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14FC" w:rsidRDefault="00AA14FC">
      <w:bookmarkStart w:id="0" w:name="_GoBack"/>
      <w:bookmarkEnd w:id="0"/>
    </w:p>
    <w:p w:rsidR="00AA14FC" w:rsidRDefault="00061A45" w:rsidP="00437F14">
      <w:pPr>
        <w:ind w:left="420" w:firstLine="0"/>
        <w:jc w:val="right"/>
      </w:pPr>
      <w:r>
        <w:rPr>
          <w:noProof/>
        </w:rPr>
        <w:drawing>
          <wp:inline distT="0" distB="0" distL="0" distR="0">
            <wp:extent cx="898808" cy="491066"/>
            <wp:effectExtent l="0" t="0" r="0" b="444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pic:cNvPicPr>
                  </pic:nvPicPr>
                  <pic:blipFill>
                    <a:blip r:embed="rId9"/>
                    <a:stretch>
                      <a:fillRect/>
                    </a:stretch>
                  </pic:blipFill>
                  <pic:spPr>
                    <a:xfrm>
                      <a:off x="0" y="0"/>
                      <a:ext cx="990083" cy="540934"/>
                    </a:xfrm>
                    <a:prstGeom prst="rect">
                      <a:avLst/>
                    </a:prstGeom>
                  </pic:spPr>
                </pic:pic>
              </a:graphicData>
            </a:graphic>
          </wp:inline>
        </w:drawing>
      </w:r>
    </w:p>
    <w:p w:rsidR="00AA14FC" w:rsidRDefault="00AA14FC">
      <w:pPr>
        <w:pStyle w:val="aff6"/>
        <w:jc w:val="left"/>
      </w:pPr>
    </w:p>
    <w:p w:rsidR="00AA14FC" w:rsidRDefault="00AA14FC">
      <w:pPr>
        <w:pStyle w:val="aff6"/>
        <w:jc w:val="left"/>
      </w:pPr>
    </w:p>
    <w:p w:rsidR="00AA14FC" w:rsidRDefault="00AA14FC">
      <w:pPr>
        <w:pStyle w:val="aff6"/>
        <w:jc w:val="left"/>
      </w:pPr>
    </w:p>
    <w:p w:rsidR="00AA14FC" w:rsidRDefault="00AA14FC">
      <w:pPr>
        <w:pStyle w:val="aff6"/>
        <w:jc w:val="left"/>
      </w:pPr>
    </w:p>
    <w:p w:rsidR="00AA14FC" w:rsidRDefault="00AA14FC">
      <w:pPr>
        <w:pStyle w:val="aff6"/>
        <w:jc w:val="left"/>
      </w:pPr>
    </w:p>
    <w:p w:rsidR="00AA14FC" w:rsidRDefault="00AA14FC">
      <w:pPr>
        <w:pStyle w:val="aff6"/>
        <w:jc w:val="left"/>
      </w:pPr>
    </w:p>
    <w:p w:rsidR="00AA14FC" w:rsidRDefault="00061A45">
      <w:pPr>
        <w:pStyle w:val="aff6"/>
        <w:rPr>
          <w:sz w:val="72"/>
          <w:szCs w:val="72"/>
        </w:rPr>
      </w:pPr>
      <w:r>
        <w:rPr>
          <w:rFonts w:hint="eastAsia"/>
          <w:sz w:val="72"/>
          <w:szCs w:val="72"/>
        </w:rPr>
        <w:t>高校</w:t>
      </w:r>
      <w:r>
        <w:rPr>
          <w:sz w:val="72"/>
          <w:szCs w:val="72"/>
        </w:rPr>
        <w:t>数据</w:t>
      </w:r>
      <w:r>
        <w:rPr>
          <w:rFonts w:hint="eastAsia"/>
          <w:sz w:val="72"/>
          <w:szCs w:val="72"/>
        </w:rPr>
        <w:t>分析云</w:t>
      </w:r>
      <w:r>
        <w:rPr>
          <w:sz w:val="72"/>
          <w:szCs w:val="72"/>
        </w:rPr>
        <w:t>平台</w:t>
      </w:r>
      <w:r>
        <w:rPr>
          <w:rFonts w:hint="eastAsia"/>
          <w:sz w:val="72"/>
          <w:szCs w:val="72"/>
        </w:rPr>
        <w:t>操作手册</w:t>
      </w:r>
    </w:p>
    <w:p w:rsidR="00AA14FC" w:rsidRDefault="00AA14FC">
      <w:pPr>
        <w:pStyle w:val="aff7"/>
        <w:jc w:val="left"/>
      </w:pPr>
    </w:p>
    <w:p w:rsidR="00AA14FC" w:rsidRDefault="00AA14FC">
      <w:pPr>
        <w:pStyle w:val="aff7"/>
        <w:jc w:val="left"/>
      </w:pPr>
    </w:p>
    <w:p w:rsidR="00AA14FC" w:rsidRDefault="00AA14FC">
      <w:pPr>
        <w:pStyle w:val="aff7"/>
        <w:jc w:val="left"/>
      </w:pPr>
    </w:p>
    <w:p w:rsidR="00AA14FC" w:rsidRDefault="00AA14FC">
      <w:pPr>
        <w:spacing w:line="360" w:lineRule="auto"/>
        <w:rPr>
          <w:sz w:val="21"/>
          <w:szCs w:val="21"/>
        </w:rPr>
      </w:pPr>
    </w:p>
    <w:p w:rsidR="00AA14FC" w:rsidRDefault="00AA14FC"/>
    <w:p w:rsidR="00AA14FC" w:rsidRDefault="00AA14FC"/>
    <w:p w:rsidR="00AA14FC" w:rsidRDefault="00AA14FC"/>
    <w:p w:rsidR="00AA14FC" w:rsidRDefault="00061A45">
      <w:pPr>
        <w:rPr>
          <w:b/>
        </w:rPr>
      </w:pPr>
      <w:r>
        <w:br w:type="page"/>
      </w:r>
    </w:p>
    <w:p w:rsidR="00AA14FC" w:rsidRDefault="00061A45">
      <w:pPr>
        <w:widowControl w:val="0"/>
        <w:tabs>
          <w:tab w:val="left" w:pos="374"/>
        </w:tabs>
        <w:spacing w:afterLines="50" w:after="156" w:line="360" w:lineRule="auto"/>
        <w:ind w:left="374" w:hanging="374"/>
        <w:rPr>
          <w:rFonts w:cs="Times New Roman"/>
          <w:b/>
          <w:color w:val="000000"/>
          <w:kern w:val="2"/>
          <w:sz w:val="21"/>
          <w:szCs w:val="21"/>
        </w:rPr>
      </w:pPr>
      <w:r>
        <w:rPr>
          <w:rFonts w:cs="Times New Roman" w:hint="eastAsia"/>
          <w:b/>
          <w:color w:val="000000"/>
          <w:kern w:val="2"/>
          <w:sz w:val="21"/>
          <w:szCs w:val="21"/>
        </w:rPr>
        <w:lastRenderedPageBreak/>
        <w:t>文档属性</w:t>
      </w:r>
    </w:p>
    <w:tbl>
      <w:tblPr>
        <w:tblpPr w:leftFromText="180" w:rightFromText="180" w:vertAnchor="text" w:horzAnchor="margin" w:tblpX="1" w:tblpY="122"/>
        <w:tblW w:w="8686" w:type="dxa"/>
        <w:tblBorders>
          <w:top w:val="single" w:sz="12" w:space="0" w:color="808000"/>
          <w:left w:val="single" w:sz="12" w:space="0" w:color="808000"/>
          <w:bottom w:val="single" w:sz="12" w:space="0" w:color="808000"/>
          <w:right w:val="single" w:sz="12" w:space="0" w:color="808000"/>
          <w:insideH w:val="single" w:sz="6" w:space="0" w:color="808000"/>
          <w:insideV w:val="single" w:sz="6" w:space="0" w:color="808000"/>
        </w:tblBorders>
        <w:tblLayout w:type="fixed"/>
        <w:tblLook w:val="04A0" w:firstRow="1" w:lastRow="0" w:firstColumn="1" w:lastColumn="0" w:noHBand="0" w:noVBand="1"/>
      </w:tblPr>
      <w:tblGrid>
        <w:gridCol w:w="2616"/>
        <w:gridCol w:w="6070"/>
      </w:tblGrid>
      <w:tr w:rsidR="00AA14FC">
        <w:tc>
          <w:tcPr>
            <w:tcW w:w="2616" w:type="dxa"/>
            <w:tcBorders>
              <w:top w:val="single" w:sz="12" w:space="0" w:color="808000"/>
              <w:bottom w:val="single" w:sz="6" w:space="0" w:color="808000"/>
            </w:tcBorders>
            <w:shd w:val="pct10" w:color="auto" w:fill="auto"/>
          </w:tcPr>
          <w:p w:rsidR="00AA14FC" w:rsidRDefault="00061A45">
            <w:pPr>
              <w:widowControl w:val="0"/>
              <w:tabs>
                <w:tab w:val="center" w:pos="1206"/>
                <w:tab w:val="right" w:pos="2412"/>
              </w:tabs>
              <w:ind w:firstLine="0"/>
              <w:rPr>
                <w:rFonts w:cs="Times New Roman"/>
                <w:color w:val="000000"/>
                <w:kern w:val="2"/>
                <w:sz w:val="21"/>
                <w:szCs w:val="21"/>
              </w:rPr>
            </w:pPr>
            <w:r>
              <w:rPr>
                <w:rFonts w:cs="Times New Roman"/>
                <w:color w:val="000000"/>
                <w:kern w:val="2"/>
                <w:sz w:val="21"/>
                <w:szCs w:val="21"/>
              </w:rPr>
              <w:tab/>
            </w:r>
            <w:r>
              <w:rPr>
                <w:rFonts w:cs="Times New Roman" w:hint="eastAsia"/>
                <w:color w:val="000000"/>
                <w:kern w:val="2"/>
                <w:sz w:val="21"/>
                <w:szCs w:val="21"/>
              </w:rPr>
              <w:t>属性</w:t>
            </w:r>
            <w:r>
              <w:rPr>
                <w:rFonts w:cs="Times New Roman"/>
                <w:color w:val="000000"/>
                <w:kern w:val="2"/>
                <w:sz w:val="21"/>
                <w:szCs w:val="21"/>
              </w:rPr>
              <w:tab/>
            </w:r>
          </w:p>
        </w:tc>
        <w:tc>
          <w:tcPr>
            <w:tcW w:w="6070"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内容</w:t>
            </w:r>
          </w:p>
        </w:tc>
      </w:tr>
      <w:tr w:rsidR="00AA14FC">
        <w:tc>
          <w:tcPr>
            <w:tcW w:w="2616" w:type="dxa"/>
            <w:tcBorders>
              <w:top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用户名称：</w:t>
            </w:r>
          </w:p>
        </w:tc>
        <w:tc>
          <w:tcPr>
            <w:tcW w:w="6070"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r>
      <w:tr w:rsidR="00AA14FC">
        <w:tc>
          <w:tcPr>
            <w:tcW w:w="261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文档标题：</w:t>
            </w:r>
          </w:p>
        </w:tc>
        <w:tc>
          <w:tcPr>
            <w:tcW w:w="6070"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高校数据分析云平台操作手册</w:t>
            </w:r>
          </w:p>
        </w:tc>
      </w:tr>
      <w:tr w:rsidR="00AA14FC">
        <w:tc>
          <w:tcPr>
            <w:tcW w:w="261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文档编号：</w:t>
            </w:r>
          </w:p>
        </w:tc>
        <w:tc>
          <w:tcPr>
            <w:tcW w:w="6070" w:type="dxa"/>
          </w:tcPr>
          <w:p w:rsidR="00AA14FC" w:rsidRDefault="00AA14FC">
            <w:pPr>
              <w:widowControl w:val="0"/>
              <w:numPr>
                <w:ilvl w:val="0"/>
                <w:numId w:val="5"/>
              </w:numPr>
              <w:snapToGrid w:val="0"/>
              <w:spacing w:line="300" w:lineRule="auto"/>
              <w:rPr>
                <w:rFonts w:cs="Times New Roman"/>
                <w:color w:val="000000"/>
                <w:kern w:val="2"/>
                <w:sz w:val="21"/>
                <w:szCs w:val="21"/>
              </w:rPr>
            </w:pPr>
          </w:p>
        </w:tc>
      </w:tr>
      <w:tr w:rsidR="00AA14FC">
        <w:tc>
          <w:tcPr>
            <w:tcW w:w="261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版本日期：</w:t>
            </w:r>
          </w:p>
        </w:tc>
        <w:tc>
          <w:tcPr>
            <w:tcW w:w="6070"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2019-</w:t>
            </w:r>
            <w:r>
              <w:rPr>
                <w:rFonts w:cs="Times New Roman"/>
                <w:color w:val="000000"/>
                <w:kern w:val="2"/>
                <w:sz w:val="21"/>
                <w:szCs w:val="21"/>
              </w:rPr>
              <w:t>0</w:t>
            </w:r>
            <w:r>
              <w:rPr>
                <w:rFonts w:cs="Times New Roman" w:hint="eastAsia"/>
                <w:color w:val="000000"/>
                <w:kern w:val="2"/>
                <w:sz w:val="21"/>
                <w:szCs w:val="21"/>
              </w:rPr>
              <w:t>3</w:t>
            </w:r>
            <w:r>
              <w:rPr>
                <w:rFonts w:cs="Times New Roman"/>
                <w:color w:val="000000"/>
                <w:kern w:val="2"/>
                <w:sz w:val="21"/>
                <w:szCs w:val="21"/>
              </w:rPr>
              <w:t>-</w:t>
            </w:r>
            <w:r>
              <w:rPr>
                <w:rFonts w:cs="Times New Roman" w:hint="eastAsia"/>
                <w:color w:val="000000"/>
                <w:kern w:val="2"/>
                <w:sz w:val="21"/>
                <w:szCs w:val="21"/>
              </w:rPr>
              <w:t>3</w:t>
            </w:r>
          </w:p>
        </w:tc>
      </w:tr>
      <w:tr w:rsidR="00AA14FC">
        <w:tc>
          <w:tcPr>
            <w:tcW w:w="261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发布版本：</w:t>
            </w:r>
          </w:p>
        </w:tc>
        <w:tc>
          <w:tcPr>
            <w:tcW w:w="6070" w:type="dxa"/>
          </w:tcPr>
          <w:p w:rsidR="00AA14FC" w:rsidRDefault="00AA14FC">
            <w:pPr>
              <w:widowControl w:val="0"/>
              <w:numPr>
                <w:ilvl w:val="0"/>
                <w:numId w:val="5"/>
              </w:numPr>
              <w:snapToGrid w:val="0"/>
              <w:spacing w:line="300" w:lineRule="auto"/>
              <w:rPr>
                <w:rFonts w:cs="Times New Roman"/>
                <w:color w:val="000000"/>
                <w:kern w:val="2"/>
                <w:sz w:val="21"/>
                <w:szCs w:val="21"/>
              </w:rPr>
            </w:pPr>
          </w:p>
        </w:tc>
      </w:tr>
      <w:tr w:rsidR="00AA14FC">
        <w:tc>
          <w:tcPr>
            <w:tcW w:w="261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适用范围：</w:t>
            </w:r>
          </w:p>
        </w:tc>
        <w:tc>
          <w:tcPr>
            <w:tcW w:w="6070"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高校数据分析云平台操作手册</w:t>
            </w:r>
          </w:p>
        </w:tc>
      </w:tr>
      <w:tr w:rsidR="00AA14FC">
        <w:tc>
          <w:tcPr>
            <w:tcW w:w="261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作者：</w:t>
            </w:r>
          </w:p>
        </w:tc>
        <w:tc>
          <w:tcPr>
            <w:tcW w:w="6070"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color w:val="000000"/>
                <w:kern w:val="2"/>
                <w:sz w:val="21"/>
                <w:szCs w:val="21"/>
              </w:rPr>
              <w:t>徐优</w:t>
            </w:r>
          </w:p>
        </w:tc>
      </w:tr>
    </w:tbl>
    <w:p w:rsidR="00AA14FC" w:rsidRDefault="00AA14FC">
      <w:pPr>
        <w:widowControl w:val="0"/>
        <w:spacing w:line="240" w:lineRule="atLeast"/>
        <w:ind w:firstLineChars="200" w:firstLine="560"/>
        <w:rPr>
          <w:rFonts w:cs="Times New Roman"/>
          <w:kern w:val="2"/>
          <w:sz w:val="28"/>
          <w:szCs w:val="21"/>
        </w:rPr>
      </w:pPr>
    </w:p>
    <w:p w:rsidR="00AA14FC" w:rsidRDefault="00061A45">
      <w:pPr>
        <w:widowControl w:val="0"/>
        <w:tabs>
          <w:tab w:val="left" w:pos="374"/>
        </w:tabs>
        <w:spacing w:afterLines="50" w:after="156" w:line="360" w:lineRule="auto"/>
        <w:ind w:left="374" w:hanging="374"/>
        <w:rPr>
          <w:rFonts w:cs="Times New Roman"/>
          <w:b/>
          <w:color w:val="000000"/>
          <w:kern w:val="2"/>
          <w:sz w:val="21"/>
          <w:szCs w:val="21"/>
        </w:rPr>
      </w:pPr>
      <w:r>
        <w:rPr>
          <w:rFonts w:cs="Times New Roman" w:hint="eastAsia"/>
          <w:b/>
          <w:color w:val="000000"/>
          <w:kern w:val="2"/>
          <w:sz w:val="21"/>
          <w:szCs w:val="21"/>
        </w:rPr>
        <w:t>文档审批</w:t>
      </w:r>
    </w:p>
    <w:tbl>
      <w:tblPr>
        <w:tblW w:w="8928" w:type="dxa"/>
        <w:tblBorders>
          <w:top w:val="single" w:sz="12" w:space="0" w:color="808000"/>
          <w:left w:val="single" w:sz="12" w:space="0" w:color="808000"/>
          <w:bottom w:val="single" w:sz="12" w:space="0" w:color="808000"/>
          <w:right w:val="single" w:sz="12" w:space="0" w:color="808000"/>
          <w:insideH w:val="single" w:sz="6" w:space="0" w:color="808000"/>
          <w:insideV w:val="single" w:sz="6" w:space="0" w:color="808000"/>
        </w:tblBorders>
        <w:tblLayout w:type="fixed"/>
        <w:tblLook w:val="04A0" w:firstRow="1" w:lastRow="0" w:firstColumn="1" w:lastColumn="0" w:noHBand="0" w:noVBand="1"/>
      </w:tblPr>
      <w:tblGrid>
        <w:gridCol w:w="1026"/>
        <w:gridCol w:w="1782"/>
        <w:gridCol w:w="1889"/>
        <w:gridCol w:w="1236"/>
        <w:gridCol w:w="2995"/>
      </w:tblGrid>
      <w:tr w:rsidR="00AA14FC">
        <w:tc>
          <w:tcPr>
            <w:tcW w:w="1026"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审批人</w:t>
            </w:r>
          </w:p>
        </w:tc>
        <w:tc>
          <w:tcPr>
            <w:tcW w:w="1782"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职务</w:t>
            </w:r>
          </w:p>
        </w:tc>
        <w:tc>
          <w:tcPr>
            <w:tcW w:w="1889"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审批时间</w:t>
            </w:r>
          </w:p>
        </w:tc>
        <w:tc>
          <w:tcPr>
            <w:tcW w:w="1236"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审批意见</w:t>
            </w:r>
          </w:p>
        </w:tc>
        <w:tc>
          <w:tcPr>
            <w:tcW w:w="2995"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发文编号</w:t>
            </w:r>
          </w:p>
        </w:tc>
      </w:tr>
      <w:tr w:rsidR="00AA14FC">
        <w:tc>
          <w:tcPr>
            <w:tcW w:w="1026"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782"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889"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236"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2995"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r>
      <w:tr w:rsidR="00AA14FC">
        <w:tc>
          <w:tcPr>
            <w:tcW w:w="1026"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782"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889"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236"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2995" w:type="dxa"/>
          </w:tcPr>
          <w:p w:rsidR="00AA14FC" w:rsidRDefault="00AA14FC">
            <w:pPr>
              <w:widowControl w:val="0"/>
              <w:numPr>
                <w:ilvl w:val="0"/>
                <w:numId w:val="5"/>
              </w:numPr>
              <w:snapToGrid w:val="0"/>
              <w:spacing w:line="300" w:lineRule="auto"/>
              <w:rPr>
                <w:rFonts w:cs="Times New Roman"/>
                <w:color w:val="000000"/>
                <w:kern w:val="2"/>
                <w:sz w:val="21"/>
                <w:szCs w:val="21"/>
              </w:rPr>
            </w:pPr>
          </w:p>
        </w:tc>
      </w:tr>
    </w:tbl>
    <w:p w:rsidR="00AA14FC" w:rsidRDefault="00AA14FC">
      <w:pPr>
        <w:widowControl w:val="0"/>
        <w:spacing w:afterLines="50" w:after="156" w:line="360" w:lineRule="auto"/>
        <w:ind w:firstLine="0"/>
        <w:rPr>
          <w:rFonts w:cs="Times New Roman"/>
          <w:b/>
          <w:color w:val="000000"/>
          <w:kern w:val="2"/>
          <w:sz w:val="21"/>
          <w:szCs w:val="21"/>
        </w:rPr>
      </w:pPr>
    </w:p>
    <w:p w:rsidR="00AA14FC" w:rsidRDefault="00061A45">
      <w:pPr>
        <w:widowControl w:val="0"/>
        <w:tabs>
          <w:tab w:val="left" w:pos="374"/>
        </w:tabs>
        <w:spacing w:afterLines="50" w:after="156" w:line="360" w:lineRule="auto"/>
        <w:ind w:left="374" w:hanging="374"/>
        <w:rPr>
          <w:rFonts w:cs="Times New Roman"/>
          <w:b/>
          <w:color w:val="000000"/>
          <w:kern w:val="2"/>
          <w:sz w:val="21"/>
          <w:szCs w:val="21"/>
        </w:rPr>
      </w:pPr>
      <w:r>
        <w:rPr>
          <w:rFonts w:cs="Times New Roman" w:hint="eastAsia"/>
          <w:b/>
          <w:color w:val="000000"/>
          <w:kern w:val="2"/>
          <w:sz w:val="21"/>
          <w:szCs w:val="21"/>
        </w:rPr>
        <w:t>修订内容</w:t>
      </w:r>
    </w:p>
    <w:tbl>
      <w:tblPr>
        <w:tblW w:w="8928" w:type="dxa"/>
        <w:tblBorders>
          <w:top w:val="single" w:sz="12" w:space="0" w:color="808000"/>
          <w:left w:val="single" w:sz="12" w:space="0" w:color="808000"/>
          <w:bottom w:val="single" w:sz="12" w:space="0" w:color="808000"/>
          <w:right w:val="single" w:sz="12" w:space="0" w:color="808000"/>
          <w:insideH w:val="single" w:sz="6" w:space="0" w:color="808000"/>
          <w:insideV w:val="single" w:sz="6" w:space="0" w:color="808000"/>
        </w:tblBorders>
        <w:tblLayout w:type="fixed"/>
        <w:tblLook w:val="04A0" w:firstRow="1" w:lastRow="0" w:firstColumn="1" w:lastColumn="0" w:noHBand="0" w:noVBand="1"/>
      </w:tblPr>
      <w:tblGrid>
        <w:gridCol w:w="1088"/>
        <w:gridCol w:w="1556"/>
        <w:gridCol w:w="2000"/>
        <w:gridCol w:w="1134"/>
        <w:gridCol w:w="3150"/>
      </w:tblGrid>
      <w:tr w:rsidR="00AA14FC">
        <w:tc>
          <w:tcPr>
            <w:tcW w:w="1088"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版本</w:t>
            </w:r>
          </w:p>
        </w:tc>
        <w:tc>
          <w:tcPr>
            <w:tcW w:w="1556"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修正章节</w:t>
            </w:r>
          </w:p>
        </w:tc>
        <w:tc>
          <w:tcPr>
            <w:tcW w:w="2000"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日期</w:t>
            </w:r>
          </w:p>
        </w:tc>
        <w:tc>
          <w:tcPr>
            <w:tcW w:w="1134"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修正人</w:t>
            </w:r>
          </w:p>
        </w:tc>
        <w:tc>
          <w:tcPr>
            <w:tcW w:w="3150"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变更记录</w:t>
            </w:r>
          </w:p>
        </w:tc>
      </w:tr>
      <w:tr w:rsidR="00AA14FC">
        <w:tc>
          <w:tcPr>
            <w:tcW w:w="1088" w:type="dxa"/>
            <w:tcBorders>
              <w:top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v1.0</w:t>
            </w:r>
          </w:p>
        </w:tc>
        <w:tc>
          <w:tcPr>
            <w:tcW w:w="1556" w:type="dxa"/>
            <w:tcBorders>
              <w:top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2018-</w:t>
            </w:r>
            <w:r>
              <w:rPr>
                <w:rFonts w:cs="Times New Roman"/>
                <w:color w:val="000000"/>
                <w:kern w:val="2"/>
                <w:sz w:val="21"/>
                <w:szCs w:val="21"/>
              </w:rPr>
              <w:t>08-28</w:t>
            </w:r>
          </w:p>
        </w:tc>
        <w:tc>
          <w:tcPr>
            <w:tcW w:w="2000" w:type="dxa"/>
            <w:tcBorders>
              <w:top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color w:val="000000"/>
                <w:kern w:val="2"/>
                <w:sz w:val="21"/>
                <w:szCs w:val="21"/>
              </w:rPr>
              <w:t>创建初稿</w:t>
            </w:r>
          </w:p>
        </w:tc>
        <w:tc>
          <w:tcPr>
            <w:tcW w:w="1134" w:type="dxa"/>
            <w:tcBorders>
              <w:top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李奋</w:t>
            </w:r>
          </w:p>
        </w:tc>
        <w:tc>
          <w:tcPr>
            <w:tcW w:w="3150" w:type="dxa"/>
            <w:tcBorders>
              <w:top w:val="single" w:sz="6" w:space="0" w:color="808000"/>
            </w:tcBorders>
          </w:tcPr>
          <w:p w:rsidR="00AA14FC" w:rsidRDefault="00AA14FC">
            <w:pPr>
              <w:widowControl w:val="0"/>
              <w:numPr>
                <w:ilvl w:val="0"/>
                <w:numId w:val="5"/>
              </w:numPr>
              <w:snapToGrid w:val="0"/>
              <w:spacing w:line="300" w:lineRule="auto"/>
              <w:rPr>
                <w:rFonts w:cs="Times New Roman"/>
                <w:kern w:val="2"/>
                <w:sz w:val="21"/>
              </w:rPr>
            </w:pPr>
          </w:p>
        </w:tc>
      </w:tr>
      <w:tr w:rsidR="00AA14FC">
        <w:tc>
          <w:tcPr>
            <w:tcW w:w="1088"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v1.1</w:t>
            </w:r>
          </w:p>
        </w:tc>
        <w:tc>
          <w:tcPr>
            <w:tcW w:w="1556"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2018-10</w:t>
            </w:r>
            <w:r>
              <w:rPr>
                <w:rFonts w:cs="Times New Roman"/>
                <w:color w:val="000000"/>
                <w:kern w:val="2"/>
                <w:sz w:val="21"/>
                <w:szCs w:val="21"/>
              </w:rPr>
              <w:t>-</w:t>
            </w:r>
            <w:r>
              <w:rPr>
                <w:rFonts w:cs="Times New Roman" w:hint="eastAsia"/>
                <w:color w:val="000000"/>
                <w:kern w:val="2"/>
                <w:sz w:val="21"/>
                <w:szCs w:val="21"/>
              </w:rPr>
              <w:t>10</w:t>
            </w:r>
          </w:p>
        </w:tc>
        <w:tc>
          <w:tcPr>
            <w:tcW w:w="2000"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完成初版</w:t>
            </w:r>
          </w:p>
        </w:tc>
        <w:tc>
          <w:tcPr>
            <w:tcW w:w="1134"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李奋</w:t>
            </w:r>
          </w:p>
        </w:tc>
        <w:tc>
          <w:tcPr>
            <w:tcW w:w="3150" w:type="dxa"/>
          </w:tcPr>
          <w:p w:rsidR="00AA14FC" w:rsidRDefault="00AA14FC">
            <w:pPr>
              <w:widowControl w:val="0"/>
              <w:numPr>
                <w:ilvl w:val="0"/>
                <w:numId w:val="5"/>
              </w:numPr>
              <w:snapToGrid w:val="0"/>
              <w:spacing w:line="300" w:lineRule="auto"/>
              <w:rPr>
                <w:rFonts w:cs="Times New Roman"/>
                <w:kern w:val="2"/>
                <w:sz w:val="21"/>
              </w:rPr>
            </w:pPr>
          </w:p>
        </w:tc>
      </w:tr>
      <w:tr w:rsidR="00AA14FC">
        <w:tc>
          <w:tcPr>
            <w:tcW w:w="1088" w:type="dxa"/>
            <w:tcBorders>
              <w:top w:val="single" w:sz="6" w:space="0" w:color="808000"/>
              <w:left w:val="single" w:sz="12"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v1.2</w:t>
            </w:r>
          </w:p>
        </w:tc>
        <w:tc>
          <w:tcPr>
            <w:tcW w:w="1556" w:type="dxa"/>
            <w:tcBorders>
              <w:top w:val="single" w:sz="6" w:space="0" w:color="808000"/>
              <w:left w:val="single" w:sz="6"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2018-12</w:t>
            </w:r>
            <w:r>
              <w:rPr>
                <w:rFonts w:cs="Times New Roman"/>
                <w:color w:val="000000"/>
                <w:kern w:val="2"/>
                <w:sz w:val="21"/>
                <w:szCs w:val="21"/>
              </w:rPr>
              <w:t>-</w:t>
            </w:r>
            <w:r>
              <w:rPr>
                <w:rFonts w:cs="Times New Roman" w:hint="eastAsia"/>
                <w:color w:val="000000"/>
                <w:kern w:val="2"/>
                <w:sz w:val="21"/>
                <w:szCs w:val="21"/>
              </w:rPr>
              <w:t>1</w:t>
            </w:r>
            <w:r>
              <w:rPr>
                <w:rFonts w:cs="Times New Roman"/>
                <w:color w:val="000000"/>
                <w:kern w:val="2"/>
                <w:sz w:val="21"/>
                <w:szCs w:val="21"/>
              </w:rPr>
              <w:t>8</w:t>
            </w:r>
          </w:p>
        </w:tc>
        <w:tc>
          <w:tcPr>
            <w:tcW w:w="2000" w:type="dxa"/>
            <w:tcBorders>
              <w:top w:val="single" w:sz="6" w:space="0" w:color="808000"/>
              <w:left w:val="single" w:sz="6"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一阶段上线版</w:t>
            </w:r>
          </w:p>
        </w:tc>
        <w:tc>
          <w:tcPr>
            <w:tcW w:w="1134" w:type="dxa"/>
            <w:tcBorders>
              <w:top w:val="single" w:sz="6" w:space="0" w:color="808000"/>
              <w:left w:val="single" w:sz="6"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李奋</w:t>
            </w:r>
          </w:p>
        </w:tc>
        <w:tc>
          <w:tcPr>
            <w:tcW w:w="3150" w:type="dxa"/>
            <w:tcBorders>
              <w:top w:val="single" w:sz="6" w:space="0" w:color="808000"/>
              <w:left w:val="single" w:sz="6" w:space="0" w:color="808000"/>
              <w:bottom w:val="single" w:sz="12" w:space="0" w:color="808000"/>
              <w:right w:val="single" w:sz="12" w:space="0" w:color="808000"/>
            </w:tcBorders>
          </w:tcPr>
          <w:p w:rsidR="00AA14FC" w:rsidRDefault="00AA14FC">
            <w:pPr>
              <w:widowControl w:val="0"/>
              <w:numPr>
                <w:ilvl w:val="0"/>
                <w:numId w:val="5"/>
              </w:numPr>
              <w:snapToGrid w:val="0"/>
              <w:spacing w:line="300" w:lineRule="auto"/>
              <w:rPr>
                <w:rFonts w:cs="Times New Roman"/>
                <w:kern w:val="2"/>
                <w:sz w:val="21"/>
              </w:rPr>
            </w:pPr>
          </w:p>
        </w:tc>
      </w:tr>
      <w:tr w:rsidR="00AA14FC">
        <w:tc>
          <w:tcPr>
            <w:tcW w:w="1088" w:type="dxa"/>
            <w:tcBorders>
              <w:top w:val="single" w:sz="6" w:space="0" w:color="808000"/>
              <w:left w:val="single" w:sz="12" w:space="0" w:color="808000"/>
              <w:bottom w:val="single" w:sz="6"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color w:val="000000"/>
                <w:kern w:val="2"/>
                <w:sz w:val="21"/>
                <w:szCs w:val="21"/>
              </w:rPr>
              <w:t>V1.3</w:t>
            </w:r>
          </w:p>
        </w:tc>
        <w:tc>
          <w:tcPr>
            <w:tcW w:w="1556" w:type="dxa"/>
            <w:tcBorders>
              <w:top w:val="single" w:sz="6" w:space="0" w:color="808000"/>
              <w:left w:val="single" w:sz="6" w:space="0" w:color="808000"/>
              <w:bottom w:val="single" w:sz="6"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2</w:t>
            </w:r>
            <w:r>
              <w:rPr>
                <w:rFonts w:cs="Times New Roman"/>
                <w:color w:val="000000"/>
                <w:kern w:val="2"/>
                <w:sz w:val="21"/>
                <w:szCs w:val="21"/>
              </w:rPr>
              <w:t>019-03-31</w:t>
            </w:r>
          </w:p>
        </w:tc>
        <w:tc>
          <w:tcPr>
            <w:tcW w:w="2000" w:type="dxa"/>
            <w:tcBorders>
              <w:top w:val="single" w:sz="6" w:space="0" w:color="808000"/>
              <w:left w:val="single" w:sz="6" w:space="0" w:color="808000"/>
              <w:bottom w:val="single" w:sz="6"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二阶段上线版</w:t>
            </w:r>
          </w:p>
        </w:tc>
        <w:tc>
          <w:tcPr>
            <w:tcW w:w="1134" w:type="dxa"/>
            <w:tcBorders>
              <w:top w:val="single" w:sz="6" w:space="0" w:color="808000"/>
              <w:left w:val="single" w:sz="6" w:space="0" w:color="808000"/>
              <w:bottom w:val="single" w:sz="6"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李奋</w:t>
            </w:r>
          </w:p>
        </w:tc>
        <w:tc>
          <w:tcPr>
            <w:tcW w:w="3150" w:type="dxa"/>
            <w:tcBorders>
              <w:top w:val="single" w:sz="6" w:space="0" w:color="808000"/>
              <w:left w:val="single" w:sz="6" w:space="0" w:color="808000"/>
              <w:bottom w:val="single" w:sz="6" w:space="0" w:color="808000"/>
              <w:right w:val="single" w:sz="12"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r>
      <w:tr w:rsidR="00AA14FC">
        <w:tc>
          <w:tcPr>
            <w:tcW w:w="1088" w:type="dxa"/>
            <w:tcBorders>
              <w:top w:val="single" w:sz="6" w:space="0" w:color="808000"/>
              <w:left w:val="single" w:sz="12"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V1.4</w:t>
            </w:r>
          </w:p>
        </w:tc>
        <w:tc>
          <w:tcPr>
            <w:tcW w:w="1556" w:type="dxa"/>
            <w:tcBorders>
              <w:top w:val="single" w:sz="6" w:space="0" w:color="808000"/>
              <w:left w:val="single" w:sz="6"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2</w:t>
            </w:r>
            <w:r>
              <w:rPr>
                <w:rFonts w:cs="Times New Roman"/>
                <w:color w:val="000000"/>
                <w:kern w:val="2"/>
                <w:sz w:val="21"/>
                <w:szCs w:val="21"/>
              </w:rPr>
              <w:t>019-0</w:t>
            </w:r>
            <w:r>
              <w:rPr>
                <w:rFonts w:cs="Times New Roman" w:hint="eastAsia"/>
                <w:color w:val="000000"/>
                <w:kern w:val="2"/>
                <w:sz w:val="21"/>
                <w:szCs w:val="21"/>
              </w:rPr>
              <w:t>8</w:t>
            </w:r>
            <w:r>
              <w:rPr>
                <w:rFonts w:cs="Times New Roman"/>
                <w:color w:val="000000"/>
                <w:kern w:val="2"/>
                <w:sz w:val="21"/>
                <w:szCs w:val="21"/>
              </w:rPr>
              <w:t>-</w:t>
            </w:r>
            <w:r>
              <w:rPr>
                <w:rFonts w:cs="Times New Roman" w:hint="eastAsia"/>
                <w:color w:val="000000"/>
                <w:kern w:val="2"/>
                <w:sz w:val="21"/>
                <w:szCs w:val="21"/>
              </w:rPr>
              <w:t>0</w:t>
            </w:r>
            <w:r>
              <w:rPr>
                <w:rFonts w:cs="Times New Roman"/>
                <w:color w:val="000000"/>
                <w:kern w:val="2"/>
                <w:sz w:val="21"/>
                <w:szCs w:val="21"/>
              </w:rPr>
              <w:t>1</w:t>
            </w:r>
          </w:p>
        </w:tc>
        <w:tc>
          <w:tcPr>
            <w:tcW w:w="2000" w:type="dxa"/>
            <w:tcBorders>
              <w:top w:val="single" w:sz="6" w:space="0" w:color="808000"/>
              <w:left w:val="single" w:sz="6"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三阶段上线版</w:t>
            </w:r>
          </w:p>
        </w:tc>
        <w:tc>
          <w:tcPr>
            <w:tcW w:w="1134" w:type="dxa"/>
            <w:tcBorders>
              <w:top w:val="single" w:sz="6" w:space="0" w:color="808000"/>
              <w:left w:val="single" w:sz="6" w:space="0" w:color="808000"/>
              <w:bottom w:val="single" w:sz="12" w:space="0" w:color="808000"/>
              <w:right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刘俊金</w:t>
            </w:r>
          </w:p>
        </w:tc>
        <w:tc>
          <w:tcPr>
            <w:tcW w:w="3150" w:type="dxa"/>
            <w:tcBorders>
              <w:top w:val="single" w:sz="6" w:space="0" w:color="808000"/>
              <w:left w:val="single" w:sz="6" w:space="0" w:color="808000"/>
              <w:bottom w:val="single" w:sz="12" w:space="0" w:color="808000"/>
              <w:right w:val="single" w:sz="12"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r>
    </w:tbl>
    <w:p w:rsidR="00AA14FC" w:rsidRDefault="00AA14FC">
      <w:pPr>
        <w:widowControl w:val="0"/>
        <w:ind w:firstLine="0"/>
        <w:rPr>
          <w:rFonts w:cs="Times New Roman"/>
          <w:b/>
          <w:snapToGrid w:val="0"/>
          <w:sz w:val="36"/>
          <w:lang w:val="zh-CN"/>
        </w:rPr>
      </w:pPr>
    </w:p>
    <w:p w:rsidR="00AA14FC" w:rsidRDefault="00061A45">
      <w:pPr>
        <w:widowControl w:val="0"/>
        <w:tabs>
          <w:tab w:val="left" w:pos="374"/>
        </w:tabs>
        <w:spacing w:afterLines="50" w:after="156" w:line="360" w:lineRule="auto"/>
        <w:ind w:left="374" w:hanging="374"/>
        <w:rPr>
          <w:rFonts w:cs="Times New Roman"/>
          <w:b/>
          <w:kern w:val="2"/>
          <w:sz w:val="21"/>
          <w:lang w:val="zh-CN"/>
        </w:rPr>
      </w:pPr>
      <w:r>
        <w:rPr>
          <w:rFonts w:cs="Times New Roman" w:hint="eastAsia"/>
          <w:b/>
          <w:kern w:val="2"/>
          <w:sz w:val="21"/>
          <w:lang w:val="zh-CN"/>
        </w:rPr>
        <w:t>模板修订历史</w:t>
      </w:r>
    </w:p>
    <w:tbl>
      <w:tblPr>
        <w:tblW w:w="8928" w:type="dxa"/>
        <w:tblBorders>
          <w:top w:val="single" w:sz="12" w:space="0" w:color="808000"/>
          <w:left w:val="single" w:sz="12" w:space="0" w:color="808000"/>
          <w:bottom w:val="single" w:sz="12" w:space="0" w:color="808000"/>
          <w:right w:val="single" w:sz="12" w:space="0" w:color="808000"/>
          <w:insideH w:val="single" w:sz="6" w:space="0" w:color="808000"/>
          <w:insideV w:val="single" w:sz="6" w:space="0" w:color="808000"/>
        </w:tblBorders>
        <w:tblLayout w:type="fixed"/>
        <w:tblLook w:val="04A0" w:firstRow="1" w:lastRow="0" w:firstColumn="1" w:lastColumn="0" w:noHBand="0" w:noVBand="1"/>
      </w:tblPr>
      <w:tblGrid>
        <w:gridCol w:w="1101"/>
        <w:gridCol w:w="1134"/>
        <w:gridCol w:w="2126"/>
        <w:gridCol w:w="1559"/>
        <w:gridCol w:w="1559"/>
        <w:gridCol w:w="1449"/>
      </w:tblGrid>
      <w:tr w:rsidR="00AA14FC">
        <w:tc>
          <w:tcPr>
            <w:tcW w:w="1101"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版本</w:t>
            </w:r>
          </w:p>
        </w:tc>
        <w:tc>
          <w:tcPr>
            <w:tcW w:w="1134"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生效时间</w:t>
            </w:r>
          </w:p>
        </w:tc>
        <w:tc>
          <w:tcPr>
            <w:tcW w:w="2126"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变更概要</w:t>
            </w:r>
          </w:p>
        </w:tc>
        <w:tc>
          <w:tcPr>
            <w:tcW w:w="1559"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作者</w:t>
            </w:r>
          </w:p>
        </w:tc>
        <w:tc>
          <w:tcPr>
            <w:tcW w:w="1559"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审核</w:t>
            </w:r>
          </w:p>
        </w:tc>
        <w:tc>
          <w:tcPr>
            <w:tcW w:w="1449" w:type="dxa"/>
            <w:tcBorders>
              <w:top w:val="single" w:sz="12" w:space="0" w:color="808000"/>
              <w:bottom w:val="single" w:sz="6" w:space="0" w:color="808000"/>
            </w:tcBorders>
            <w:shd w:val="pct10" w:color="auto" w:fill="auto"/>
          </w:tcPr>
          <w:p w:rsidR="00AA14FC" w:rsidRDefault="00061A45">
            <w:pPr>
              <w:widowControl w:val="0"/>
              <w:ind w:firstLine="0"/>
              <w:rPr>
                <w:rFonts w:cs="Times New Roman"/>
                <w:color w:val="000000"/>
                <w:kern w:val="2"/>
                <w:sz w:val="21"/>
                <w:szCs w:val="21"/>
              </w:rPr>
            </w:pPr>
            <w:r>
              <w:rPr>
                <w:rFonts w:cs="Times New Roman" w:hint="eastAsia"/>
                <w:color w:val="000000"/>
                <w:kern w:val="2"/>
                <w:sz w:val="21"/>
                <w:szCs w:val="21"/>
              </w:rPr>
              <w:t>批准</w:t>
            </w:r>
          </w:p>
        </w:tc>
      </w:tr>
      <w:tr w:rsidR="00AA14FC">
        <w:tc>
          <w:tcPr>
            <w:tcW w:w="1101" w:type="dxa"/>
            <w:tcBorders>
              <w:top w:val="single" w:sz="6" w:space="0" w:color="808000"/>
            </w:tcBorders>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v1.0</w:t>
            </w:r>
          </w:p>
        </w:tc>
        <w:tc>
          <w:tcPr>
            <w:tcW w:w="1134"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2126"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Borders>
              <w:top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Borders>
              <w:top w:val="single" w:sz="6" w:space="0" w:color="808000"/>
            </w:tcBorders>
          </w:tcPr>
          <w:p w:rsidR="00AA14FC" w:rsidRDefault="00AA14FC">
            <w:pPr>
              <w:widowControl w:val="0"/>
              <w:numPr>
                <w:ilvl w:val="0"/>
                <w:numId w:val="5"/>
              </w:numPr>
              <w:snapToGrid w:val="0"/>
              <w:spacing w:line="300" w:lineRule="auto"/>
              <w:rPr>
                <w:rFonts w:cs="Times New Roman"/>
                <w:kern w:val="2"/>
                <w:sz w:val="21"/>
              </w:rPr>
            </w:pPr>
          </w:p>
        </w:tc>
        <w:tc>
          <w:tcPr>
            <w:tcW w:w="1449" w:type="dxa"/>
            <w:tcBorders>
              <w:top w:val="single" w:sz="6" w:space="0" w:color="808000"/>
            </w:tcBorders>
          </w:tcPr>
          <w:p w:rsidR="00AA14FC" w:rsidRDefault="00AA14FC">
            <w:pPr>
              <w:widowControl w:val="0"/>
              <w:numPr>
                <w:ilvl w:val="0"/>
                <w:numId w:val="5"/>
              </w:numPr>
              <w:snapToGrid w:val="0"/>
              <w:spacing w:line="300" w:lineRule="auto"/>
              <w:rPr>
                <w:rFonts w:cs="Times New Roman"/>
                <w:kern w:val="2"/>
                <w:sz w:val="21"/>
              </w:rPr>
            </w:pPr>
          </w:p>
        </w:tc>
      </w:tr>
      <w:tr w:rsidR="00AA14FC">
        <w:tc>
          <w:tcPr>
            <w:tcW w:w="1101" w:type="dxa"/>
          </w:tcPr>
          <w:p w:rsidR="00AA14FC" w:rsidRDefault="00061A45">
            <w:pPr>
              <w:widowControl w:val="0"/>
              <w:numPr>
                <w:ilvl w:val="0"/>
                <w:numId w:val="5"/>
              </w:numPr>
              <w:snapToGrid w:val="0"/>
              <w:spacing w:line="300" w:lineRule="auto"/>
              <w:rPr>
                <w:rFonts w:cs="Times New Roman"/>
                <w:color w:val="000000"/>
                <w:kern w:val="2"/>
                <w:sz w:val="21"/>
                <w:szCs w:val="21"/>
              </w:rPr>
            </w:pPr>
            <w:r>
              <w:rPr>
                <w:rFonts w:cs="Times New Roman" w:hint="eastAsia"/>
                <w:color w:val="000000"/>
                <w:kern w:val="2"/>
                <w:sz w:val="21"/>
                <w:szCs w:val="21"/>
              </w:rPr>
              <w:t>v1.1</w:t>
            </w:r>
          </w:p>
        </w:tc>
        <w:tc>
          <w:tcPr>
            <w:tcW w:w="1134"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2126"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Pr>
          <w:p w:rsidR="00AA14FC" w:rsidRDefault="00AA14FC">
            <w:pPr>
              <w:widowControl w:val="0"/>
              <w:numPr>
                <w:ilvl w:val="0"/>
                <w:numId w:val="5"/>
              </w:numPr>
              <w:snapToGrid w:val="0"/>
              <w:spacing w:line="300" w:lineRule="auto"/>
              <w:rPr>
                <w:rFonts w:cs="Times New Roman"/>
                <w:kern w:val="2"/>
                <w:sz w:val="21"/>
              </w:rPr>
            </w:pPr>
          </w:p>
        </w:tc>
        <w:tc>
          <w:tcPr>
            <w:tcW w:w="1449" w:type="dxa"/>
          </w:tcPr>
          <w:p w:rsidR="00AA14FC" w:rsidRDefault="00AA14FC">
            <w:pPr>
              <w:widowControl w:val="0"/>
              <w:numPr>
                <w:ilvl w:val="0"/>
                <w:numId w:val="5"/>
              </w:numPr>
              <w:snapToGrid w:val="0"/>
              <w:spacing w:line="300" w:lineRule="auto"/>
              <w:rPr>
                <w:rFonts w:cs="Times New Roman"/>
                <w:kern w:val="2"/>
                <w:sz w:val="21"/>
              </w:rPr>
            </w:pPr>
          </w:p>
        </w:tc>
      </w:tr>
      <w:tr w:rsidR="00AA14FC">
        <w:tc>
          <w:tcPr>
            <w:tcW w:w="1101" w:type="dxa"/>
            <w:tcBorders>
              <w:top w:val="single" w:sz="6" w:space="0" w:color="808000"/>
              <w:left w:val="single" w:sz="12"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134" w:type="dxa"/>
            <w:tcBorders>
              <w:top w:val="single" w:sz="6" w:space="0" w:color="808000"/>
              <w:left w:val="single" w:sz="6"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2126" w:type="dxa"/>
            <w:tcBorders>
              <w:top w:val="single" w:sz="6" w:space="0" w:color="808000"/>
              <w:left w:val="single" w:sz="6"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Borders>
              <w:top w:val="single" w:sz="6" w:space="0" w:color="808000"/>
              <w:left w:val="single" w:sz="6"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Borders>
              <w:top w:val="single" w:sz="6" w:space="0" w:color="808000"/>
              <w:left w:val="single" w:sz="6" w:space="0" w:color="808000"/>
              <w:bottom w:val="single" w:sz="12" w:space="0" w:color="808000"/>
              <w:right w:val="single" w:sz="12" w:space="0" w:color="808000"/>
            </w:tcBorders>
          </w:tcPr>
          <w:p w:rsidR="00AA14FC" w:rsidRDefault="00AA14FC">
            <w:pPr>
              <w:widowControl w:val="0"/>
              <w:numPr>
                <w:ilvl w:val="0"/>
                <w:numId w:val="5"/>
              </w:numPr>
              <w:snapToGrid w:val="0"/>
              <w:spacing w:line="300" w:lineRule="auto"/>
              <w:rPr>
                <w:rFonts w:cs="Times New Roman"/>
                <w:kern w:val="2"/>
                <w:sz w:val="21"/>
              </w:rPr>
            </w:pPr>
          </w:p>
        </w:tc>
        <w:tc>
          <w:tcPr>
            <w:tcW w:w="1449" w:type="dxa"/>
            <w:tcBorders>
              <w:top w:val="single" w:sz="6" w:space="0" w:color="808000"/>
              <w:left w:val="single" w:sz="6" w:space="0" w:color="808000"/>
              <w:bottom w:val="single" w:sz="12" w:space="0" w:color="808000"/>
              <w:right w:val="single" w:sz="12" w:space="0" w:color="808000"/>
            </w:tcBorders>
          </w:tcPr>
          <w:p w:rsidR="00AA14FC" w:rsidRDefault="00AA14FC">
            <w:pPr>
              <w:widowControl w:val="0"/>
              <w:numPr>
                <w:ilvl w:val="0"/>
                <w:numId w:val="5"/>
              </w:numPr>
              <w:snapToGrid w:val="0"/>
              <w:spacing w:line="300" w:lineRule="auto"/>
              <w:rPr>
                <w:rFonts w:cs="Times New Roman"/>
                <w:kern w:val="2"/>
                <w:sz w:val="21"/>
              </w:rPr>
            </w:pPr>
          </w:p>
        </w:tc>
      </w:tr>
      <w:tr w:rsidR="00AA14FC">
        <w:tc>
          <w:tcPr>
            <w:tcW w:w="1101" w:type="dxa"/>
            <w:tcBorders>
              <w:top w:val="single" w:sz="6" w:space="0" w:color="808000"/>
              <w:left w:val="single" w:sz="12"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134" w:type="dxa"/>
            <w:tcBorders>
              <w:top w:val="single" w:sz="6" w:space="0" w:color="808000"/>
              <w:left w:val="single" w:sz="6"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2126" w:type="dxa"/>
            <w:tcBorders>
              <w:top w:val="single" w:sz="6" w:space="0" w:color="808000"/>
              <w:left w:val="single" w:sz="6"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Borders>
              <w:top w:val="single" w:sz="6" w:space="0" w:color="808000"/>
              <w:left w:val="single" w:sz="6" w:space="0" w:color="808000"/>
              <w:bottom w:val="single" w:sz="12" w:space="0" w:color="808000"/>
              <w:right w:val="single" w:sz="6"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559" w:type="dxa"/>
            <w:tcBorders>
              <w:top w:val="single" w:sz="6" w:space="0" w:color="808000"/>
              <w:left w:val="single" w:sz="6" w:space="0" w:color="808000"/>
              <w:bottom w:val="single" w:sz="12" w:space="0" w:color="808000"/>
              <w:right w:val="single" w:sz="12"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c>
          <w:tcPr>
            <w:tcW w:w="1449" w:type="dxa"/>
            <w:tcBorders>
              <w:top w:val="single" w:sz="6" w:space="0" w:color="808000"/>
              <w:left w:val="single" w:sz="6" w:space="0" w:color="808000"/>
              <w:bottom w:val="single" w:sz="12" w:space="0" w:color="808000"/>
              <w:right w:val="single" w:sz="12" w:space="0" w:color="808000"/>
            </w:tcBorders>
          </w:tcPr>
          <w:p w:rsidR="00AA14FC" w:rsidRDefault="00AA14FC">
            <w:pPr>
              <w:widowControl w:val="0"/>
              <w:numPr>
                <w:ilvl w:val="0"/>
                <w:numId w:val="5"/>
              </w:numPr>
              <w:snapToGrid w:val="0"/>
              <w:spacing w:line="300" w:lineRule="auto"/>
              <w:rPr>
                <w:rFonts w:cs="Times New Roman"/>
                <w:color w:val="000000"/>
                <w:kern w:val="2"/>
                <w:sz w:val="21"/>
                <w:szCs w:val="21"/>
              </w:rPr>
            </w:pPr>
          </w:p>
        </w:tc>
      </w:tr>
    </w:tbl>
    <w:p w:rsidR="00AA14FC" w:rsidRDefault="00AA14FC"/>
    <w:p w:rsidR="00AA14FC" w:rsidRDefault="00AA14FC">
      <w:pPr>
        <w:sectPr w:rsidR="00AA14FC">
          <w:pgSz w:w="11906" w:h="16838"/>
          <w:pgMar w:top="1440" w:right="1800" w:bottom="1440" w:left="1800" w:header="851" w:footer="992" w:gutter="0"/>
          <w:cols w:space="425"/>
          <w:docGrid w:type="lines" w:linePitch="312"/>
        </w:sectPr>
      </w:pPr>
    </w:p>
    <w:p w:rsidR="00AA14FC" w:rsidRDefault="00061A45">
      <w:bookmarkStart w:id="1" w:name="_Toc173918976"/>
      <w:r>
        <w:rPr>
          <w:rFonts w:hint="eastAsia"/>
          <w:b/>
          <w:sz w:val="28"/>
          <w:szCs w:val="28"/>
        </w:rPr>
        <w:lastRenderedPageBreak/>
        <w:t>目 录</w:t>
      </w:r>
      <w:bookmarkEnd w:id="1"/>
      <w:r>
        <w:rPr>
          <w:rFonts w:cs="Arial"/>
          <w:b/>
          <w:kern w:val="2"/>
          <w:sz w:val="21"/>
          <w:szCs w:val="21"/>
        </w:rPr>
        <w:fldChar w:fldCharType="begin"/>
      </w:r>
      <w:r>
        <w:rPr>
          <w:rFonts w:cs="Arial"/>
          <w:b/>
          <w:kern w:val="2"/>
          <w:sz w:val="21"/>
          <w:szCs w:val="21"/>
        </w:rPr>
        <w:instrText xml:space="preserve"> TOC \o "1-3" \h \z \u </w:instrText>
      </w:r>
      <w:r>
        <w:rPr>
          <w:rFonts w:cs="Arial"/>
          <w:b/>
          <w:kern w:val="2"/>
          <w:sz w:val="21"/>
          <w:szCs w:val="21"/>
        </w:rPr>
        <w:fldChar w:fldCharType="separate"/>
      </w:r>
    </w:p>
    <w:p w:rsidR="00AA14FC" w:rsidRDefault="00810A85">
      <w:pPr>
        <w:pStyle w:val="TOC1"/>
        <w:rPr>
          <w:rFonts w:ascii="宋体" w:hAnsi="宋体" w:cstheme="minorBidi"/>
          <w:b w:val="0"/>
          <w:sz w:val="21"/>
          <w:szCs w:val="22"/>
        </w:rPr>
      </w:pPr>
      <w:hyperlink w:anchor="_Toc533283887" w:history="1">
        <w:r w:rsidR="00061A45">
          <w:rPr>
            <w:rStyle w:val="aff4"/>
            <w:rFonts w:ascii="宋体" w:hAnsi="宋体"/>
          </w:rPr>
          <w:t>1. 前言</w:t>
        </w:r>
        <w:r w:rsidR="00061A45">
          <w:rPr>
            <w:rFonts w:ascii="宋体" w:hAnsi="宋体"/>
          </w:rPr>
          <w:tab/>
        </w:r>
        <w:r w:rsidR="00061A45">
          <w:rPr>
            <w:rFonts w:ascii="宋体" w:hAnsi="宋体"/>
          </w:rPr>
          <w:fldChar w:fldCharType="begin"/>
        </w:r>
        <w:r w:rsidR="00061A45">
          <w:rPr>
            <w:rFonts w:ascii="宋体" w:hAnsi="宋体"/>
          </w:rPr>
          <w:instrText xml:space="preserve"> PAGEREF _Toc533283887 \h </w:instrText>
        </w:r>
        <w:r w:rsidR="00061A45">
          <w:rPr>
            <w:rFonts w:ascii="宋体" w:hAnsi="宋体"/>
          </w:rPr>
        </w:r>
        <w:r w:rsidR="00061A45">
          <w:rPr>
            <w:rFonts w:ascii="宋体" w:hAnsi="宋体"/>
          </w:rPr>
          <w:fldChar w:fldCharType="separate"/>
        </w:r>
        <w:r w:rsidR="00061A45">
          <w:rPr>
            <w:rFonts w:ascii="宋体" w:hAnsi="宋体"/>
          </w:rPr>
          <w:t>3</w:t>
        </w:r>
        <w:r w:rsidR="00061A45">
          <w:rPr>
            <w:rFonts w:ascii="宋体" w:hAnsi="宋体"/>
          </w:rPr>
          <w:fldChar w:fldCharType="end"/>
        </w:r>
      </w:hyperlink>
    </w:p>
    <w:p w:rsidR="00AA14FC" w:rsidRDefault="00810A85">
      <w:pPr>
        <w:pStyle w:val="TOC2"/>
        <w:tabs>
          <w:tab w:val="right" w:leader="dot" w:pos="8296"/>
        </w:tabs>
        <w:rPr>
          <w:rFonts w:cstheme="minorBidi"/>
          <w:smallCaps w:val="0"/>
          <w:kern w:val="2"/>
          <w:sz w:val="21"/>
          <w:szCs w:val="22"/>
        </w:rPr>
      </w:pPr>
      <w:hyperlink w:anchor="_Toc533283888" w:history="1">
        <w:r w:rsidR="00061A45">
          <w:rPr>
            <w:rStyle w:val="aff4"/>
            <w:rFonts w:cs="Times New Roman"/>
          </w:rPr>
          <w:t>1.1.</w:t>
        </w:r>
        <w:r w:rsidR="00061A45">
          <w:rPr>
            <w:rStyle w:val="aff4"/>
          </w:rPr>
          <w:t xml:space="preserve"> 目的</w:t>
        </w:r>
        <w:r w:rsidR="00061A45">
          <w:tab/>
        </w:r>
        <w:r w:rsidR="00061A45">
          <w:fldChar w:fldCharType="begin"/>
        </w:r>
        <w:r w:rsidR="00061A45">
          <w:instrText xml:space="preserve"> PAGEREF _Toc533283888 \h </w:instrText>
        </w:r>
        <w:r w:rsidR="00061A45">
          <w:fldChar w:fldCharType="separate"/>
        </w:r>
        <w:r w:rsidR="00061A45">
          <w:t>3</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889" w:history="1">
        <w:r w:rsidR="00061A45">
          <w:rPr>
            <w:rStyle w:val="aff4"/>
            <w:rFonts w:cs="Times New Roman"/>
          </w:rPr>
          <w:t>1.2.</w:t>
        </w:r>
        <w:r w:rsidR="00061A45">
          <w:rPr>
            <w:rStyle w:val="aff4"/>
          </w:rPr>
          <w:t xml:space="preserve"> 预期读者</w:t>
        </w:r>
        <w:r w:rsidR="00061A45">
          <w:tab/>
        </w:r>
        <w:r w:rsidR="00061A45">
          <w:fldChar w:fldCharType="begin"/>
        </w:r>
        <w:r w:rsidR="00061A45">
          <w:instrText xml:space="preserve"> PAGEREF _Toc533283889 \h </w:instrText>
        </w:r>
        <w:r w:rsidR="00061A45">
          <w:fldChar w:fldCharType="separate"/>
        </w:r>
        <w:r w:rsidR="00061A45">
          <w:t>3</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890" w:history="1">
        <w:r w:rsidR="00061A45">
          <w:rPr>
            <w:rStyle w:val="aff4"/>
            <w:rFonts w:cs="Times New Roman"/>
          </w:rPr>
          <w:t>1.3.</w:t>
        </w:r>
        <w:r w:rsidR="00061A45">
          <w:rPr>
            <w:rStyle w:val="aff4"/>
          </w:rPr>
          <w:t xml:space="preserve"> 背景</w:t>
        </w:r>
        <w:r w:rsidR="00061A45">
          <w:tab/>
        </w:r>
        <w:r w:rsidR="00061A45">
          <w:fldChar w:fldCharType="begin"/>
        </w:r>
        <w:r w:rsidR="00061A45">
          <w:instrText xml:space="preserve"> PAGEREF _Toc533283890 \h </w:instrText>
        </w:r>
        <w:r w:rsidR="00061A45">
          <w:fldChar w:fldCharType="separate"/>
        </w:r>
        <w:r w:rsidR="00061A45">
          <w:t>3</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891" w:history="1">
        <w:r w:rsidR="00061A45">
          <w:rPr>
            <w:rStyle w:val="aff4"/>
            <w:rFonts w:cs="Times New Roman"/>
          </w:rPr>
          <w:t>1.4.</w:t>
        </w:r>
        <w:r w:rsidR="00061A45">
          <w:rPr>
            <w:rStyle w:val="aff4"/>
          </w:rPr>
          <w:t xml:space="preserve"> 术语定义</w:t>
        </w:r>
        <w:r w:rsidR="00061A45">
          <w:tab/>
        </w:r>
        <w:r w:rsidR="00061A45">
          <w:fldChar w:fldCharType="begin"/>
        </w:r>
        <w:r w:rsidR="00061A45">
          <w:instrText xml:space="preserve"> PAGEREF _Toc533283891 \h </w:instrText>
        </w:r>
        <w:r w:rsidR="00061A45">
          <w:fldChar w:fldCharType="separate"/>
        </w:r>
        <w:r w:rsidR="00061A45">
          <w:t>4</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892" w:history="1">
        <w:r w:rsidR="00061A45">
          <w:rPr>
            <w:rStyle w:val="aff4"/>
            <w:rFonts w:cs="Times New Roman"/>
          </w:rPr>
          <w:t>1.5.</w:t>
        </w:r>
        <w:r w:rsidR="00061A45">
          <w:rPr>
            <w:rStyle w:val="aff4"/>
          </w:rPr>
          <w:t xml:space="preserve"> 参考资料</w:t>
        </w:r>
        <w:r w:rsidR="00061A45">
          <w:tab/>
        </w:r>
        <w:r w:rsidR="00061A45">
          <w:fldChar w:fldCharType="begin"/>
        </w:r>
        <w:r w:rsidR="00061A45">
          <w:instrText xml:space="preserve"> PAGEREF _Toc533283892 \h </w:instrText>
        </w:r>
        <w:r w:rsidR="00061A45">
          <w:fldChar w:fldCharType="separate"/>
        </w:r>
        <w:r w:rsidR="00061A45">
          <w:t>5</w:t>
        </w:r>
        <w:r w:rsidR="00061A45">
          <w:fldChar w:fldCharType="end"/>
        </w:r>
      </w:hyperlink>
    </w:p>
    <w:p w:rsidR="00AA14FC" w:rsidRDefault="00810A85">
      <w:pPr>
        <w:pStyle w:val="TOC1"/>
        <w:rPr>
          <w:rFonts w:ascii="宋体" w:hAnsi="宋体" w:cstheme="minorBidi"/>
          <w:b w:val="0"/>
          <w:sz w:val="21"/>
          <w:szCs w:val="22"/>
        </w:rPr>
      </w:pPr>
      <w:hyperlink w:anchor="_Toc533283893" w:history="1">
        <w:r w:rsidR="00061A45">
          <w:rPr>
            <w:rStyle w:val="aff4"/>
            <w:rFonts w:ascii="宋体" w:hAnsi="宋体"/>
          </w:rPr>
          <w:t>2. 系统/需求概述</w:t>
        </w:r>
        <w:r w:rsidR="00061A45">
          <w:rPr>
            <w:rFonts w:ascii="宋体" w:hAnsi="宋体"/>
          </w:rPr>
          <w:tab/>
        </w:r>
        <w:r w:rsidR="00061A45">
          <w:rPr>
            <w:rFonts w:ascii="宋体" w:hAnsi="宋体"/>
          </w:rPr>
          <w:fldChar w:fldCharType="begin"/>
        </w:r>
        <w:r w:rsidR="00061A45">
          <w:rPr>
            <w:rFonts w:ascii="宋体" w:hAnsi="宋体"/>
          </w:rPr>
          <w:instrText xml:space="preserve"> PAGEREF _Toc533283893 \h </w:instrText>
        </w:r>
        <w:r w:rsidR="00061A45">
          <w:rPr>
            <w:rFonts w:ascii="宋体" w:hAnsi="宋体"/>
          </w:rPr>
        </w:r>
        <w:r w:rsidR="00061A45">
          <w:rPr>
            <w:rFonts w:ascii="宋体" w:hAnsi="宋体"/>
          </w:rPr>
          <w:fldChar w:fldCharType="separate"/>
        </w:r>
        <w:r w:rsidR="00061A45">
          <w:rPr>
            <w:rFonts w:ascii="宋体" w:hAnsi="宋体"/>
          </w:rPr>
          <w:t>5</w:t>
        </w:r>
        <w:r w:rsidR="00061A45">
          <w:rPr>
            <w:rFonts w:ascii="宋体" w:hAnsi="宋体"/>
          </w:rPr>
          <w:fldChar w:fldCharType="end"/>
        </w:r>
      </w:hyperlink>
    </w:p>
    <w:p w:rsidR="00AA14FC" w:rsidRDefault="00810A85">
      <w:pPr>
        <w:pStyle w:val="TOC2"/>
        <w:tabs>
          <w:tab w:val="right" w:leader="dot" w:pos="8296"/>
        </w:tabs>
        <w:rPr>
          <w:rFonts w:cstheme="minorBidi"/>
          <w:smallCaps w:val="0"/>
          <w:kern w:val="2"/>
          <w:sz w:val="21"/>
          <w:szCs w:val="22"/>
        </w:rPr>
      </w:pPr>
      <w:hyperlink w:anchor="_Toc533283894" w:history="1">
        <w:r w:rsidR="00061A45">
          <w:rPr>
            <w:rStyle w:val="aff4"/>
            <w:rFonts w:cs="Times New Roman"/>
          </w:rPr>
          <w:t>2.1.</w:t>
        </w:r>
        <w:r w:rsidR="00061A45">
          <w:rPr>
            <w:rStyle w:val="aff4"/>
          </w:rPr>
          <w:t xml:space="preserve"> 系统/需求简介</w:t>
        </w:r>
        <w:r w:rsidR="00061A45">
          <w:tab/>
        </w:r>
        <w:r w:rsidR="00061A45">
          <w:fldChar w:fldCharType="begin"/>
        </w:r>
        <w:r w:rsidR="00061A45">
          <w:instrText xml:space="preserve"> PAGEREF _Toc533283894 \h </w:instrText>
        </w:r>
        <w:r w:rsidR="00061A45">
          <w:fldChar w:fldCharType="separate"/>
        </w:r>
        <w:r w:rsidR="00061A45">
          <w:t>5</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895" w:history="1">
        <w:r w:rsidR="00061A45">
          <w:rPr>
            <w:rStyle w:val="aff4"/>
            <w:rFonts w:cs="Times New Roman"/>
          </w:rPr>
          <w:t>2.1.1.</w:t>
        </w:r>
        <w:r w:rsidR="00061A45">
          <w:rPr>
            <w:rStyle w:val="aff4"/>
          </w:rPr>
          <w:t xml:space="preserve"> 云平台门户子系统功能简介：</w:t>
        </w:r>
        <w:r w:rsidR="00061A45">
          <w:tab/>
        </w:r>
        <w:r w:rsidR="00061A45">
          <w:fldChar w:fldCharType="begin"/>
        </w:r>
        <w:r w:rsidR="00061A45">
          <w:instrText xml:space="preserve"> PAGEREF _Toc533283895 \h </w:instrText>
        </w:r>
        <w:r w:rsidR="00061A45">
          <w:fldChar w:fldCharType="separate"/>
        </w:r>
        <w:r w:rsidR="00061A45">
          <w:t>6</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896" w:history="1">
        <w:r w:rsidR="00061A45">
          <w:rPr>
            <w:rStyle w:val="aff4"/>
            <w:rFonts w:cs="Times New Roman"/>
          </w:rPr>
          <w:t>2.1.2.</w:t>
        </w:r>
        <w:r w:rsidR="00061A45">
          <w:rPr>
            <w:rStyle w:val="aff4"/>
          </w:rPr>
          <w:t xml:space="preserve"> 数据准备子系统功能简介：</w:t>
        </w:r>
        <w:r w:rsidR="00061A45">
          <w:tab/>
        </w:r>
        <w:r w:rsidR="00061A45">
          <w:fldChar w:fldCharType="begin"/>
        </w:r>
        <w:r w:rsidR="00061A45">
          <w:instrText xml:space="preserve"> PAGEREF _Toc533283896 \h </w:instrText>
        </w:r>
        <w:r w:rsidR="00061A45">
          <w:fldChar w:fldCharType="separate"/>
        </w:r>
        <w:r w:rsidR="00061A45">
          <w:t>6</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897" w:history="1">
        <w:r w:rsidR="00061A45">
          <w:rPr>
            <w:rStyle w:val="aff4"/>
            <w:rFonts w:cs="Times New Roman"/>
          </w:rPr>
          <w:t>2.1.3.</w:t>
        </w:r>
        <w:r w:rsidR="00061A45">
          <w:rPr>
            <w:rStyle w:val="aff4"/>
          </w:rPr>
          <w:t xml:space="preserve"> 可视化分析子系统功能简介</w:t>
        </w:r>
        <w:r w:rsidR="00061A45">
          <w:tab/>
        </w:r>
        <w:r w:rsidR="00061A45">
          <w:fldChar w:fldCharType="begin"/>
        </w:r>
        <w:r w:rsidR="00061A45">
          <w:instrText xml:space="preserve"> PAGEREF _Toc533283897 \h </w:instrText>
        </w:r>
        <w:r w:rsidR="00061A45">
          <w:fldChar w:fldCharType="separate"/>
        </w:r>
        <w:r w:rsidR="00061A45">
          <w:t>7</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898" w:history="1">
        <w:r w:rsidR="00061A45">
          <w:rPr>
            <w:rStyle w:val="aff4"/>
            <w:rFonts w:cs="Times New Roman"/>
          </w:rPr>
          <w:t>2.2.</w:t>
        </w:r>
        <w:r w:rsidR="00061A45">
          <w:rPr>
            <w:rStyle w:val="aff4"/>
          </w:rPr>
          <w:t xml:space="preserve"> 运行环境</w:t>
        </w:r>
        <w:r w:rsidR="00061A45">
          <w:tab/>
        </w:r>
        <w:r w:rsidR="00061A45">
          <w:fldChar w:fldCharType="begin"/>
        </w:r>
        <w:r w:rsidR="00061A45">
          <w:instrText xml:space="preserve"> PAGEREF _Toc533283898 \h </w:instrText>
        </w:r>
        <w:r w:rsidR="00061A45">
          <w:fldChar w:fldCharType="separate"/>
        </w:r>
        <w:r w:rsidR="00061A45">
          <w:t>7</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899" w:history="1">
        <w:r w:rsidR="00061A45">
          <w:rPr>
            <w:rStyle w:val="aff4"/>
            <w:rFonts w:cs="Times New Roman"/>
          </w:rPr>
          <w:t>2.2.1.</w:t>
        </w:r>
        <w:r w:rsidR="00061A45">
          <w:rPr>
            <w:rStyle w:val="aff4"/>
          </w:rPr>
          <w:t xml:space="preserve"> 系统软硬约束</w:t>
        </w:r>
        <w:r w:rsidR="00061A45">
          <w:tab/>
        </w:r>
        <w:r w:rsidR="00061A45">
          <w:fldChar w:fldCharType="begin"/>
        </w:r>
        <w:r w:rsidR="00061A45">
          <w:instrText xml:space="preserve"> PAGEREF _Toc533283899 \h </w:instrText>
        </w:r>
        <w:r w:rsidR="00061A45">
          <w:fldChar w:fldCharType="separate"/>
        </w:r>
        <w:r w:rsidR="00061A45">
          <w:t>7</w:t>
        </w:r>
        <w:r w:rsidR="00061A45">
          <w:fldChar w:fldCharType="end"/>
        </w:r>
      </w:hyperlink>
    </w:p>
    <w:p w:rsidR="00AA14FC" w:rsidRDefault="00810A85">
      <w:pPr>
        <w:pStyle w:val="TOC1"/>
        <w:rPr>
          <w:rFonts w:ascii="宋体" w:hAnsi="宋体" w:cstheme="minorBidi"/>
          <w:b w:val="0"/>
          <w:sz w:val="21"/>
          <w:szCs w:val="22"/>
        </w:rPr>
      </w:pPr>
      <w:hyperlink w:anchor="_Toc533283900" w:history="1">
        <w:r w:rsidR="00061A45">
          <w:rPr>
            <w:rStyle w:val="aff4"/>
            <w:rFonts w:ascii="宋体" w:hAnsi="宋体"/>
          </w:rPr>
          <w:t>3. 数据分析云平台操作手册</w:t>
        </w:r>
        <w:r w:rsidR="00061A45">
          <w:rPr>
            <w:rFonts w:ascii="宋体" w:hAnsi="宋体"/>
          </w:rPr>
          <w:tab/>
        </w:r>
        <w:r w:rsidR="00061A45">
          <w:rPr>
            <w:rFonts w:ascii="宋体" w:hAnsi="宋体"/>
          </w:rPr>
          <w:fldChar w:fldCharType="begin"/>
        </w:r>
        <w:r w:rsidR="00061A45">
          <w:rPr>
            <w:rFonts w:ascii="宋体" w:hAnsi="宋体"/>
          </w:rPr>
          <w:instrText xml:space="preserve"> PAGEREF _Toc533283900 \h </w:instrText>
        </w:r>
        <w:r w:rsidR="00061A45">
          <w:rPr>
            <w:rFonts w:ascii="宋体" w:hAnsi="宋体"/>
          </w:rPr>
        </w:r>
        <w:r w:rsidR="00061A45">
          <w:rPr>
            <w:rFonts w:ascii="宋体" w:hAnsi="宋体"/>
          </w:rPr>
          <w:fldChar w:fldCharType="separate"/>
        </w:r>
        <w:r w:rsidR="00061A45">
          <w:rPr>
            <w:rFonts w:ascii="宋体" w:hAnsi="宋体"/>
          </w:rPr>
          <w:t>9</w:t>
        </w:r>
        <w:r w:rsidR="00061A45">
          <w:rPr>
            <w:rFonts w:ascii="宋体" w:hAnsi="宋体"/>
          </w:rPr>
          <w:fldChar w:fldCharType="end"/>
        </w:r>
      </w:hyperlink>
    </w:p>
    <w:p w:rsidR="00AA14FC" w:rsidRDefault="00810A85">
      <w:pPr>
        <w:pStyle w:val="TOC2"/>
        <w:tabs>
          <w:tab w:val="right" w:leader="dot" w:pos="8296"/>
        </w:tabs>
        <w:rPr>
          <w:rFonts w:cstheme="minorBidi"/>
          <w:smallCaps w:val="0"/>
          <w:kern w:val="2"/>
          <w:sz w:val="21"/>
          <w:szCs w:val="22"/>
        </w:rPr>
      </w:pPr>
      <w:hyperlink w:anchor="_Toc533283901" w:history="1">
        <w:r w:rsidR="00061A45">
          <w:rPr>
            <w:rStyle w:val="aff4"/>
            <w:rFonts w:cs="Times New Roman"/>
          </w:rPr>
          <w:t>3.1.</w:t>
        </w:r>
        <w:r w:rsidR="00061A45">
          <w:rPr>
            <w:rStyle w:val="aff4"/>
          </w:rPr>
          <w:t xml:space="preserve"> 整体介绍</w:t>
        </w:r>
        <w:r w:rsidR="00061A45">
          <w:tab/>
        </w:r>
        <w:r w:rsidR="00061A45">
          <w:fldChar w:fldCharType="begin"/>
        </w:r>
        <w:r w:rsidR="00061A45">
          <w:instrText xml:space="preserve"> PAGEREF _Toc533283901 \h </w:instrText>
        </w:r>
        <w:r w:rsidR="00061A45">
          <w:fldChar w:fldCharType="separate"/>
        </w:r>
        <w:r w:rsidR="00061A45">
          <w:t>9</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902" w:history="1">
        <w:r w:rsidR="00061A45">
          <w:rPr>
            <w:rStyle w:val="aff4"/>
            <w:rFonts w:cs="Times New Roman"/>
          </w:rPr>
          <w:t>3.2.</w:t>
        </w:r>
        <w:r w:rsidR="00061A45">
          <w:rPr>
            <w:rStyle w:val="aff4"/>
          </w:rPr>
          <w:t xml:space="preserve"> 门户子系统</w:t>
        </w:r>
        <w:r w:rsidR="00061A45">
          <w:tab/>
        </w:r>
        <w:r w:rsidR="00061A45">
          <w:fldChar w:fldCharType="begin"/>
        </w:r>
        <w:r w:rsidR="00061A45">
          <w:instrText xml:space="preserve"> PAGEREF _Toc533283902 \h </w:instrText>
        </w:r>
        <w:r w:rsidR="00061A45">
          <w:fldChar w:fldCharType="separate"/>
        </w:r>
        <w:r w:rsidR="00061A45">
          <w:t>13</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03" w:history="1">
        <w:r w:rsidR="00061A45">
          <w:rPr>
            <w:rStyle w:val="aff4"/>
            <w:rFonts w:cs="Times New Roman"/>
          </w:rPr>
          <w:t>3.2.1.</w:t>
        </w:r>
        <w:r w:rsidR="00061A45">
          <w:rPr>
            <w:rStyle w:val="aff4"/>
          </w:rPr>
          <w:t xml:space="preserve"> 概述</w:t>
        </w:r>
        <w:r w:rsidR="00061A45">
          <w:tab/>
        </w:r>
        <w:r w:rsidR="00061A45">
          <w:fldChar w:fldCharType="begin"/>
        </w:r>
        <w:r w:rsidR="00061A45">
          <w:instrText xml:space="preserve"> PAGEREF _Toc533283903 \h </w:instrText>
        </w:r>
        <w:r w:rsidR="00061A45">
          <w:fldChar w:fldCharType="separate"/>
        </w:r>
        <w:r w:rsidR="00061A45">
          <w:t>13</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04" w:history="1">
        <w:r w:rsidR="00061A45">
          <w:rPr>
            <w:rStyle w:val="aff4"/>
            <w:rFonts w:cs="Times New Roman"/>
          </w:rPr>
          <w:t>3.2.2.</w:t>
        </w:r>
        <w:r w:rsidR="00061A45">
          <w:rPr>
            <w:rStyle w:val="aff4"/>
          </w:rPr>
          <w:t xml:space="preserve"> 子系统导航</w:t>
        </w:r>
        <w:r w:rsidR="00061A45">
          <w:tab/>
        </w:r>
        <w:r w:rsidR="00061A45">
          <w:fldChar w:fldCharType="begin"/>
        </w:r>
        <w:r w:rsidR="00061A45">
          <w:instrText xml:space="preserve"> PAGEREF _Toc533283904 \h </w:instrText>
        </w:r>
        <w:r w:rsidR="00061A45">
          <w:fldChar w:fldCharType="separate"/>
        </w:r>
        <w:r w:rsidR="00061A45">
          <w:t>13</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05" w:history="1">
        <w:r w:rsidR="00061A45">
          <w:rPr>
            <w:rStyle w:val="aff4"/>
            <w:rFonts w:cs="Times New Roman"/>
          </w:rPr>
          <w:t>3.2.3.</w:t>
        </w:r>
        <w:r w:rsidR="00061A45">
          <w:rPr>
            <w:rStyle w:val="aff4"/>
          </w:rPr>
          <w:t xml:space="preserve"> 大数据平台导航</w:t>
        </w:r>
        <w:r w:rsidR="00061A45">
          <w:tab/>
        </w:r>
        <w:r w:rsidR="00061A45">
          <w:fldChar w:fldCharType="begin"/>
        </w:r>
        <w:r w:rsidR="00061A45">
          <w:instrText xml:space="preserve"> PAGEREF _Toc533283905 \h </w:instrText>
        </w:r>
        <w:r w:rsidR="00061A45">
          <w:fldChar w:fldCharType="separate"/>
        </w:r>
        <w:r w:rsidR="00061A45">
          <w:t>14</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06" w:history="1">
        <w:r w:rsidR="00061A45">
          <w:rPr>
            <w:rStyle w:val="aff4"/>
            <w:rFonts w:cs="Times New Roman"/>
          </w:rPr>
          <w:t>3.2.4.</w:t>
        </w:r>
        <w:r w:rsidR="00061A45">
          <w:rPr>
            <w:rStyle w:val="aff4"/>
          </w:rPr>
          <w:t xml:space="preserve"> 云平台使用指南和导引</w:t>
        </w:r>
        <w:r w:rsidR="00061A45">
          <w:tab/>
        </w:r>
        <w:r w:rsidR="00061A45">
          <w:fldChar w:fldCharType="begin"/>
        </w:r>
        <w:r w:rsidR="00061A45">
          <w:instrText xml:space="preserve"> PAGEREF _Toc533283906 \h </w:instrText>
        </w:r>
        <w:r w:rsidR="00061A45">
          <w:fldChar w:fldCharType="separate"/>
        </w:r>
        <w:r w:rsidR="00061A45">
          <w:t>14</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07" w:history="1">
        <w:r w:rsidR="00061A45">
          <w:rPr>
            <w:rStyle w:val="aff4"/>
            <w:rFonts w:cs="Times New Roman"/>
          </w:rPr>
          <w:t>3.2.5.</w:t>
        </w:r>
        <w:r w:rsidR="00061A45">
          <w:rPr>
            <w:rStyle w:val="aff4"/>
          </w:rPr>
          <w:t xml:space="preserve"> 重点结构租户入口</w:t>
        </w:r>
        <w:r w:rsidR="00061A45">
          <w:tab/>
        </w:r>
        <w:r w:rsidR="00061A45">
          <w:fldChar w:fldCharType="begin"/>
        </w:r>
        <w:r w:rsidR="00061A45">
          <w:instrText xml:space="preserve"> PAGEREF _Toc533283907 \h </w:instrText>
        </w:r>
        <w:r w:rsidR="00061A45">
          <w:fldChar w:fldCharType="separate"/>
        </w:r>
        <w:r w:rsidR="00061A45">
          <w:t>15</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08" w:history="1">
        <w:r w:rsidR="00061A45">
          <w:rPr>
            <w:rStyle w:val="aff4"/>
            <w:rFonts w:cs="Times New Roman"/>
          </w:rPr>
          <w:t>3.2.6.</w:t>
        </w:r>
        <w:r w:rsidR="00061A45">
          <w:rPr>
            <w:rStyle w:val="aff4"/>
          </w:rPr>
          <w:t xml:space="preserve"> FAQ</w:t>
        </w:r>
        <w:r w:rsidR="00061A45">
          <w:tab/>
        </w:r>
        <w:r w:rsidR="00061A45">
          <w:fldChar w:fldCharType="begin"/>
        </w:r>
        <w:r w:rsidR="00061A45">
          <w:instrText xml:space="preserve"> PAGEREF _Toc533283908 \h </w:instrText>
        </w:r>
        <w:r w:rsidR="00061A45">
          <w:fldChar w:fldCharType="separate"/>
        </w:r>
        <w:r w:rsidR="00061A45">
          <w:t>15</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909" w:history="1">
        <w:r w:rsidR="00061A45">
          <w:rPr>
            <w:rStyle w:val="aff4"/>
            <w:rFonts w:cs="Times New Roman"/>
          </w:rPr>
          <w:t>3.3.</w:t>
        </w:r>
        <w:r w:rsidR="00061A45">
          <w:rPr>
            <w:rStyle w:val="aff4"/>
          </w:rPr>
          <w:t xml:space="preserve"> 数据准备子系统</w:t>
        </w:r>
        <w:r w:rsidR="00061A45">
          <w:tab/>
        </w:r>
        <w:r w:rsidR="00061A45">
          <w:fldChar w:fldCharType="begin"/>
        </w:r>
        <w:r w:rsidR="00061A45">
          <w:instrText xml:space="preserve"> PAGEREF _Toc533283909 \h </w:instrText>
        </w:r>
        <w:r w:rsidR="00061A45">
          <w:fldChar w:fldCharType="separate"/>
        </w:r>
        <w:r w:rsidR="00061A45">
          <w:t>16</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0" w:history="1">
        <w:r w:rsidR="00061A45">
          <w:rPr>
            <w:rStyle w:val="aff4"/>
            <w:rFonts w:cs="Times New Roman"/>
          </w:rPr>
          <w:t>3.3.1.</w:t>
        </w:r>
        <w:r w:rsidR="00061A45">
          <w:rPr>
            <w:rStyle w:val="aff4"/>
          </w:rPr>
          <w:t xml:space="preserve"> 概述</w:t>
        </w:r>
        <w:r w:rsidR="00061A45">
          <w:tab/>
        </w:r>
        <w:r w:rsidR="00061A45">
          <w:fldChar w:fldCharType="begin"/>
        </w:r>
        <w:r w:rsidR="00061A45">
          <w:instrText xml:space="preserve"> PAGEREF _Toc533283910 \h </w:instrText>
        </w:r>
        <w:r w:rsidR="00061A45">
          <w:fldChar w:fldCharType="separate"/>
        </w:r>
        <w:r w:rsidR="00061A45">
          <w:t>16</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1" w:history="1">
        <w:r w:rsidR="00061A45">
          <w:rPr>
            <w:rStyle w:val="aff4"/>
            <w:rFonts w:cs="Times New Roman"/>
          </w:rPr>
          <w:t>3.3.2.</w:t>
        </w:r>
        <w:r w:rsidR="00061A45">
          <w:rPr>
            <w:rStyle w:val="aff4"/>
          </w:rPr>
          <w:t xml:space="preserve"> 数据超市</w:t>
        </w:r>
        <w:r w:rsidR="00061A45">
          <w:tab/>
        </w:r>
        <w:r w:rsidR="00061A45">
          <w:fldChar w:fldCharType="begin"/>
        </w:r>
        <w:r w:rsidR="00061A45">
          <w:instrText xml:space="preserve"> PAGEREF _Toc533283911 \h </w:instrText>
        </w:r>
        <w:r w:rsidR="00061A45">
          <w:fldChar w:fldCharType="separate"/>
        </w:r>
        <w:r w:rsidR="00061A45">
          <w:t>16</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2" w:history="1">
        <w:r w:rsidR="00061A45">
          <w:rPr>
            <w:rStyle w:val="aff4"/>
            <w:rFonts w:cs="Times New Roman"/>
          </w:rPr>
          <w:t>3.3.3.</w:t>
        </w:r>
        <w:r w:rsidR="00061A45">
          <w:rPr>
            <w:rStyle w:val="aff4"/>
          </w:rPr>
          <w:t xml:space="preserve"> 数据盒</w:t>
        </w:r>
        <w:r w:rsidR="00061A45">
          <w:tab/>
        </w:r>
        <w:r w:rsidR="00061A45">
          <w:fldChar w:fldCharType="begin"/>
        </w:r>
        <w:r w:rsidR="00061A45">
          <w:instrText xml:space="preserve"> PAGEREF _Toc533283912 \h </w:instrText>
        </w:r>
        <w:r w:rsidR="00061A45">
          <w:fldChar w:fldCharType="separate"/>
        </w:r>
        <w:r w:rsidR="00061A45">
          <w:t>21</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3" w:history="1">
        <w:r w:rsidR="00061A45">
          <w:rPr>
            <w:rStyle w:val="aff4"/>
            <w:rFonts w:cs="Times New Roman"/>
          </w:rPr>
          <w:t>3.3.4.</w:t>
        </w:r>
        <w:r w:rsidR="00061A45">
          <w:rPr>
            <w:rStyle w:val="aff4"/>
          </w:rPr>
          <w:t xml:space="preserve"> 取数任务和取数任务组</w:t>
        </w:r>
        <w:r w:rsidR="00061A45">
          <w:tab/>
        </w:r>
        <w:r w:rsidR="00061A45">
          <w:fldChar w:fldCharType="begin"/>
        </w:r>
        <w:r w:rsidR="00061A45">
          <w:instrText xml:space="preserve"> PAGEREF _Toc533283913 \h </w:instrText>
        </w:r>
        <w:r w:rsidR="00061A45">
          <w:fldChar w:fldCharType="separate"/>
        </w:r>
        <w:r w:rsidR="00061A45">
          <w:t>63</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4" w:history="1">
        <w:r w:rsidR="00061A45">
          <w:rPr>
            <w:rStyle w:val="aff4"/>
            <w:rFonts w:cs="Times New Roman"/>
          </w:rPr>
          <w:t>3.3.5.</w:t>
        </w:r>
        <w:r w:rsidR="00061A45">
          <w:rPr>
            <w:rStyle w:val="aff4"/>
          </w:rPr>
          <w:t xml:space="preserve"> 数据清洗工作流</w:t>
        </w:r>
        <w:r w:rsidR="00061A45">
          <w:tab/>
        </w:r>
        <w:r w:rsidR="00061A45">
          <w:fldChar w:fldCharType="begin"/>
        </w:r>
        <w:r w:rsidR="00061A45">
          <w:instrText xml:space="preserve"> PAGEREF _Toc533283914 \h </w:instrText>
        </w:r>
        <w:r w:rsidR="00061A45">
          <w:fldChar w:fldCharType="separate"/>
        </w:r>
        <w:r w:rsidR="00061A45">
          <w:t>68</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5" w:history="1">
        <w:r w:rsidR="00061A45">
          <w:rPr>
            <w:rStyle w:val="aff4"/>
            <w:rFonts w:cs="Times New Roman"/>
          </w:rPr>
          <w:t>3.3.6.</w:t>
        </w:r>
        <w:r w:rsidR="00061A45">
          <w:rPr>
            <w:rStyle w:val="aff4"/>
          </w:rPr>
          <w:t xml:space="preserve"> BQL查询和时间筛选组件</w:t>
        </w:r>
        <w:r w:rsidR="00061A45">
          <w:tab/>
        </w:r>
        <w:r w:rsidR="00061A45">
          <w:fldChar w:fldCharType="begin"/>
        </w:r>
        <w:r w:rsidR="00061A45">
          <w:instrText xml:space="preserve"> PAGEREF _Toc533283915 \h </w:instrText>
        </w:r>
        <w:r w:rsidR="00061A45">
          <w:fldChar w:fldCharType="separate"/>
        </w:r>
        <w:r w:rsidR="00061A45">
          <w:t>76</w:t>
        </w:r>
        <w:r w:rsidR="00061A45">
          <w:fldChar w:fldCharType="end"/>
        </w:r>
      </w:hyperlink>
    </w:p>
    <w:p w:rsidR="00AA14FC" w:rsidRDefault="00810A85">
      <w:pPr>
        <w:pStyle w:val="TOC2"/>
        <w:tabs>
          <w:tab w:val="right" w:leader="dot" w:pos="8296"/>
        </w:tabs>
        <w:rPr>
          <w:rFonts w:cstheme="minorBidi"/>
          <w:smallCaps w:val="0"/>
          <w:kern w:val="2"/>
          <w:sz w:val="21"/>
          <w:szCs w:val="22"/>
        </w:rPr>
      </w:pPr>
      <w:hyperlink w:anchor="_Toc533283916" w:history="1">
        <w:r w:rsidR="00061A45">
          <w:rPr>
            <w:rStyle w:val="aff4"/>
            <w:rFonts w:cs="Times New Roman"/>
          </w:rPr>
          <w:t>3.4.</w:t>
        </w:r>
        <w:r w:rsidR="00061A45">
          <w:rPr>
            <w:rStyle w:val="aff4"/>
          </w:rPr>
          <w:t xml:space="preserve"> 数据分析子系统</w:t>
        </w:r>
        <w:r w:rsidR="00061A45">
          <w:tab/>
        </w:r>
        <w:r w:rsidR="00061A45">
          <w:fldChar w:fldCharType="begin"/>
        </w:r>
        <w:r w:rsidR="00061A45">
          <w:instrText xml:space="preserve"> PAGEREF _Toc533283916 \h </w:instrText>
        </w:r>
        <w:r w:rsidR="00061A45">
          <w:fldChar w:fldCharType="separate"/>
        </w:r>
        <w:r w:rsidR="00061A45">
          <w:t>80</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7" w:history="1">
        <w:r w:rsidR="00061A45">
          <w:rPr>
            <w:rStyle w:val="aff4"/>
            <w:rFonts w:cs="Times New Roman"/>
          </w:rPr>
          <w:t>3.4.1.</w:t>
        </w:r>
        <w:r w:rsidR="00061A45">
          <w:rPr>
            <w:rStyle w:val="aff4"/>
          </w:rPr>
          <w:t xml:space="preserve"> 数据报告</w:t>
        </w:r>
        <w:r w:rsidR="00061A45">
          <w:tab/>
        </w:r>
        <w:r w:rsidR="00061A45">
          <w:fldChar w:fldCharType="begin"/>
        </w:r>
        <w:r w:rsidR="00061A45">
          <w:instrText xml:space="preserve"> PAGEREF _Toc533283917 \h </w:instrText>
        </w:r>
        <w:r w:rsidR="00061A45">
          <w:fldChar w:fldCharType="separate"/>
        </w:r>
        <w:r w:rsidR="00061A45">
          <w:t>81</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8" w:history="1">
        <w:r w:rsidR="00061A45">
          <w:rPr>
            <w:rStyle w:val="aff4"/>
            <w:rFonts w:cs="Times New Roman"/>
          </w:rPr>
          <w:t>3.4.2.</w:t>
        </w:r>
        <w:r w:rsidR="00061A45">
          <w:rPr>
            <w:rStyle w:val="aff4"/>
          </w:rPr>
          <w:t xml:space="preserve"> 图表</w:t>
        </w:r>
        <w:r w:rsidR="00061A45">
          <w:tab/>
        </w:r>
        <w:r w:rsidR="00061A45">
          <w:fldChar w:fldCharType="begin"/>
        </w:r>
        <w:r w:rsidR="00061A45">
          <w:instrText xml:space="preserve"> PAGEREF _Toc533283918 \h </w:instrText>
        </w:r>
        <w:r w:rsidR="00061A45">
          <w:fldChar w:fldCharType="separate"/>
        </w:r>
        <w:r w:rsidR="00061A45">
          <w:t>103</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19" w:history="1">
        <w:r w:rsidR="00061A45">
          <w:rPr>
            <w:rStyle w:val="aff4"/>
            <w:rFonts w:cs="Times New Roman"/>
          </w:rPr>
          <w:t>3.4.3.</w:t>
        </w:r>
        <w:r w:rsidR="00061A45">
          <w:rPr>
            <w:rStyle w:val="aff4"/>
          </w:rPr>
          <w:t xml:space="preserve"> 仪表板</w:t>
        </w:r>
        <w:r w:rsidR="00061A45">
          <w:tab/>
        </w:r>
        <w:r w:rsidR="00061A45">
          <w:fldChar w:fldCharType="begin"/>
        </w:r>
        <w:r w:rsidR="00061A45">
          <w:instrText xml:space="preserve"> PAGEREF _Toc533283919 \h </w:instrText>
        </w:r>
        <w:r w:rsidR="00061A45">
          <w:fldChar w:fldCharType="separate"/>
        </w:r>
        <w:r w:rsidR="00061A45">
          <w:t>140</w:t>
        </w:r>
        <w:r w:rsidR="00061A45">
          <w:fldChar w:fldCharType="end"/>
        </w:r>
      </w:hyperlink>
    </w:p>
    <w:p w:rsidR="00AA14FC" w:rsidRDefault="00810A85">
      <w:pPr>
        <w:pStyle w:val="TOC3"/>
        <w:tabs>
          <w:tab w:val="right" w:leader="dot" w:pos="8296"/>
        </w:tabs>
        <w:rPr>
          <w:rFonts w:cstheme="minorBidi"/>
          <w:iCs w:val="0"/>
          <w:kern w:val="2"/>
          <w:sz w:val="21"/>
          <w:szCs w:val="22"/>
        </w:rPr>
      </w:pPr>
      <w:hyperlink w:anchor="_Toc533283920" w:history="1">
        <w:r w:rsidR="00061A45">
          <w:rPr>
            <w:rStyle w:val="aff4"/>
            <w:rFonts w:cs="Times New Roman"/>
          </w:rPr>
          <w:t>3.4.4.</w:t>
        </w:r>
        <w:r w:rsidR="00061A45">
          <w:rPr>
            <w:rStyle w:val="aff4"/>
          </w:rPr>
          <w:t xml:space="preserve"> 可视化资产管理</w:t>
        </w:r>
        <w:r w:rsidR="00061A45">
          <w:tab/>
        </w:r>
        <w:r w:rsidR="00061A45">
          <w:fldChar w:fldCharType="begin"/>
        </w:r>
        <w:r w:rsidR="00061A45">
          <w:instrText xml:space="preserve"> PAGEREF _Toc533283920 \h </w:instrText>
        </w:r>
        <w:r w:rsidR="00061A45">
          <w:fldChar w:fldCharType="separate"/>
        </w:r>
        <w:r w:rsidR="00061A45">
          <w:t>164</w:t>
        </w:r>
        <w:r w:rsidR="00061A45">
          <w:fldChar w:fldCharType="end"/>
        </w:r>
      </w:hyperlink>
    </w:p>
    <w:p w:rsidR="00AA14FC" w:rsidRDefault="00061A45">
      <w:pPr>
        <w:rPr>
          <w:rFonts w:cs="Arial"/>
          <w:b/>
          <w:kern w:val="2"/>
          <w:sz w:val="21"/>
          <w:szCs w:val="21"/>
        </w:rPr>
      </w:pPr>
      <w:r>
        <w:rPr>
          <w:rFonts w:cs="Arial"/>
          <w:b/>
          <w:kern w:val="2"/>
          <w:sz w:val="21"/>
          <w:szCs w:val="21"/>
        </w:rPr>
        <w:fldChar w:fldCharType="end"/>
      </w: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AA14FC">
      <w:pPr>
        <w:rPr>
          <w:rFonts w:cs="Arial"/>
          <w:b/>
          <w:kern w:val="2"/>
          <w:sz w:val="21"/>
          <w:szCs w:val="21"/>
        </w:rPr>
      </w:pPr>
    </w:p>
    <w:p w:rsidR="00AA14FC" w:rsidRDefault="00061A45">
      <w:r>
        <w:rPr>
          <w:rFonts w:cs="Arial" w:hint="eastAsia"/>
          <w:b/>
          <w:kern w:val="2"/>
          <w:sz w:val="28"/>
          <w:szCs w:val="28"/>
        </w:rPr>
        <w:t>图表</w:t>
      </w:r>
      <w:r>
        <w:rPr>
          <w:rFonts w:cs="Arial"/>
          <w:b/>
          <w:kern w:val="2"/>
          <w:sz w:val="28"/>
          <w:szCs w:val="28"/>
        </w:rPr>
        <w:t>目录</w:t>
      </w:r>
      <w:r>
        <w:rPr>
          <w:rFonts w:cs="Arial"/>
          <w:b/>
          <w:kern w:val="2"/>
          <w:sz w:val="21"/>
          <w:szCs w:val="21"/>
        </w:rPr>
        <w:fldChar w:fldCharType="begin"/>
      </w:r>
      <w:r>
        <w:rPr>
          <w:rFonts w:cs="Arial"/>
          <w:b/>
          <w:kern w:val="2"/>
          <w:sz w:val="21"/>
          <w:szCs w:val="21"/>
        </w:rPr>
        <w:instrText xml:space="preserve"> TOC \h \z \c "表格" </w:instrText>
      </w:r>
      <w:r>
        <w:rPr>
          <w:rFonts w:cs="Arial"/>
          <w:b/>
          <w:kern w:val="2"/>
          <w:sz w:val="21"/>
          <w:szCs w:val="21"/>
        </w:rPr>
        <w:fldChar w:fldCharType="separate"/>
      </w:r>
    </w:p>
    <w:p w:rsidR="00AA14FC" w:rsidRDefault="00810A85">
      <w:pPr>
        <w:pStyle w:val="afb"/>
        <w:tabs>
          <w:tab w:val="right" w:leader="dot" w:pos="8296"/>
        </w:tabs>
        <w:rPr>
          <w:rFonts w:cs="Times New Roman"/>
          <w:smallCaps w:val="0"/>
          <w:kern w:val="2"/>
          <w:sz w:val="21"/>
          <w:szCs w:val="22"/>
        </w:rPr>
      </w:pPr>
      <w:hyperlink w:anchor="_Toc527323919" w:history="1">
        <w:r w:rsidR="00061A45">
          <w:rPr>
            <w:rStyle w:val="aff4"/>
          </w:rPr>
          <w:t>表格 1术语定义</w:t>
        </w:r>
        <w:r w:rsidR="00061A45">
          <w:tab/>
        </w:r>
        <w:r w:rsidR="00061A45">
          <w:fldChar w:fldCharType="begin"/>
        </w:r>
        <w:r w:rsidR="00061A45">
          <w:instrText xml:space="preserve"> PAGEREF _Toc527323919 \h </w:instrText>
        </w:r>
        <w:r w:rsidR="00061A45">
          <w:fldChar w:fldCharType="separate"/>
        </w:r>
        <w:r w:rsidR="00061A45">
          <w:t>4</w:t>
        </w:r>
        <w:r w:rsidR="00061A45">
          <w:fldChar w:fldCharType="end"/>
        </w:r>
      </w:hyperlink>
    </w:p>
    <w:p w:rsidR="00AA14FC" w:rsidRDefault="00810A85">
      <w:pPr>
        <w:pStyle w:val="afb"/>
        <w:tabs>
          <w:tab w:val="right" w:leader="dot" w:pos="8296"/>
        </w:tabs>
        <w:rPr>
          <w:rFonts w:cs="Times New Roman"/>
          <w:smallCaps w:val="0"/>
          <w:kern w:val="2"/>
          <w:sz w:val="21"/>
          <w:szCs w:val="22"/>
        </w:rPr>
      </w:pPr>
      <w:hyperlink w:anchor="_Toc527323920" w:history="1">
        <w:r w:rsidR="00061A45">
          <w:rPr>
            <w:rStyle w:val="aff4"/>
          </w:rPr>
          <w:t>表格 2参考资料</w:t>
        </w:r>
        <w:r w:rsidR="00061A45">
          <w:tab/>
        </w:r>
        <w:r w:rsidR="00061A45">
          <w:fldChar w:fldCharType="begin"/>
        </w:r>
        <w:r w:rsidR="00061A45">
          <w:instrText xml:space="preserve"> PAGEREF _Toc527323920 \h </w:instrText>
        </w:r>
        <w:r w:rsidR="00061A45">
          <w:fldChar w:fldCharType="separate"/>
        </w:r>
        <w:r w:rsidR="00061A45">
          <w:t>4</w:t>
        </w:r>
        <w:r w:rsidR="00061A45">
          <w:fldChar w:fldCharType="end"/>
        </w:r>
      </w:hyperlink>
    </w:p>
    <w:p w:rsidR="00AA14FC" w:rsidRDefault="00810A85">
      <w:pPr>
        <w:pStyle w:val="afb"/>
        <w:tabs>
          <w:tab w:val="right" w:leader="dot" w:pos="8296"/>
        </w:tabs>
        <w:rPr>
          <w:rFonts w:cs="Times New Roman"/>
          <w:smallCaps w:val="0"/>
          <w:kern w:val="2"/>
          <w:sz w:val="21"/>
          <w:szCs w:val="22"/>
        </w:rPr>
      </w:pPr>
      <w:hyperlink w:anchor="_Toc527323921" w:history="1">
        <w:r w:rsidR="00061A45">
          <w:rPr>
            <w:rStyle w:val="aff4"/>
          </w:rPr>
          <w:t>表格 3 业务需求分配情况</w:t>
        </w:r>
        <w:r w:rsidR="00061A45">
          <w:tab/>
        </w:r>
        <w:r w:rsidR="00061A45">
          <w:fldChar w:fldCharType="begin"/>
        </w:r>
        <w:r w:rsidR="00061A45">
          <w:instrText xml:space="preserve"> PAGEREF _Toc527323921 \h </w:instrText>
        </w:r>
        <w:r w:rsidR="00061A45">
          <w:fldChar w:fldCharType="separate"/>
        </w:r>
        <w:r w:rsidR="00061A45">
          <w:t>19</w:t>
        </w:r>
        <w:r w:rsidR="00061A45">
          <w:fldChar w:fldCharType="end"/>
        </w:r>
      </w:hyperlink>
    </w:p>
    <w:p w:rsidR="00AA14FC" w:rsidRDefault="00810A85">
      <w:pPr>
        <w:pStyle w:val="afb"/>
        <w:tabs>
          <w:tab w:val="right" w:leader="dot" w:pos="8296"/>
        </w:tabs>
        <w:rPr>
          <w:rFonts w:cs="Times New Roman"/>
          <w:smallCaps w:val="0"/>
          <w:kern w:val="2"/>
          <w:sz w:val="21"/>
          <w:szCs w:val="22"/>
        </w:rPr>
      </w:pPr>
      <w:hyperlink w:anchor="_Toc527323922" w:history="1">
        <w:r w:rsidR="00061A45">
          <w:rPr>
            <w:rStyle w:val="aff4"/>
          </w:rPr>
          <w:t>表格 4软件交互接口清单</w:t>
        </w:r>
        <w:r w:rsidR="00061A45">
          <w:tab/>
        </w:r>
        <w:r w:rsidR="00061A45">
          <w:fldChar w:fldCharType="begin"/>
        </w:r>
        <w:r w:rsidR="00061A45">
          <w:instrText xml:space="preserve"> PAGEREF _Toc527323922 \h </w:instrText>
        </w:r>
        <w:r w:rsidR="00061A45">
          <w:fldChar w:fldCharType="separate"/>
        </w:r>
        <w:r w:rsidR="00061A45">
          <w:t>19</w:t>
        </w:r>
        <w:r w:rsidR="00061A45">
          <w:fldChar w:fldCharType="end"/>
        </w:r>
      </w:hyperlink>
    </w:p>
    <w:p w:rsidR="00AA14FC" w:rsidRDefault="00810A85">
      <w:pPr>
        <w:pStyle w:val="afb"/>
        <w:tabs>
          <w:tab w:val="right" w:leader="dot" w:pos="8296"/>
        </w:tabs>
        <w:rPr>
          <w:rFonts w:cs="Times New Roman"/>
          <w:smallCaps w:val="0"/>
          <w:kern w:val="2"/>
          <w:sz w:val="21"/>
          <w:szCs w:val="22"/>
        </w:rPr>
      </w:pPr>
      <w:hyperlink w:anchor="_Toc527323923" w:history="1">
        <w:r w:rsidR="00061A45">
          <w:rPr>
            <w:rStyle w:val="aff4"/>
          </w:rPr>
          <w:t>表格 5 功能结构及列表</w:t>
        </w:r>
        <w:r w:rsidR="00061A45">
          <w:tab/>
        </w:r>
        <w:r w:rsidR="00061A45">
          <w:fldChar w:fldCharType="begin"/>
        </w:r>
        <w:r w:rsidR="00061A45">
          <w:instrText xml:space="preserve"> PAGEREF _Toc527323923 \h </w:instrText>
        </w:r>
        <w:r w:rsidR="00061A45">
          <w:fldChar w:fldCharType="separate"/>
        </w:r>
        <w:r w:rsidR="00061A45">
          <w:t>24</w:t>
        </w:r>
        <w:r w:rsidR="00061A45">
          <w:fldChar w:fldCharType="end"/>
        </w:r>
      </w:hyperlink>
    </w:p>
    <w:p w:rsidR="00AA14FC" w:rsidRDefault="00061A45">
      <w:pPr>
        <w:rPr>
          <w:rFonts w:cs="Arial"/>
          <w:b/>
          <w:kern w:val="2"/>
          <w:sz w:val="21"/>
          <w:szCs w:val="21"/>
        </w:rPr>
      </w:pPr>
      <w:r>
        <w:rPr>
          <w:rFonts w:cs="Arial"/>
          <w:b/>
          <w:kern w:val="2"/>
          <w:sz w:val="21"/>
          <w:szCs w:val="21"/>
        </w:rPr>
        <w:fldChar w:fldCharType="end"/>
      </w:r>
      <w:r>
        <w:rPr>
          <w:rFonts w:cs="Arial"/>
          <w:b/>
          <w:kern w:val="2"/>
          <w:sz w:val="28"/>
          <w:szCs w:val="28"/>
        </w:rPr>
        <w:t xml:space="preserve"> </w:t>
      </w:r>
    </w:p>
    <w:p w:rsidR="00AA14FC" w:rsidRDefault="00AA14FC">
      <w:pPr>
        <w:rPr>
          <w:rFonts w:cs="Arial"/>
          <w:b/>
          <w:kern w:val="2"/>
          <w:sz w:val="21"/>
          <w:szCs w:val="21"/>
        </w:rPr>
      </w:pPr>
    </w:p>
    <w:p w:rsidR="00AA14FC" w:rsidRDefault="00061A45">
      <w:pPr>
        <w:sectPr w:rsidR="00AA14FC">
          <w:headerReference w:type="default" r:id="rId10"/>
          <w:footerReference w:type="default" r:id="rId11"/>
          <w:pgSz w:w="11906" w:h="16838"/>
          <w:pgMar w:top="1440" w:right="1800" w:bottom="1440" w:left="1800" w:header="851" w:footer="992" w:gutter="0"/>
          <w:pgNumType w:fmt="upperRoman" w:start="1"/>
          <w:cols w:space="425"/>
          <w:docGrid w:type="lines" w:linePitch="312"/>
        </w:sectPr>
      </w:pPr>
      <w:r>
        <w:rPr>
          <w:rFonts w:cs="Arial" w:hint="eastAsia"/>
          <w:b/>
          <w:kern w:val="2"/>
          <w:sz w:val="21"/>
          <w:szCs w:val="21"/>
        </w:rPr>
        <w:t xml:space="preserve"> </w:t>
      </w:r>
    </w:p>
    <w:p w:rsidR="00AA14FC" w:rsidRDefault="00061A45">
      <w:pPr>
        <w:pStyle w:val="1"/>
      </w:pPr>
      <w:bookmarkStart w:id="2" w:name="_Toc533283887"/>
      <w:bookmarkStart w:id="3" w:name="_Toc21335"/>
      <w:bookmarkStart w:id="4" w:name="_Toc108842404"/>
      <w:bookmarkStart w:id="5" w:name="_Toc108842391"/>
      <w:r>
        <w:rPr>
          <w:rFonts w:hint="eastAsia"/>
        </w:rPr>
        <w:lastRenderedPageBreak/>
        <w:t>前言</w:t>
      </w:r>
      <w:bookmarkEnd w:id="2"/>
      <w:bookmarkEnd w:id="3"/>
    </w:p>
    <w:p w:rsidR="00AA14FC" w:rsidRDefault="00061A45">
      <w:pPr>
        <w:pStyle w:val="2"/>
        <w:rPr>
          <w:rFonts w:ascii="宋体" w:hAnsi="宋体"/>
        </w:rPr>
      </w:pPr>
      <w:bookmarkStart w:id="6" w:name="_Toc5524"/>
      <w:bookmarkStart w:id="7" w:name="_Toc533283888"/>
      <w:r>
        <w:rPr>
          <w:rFonts w:ascii="宋体" w:hAnsi="宋体" w:hint="eastAsia"/>
        </w:rPr>
        <w:t>目的</w:t>
      </w:r>
      <w:bookmarkEnd w:id="6"/>
      <w:bookmarkEnd w:id="7"/>
    </w:p>
    <w:p w:rsidR="00AA14FC" w:rsidRDefault="00061A45">
      <w:pPr>
        <w:spacing w:line="360" w:lineRule="auto"/>
        <w:ind w:firstLineChars="200" w:firstLine="480"/>
      </w:pPr>
      <w:r>
        <w:rPr>
          <w:rFonts w:hint="eastAsia"/>
        </w:rPr>
        <w:t>本文档是数据分析云平台涉及阶段的重要技术文档，依据《信息科技八大转型项目汇报材料》《数据分析云平台项目_立项汇报材料》的总体规划，对数据分析云平台使用方式，操作流程，功能使用流程提供相关介绍。</w:t>
      </w:r>
    </w:p>
    <w:p w:rsidR="00AA14FC" w:rsidRDefault="00061A45">
      <w:pPr>
        <w:spacing w:line="360" w:lineRule="auto"/>
        <w:ind w:firstLineChars="200" w:firstLine="480"/>
      </w:pPr>
      <w:r>
        <w:rPr>
          <w:rFonts w:hint="eastAsia"/>
        </w:rPr>
        <w:t>本文档将作为项目整体工程实施的需求总则和验收指导，对后续每个工程阶段都有参考意义。</w:t>
      </w:r>
    </w:p>
    <w:p w:rsidR="00AA14FC" w:rsidRDefault="00061A45">
      <w:pPr>
        <w:pStyle w:val="2"/>
        <w:rPr>
          <w:rFonts w:ascii="宋体" w:hAnsi="宋体"/>
        </w:rPr>
      </w:pPr>
      <w:bookmarkStart w:id="8" w:name="_Toc6587"/>
      <w:bookmarkStart w:id="9" w:name="_Toc533283889"/>
      <w:r>
        <w:rPr>
          <w:rFonts w:ascii="宋体" w:hAnsi="宋体" w:hint="eastAsia"/>
        </w:rPr>
        <w:t>预期读者</w:t>
      </w:r>
      <w:bookmarkEnd w:id="8"/>
      <w:bookmarkEnd w:id="9"/>
    </w:p>
    <w:p w:rsidR="00AA14FC" w:rsidRDefault="00061A45">
      <w:pPr>
        <w:spacing w:line="360" w:lineRule="auto"/>
        <w:ind w:firstLineChars="200" w:firstLine="480"/>
      </w:pPr>
      <w:r>
        <w:rPr>
          <w:rFonts w:hint="eastAsia"/>
        </w:rPr>
        <w:t>主要适用于数据分析云平台项目的全体人员，项目组成员包括需求分析师、架构师、系统设计人员、开发人员、测试人员、运维人员，以及关联系统负责人、其他项目干系人等。</w:t>
      </w:r>
    </w:p>
    <w:p w:rsidR="00AA14FC" w:rsidRDefault="00061A45">
      <w:pPr>
        <w:pStyle w:val="2"/>
        <w:rPr>
          <w:rFonts w:ascii="宋体" w:hAnsi="宋体"/>
        </w:rPr>
      </w:pPr>
      <w:bookmarkStart w:id="10" w:name="_Toc533283890"/>
      <w:r>
        <w:rPr>
          <w:rFonts w:ascii="宋体" w:hAnsi="宋体" w:hint="eastAsia"/>
        </w:rPr>
        <w:t>背景</w:t>
      </w:r>
      <w:bookmarkEnd w:id="10"/>
    </w:p>
    <w:p w:rsidR="00AA14FC" w:rsidRDefault="00061A45">
      <w:pPr>
        <w:spacing w:line="360" w:lineRule="auto"/>
        <w:ind w:firstLineChars="200" w:firstLine="480"/>
      </w:pPr>
      <w:bookmarkStart w:id="11" w:name="_Toc19504"/>
      <w:r>
        <w:rPr>
          <w:rFonts w:hint="eastAsia"/>
        </w:rPr>
        <w:t>高校数据统计分析需求每年以20%以上的速度迅速增长，与之相伴的突出问题也日益凸显：现有分析工具和用数方法，难以满足业务数据分析需求多样、数据全面、操作自助、方式灵活、数据可视化、传输安全、分析高效的要求。</w:t>
      </w:r>
      <w:r>
        <w:t>在此背景下</w:t>
      </w:r>
      <w:r>
        <w:rPr>
          <w:rFonts w:hint="eastAsia"/>
        </w:rPr>
        <w:t>我校启动了智慧校园2</w:t>
      </w:r>
      <w:r>
        <w:t>.0</w:t>
      </w:r>
      <w:r>
        <w:rPr>
          <w:rFonts w:hint="eastAsia"/>
        </w:rPr>
        <w:t>建设，其中包括数据分析云平台项目：</w:t>
      </w:r>
    </w:p>
    <w:p w:rsidR="00AA14FC" w:rsidRDefault="00061A45">
      <w:pPr>
        <w:spacing w:line="360" w:lineRule="auto"/>
        <w:ind w:firstLineChars="200" w:firstLine="480"/>
      </w:pPr>
      <w:r>
        <w:rPr>
          <w:rFonts w:hint="eastAsia"/>
        </w:rPr>
        <w:t>数据分析云平台目标为：科技搭台，业务唱戏，构建全行统一集中的大数据分析云平台，集成主流的商业和开源数据分析工具，基于大数据平台的升级和部署，并有效整合和管控外部大数据。其通过为业务创新发展主动提供开放、共享、高效、安全的数据云服务，增强数据安全控制，改进数据分析过程，提高需求响应速度，提升数据业务应用价值的作用，为学校发展注入新的大数据驱动能力。</w:t>
      </w:r>
    </w:p>
    <w:p w:rsidR="00AA14FC" w:rsidRDefault="00061A45">
      <w:pPr>
        <w:spacing w:line="360" w:lineRule="auto"/>
        <w:ind w:firstLineChars="200" w:firstLine="480"/>
      </w:pPr>
      <w:r>
        <w:rPr>
          <w:rFonts w:hint="eastAsia"/>
        </w:rPr>
        <w:t>智慧校园2</w:t>
      </w:r>
      <w:r>
        <w:t>.0</w:t>
      </w:r>
      <w:r>
        <w:rPr>
          <w:rFonts w:hint="eastAsia"/>
        </w:rPr>
        <w:t>中的大数据项目包括数据分析云平台建设、大数据平台升级优化、外部大数据整合平台建设、数据仓库模型优化及扩容四大项目，数据分析云平台是其中核心项目之一。</w:t>
      </w:r>
    </w:p>
    <w:p w:rsidR="00AA14FC" w:rsidRDefault="00061A45">
      <w:pPr>
        <w:spacing w:line="360" w:lineRule="auto"/>
        <w:ind w:firstLineChars="200" w:firstLine="480"/>
      </w:pPr>
      <w:r>
        <w:lastRenderedPageBreak/>
        <w:t>同时我们还有</w:t>
      </w:r>
      <w:r>
        <w:rPr>
          <w:rFonts w:hint="eastAsia"/>
        </w:rPr>
        <w:t>业务需求：</w:t>
      </w:r>
    </w:p>
    <w:p w:rsidR="00AA14FC" w:rsidRDefault="00061A45">
      <w:pPr>
        <w:spacing w:line="360" w:lineRule="auto"/>
        <w:ind w:firstLineChars="200" w:firstLine="480"/>
      </w:pPr>
      <w:r>
        <w:rPr>
          <w:rFonts w:hint="eastAsia"/>
        </w:rPr>
        <w:t>高校业务部门对数据时效性要求不断提高，对分析系统的灵活性和自助化要求越来越高。</w:t>
      </w:r>
    </w:p>
    <w:p w:rsidR="00AA14FC" w:rsidRDefault="00061A45">
      <w:pPr>
        <w:spacing w:line="360" w:lineRule="auto"/>
        <w:ind w:firstLineChars="200" w:firstLine="480"/>
      </w:pPr>
      <w:r>
        <w:rPr>
          <w:rFonts w:hint="eastAsia"/>
        </w:rPr>
        <w:t>业务部门没有灵活易用的数据探查工具，难以完成自助式的数据分析及探索工作。</w:t>
      </w:r>
    </w:p>
    <w:p w:rsidR="00AA14FC" w:rsidRDefault="00061A45">
      <w:pPr>
        <w:spacing w:line="360" w:lineRule="auto"/>
        <w:ind w:firstLineChars="200" w:firstLine="480"/>
      </w:pPr>
      <w:r>
        <w:rPr>
          <w:rFonts w:hint="eastAsia"/>
        </w:rPr>
        <w:t>高校业务部门的分析结果数据无快速通道下发分行，很难快速从数据角度帮助高校达成经营指标。</w:t>
      </w:r>
    </w:p>
    <w:p w:rsidR="00AA14FC" w:rsidRDefault="00061A45">
      <w:pPr>
        <w:spacing w:line="360" w:lineRule="auto"/>
        <w:ind w:firstLineChars="200" w:firstLine="480"/>
      </w:pPr>
      <w:r>
        <w:rPr>
          <w:rFonts w:hint="eastAsia"/>
        </w:rPr>
        <w:t>数据分析结果展现方式单一，缺乏可视化工具的支持，尤其是对规律和趋势的分析。</w:t>
      </w:r>
    </w:p>
    <w:p w:rsidR="00AA14FC" w:rsidRDefault="00061A45">
      <w:pPr>
        <w:spacing w:line="360" w:lineRule="auto"/>
        <w:ind w:firstLineChars="200" w:firstLine="480"/>
      </w:pPr>
      <w:r>
        <w:rPr>
          <w:rFonts w:hint="eastAsia"/>
        </w:rPr>
        <w:t>临时、复杂的数据统计及地方监管报送需求，缺乏自助快捷地的处理渠道。</w:t>
      </w:r>
    </w:p>
    <w:p w:rsidR="00AA14FC" w:rsidRDefault="00061A45">
      <w:pPr>
        <w:spacing w:line="360" w:lineRule="auto"/>
        <w:ind w:firstLineChars="200" w:firstLine="480"/>
      </w:pPr>
      <w:r>
        <w:rPr>
          <w:rFonts w:hint="eastAsia"/>
        </w:rPr>
        <w:t>高校目前获取数据的渠道较为单一（数据库接口），可使用的数据范围有限，缺乏自助数据分析环境。</w:t>
      </w:r>
    </w:p>
    <w:p w:rsidR="00AA14FC" w:rsidRDefault="00061A45">
      <w:pPr>
        <w:spacing w:line="360" w:lineRule="auto"/>
        <w:ind w:firstLineChars="200" w:firstLine="480"/>
      </w:pPr>
      <w:r>
        <w:t>此外在</w:t>
      </w:r>
      <w:r>
        <w:rPr>
          <w:rFonts w:hint="eastAsia"/>
        </w:rPr>
        <w:t>科技创新方面，我们也提出了新的要求：</w:t>
      </w:r>
    </w:p>
    <w:p w:rsidR="00AA14FC" w:rsidRDefault="00061A45">
      <w:pPr>
        <w:spacing w:line="360" w:lineRule="auto"/>
        <w:ind w:firstLineChars="200" w:firstLine="480"/>
      </w:pPr>
      <w:r>
        <w:rPr>
          <w:rFonts w:hint="eastAsia"/>
        </w:rPr>
        <w:t>数据分析云平台即是以数据仓库、离线数据平台、高校数据平台为数据源，基于大数据平台的海量存储和线性扩展能力，集成主流的商业和开源数据分析挖掘工具，利用分布式、内存计算、可视化等先进技术，依托行内安全桌面产品，为高端分析用户提供自助分析、模板发布、数据挖掘功能，为普通查询用户提供信息查询服务，助力业务创新发展和精细化管理。</w:t>
      </w:r>
    </w:p>
    <w:p w:rsidR="00AA14FC" w:rsidRDefault="00061A45">
      <w:pPr>
        <w:pStyle w:val="2"/>
      </w:pPr>
      <w:bookmarkStart w:id="12" w:name="_Toc533283891"/>
      <w:r>
        <w:rPr>
          <w:rFonts w:ascii="宋体" w:hAnsi="宋体" w:hint="eastAsia"/>
        </w:rPr>
        <w:t>术语定义</w:t>
      </w:r>
      <w:bookmarkEnd w:id="11"/>
      <w:bookmarkEnd w:id="12"/>
    </w:p>
    <w:tbl>
      <w:tblPr>
        <w:tblStyle w:val="3-3"/>
        <w:tblW w:w="8620" w:type="dxa"/>
        <w:tblLayout w:type="fixed"/>
        <w:tblLook w:val="04A0" w:firstRow="1" w:lastRow="0" w:firstColumn="1" w:lastColumn="0" w:noHBand="0" w:noVBand="1"/>
      </w:tblPr>
      <w:tblGrid>
        <w:gridCol w:w="1736"/>
        <w:gridCol w:w="6884"/>
      </w:tblGrid>
      <w:tr w:rsidR="00AA14FC" w:rsidTr="00AA14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6" w:type="dxa"/>
            <w:tcBorders>
              <w:right w:val="single" w:sz="8" w:space="0" w:color="FFFFFF" w:themeColor="background1"/>
            </w:tcBorders>
          </w:tcPr>
          <w:p w:rsidR="00AA14FC" w:rsidRDefault="00061A45">
            <w:pPr>
              <w:spacing w:line="276" w:lineRule="auto"/>
              <w:ind w:firstLine="0"/>
              <w:textAlignment w:val="center"/>
              <w:rPr>
                <w:bCs w:val="0"/>
                <w:sz w:val="18"/>
                <w:szCs w:val="18"/>
              </w:rPr>
            </w:pPr>
            <w:r>
              <w:rPr>
                <w:rFonts w:hint="eastAsia"/>
                <w:sz w:val="18"/>
                <w:szCs w:val="18"/>
              </w:rPr>
              <w:t>简称/术语</w:t>
            </w:r>
          </w:p>
        </w:tc>
        <w:tc>
          <w:tcPr>
            <w:tcW w:w="6884" w:type="dxa"/>
          </w:tcPr>
          <w:p w:rsidR="00AA14FC" w:rsidRDefault="00061A45">
            <w:pPr>
              <w:spacing w:line="276" w:lineRule="auto"/>
              <w:ind w:firstLine="0"/>
              <w:textAlignment w:val="center"/>
              <w:cnfStyle w:val="100000000000" w:firstRow="1" w:lastRow="0" w:firstColumn="0" w:lastColumn="0" w:oddVBand="0" w:evenVBand="0" w:oddHBand="0" w:evenHBand="0" w:firstRowFirstColumn="0" w:firstRowLastColumn="0" w:lastRowFirstColumn="0" w:lastRowLastColumn="0"/>
              <w:rPr>
                <w:bCs w:val="0"/>
                <w:sz w:val="18"/>
                <w:szCs w:val="18"/>
              </w:rPr>
            </w:pPr>
            <w:r>
              <w:rPr>
                <w:rFonts w:hint="eastAsia"/>
                <w:sz w:val="18"/>
                <w:szCs w:val="18"/>
              </w:rPr>
              <w:t>说明</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sz w:val="18"/>
                <w:szCs w:val="18"/>
              </w:rPr>
              <w:t>元数据</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数据字典、数据结构信息</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sz w:val="18"/>
                <w:szCs w:val="18"/>
              </w:rPr>
              <w:t>数据源</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云平台功能模块：代表数据的源服务器连接，包括IP、端口、用户名密码、连接字符串等</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数据盒</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云平台内</w:t>
            </w:r>
            <w:r>
              <w:rPr>
                <w:rFonts w:hint="eastAsia"/>
                <w:sz w:val="18"/>
                <w:szCs w:val="18"/>
              </w:rPr>
              <w:t>数据集的别称，一个数据盒，包括来自同一个数据源的，一次查询或多次增量查询的数据，以二维表形式存储，作为报表的唯一输入源</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可视化分析</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云平台功能模块：</w:t>
            </w:r>
          </w:p>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报表：数据二维表格，或多表格拼接组合</w:t>
            </w:r>
          </w:p>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图表：数据图形</w:t>
            </w:r>
          </w:p>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仪表</w:t>
            </w:r>
            <w:r>
              <w:rPr>
                <w:rFonts w:hint="eastAsia"/>
                <w:sz w:val="18"/>
                <w:szCs w:val="18"/>
              </w:rPr>
              <w:t>板</w:t>
            </w:r>
            <w:r>
              <w:rPr>
                <w:sz w:val="18"/>
                <w:szCs w:val="18"/>
              </w:rPr>
              <w:t>：报表+图表组合，实现交互分析。</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用户</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终端使用用户</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项目</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云平台对象的一种容器，</w:t>
            </w:r>
            <w:r>
              <w:rPr>
                <w:rFonts w:hint="eastAsia"/>
                <w:sz w:val="18"/>
                <w:szCs w:val="18"/>
              </w:rPr>
              <w:t>包含用户、数据源、数据盒</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lastRenderedPageBreak/>
              <w:t>部门</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用户的所属机构，使用二级结构，即学校部门+处室、二级学院+二级学院部门，属于数据权限分类方式之一（用户分类维度1）</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功能角色</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用户的功能权限的分类方式。（用户分类维度</w:t>
            </w:r>
            <w:r>
              <w:rPr>
                <w:sz w:val="18"/>
                <w:szCs w:val="18"/>
              </w:rPr>
              <w:t>2</w:t>
            </w:r>
            <w:r>
              <w:rPr>
                <w:rFonts w:hint="eastAsia"/>
                <w:sz w:val="18"/>
                <w:szCs w:val="18"/>
              </w:rPr>
              <w:t>）</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敏感角色</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用户的数据权限分类方式之一（用户分类维度</w:t>
            </w:r>
            <w:r>
              <w:rPr>
                <w:sz w:val="18"/>
                <w:szCs w:val="18"/>
              </w:rPr>
              <w:t>3</w:t>
            </w:r>
            <w:r>
              <w:rPr>
                <w:rFonts w:hint="eastAsia"/>
                <w:sz w:val="18"/>
                <w:szCs w:val="18"/>
              </w:rPr>
              <w:t>）</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目录</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虚拟路径，用于管理云平台对象</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权限图表中√</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有权执行</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权限图表中×</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禁止执行</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权限图表中○</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需要获得上一级角色成员审批后，继续执行</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权限图表中△</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对引用文件的操作，根据用户对所引用的源文件的操作权限决定是否继续执行</w:t>
            </w:r>
          </w:p>
        </w:tc>
      </w:tr>
      <w:tr w:rsidR="00AA14FC" w:rsidTr="00AA14FC">
        <w:tc>
          <w:tcPr>
            <w:cnfStyle w:val="001000000000" w:firstRow="0" w:lastRow="0" w:firstColumn="1" w:lastColumn="0" w:oddVBand="0" w:evenVBand="0" w:oddHBand="0" w:evenHBand="0" w:firstRowFirstColumn="0" w:firstRowLastColumn="0" w:lastRowFirstColumn="0" w:lastRowLastColumn="0"/>
            <w:tcW w:w="1736" w:type="dxa"/>
            <w:shd w:val="clear" w:color="auto" w:fill="E8E8E8" w:themeFill="accent3" w:themeFillTint="3F"/>
          </w:tcPr>
          <w:p w:rsidR="00AA14FC" w:rsidRDefault="00061A45">
            <w:pPr>
              <w:spacing w:line="276" w:lineRule="auto"/>
              <w:ind w:firstLine="0"/>
              <w:rPr>
                <w:sz w:val="18"/>
                <w:szCs w:val="18"/>
              </w:rPr>
            </w:pPr>
            <w:r>
              <w:rPr>
                <w:rFonts w:hint="eastAsia"/>
                <w:sz w:val="18"/>
                <w:szCs w:val="18"/>
              </w:rPr>
              <w:t>权限图表中□</w:t>
            </w:r>
          </w:p>
        </w:tc>
        <w:tc>
          <w:tcPr>
            <w:tcW w:w="6884"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上级角色成员操作下属对象，需要创建人确认后，继续执行</w:t>
            </w:r>
          </w:p>
        </w:tc>
      </w:tr>
    </w:tbl>
    <w:p w:rsidR="00AA14FC" w:rsidRDefault="00061A45">
      <w:pPr>
        <w:pStyle w:val="a9"/>
        <w:rPr>
          <w:rFonts w:ascii="宋体" w:eastAsia="宋体" w:hAnsi="宋体"/>
        </w:rPr>
      </w:pPr>
      <w:bookmarkStart w:id="13" w:name="_Toc527323919"/>
      <w:r>
        <w:rPr>
          <w:rFonts w:ascii="宋体" w:eastAsia="宋体" w:hAnsi="宋体"/>
        </w:rPr>
        <w:t xml:space="preserve">表格 </w:t>
      </w:r>
      <w:r>
        <w:rPr>
          <w:rFonts w:ascii="宋体" w:eastAsia="宋体" w:hAnsi="宋体"/>
        </w:rPr>
        <w:fldChar w:fldCharType="begin"/>
      </w:r>
      <w:r>
        <w:rPr>
          <w:rFonts w:ascii="宋体" w:eastAsia="宋体" w:hAnsi="宋体"/>
        </w:rPr>
        <w:instrText xml:space="preserve"> SEQ 表格 \* ARABIC </w:instrText>
      </w:r>
      <w:r>
        <w:rPr>
          <w:rFonts w:ascii="宋体" w:eastAsia="宋体" w:hAnsi="宋体"/>
        </w:rPr>
        <w:fldChar w:fldCharType="separate"/>
      </w:r>
      <w:r>
        <w:rPr>
          <w:rFonts w:ascii="宋体" w:eastAsia="宋体" w:hAnsi="宋体"/>
        </w:rPr>
        <w:t>1</w:t>
      </w:r>
      <w:r>
        <w:rPr>
          <w:rFonts w:ascii="宋体" w:eastAsia="宋体" w:hAnsi="宋体"/>
        </w:rPr>
        <w:fldChar w:fldCharType="end"/>
      </w:r>
      <w:r>
        <w:rPr>
          <w:rFonts w:ascii="宋体" w:eastAsia="宋体" w:hAnsi="宋体" w:hint="eastAsia"/>
        </w:rPr>
        <w:t>术语定义</w:t>
      </w:r>
      <w:bookmarkEnd w:id="13"/>
    </w:p>
    <w:p w:rsidR="00AA14FC" w:rsidRDefault="00061A45">
      <w:pPr>
        <w:pStyle w:val="2"/>
        <w:rPr>
          <w:rFonts w:ascii="宋体" w:hAnsi="宋体"/>
        </w:rPr>
      </w:pPr>
      <w:bookmarkStart w:id="14" w:name="_Toc533283892"/>
      <w:bookmarkStart w:id="15" w:name="_Toc27592"/>
      <w:r>
        <w:rPr>
          <w:rFonts w:ascii="宋体" w:hAnsi="宋体" w:hint="eastAsia"/>
        </w:rPr>
        <w:t>参考资料</w:t>
      </w:r>
      <w:bookmarkEnd w:id="14"/>
      <w:bookmarkEnd w:id="15"/>
    </w:p>
    <w:tbl>
      <w:tblPr>
        <w:tblStyle w:val="3-3"/>
        <w:tblW w:w="8522" w:type="dxa"/>
        <w:tblLayout w:type="fixed"/>
        <w:tblLook w:val="04A0" w:firstRow="1" w:lastRow="0" w:firstColumn="1" w:lastColumn="0" w:noHBand="0" w:noVBand="1"/>
      </w:tblPr>
      <w:tblGrid>
        <w:gridCol w:w="771"/>
        <w:gridCol w:w="2762"/>
        <w:gridCol w:w="1545"/>
        <w:gridCol w:w="958"/>
        <w:gridCol w:w="1243"/>
        <w:gridCol w:w="1243"/>
      </w:tblGrid>
      <w:tr w:rsidR="00AA14FC" w:rsidTr="00AA14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1" w:type="dxa"/>
            <w:tcBorders>
              <w:right w:val="single" w:sz="8" w:space="0" w:color="FFFFFF" w:themeColor="background1"/>
            </w:tcBorders>
          </w:tcPr>
          <w:p w:rsidR="00AA14FC" w:rsidRDefault="00061A45">
            <w:pPr>
              <w:spacing w:line="276" w:lineRule="auto"/>
              <w:ind w:firstLine="0"/>
              <w:textAlignment w:val="center"/>
              <w:rPr>
                <w:b w:val="0"/>
                <w:bCs w:val="0"/>
                <w:sz w:val="18"/>
                <w:szCs w:val="18"/>
              </w:rPr>
            </w:pPr>
            <w:r>
              <w:rPr>
                <w:rFonts w:hint="eastAsia"/>
                <w:sz w:val="18"/>
                <w:szCs w:val="18"/>
              </w:rPr>
              <w:t>序号</w:t>
            </w:r>
          </w:p>
        </w:tc>
        <w:tc>
          <w:tcPr>
            <w:tcW w:w="2762" w:type="dxa"/>
            <w:tcBorders>
              <w:right w:val="single" w:sz="8" w:space="0" w:color="FFFFFF" w:themeColor="background1"/>
            </w:tcBorders>
          </w:tcPr>
          <w:p w:rsidR="00AA14FC" w:rsidRDefault="00061A45">
            <w:pPr>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18"/>
                <w:szCs w:val="18"/>
              </w:rPr>
            </w:pPr>
            <w:r>
              <w:rPr>
                <w:rFonts w:hint="eastAsia"/>
                <w:sz w:val="18"/>
                <w:szCs w:val="18"/>
              </w:rPr>
              <w:t>文档名称</w:t>
            </w:r>
          </w:p>
        </w:tc>
        <w:tc>
          <w:tcPr>
            <w:tcW w:w="1545" w:type="dxa"/>
            <w:tcBorders>
              <w:right w:val="single" w:sz="8" w:space="0" w:color="FFFFFF" w:themeColor="background1"/>
            </w:tcBorders>
          </w:tcPr>
          <w:p w:rsidR="00AA14FC" w:rsidRDefault="00061A45">
            <w:pPr>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18"/>
                <w:szCs w:val="18"/>
              </w:rPr>
            </w:pPr>
            <w:r>
              <w:rPr>
                <w:rFonts w:hint="eastAsia"/>
                <w:sz w:val="18"/>
                <w:szCs w:val="18"/>
              </w:rPr>
              <w:t>最后修订时间</w:t>
            </w:r>
          </w:p>
        </w:tc>
        <w:tc>
          <w:tcPr>
            <w:tcW w:w="958" w:type="dxa"/>
            <w:tcBorders>
              <w:right w:val="single" w:sz="8" w:space="0" w:color="FFFFFF" w:themeColor="background1"/>
            </w:tcBorders>
          </w:tcPr>
          <w:p w:rsidR="00AA14FC" w:rsidRDefault="00061A45">
            <w:pPr>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18"/>
                <w:szCs w:val="18"/>
              </w:rPr>
            </w:pPr>
            <w:r>
              <w:rPr>
                <w:rFonts w:hint="eastAsia"/>
                <w:sz w:val="18"/>
                <w:szCs w:val="18"/>
              </w:rPr>
              <w:t>版本号</w:t>
            </w:r>
          </w:p>
        </w:tc>
        <w:tc>
          <w:tcPr>
            <w:tcW w:w="1243" w:type="dxa"/>
            <w:tcBorders>
              <w:right w:val="single" w:sz="8" w:space="0" w:color="FFFFFF" w:themeColor="background1"/>
            </w:tcBorders>
          </w:tcPr>
          <w:p w:rsidR="00AA14FC" w:rsidRDefault="00061A45">
            <w:pPr>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18"/>
                <w:szCs w:val="18"/>
              </w:rPr>
            </w:pPr>
            <w:r>
              <w:rPr>
                <w:rFonts w:hint="eastAsia"/>
                <w:sz w:val="18"/>
                <w:szCs w:val="18"/>
              </w:rPr>
              <w:t>来源</w:t>
            </w:r>
          </w:p>
        </w:tc>
        <w:tc>
          <w:tcPr>
            <w:tcW w:w="1243" w:type="dxa"/>
          </w:tcPr>
          <w:p w:rsidR="00AA14FC" w:rsidRDefault="00061A45">
            <w:pPr>
              <w:spacing w:line="276" w:lineRule="auto"/>
              <w:ind w:firstLine="0"/>
              <w:cnfStyle w:val="100000000000" w:firstRow="1" w:lastRow="0" w:firstColumn="0" w:lastColumn="0" w:oddVBand="0" w:evenVBand="0" w:oddHBand="0" w:evenHBand="0" w:firstRowFirstColumn="0" w:firstRowLastColumn="0" w:lastRowFirstColumn="0" w:lastRowLastColumn="0"/>
              <w:rPr>
                <w:b w:val="0"/>
                <w:bCs w:val="0"/>
                <w:sz w:val="18"/>
                <w:szCs w:val="18"/>
              </w:rPr>
            </w:pPr>
            <w:r>
              <w:rPr>
                <w:rFonts w:hint="eastAsia"/>
                <w:sz w:val="18"/>
                <w:szCs w:val="18"/>
              </w:rPr>
              <w:t>作者</w:t>
            </w:r>
          </w:p>
        </w:tc>
      </w:tr>
      <w:tr w:rsidR="00AA14FC" w:rsidTr="00AA14FC">
        <w:tc>
          <w:tcPr>
            <w:cnfStyle w:val="001000000000" w:firstRow="0" w:lastRow="0" w:firstColumn="1" w:lastColumn="0" w:oddVBand="0" w:evenVBand="0" w:oddHBand="0" w:evenHBand="0" w:firstRowFirstColumn="0" w:firstRowLastColumn="0" w:lastRowFirstColumn="0" w:lastRowLastColumn="0"/>
            <w:tcW w:w="771" w:type="dxa"/>
            <w:shd w:val="clear" w:color="auto" w:fill="E8E8E8" w:themeFill="accent3" w:themeFillTint="3F"/>
          </w:tcPr>
          <w:p w:rsidR="00AA14FC" w:rsidRDefault="00AA14FC">
            <w:pPr>
              <w:numPr>
                <w:ilvl w:val="0"/>
                <w:numId w:val="6"/>
              </w:numPr>
              <w:spacing w:line="276" w:lineRule="auto"/>
              <w:rPr>
                <w:sz w:val="18"/>
                <w:szCs w:val="18"/>
              </w:rPr>
            </w:pPr>
          </w:p>
        </w:tc>
        <w:tc>
          <w:tcPr>
            <w:tcW w:w="2762" w:type="dxa"/>
          </w:tcPr>
          <w:p w:rsidR="00AA14FC" w:rsidRDefault="00061A45">
            <w:pPr>
              <w:spacing w:line="276" w:lineRule="auto"/>
              <w:ind w:firstLine="34"/>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总体方案（模板）</w:t>
            </w:r>
          </w:p>
        </w:tc>
        <w:tc>
          <w:tcPr>
            <w:tcW w:w="1545"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58"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1.0</w:t>
            </w:r>
          </w:p>
        </w:tc>
        <w:tc>
          <w:tcPr>
            <w:tcW w:w="1243"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内部文档</w:t>
            </w:r>
          </w:p>
        </w:tc>
        <w:tc>
          <w:tcPr>
            <w:tcW w:w="1243"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AA14FC" w:rsidTr="00AA14FC">
        <w:tc>
          <w:tcPr>
            <w:cnfStyle w:val="001000000000" w:firstRow="0" w:lastRow="0" w:firstColumn="1" w:lastColumn="0" w:oddVBand="0" w:evenVBand="0" w:oddHBand="0" w:evenHBand="0" w:firstRowFirstColumn="0" w:firstRowLastColumn="0" w:lastRowFirstColumn="0" w:lastRowLastColumn="0"/>
            <w:tcW w:w="771" w:type="dxa"/>
            <w:shd w:val="clear" w:color="auto" w:fill="E8E8E8" w:themeFill="accent3" w:themeFillTint="3F"/>
          </w:tcPr>
          <w:p w:rsidR="00AA14FC" w:rsidRDefault="00AA14FC">
            <w:pPr>
              <w:numPr>
                <w:ilvl w:val="0"/>
                <w:numId w:val="6"/>
              </w:numPr>
              <w:spacing w:line="276" w:lineRule="auto"/>
              <w:rPr>
                <w:sz w:val="18"/>
                <w:szCs w:val="18"/>
              </w:rPr>
            </w:pPr>
          </w:p>
        </w:tc>
        <w:tc>
          <w:tcPr>
            <w:tcW w:w="2762"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需求规格说明书</w:t>
            </w:r>
          </w:p>
        </w:tc>
        <w:tc>
          <w:tcPr>
            <w:tcW w:w="1545"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58"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1.0</w:t>
            </w:r>
          </w:p>
        </w:tc>
        <w:tc>
          <w:tcPr>
            <w:tcW w:w="1243"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内部文档</w:t>
            </w:r>
          </w:p>
        </w:tc>
        <w:tc>
          <w:tcPr>
            <w:tcW w:w="1243"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AA14FC" w:rsidTr="00AA14FC">
        <w:tc>
          <w:tcPr>
            <w:cnfStyle w:val="001000000000" w:firstRow="0" w:lastRow="0" w:firstColumn="1" w:lastColumn="0" w:oddVBand="0" w:evenVBand="0" w:oddHBand="0" w:evenHBand="0" w:firstRowFirstColumn="0" w:firstRowLastColumn="0" w:lastRowFirstColumn="0" w:lastRowLastColumn="0"/>
            <w:tcW w:w="771" w:type="dxa"/>
            <w:shd w:val="clear" w:color="auto" w:fill="E8E8E8" w:themeFill="accent3" w:themeFillTint="3F"/>
          </w:tcPr>
          <w:p w:rsidR="00AA14FC" w:rsidRDefault="00AA14FC">
            <w:pPr>
              <w:numPr>
                <w:ilvl w:val="0"/>
                <w:numId w:val="6"/>
              </w:numPr>
              <w:spacing w:line="276" w:lineRule="auto"/>
              <w:rPr>
                <w:sz w:val="18"/>
                <w:szCs w:val="18"/>
              </w:rPr>
            </w:pPr>
          </w:p>
        </w:tc>
        <w:tc>
          <w:tcPr>
            <w:tcW w:w="2762"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概要设计说明书</w:t>
            </w:r>
          </w:p>
        </w:tc>
        <w:tc>
          <w:tcPr>
            <w:tcW w:w="1545"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58"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1.0</w:t>
            </w:r>
          </w:p>
        </w:tc>
        <w:tc>
          <w:tcPr>
            <w:tcW w:w="1243" w:type="dxa"/>
          </w:tcPr>
          <w:p w:rsidR="00AA14FC" w:rsidRDefault="00061A45">
            <w:pPr>
              <w:spacing w:line="276" w:lineRule="auto"/>
              <w:ind w:firstLine="0"/>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内部文档</w:t>
            </w:r>
          </w:p>
        </w:tc>
        <w:tc>
          <w:tcPr>
            <w:tcW w:w="1243"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r>
      <w:tr w:rsidR="00AA14FC" w:rsidTr="00AA14FC">
        <w:tc>
          <w:tcPr>
            <w:cnfStyle w:val="001000000000" w:firstRow="0" w:lastRow="0" w:firstColumn="1" w:lastColumn="0" w:oddVBand="0" w:evenVBand="0" w:oddHBand="0" w:evenHBand="0" w:firstRowFirstColumn="0" w:firstRowLastColumn="0" w:lastRowFirstColumn="0" w:lastRowLastColumn="0"/>
            <w:tcW w:w="771" w:type="dxa"/>
            <w:shd w:val="clear" w:color="auto" w:fill="E8E8E8" w:themeFill="accent3" w:themeFillTint="3F"/>
          </w:tcPr>
          <w:p w:rsidR="00AA14FC" w:rsidRDefault="00AA14FC">
            <w:pPr>
              <w:numPr>
                <w:ilvl w:val="0"/>
                <w:numId w:val="6"/>
              </w:numPr>
              <w:spacing w:line="276" w:lineRule="auto"/>
              <w:rPr>
                <w:sz w:val="18"/>
                <w:szCs w:val="18"/>
              </w:rPr>
            </w:pPr>
          </w:p>
        </w:tc>
        <w:tc>
          <w:tcPr>
            <w:tcW w:w="2762"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545"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958"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243"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1243" w:type="dxa"/>
          </w:tcPr>
          <w:p w:rsidR="00AA14FC" w:rsidRDefault="00AA14FC">
            <w:pPr>
              <w:keepNext/>
              <w:spacing w:line="276" w:lineRule="auto"/>
              <w:cnfStyle w:val="000000000000" w:firstRow="0" w:lastRow="0" w:firstColumn="0" w:lastColumn="0" w:oddVBand="0" w:evenVBand="0" w:oddHBand="0" w:evenHBand="0" w:firstRowFirstColumn="0" w:firstRowLastColumn="0" w:lastRowFirstColumn="0" w:lastRowLastColumn="0"/>
              <w:rPr>
                <w:sz w:val="18"/>
                <w:szCs w:val="18"/>
              </w:rPr>
            </w:pPr>
          </w:p>
        </w:tc>
      </w:tr>
    </w:tbl>
    <w:p w:rsidR="00AA14FC" w:rsidRDefault="00061A45">
      <w:pPr>
        <w:pStyle w:val="a9"/>
        <w:rPr>
          <w:rFonts w:ascii="宋体" w:eastAsia="宋体" w:hAnsi="宋体"/>
        </w:rPr>
      </w:pPr>
      <w:bookmarkStart w:id="16" w:name="_Toc527323920"/>
      <w:r>
        <w:rPr>
          <w:rFonts w:ascii="宋体" w:eastAsia="宋体" w:hAnsi="宋体"/>
        </w:rPr>
        <w:t xml:space="preserve">表格 </w:t>
      </w:r>
      <w:r>
        <w:rPr>
          <w:rFonts w:ascii="宋体" w:eastAsia="宋体" w:hAnsi="宋体"/>
        </w:rPr>
        <w:fldChar w:fldCharType="begin"/>
      </w:r>
      <w:r>
        <w:rPr>
          <w:rFonts w:ascii="宋体" w:eastAsia="宋体" w:hAnsi="宋体"/>
        </w:rPr>
        <w:instrText xml:space="preserve"> SEQ 表格 \* ARABIC </w:instrText>
      </w:r>
      <w:r>
        <w:rPr>
          <w:rFonts w:ascii="宋体" w:eastAsia="宋体" w:hAnsi="宋体"/>
        </w:rPr>
        <w:fldChar w:fldCharType="separate"/>
      </w:r>
      <w:r>
        <w:rPr>
          <w:rFonts w:ascii="宋体" w:eastAsia="宋体" w:hAnsi="宋体"/>
        </w:rPr>
        <w:t>2</w:t>
      </w:r>
      <w:r>
        <w:rPr>
          <w:rFonts w:ascii="宋体" w:eastAsia="宋体" w:hAnsi="宋体"/>
        </w:rPr>
        <w:fldChar w:fldCharType="end"/>
      </w:r>
      <w:r>
        <w:rPr>
          <w:rFonts w:ascii="宋体" w:eastAsia="宋体" w:hAnsi="宋体" w:hint="eastAsia"/>
        </w:rPr>
        <w:t>参考资料</w:t>
      </w:r>
      <w:bookmarkEnd w:id="16"/>
    </w:p>
    <w:p w:rsidR="00AA14FC" w:rsidRDefault="00061A45">
      <w:pPr>
        <w:pStyle w:val="2"/>
        <w:rPr>
          <w:rFonts w:ascii="宋体" w:hAnsi="宋体"/>
        </w:rPr>
      </w:pPr>
      <w:r>
        <w:rPr>
          <w:rFonts w:ascii="宋体" w:hAnsi="宋体" w:hint="eastAsia"/>
        </w:rPr>
        <w:t>说明</w:t>
      </w:r>
    </w:p>
    <w:p w:rsidR="00AA14FC" w:rsidRDefault="00061A45">
      <w:r>
        <w:rPr>
          <w:rFonts w:hint="eastAsia"/>
        </w:rPr>
        <w:t>本说明书版本中所使用的截图为我司产品在高校项目上的真实使用场景截图，可根据交付项目的场景，替换为项目现场的截图。</w:t>
      </w:r>
    </w:p>
    <w:p w:rsidR="00AA14FC" w:rsidRDefault="00061A45">
      <w:pPr>
        <w:pStyle w:val="1"/>
      </w:pPr>
      <w:bookmarkStart w:id="17" w:name="_Toc533283893"/>
      <w:bookmarkStart w:id="18" w:name="_Toc15657"/>
      <w:r>
        <w:rPr>
          <w:rFonts w:hint="eastAsia"/>
        </w:rPr>
        <w:t>系统/需求概述</w:t>
      </w:r>
      <w:bookmarkEnd w:id="17"/>
      <w:bookmarkEnd w:id="18"/>
    </w:p>
    <w:p w:rsidR="00AA14FC" w:rsidRDefault="00061A45">
      <w:pPr>
        <w:pStyle w:val="2"/>
        <w:rPr>
          <w:rFonts w:ascii="宋体" w:hAnsi="宋体"/>
        </w:rPr>
      </w:pPr>
      <w:bookmarkStart w:id="19" w:name="_Toc533283894"/>
      <w:bookmarkStart w:id="20" w:name="_Toc22712"/>
      <w:r>
        <w:rPr>
          <w:rFonts w:ascii="宋体" w:hAnsi="宋体" w:hint="eastAsia"/>
        </w:rPr>
        <w:t>系统/</w:t>
      </w:r>
      <w:r>
        <w:rPr>
          <w:rFonts w:ascii="宋体" w:hAnsi="宋体"/>
        </w:rPr>
        <w:t>需求</w:t>
      </w:r>
      <w:r>
        <w:rPr>
          <w:rFonts w:ascii="宋体" w:hAnsi="宋体" w:hint="eastAsia"/>
        </w:rPr>
        <w:t>简介</w:t>
      </w:r>
      <w:bookmarkEnd w:id="19"/>
      <w:bookmarkEnd w:id="20"/>
    </w:p>
    <w:p w:rsidR="00AA14FC" w:rsidRDefault="00061A45">
      <w:pPr>
        <w:spacing w:line="360" w:lineRule="auto"/>
        <w:ind w:firstLineChars="200" w:firstLine="480"/>
      </w:pPr>
      <w:r>
        <w:rPr>
          <w:rFonts w:hint="eastAsia"/>
        </w:rPr>
        <w:t>根据高校数据分析云总体架构规划，拟新建数据分析云体系，辖四大子系统：分别是云平台门户子系统/数据准备子系统/可视化分析子系统/高校数据平台和数据挖掘平台</w:t>
      </w:r>
    </w:p>
    <w:p w:rsidR="00AA14FC" w:rsidRDefault="00AA14FC">
      <w:pPr>
        <w:spacing w:line="360" w:lineRule="auto"/>
        <w:ind w:firstLineChars="200" w:firstLine="480"/>
      </w:pPr>
    </w:p>
    <w:p w:rsidR="00AA14FC" w:rsidRDefault="00061A45">
      <w:pPr>
        <w:pStyle w:val="3"/>
      </w:pPr>
      <w:bookmarkStart w:id="21" w:name="_Toc533283895"/>
      <w:r>
        <w:rPr>
          <w:rFonts w:hint="eastAsia"/>
        </w:rPr>
        <w:lastRenderedPageBreak/>
        <w:t>云平台门户子系统功能简介</w:t>
      </w:r>
      <w:bookmarkEnd w:id="21"/>
    </w:p>
    <w:p w:rsidR="00AA14FC" w:rsidRDefault="00061A45">
      <w:pPr>
        <w:spacing w:line="360" w:lineRule="auto"/>
        <w:ind w:firstLineChars="200" w:firstLine="480"/>
      </w:pPr>
      <w:r>
        <w:rPr>
          <w:rFonts w:hint="eastAsia"/>
        </w:rPr>
        <w:t>云平台门户子系统主要是云平台的整合统一用户接口，负责承载用户统一登陆，身份认证，子系统导航，云平台介绍，云平台相关信息聚合等功能，需求简介列表如下：</w:t>
      </w:r>
    </w:p>
    <w:p w:rsidR="00AA14FC" w:rsidRDefault="00061A45">
      <w:pPr>
        <w:pStyle w:val="affe"/>
        <w:numPr>
          <w:ilvl w:val="0"/>
          <w:numId w:val="7"/>
        </w:numPr>
        <w:spacing w:line="360" w:lineRule="auto"/>
        <w:ind w:firstLineChars="0"/>
      </w:pPr>
      <w:r>
        <w:rPr>
          <w:rFonts w:hint="eastAsia"/>
        </w:rPr>
        <w:t>接入学校SSO的云平台系统门户</w:t>
      </w:r>
    </w:p>
    <w:p w:rsidR="00AA14FC" w:rsidRDefault="00061A45">
      <w:pPr>
        <w:pStyle w:val="affe"/>
        <w:numPr>
          <w:ilvl w:val="0"/>
          <w:numId w:val="7"/>
        </w:numPr>
        <w:spacing w:line="360" w:lineRule="auto"/>
        <w:ind w:firstLineChars="0"/>
      </w:pPr>
      <w:r>
        <w:rPr>
          <w:rFonts w:hint="eastAsia"/>
        </w:rPr>
        <w:t>子系统导航</w:t>
      </w:r>
    </w:p>
    <w:p w:rsidR="00AA14FC" w:rsidRDefault="00061A45">
      <w:pPr>
        <w:pStyle w:val="affe"/>
        <w:numPr>
          <w:ilvl w:val="0"/>
          <w:numId w:val="7"/>
        </w:numPr>
        <w:spacing w:line="360" w:lineRule="auto"/>
        <w:ind w:firstLineChars="0"/>
      </w:pPr>
      <w:r>
        <w:rPr>
          <w:rFonts w:hint="eastAsia"/>
        </w:rPr>
        <w:t>高校及其它重点租户导航</w:t>
      </w:r>
    </w:p>
    <w:p w:rsidR="00AA14FC" w:rsidRDefault="00061A45">
      <w:pPr>
        <w:pStyle w:val="affe"/>
        <w:numPr>
          <w:ilvl w:val="0"/>
          <w:numId w:val="7"/>
        </w:numPr>
        <w:spacing w:line="360" w:lineRule="auto"/>
        <w:ind w:firstLineChars="0"/>
      </w:pPr>
      <w:r>
        <w:rPr>
          <w:rFonts w:hint="eastAsia"/>
        </w:rPr>
        <w:t>使用说明及教学录像</w:t>
      </w:r>
    </w:p>
    <w:p w:rsidR="00AA14FC" w:rsidRDefault="00061A45">
      <w:pPr>
        <w:pStyle w:val="affe"/>
        <w:numPr>
          <w:ilvl w:val="0"/>
          <w:numId w:val="7"/>
        </w:numPr>
        <w:spacing w:line="360" w:lineRule="auto"/>
        <w:ind w:firstLineChars="0"/>
      </w:pPr>
      <w:r>
        <w:rPr>
          <w:rFonts w:hint="eastAsia"/>
        </w:rPr>
        <w:t>使用导引</w:t>
      </w:r>
    </w:p>
    <w:p w:rsidR="00AA14FC" w:rsidRDefault="00061A45">
      <w:pPr>
        <w:pStyle w:val="affe"/>
        <w:numPr>
          <w:ilvl w:val="0"/>
          <w:numId w:val="7"/>
        </w:numPr>
        <w:spacing w:line="360" w:lineRule="auto"/>
        <w:ind w:firstLineChars="0"/>
      </w:pPr>
      <w:r>
        <w:rPr>
          <w:rFonts w:hint="eastAsia"/>
        </w:rPr>
        <w:t>F</w:t>
      </w:r>
      <w:r>
        <w:t>AQ</w:t>
      </w:r>
    </w:p>
    <w:p w:rsidR="00AA14FC" w:rsidRDefault="00061A45">
      <w:pPr>
        <w:pStyle w:val="affe"/>
        <w:numPr>
          <w:ilvl w:val="0"/>
          <w:numId w:val="7"/>
        </w:numPr>
        <w:spacing w:line="360" w:lineRule="auto"/>
        <w:ind w:firstLineChars="0"/>
      </w:pPr>
      <w:r>
        <w:rPr>
          <w:rFonts w:hint="eastAsia"/>
        </w:rPr>
        <w:t>维护团队信息</w:t>
      </w:r>
    </w:p>
    <w:p w:rsidR="00AA14FC" w:rsidRDefault="00061A45">
      <w:pPr>
        <w:pStyle w:val="affe"/>
        <w:numPr>
          <w:ilvl w:val="0"/>
          <w:numId w:val="7"/>
        </w:numPr>
        <w:spacing w:line="360" w:lineRule="auto"/>
        <w:ind w:firstLineChars="0"/>
      </w:pPr>
      <w:r>
        <w:rPr>
          <w:rFonts w:hint="eastAsia"/>
        </w:rPr>
        <w:t>系统配置</w:t>
      </w:r>
    </w:p>
    <w:p w:rsidR="00AA14FC" w:rsidRDefault="00061A45">
      <w:pPr>
        <w:pStyle w:val="affe"/>
        <w:numPr>
          <w:ilvl w:val="0"/>
          <w:numId w:val="7"/>
        </w:numPr>
        <w:spacing w:line="360" w:lineRule="auto"/>
        <w:ind w:firstLineChars="0"/>
      </w:pPr>
      <w:r>
        <w:rPr>
          <w:rFonts w:hint="eastAsia"/>
        </w:rPr>
        <w:t>系统日志</w:t>
      </w:r>
    </w:p>
    <w:p w:rsidR="00AA14FC" w:rsidRDefault="00061A45">
      <w:pPr>
        <w:pStyle w:val="affe"/>
        <w:numPr>
          <w:ilvl w:val="0"/>
          <w:numId w:val="7"/>
        </w:numPr>
        <w:spacing w:line="360" w:lineRule="auto"/>
        <w:ind w:firstLineChars="0"/>
      </w:pPr>
      <w:r>
        <w:rPr>
          <w:rFonts w:hint="eastAsia"/>
        </w:rPr>
        <w:t>系统消息</w:t>
      </w:r>
    </w:p>
    <w:p w:rsidR="00AA14FC" w:rsidRDefault="00061A45">
      <w:pPr>
        <w:pStyle w:val="affe"/>
        <w:numPr>
          <w:ilvl w:val="0"/>
          <w:numId w:val="7"/>
        </w:numPr>
        <w:spacing w:line="360" w:lineRule="auto"/>
        <w:ind w:firstLineChars="0"/>
      </w:pPr>
      <w:r>
        <w:rPr>
          <w:rFonts w:hint="eastAsia"/>
        </w:rPr>
        <w:t>系统运行情况监控</w:t>
      </w:r>
    </w:p>
    <w:p w:rsidR="00AA14FC" w:rsidRDefault="00AA14FC">
      <w:pPr>
        <w:spacing w:line="360" w:lineRule="auto"/>
        <w:ind w:firstLineChars="200" w:firstLine="480"/>
      </w:pPr>
    </w:p>
    <w:p w:rsidR="00AA14FC" w:rsidRDefault="00061A45">
      <w:pPr>
        <w:pStyle w:val="3"/>
      </w:pPr>
      <w:bookmarkStart w:id="22" w:name="_Toc533283896"/>
      <w:r>
        <w:rPr>
          <w:rFonts w:hint="eastAsia"/>
        </w:rPr>
        <w:t>数据准备子系统功能简介</w:t>
      </w:r>
      <w:bookmarkEnd w:id="22"/>
    </w:p>
    <w:p w:rsidR="00AA14FC" w:rsidRDefault="00061A45">
      <w:pPr>
        <w:spacing w:line="360" w:lineRule="auto"/>
        <w:ind w:firstLineChars="200" w:firstLine="480"/>
      </w:pPr>
      <w:r>
        <w:rPr>
          <w:rFonts w:hint="eastAsia"/>
        </w:rPr>
        <w:t>数据准备子系统主要承载元数据管理，元数据百科，元数据社区，元数据搜索，元数据探索，元数据速查等元数据相关的业务功能。同时承载数据接入和数据清洗工作流，数据的迁移。</w:t>
      </w:r>
    </w:p>
    <w:p w:rsidR="00AA14FC" w:rsidRDefault="00061A45">
      <w:pPr>
        <w:spacing w:line="360" w:lineRule="auto"/>
        <w:ind w:firstLineChars="200" w:firstLine="480"/>
      </w:pPr>
      <w:r>
        <w:rPr>
          <w:rFonts w:hint="eastAsia"/>
        </w:rPr>
        <w:t>数据的下发到可视化分析子系统，分行数据平台，数据挖掘平台等大数据平台环境等功能。需求简介列表如下：</w:t>
      </w:r>
    </w:p>
    <w:p w:rsidR="00AA14FC" w:rsidRDefault="00AA14FC">
      <w:pPr>
        <w:spacing w:line="360" w:lineRule="auto"/>
        <w:ind w:firstLineChars="200" w:firstLine="480"/>
      </w:pPr>
    </w:p>
    <w:p w:rsidR="00AA14FC" w:rsidRDefault="00061A45">
      <w:pPr>
        <w:pStyle w:val="affe"/>
        <w:numPr>
          <w:ilvl w:val="0"/>
          <w:numId w:val="8"/>
        </w:numPr>
        <w:spacing w:line="360" w:lineRule="auto"/>
        <w:ind w:firstLineChars="0"/>
      </w:pPr>
      <w:r>
        <w:rPr>
          <w:rFonts w:hint="eastAsia"/>
        </w:rPr>
        <w:t>元数据服务器管理</w:t>
      </w:r>
    </w:p>
    <w:p w:rsidR="00AA14FC" w:rsidRDefault="00061A45">
      <w:pPr>
        <w:pStyle w:val="affe"/>
        <w:numPr>
          <w:ilvl w:val="0"/>
          <w:numId w:val="8"/>
        </w:numPr>
        <w:spacing w:line="360" w:lineRule="auto"/>
        <w:ind w:firstLineChars="0"/>
      </w:pPr>
      <w:r>
        <w:rPr>
          <w:rFonts w:hint="eastAsia"/>
        </w:rPr>
        <w:t>元数据门户</w:t>
      </w:r>
    </w:p>
    <w:p w:rsidR="00AA14FC" w:rsidRDefault="00061A45">
      <w:pPr>
        <w:pStyle w:val="affe"/>
        <w:numPr>
          <w:ilvl w:val="0"/>
          <w:numId w:val="8"/>
        </w:numPr>
        <w:spacing w:line="360" w:lineRule="auto"/>
        <w:ind w:firstLineChars="0"/>
      </w:pPr>
      <w:r>
        <w:rPr>
          <w:rFonts w:hint="eastAsia"/>
        </w:rPr>
        <w:t>元数据搜索</w:t>
      </w:r>
    </w:p>
    <w:p w:rsidR="00AA14FC" w:rsidRDefault="00061A45">
      <w:pPr>
        <w:pStyle w:val="affe"/>
        <w:numPr>
          <w:ilvl w:val="0"/>
          <w:numId w:val="8"/>
        </w:numPr>
        <w:spacing w:line="360" w:lineRule="auto"/>
        <w:ind w:firstLineChars="0"/>
      </w:pPr>
      <w:r>
        <w:rPr>
          <w:rFonts w:hint="eastAsia"/>
        </w:rPr>
        <w:t>元数据百科</w:t>
      </w:r>
    </w:p>
    <w:p w:rsidR="00AA14FC" w:rsidRDefault="00061A45">
      <w:pPr>
        <w:pStyle w:val="affe"/>
        <w:numPr>
          <w:ilvl w:val="0"/>
          <w:numId w:val="8"/>
        </w:numPr>
        <w:spacing w:line="360" w:lineRule="auto"/>
        <w:ind w:firstLineChars="0"/>
      </w:pPr>
      <w:r>
        <w:rPr>
          <w:rFonts w:hint="eastAsia"/>
        </w:rPr>
        <w:lastRenderedPageBreak/>
        <w:t>元数据贴吧</w:t>
      </w:r>
    </w:p>
    <w:p w:rsidR="00AA14FC" w:rsidRDefault="00061A45">
      <w:pPr>
        <w:pStyle w:val="affe"/>
        <w:numPr>
          <w:ilvl w:val="0"/>
          <w:numId w:val="8"/>
        </w:numPr>
        <w:spacing w:line="360" w:lineRule="auto"/>
        <w:ind w:firstLineChars="0"/>
      </w:pPr>
      <w:r>
        <w:rPr>
          <w:rFonts w:hint="eastAsia"/>
        </w:rPr>
        <w:t>元数据速查与探索</w:t>
      </w:r>
    </w:p>
    <w:p w:rsidR="00AA14FC" w:rsidRDefault="00061A45">
      <w:pPr>
        <w:pStyle w:val="affe"/>
        <w:numPr>
          <w:ilvl w:val="0"/>
          <w:numId w:val="8"/>
        </w:numPr>
        <w:spacing w:line="360" w:lineRule="auto"/>
        <w:ind w:firstLineChars="0"/>
      </w:pPr>
      <w:r>
        <w:rPr>
          <w:rFonts w:hint="eastAsia"/>
        </w:rPr>
        <w:t>数据准备任务</w:t>
      </w:r>
    </w:p>
    <w:p w:rsidR="00AA14FC" w:rsidRDefault="00061A45">
      <w:pPr>
        <w:pStyle w:val="affe"/>
        <w:numPr>
          <w:ilvl w:val="0"/>
          <w:numId w:val="8"/>
        </w:numPr>
        <w:spacing w:line="360" w:lineRule="auto"/>
        <w:ind w:firstLineChars="0"/>
      </w:pPr>
      <w:r>
        <w:rPr>
          <w:rFonts w:hint="eastAsia"/>
        </w:rPr>
        <w:t>数据的清洗与交换</w:t>
      </w:r>
    </w:p>
    <w:p w:rsidR="00AA14FC" w:rsidRDefault="00061A45">
      <w:pPr>
        <w:pStyle w:val="affe"/>
        <w:numPr>
          <w:ilvl w:val="0"/>
          <w:numId w:val="8"/>
        </w:numPr>
        <w:spacing w:line="360" w:lineRule="auto"/>
        <w:ind w:firstLineChars="0"/>
      </w:pPr>
      <w:r>
        <w:rPr>
          <w:rFonts w:hint="eastAsia"/>
        </w:rPr>
        <w:t>三大子系统内的数据接入输出</w:t>
      </w:r>
    </w:p>
    <w:p w:rsidR="00AA14FC" w:rsidRDefault="00061A45">
      <w:pPr>
        <w:pStyle w:val="affe"/>
        <w:numPr>
          <w:ilvl w:val="0"/>
          <w:numId w:val="8"/>
        </w:numPr>
        <w:spacing w:line="360" w:lineRule="auto"/>
        <w:ind w:firstLineChars="0"/>
      </w:pPr>
      <w:r>
        <w:t>Hadoop</w:t>
      </w:r>
      <w:r>
        <w:rPr>
          <w:rFonts w:hint="eastAsia"/>
        </w:rPr>
        <w:t>大数据平台之间的数据搬家</w:t>
      </w:r>
    </w:p>
    <w:p w:rsidR="00AA14FC" w:rsidRDefault="00061A45">
      <w:pPr>
        <w:pStyle w:val="affe"/>
        <w:numPr>
          <w:ilvl w:val="0"/>
          <w:numId w:val="8"/>
        </w:numPr>
        <w:spacing w:line="360" w:lineRule="auto"/>
        <w:ind w:firstLineChars="0"/>
      </w:pPr>
      <w:r>
        <w:rPr>
          <w:rFonts w:hint="eastAsia"/>
        </w:rPr>
        <w:t>数据宽表模型的建立与管理</w:t>
      </w:r>
    </w:p>
    <w:p w:rsidR="00AA14FC" w:rsidRDefault="00061A45">
      <w:pPr>
        <w:pStyle w:val="affe"/>
        <w:numPr>
          <w:ilvl w:val="0"/>
          <w:numId w:val="8"/>
        </w:numPr>
        <w:spacing w:line="360" w:lineRule="auto"/>
        <w:ind w:firstLineChars="0"/>
      </w:pPr>
      <w:r>
        <w:rPr>
          <w:rFonts w:hint="eastAsia"/>
        </w:rPr>
        <w:t>临时表管理</w:t>
      </w:r>
    </w:p>
    <w:p w:rsidR="00AA14FC" w:rsidRDefault="00061A45">
      <w:pPr>
        <w:pStyle w:val="affe"/>
        <w:numPr>
          <w:ilvl w:val="0"/>
          <w:numId w:val="8"/>
        </w:numPr>
        <w:spacing w:line="360" w:lineRule="auto"/>
        <w:ind w:firstLineChars="0"/>
      </w:pPr>
      <w:r>
        <w:rPr>
          <w:rFonts w:hint="eastAsia"/>
        </w:rPr>
        <w:t>临时表数据管理</w:t>
      </w:r>
    </w:p>
    <w:p w:rsidR="00AA14FC" w:rsidRDefault="00AA14FC">
      <w:pPr>
        <w:spacing w:line="360" w:lineRule="auto"/>
      </w:pPr>
    </w:p>
    <w:p w:rsidR="00AA14FC" w:rsidRDefault="00061A45">
      <w:pPr>
        <w:pStyle w:val="3"/>
      </w:pPr>
      <w:bookmarkStart w:id="23" w:name="_Toc533283897"/>
      <w:r>
        <w:rPr>
          <w:rFonts w:hint="eastAsia"/>
        </w:rPr>
        <w:t>可视化分析子系统功能简介</w:t>
      </w:r>
      <w:bookmarkEnd w:id="23"/>
    </w:p>
    <w:p w:rsidR="00AA14FC" w:rsidRDefault="00061A45">
      <w:pPr>
        <w:spacing w:line="360" w:lineRule="auto"/>
      </w:pPr>
      <w:r>
        <w:rPr>
          <w:rFonts w:hint="eastAsia"/>
        </w:rPr>
        <w:t>可视化分析子系统是云平台门户内置的可视化分析工具，是基于E</w:t>
      </w:r>
      <w:r>
        <w:t>lasticSearch</w:t>
      </w:r>
      <w:r>
        <w:rPr>
          <w:rFonts w:hint="eastAsia"/>
        </w:rPr>
        <w:t>数据库的可视化分析报表工具。提供基于宽表模型的可视化拖拽快速生成数据分析报告与报表的能力。并可在一定范围内对可视化资产进行分享复制。可建立可视化工程团队，在工程团队内部协作进行可视化分析图表开发。需求简介列表如下：</w:t>
      </w:r>
    </w:p>
    <w:p w:rsidR="00AA14FC" w:rsidRDefault="00AA14FC">
      <w:pPr>
        <w:spacing w:line="360" w:lineRule="auto"/>
      </w:pPr>
    </w:p>
    <w:p w:rsidR="00AA14FC" w:rsidRDefault="00061A45">
      <w:pPr>
        <w:pStyle w:val="affe"/>
        <w:numPr>
          <w:ilvl w:val="0"/>
          <w:numId w:val="9"/>
        </w:numPr>
        <w:spacing w:line="360" w:lineRule="auto"/>
        <w:ind w:firstLineChars="0"/>
      </w:pPr>
      <w:r>
        <w:rPr>
          <w:rFonts w:hint="eastAsia"/>
        </w:rPr>
        <w:t>可视化分析图表</w:t>
      </w:r>
    </w:p>
    <w:p w:rsidR="00AA14FC" w:rsidRDefault="00061A45">
      <w:pPr>
        <w:pStyle w:val="affe"/>
        <w:numPr>
          <w:ilvl w:val="0"/>
          <w:numId w:val="9"/>
        </w:numPr>
        <w:spacing w:line="360" w:lineRule="auto"/>
        <w:ind w:firstLineChars="0"/>
      </w:pPr>
      <w:r>
        <w:rPr>
          <w:rFonts w:hint="eastAsia"/>
        </w:rPr>
        <w:t>可视化分析仪表板驾驶舱</w:t>
      </w:r>
    </w:p>
    <w:p w:rsidR="00AA14FC" w:rsidRDefault="00061A45">
      <w:pPr>
        <w:pStyle w:val="affe"/>
        <w:numPr>
          <w:ilvl w:val="0"/>
          <w:numId w:val="9"/>
        </w:numPr>
        <w:spacing w:line="360" w:lineRule="auto"/>
        <w:ind w:firstLineChars="0"/>
      </w:pPr>
      <w:r>
        <w:rPr>
          <w:rFonts w:hint="eastAsia"/>
        </w:rPr>
        <w:t>可视化分析报告</w:t>
      </w:r>
    </w:p>
    <w:p w:rsidR="00AA14FC" w:rsidRDefault="00061A45">
      <w:pPr>
        <w:pStyle w:val="affe"/>
        <w:numPr>
          <w:ilvl w:val="0"/>
          <w:numId w:val="9"/>
        </w:numPr>
        <w:spacing w:line="360" w:lineRule="auto"/>
        <w:ind w:firstLineChars="0"/>
      </w:pPr>
      <w:r>
        <w:rPr>
          <w:rFonts w:hint="eastAsia"/>
        </w:rPr>
        <w:t>个人工作空间管理</w:t>
      </w:r>
    </w:p>
    <w:p w:rsidR="00AA14FC" w:rsidRDefault="00061A45">
      <w:pPr>
        <w:pStyle w:val="affe"/>
        <w:numPr>
          <w:ilvl w:val="0"/>
          <w:numId w:val="9"/>
        </w:numPr>
        <w:spacing w:line="360" w:lineRule="auto"/>
        <w:ind w:firstLineChars="0"/>
      </w:pPr>
      <w:r>
        <w:rPr>
          <w:rFonts w:hint="eastAsia"/>
        </w:rPr>
        <w:t>项目建立，项目工作空间管理</w:t>
      </w:r>
    </w:p>
    <w:p w:rsidR="00AA14FC" w:rsidRDefault="00061A45">
      <w:pPr>
        <w:pStyle w:val="affe"/>
        <w:numPr>
          <w:ilvl w:val="0"/>
          <w:numId w:val="9"/>
        </w:numPr>
        <w:spacing w:line="360" w:lineRule="auto"/>
        <w:ind w:firstLineChars="0"/>
      </w:pPr>
      <w:r>
        <w:rPr>
          <w:rFonts w:hint="eastAsia"/>
        </w:rPr>
        <w:t>机构工作空间管理</w:t>
      </w:r>
    </w:p>
    <w:p w:rsidR="00AA14FC" w:rsidRDefault="00061A45">
      <w:pPr>
        <w:pStyle w:val="affe"/>
        <w:numPr>
          <w:ilvl w:val="0"/>
          <w:numId w:val="9"/>
        </w:numPr>
        <w:spacing w:line="360" w:lineRule="auto"/>
        <w:ind w:firstLineChars="0"/>
      </w:pPr>
      <w:r>
        <w:rPr>
          <w:rFonts w:hint="eastAsia"/>
        </w:rPr>
        <w:t>可视化资产分享</w:t>
      </w:r>
    </w:p>
    <w:p w:rsidR="00AA14FC" w:rsidRDefault="00061A45">
      <w:pPr>
        <w:pStyle w:val="affe"/>
        <w:numPr>
          <w:ilvl w:val="0"/>
          <w:numId w:val="9"/>
        </w:numPr>
        <w:spacing w:line="360" w:lineRule="auto"/>
        <w:ind w:firstLineChars="0"/>
      </w:pPr>
      <w:r>
        <w:rPr>
          <w:rFonts w:hint="eastAsia"/>
        </w:rPr>
        <w:t>可视化资产发布</w:t>
      </w:r>
    </w:p>
    <w:p w:rsidR="00AA14FC" w:rsidRDefault="00061A45">
      <w:pPr>
        <w:pStyle w:val="2"/>
        <w:rPr>
          <w:rFonts w:ascii="宋体" w:hAnsi="宋体"/>
        </w:rPr>
      </w:pPr>
      <w:bookmarkStart w:id="24" w:name="_Toc533283898"/>
      <w:bookmarkStart w:id="25" w:name="_Toc11764"/>
      <w:r>
        <w:rPr>
          <w:rFonts w:ascii="宋体" w:hAnsi="宋体" w:hint="eastAsia"/>
        </w:rPr>
        <w:lastRenderedPageBreak/>
        <w:t>运行环境</w:t>
      </w:r>
      <w:bookmarkEnd w:id="24"/>
      <w:bookmarkEnd w:id="25"/>
    </w:p>
    <w:p w:rsidR="00AA14FC" w:rsidRDefault="00061A45">
      <w:pPr>
        <w:pStyle w:val="3"/>
        <w:rPr>
          <w:bCs w:val="0"/>
          <w:kern w:val="2"/>
          <w:szCs w:val="24"/>
        </w:rPr>
      </w:pPr>
      <w:bookmarkStart w:id="26" w:name="_Toc232589175"/>
      <w:bookmarkStart w:id="27" w:name="_Toc533283899"/>
      <w:r>
        <w:rPr>
          <w:bCs w:val="0"/>
          <w:kern w:val="2"/>
          <w:szCs w:val="24"/>
        </w:rPr>
        <w:t>系统软硬约束</w:t>
      </w:r>
      <w:bookmarkEnd w:id="26"/>
      <w:bookmarkEnd w:id="27"/>
    </w:p>
    <w:p w:rsidR="00AA14FC" w:rsidRDefault="00061A45">
      <w:pPr>
        <w:ind w:firstLine="0"/>
      </w:pPr>
      <w:r>
        <w:rPr>
          <w:rFonts w:hint="eastAsia"/>
        </w:rPr>
        <w:t>硬件</w:t>
      </w:r>
    </w:p>
    <w:tbl>
      <w:tblPr>
        <w:tblStyle w:val="3-3"/>
        <w:tblW w:w="8417" w:type="dxa"/>
        <w:tblLayout w:type="fixed"/>
        <w:tblLook w:val="04A0" w:firstRow="1" w:lastRow="0" w:firstColumn="1" w:lastColumn="0" w:noHBand="0" w:noVBand="1"/>
      </w:tblPr>
      <w:tblGrid>
        <w:gridCol w:w="817"/>
        <w:gridCol w:w="1134"/>
        <w:gridCol w:w="851"/>
        <w:gridCol w:w="1842"/>
        <w:gridCol w:w="1560"/>
        <w:gridCol w:w="1275"/>
        <w:gridCol w:w="938"/>
      </w:tblGrid>
      <w:tr w:rsidR="00AA14FC" w:rsidTr="00AA14FC">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817" w:type="dxa"/>
            <w:tcBorders>
              <w:right w:val="single" w:sz="8" w:space="0" w:color="FFFFFF" w:themeColor="background1"/>
            </w:tcBorders>
          </w:tcPr>
          <w:p w:rsidR="00AA14FC" w:rsidRDefault="00061A45">
            <w:pPr>
              <w:ind w:leftChars="-12" w:left="-29" w:firstLineChars="4" w:firstLine="10"/>
              <w:rPr>
                <w:bCs w:val="0"/>
                <w:color w:val="FFFFFF"/>
                <w:szCs w:val="21"/>
              </w:rPr>
            </w:pPr>
            <w:r>
              <w:rPr>
                <w:rFonts w:hint="eastAsia"/>
                <w:b w:val="0"/>
                <w:color w:val="FFFFFF"/>
                <w:szCs w:val="21"/>
              </w:rPr>
              <w:t>设备</w:t>
            </w:r>
          </w:p>
          <w:p w:rsidR="00AA14FC" w:rsidRDefault="00061A45">
            <w:pPr>
              <w:ind w:leftChars="-12" w:left="-29" w:firstLineChars="4" w:firstLine="10"/>
              <w:rPr>
                <w:bCs w:val="0"/>
                <w:color w:val="FFFFFF"/>
                <w:szCs w:val="21"/>
              </w:rPr>
            </w:pPr>
            <w:r>
              <w:rPr>
                <w:rFonts w:hint="eastAsia"/>
                <w:b w:val="0"/>
                <w:color w:val="FFFFFF"/>
                <w:szCs w:val="21"/>
              </w:rPr>
              <w:t>型号</w:t>
            </w:r>
          </w:p>
        </w:tc>
        <w:tc>
          <w:tcPr>
            <w:tcW w:w="1134" w:type="dxa"/>
            <w:tcBorders>
              <w:right w:val="single" w:sz="8" w:space="0" w:color="FFFFFF" w:themeColor="background1"/>
            </w:tcBorders>
          </w:tcPr>
          <w:p w:rsidR="00AA14FC" w:rsidRDefault="00061A45">
            <w:pPr>
              <w:ind w:firstLine="0"/>
              <w:cnfStyle w:val="100000000000" w:firstRow="1" w:lastRow="0" w:firstColumn="0" w:lastColumn="0" w:oddVBand="0" w:evenVBand="0" w:oddHBand="0" w:evenHBand="0" w:firstRowFirstColumn="0" w:firstRowLastColumn="0" w:lastRowFirstColumn="0" w:lastRowLastColumn="0"/>
              <w:rPr>
                <w:bCs w:val="0"/>
                <w:color w:val="FFFFFF"/>
                <w:szCs w:val="21"/>
              </w:rPr>
            </w:pPr>
            <w:r>
              <w:rPr>
                <w:rFonts w:hint="eastAsia"/>
                <w:b w:val="0"/>
                <w:color w:val="FFFFFF"/>
                <w:szCs w:val="21"/>
              </w:rPr>
              <w:t>用途说明</w:t>
            </w:r>
          </w:p>
        </w:tc>
        <w:tc>
          <w:tcPr>
            <w:tcW w:w="851" w:type="dxa"/>
            <w:tcBorders>
              <w:right w:val="single" w:sz="8" w:space="0" w:color="FFFFFF" w:themeColor="background1"/>
            </w:tcBorders>
          </w:tcPr>
          <w:p w:rsidR="00AA14FC" w:rsidRDefault="00061A45">
            <w:pPr>
              <w:ind w:firstLine="0"/>
              <w:cnfStyle w:val="100000000000" w:firstRow="1" w:lastRow="0" w:firstColumn="0" w:lastColumn="0" w:oddVBand="0" w:evenVBand="0" w:oddHBand="0" w:evenHBand="0" w:firstRowFirstColumn="0" w:firstRowLastColumn="0" w:lastRowFirstColumn="0" w:lastRowLastColumn="0"/>
              <w:rPr>
                <w:bCs w:val="0"/>
                <w:color w:val="FFFFFF"/>
                <w:szCs w:val="21"/>
              </w:rPr>
            </w:pPr>
            <w:r>
              <w:rPr>
                <w:rFonts w:hint="eastAsia"/>
                <w:b w:val="0"/>
                <w:color w:val="FFFFFF"/>
                <w:szCs w:val="21"/>
              </w:rPr>
              <w:t>数量</w:t>
            </w:r>
          </w:p>
        </w:tc>
        <w:tc>
          <w:tcPr>
            <w:tcW w:w="1842" w:type="dxa"/>
            <w:tcBorders>
              <w:right w:val="single" w:sz="8" w:space="0" w:color="FFFFFF" w:themeColor="background1"/>
            </w:tcBorders>
          </w:tcPr>
          <w:p w:rsidR="00AA14FC" w:rsidRDefault="00061A45">
            <w:pPr>
              <w:ind w:firstLineChars="2" w:firstLine="5"/>
              <w:cnfStyle w:val="100000000000" w:firstRow="1" w:lastRow="0" w:firstColumn="0" w:lastColumn="0" w:oddVBand="0" w:evenVBand="0" w:oddHBand="0" w:evenHBand="0" w:firstRowFirstColumn="0" w:firstRowLastColumn="0" w:lastRowFirstColumn="0" w:lastRowLastColumn="0"/>
              <w:rPr>
                <w:bCs w:val="0"/>
                <w:color w:val="FFFFFF"/>
                <w:szCs w:val="21"/>
              </w:rPr>
            </w:pPr>
            <w:r>
              <w:rPr>
                <w:rFonts w:hint="eastAsia"/>
                <w:b w:val="0"/>
                <w:color w:val="FFFFFF"/>
                <w:szCs w:val="21"/>
              </w:rPr>
              <w:t>资源需求（cpu/内存/内置硬盘）</w:t>
            </w:r>
          </w:p>
        </w:tc>
        <w:tc>
          <w:tcPr>
            <w:tcW w:w="1560" w:type="dxa"/>
            <w:tcBorders>
              <w:right w:val="single" w:sz="8" w:space="0" w:color="FFFFFF" w:themeColor="background1"/>
            </w:tcBorders>
          </w:tcPr>
          <w:p w:rsidR="00AA14FC" w:rsidRDefault="00061A45">
            <w:pPr>
              <w:ind w:firstLine="0"/>
              <w:cnfStyle w:val="100000000000" w:firstRow="1" w:lastRow="0" w:firstColumn="0" w:lastColumn="0" w:oddVBand="0" w:evenVBand="0" w:oddHBand="0" w:evenHBand="0" w:firstRowFirstColumn="0" w:firstRowLastColumn="0" w:lastRowFirstColumn="0" w:lastRowLastColumn="0"/>
              <w:rPr>
                <w:bCs w:val="0"/>
                <w:color w:val="FFFFFF"/>
                <w:szCs w:val="21"/>
              </w:rPr>
            </w:pPr>
            <w:r>
              <w:rPr>
                <w:rFonts w:hint="eastAsia"/>
                <w:b w:val="0"/>
                <w:color w:val="FFFFFF"/>
                <w:szCs w:val="21"/>
              </w:rPr>
              <w:t>操作系统</w:t>
            </w:r>
          </w:p>
        </w:tc>
        <w:tc>
          <w:tcPr>
            <w:tcW w:w="1275" w:type="dxa"/>
            <w:tcBorders>
              <w:right w:val="single" w:sz="8" w:space="0" w:color="FFFFFF" w:themeColor="background1"/>
            </w:tcBorders>
          </w:tcPr>
          <w:p w:rsidR="00AA14FC" w:rsidRDefault="00061A45">
            <w:pPr>
              <w:ind w:firstLine="0"/>
              <w:cnfStyle w:val="100000000000" w:firstRow="1" w:lastRow="0" w:firstColumn="0" w:lastColumn="0" w:oddVBand="0" w:evenVBand="0" w:oddHBand="0" w:evenHBand="0" w:firstRowFirstColumn="0" w:firstRowLastColumn="0" w:lastRowFirstColumn="0" w:lastRowLastColumn="0"/>
              <w:rPr>
                <w:bCs w:val="0"/>
                <w:color w:val="FFFFFF"/>
                <w:szCs w:val="21"/>
              </w:rPr>
            </w:pPr>
            <w:r>
              <w:rPr>
                <w:rFonts w:hint="eastAsia"/>
                <w:b w:val="0"/>
                <w:color w:val="FFFFFF"/>
                <w:szCs w:val="21"/>
              </w:rPr>
              <w:t>安装软件</w:t>
            </w:r>
          </w:p>
        </w:tc>
        <w:tc>
          <w:tcPr>
            <w:tcW w:w="938" w:type="dxa"/>
          </w:tcPr>
          <w:p w:rsidR="00AA14FC" w:rsidRDefault="00061A45">
            <w:pPr>
              <w:ind w:firstLine="0"/>
              <w:cnfStyle w:val="100000000000" w:firstRow="1" w:lastRow="0" w:firstColumn="0" w:lastColumn="0" w:oddVBand="0" w:evenVBand="0" w:oddHBand="0" w:evenHBand="0" w:firstRowFirstColumn="0" w:firstRowLastColumn="0" w:lastRowFirstColumn="0" w:lastRowLastColumn="0"/>
              <w:rPr>
                <w:bCs w:val="0"/>
                <w:color w:val="FFFFFF"/>
                <w:szCs w:val="21"/>
              </w:rPr>
            </w:pPr>
            <w:r>
              <w:rPr>
                <w:rFonts w:hint="eastAsia"/>
                <w:b w:val="0"/>
                <w:color w:val="FFFFFF"/>
                <w:szCs w:val="21"/>
              </w:rPr>
              <w:t>是否新增</w:t>
            </w:r>
          </w:p>
        </w:tc>
      </w:tr>
      <w:tr w:rsidR="00AA14FC" w:rsidTr="00AA14FC">
        <w:trPr>
          <w:trHeight w:val="814"/>
        </w:trPr>
        <w:tc>
          <w:tcPr>
            <w:cnfStyle w:val="001000000000" w:firstRow="0" w:lastRow="0" w:firstColumn="1" w:lastColumn="0" w:oddVBand="0" w:evenVBand="0" w:oddHBand="0" w:evenHBand="0" w:firstRowFirstColumn="0" w:firstRowLastColumn="0" w:lastRowFirstColumn="0" w:lastRowLastColumn="0"/>
            <w:tcW w:w="817" w:type="dxa"/>
            <w:shd w:val="clear" w:color="auto" w:fill="E8E8E8" w:themeFill="accent3" w:themeFillTint="3F"/>
          </w:tcPr>
          <w:p w:rsidR="00AA14FC" w:rsidRDefault="00061A45">
            <w:pPr>
              <w:ind w:firstLineChars="19" w:firstLine="46"/>
              <w:rPr>
                <w:szCs w:val="21"/>
              </w:rPr>
            </w:pPr>
            <w:r>
              <w:rPr>
                <w:szCs w:val="21"/>
              </w:rPr>
              <w:t>PC Server</w:t>
            </w:r>
          </w:p>
        </w:tc>
        <w:tc>
          <w:tcPr>
            <w:tcW w:w="1134"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pPr>
            <w:r>
              <w:rPr>
                <w:rFonts w:hint="eastAsia"/>
              </w:rPr>
              <w:t>数据</w:t>
            </w:r>
            <w:r>
              <w:t>服务器</w:t>
            </w:r>
            <w:r>
              <w:rPr>
                <w:rFonts w:hint="eastAsia"/>
              </w:rPr>
              <w:t>集群</w:t>
            </w:r>
          </w:p>
        </w:tc>
        <w:tc>
          <w:tcPr>
            <w:tcW w:w="851"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1</w:t>
            </w:r>
          </w:p>
        </w:tc>
        <w:tc>
          <w:tcPr>
            <w:tcW w:w="1842" w:type="dxa"/>
          </w:tcPr>
          <w:p w:rsidR="00AA14FC" w:rsidRDefault="00061A45">
            <w:pPr>
              <w:cnfStyle w:val="000000000000" w:firstRow="0" w:lastRow="0" w:firstColumn="0" w:lastColumn="0" w:oddVBand="0" w:evenVBand="0" w:oddHBand="0" w:evenHBand="0" w:firstRowFirstColumn="0" w:firstRowLastColumn="0" w:lastRowFirstColumn="0" w:lastRowLastColumn="0"/>
              <w:rPr>
                <w:szCs w:val="21"/>
              </w:rPr>
            </w:pPr>
            <w:r>
              <w:rPr>
                <w:szCs w:val="21"/>
              </w:rPr>
              <w:t>16</w:t>
            </w:r>
            <w:r>
              <w:rPr>
                <w:rFonts w:hint="eastAsia"/>
                <w:szCs w:val="21"/>
              </w:rPr>
              <w:t>C/</w:t>
            </w:r>
            <w:r>
              <w:rPr>
                <w:szCs w:val="21"/>
              </w:rPr>
              <w:t>64</w:t>
            </w:r>
            <w:r>
              <w:rPr>
                <w:rFonts w:hint="eastAsia"/>
                <w:szCs w:val="21"/>
              </w:rPr>
              <w:t>G</w:t>
            </w:r>
          </w:p>
        </w:tc>
        <w:tc>
          <w:tcPr>
            <w:tcW w:w="1560"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C</w:t>
            </w:r>
            <w:r>
              <w:rPr>
                <w:rFonts w:hint="eastAsia"/>
                <w:szCs w:val="21"/>
              </w:rPr>
              <w:t>entos</w:t>
            </w:r>
          </w:p>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Linux</w:t>
            </w:r>
          </w:p>
        </w:tc>
        <w:tc>
          <w:tcPr>
            <w:tcW w:w="1275"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MariaDB ElasticSearch</w:t>
            </w:r>
          </w:p>
        </w:tc>
        <w:tc>
          <w:tcPr>
            <w:tcW w:w="938" w:type="dxa"/>
          </w:tcPr>
          <w:p w:rsidR="00AA14FC" w:rsidRDefault="00061A45">
            <w:pPr>
              <w:ind w:firstLineChars="7" w:firstLine="17"/>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是</w:t>
            </w:r>
          </w:p>
        </w:tc>
      </w:tr>
      <w:tr w:rsidR="00AA14FC" w:rsidTr="00AA14FC">
        <w:trPr>
          <w:trHeight w:val="814"/>
        </w:trPr>
        <w:tc>
          <w:tcPr>
            <w:cnfStyle w:val="001000000000" w:firstRow="0" w:lastRow="0" w:firstColumn="1" w:lastColumn="0" w:oddVBand="0" w:evenVBand="0" w:oddHBand="0" w:evenHBand="0" w:firstRowFirstColumn="0" w:firstRowLastColumn="0" w:lastRowFirstColumn="0" w:lastRowLastColumn="0"/>
            <w:tcW w:w="817" w:type="dxa"/>
            <w:shd w:val="clear" w:color="auto" w:fill="E8E8E8" w:themeFill="accent3" w:themeFillTint="3F"/>
          </w:tcPr>
          <w:p w:rsidR="00AA14FC" w:rsidRDefault="00061A45">
            <w:pPr>
              <w:ind w:firstLineChars="19" w:firstLine="46"/>
              <w:rPr>
                <w:szCs w:val="21"/>
              </w:rPr>
            </w:pPr>
            <w:r>
              <w:rPr>
                <w:szCs w:val="21"/>
              </w:rPr>
              <w:t>PC Server</w:t>
            </w:r>
          </w:p>
        </w:tc>
        <w:tc>
          <w:tcPr>
            <w:tcW w:w="1134"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pPr>
            <w:r>
              <w:rPr>
                <w:rFonts w:hint="eastAsia"/>
              </w:rPr>
              <w:t>后台服务服务器</w:t>
            </w:r>
          </w:p>
        </w:tc>
        <w:tc>
          <w:tcPr>
            <w:tcW w:w="851"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1</w:t>
            </w:r>
          </w:p>
        </w:tc>
        <w:tc>
          <w:tcPr>
            <w:tcW w:w="1842" w:type="dxa"/>
          </w:tcPr>
          <w:p w:rsidR="00AA14FC" w:rsidRDefault="00061A45">
            <w:pPr>
              <w:cnfStyle w:val="000000000000" w:firstRow="0" w:lastRow="0" w:firstColumn="0" w:lastColumn="0" w:oddVBand="0" w:evenVBand="0" w:oddHBand="0" w:evenHBand="0" w:firstRowFirstColumn="0" w:firstRowLastColumn="0" w:lastRowFirstColumn="0" w:lastRowLastColumn="0"/>
              <w:rPr>
                <w:szCs w:val="21"/>
              </w:rPr>
            </w:pPr>
            <w:r>
              <w:rPr>
                <w:szCs w:val="21"/>
              </w:rPr>
              <w:t>16</w:t>
            </w:r>
            <w:r>
              <w:rPr>
                <w:rFonts w:hint="eastAsia"/>
                <w:szCs w:val="21"/>
              </w:rPr>
              <w:t>C/</w:t>
            </w:r>
            <w:r>
              <w:rPr>
                <w:szCs w:val="21"/>
              </w:rPr>
              <w:t>64</w:t>
            </w:r>
            <w:r>
              <w:rPr>
                <w:rFonts w:hint="eastAsia"/>
                <w:szCs w:val="21"/>
              </w:rPr>
              <w:t>G</w:t>
            </w:r>
          </w:p>
        </w:tc>
        <w:tc>
          <w:tcPr>
            <w:tcW w:w="1560"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C</w:t>
            </w:r>
            <w:r>
              <w:rPr>
                <w:rFonts w:hint="eastAsia"/>
                <w:szCs w:val="21"/>
              </w:rPr>
              <w:t>entos Linux</w:t>
            </w:r>
          </w:p>
        </w:tc>
        <w:tc>
          <w:tcPr>
            <w:tcW w:w="1275"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JAVA EE</w:t>
            </w:r>
          </w:p>
        </w:tc>
        <w:tc>
          <w:tcPr>
            <w:tcW w:w="938" w:type="dxa"/>
          </w:tcPr>
          <w:p w:rsidR="00AA14FC" w:rsidRDefault="00061A45">
            <w:pPr>
              <w:ind w:firstLineChars="7" w:firstLine="17"/>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是</w:t>
            </w:r>
          </w:p>
        </w:tc>
      </w:tr>
      <w:tr w:rsidR="00AA14FC" w:rsidTr="00AA14FC">
        <w:trPr>
          <w:trHeight w:val="814"/>
        </w:trPr>
        <w:tc>
          <w:tcPr>
            <w:cnfStyle w:val="001000000000" w:firstRow="0" w:lastRow="0" w:firstColumn="1" w:lastColumn="0" w:oddVBand="0" w:evenVBand="0" w:oddHBand="0" w:evenHBand="0" w:firstRowFirstColumn="0" w:firstRowLastColumn="0" w:lastRowFirstColumn="0" w:lastRowLastColumn="0"/>
            <w:tcW w:w="817" w:type="dxa"/>
            <w:shd w:val="clear" w:color="auto" w:fill="E8E8E8" w:themeFill="accent3" w:themeFillTint="3F"/>
          </w:tcPr>
          <w:p w:rsidR="00AA14FC" w:rsidRDefault="00061A45">
            <w:pPr>
              <w:ind w:firstLineChars="19" w:firstLine="46"/>
              <w:rPr>
                <w:szCs w:val="21"/>
              </w:rPr>
            </w:pPr>
            <w:r>
              <w:rPr>
                <w:szCs w:val="21"/>
              </w:rPr>
              <w:t>PC Server</w:t>
            </w:r>
          </w:p>
        </w:tc>
        <w:tc>
          <w:tcPr>
            <w:tcW w:w="1134"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pPr>
            <w:r>
              <w:rPr>
                <w:rFonts w:hint="eastAsia"/>
              </w:rPr>
              <w:t>应用</w:t>
            </w:r>
            <w:r>
              <w:t>服务器</w:t>
            </w:r>
          </w:p>
        </w:tc>
        <w:tc>
          <w:tcPr>
            <w:tcW w:w="851"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1</w:t>
            </w:r>
          </w:p>
        </w:tc>
        <w:tc>
          <w:tcPr>
            <w:tcW w:w="1842" w:type="dxa"/>
          </w:tcPr>
          <w:p w:rsidR="00AA14FC" w:rsidRDefault="00061A45">
            <w:pPr>
              <w:cnfStyle w:val="000000000000" w:firstRow="0" w:lastRow="0" w:firstColumn="0" w:lastColumn="0" w:oddVBand="0" w:evenVBand="0" w:oddHBand="0" w:evenHBand="0" w:firstRowFirstColumn="0" w:firstRowLastColumn="0" w:lastRowFirstColumn="0" w:lastRowLastColumn="0"/>
              <w:rPr>
                <w:szCs w:val="21"/>
              </w:rPr>
            </w:pPr>
            <w:r>
              <w:rPr>
                <w:szCs w:val="21"/>
              </w:rPr>
              <w:t>16</w:t>
            </w:r>
            <w:r>
              <w:rPr>
                <w:rFonts w:hint="eastAsia"/>
                <w:szCs w:val="21"/>
              </w:rPr>
              <w:t>C/</w:t>
            </w:r>
            <w:r>
              <w:rPr>
                <w:szCs w:val="21"/>
              </w:rPr>
              <w:t>64</w:t>
            </w:r>
            <w:r>
              <w:rPr>
                <w:rFonts w:hint="eastAsia"/>
                <w:szCs w:val="21"/>
              </w:rPr>
              <w:t>G</w:t>
            </w:r>
          </w:p>
        </w:tc>
        <w:tc>
          <w:tcPr>
            <w:tcW w:w="1560"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C</w:t>
            </w:r>
            <w:r>
              <w:rPr>
                <w:rFonts w:hint="eastAsia"/>
                <w:szCs w:val="21"/>
              </w:rPr>
              <w:t>entos Linux</w:t>
            </w:r>
          </w:p>
        </w:tc>
        <w:tc>
          <w:tcPr>
            <w:tcW w:w="1275" w:type="dxa"/>
          </w:tcPr>
          <w:p w:rsidR="00AA14FC" w:rsidRDefault="00061A45">
            <w:pPr>
              <w:ind w:firstLine="0"/>
              <w:cnfStyle w:val="000000000000" w:firstRow="0" w:lastRow="0" w:firstColumn="0" w:lastColumn="0" w:oddVBand="0" w:evenVBand="0" w:oddHBand="0" w:evenHBand="0" w:firstRowFirstColumn="0" w:firstRowLastColumn="0" w:lastRowFirstColumn="0" w:lastRowLastColumn="0"/>
              <w:rPr>
                <w:szCs w:val="21"/>
              </w:rPr>
            </w:pPr>
            <w:r>
              <w:rPr>
                <w:szCs w:val="21"/>
              </w:rPr>
              <w:t>WAS</w:t>
            </w:r>
          </w:p>
        </w:tc>
        <w:tc>
          <w:tcPr>
            <w:tcW w:w="938" w:type="dxa"/>
          </w:tcPr>
          <w:p w:rsidR="00AA14FC" w:rsidRDefault="00061A45">
            <w:pPr>
              <w:ind w:firstLineChars="7" w:firstLine="17"/>
              <w:cnfStyle w:val="000000000000" w:firstRow="0" w:lastRow="0" w:firstColumn="0" w:lastColumn="0" w:oddVBand="0" w:evenVBand="0" w:oddHBand="0" w:evenHBand="0" w:firstRowFirstColumn="0" w:firstRowLastColumn="0" w:lastRowFirstColumn="0" w:lastRowLastColumn="0"/>
              <w:rPr>
                <w:szCs w:val="21"/>
              </w:rPr>
            </w:pPr>
            <w:r>
              <w:rPr>
                <w:rFonts w:hint="eastAsia"/>
                <w:szCs w:val="21"/>
              </w:rPr>
              <w:t>是</w:t>
            </w:r>
          </w:p>
        </w:tc>
      </w:tr>
    </w:tbl>
    <w:p w:rsidR="00AA14FC" w:rsidRDefault="00AA14FC">
      <w:pPr>
        <w:ind w:firstLine="0"/>
        <w:rPr>
          <w:sz w:val="32"/>
          <w:szCs w:val="32"/>
        </w:rPr>
      </w:pPr>
    </w:p>
    <w:p w:rsidR="00AA14FC" w:rsidRDefault="00061A45">
      <w:pPr>
        <w:ind w:firstLine="0"/>
      </w:pPr>
      <w:r>
        <w:rPr>
          <w:rFonts w:hint="eastAsia"/>
        </w:rPr>
        <w:t>软件：服务器的软件环境配置如下：</w:t>
      </w:r>
      <w:r>
        <w:rPr>
          <w:rFonts w:hint="eastAsia"/>
          <w:sz w:val="32"/>
          <w:szCs w:val="32"/>
        </w:rPr>
        <w:t xml:space="preserve"> </w:t>
      </w:r>
    </w:p>
    <w:tbl>
      <w:tblPr>
        <w:tblStyle w:val="3-3"/>
        <w:tblW w:w="8229" w:type="dxa"/>
        <w:tblLayout w:type="fixed"/>
        <w:tblLook w:val="04A0" w:firstRow="1" w:lastRow="0" w:firstColumn="1" w:lastColumn="0" w:noHBand="0" w:noVBand="1"/>
      </w:tblPr>
      <w:tblGrid>
        <w:gridCol w:w="1175"/>
        <w:gridCol w:w="2843"/>
        <w:gridCol w:w="3036"/>
        <w:gridCol w:w="1175"/>
      </w:tblGrid>
      <w:tr w:rsidR="00AA14FC" w:rsidTr="00AA14FC">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175" w:type="dxa"/>
            <w:tcBorders>
              <w:right w:val="single" w:sz="8" w:space="0" w:color="FFFFFF" w:themeColor="background1"/>
            </w:tcBorders>
          </w:tcPr>
          <w:p w:rsidR="00AA14FC" w:rsidRDefault="00AA14FC">
            <w:pPr>
              <w:ind w:leftChars="-12" w:left="-29" w:firstLineChars="4" w:firstLine="10"/>
              <w:rPr>
                <w:bCs w:val="0"/>
                <w:color w:val="FFFFFF"/>
              </w:rPr>
            </w:pPr>
          </w:p>
        </w:tc>
        <w:tc>
          <w:tcPr>
            <w:tcW w:w="2843" w:type="dxa"/>
            <w:tcBorders>
              <w:right w:val="single" w:sz="8" w:space="0" w:color="FFFFFF" w:themeColor="background1"/>
            </w:tcBorders>
          </w:tcPr>
          <w:p w:rsidR="00AA14FC" w:rsidRDefault="00061A45">
            <w:pPr>
              <w:cnfStyle w:val="100000000000" w:firstRow="1" w:lastRow="0" w:firstColumn="0" w:lastColumn="0" w:oddVBand="0" w:evenVBand="0" w:oddHBand="0" w:evenHBand="0" w:firstRowFirstColumn="0" w:firstRowLastColumn="0" w:lastRowFirstColumn="0" w:lastRowLastColumn="0"/>
              <w:rPr>
                <w:bCs w:val="0"/>
                <w:color w:val="FFFFFF"/>
              </w:rPr>
            </w:pPr>
            <w:r>
              <w:rPr>
                <w:rFonts w:hint="eastAsia"/>
                <w:b w:val="0"/>
                <w:color w:val="FFFFFF"/>
              </w:rPr>
              <w:t>配置</w:t>
            </w:r>
          </w:p>
        </w:tc>
        <w:tc>
          <w:tcPr>
            <w:tcW w:w="3036" w:type="dxa"/>
            <w:tcBorders>
              <w:right w:val="single" w:sz="8" w:space="0" w:color="FFFFFF" w:themeColor="background1"/>
            </w:tcBorders>
          </w:tcPr>
          <w:p w:rsidR="00AA14FC" w:rsidRDefault="00061A45">
            <w:pPr>
              <w:cnfStyle w:val="100000000000" w:firstRow="1" w:lastRow="0" w:firstColumn="0" w:lastColumn="0" w:oddVBand="0" w:evenVBand="0" w:oddHBand="0" w:evenHBand="0" w:firstRowFirstColumn="0" w:firstRowLastColumn="0" w:lastRowFirstColumn="0" w:lastRowLastColumn="0"/>
              <w:rPr>
                <w:bCs w:val="0"/>
                <w:color w:val="FFFFFF"/>
              </w:rPr>
            </w:pPr>
            <w:r>
              <w:rPr>
                <w:rFonts w:hint="eastAsia"/>
                <w:b w:val="0"/>
                <w:color w:val="FFFFFF"/>
              </w:rPr>
              <w:t>型号</w:t>
            </w:r>
          </w:p>
        </w:tc>
        <w:tc>
          <w:tcPr>
            <w:tcW w:w="1175" w:type="dxa"/>
          </w:tcPr>
          <w:p w:rsidR="00AA14FC" w:rsidRDefault="00061A45">
            <w:pPr>
              <w:cnfStyle w:val="100000000000" w:firstRow="1" w:lastRow="0" w:firstColumn="0" w:lastColumn="0" w:oddVBand="0" w:evenVBand="0" w:oddHBand="0" w:evenHBand="0" w:firstRowFirstColumn="0" w:firstRowLastColumn="0" w:lastRowFirstColumn="0" w:lastRowLastColumn="0"/>
              <w:rPr>
                <w:bCs w:val="0"/>
                <w:color w:val="FFFFFF"/>
              </w:rPr>
            </w:pPr>
            <w:r>
              <w:rPr>
                <w:rFonts w:hint="eastAsia"/>
                <w:b w:val="0"/>
                <w:color w:val="FFFFFF"/>
              </w:rPr>
              <w:t>数量</w:t>
            </w:r>
          </w:p>
        </w:tc>
      </w:tr>
      <w:tr w:rsidR="00AA14FC" w:rsidTr="00AA14FC">
        <w:trPr>
          <w:trHeight w:val="369"/>
        </w:trPr>
        <w:tc>
          <w:tcPr>
            <w:cnfStyle w:val="001000000000" w:firstRow="0" w:lastRow="0" w:firstColumn="1" w:lastColumn="0" w:oddVBand="0" w:evenVBand="0" w:oddHBand="0" w:evenHBand="0" w:firstRowFirstColumn="0" w:firstRowLastColumn="0" w:lastRowFirstColumn="0" w:lastRowLastColumn="0"/>
            <w:tcW w:w="1175" w:type="dxa"/>
            <w:vMerge w:val="restart"/>
            <w:shd w:val="clear" w:color="auto" w:fill="E8E8E8" w:themeFill="accent3" w:themeFillTint="3F"/>
          </w:tcPr>
          <w:p w:rsidR="00AA14FC" w:rsidRDefault="00061A45">
            <w:pPr>
              <w:spacing w:line="276" w:lineRule="auto"/>
            </w:pPr>
            <w:r>
              <w:rPr>
                <w:rFonts w:hint="eastAsia"/>
              </w:rPr>
              <w:t>软件</w:t>
            </w:r>
          </w:p>
        </w:tc>
        <w:tc>
          <w:tcPr>
            <w:tcW w:w="2843"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操作系统</w:t>
            </w:r>
          </w:p>
        </w:tc>
        <w:tc>
          <w:tcPr>
            <w:tcW w:w="3036"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RedHat Linux</w:t>
            </w:r>
          </w:p>
        </w:tc>
        <w:tc>
          <w:tcPr>
            <w:tcW w:w="1175"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t>8</w:t>
            </w:r>
          </w:p>
        </w:tc>
      </w:tr>
      <w:tr w:rsidR="00AA14FC" w:rsidTr="00AA14FC">
        <w:trPr>
          <w:trHeight w:val="369"/>
        </w:trPr>
        <w:tc>
          <w:tcPr>
            <w:cnfStyle w:val="001000000000" w:firstRow="0" w:lastRow="0" w:firstColumn="1" w:lastColumn="0" w:oddVBand="0" w:evenVBand="0" w:oddHBand="0" w:evenHBand="0" w:firstRowFirstColumn="0" w:firstRowLastColumn="0" w:lastRowFirstColumn="0" w:lastRowLastColumn="0"/>
            <w:tcW w:w="1175" w:type="dxa"/>
            <w:vMerge/>
            <w:shd w:val="clear" w:color="auto" w:fill="E8E8E8" w:themeFill="accent3" w:themeFillTint="3F"/>
          </w:tcPr>
          <w:p w:rsidR="00AA14FC" w:rsidRDefault="00AA14FC"/>
        </w:tc>
        <w:tc>
          <w:tcPr>
            <w:tcW w:w="2843"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数据库</w:t>
            </w:r>
          </w:p>
        </w:tc>
        <w:tc>
          <w:tcPr>
            <w:tcW w:w="3036"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Mysql/MariaDB + ElasticSearch</w:t>
            </w:r>
          </w:p>
        </w:tc>
        <w:tc>
          <w:tcPr>
            <w:tcW w:w="1175"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2</w:t>
            </w:r>
          </w:p>
        </w:tc>
      </w:tr>
      <w:tr w:rsidR="00AA14FC" w:rsidTr="00AA14FC">
        <w:trPr>
          <w:trHeight w:val="384"/>
        </w:trPr>
        <w:tc>
          <w:tcPr>
            <w:cnfStyle w:val="001000000000" w:firstRow="0" w:lastRow="0" w:firstColumn="1" w:lastColumn="0" w:oddVBand="0" w:evenVBand="0" w:oddHBand="0" w:evenHBand="0" w:firstRowFirstColumn="0" w:firstRowLastColumn="0" w:lastRowFirstColumn="0" w:lastRowLastColumn="0"/>
            <w:tcW w:w="1175" w:type="dxa"/>
            <w:vMerge/>
            <w:shd w:val="clear" w:color="auto" w:fill="E8E8E8" w:themeFill="accent3" w:themeFillTint="3F"/>
          </w:tcPr>
          <w:p w:rsidR="00AA14FC" w:rsidRDefault="00AA14FC"/>
        </w:tc>
        <w:tc>
          <w:tcPr>
            <w:tcW w:w="2843"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J2EE 环境</w:t>
            </w:r>
          </w:p>
        </w:tc>
        <w:tc>
          <w:tcPr>
            <w:tcW w:w="3036"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WebSphere8</w:t>
            </w:r>
          </w:p>
        </w:tc>
        <w:tc>
          <w:tcPr>
            <w:tcW w:w="1175"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t>2</w:t>
            </w:r>
          </w:p>
        </w:tc>
      </w:tr>
    </w:tbl>
    <w:p w:rsidR="00AA14FC" w:rsidRDefault="00AA14FC">
      <w:pPr>
        <w:spacing w:line="360" w:lineRule="auto"/>
        <w:ind w:firstLine="0"/>
      </w:pPr>
    </w:p>
    <w:p w:rsidR="00AA14FC" w:rsidRDefault="00061A45">
      <w:pPr>
        <w:spacing w:line="360" w:lineRule="auto"/>
        <w:ind w:firstLine="0"/>
      </w:pPr>
      <w:r>
        <w:rPr>
          <w:rFonts w:hint="eastAsia"/>
        </w:rPr>
        <w:t xml:space="preserve">客户器的软件环境配置如下： </w:t>
      </w:r>
    </w:p>
    <w:tbl>
      <w:tblPr>
        <w:tblStyle w:val="3-3"/>
        <w:tblW w:w="8229" w:type="dxa"/>
        <w:tblLayout w:type="fixed"/>
        <w:tblLook w:val="04A0" w:firstRow="1" w:lastRow="0" w:firstColumn="1" w:lastColumn="0" w:noHBand="0" w:noVBand="1"/>
      </w:tblPr>
      <w:tblGrid>
        <w:gridCol w:w="1509"/>
        <w:gridCol w:w="2843"/>
        <w:gridCol w:w="3036"/>
        <w:gridCol w:w="841"/>
      </w:tblGrid>
      <w:tr w:rsidR="00AA14FC" w:rsidTr="00AA14FC">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509" w:type="dxa"/>
            <w:tcBorders>
              <w:right w:val="single" w:sz="8" w:space="0" w:color="FFFFFF" w:themeColor="background1"/>
            </w:tcBorders>
          </w:tcPr>
          <w:p w:rsidR="00AA14FC" w:rsidRDefault="00AA14FC">
            <w:pPr>
              <w:ind w:leftChars="-12" w:left="-29" w:firstLineChars="4" w:firstLine="10"/>
              <w:rPr>
                <w:bCs w:val="0"/>
                <w:color w:val="FFFFFF"/>
              </w:rPr>
            </w:pPr>
          </w:p>
        </w:tc>
        <w:tc>
          <w:tcPr>
            <w:tcW w:w="2843" w:type="dxa"/>
            <w:tcBorders>
              <w:right w:val="single" w:sz="8" w:space="0" w:color="FFFFFF" w:themeColor="background1"/>
            </w:tcBorders>
          </w:tcPr>
          <w:p w:rsidR="00AA14FC" w:rsidRDefault="00061A45">
            <w:pPr>
              <w:cnfStyle w:val="100000000000" w:firstRow="1" w:lastRow="0" w:firstColumn="0" w:lastColumn="0" w:oddVBand="0" w:evenVBand="0" w:oddHBand="0" w:evenHBand="0" w:firstRowFirstColumn="0" w:firstRowLastColumn="0" w:lastRowFirstColumn="0" w:lastRowLastColumn="0"/>
              <w:rPr>
                <w:bCs w:val="0"/>
                <w:color w:val="FFFFFF"/>
              </w:rPr>
            </w:pPr>
            <w:r>
              <w:rPr>
                <w:rFonts w:hint="eastAsia"/>
                <w:b w:val="0"/>
                <w:color w:val="FFFFFF"/>
              </w:rPr>
              <w:t>配置</w:t>
            </w:r>
          </w:p>
        </w:tc>
        <w:tc>
          <w:tcPr>
            <w:tcW w:w="3036" w:type="dxa"/>
            <w:tcBorders>
              <w:right w:val="single" w:sz="8" w:space="0" w:color="FFFFFF" w:themeColor="background1"/>
            </w:tcBorders>
          </w:tcPr>
          <w:p w:rsidR="00AA14FC" w:rsidRDefault="00061A45">
            <w:pPr>
              <w:cnfStyle w:val="100000000000" w:firstRow="1" w:lastRow="0" w:firstColumn="0" w:lastColumn="0" w:oddVBand="0" w:evenVBand="0" w:oddHBand="0" w:evenHBand="0" w:firstRowFirstColumn="0" w:firstRowLastColumn="0" w:lastRowFirstColumn="0" w:lastRowLastColumn="0"/>
              <w:rPr>
                <w:bCs w:val="0"/>
                <w:color w:val="FFFFFF"/>
              </w:rPr>
            </w:pPr>
            <w:r>
              <w:rPr>
                <w:rFonts w:hint="eastAsia"/>
                <w:b w:val="0"/>
                <w:color w:val="FFFFFF"/>
              </w:rPr>
              <w:t>型号</w:t>
            </w:r>
          </w:p>
        </w:tc>
        <w:tc>
          <w:tcPr>
            <w:tcW w:w="841" w:type="dxa"/>
          </w:tcPr>
          <w:p w:rsidR="00AA14FC" w:rsidRDefault="00061A45">
            <w:pPr>
              <w:ind w:firstLine="0"/>
              <w:cnfStyle w:val="100000000000" w:firstRow="1" w:lastRow="0" w:firstColumn="0" w:lastColumn="0" w:oddVBand="0" w:evenVBand="0" w:oddHBand="0" w:evenHBand="0" w:firstRowFirstColumn="0" w:firstRowLastColumn="0" w:lastRowFirstColumn="0" w:lastRowLastColumn="0"/>
              <w:rPr>
                <w:bCs w:val="0"/>
                <w:color w:val="FFFFFF"/>
              </w:rPr>
            </w:pPr>
            <w:r>
              <w:rPr>
                <w:rFonts w:hint="eastAsia"/>
                <w:b w:val="0"/>
                <w:color w:val="FFFFFF"/>
              </w:rPr>
              <w:t>数量</w:t>
            </w:r>
          </w:p>
        </w:tc>
      </w:tr>
      <w:tr w:rsidR="00AA14FC" w:rsidTr="00AA14FC">
        <w:trPr>
          <w:trHeight w:val="369"/>
        </w:trPr>
        <w:tc>
          <w:tcPr>
            <w:cnfStyle w:val="001000000000" w:firstRow="0" w:lastRow="0" w:firstColumn="1" w:lastColumn="0" w:oddVBand="0" w:evenVBand="0" w:oddHBand="0" w:evenHBand="0" w:firstRowFirstColumn="0" w:firstRowLastColumn="0" w:lastRowFirstColumn="0" w:lastRowLastColumn="0"/>
            <w:tcW w:w="1509" w:type="dxa"/>
            <w:vMerge w:val="restart"/>
            <w:shd w:val="clear" w:color="auto" w:fill="E8E8E8" w:themeFill="accent3" w:themeFillTint="3F"/>
          </w:tcPr>
          <w:p w:rsidR="00AA14FC" w:rsidRDefault="00061A45">
            <w:pPr>
              <w:spacing w:line="276" w:lineRule="auto"/>
            </w:pPr>
            <w:r>
              <w:rPr>
                <w:rFonts w:hint="eastAsia"/>
              </w:rPr>
              <w:t>浏览器</w:t>
            </w:r>
          </w:p>
        </w:tc>
        <w:tc>
          <w:tcPr>
            <w:tcW w:w="2843"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C</w:t>
            </w:r>
            <w:r>
              <w:t>hrome</w:t>
            </w:r>
          </w:p>
        </w:tc>
        <w:tc>
          <w:tcPr>
            <w:tcW w:w="3036"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pPr>
          </w:p>
        </w:tc>
        <w:tc>
          <w:tcPr>
            <w:tcW w:w="841"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t>8</w:t>
            </w:r>
          </w:p>
        </w:tc>
      </w:tr>
      <w:tr w:rsidR="00AA14FC" w:rsidTr="00AA14FC">
        <w:trPr>
          <w:trHeight w:val="369"/>
        </w:trPr>
        <w:tc>
          <w:tcPr>
            <w:cnfStyle w:val="001000000000" w:firstRow="0" w:lastRow="0" w:firstColumn="1" w:lastColumn="0" w:oddVBand="0" w:evenVBand="0" w:oddHBand="0" w:evenHBand="0" w:firstRowFirstColumn="0" w:firstRowLastColumn="0" w:lastRowFirstColumn="0" w:lastRowLastColumn="0"/>
            <w:tcW w:w="1509" w:type="dxa"/>
            <w:vMerge/>
            <w:shd w:val="clear" w:color="auto" w:fill="E8E8E8" w:themeFill="accent3" w:themeFillTint="3F"/>
          </w:tcPr>
          <w:p w:rsidR="00AA14FC" w:rsidRDefault="00AA14FC"/>
        </w:tc>
        <w:tc>
          <w:tcPr>
            <w:tcW w:w="2843"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t>Firfox</w:t>
            </w:r>
          </w:p>
        </w:tc>
        <w:tc>
          <w:tcPr>
            <w:tcW w:w="3036"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pPr>
          </w:p>
        </w:tc>
        <w:tc>
          <w:tcPr>
            <w:tcW w:w="841"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2</w:t>
            </w:r>
          </w:p>
        </w:tc>
      </w:tr>
      <w:tr w:rsidR="00AA14FC" w:rsidTr="00AA14FC">
        <w:trPr>
          <w:trHeight w:val="384"/>
        </w:trPr>
        <w:tc>
          <w:tcPr>
            <w:cnfStyle w:val="001000000000" w:firstRow="0" w:lastRow="0" w:firstColumn="1" w:lastColumn="0" w:oddVBand="0" w:evenVBand="0" w:oddHBand="0" w:evenHBand="0" w:firstRowFirstColumn="0" w:firstRowLastColumn="0" w:lastRowFirstColumn="0" w:lastRowLastColumn="0"/>
            <w:tcW w:w="1509" w:type="dxa"/>
            <w:vMerge/>
            <w:shd w:val="clear" w:color="auto" w:fill="E8E8E8" w:themeFill="accent3" w:themeFillTint="3F"/>
          </w:tcPr>
          <w:p w:rsidR="00AA14FC" w:rsidRDefault="00AA14FC"/>
        </w:tc>
        <w:tc>
          <w:tcPr>
            <w:tcW w:w="2843"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rPr>
                <w:rFonts w:hint="eastAsia"/>
              </w:rPr>
              <w:t>S</w:t>
            </w:r>
            <w:r>
              <w:t>afari</w:t>
            </w:r>
          </w:p>
        </w:tc>
        <w:tc>
          <w:tcPr>
            <w:tcW w:w="3036" w:type="dxa"/>
          </w:tcPr>
          <w:p w:rsidR="00AA14FC" w:rsidRDefault="00AA14FC">
            <w:pPr>
              <w:spacing w:line="276" w:lineRule="auto"/>
              <w:cnfStyle w:val="000000000000" w:firstRow="0" w:lastRow="0" w:firstColumn="0" w:lastColumn="0" w:oddVBand="0" w:evenVBand="0" w:oddHBand="0" w:evenHBand="0" w:firstRowFirstColumn="0" w:firstRowLastColumn="0" w:lastRowFirstColumn="0" w:lastRowLastColumn="0"/>
            </w:pPr>
          </w:p>
        </w:tc>
        <w:tc>
          <w:tcPr>
            <w:tcW w:w="841" w:type="dxa"/>
          </w:tcPr>
          <w:p w:rsidR="00AA14FC" w:rsidRDefault="00061A45">
            <w:pPr>
              <w:spacing w:line="276" w:lineRule="auto"/>
              <w:cnfStyle w:val="000000000000" w:firstRow="0" w:lastRow="0" w:firstColumn="0" w:lastColumn="0" w:oddVBand="0" w:evenVBand="0" w:oddHBand="0" w:evenHBand="0" w:firstRowFirstColumn="0" w:firstRowLastColumn="0" w:lastRowFirstColumn="0" w:lastRowLastColumn="0"/>
            </w:pPr>
            <w:r>
              <w:t>2</w:t>
            </w:r>
          </w:p>
        </w:tc>
      </w:tr>
    </w:tbl>
    <w:p w:rsidR="00AA14FC" w:rsidRDefault="00AA14FC">
      <w:pPr>
        <w:ind w:firstLine="0"/>
      </w:pPr>
    </w:p>
    <w:p w:rsidR="00AA14FC" w:rsidRDefault="00061A45">
      <w:pPr>
        <w:ind w:firstLine="0"/>
      </w:pPr>
      <w:r>
        <w:br w:type="page"/>
      </w:r>
    </w:p>
    <w:p w:rsidR="00AA14FC" w:rsidRDefault="00061A45">
      <w:pPr>
        <w:pStyle w:val="1"/>
      </w:pPr>
      <w:bookmarkStart w:id="28" w:name="_Toc533283900"/>
      <w:r>
        <w:rPr>
          <w:rFonts w:hint="eastAsia"/>
        </w:rPr>
        <w:lastRenderedPageBreak/>
        <w:t>数据分析云平台操作手册</w:t>
      </w:r>
      <w:bookmarkEnd w:id="28"/>
    </w:p>
    <w:p w:rsidR="00AA14FC" w:rsidRDefault="00061A45">
      <w:pPr>
        <w:pStyle w:val="2"/>
        <w:rPr>
          <w:rFonts w:ascii="宋体" w:hAnsi="宋体"/>
          <w:color w:val="000000" w:themeColor="text1"/>
        </w:rPr>
      </w:pPr>
      <w:bookmarkStart w:id="29" w:name="_Toc533283901"/>
      <w:bookmarkStart w:id="30" w:name="_Toc533258176"/>
      <w:bookmarkEnd w:id="4"/>
      <w:bookmarkEnd w:id="5"/>
      <w:r>
        <w:rPr>
          <w:rFonts w:ascii="宋体" w:hAnsi="宋体" w:hint="eastAsia"/>
          <w:color w:val="000000" w:themeColor="text1"/>
        </w:rPr>
        <w:t>整体介绍</w:t>
      </w:r>
      <w:bookmarkEnd w:id="29"/>
      <w:bookmarkEnd w:id="30"/>
    </w:p>
    <w:p w:rsidR="00AA14FC" w:rsidRDefault="00061A45">
      <w:pPr>
        <w:pStyle w:val="a2"/>
        <w:spacing w:line="360" w:lineRule="auto"/>
        <w:ind w:firstLineChars="200" w:firstLine="480"/>
        <w:rPr>
          <w:rFonts w:ascii="宋体" w:eastAsia="宋体" w:hAnsi="宋体"/>
        </w:rPr>
      </w:pPr>
      <w:r>
        <w:rPr>
          <w:rFonts w:ascii="宋体" w:eastAsia="宋体" w:hAnsi="宋体"/>
        </w:rPr>
        <w:t>高校数据分析云平台是集数据管理、数据接入、数据处理、数据分析展现于一体，且全自然语言化的大数据平台。</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642235"/>
            <wp:effectExtent l="76200" t="76200" r="133350" b="13906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pic:cNvPicPr>
                  </pic:nvPicPr>
                  <pic:blipFill>
                    <a:blip r:embed="rId12"/>
                    <a:stretch>
                      <a:fillRect/>
                    </a:stretch>
                  </pic:blipFill>
                  <pic:spPr>
                    <a:xfrm>
                      <a:off x="0" y="0"/>
                      <a:ext cx="5486400" cy="264223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本平</w:t>
      </w:r>
      <w:r>
        <w:rPr>
          <w:rFonts w:ascii="宋体" w:eastAsia="宋体" w:hAnsi="宋体" w:hint="eastAsia"/>
        </w:rPr>
        <w:t>台整体解决方案由三大子系统构成，分别是：</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门户子系统</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门户子系统的主要功能有：</w:t>
      </w:r>
    </w:p>
    <w:p w:rsidR="00AA14FC" w:rsidRDefault="00061A45">
      <w:pPr>
        <w:pStyle w:val="a2"/>
        <w:numPr>
          <w:ilvl w:val="0"/>
          <w:numId w:val="10"/>
        </w:numPr>
        <w:spacing w:before="180" w:after="180" w:line="360" w:lineRule="auto"/>
        <w:ind w:left="0" w:firstLineChars="200" w:firstLine="480"/>
        <w:rPr>
          <w:rFonts w:ascii="宋体" w:eastAsia="宋体" w:hAnsi="宋体"/>
        </w:rPr>
      </w:pPr>
      <w:r>
        <w:rPr>
          <w:rFonts w:ascii="宋体" w:eastAsia="宋体" w:hAnsi="宋体"/>
        </w:rPr>
        <w:t>接入学校SSO登录，并提供用户和权限控制。</w:t>
      </w:r>
    </w:p>
    <w:p w:rsidR="00AA14FC" w:rsidRDefault="00061A45">
      <w:pPr>
        <w:pStyle w:val="a2"/>
        <w:numPr>
          <w:ilvl w:val="0"/>
          <w:numId w:val="10"/>
        </w:numPr>
        <w:spacing w:before="180" w:after="180" w:line="360" w:lineRule="auto"/>
        <w:ind w:left="0" w:firstLineChars="200" w:firstLine="480"/>
        <w:rPr>
          <w:rFonts w:ascii="宋体" w:eastAsia="宋体" w:hAnsi="宋体"/>
        </w:rPr>
      </w:pPr>
      <w:r>
        <w:rPr>
          <w:rFonts w:ascii="宋体" w:eastAsia="宋体" w:hAnsi="宋体"/>
        </w:rPr>
        <w:t>提供云平台的使用介绍与说明，以及导引和教程录像，方便用户上手。</w:t>
      </w:r>
    </w:p>
    <w:p w:rsidR="00AA14FC" w:rsidRDefault="00061A45">
      <w:pPr>
        <w:pStyle w:val="a2"/>
        <w:numPr>
          <w:ilvl w:val="0"/>
          <w:numId w:val="10"/>
        </w:numPr>
        <w:spacing w:before="180" w:after="180" w:line="360" w:lineRule="auto"/>
        <w:ind w:left="0" w:firstLineChars="200" w:firstLine="480"/>
        <w:rPr>
          <w:rFonts w:ascii="宋体" w:eastAsia="宋体" w:hAnsi="宋体"/>
        </w:rPr>
      </w:pPr>
      <w:r>
        <w:rPr>
          <w:rFonts w:ascii="宋体" w:eastAsia="宋体" w:hAnsi="宋体"/>
        </w:rPr>
        <w:t>作为统一的入口，提供云平台各子系统的导航链接。</w:t>
      </w:r>
    </w:p>
    <w:p w:rsidR="00AA14FC" w:rsidRDefault="00061A45">
      <w:pPr>
        <w:pStyle w:val="a2"/>
        <w:numPr>
          <w:ilvl w:val="0"/>
          <w:numId w:val="10"/>
        </w:numPr>
        <w:spacing w:before="180" w:after="180" w:line="360" w:lineRule="auto"/>
        <w:ind w:left="0" w:firstLineChars="200" w:firstLine="480"/>
        <w:rPr>
          <w:rFonts w:ascii="宋体" w:eastAsia="宋体" w:hAnsi="宋体"/>
        </w:rPr>
      </w:pPr>
      <w:r>
        <w:rPr>
          <w:rFonts w:ascii="宋体" w:eastAsia="宋体" w:hAnsi="宋体"/>
        </w:rPr>
        <w:t>提供源数据超市和数据社区，以供用户浏览学习源数据，并进行数据快查。</w:t>
      </w:r>
    </w:p>
    <w:p w:rsidR="00AA14FC" w:rsidRDefault="00061A45">
      <w:pPr>
        <w:pStyle w:val="a2"/>
        <w:spacing w:line="360" w:lineRule="auto"/>
        <w:ind w:firstLineChars="200" w:firstLine="482"/>
        <w:rPr>
          <w:rFonts w:ascii="宋体" w:eastAsia="宋体" w:hAnsi="宋体"/>
          <w:b/>
        </w:rPr>
      </w:pPr>
      <w:r>
        <w:rPr>
          <w:rFonts w:ascii="宋体" w:eastAsia="宋体" w:hAnsi="宋体" w:hint="eastAsia"/>
          <w:b/>
        </w:rPr>
        <w:t>1</w:t>
      </w:r>
      <w:r>
        <w:rPr>
          <w:rFonts w:ascii="宋体" w:eastAsia="宋体" w:hAnsi="宋体"/>
          <w:b/>
        </w:rPr>
        <w:t xml:space="preserve">. </w:t>
      </w:r>
      <w:r>
        <w:rPr>
          <w:rFonts w:ascii="宋体" w:eastAsia="宋体" w:hAnsi="宋体" w:hint="eastAsia"/>
          <w:b/>
        </w:rPr>
        <w:t>数据准备子系统</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数据准备子系统的主要功能有：</w:t>
      </w:r>
    </w:p>
    <w:p w:rsidR="00AA14FC" w:rsidRDefault="00061A45">
      <w:pPr>
        <w:pStyle w:val="a2"/>
        <w:numPr>
          <w:ilvl w:val="0"/>
          <w:numId w:val="11"/>
        </w:numPr>
        <w:spacing w:before="180" w:after="180" w:line="360" w:lineRule="auto"/>
        <w:ind w:left="0" w:firstLineChars="200" w:firstLine="480"/>
        <w:rPr>
          <w:rFonts w:ascii="宋体" w:eastAsia="宋体" w:hAnsi="宋体"/>
        </w:rPr>
      </w:pPr>
      <w:r>
        <w:rPr>
          <w:rFonts w:ascii="宋体" w:eastAsia="宋体" w:hAnsi="宋体" w:hint="eastAsia"/>
        </w:rPr>
        <w:lastRenderedPageBreak/>
        <w:t>以可视化的方式配置、创建、管理和执行基于多种数据源的导入/导出任务，并提供对源数据进行各种处理的功能。</w:t>
      </w:r>
    </w:p>
    <w:p w:rsidR="00AA14FC" w:rsidRDefault="00061A45">
      <w:pPr>
        <w:pStyle w:val="a2"/>
        <w:numPr>
          <w:ilvl w:val="0"/>
          <w:numId w:val="11"/>
        </w:numPr>
        <w:spacing w:before="180" w:after="180" w:line="360" w:lineRule="auto"/>
        <w:ind w:left="0" w:firstLineChars="200" w:firstLine="480"/>
        <w:rPr>
          <w:rFonts w:ascii="宋体" w:eastAsia="宋体" w:hAnsi="宋体"/>
        </w:rPr>
      </w:pPr>
      <w:r>
        <w:rPr>
          <w:rFonts w:ascii="宋体" w:eastAsia="宋体" w:hAnsi="宋体" w:hint="eastAsia"/>
        </w:rPr>
        <w:t>将导入的数据以数据盒为单位存储，以供用户查阅或构建图表、报告等可视化分析。</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524500" cy="2587625"/>
            <wp:effectExtent l="76200" t="76200" r="133350" b="136525"/>
            <wp:docPr id="2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pic:cNvPicPr>
                      <a:picLocks noChangeAspect="1" noChangeArrowheads="1"/>
                    </pic:cNvPicPr>
                  </pic:nvPicPr>
                  <pic:blipFill>
                    <a:blip r:embed="rId13"/>
                    <a:stretch>
                      <a:fillRect/>
                    </a:stretch>
                  </pic:blipFill>
                  <pic:spPr>
                    <a:xfrm>
                      <a:off x="0" y="0"/>
                      <a:ext cx="5534562" cy="2592338"/>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数据准备子系统的核心是数据整合处理引擎，其中内置了大量数据清洗逻辑处理组件，可满足绝大多数日常数据清洗需求，使用方式全可视化，全自然语言，无须任何编程和</w:t>
      </w:r>
      <w:r>
        <w:rPr>
          <w:rFonts w:ascii="宋体" w:eastAsia="宋体" w:hAnsi="宋体"/>
        </w:rPr>
        <w:t>IT</w:t>
      </w:r>
      <w:r>
        <w:rPr>
          <w:rFonts w:ascii="宋体" w:eastAsia="宋体" w:hAnsi="宋体" w:hint="eastAsia"/>
        </w:rPr>
        <w:t>从业经验也可完成数据清洗工作。</w:t>
      </w:r>
      <w:r>
        <w:rPr>
          <w:rFonts w:ascii="宋体" w:eastAsia="宋体" w:hAnsi="宋体"/>
        </w:rPr>
        <w:t xml:space="preserve"> </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334000" cy="2983865"/>
            <wp:effectExtent l="76200" t="76200" r="133350" b="140335"/>
            <wp:docPr id="70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Picture"/>
                    <pic:cNvPicPr>
                      <a:picLocks noChangeAspect="1" noChangeArrowheads="1"/>
                    </pic:cNvPicPr>
                  </pic:nvPicPr>
                  <pic:blipFill>
                    <a:blip r:embed="rId14"/>
                    <a:stretch>
                      <a:fillRect/>
                    </a:stretch>
                  </pic:blipFill>
                  <pic:spPr>
                    <a:xfrm>
                      <a:off x="0" y="0"/>
                      <a:ext cx="5334000" cy="2984263"/>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此外，数据准备子系统中的整合处理引擎基于微服务（M</w:t>
      </w:r>
      <w:r>
        <w:rPr>
          <w:rFonts w:ascii="宋体" w:eastAsia="宋体" w:hAnsi="宋体"/>
        </w:rPr>
        <w:t>icro-Service</w:t>
      </w:r>
      <w:r>
        <w:rPr>
          <w:rFonts w:ascii="宋体" w:eastAsia="宋体" w:hAnsi="宋体" w:hint="eastAsia"/>
        </w:rPr>
        <w:t>）设计，可根据数据量，数据体积和处理性能的需要自由扩展；同时支持</w:t>
      </w:r>
      <w:r>
        <w:rPr>
          <w:rFonts w:ascii="宋体" w:eastAsia="宋体" w:hAnsi="宋体"/>
        </w:rPr>
        <w:t>Hadoop/Spark</w:t>
      </w:r>
      <w:r>
        <w:rPr>
          <w:rFonts w:ascii="宋体" w:eastAsia="宋体" w:hAnsi="宋体" w:hint="eastAsia"/>
        </w:rPr>
        <w:t>等主流大数据平台。能够做到</w:t>
      </w:r>
      <w:r>
        <w:rPr>
          <w:rFonts w:ascii="宋体" w:eastAsia="宋体" w:hAnsi="宋体"/>
        </w:rPr>
        <w:t>TB/PB</w:t>
      </w:r>
      <w:r>
        <w:rPr>
          <w:rFonts w:ascii="宋体" w:eastAsia="宋体" w:hAnsi="宋体" w:hint="eastAsia"/>
        </w:rPr>
        <w:t>级别的数据处理能力。</w:t>
      </w:r>
      <w:r>
        <w:rPr>
          <w:rFonts w:ascii="宋体" w:eastAsia="宋体" w:hAnsi="宋体"/>
        </w:rPr>
        <w:t xml:space="preserve"> </w:t>
      </w:r>
    </w:p>
    <w:p w:rsidR="00AA14FC" w:rsidRDefault="00061A45">
      <w:pPr>
        <w:pStyle w:val="a2"/>
        <w:spacing w:line="360" w:lineRule="auto"/>
        <w:ind w:firstLineChars="200" w:firstLine="482"/>
        <w:rPr>
          <w:rFonts w:ascii="宋体" w:eastAsia="宋体" w:hAnsi="宋体"/>
          <w:b/>
        </w:rPr>
      </w:pPr>
      <w:r>
        <w:rPr>
          <w:rFonts w:ascii="宋体" w:eastAsia="宋体" w:hAnsi="宋体" w:hint="eastAsia"/>
          <w:b/>
        </w:rPr>
        <w:t>2</w:t>
      </w:r>
      <w:r>
        <w:rPr>
          <w:rFonts w:ascii="宋体" w:eastAsia="宋体" w:hAnsi="宋体"/>
          <w:b/>
        </w:rPr>
        <w:t>.</w:t>
      </w:r>
      <w:r>
        <w:rPr>
          <w:rFonts w:ascii="宋体" w:eastAsia="宋体" w:hAnsi="宋体" w:hint="eastAsia"/>
          <w:b/>
        </w:rPr>
        <w:t>数据分析子系统</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数据分析子系统的主要功能有：</w:t>
      </w:r>
    </w:p>
    <w:p w:rsidR="00AA14FC" w:rsidRDefault="00061A45">
      <w:pPr>
        <w:pStyle w:val="a2"/>
        <w:numPr>
          <w:ilvl w:val="0"/>
          <w:numId w:val="12"/>
        </w:numPr>
        <w:spacing w:before="180" w:after="180" w:line="360" w:lineRule="auto"/>
        <w:ind w:left="0" w:firstLineChars="200" w:firstLine="480"/>
        <w:rPr>
          <w:rFonts w:ascii="宋体" w:eastAsia="宋体" w:hAnsi="宋体"/>
        </w:rPr>
      </w:pPr>
      <w:r>
        <w:rPr>
          <w:rFonts w:ascii="宋体" w:eastAsia="宋体" w:hAnsi="宋体" w:hint="eastAsia"/>
        </w:rPr>
        <w:t>基于数据盒中的数据可视化为各类图表，数据报告，并组合成仪表板。</w:t>
      </w:r>
    </w:p>
    <w:p w:rsidR="00AA14FC" w:rsidRDefault="00061A45">
      <w:pPr>
        <w:pStyle w:val="a2"/>
        <w:numPr>
          <w:ilvl w:val="0"/>
          <w:numId w:val="12"/>
        </w:numPr>
        <w:spacing w:before="180" w:after="180" w:line="360" w:lineRule="auto"/>
        <w:ind w:left="0" w:firstLineChars="200" w:firstLine="480"/>
        <w:rPr>
          <w:rFonts w:ascii="宋体" w:eastAsia="宋体" w:hAnsi="宋体"/>
        </w:rPr>
      </w:pPr>
      <w:r>
        <w:rPr>
          <w:rFonts w:ascii="宋体" w:eastAsia="宋体" w:hAnsi="宋体" w:hint="eastAsia"/>
        </w:rPr>
        <w:t>在各类可视化图表中提供筛选/分析/联动功能。</w:t>
      </w:r>
    </w:p>
    <w:p w:rsidR="00AA14FC" w:rsidRDefault="00061A45">
      <w:pPr>
        <w:pStyle w:val="a2"/>
        <w:numPr>
          <w:ilvl w:val="0"/>
          <w:numId w:val="12"/>
        </w:numPr>
        <w:spacing w:before="180" w:after="180" w:line="360" w:lineRule="auto"/>
        <w:ind w:left="0" w:firstLineChars="200" w:firstLine="480"/>
        <w:rPr>
          <w:rFonts w:ascii="宋体" w:eastAsia="宋体" w:hAnsi="宋体"/>
        </w:rPr>
      </w:pPr>
      <w:r>
        <w:rPr>
          <w:rFonts w:ascii="宋体" w:eastAsia="宋体" w:hAnsi="宋体" w:hint="eastAsia"/>
        </w:rPr>
        <w:t>管理用户自己的可视化资产。</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334000" cy="2743200"/>
            <wp:effectExtent l="76200" t="76200" r="133350" b="133350"/>
            <wp:docPr id="2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pic:cNvPicPr>
                      <a:picLocks noChangeAspect="1" noChangeArrowheads="1"/>
                    </pic:cNvPicPr>
                  </pic:nvPicPr>
                  <pic:blipFill>
                    <a:blip r:embed="rId15"/>
                    <a:stretch>
                      <a:fillRect/>
                    </a:stretch>
                  </pic:blipFill>
                  <pic:spPr>
                    <a:xfrm>
                      <a:off x="0" y="0"/>
                      <a:ext cx="5338597" cy="2745564"/>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e"/>
        <w:rPr>
          <w:rFonts w:ascii="宋体" w:eastAsia="宋体" w:hAnsi="宋体" w:cstheme="minorBidi"/>
          <w:sz w:val="24"/>
        </w:rPr>
      </w:pPr>
      <w:r>
        <w:rPr>
          <w:rFonts w:ascii="宋体" w:eastAsia="宋体" w:hAnsi="宋体"/>
          <w:noProof/>
          <w:lang w:val="en-US"/>
        </w:rPr>
        <w:drawing>
          <wp:inline distT="0" distB="0" distL="0" distR="0">
            <wp:extent cx="5334000" cy="2604770"/>
            <wp:effectExtent l="76200" t="76200" r="133350" b="138430"/>
            <wp:docPr id="22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pic:cNvPicPr>
                      <a:picLocks noChangeAspect="1" noChangeArrowheads="1"/>
                    </pic:cNvPicPr>
                  </pic:nvPicPr>
                  <pic:blipFill>
                    <a:blip r:embed="rId16"/>
                    <a:stretch>
                      <a:fillRect/>
                    </a:stretch>
                  </pic:blipFill>
                  <pic:spPr>
                    <a:xfrm>
                      <a:off x="0" y="0"/>
                      <a:ext cx="5334000" cy="2605263"/>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云平台数据分析子系统支持类型丰富的统计分析图表，创建过程全自然语言化，没有任何IT或者编程经验的人员也可轻松完成统计图表创建。 分析图表具备丰富的界面样式调整，并可被自由的组织进仪表板中。分析子系统还提供可视化的数据搜索、分析和钻取等二次分析与联席分析能力。详细使用介绍请参见对应章节。</w:t>
      </w:r>
    </w:p>
    <w:p w:rsidR="00AA14FC" w:rsidRDefault="00061A45">
      <w:pPr>
        <w:pStyle w:val="a2"/>
        <w:spacing w:line="360" w:lineRule="auto"/>
        <w:ind w:firstLineChars="200" w:firstLine="480"/>
        <w:rPr>
          <w:rFonts w:ascii="宋体" w:eastAsia="宋体" w:hAnsi="宋体"/>
          <w:b/>
          <w:bCs/>
          <w:color w:val="000000" w:themeColor="text1"/>
          <w:sz w:val="32"/>
          <w:szCs w:val="32"/>
        </w:rPr>
      </w:pPr>
      <w:bookmarkStart w:id="31" w:name="_Toc532915011"/>
      <w:r>
        <w:rPr>
          <w:rFonts w:ascii="宋体" w:eastAsia="宋体" w:hAnsi="宋体"/>
          <w:color w:val="000000" w:themeColor="text1"/>
        </w:rPr>
        <w:br w:type="page"/>
      </w:r>
    </w:p>
    <w:p w:rsidR="00AA14FC" w:rsidRDefault="00061A45">
      <w:pPr>
        <w:pStyle w:val="2"/>
        <w:rPr>
          <w:rFonts w:ascii="宋体" w:hAnsi="宋体"/>
          <w:color w:val="000000" w:themeColor="text1"/>
        </w:rPr>
      </w:pPr>
      <w:bookmarkStart w:id="32" w:name="_Toc533258177"/>
      <w:bookmarkStart w:id="33" w:name="_Toc533283902"/>
      <w:r>
        <w:rPr>
          <w:rFonts w:ascii="宋体" w:hAnsi="宋体" w:hint="eastAsia"/>
          <w:color w:val="000000" w:themeColor="text1"/>
        </w:rPr>
        <w:lastRenderedPageBreak/>
        <w:t>门户子系统</w:t>
      </w:r>
      <w:bookmarkStart w:id="34" w:name="_Toc532915012"/>
      <w:bookmarkEnd w:id="31"/>
      <w:bookmarkEnd w:id="32"/>
      <w:bookmarkEnd w:id="33"/>
    </w:p>
    <w:p w:rsidR="00AA14FC" w:rsidRDefault="00061A45">
      <w:pPr>
        <w:pStyle w:val="3"/>
      </w:pPr>
      <w:bookmarkStart w:id="35" w:name="_Toc533283903"/>
      <w:bookmarkStart w:id="36" w:name="_Toc533258178"/>
      <w:r>
        <w:rPr>
          <w:rFonts w:hint="eastAsia"/>
        </w:rPr>
        <w:t>概述</w:t>
      </w:r>
      <w:bookmarkEnd w:id="35"/>
      <w:bookmarkEnd w:id="36"/>
    </w:p>
    <w:p w:rsidR="00AA14FC" w:rsidRDefault="00061A45">
      <w:pPr>
        <w:pStyle w:val="a2"/>
        <w:spacing w:line="360" w:lineRule="auto"/>
        <w:ind w:firstLineChars="200" w:firstLine="480"/>
        <w:rPr>
          <w:rFonts w:ascii="宋体" w:eastAsia="宋体" w:hAnsi="宋体"/>
        </w:rPr>
      </w:pPr>
      <w:r>
        <w:rPr>
          <w:rFonts w:ascii="宋体" w:eastAsia="宋体" w:hAnsi="宋体" w:hint="eastAsia"/>
        </w:rPr>
        <w:t>门户子系统主要负责提供平台入口以及提供帮助信息的作用。该系集成了学校S</w:t>
      </w:r>
      <w:r>
        <w:rPr>
          <w:rFonts w:ascii="宋体" w:eastAsia="宋体" w:hAnsi="宋体"/>
        </w:rPr>
        <w:t>SO</w:t>
      </w:r>
      <w:r>
        <w:rPr>
          <w:rFonts w:ascii="宋体" w:eastAsia="宋体" w:hAnsi="宋体" w:hint="eastAsia"/>
        </w:rPr>
        <w:t>（单点登录），用户可直接使用统一的用户认证方式无缝登录云平台下各子系统。门户页主要由顶部导航（可用于业内快速跳转）和下方各段落区块构成。</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下面我们逐一介绍门户页的各功能区块。</w:t>
      </w:r>
    </w:p>
    <w:p w:rsidR="00AA14FC" w:rsidRDefault="00061A45">
      <w:pPr>
        <w:pStyle w:val="3"/>
      </w:pPr>
      <w:bookmarkStart w:id="37" w:name="_Toc533258179"/>
      <w:bookmarkStart w:id="38" w:name="_Toc533283904"/>
      <w:r>
        <w:rPr>
          <w:rFonts w:hint="eastAsia"/>
        </w:rPr>
        <w:t>子系统导航</w:t>
      </w:r>
      <w:bookmarkEnd w:id="37"/>
      <w:bookmarkEnd w:id="38"/>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1617980"/>
            <wp:effectExtent l="190500" t="190500" r="190500" b="19177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pic:cNvPicPr>
                  </pic:nvPicPr>
                  <pic:blipFill>
                    <a:blip r:embed="rId17"/>
                    <a:stretch>
                      <a:fillRect/>
                    </a:stretch>
                  </pic:blipFill>
                  <pic:spPr>
                    <a:xfrm>
                      <a:off x="0" y="0"/>
                      <a:ext cx="5486400" cy="1617980"/>
                    </a:xfrm>
                    <a:prstGeom prst="rect">
                      <a:avLst/>
                    </a:prstGeom>
                    <a:ln>
                      <a:noFill/>
                    </a:ln>
                    <a:effectLst>
                      <a:outerShdw blurRad="190500" algn="tl" rotWithShape="0">
                        <a:srgbClr val="000000">
                          <a:alpha val="70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用户可以点击顶部“子系统导航”或左下方“开始使用”按钮后，直接选择一个子系统登入对应页面。</w:t>
      </w:r>
    </w:p>
    <w:p w:rsidR="00AA14FC" w:rsidRDefault="00061A45">
      <w:pPr>
        <w:pStyle w:val="3"/>
      </w:pPr>
      <w:bookmarkStart w:id="39" w:name="_Toc533258180"/>
      <w:bookmarkStart w:id="40" w:name="_Toc533283905"/>
      <w:r>
        <w:rPr>
          <w:rFonts w:hint="eastAsia"/>
        </w:rPr>
        <w:t>大数据平台导航</w:t>
      </w:r>
      <w:bookmarkEnd w:id="39"/>
      <w:bookmarkEnd w:id="40"/>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1765300"/>
            <wp:effectExtent l="190500" t="190500" r="190500" b="19685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pic:cNvPicPr>
                  </pic:nvPicPr>
                  <pic:blipFill>
                    <a:blip r:embed="rId18"/>
                    <a:stretch>
                      <a:fillRect/>
                    </a:stretch>
                  </pic:blipFill>
                  <pic:spPr>
                    <a:xfrm>
                      <a:off x="0" y="0"/>
                      <a:ext cx="5486400" cy="1765300"/>
                    </a:xfrm>
                    <a:prstGeom prst="rect">
                      <a:avLst/>
                    </a:prstGeom>
                    <a:ln>
                      <a:noFill/>
                    </a:ln>
                    <a:effectLst>
                      <a:outerShdw blurRad="190500" algn="tl" rotWithShape="0">
                        <a:srgbClr val="000000">
                          <a:alpha val="70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在子系统导航下方，门户页还提供了三个大数据平台的导航入口。同样只需要鼠标点击对应按钮即可登录跳转。</w:t>
      </w:r>
    </w:p>
    <w:p w:rsidR="00AA14FC" w:rsidRDefault="00AA14FC">
      <w:pPr>
        <w:pStyle w:val="a2"/>
        <w:spacing w:line="360" w:lineRule="auto"/>
        <w:ind w:firstLineChars="200" w:firstLine="480"/>
        <w:rPr>
          <w:rFonts w:ascii="宋体" w:eastAsia="宋体" w:hAnsi="宋体"/>
        </w:rPr>
      </w:pPr>
    </w:p>
    <w:p w:rsidR="00AA14FC" w:rsidRDefault="00061A45">
      <w:pPr>
        <w:pStyle w:val="3"/>
      </w:pPr>
      <w:bookmarkStart w:id="41" w:name="_Toc533283906"/>
      <w:bookmarkStart w:id="42" w:name="_Toc533258181"/>
      <w:r>
        <w:rPr>
          <w:rFonts w:hint="eastAsia"/>
        </w:rPr>
        <w:t>云平台使用指南和导引</w:t>
      </w:r>
      <w:bookmarkEnd w:id="41"/>
      <w:bookmarkEnd w:id="42"/>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1884045"/>
            <wp:effectExtent l="190500" t="190500" r="190500" b="192405"/>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pic:cNvPicPr>
                  </pic:nvPicPr>
                  <pic:blipFill>
                    <a:blip r:embed="rId19"/>
                    <a:stretch>
                      <a:fillRect/>
                    </a:stretch>
                  </pic:blipFill>
                  <pic:spPr>
                    <a:xfrm>
                      <a:off x="0" y="0"/>
                      <a:ext cx="5486400" cy="1884045"/>
                    </a:xfrm>
                    <a:prstGeom prst="rect">
                      <a:avLst/>
                    </a:prstGeom>
                    <a:ln>
                      <a:noFill/>
                    </a:ln>
                    <a:effectLst>
                      <a:outerShdw blurRad="190500" algn="tl" rotWithShape="0">
                        <a:srgbClr val="000000">
                          <a:alpha val="70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页面中给出了云平台各主要功能的入口及教学视频。另外，通过顶部链接或滚动到页面底部，可以查看云平台内各类分析任务的交互式使用导引，通过跟随该导引操作可以帮助用户快速在真实环境中了解和掌握云平台的使用。</w:t>
      </w:r>
    </w:p>
    <w:p w:rsidR="00AA14FC" w:rsidRDefault="00AA14FC">
      <w:pPr>
        <w:pStyle w:val="a2"/>
        <w:spacing w:line="360" w:lineRule="auto"/>
        <w:ind w:firstLineChars="200" w:firstLine="480"/>
        <w:rPr>
          <w:rFonts w:ascii="宋体" w:eastAsia="宋体" w:hAnsi="宋体"/>
        </w:rPr>
      </w:pPr>
    </w:p>
    <w:p w:rsidR="00AA14FC" w:rsidRDefault="00061A45">
      <w:pPr>
        <w:pStyle w:val="3"/>
      </w:pPr>
      <w:bookmarkStart w:id="43" w:name="_Toc533283907"/>
      <w:r>
        <w:rPr>
          <w:rFonts w:hint="eastAsia"/>
        </w:rPr>
        <w:t>重点结构租户入口</w:t>
      </w:r>
      <w:bookmarkEnd w:id="43"/>
    </w:p>
    <w:p w:rsidR="00AA14FC" w:rsidRDefault="00061A45">
      <w:pPr>
        <w:pStyle w:val="a2"/>
        <w:spacing w:line="360" w:lineRule="auto"/>
        <w:ind w:firstLineChars="200" w:firstLine="480"/>
        <w:rPr>
          <w:rFonts w:ascii="宋体" w:eastAsia="宋体" w:hAnsi="宋体"/>
        </w:rPr>
      </w:pPr>
      <w:r>
        <w:rPr>
          <w:rFonts w:ascii="宋体" w:eastAsia="宋体" w:hAnsi="宋体" w:hint="eastAsia"/>
        </w:rPr>
        <w:t>门户页面中目前预置了二级学院和一级部门的入口，方便用户快速切换跳转。</w:t>
      </w:r>
    </w:p>
    <w:p w:rsidR="00AA14FC" w:rsidRDefault="00061A45">
      <w:pPr>
        <w:pStyle w:val="3"/>
      </w:pPr>
      <w:bookmarkStart w:id="44" w:name="_Toc533258183"/>
      <w:bookmarkStart w:id="45" w:name="_Toc533283908"/>
      <w:r>
        <w:rPr>
          <w:rFonts w:hint="eastAsia"/>
        </w:rPr>
        <w:t>F</w:t>
      </w:r>
      <w:r>
        <w:t>AQ</w:t>
      </w:r>
      <w:bookmarkEnd w:id="44"/>
      <w:bookmarkEnd w:id="45"/>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该区域列出了常见的使用问题和答案，如果您的问题不在列表中，请使用页面上的邮箱联系我们或支持团队以获得进一步的帮助。</w:t>
      </w:r>
    </w:p>
    <w:p w:rsidR="00AA14FC" w:rsidRDefault="00061A45">
      <w:pPr>
        <w:rPr>
          <w:sz w:val="28"/>
        </w:rPr>
      </w:pPr>
      <w:r>
        <w:br w:type="page"/>
      </w:r>
    </w:p>
    <w:p w:rsidR="00AA14FC" w:rsidRDefault="00061A45">
      <w:pPr>
        <w:pStyle w:val="2"/>
        <w:rPr>
          <w:rFonts w:ascii="宋体" w:hAnsi="宋体"/>
          <w:color w:val="000000" w:themeColor="text1"/>
        </w:rPr>
      </w:pPr>
      <w:bookmarkStart w:id="46" w:name="_Toc533258184"/>
      <w:bookmarkStart w:id="47" w:name="_Toc533283909"/>
      <w:r>
        <w:rPr>
          <w:rFonts w:ascii="宋体" w:hAnsi="宋体" w:hint="eastAsia"/>
          <w:color w:val="000000" w:themeColor="text1"/>
        </w:rPr>
        <w:lastRenderedPageBreak/>
        <w:t>数据准备子系统</w:t>
      </w:r>
      <w:bookmarkEnd w:id="34"/>
      <w:bookmarkEnd w:id="46"/>
      <w:bookmarkEnd w:id="47"/>
    </w:p>
    <w:p w:rsidR="00AA14FC" w:rsidRDefault="00061A45">
      <w:pPr>
        <w:pStyle w:val="3"/>
      </w:pPr>
      <w:bookmarkStart w:id="48" w:name="_Toc533258185"/>
      <w:bookmarkStart w:id="49" w:name="_Toc533283910"/>
      <w:r>
        <w:rPr>
          <w:rFonts w:hint="eastAsia"/>
        </w:rPr>
        <w:t>概述</w:t>
      </w:r>
      <w:bookmarkEnd w:id="48"/>
      <w:bookmarkEnd w:id="49"/>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3860" cy="3054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0"/>
                    <a:stretch>
                      <a:fillRect/>
                    </a:stretch>
                  </pic:blipFill>
                  <pic:spPr>
                    <a:xfrm>
                      <a:off x="0" y="0"/>
                      <a:ext cx="5483860" cy="30543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准备子系统的主要职责是为数据分析子系统，数据挖掘子系统以及分行数据平台接入和处理数据，同时通过数据超市方便用户查看和学习元数据，并对指定数据源进行快速查询。接下来我们逐一介绍各主要功能的使用。</w:t>
      </w:r>
    </w:p>
    <w:p w:rsidR="00AA14FC" w:rsidRDefault="00061A45">
      <w:pPr>
        <w:pStyle w:val="3"/>
      </w:pPr>
      <w:bookmarkStart w:id="50" w:name="_Toc533258186"/>
      <w:bookmarkStart w:id="51" w:name="_Toc533283911"/>
      <w:r>
        <w:rPr>
          <w:rFonts w:hint="eastAsia"/>
        </w:rPr>
        <w:t>数据超市</w:t>
      </w:r>
      <w:bookmarkEnd w:id="50"/>
      <w:bookmarkEnd w:id="51"/>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392045"/>
            <wp:effectExtent l="190500" t="190500" r="190500" b="198755"/>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pic:cNvPicPr>
                  </pic:nvPicPr>
                  <pic:blipFill>
                    <a:blip r:embed="rId21"/>
                    <a:stretch>
                      <a:fillRect/>
                    </a:stretch>
                  </pic:blipFill>
                  <pic:spPr>
                    <a:xfrm>
                      <a:off x="0" y="0"/>
                      <a:ext cx="5486400" cy="2392045"/>
                    </a:xfrm>
                    <a:prstGeom prst="rect">
                      <a:avLst/>
                    </a:prstGeom>
                    <a:ln>
                      <a:noFill/>
                    </a:ln>
                    <a:effectLst>
                      <a:outerShdw blurRad="190500" algn="tl" rotWithShape="0">
                        <a:srgbClr val="000000">
                          <a:alpha val="70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数据超市主要目的是方便用户快速查看各数据源的元数据，并通过搜索和快查掌握数据情况。也可以用于一些情况下快速查询数据的便捷入口。</w:t>
      </w:r>
    </w:p>
    <w:p w:rsidR="00AA14FC" w:rsidRDefault="00AA14FC">
      <w:pPr>
        <w:pStyle w:val="a2"/>
        <w:spacing w:line="360" w:lineRule="auto"/>
        <w:ind w:firstLineChars="200" w:firstLine="480"/>
        <w:rPr>
          <w:rFonts w:ascii="宋体" w:eastAsia="宋体" w:hAnsi="宋体"/>
        </w:rPr>
      </w:pPr>
    </w:p>
    <w:p w:rsidR="00AA14FC" w:rsidRDefault="00061A45">
      <w:pPr>
        <w:pStyle w:val="4"/>
      </w:pPr>
      <w:bookmarkStart w:id="52" w:name="_Toc533258187"/>
      <w:r>
        <w:rPr>
          <w:rFonts w:hint="eastAsia"/>
        </w:rPr>
        <w:lastRenderedPageBreak/>
        <w:t>元数据浏览</w:t>
      </w:r>
      <w:bookmarkEnd w:id="52"/>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065020"/>
            <wp:effectExtent l="76200" t="76200" r="133350" b="12573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pic:cNvPicPr>
                  </pic:nvPicPr>
                  <pic:blipFill>
                    <a:blip r:embed="rId22"/>
                    <a:stretch>
                      <a:fillRect/>
                    </a:stretch>
                  </pic:blipFill>
                  <pic:spPr>
                    <a:xfrm>
                      <a:off x="0" y="0"/>
                      <a:ext cx="5486400" cy="206502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数据超市主页下部为元数据浏览功能区，用于快速查看指定服务器/数据库/表下的元数据情况。</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从左至右分别是数据服务器，数据库，数据表和数据列列表，每个列表顶部都设有按名称搜索过滤控件。在点击列表条目可切换当前查看的元数据目标；点击条目末尾的“百科”则可跳转到对应元数据的百科页面查看详情。</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（关于添加数据服务器以及元数据信息同步，请参考</w:t>
      </w:r>
      <w:r>
        <w:rPr>
          <w:rFonts w:ascii="宋体" w:eastAsia="宋体" w:hAnsi="宋体"/>
        </w:rPr>
        <w:t>3.3.2.4</w:t>
      </w:r>
      <w:r>
        <w:rPr>
          <w:rFonts w:ascii="宋体" w:eastAsia="宋体" w:hAnsi="宋体" w:hint="eastAsia"/>
        </w:rPr>
        <w:t>章节）</w:t>
      </w:r>
    </w:p>
    <w:p w:rsidR="00AA14FC" w:rsidRDefault="00061A45">
      <w:pPr>
        <w:pStyle w:val="4"/>
      </w:pPr>
      <w:bookmarkStart w:id="53" w:name="_Toc533258188"/>
      <w:r>
        <w:rPr>
          <w:rFonts w:hint="eastAsia"/>
        </w:rPr>
        <w:t>数据超市全文检索</w:t>
      </w:r>
      <w:bookmarkEnd w:id="53"/>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979805"/>
            <wp:effectExtent l="76200" t="76200" r="133350" b="12509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23"/>
                    <a:stretch>
                      <a:fillRect/>
                    </a:stretch>
                  </pic:blipFill>
                  <pic:spPr>
                    <a:xfrm>
                      <a:off x="0" y="0"/>
                      <a:ext cx="5486400" cy="97980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数据超市首页顶部的全文检索功能可以快速根据关键字搜索数据超市中所有的元数据信息。在搜索框中输入要查询的关键字，点击搜索可看到如下搜索结果页。</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486400" cy="2104390"/>
            <wp:effectExtent l="76200" t="76200" r="133350" b="12446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24"/>
                    <a:stretch>
                      <a:fillRect/>
                    </a:stretch>
                  </pic:blipFill>
                  <pic:spPr>
                    <a:xfrm>
                      <a:off x="0" y="0"/>
                      <a:ext cx="5486400" cy="210439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在该页面可以修改关键字的匹配范围（如改为仅匹配名称），并重新搜索。点击搜索结果条目会跳转到对应元数据的百科页面。</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3044825"/>
            <wp:effectExtent l="76200" t="76200" r="133350" b="13652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pic:cNvPicPr>
                  </pic:nvPicPr>
                  <pic:blipFill>
                    <a:blip r:embed="rId25"/>
                    <a:stretch>
                      <a:fillRect/>
                    </a:stretch>
                  </pic:blipFill>
                  <pic:spPr>
                    <a:xfrm>
                      <a:off x="0" y="0"/>
                      <a:ext cx="5486400" cy="304482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4"/>
      </w:pPr>
      <w:bookmarkStart w:id="54" w:name="_Toc533258189"/>
      <w:r>
        <w:rPr>
          <w:rFonts w:hint="eastAsia"/>
        </w:rPr>
        <w:lastRenderedPageBreak/>
        <w:t>数据速查</w:t>
      </w:r>
      <w:bookmarkEnd w:id="54"/>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637405" cy="2001520"/>
            <wp:effectExtent l="76200" t="76200" r="125095" b="13208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26"/>
                    <a:stretch>
                      <a:fillRect/>
                    </a:stretch>
                  </pic:blipFill>
                  <pic:spPr>
                    <a:xfrm>
                      <a:off x="0" y="0"/>
                      <a:ext cx="4641027" cy="200305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点击数据速查进入速查配置</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813300" cy="1604010"/>
            <wp:effectExtent l="76200" t="76200" r="139700" b="12954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27"/>
                    <a:stretch>
                      <a:fillRect/>
                    </a:stretch>
                  </pic:blipFill>
                  <pic:spPr>
                    <a:xfrm>
                      <a:off x="0" y="0"/>
                      <a:ext cx="4838813" cy="1612937"/>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在右上角选择控件中选择目标数据源，随后选择数据源中想要查询的数据库。</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4739640" cy="2657475"/>
            <wp:effectExtent l="76200" t="76200" r="137160" b="12382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28"/>
                    <a:stretch>
                      <a:fillRect/>
                    </a:stretch>
                  </pic:blipFill>
                  <pic:spPr>
                    <a:xfrm>
                      <a:off x="0" y="0"/>
                      <a:ext cx="4743953" cy="2659688"/>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选择完成后下方会展开可视化SQL编辑器。编辑器左侧为目标数据库中的可用视图/数据表，可通过拖拽的方式添加到右侧区域。底部的SQL文本框会动态更新绘图区域生成的SQL查询语句。</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1752600"/>
            <wp:effectExtent l="76200" t="76200" r="133350" b="13335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pic:cNvPicPr>
                  </pic:nvPicPr>
                  <pic:blipFill>
                    <a:blip r:embed="rId29"/>
                    <a:stretch>
                      <a:fillRect/>
                    </a:stretch>
                  </pic:blipFill>
                  <pic:spPr>
                    <a:xfrm>
                      <a:off x="0" y="0"/>
                      <a:ext cx="5486400" cy="175260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如上图我们这里配置从t_</w:t>
      </w:r>
      <w:r>
        <w:rPr>
          <w:rFonts w:ascii="宋体" w:eastAsia="宋体" w:hAnsi="宋体"/>
        </w:rPr>
        <w:t>promotion</w:t>
      </w:r>
      <w:r>
        <w:rPr>
          <w:rFonts w:ascii="宋体" w:eastAsia="宋体" w:hAnsi="宋体" w:hint="eastAsia"/>
        </w:rPr>
        <w:t>表中选取四个字段的简单查询，点击右下角确定按钮后即开始查询。（更多S</w:t>
      </w:r>
      <w:r>
        <w:rPr>
          <w:rFonts w:ascii="宋体" w:eastAsia="宋体" w:hAnsi="宋体"/>
        </w:rPr>
        <w:t>QL</w:t>
      </w:r>
      <w:r>
        <w:rPr>
          <w:rFonts w:ascii="宋体" w:eastAsia="宋体" w:hAnsi="宋体" w:hint="eastAsia"/>
        </w:rPr>
        <w:t>可视化编辑器的使用，请参考</w:t>
      </w:r>
      <w:r>
        <w:rPr>
          <w:rFonts w:ascii="宋体" w:eastAsia="宋体" w:hAnsi="宋体"/>
        </w:rPr>
        <w:t>3.3.7</w:t>
      </w:r>
      <w:r>
        <w:rPr>
          <w:rFonts w:ascii="宋体" w:eastAsia="宋体" w:hAnsi="宋体" w:hint="eastAsia"/>
        </w:rPr>
        <w:t>章节）</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486400" cy="3093085"/>
            <wp:effectExtent l="76200" t="76200" r="133350" b="126365"/>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pic:cNvPicPr>
                  </pic:nvPicPr>
                  <pic:blipFill>
                    <a:blip r:embed="rId30"/>
                    <a:stretch>
                      <a:fillRect/>
                    </a:stretch>
                  </pic:blipFill>
                  <pic:spPr>
                    <a:xfrm>
                      <a:off x="0" y="0"/>
                      <a:ext cx="5486400" cy="309308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在查询结果页中，用户仍可通过上方S</w:t>
      </w:r>
      <w:r>
        <w:rPr>
          <w:rFonts w:ascii="宋体" w:eastAsia="宋体" w:hAnsi="宋体"/>
        </w:rPr>
        <w:t>QL</w:t>
      </w:r>
      <w:r>
        <w:rPr>
          <w:rFonts w:ascii="宋体" w:eastAsia="宋体" w:hAnsi="宋体" w:hint="eastAsia"/>
        </w:rPr>
        <w:t>文本编辑框修改S</w:t>
      </w:r>
      <w:r>
        <w:rPr>
          <w:rFonts w:ascii="宋体" w:eastAsia="宋体" w:hAnsi="宋体"/>
        </w:rPr>
        <w:t>QL</w:t>
      </w:r>
      <w:r>
        <w:rPr>
          <w:rFonts w:ascii="宋体" w:eastAsia="宋体" w:hAnsi="宋体" w:hint="eastAsia"/>
        </w:rPr>
        <w:t>查询语句后，点击“执行S</w:t>
      </w:r>
      <w:r>
        <w:rPr>
          <w:rFonts w:ascii="宋体" w:eastAsia="宋体" w:hAnsi="宋体"/>
        </w:rPr>
        <w:t>QL</w:t>
      </w:r>
      <w:r>
        <w:rPr>
          <w:rFonts w:ascii="宋体" w:eastAsia="宋体" w:hAnsi="宋体" w:hint="eastAsia"/>
        </w:rPr>
        <w:t>”重新执行查询。</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也可点击“编辑S</w:t>
      </w:r>
      <w:r>
        <w:rPr>
          <w:rFonts w:ascii="宋体" w:eastAsia="宋体" w:hAnsi="宋体"/>
        </w:rPr>
        <w:t>QL</w:t>
      </w:r>
      <w:r>
        <w:rPr>
          <w:rFonts w:ascii="宋体" w:eastAsia="宋体" w:hAnsi="宋体" w:hint="eastAsia"/>
        </w:rPr>
        <w:t>”按钮，重新进入可视化S</w:t>
      </w:r>
      <w:r>
        <w:rPr>
          <w:rFonts w:ascii="宋体" w:eastAsia="宋体" w:hAnsi="宋体"/>
        </w:rPr>
        <w:t>QL</w:t>
      </w:r>
      <w:r>
        <w:rPr>
          <w:rFonts w:ascii="宋体" w:eastAsia="宋体" w:hAnsi="宋体" w:hint="eastAsia"/>
        </w:rPr>
        <w:t>编辑器修改和应用查询。</w:t>
      </w:r>
    </w:p>
    <w:p w:rsidR="00AA14FC" w:rsidRDefault="00061A45">
      <w:pPr>
        <w:pStyle w:val="4"/>
      </w:pPr>
      <w:r>
        <w:rPr>
          <w:rFonts w:hint="eastAsia"/>
        </w:rPr>
        <w:t>元数据服务器管理</w:t>
      </w:r>
    </w:p>
    <w:p w:rsidR="00AA14FC" w:rsidRDefault="00061A45">
      <w:pPr>
        <w:pStyle w:val="a2"/>
        <w:rPr>
          <w:rFonts w:ascii="宋体" w:eastAsia="宋体" w:hAnsi="宋体"/>
        </w:rPr>
      </w:pPr>
      <w:r>
        <w:rPr>
          <w:rFonts w:ascii="宋体" w:eastAsia="宋体" w:hAnsi="宋体" w:hint="eastAsia"/>
        </w:rPr>
        <w:t>在顶部导航栏上点击“配置”，随后选择“元数据服务器”，即可进入源数据服务器管理界面。</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4495" cy="1193800"/>
            <wp:effectExtent l="0" t="0" r="1905" b="0"/>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31"/>
                    <a:stretch>
                      <a:fillRect/>
                    </a:stretch>
                  </pic:blipFill>
                  <pic:spPr>
                    <a:xfrm>
                      <a:off x="0" y="0"/>
                      <a:ext cx="5484495" cy="119380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在该界面上列出了当前配置的所有元数据服务器及其状态（是否在线）、同步状态（上一次同步是否已成功及同步时间）。</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486400" cy="2412365"/>
            <wp:effectExtent l="76200" t="76200" r="133350" b="14033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32"/>
                    <a:stretch>
                      <a:fillRect/>
                    </a:stretch>
                  </pic:blipFill>
                  <pic:spPr>
                    <a:xfrm>
                      <a:off x="0" y="0"/>
                      <a:ext cx="5486400" cy="241236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在元数据服务器列表中可点击“同步”手动触发元数据同步。</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点击“删除”则将删除元数据服务器及其之前同步的元数据信息。</w:t>
      </w:r>
    </w:p>
    <w:p w:rsidR="00AA14FC" w:rsidRDefault="00061A45">
      <w:pPr>
        <w:pStyle w:val="5"/>
      </w:pPr>
      <w:r>
        <w:rPr>
          <w:rFonts w:hint="eastAsia"/>
        </w:rPr>
        <w:t>创建元数据服务器</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1065530"/>
            <wp:effectExtent l="76200" t="76200" r="133350" b="13462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3"/>
                    <a:stretch>
                      <a:fillRect/>
                    </a:stretch>
                  </pic:blipFill>
                  <pic:spPr>
                    <a:xfrm>
                      <a:off x="0" y="0"/>
                      <a:ext cx="5486400" cy="106553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0"/>
        <w:rPr>
          <w:rFonts w:ascii="宋体" w:eastAsia="宋体" w:hAnsi="宋体"/>
        </w:rPr>
      </w:pPr>
      <w:r>
        <w:rPr>
          <w:rFonts w:ascii="宋体" w:eastAsia="宋体" w:hAnsi="宋体"/>
        </w:rPr>
        <w:tab/>
      </w:r>
      <w:r>
        <w:rPr>
          <w:rFonts w:ascii="宋体" w:eastAsia="宋体" w:hAnsi="宋体" w:hint="eastAsia"/>
        </w:rPr>
        <w:t>点击列表订不到“添加元数据服务器”按钮以创建新的元数据服务器条目，页面会跳转到数据源新建界面。</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486400" cy="2398395"/>
            <wp:effectExtent l="76200" t="76200" r="133350" b="13525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34"/>
                    <a:stretch>
                      <a:fillRect/>
                    </a:stretch>
                  </pic:blipFill>
                  <pic:spPr>
                    <a:xfrm>
                      <a:off x="0" y="0"/>
                      <a:ext cx="5486400" cy="239839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左侧列出了数据源的连接配置。首先选择“数据源类型”,当前支持的数据源类型如下：</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2443480" cy="1403985"/>
            <wp:effectExtent l="76200" t="76200" r="128270" b="13906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35"/>
                    <a:stretch>
                      <a:fillRect/>
                    </a:stretch>
                  </pic:blipFill>
                  <pic:spPr>
                    <a:xfrm>
                      <a:off x="0" y="0"/>
                      <a:ext cx="2451179" cy="140844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然后，根据数据源类型的不同，填写对应的数据源连接信息。</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在右侧有数据源元数据同步的配置区域：</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5019040" cy="1708150"/>
            <wp:effectExtent l="76200" t="76200" r="124460" b="13970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36"/>
                    <a:stretch>
                      <a:fillRect/>
                    </a:stretch>
                  </pic:blipFill>
                  <pic:spPr>
                    <a:xfrm>
                      <a:off x="0" y="0"/>
                      <a:ext cx="5029468" cy="1711999"/>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numPr>
          <w:ilvl w:val="0"/>
          <w:numId w:val="13"/>
        </w:numPr>
        <w:spacing w:line="360" w:lineRule="auto"/>
        <w:rPr>
          <w:rFonts w:ascii="宋体" w:eastAsia="宋体" w:hAnsi="宋体"/>
        </w:rPr>
      </w:pPr>
      <w:r>
        <w:rPr>
          <w:rFonts w:ascii="宋体" w:eastAsia="宋体" w:hAnsi="宋体" w:hint="eastAsia"/>
        </w:rPr>
        <w:t>白名单</w:t>
      </w:r>
    </w:p>
    <w:p w:rsidR="00AA14FC" w:rsidRDefault="00061A45">
      <w:pPr>
        <w:pStyle w:val="a2"/>
        <w:spacing w:line="360" w:lineRule="auto"/>
        <w:ind w:left="900" w:firstLine="0"/>
        <w:rPr>
          <w:rFonts w:ascii="宋体" w:eastAsia="宋体" w:hAnsi="宋体"/>
        </w:rPr>
      </w:pPr>
      <w:r>
        <w:rPr>
          <w:rFonts w:ascii="宋体" w:eastAsia="宋体" w:hAnsi="宋体" w:hint="eastAsia"/>
        </w:rPr>
        <w:t>数据源中可能有较多的数据库和数据表，为防止同步过多无用元数据信息，可在此指定需同步的元数据表/数据库白名单。</w:t>
      </w:r>
    </w:p>
    <w:p w:rsidR="00AA14FC" w:rsidRDefault="00AA14FC">
      <w:pPr>
        <w:pStyle w:val="a2"/>
        <w:spacing w:line="360" w:lineRule="auto"/>
        <w:ind w:left="900" w:firstLine="0"/>
        <w:rPr>
          <w:rFonts w:ascii="宋体" w:eastAsia="宋体" w:hAnsi="宋体"/>
        </w:rPr>
      </w:pPr>
    </w:p>
    <w:p w:rsidR="00AA14FC" w:rsidRDefault="00061A45">
      <w:pPr>
        <w:pStyle w:val="3"/>
      </w:pPr>
      <w:bookmarkStart w:id="55" w:name="_Toc533258190"/>
      <w:bookmarkStart w:id="56" w:name="_Toc533283912"/>
      <w:bookmarkStart w:id="57" w:name="_Toc532915013"/>
      <w:r>
        <w:rPr>
          <w:rFonts w:hint="eastAsia"/>
        </w:rPr>
        <w:t>数据盒</w:t>
      </w:r>
      <w:bookmarkEnd w:id="55"/>
      <w:bookmarkEnd w:id="56"/>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数据盒是</w:t>
      </w:r>
      <w:r>
        <w:rPr>
          <w:rFonts w:ascii="宋体" w:eastAsia="宋体" w:hAnsi="宋体"/>
        </w:rPr>
        <w:t>云平台内</w:t>
      </w:r>
      <w:r>
        <w:rPr>
          <w:rFonts w:ascii="宋体" w:eastAsia="宋体" w:hAnsi="宋体" w:hint="eastAsia"/>
        </w:rPr>
        <w:t>数据集的别称，一个数据盒，包括来自同一个数据源的，一次查询或多次增量查询的数据，以二维表形式存储，作为报表的唯一输入源。也是数据分析子系统目前唯一的数据来源</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5765" cy="1548130"/>
            <wp:effectExtent l="0" t="0" r="635" b="1270"/>
            <wp:docPr id="29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66"/>
                    <pic:cNvPicPr>
                      <a:picLocks noChangeAspect="1"/>
                    </pic:cNvPicPr>
                  </pic:nvPicPr>
                  <pic:blipFill>
                    <a:blip r:embed="rId37"/>
                    <a:stretch>
                      <a:fillRect/>
                    </a:stretch>
                  </pic:blipFill>
                  <pic:spPr>
                    <a:xfrm>
                      <a:off x="0" y="0"/>
                      <a:ext cx="5485765" cy="154813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通过点击顶部导航栏的“数据盒”按钮可进入数据盒管理页面。该页面有两种展现模式，一种为“卡片模式（如上图）”，另一种为“列表模式”（如下图），适合数据盒较多时使用。</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86400" cy="1508125"/>
            <wp:effectExtent l="0" t="0" r="0" b="3175"/>
            <wp:docPr id="294"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67"/>
                    <pic:cNvPicPr>
                      <a:picLocks noChangeAspect="1"/>
                    </pic:cNvPicPr>
                  </pic:nvPicPr>
                  <pic:blipFill>
                    <a:blip r:embed="rId38"/>
                    <a:stretch>
                      <a:fillRect/>
                    </a:stretch>
                  </pic:blipFill>
                  <pic:spPr>
                    <a:xfrm>
                      <a:off x="0" y="0"/>
                      <a:ext cx="5486400" cy="1508125"/>
                    </a:xfrm>
                    <a:prstGeom prst="rect">
                      <a:avLst/>
                    </a:prstGeom>
                    <a:noFill/>
                    <a:ln>
                      <a:noFill/>
                    </a:ln>
                  </pic:spPr>
                </pic:pic>
              </a:graphicData>
            </a:graphic>
          </wp:inline>
        </w:drawing>
      </w:r>
    </w:p>
    <w:p w:rsidR="00AA14FC" w:rsidRDefault="00061A45">
      <w:pPr>
        <w:pStyle w:val="4"/>
      </w:pPr>
      <w:bookmarkStart w:id="58" w:name="_Toc533258191"/>
      <w:r>
        <w:rPr>
          <w:rFonts w:hint="eastAsia"/>
        </w:rPr>
        <w:t>数据盒创建</w:t>
      </w:r>
      <w:bookmarkEnd w:id="58"/>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905250" cy="374650"/>
            <wp:effectExtent l="0" t="0" r="6350" b="6350"/>
            <wp:docPr id="295"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68"/>
                    <pic:cNvPicPr>
                      <a:picLocks noChangeAspect="1"/>
                    </pic:cNvPicPr>
                  </pic:nvPicPr>
                  <pic:blipFill>
                    <a:blip r:embed="rId39"/>
                    <a:stretch>
                      <a:fillRect/>
                    </a:stretch>
                  </pic:blipFill>
                  <pic:spPr>
                    <a:xfrm>
                      <a:off x="0" y="0"/>
                      <a:ext cx="3905250" cy="3746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在数据盒管理页面，可通过点击工具栏上的“添加数据盒”按钮可弹出新建数据盒对话框。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610100" cy="1981200"/>
            <wp:effectExtent l="0" t="0" r="0" b="0"/>
            <wp:docPr id="29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69"/>
                    <pic:cNvPicPr>
                      <a:picLocks noChangeAspect="1"/>
                    </pic:cNvPicPr>
                  </pic:nvPicPr>
                  <pic:blipFill>
                    <a:blip r:embed="rId40"/>
                    <a:stretch>
                      <a:fillRect/>
                    </a:stretch>
                  </pic:blipFill>
                  <pic:spPr>
                    <a:xfrm>
                      <a:off x="0" y="0"/>
                      <a:ext cx="4610100" cy="198120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另外，也可以通过资产管理页面上的添加按钮新建数据盒。</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4337050" cy="5746750"/>
            <wp:effectExtent l="0" t="0" r="6350" b="6350"/>
            <wp:docPr id="29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70"/>
                    <pic:cNvPicPr>
                      <a:picLocks noChangeAspect="1"/>
                    </pic:cNvPicPr>
                  </pic:nvPicPr>
                  <pic:blipFill>
                    <a:blip r:embed="rId41"/>
                    <a:stretch>
                      <a:fillRect/>
                    </a:stretch>
                  </pic:blipFill>
                  <pic:spPr>
                    <a:xfrm>
                      <a:off x="0" y="0"/>
                      <a:ext cx="4337050" cy="57467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在弹出的对话框中输入数据盒名称，并指定保存位置后点击确认，即完成数据盒的创建。</w:t>
      </w:r>
    </w:p>
    <w:p w:rsidR="00AA14FC" w:rsidRDefault="00061A45">
      <w:pPr>
        <w:pStyle w:val="4"/>
      </w:pPr>
      <w:bookmarkStart w:id="59" w:name="_Toc533258192"/>
      <w:r>
        <w:rPr>
          <w:rFonts w:hint="eastAsia"/>
        </w:rPr>
        <w:t>新建数据导入任务</w:t>
      </w:r>
      <w:bookmarkEnd w:id="59"/>
    </w:p>
    <w:p w:rsidR="00AA14FC" w:rsidRDefault="00061A45">
      <w:pPr>
        <w:pStyle w:val="a2"/>
        <w:spacing w:line="360" w:lineRule="auto"/>
        <w:ind w:firstLineChars="200" w:firstLine="480"/>
        <w:rPr>
          <w:rFonts w:ascii="宋体" w:eastAsia="宋体" w:hAnsi="宋体"/>
        </w:rPr>
      </w:pPr>
      <w:r>
        <w:rPr>
          <w:rFonts w:ascii="宋体" w:eastAsia="宋体" w:hAnsi="宋体" w:hint="eastAsia"/>
        </w:rPr>
        <w:t>刚刚创建完成的数据盒并没有任何数据，需要通过创建数据同步任务将数据导入其中。</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79415" cy="1610995"/>
            <wp:effectExtent l="0" t="0" r="6985" b="1905"/>
            <wp:docPr id="29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71"/>
                    <pic:cNvPicPr>
                      <a:picLocks noChangeAspect="1"/>
                    </pic:cNvPicPr>
                  </pic:nvPicPr>
                  <pic:blipFill>
                    <a:blip r:embed="rId42"/>
                    <a:stretch>
                      <a:fillRect/>
                    </a:stretch>
                  </pic:blipFill>
                  <pic:spPr>
                    <a:xfrm>
                      <a:off x="0" y="0"/>
                      <a:ext cx="5479415" cy="161099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在数据盒管理界面（以卡片模式为例），鼠标移至目标目标数据盒上时会显示“配置管理”按钮，进入test数据盒配置管理界面。</w:t>
      </w:r>
    </w:p>
    <w:p w:rsidR="00AA14FC" w:rsidRDefault="00061A45">
      <w:pPr>
        <w:pStyle w:val="a2"/>
        <w:spacing w:line="360" w:lineRule="auto"/>
        <w:ind w:firstLineChars="200" w:firstLine="480"/>
      </w:pPr>
      <w:r>
        <w:rPr>
          <w:noProof/>
        </w:rPr>
        <w:drawing>
          <wp:inline distT="0" distB="0" distL="114300" distR="114300">
            <wp:extent cx="5485765" cy="2835910"/>
            <wp:effectExtent l="0" t="0" r="635" b="8890"/>
            <wp:docPr id="299"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72"/>
                    <pic:cNvPicPr>
                      <a:picLocks noChangeAspect="1"/>
                    </pic:cNvPicPr>
                  </pic:nvPicPr>
                  <pic:blipFill>
                    <a:blip r:embed="rId43"/>
                    <a:stretch>
                      <a:fillRect/>
                    </a:stretch>
                  </pic:blipFill>
                  <pic:spPr>
                    <a:xfrm>
                      <a:off x="0" y="0"/>
                      <a:ext cx="5485765" cy="2835910"/>
                    </a:xfrm>
                    <a:prstGeom prst="rect">
                      <a:avLst/>
                    </a:prstGeom>
                    <a:noFill/>
                    <a:ln>
                      <a:noFill/>
                    </a:ln>
                  </pic:spPr>
                </pic:pic>
              </a:graphicData>
            </a:graphic>
          </wp:inline>
        </w:drawing>
      </w:r>
    </w:p>
    <w:p w:rsidR="00AA14FC" w:rsidRDefault="00061A45">
      <w:pPr>
        <w:pStyle w:val="a2"/>
        <w:spacing w:line="360" w:lineRule="auto"/>
        <w:ind w:firstLineChars="374" w:firstLine="898"/>
        <w:rPr>
          <w:rFonts w:ascii="宋体" w:eastAsia="宋体" w:hAnsi="宋体"/>
        </w:rPr>
      </w:pPr>
      <w:r>
        <w:rPr>
          <w:rFonts w:ascii="宋体" w:eastAsia="宋体" w:hAnsi="宋体" w:hint="eastAsia"/>
        </w:rPr>
        <w:t>点击图示按钮，弹出如下图，点击按钮开启同步任务，如下图。</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090795" cy="1778635"/>
            <wp:effectExtent l="76200" t="76200" r="128905" b="126365"/>
            <wp:docPr id="581" name="图片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图片 581"/>
                    <pic:cNvPicPr>
                      <a:picLocks noChangeAspect="1"/>
                    </pic:cNvPicPr>
                  </pic:nvPicPr>
                  <pic:blipFill>
                    <a:blip r:embed="rId44"/>
                    <a:stretch>
                      <a:fillRect/>
                    </a:stretch>
                  </pic:blipFill>
                  <pic:spPr>
                    <a:xfrm>
                      <a:off x="0" y="0"/>
                      <a:ext cx="5102013" cy="1782752"/>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374" w:firstLine="898"/>
        <w:rPr>
          <w:rFonts w:ascii="宋体" w:eastAsia="宋体" w:hAnsi="宋体"/>
        </w:rPr>
      </w:pPr>
      <w:r>
        <w:rPr>
          <w:rFonts w:ascii="宋体" w:eastAsia="宋体" w:hAnsi="宋体" w:hint="eastAsia"/>
        </w:rPr>
        <w:t>或者采用如下图方式，也可弹出上图选项卡。</w:t>
      </w:r>
    </w:p>
    <w:p w:rsidR="00AA14FC" w:rsidRDefault="00061A45">
      <w:pPr>
        <w:pStyle w:val="a2"/>
        <w:spacing w:line="360" w:lineRule="auto"/>
        <w:ind w:firstLineChars="374" w:firstLine="898"/>
        <w:rPr>
          <w:rFonts w:ascii="宋体" w:eastAsia="宋体" w:hAnsi="宋体"/>
        </w:rPr>
      </w:pPr>
      <w:r>
        <w:rPr>
          <w:noProof/>
        </w:rPr>
        <w:lastRenderedPageBreak/>
        <w:drawing>
          <wp:inline distT="0" distB="0" distL="114300" distR="114300">
            <wp:extent cx="5478780" cy="1713865"/>
            <wp:effectExtent l="0" t="0" r="7620" b="635"/>
            <wp:docPr id="300"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73"/>
                    <pic:cNvPicPr>
                      <a:picLocks noChangeAspect="1"/>
                    </pic:cNvPicPr>
                  </pic:nvPicPr>
                  <pic:blipFill>
                    <a:blip r:embed="rId45"/>
                    <a:stretch>
                      <a:fillRect/>
                    </a:stretch>
                  </pic:blipFill>
                  <pic:spPr>
                    <a:xfrm>
                      <a:off x="0" y="0"/>
                      <a:ext cx="5478780" cy="171386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数据盒有两种创建同步任务的方式：从头开始配置新任务，或以已有任务为模板创建。两者的配置过程类似，但使用模板创建同步任务会从已有的同步任务复制完整的配置作为起始状态。</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下面以全新的同步任务为例，讲解具体配置过程。</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同步导入任务的创建有</w:t>
      </w:r>
      <w:r>
        <w:rPr>
          <w:rFonts w:ascii="宋体" w:eastAsia="宋体" w:hAnsi="宋体"/>
        </w:rPr>
        <w:t>4</w:t>
      </w:r>
      <w:r>
        <w:rPr>
          <w:rFonts w:ascii="宋体" w:eastAsia="宋体" w:hAnsi="宋体" w:hint="eastAsia"/>
        </w:rPr>
        <w:t>个步骤：数据源选择、数据清洗、运行计划设置以及信息确认。如下图所示，当前进度显示在导入任务配置页面的上方。</w:t>
      </w:r>
    </w:p>
    <w:p w:rsidR="00AA14FC" w:rsidRDefault="00061A45">
      <w:pPr>
        <w:pStyle w:val="a2"/>
        <w:spacing w:line="360" w:lineRule="auto"/>
        <w:ind w:firstLineChars="200" w:firstLine="480"/>
        <w:rPr>
          <w:rFonts w:ascii="宋体" w:eastAsia="宋体" w:hAnsi="宋体"/>
        </w:rPr>
      </w:pPr>
      <w:r>
        <w:rPr>
          <w:noProof/>
        </w:rPr>
        <w:drawing>
          <wp:anchor distT="0" distB="0" distL="114300" distR="114300" simplePos="0" relativeHeight="251748352" behindDoc="1" locked="0" layoutInCell="1" allowOverlap="1">
            <wp:simplePos x="0" y="0"/>
            <wp:positionH relativeFrom="column">
              <wp:posOffset>304800</wp:posOffset>
            </wp:positionH>
            <wp:positionV relativeFrom="paragraph">
              <wp:posOffset>0</wp:posOffset>
            </wp:positionV>
            <wp:extent cx="5476240" cy="2593975"/>
            <wp:effectExtent l="0" t="0" r="10160" b="9525"/>
            <wp:wrapTight wrapText="bothSides">
              <wp:wrapPolygon edited="0">
                <wp:start x="0" y="0"/>
                <wp:lineTo x="0" y="21468"/>
                <wp:lineTo x="21540" y="21468"/>
                <wp:lineTo x="21540" y="0"/>
                <wp:lineTo x="0" y="0"/>
              </wp:wrapPolygon>
            </wp:wrapTight>
            <wp:docPr id="301"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74"/>
                    <pic:cNvPicPr>
                      <a:picLocks noChangeAspect="1"/>
                    </pic:cNvPicPr>
                  </pic:nvPicPr>
                  <pic:blipFill>
                    <a:blip r:embed="rId46"/>
                    <a:stretch>
                      <a:fillRect/>
                    </a:stretch>
                  </pic:blipFill>
                  <pic:spPr>
                    <a:xfrm>
                      <a:off x="0" y="0"/>
                      <a:ext cx="5476240" cy="2593975"/>
                    </a:xfrm>
                    <a:prstGeom prst="rect">
                      <a:avLst/>
                    </a:prstGeom>
                    <a:noFill/>
                    <a:ln>
                      <a:noFill/>
                    </a:ln>
                  </pic:spPr>
                </pic:pic>
              </a:graphicData>
            </a:graphic>
          </wp:anchor>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左侧区域列出了数据准备子系统中同步任务支持的所有数据源。点选目标数据所在的数据源类别，右侧的连接配置参数表单会随选择的数据源类别不同而有所区别。</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anchor distT="0" distB="0" distL="114300" distR="114300" simplePos="0" relativeHeight="251749376" behindDoc="1" locked="0" layoutInCell="1" allowOverlap="1">
            <wp:simplePos x="0" y="0"/>
            <wp:positionH relativeFrom="column">
              <wp:posOffset>3689985</wp:posOffset>
            </wp:positionH>
            <wp:positionV relativeFrom="paragraph">
              <wp:posOffset>-8263255</wp:posOffset>
            </wp:positionV>
            <wp:extent cx="1785620" cy="2645410"/>
            <wp:effectExtent l="53975" t="53975" r="116205" b="120015"/>
            <wp:wrapTight wrapText="left">
              <wp:wrapPolygon edited="0">
                <wp:start x="-499" y="-441"/>
                <wp:lineTo x="-653" y="-337"/>
                <wp:lineTo x="-653" y="22061"/>
                <wp:lineTo x="-499" y="22373"/>
                <wp:lineTo x="22545" y="22373"/>
                <wp:lineTo x="22698" y="22061"/>
                <wp:lineTo x="22698" y="-337"/>
                <wp:lineTo x="22545" y="-441"/>
                <wp:lineTo x="-499" y="-441"/>
              </wp:wrapPolygon>
            </wp:wrapTight>
            <wp:docPr id="583" name="图片 583" descr="C:\Users\King\Desktop\微信图片_20190802160645.png微信图片_20190802160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图片 583" descr="C:\Users\King\Desktop\微信图片_20190802160645.png微信图片_20190802160645"/>
                    <pic:cNvPicPr>
                      <a:picLocks noChangeAspect="1"/>
                    </pic:cNvPicPr>
                  </pic:nvPicPr>
                  <pic:blipFill>
                    <a:blip r:embed="rId47"/>
                    <a:srcRect/>
                    <a:stretch>
                      <a:fillRect/>
                    </a:stretch>
                  </pic:blipFill>
                  <pic:spPr>
                    <a:xfrm>
                      <a:off x="0" y="0"/>
                      <a:ext cx="1785600" cy="2645410"/>
                    </a:xfrm>
                    <a:prstGeom prst="rect">
                      <a:avLst/>
                    </a:prstGeom>
                    <a:ln w="38100" cap="sq">
                      <a:solidFill>
                        <a:schemeClr val="tx2"/>
                      </a:solidFill>
                      <a:prstDash val="solid"/>
                      <a:miter lim="800000"/>
                      <a:headEnd/>
                      <a:tailEnd/>
                    </a:ln>
                    <a:effectLst>
                      <a:outerShdw blurRad="50800" dist="38100" dir="2700000" algn="tl" rotWithShape="0">
                        <a:srgbClr val="000000">
                          <a:alpha val="43000"/>
                        </a:srgbClr>
                      </a:outerShdw>
                    </a:effectLst>
                  </pic:spPr>
                </pic:pic>
              </a:graphicData>
            </a:graphic>
          </wp:anchor>
        </w:drawing>
      </w:r>
      <w:r>
        <w:rPr>
          <w:rFonts w:ascii="宋体" w:eastAsia="宋体" w:hAnsi="宋体" w:hint="eastAsia"/>
        </w:rPr>
        <w:t>如以右图连接Oracle数据源为例，填写好服务器地址、用户名密码后，页面会自动加载数据库列表（如果加载未能成功可以点击图示按钮手动刷新）。</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选择完数据库后随即会加载数据表/视图列表。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除了直接导入视图和数据表中的数据之外，对于支持S</w:t>
      </w:r>
      <w:r>
        <w:rPr>
          <w:rFonts w:ascii="宋体" w:eastAsia="宋体" w:hAnsi="宋体"/>
        </w:rPr>
        <w:t>QL</w:t>
      </w:r>
      <w:r>
        <w:rPr>
          <w:rFonts w:ascii="宋体" w:eastAsia="宋体" w:hAnsi="宋体" w:hint="eastAsia"/>
        </w:rPr>
        <w:t>的数据源类型这里还支持使用S</w:t>
      </w:r>
      <w:r>
        <w:rPr>
          <w:rFonts w:ascii="宋体" w:eastAsia="宋体" w:hAnsi="宋体"/>
        </w:rPr>
        <w:t>QL</w:t>
      </w:r>
      <w:r>
        <w:rPr>
          <w:rFonts w:ascii="宋体" w:eastAsia="宋体" w:hAnsi="宋体" w:hint="eastAsia"/>
        </w:rPr>
        <w:t>查询作为数据来源。</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2781300" cy="2813050"/>
            <wp:effectExtent l="9525" t="9525" r="15875" b="952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48"/>
                    <a:stretch>
                      <a:fillRect/>
                    </a:stretch>
                  </pic:blipFill>
                  <pic:spPr>
                    <a:xfrm>
                      <a:off x="0" y="0"/>
                      <a:ext cx="2781300" cy="28130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点击开启“使用S</w:t>
      </w:r>
      <w:r>
        <w:rPr>
          <w:rFonts w:ascii="宋体" w:eastAsia="宋体" w:hAnsi="宋体"/>
        </w:rPr>
        <w:t>QL</w:t>
      </w:r>
      <w:r>
        <w:rPr>
          <w:rFonts w:ascii="宋体" w:eastAsia="宋体" w:hAnsi="宋体" w:hint="eastAsia"/>
        </w:rPr>
        <w:t>”开关后，可看到“S</w:t>
      </w:r>
      <w:r>
        <w:rPr>
          <w:rFonts w:ascii="宋体" w:eastAsia="宋体" w:hAnsi="宋体"/>
        </w:rPr>
        <w:t>LQ</w:t>
      </w:r>
      <w:r>
        <w:rPr>
          <w:rFonts w:ascii="宋体" w:eastAsia="宋体" w:hAnsi="宋体" w:hint="eastAsia"/>
        </w:rPr>
        <w:t>编辑器”按钮，点击打开弹出S</w:t>
      </w:r>
      <w:r>
        <w:rPr>
          <w:rFonts w:ascii="宋体" w:eastAsia="宋体" w:hAnsi="宋体"/>
        </w:rPr>
        <w:t>QL</w:t>
      </w:r>
      <w:r>
        <w:rPr>
          <w:rFonts w:ascii="宋体" w:eastAsia="宋体" w:hAnsi="宋体" w:hint="eastAsia"/>
        </w:rPr>
        <w:t>编辑器对话框。</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84495" cy="2640330"/>
            <wp:effectExtent l="9525" t="9525" r="17780" b="1714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49"/>
                    <a:stretch>
                      <a:fillRect/>
                    </a:stretch>
                  </pic:blipFill>
                  <pic:spPr>
                    <a:xfrm>
                      <a:off x="0" y="0"/>
                      <a:ext cx="5484495" cy="264033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在S</w:t>
      </w:r>
      <w:r>
        <w:rPr>
          <w:rFonts w:ascii="宋体" w:eastAsia="宋体" w:hAnsi="宋体"/>
        </w:rPr>
        <w:t>QL</w:t>
      </w:r>
      <w:r>
        <w:rPr>
          <w:rFonts w:ascii="宋体" w:eastAsia="宋体" w:hAnsi="宋体" w:hint="eastAsia"/>
        </w:rPr>
        <w:t>编辑器对话框中可直接输入</w:t>
      </w:r>
      <w:r>
        <w:rPr>
          <w:rFonts w:ascii="宋体" w:eastAsia="宋体" w:hAnsi="宋体"/>
        </w:rPr>
        <w:t>/</w:t>
      </w:r>
      <w:r>
        <w:rPr>
          <w:rFonts w:ascii="宋体" w:eastAsia="宋体" w:hAnsi="宋体" w:hint="eastAsia"/>
        </w:rPr>
        <w:t>粘贴S</w:t>
      </w:r>
      <w:r>
        <w:rPr>
          <w:rFonts w:ascii="宋体" w:eastAsia="宋体" w:hAnsi="宋体"/>
        </w:rPr>
        <w:t>QL</w:t>
      </w:r>
      <w:r>
        <w:rPr>
          <w:rFonts w:ascii="宋体" w:eastAsia="宋体" w:hAnsi="宋体" w:hint="eastAsia"/>
        </w:rPr>
        <w:t>语句。也可点击顶部“展开可视化编辑”以展开可视化S</w:t>
      </w:r>
      <w:r>
        <w:rPr>
          <w:rFonts w:ascii="宋体" w:eastAsia="宋体" w:hAnsi="宋体"/>
        </w:rPr>
        <w:t>QL</w:t>
      </w:r>
      <w:r>
        <w:rPr>
          <w:rFonts w:ascii="宋体" w:eastAsia="宋体" w:hAnsi="宋体" w:hint="eastAsia"/>
        </w:rPr>
        <w:t>编辑器。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（关于可视化S</w:t>
      </w:r>
      <w:r>
        <w:rPr>
          <w:rFonts w:ascii="宋体" w:eastAsia="宋体" w:hAnsi="宋体"/>
        </w:rPr>
        <w:t>QL</w:t>
      </w:r>
      <w:r>
        <w:rPr>
          <w:rFonts w:ascii="宋体" w:eastAsia="宋体" w:hAnsi="宋体" w:hint="eastAsia"/>
        </w:rPr>
        <w:t>编辑器的更多信息，请参考</w:t>
      </w:r>
      <w:r>
        <w:rPr>
          <w:rFonts w:ascii="宋体" w:eastAsia="宋体" w:hAnsi="宋体"/>
        </w:rPr>
        <w:t>3.3.7</w:t>
      </w:r>
      <w:r>
        <w:rPr>
          <w:rFonts w:ascii="宋体" w:eastAsia="宋体" w:hAnsi="宋体" w:hint="eastAsia"/>
        </w:rPr>
        <w:t>章节）。</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注意：使用S</w:t>
      </w:r>
      <w:r>
        <w:rPr>
          <w:rFonts w:ascii="宋体" w:eastAsia="宋体" w:hAnsi="宋体"/>
        </w:rPr>
        <w:t>QL</w:t>
      </w:r>
      <w:r>
        <w:rPr>
          <w:rFonts w:ascii="宋体" w:eastAsia="宋体" w:hAnsi="宋体" w:hint="eastAsia"/>
        </w:rPr>
        <w:t>作为输入时，对一些数据源无法进行下一步的预览和清洗。须注意观察S</w:t>
      </w:r>
      <w:r>
        <w:rPr>
          <w:rFonts w:ascii="宋体" w:eastAsia="宋体" w:hAnsi="宋体"/>
        </w:rPr>
        <w:t>QL</w:t>
      </w:r>
      <w:r>
        <w:rPr>
          <w:rFonts w:ascii="宋体" w:eastAsia="宋体" w:hAnsi="宋体" w:hint="eastAsia"/>
        </w:rPr>
        <w:t>编辑器界面的“复杂S</w:t>
      </w:r>
      <w:r>
        <w:rPr>
          <w:rFonts w:ascii="宋体" w:eastAsia="宋体" w:hAnsi="宋体"/>
        </w:rPr>
        <w:t>QL</w:t>
      </w:r>
      <w:r>
        <w:rPr>
          <w:rFonts w:ascii="宋体" w:eastAsia="宋体" w:hAnsi="宋体" w:hint="eastAsia"/>
        </w:rPr>
        <w:t>”是否被勾选。</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1663700" cy="425450"/>
            <wp:effectExtent l="9525" t="9525" r="15875" b="9525"/>
            <wp:docPr id="30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79"/>
                    <pic:cNvPicPr>
                      <a:picLocks noChangeAspect="1"/>
                    </pic:cNvPicPr>
                  </pic:nvPicPr>
                  <pic:blipFill>
                    <a:blip r:embed="rId50"/>
                    <a:stretch>
                      <a:fillRect/>
                    </a:stretch>
                  </pic:blipFill>
                  <pic:spPr>
                    <a:xfrm>
                      <a:off x="0" y="0"/>
                      <a:ext cx="1663700" cy="425450"/>
                    </a:xfrm>
                    <a:prstGeom prst="rect">
                      <a:avLst/>
                    </a:prstGeom>
                    <a:noFill/>
                    <a:ln>
                      <a:solidFill>
                        <a:schemeClr val="tx2"/>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完成S</w:t>
      </w:r>
      <w:r>
        <w:rPr>
          <w:rFonts w:ascii="宋体" w:eastAsia="宋体" w:hAnsi="宋体"/>
        </w:rPr>
        <w:t>QL</w:t>
      </w:r>
      <w:r>
        <w:rPr>
          <w:rFonts w:ascii="宋体" w:eastAsia="宋体" w:hAnsi="宋体" w:hint="eastAsia"/>
        </w:rPr>
        <w:t>输入并点击确定后，系统会对输入的S</w:t>
      </w:r>
      <w:r>
        <w:rPr>
          <w:rFonts w:ascii="宋体" w:eastAsia="宋体" w:hAnsi="宋体"/>
        </w:rPr>
        <w:t>QL</w:t>
      </w:r>
      <w:r>
        <w:rPr>
          <w:rFonts w:ascii="宋体" w:eastAsia="宋体" w:hAnsi="宋体" w:hint="eastAsia"/>
        </w:rPr>
        <w:t>语句进行测试，如无误则会返回数据接入配置界面。此时可看到S</w:t>
      </w:r>
      <w:r>
        <w:rPr>
          <w:rFonts w:ascii="宋体" w:eastAsia="宋体" w:hAnsi="宋体"/>
        </w:rPr>
        <w:t>QL</w:t>
      </w:r>
      <w:r>
        <w:rPr>
          <w:rFonts w:ascii="宋体" w:eastAsia="宋体" w:hAnsi="宋体" w:hint="eastAsia"/>
        </w:rPr>
        <w:t>语句显示在“表/</w:t>
      </w:r>
      <w:r>
        <w:rPr>
          <w:rFonts w:ascii="宋体" w:eastAsia="宋体" w:hAnsi="宋体"/>
        </w:rPr>
        <w:t>SQL</w:t>
      </w:r>
      <w:r>
        <w:rPr>
          <w:rFonts w:ascii="宋体" w:eastAsia="宋体" w:hAnsi="宋体" w:hint="eastAsia"/>
        </w:rPr>
        <w:t>”下方：</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2654300" cy="1079500"/>
            <wp:effectExtent l="9525" t="9525" r="15875" b="1587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51"/>
                    <a:stretch>
                      <a:fillRect/>
                    </a:stretch>
                  </pic:blipFill>
                  <pic:spPr>
                    <a:xfrm>
                      <a:off x="0" y="0"/>
                      <a:ext cx="2654300" cy="10795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点击配置区域底部的“测试连接”按钮，测试连接配置并进入数据预览。</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77510" cy="2279650"/>
            <wp:effectExtent l="9525" t="9525" r="12065" b="952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52"/>
                    <a:stretch>
                      <a:fillRect/>
                    </a:stretch>
                  </pic:blipFill>
                  <pic:spPr>
                    <a:xfrm>
                      <a:off x="0" y="0"/>
                      <a:ext cx="5477510" cy="22796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在本界面的左侧列出了从数据源获取的所有可用字段列表。可用通过拖拽将字段拖到右侧，或点击“选择所有列”一次性加入所有字段。</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1320" cy="2313305"/>
            <wp:effectExtent l="9525" t="9525" r="20955" b="1397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53"/>
                    <a:stretch>
                      <a:fillRect/>
                    </a:stretch>
                  </pic:blipFill>
                  <pic:spPr>
                    <a:xfrm>
                      <a:off x="0" y="0"/>
                      <a:ext cx="5481320" cy="231330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对选择的字段，可在预览阶段做如下配置：</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重命名</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直接点击预览表格顶部字段名即可修改数据导入后的字段名。</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注意：由于下划线开头的部分字段为系统保留字段，请不要使用如_</w:t>
      </w:r>
      <w:r>
        <w:rPr>
          <w:rFonts w:ascii="宋体" w:eastAsia="宋体" w:hAnsi="宋体"/>
        </w:rPr>
        <w:t>id</w:t>
      </w:r>
      <w:r>
        <w:rPr>
          <w:rFonts w:ascii="宋体" w:eastAsia="宋体" w:hAnsi="宋体" w:hint="eastAsia"/>
        </w:rPr>
        <w:t>，</w:t>
      </w:r>
      <w:r>
        <w:rPr>
          <w:rFonts w:ascii="宋体" w:eastAsia="宋体" w:hAnsi="宋体"/>
        </w:rPr>
        <w:t>_time</w:t>
      </w:r>
      <w:r>
        <w:rPr>
          <w:rFonts w:ascii="宋体" w:eastAsia="宋体" w:hAnsi="宋体" w:hint="eastAsia"/>
        </w:rPr>
        <w:t>此类字段名称。</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修改字段类型</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lastRenderedPageBreak/>
        <w:t>在预览阶段系统会尝试自动识别和匹配源数据的字段类型，但这里可根据需要修改导入后的数据类型。常见的一种场景是将数值类的编号（如I</w:t>
      </w:r>
      <w:r>
        <w:rPr>
          <w:rFonts w:ascii="宋体" w:eastAsia="宋体" w:hAnsi="宋体"/>
        </w:rPr>
        <w:t>D</w:t>
      </w:r>
      <w:r>
        <w:rPr>
          <w:rFonts w:ascii="宋体" w:eastAsia="宋体" w:hAnsi="宋体" w:hint="eastAsia"/>
        </w:rPr>
        <w:t>字段）设置为文本类型。</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设置时间字段格式</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不同数据源中日期或时间的格式会有差别，请参照实际时间格式设置。</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开启分词器</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点击开启将使用内置分词器在导入过程中对该字段的值进行解析分词。分词后该字段将支持在数据分析子系统中模糊全文搜索。（关于全文搜索请参考3</w:t>
      </w:r>
      <w:r>
        <w:rPr>
          <w:rFonts w:ascii="宋体" w:eastAsia="宋体" w:hAnsi="宋体"/>
        </w:rPr>
        <w:t>.3.6</w:t>
      </w:r>
      <w:r>
        <w:rPr>
          <w:rFonts w:ascii="宋体" w:eastAsia="宋体" w:hAnsi="宋体" w:hint="eastAsia"/>
        </w:rPr>
        <w:t>章节）。</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注意，大数据量的情况下分词会对造成导入性能损失。</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删除已添加的列</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点击列最下方的垃圾桶按钮将从预览表中移除该列。</w:t>
      </w:r>
    </w:p>
    <w:p w:rsidR="00AA14FC" w:rsidRDefault="00061A45">
      <w:pPr>
        <w:pStyle w:val="a2"/>
        <w:numPr>
          <w:ilvl w:val="0"/>
          <w:numId w:val="14"/>
        </w:numPr>
        <w:spacing w:before="180" w:after="180" w:line="360" w:lineRule="auto"/>
        <w:ind w:left="0" w:firstLineChars="200" w:firstLine="480"/>
        <w:rPr>
          <w:rFonts w:ascii="宋体" w:eastAsia="宋体" w:hAnsi="宋体"/>
        </w:rPr>
      </w:pPr>
      <w:r>
        <w:rPr>
          <w:rFonts w:ascii="宋体" w:eastAsia="宋体" w:hAnsi="宋体" w:hint="eastAsia"/>
        </w:rPr>
        <w:t>修改列配置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1320" cy="423545"/>
            <wp:effectExtent l="9525" t="9525" r="20955" b="11430"/>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54"/>
                    <a:stretch>
                      <a:fillRect/>
                    </a:stretch>
                  </pic:blipFill>
                  <pic:spPr>
                    <a:xfrm>
                      <a:off x="0" y="0"/>
                      <a:ext cx="5481320" cy="42354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在预览区上方有“修改列配置”按钮。主要用于向已有数据的数据集再次添加同步任务时，防止列数据冲突的发生。</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确认完成后，点击下一步，进入数据清洗步骤。</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77510" cy="2225675"/>
            <wp:effectExtent l="9525" t="9525" r="12065" b="12700"/>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55"/>
                    <a:stretch>
                      <a:fillRect/>
                    </a:stretch>
                  </pic:blipFill>
                  <pic:spPr>
                    <a:xfrm>
                      <a:off x="0" y="0"/>
                      <a:ext cx="5477510" cy="222567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该界面主要有组件列表和流程绘制区组成。组件列表中的组件分为两种，均是通过拖拽的方式添加到右侧绘制区。</w:t>
      </w:r>
    </w:p>
    <w:p w:rsidR="00AA14FC" w:rsidRDefault="00061A45">
      <w:pPr>
        <w:pStyle w:val="a2"/>
        <w:numPr>
          <w:ilvl w:val="0"/>
          <w:numId w:val="15"/>
        </w:numPr>
        <w:spacing w:before="180" w:after="180" w:line="360" w:lineRule="auto"/>
        <w:ind w:left="0" w:firstLineChars="200" w:firstLine="480"/>
        <w:rPr>
          <w:rFonts w:ascii="宋体" w:eastAsia="宋体" w:hAnsi="宋体"/>
        </w:rPr>
      </w:pPr>
      <w:r>
        <w:rPr>
          <w:rFonts w:ascii="宋体" w:eastAsia="宋体" w:hAnsi="宋体" w:hint="eastAsia"/>
        </w:rPr>
        <w:t>结构组件</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条件组件：用于在流程中设置条件判断的组件，根据满足条件于否，数据清洗可以执行不同的清洗流程。</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注释文本：用于增加辅助说明文字。</w:t>
      </w:r>
    </w:p>
    <w:p w:rsidR="00AA14FC" w:rsidRDefault="00061A45">
      <w:pPr>
        <w:pStyle w:val="a2"/>
        <w:numPr>
          <w:ilvl w:val="0"/>
          <w:numId w:val="15"/>
        </w:numPr>
        <w:spacing w:before="180" w:after="180" w:line="360" w:lineRule="auto"/>
        <w:ind w:left="0" w:firstLineChars="200" w:firstLine="480"/>
        <w:rPr>
          <w:rFonts w:ascii="宋体" w:eastAsia="宋体" w:hAnsi="宋体"/>
        </w:rPr>
      </w:pPr>
      <w:r>
        <w:rPr>
          <w:rFonts w:ascii="宋体" w:eastAsia="宋体" w:hAnsi="宋体" w:hint="eastAsia"/>
        </w:rPr>
        <w:t>清洗组件：用于具体清洗的处理模块，每个模块有不同的功能和行为。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将组件块拖拽到右侧后，双击可对该组件进行配置。拖拽组件块四周锚点可以将其与其它组件块连接起来构成数据流。单击选中组件块后，按D</w:t>
      </w:r>
      <w:r>
        <w:rPr>
          <w:rFonts w:ascii="宋体" w:eastAsia="宋体" w:hAnsi="宋体"/>
        </w:rPr>
        <w:t>ELETE</w:t>
      </w:r>
      <w:r>
        <w:rPr>
          <w:rFonts w:ascii="宋体" w:eastAsia="宋体" w:hAnsi="宋体" w:hint="eastAsia"/>
        </w:rPr>
        <w:t>键可将其删除。</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点击每个组件右下角的放大镜则可预览该组件块中数据的处理结果。</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82590" cy="2607945"/>
            <wp:effectExtent l="9525" t="9525" r="19685" b="1143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56"/>
                    <a:stretch>
                      <a:fillRect/>
                    </a:stretch>
                  </pic:blipFill>
                  <pic:spPr>
                    <a:xfrm>
                      <a:off x="0" y="0"/>
                      <a:ext cx="5482590" cy="260794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右键点击组件块同样可以看到组件的对应功能选项。</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1733550" cy="387350"/>
            <wp:effectExtent l="9525" t="9525" r="9525" b="952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57"/>
                    <a:stretch>
                      <a:fillRect/>
                    </a:stretch>
                  </pic:blipFill>
                  <pic:spPr>
                    <a:xfrm>
                      <a:off x="0" y="0"/>
                      <a:ext cx="1733550" cy="3873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绘图区的顶部工具栏则提供了撤销/重做，缩放，编辑和删除选中节点的功能。</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这里我们添加一个列赋值组件块，增加一个“测试列”的新列。该列为文本类字段，当“活动类型”字段等于“d</w:t>
      </w:r>
      <w:r>
        <w:rPr>
          <w:rFonts w:ascii="宋体" w:eastAsia="宋体" w:hAnsi="宋体"/>
        </w:rPr>
        <w:t>iscount</w:t>
      </w:r>
      <w:r>
        <w:rPr>
          <w:rFonts w:ascii="宋体" w:eastAsia="宋体" w:hAnsi="宋体" w:hint="eastAsia"/>
        </w:rPr>
        <w:t>”时为true，否则为false。</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配置如下：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78780" cy="2305050"/>
            <wp:effectExtent l="9525" t="9525" r="10795" b="952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58"/>
                    <a:stretch>
                      <a:fillRect/>
                    </a:stretch>
                  </pic:blipFill>
                  <pic:spPr>
                    <a:xfrm>
                      <a:off x="0" y="0"/>
                      <a:ext cx="5478780" cy="23050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点击左侧的“保存”按钮完成数据清洗组件块配置。（关于各组件块的详细配置请参考章节</w:t>
      </w:r>
      <w:r>
        <w:rPr>
          <w:rFonts w:ascii="宋体" w:eastAsia="宋体" w:hAnsi="宋体"/>
        </w:rPr>
        <w:t>2.5</w:t>
      </w:r>
      <w:r>
        <w:rPr>
          <w:rFonts w:ascii="宋体" w:eastAsia="宋体" w:hAnsi="宋体" w:hint="eastAsia"/>
        </w:rPr>
        <w:t>-常用数据清洗组件）。</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点击下一步，进入运行计划配置。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0050" cy="2621280"/>
            <wp:effectExtent l="0" t="0" r="6350" b="762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59"/>
                    <a:stretch>
                      <a:fillRect/>
                    </a:stretch>
                  </pic:blipFill>
                  <pic:spPr>
                    <a:xfrm>
                      <a:off x="0" y="0"/>
                      <a:ext cx="5480050" cy="262128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运行计划默认处于关闭状态，即不开启定时数据同步。对于需要定时同步更新的数据任务，点击打开后，有如下配置：</w:t>
      </w:r>
    </w:p>
    <w:p w:rsidR="00AA14FC" w:rsidRDefault="00061A45">
      <w:pPr>
        <w:pStyle w:val="a2"/>
        <w:numPr>
          <w:ilvl w:val="0"/>
          <w:numId w:val="16"/>
        </w:numPr>
        <w:spacing w:before="180" w:after="180" w:line="360" w:lineRule="auto"/>
        <w:ind w:left="0" w:firstLineChars="200" w:firstLine="480"/>
        <w:rPr>
          <w:rFonts w:ascii="宋体" w:eastAsia="宋体" w:hAnsi="宋体"/>
        </w:rPr>
      </w:pPr>
      <w:r>
        <w:rPr>
          <w:noProof/>
        </w:rPr>
        <w:drawing>
          <wp:anchor distT="0" distB="0" distL="114300" distR="114300" simplePos="0" relativeHeight="251750400" behindDoc="0" locked="0" layoutInCell="1" allowOverlap="1">
            <wp:simplePos x="0" y="0"/>
            <wp:positionH relativeFrom="column">
              <wp:posOffset>3081020</wp:posOffset>
            </wp:positionH>
            <wp:positionV relativeFrom="paragraph">
              <wp:posOffset>380365</wp:posOffset>
            </wp:positionV>
            <wp:extent cx="2543810" cy="1216660"/>
            <wp:effectExtent l="9525" t="9525" r="12065" b="18415"/>
            <wp:wrapSquare wrapText="bothSides"/>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60"/>
                    <a:stretch>
                      <a:fillRect/>
                    </a:stretch>
                  </pic:blipFill>
                  <pic:spPr>
                    <a:xfrm>
                      <a:off x="0" y="0"/>
                      <a:ext cx="2543810" cy="1216660"/>
                    </a:xfrm>
                    <a:prstGeom prst="rect">
                      <a:avLst/>
                    </a:prstGeom>
                    <a:noFill/>
                    <a:ln>
                      <a:solidFill>
                        <a:schemeClr val="tx1"/>
                      </a:solidFill>
                    </a:ln>
                  </pic:spPr>
                </pic:pic>
              </a:graphicData>
            </a:graphic>
          </wp:anchor>
        </w:drawing>
      </w:r>
      <w:r>
        <w:rPr>
          <w:rFonts w:ascii="宋体" w:eastAsia="宋体" w:hAnsi="宋体"/>
        </w:rPr>
        <w:t>选择更新时间列</w:t>
      </w:r>
    </w:p>
    <w:p w:rsidR="00AA14FC" w:rsidRDefault="00061A45">
      <w:pPr>
        <w:pStyle w:val="a2"/>
        <w:spacing w:line="360" w:lineRule="auto"/>
        <w:ind w:firstLineChars="200" w:firstLine="480"/>
        <w:rPr>
          <w:rFonts w:ascii="宋体" w:eastAsia="宋体" w:hAnsi="宋体"/>
        </w:rPr>
      </w:pPr>
      <w:r>
        <w:rPr>
          <w:rFonts w:ascii="宋体" w:eastAsia="宋体" w:hAnsi="宋体"/>
        </w:rPr>
        <w:t>更新时间列是源数据中标识数据条目更新时间的列（常见名称如updated_time）。</w:t>
      </w:r>
    </w:p>
    <w:p w:rsidR="00AA14FC" w:rsidRDefault="00061A45">
      <w:pPr>
        <w:pStyle w:val="a2"/>
        <w:spacing w:line="360" w:lineRule="auto"/>
        <w:ind w:firstLineChars="200" w:firstLine="480"/>
        <w:rPr>
          <w:rFonts w:ascii="宋体" w:eastAsia="宋体" w:hAnsi="宋体"/>
        </w:rPr>
      </w:pPr>
      <w:r>
        <w:rPr>
          <w:noProof/>
        </w:rPr>
        <w:drawing>
          <wp:anchor distT="0" distB="0" distL="114300" distR="114300" simplePos="0" relativeHeight="251751424" behindDoc="0" locked="0" layoutInCell="1" allowOverlap="1">
            <wp:simplePos x="0" y="0"/>
            <wp:positionH relativeFrom="column">
              <wp:posOffset>3081020</wp:posOffset>
            </wp:positionH>
            <wp:positionV relativeFrom="paragraph">
              <wp:posOffset>905510</wp:posOffset>
            </wp:positionV>
            <wp:extent cx="2595245" cy="1185545"/>
            <wp:effectExtent l="9525" t="9525" r="11430" b="11430"/>
            <wp:wrapSquare wrapText="bothSides"/>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pic:cNvPicPr>
                  </pic:nvPicPr>
                  <pic:blipFill>
                    <a:blip r:embed="rId61"/>
                    <a:stretch>
                      <a:fillRect/>
                    </a:stretch>
                  </pic:blipFill>
                  <pic:spPr>
                    <a:xfrm>
                      <a:off x="0" y="0"/>
                      <a:ext cx="2595245" cy="1185545"/>
                    </a:xfrm>
                    <a:prstGeom prst="rect">
                      <a:avLst/>
                    </a:prstGeom>
                    <a:noFill/>
                    <a:ln>
                      <a:solidFill>
                        <a:schemeClr val="tx1"/>
                      </a:solidFill>
                    </a:ln>
                  </pic:spPr>
                </pic:pic>
              </a:graphicData>
            </a:graphic>
          </wp:anchor>
        </w:drawing>
      </w:r>
      <w:r>
        <w:rPr>
          <w:rFonts w:ascii="宋体" w:eastAsia="宋体" w:hAnsi="宋体"/>
        </w:rPr>
        <w:t>数据准备子系统会依照此字段读取增量更新条目。如不选择，则会执行全量读取，数据量大时性能会受较大影响。</w:t>
      </w:r>
    </w:p>
    <w:p w:rsidR="00AA14FC" w:rsidRDefault="00061A45">
      <w:pPr>
        <w:pStyle w:val="a2"/>
        <w:numPr>
          <w:ilvl w:val="0"/>
          <w:numId w:val="16"/>
        </w:numPr>
        <w:spacing w:before="180" w:after="180" w:line="360" w:lineRule="auto"/>
        <w:ind w:left="0" w:firstLineChars="200" w:firstLine="480"/>
        <w:rPr>
          <w:rFonts w:ascii="宋体" w:eastAsia="宋体" w:hAnsi="宋体"/>
        </w:rPr>
      </w:pPr>
      <w:r>
        <w:rPr>
          <w:rFonts w:ascii="宋体" w:eastAsia="宋体" w:hAnsi="宋体"/>
        </w:rPr>
        <w:t>选择同步频次的基本单位，当前可选择小时/天/周/月 之中的一个。</w:t>
      </w:r>
    </w:p>
    <w:p w:rsidR="00AA14FC" w:rsidRDefault="00061A45">
      <w:pPr>
        <w:pStyle w:val="a2"/>
        <w:numPr>
          <w:ilvl w:val="0"/>
          <w:numId w:val="16"/>
        </w:numPr>
        <w:spacing w:before="180" w:after="180" w:line="360" w:lineRule="auto"/>
        <w:ind w:left="0" w:firstLineChars="200" w:firstLine="480"/>
        <w:rPr>
          <w:rFonts w:ascii="宋体" w:eastAsia="宋体" w:hAnsi="宋体"/>
        </w:rPr>
      </w:pPr>
      <w:r>
        <w:rPr>
          <w:rFonts w:ascii="宋体" w:eastAsia="宋体" w:hAnsi="宋体"/>
        </w:rPr>
        <w:t>选择精确时间，点击时分列表中的数值来指定同步任务在几时几分运行。按住Shift键点击可多选，即在多个时间点运行任务</w:t>
      </w:r>
      <w:r>
        <w:rPr>
          <w:rFonts w:ascii="宋体" w:eastAsia="宋体" w:hAnsi="宋体" w:hint="eastAsia"/>
        </w:rPr>
        <w:t>。</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配置完成后，点击下一步按钮进入最后一步信息确认。</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2844800" cy="3371850"/>
            <wp:effectExtent l="9525" t="9525" r="15875" b="9525"/>
            <wp:docPr id="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5"/>
                    <pic:cNvPicPr>
                      <a:picLocks noChangeAspect="1"/>
                    </pic:cNvPicPr>
                  </pic:nvPicPr>
                  <pic:blipFill>
                    <a:blip r:embed="rId62"/>
                    <a:stretch>
                      <a:fillRect/>
                    </a:stretch>
                  </pic:blipFill>
                  <pic:spPr>
                    <a:xfrm>
                      <a:off x="0" y="0"/>
                      <a:ext cx="2844800" cy="33718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在信息确认界面，有如下配置：</w:t>
      </w:r>
    </w:p>
    <w:p w:rsidR="00AA14FC" w:rsidRDefault="00061A45">
      <w:pPr>
        <w:pStyle w:val="a2"/>
        <w:numPr>
          <w:ilvl w:val="0"/>
          <w:numId w:val="15"/>
        </w:numPr>
        <w:spacing w:before="180" w:after="180" w:line="360" w:lineRule="auto"/>
        <w:ind w:left="0" w:firstLineChars="200" w:firstLine="480"/>
        <w:rPr>
          <w:rFonts w:ascii="宋体" w:eastAsia="宋体" w:hAnsi="宋体"/>
        </w:rPr>
      </w:pPr>
      <w:r>
        <w:rPr>
          <w:rFonts w:ascii="宋体" w:eastAsia="宋体" w:hAnsi="宋体" w:hint="eastAsia"/>
        </w:rPr>
        <w:t>任务名称</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为当前同步任务命名：建议指定一个有识别度和可读性的任务名称便于后续同步任务的管理。</w:t>
      </w:r>
    </w:p>
    <w:p w:rsidR="00AA14FC" w:rsidRDefault="00061A45">
      <w:pPr>
        <w:pStyle w:val="a2"/>
        <w:numPr>
          <w:ilvl w:val="0"/>
          <w:numId w:val="15"/>
        </w:numPr>
        <w:spacing w:before="180" w:after="180" w:line="360" w:lineRule="auto"/>
        <w:ind w:left="0" w:firstLineChars="200" w:firstLine="480"/>
        <w:rPr>
          <w:rFonts w:ascii="宋体" w:eastAsia="宋体" w:hAnsi="宋体"/>
        </w:rPr>
      </w:pPr>
      <w:r>
        <w:rPr>
          <w:rFonts w:ascii="宋体" w:eastAsia="宋体" w:hAnsi="宋体" w:hint="eastAsia"/>
        </w:rPr>
        <w:t>任务说明</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同步任务的辅助说明信息。</w:t>
      </w:r>
    </w:p>
    <w:p w:rsidR="00AA14FC" w:rsidRDefault="00061A45">
      <w:pPr>
        <w:pStyle w:val="a2"/>
        <w:numPr>
          <w:ilvl w:val="0"/>
          <w:numId w:val="15"/>
        </w:numPr>
        <w:spacing w:before="180" w:after="180" w:line="360" w:lineRule="auto"/>
        <w:ind w:left="0" w:firstLineChars="200" w:firstLine="480"/>
        <w:rPr>
          <w:rFonts w:ascii="宋体" w:eastAsia="宋体" w:hAnsi="宋体"/>
        </w:rPr>
      </w:pPr>
      <w:r>
        <w:rPr>
          <w:noProof/>
        </w:rPr>
        <w:drawing>
          <wp:anchor distT="0" distB="0" distL="114300" distR="114300" simplePos="0" relativeHeight="251752448" behindDoc="0" locked="0" layoutInCell="1" allowOverlap="1">
            <wp:simplePos x="0" y="0"/>
            <wp:positionH relativeFrom="column">
              <wp:posOffset>2981325</wp:posOffset>
            </wp:positionH>
            <wp:positionV relativeFrom="paragraph">
              <wp:posOffset>257810</wp:posOffset>
            </wp:positionV>
            <wp:extent cx="2616200" cy="1200150"/>
            <wp:effectExtent l="9525" t="9525" r="15875" b="9525"/>
            <wp:wrapSquare wrapText="bothSides"/>
            <wp:docPr id="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pic:cNvPicPr>
                      <a:picLocks noChangeAspect="1"/>
                    </pic:cNvPicPr>
                  </pic:nvPicPr>
                  <pic:blipFill>
                    <a:blip r:embed="rId63"/>
                    <a:stretch>
                      <a:fillRect/>
                    </a:stretch>
                  </pic:blipFill>
                  <pic:spPr>
                    <a:xfrm>
                      <a:off x="0" y="0"/>
                      <a:ext cx="2616200" cy="1200150"/>
                    </a:xfrm>
                    <a:prstGeom prst="rect">
                      <a:avLst/>
                    </a:prstGeom>
                    <a:noFill/>
                    <a:ln>
                      <a:solidFill>
                        <a:schemeClr val="tx1"/>
                      </a:solidFill>
                    </a:ln>
                  </pic:spPr>
                </pic:pic>
              </a:graphicData>
            </a:graphic>
          </wp:anchor>
        </w:drawing>
      </w:r>
      <w:r>
        <w:rPr>
          <w:rFonts w:ascii="宋体" w:eastAsia="宋体" w:hAnsi="宋体" w:hint="eastAsia"/>
        </w:rPr>
        <w:t>时间戳列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指定该同步任务的内部存储时间取值方式，可指定为某一列，也可以设为指定时间</w:t>
      </w:r>
    </w:p>
    <w:p w:rsidR="00AA14FC" w:rsidRDefault="00AA14FC">
      <w:pPr>
        <w:pStyle w:val="a2"/>
        <w:spacing w:line="360" w:lineRule="auto"/>
        <w:ind w:firstLineChars="200" w:firstLine="480"/>
        <w:rPr>
          <w:rFonts w:ascii="宋体" w:eastAsia="宋体" w:hAnsi="宋体"/>
        </w:rPr>
      </w:pPr>
    </w:p>
    <w:p w:rsidR="00AA14FC" w:rsidRDefault="00AA14FC">
      <w:pPr>
        <w:pStyle w:val="a2"/>
        <w:spacing w:line="360" w:lineRule="auto"/>
        <w:ind w:firstLineChars="200" w:firstLine="480"/>
        <w:rPr>
          <w:rFonts w:ascii="宋体" w:eastAsia="宋体" w:hAnsi="宋体"/>
        </w:rPr>
      </w:pPr>
    </w:p>
    <w:p w:rsidR="00AA14FC" w:rsidRDefault="00061A45">
      <w:pPr>
        <w:pStyle w:val="a2"/>
        <w:numPr>
          <w:ilvl w:val="0"/>
          <w:numId w:val="15"/>
        </w:numPr>
        <w:spacing w:before="180" w:after="180" w:line="360" w:lineRule="auto"/>
        <w:ind w:left="0" w:firstLineChars="200" w:firstLine="480"/>
        <w:rPr>
          <w:rFonts w:ascii="宋体" w:eastAsia="宋体" w:hAnsi="宋体"/>
        </w:rPr>
      </w:pPr>
      <w:r>
        <w:rPr>
          <w:rFonts w:ascii="宋体" w:eastAsia="宋体" w:hAnsi="宋体" w:hint="eastAsia"/>
        </w:rPr>
        <w:t>唯一标识列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列对于开启定时同步的任务有意义。在定时同步开启的情况下，如果没有指定唯一标识列，则在每次同步时都会执行全量更新（清空整个数据集重新导入）。而开启后，则只会通过增量更新修改指定数据条目，同步效率会有很大提升。</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因此在开启同步计划的情况下，建议指定一个值唯一的字段作为标识列。</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778250" cy="565150"/>
            <wp:effectExtent l="9525" t="9525" r="9525" b="9525"/>
            <wp:docPr id="8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17"/>
                    <pic:cNvPicPr>
                      <a:picLocks noChangeAspect="1"/>
                    </pic:cNvPicPr>
                  </pic:nvPicPr>
                  <pic:blipFill>
                    <a:blip r:embed="rId64"/>
                    <a:stretch>
                      <a:fillRect/>
                    </a:stretch>
                  </pic:blipFill>
                  <pic:spPr>
                    <a:xfrm>
                      <a:off x="0" y="0"/>
                      <a:ext cx="3778250" cy="5651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完成上述配置后，可点击页面右下角的“创建” 按钮仅保存任务而不立即执行；或点击“创建并运行”按钮保存并立即执行同步任务。</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手动触发同步任务的方式请参照</w:t>
      </w:r>
      <w:r>
        <w:rPr>
          <w:rFonts w:ascii="宋体" w:eastAsia="宋体" w:hAnsi="宋体"/>
        </w:rPr>
        <w:t>3.3.3.3.4</w:t>
      </w:r>
      <w:r>
        <w:rPr>
          <w:rFonts w:ascii="宋体" w:eastAsia="宋体" w:hAnsi="宋体" w:hint="eastAsia"/>
        </w:rPr>
        <w:t>章节。</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保存后，运行中的同步任务动态可在管理界面中查看。</w:t>
      </w:r>
    </w:p>
    <w:p w:rsidR="00AA14FC" w:rsidRDefault="00AA14FC">
      <w:pPr>
        <w:pStyle w:val="a2"/>
        <w:spacing w:line="360" w:lineRule="auto"/>
        <w:ind w:firstLineChars="200" w:firstLine="480"/>
        <w:rPr>
          <w:rFonts w:ascii="宋体" w:eastAsia="宋体" w:hAnsi="宋体"/>
        </w:rPr>
      </w:pPr>
    </w:p>
    <w:p w:rsidR="00AA14FC" w:rsidRDefault="00061A45">
      <w:pPr>
        <w:pStyle w:val="4"/>
      </w:pPr>
      <w:bookmarkStart w:id="60" w:name="_Toc533258193"/>
      <w:r>
        <w:rPr>
          <w:rFonts w:hint="eastAsia"/>
        </w:rPr>
        <w:t>数据导入任务管理</w:t>
      </w:r>
      <w:bookmarkEnd w:id="60"/>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数据导入任务的执行关系到到数据盒中的数据是否成功接入且按时更新。同时，一个数据盒可能需要接入并汇集来自多个数据源的数据。此时需要对同步导入任务执行的状态进行查看和管理。</w:t>
      </w:r>
    </w:p>
    <w:p w:rsidR="00AA14FC" w:rsidRDefault="00061A45">
      <w:pPr>
        <w:pStyle w:val="5"/>
      </w:pPr>
      <w:r>
        <w:rPr>
          <w:rFonts w:hint="eastAsia"/>
        </w:rPr>
        <w:lastRenderedPageBreak/>
        <w:t>查看导入任务</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378200" cy="1606550"/>
            <wp:effectExtent l="9525" t="9525" r="1587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5"/>
                    <a:stretch>
                      <a:fillRect/>
                    </a:stretch>
                  </pic:blipFill>
                  <pic:spPr>
                    <a:xfrm>
                      <a:off x="0" y="0"/>
                      <a:ext cx="3378200" cy="16065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在数据盒管理页面上（以卡片模式为例），要查看数据盒导入任务的入口，需要点击如上图标出的配置管理按钮，进入数据盒详情页。</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1530350" cy="1181100"/>
            <wp:effectExtent l="0" t="0" r="635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66"/>
                    <a:stretch>
                      <a:fillRect/>
                    </a:stretch>
                  </pic:blipFill>
                  <pic:spPr>
                    <a:xfrm>
                      <a:off x="0" y="0"/>
                      <a:ext cx="1530350" cy="11811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或者在可视化资产管理界面，双击对应数据盒图标，也可进入数据盒详情页。</w:t>
      </w:r>
      <w:r>
        <w:rPr>
          <w:noProof/>
        </w:rPr>
        <w:drawing>
          <wp:inline distT="0" distB="0" distL="114300" distR="114300">
            <wp:extent cx="5485130" cy="2255520"/>
            <wp:effectExtent l="9525" t="9525" r="17145" b="209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7"/>
                    <a:stretch>
                      <a:fillRect/>
                    </a:stretch>
                  </pic:blipFill>
                  <pic:spPr>
                    <a:xfrm>
                      <a:off x="0" y="0"/>
                      <a:ext cx="5485130" cy="225552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详情页会显示数据源的各类信息和配置入口，后面我们会逐一讲解。这里我们在右侧区域标签上找到并点击“同步任务”，切换到同步任务管理标签页。</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79415" cy="1238885"/>
            <wp:effectExtent l="9525" t="9525" r="10160" b="21590"/>
            <wp:docPr id="2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
                    <pic:cNvPicPr>
                      <a:picLocks noChangeAspect="1"/>
                    </pic:cNvPicPr>
                  </pic:nvPicPr>
                  <pic:blipFill>
                    <a:blip r:embed="rId68"/>
                    <a:stretch>
                      <a:fillRect/>
                    </a:stretch>
                  </pic:blipFill>
                  <pic:spPr>
                    <a:xfrm>
                      <a:off x="0" y="0"/>
                      <a:ext cx="5479415" cy="123888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在该标签页中，可以执行所有对同步任务的管理操作。</w:t>
      </w:r>
    </w:p>
    <w:p w:rsidR="00AA14FC" w:rsidRDefault="00061A45">
      <w:pPr>
        <w:pStyle w:val="5"/>
      </w:pPr>
      <w:r>
        <w:rPr>
          <w:rFonts w:hint="eastAsia"/>
        </w:rPr>
        <w:t>查看同步任务的状态</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在列表中，可以查看任务名称、当前进度（没有进度时表示任务不在运行状态）以及定时计划。如上图所示，任务设置了每日0点执行的定时计划。</w:t>
      </w:r>
    </w:p>
    <w:p w:rsidR="00AA14FC" w:rsidRDefault="00061A45">
      <w:pPr>
        <w:pStyle w:val="5"/>
      </w:pPr>
      <w:r>
        <w:rPr>
          <w:rFonts w:hint="eastAsia"/>
        </w:rPr>
        <w:t>修改定时计划</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点击定时计划列的链接文字（如上图任务的“在0:00 AM”），会弹出定时计划修改对话框。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5130" cy="3063875"/>
            <wp:effectExtent l="9525" t="9525" r="17145" b="12700"/>
            <wp:docPr id="10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6"/>
                    <pic:cNvPicPr>
                      <a:picLocks noChangeAspect="1"/>
                    </pic:cNvPicPr>
                  </pic:nvPicPr>
                  <pic:blipFill>
                    <a:blip r:embed="rId69"/>
                    <a:stretch>
                      <a:fillRect/>
                    </a:stretch>
                  </pic:blipFill>
                  <pic:spPr>
                    <a:xfrm>
                      <a:off x="0" y="0"/>
                      <a:ext cx="5485130" cy="306387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这里的定时配置同任务创建流程里“运行计划”步骤页一致。（请参考章节2</w:t>
      </w:r>
      <w:r>
        <w:rPr>
          <w:rFonts w:ascii="宋体" w:eastAsia="宋体" w:hAnsi="宋体"/>
        </w:rPr>
        <w:t>.3.2</w:t>
      </w:r>
      <w:r>
        <w:rPr>
          <w:rFonts w:ascii="宋体" w:eastAsia="宋体" w:hAnsi="宋体" w:hint="eastAsia"/>
        </w:rPr>
        <w:t>中相关内容）。完成修改后，点击“确认”按钮，定时计划修改即生效。</w:t>
      </w:r>
    </w:p>
    <w:p w:rsidR="00AA14FC" w:rsidRDefault="00061A45">
      <w:pPr>
        <w:pStyle w:val="5"/>
      </w:pPr>
      <w:r>
        <w:rPr>
          <w:rFonts w:hint="eastAsia"/>
        </w:rPr>
        <w:lastRenderedPageBreak/>
        <w:t>手动触发同步任务</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除了定时计划执行，我们还可以手动触发同步任务的执行。点击 对应同步任务的“运行”文字链接以打开任务触发对话框。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001260" cy="1731645"/>
            <wp:effectExtent l="9525" t="9525" r="18415" b="11430"/>
            <wp:docPr id="1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7"/>
                    <pic:cNvPicPr>
                      <a:picLocks noChangeAspect="1"/>
                    </pic:cNvPicPr>
                  </pic:nvPicPr>
                  <pic:blipFill>
                    <a:blip r:embed="rId70"/>
                    <a:stretch>
                      <a:fillRect/>
                    </a:stretch>
                  </pic:blipFill>
                  <pic:spPr>
                    <a:xfrm>
                      <a:off x="0" y="0"/>
                      <a:ext cx="5001260" cy="173164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在标签文本框中输入本次触发任务的标识信息（如手动重新触发xx日数据），便于查阅导入日志和维护操作（如回滚）。</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“强制重新接入”选项适用于以目录作为数据源时。不勾选该选项，则同步任务会正常忽略已经导入过的文件；而勾选后，则会强制重新导入所有文件，请根据需要自行选择是否勾选。</w:t>
      </w:r>
    </w:p>
    <w:p w:rsidR="00AA14FC" w:rsidRDefault="00061A45">
      <w:pPr>
        <w:pStyle w:val="5"/>
      </w:pPr>
      <w:r>
        <w:rPr>
          <w:rFonts w:hint="eastAsia"/>
        </w:rPr>
        <w:t>查看同步记录</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点击同步任务条目行中的“运行历史”可查看该同步任务的运行记录。</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78780" cy="1907540"/>
            <wp:effectExtent l="9525" t="9525" r="10795" b="13335"/>
            <wp:docPr id="10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8"/>
                    <pic:cNvPicPr>
                      <a:picLocks noChangeAspect="1"/>
                    </pic:cNvPicPr>
                  </pic:nvPicPr>
                  <pic:blipFill>
                    <a:blip r:embed="rId71"/>
                    <a:stretch>
                      <a:fillRect/>
                    </a:stretch>
                  </pic:blipFill>
                  <pic:spPr>
                    <a:xfrm>
                      <a:off x="0" y="0"/>
                      <a:ext cx="5478780" cy="190754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运行历史列表里给出了任务的开始和结束时间，持续时间，导入成功和失败的数据量等信息。同时通过点击最末列的“回滚数据”，用户还可回滚任意次导入任务的新增导入数据。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注意：在增量更新的情况下，数据回滚并不能将数据回滚到更新前的状态，而只会移除新增的数据条目。请根据具体需要选择使用此功能。</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741545" cy="2515235"/>
            <wp:effectExtent l="9525" t="9525" r="11430" b="15240"/>
            <wp:docPr id="10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9"/>
                    <pic:cNvPicPr>
                      <a:picLocks noChangeAspect="1"/>
                    </pic:cNvPicPr>
                  </pic:nvPicPr>
                  <pic:blipFill>
                    <a:blip r:embed="rId72"/>
                    <a:stretch>
                      <a:fillRect/>
                    </a:stretch>
                  </pic:blipFill>
                  <pic:spPr>
                    <a:xfrm>
                      <a:off x="0" y="0"/>
                      <a:ext cx="4741545" cy="251523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本界面还提供了同步记录的各种过滤功能，如根据运行状态过滤，标签过滤以及时间过滤，帮助用户快速定位到关注的同步记录。</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最后，通过点击列表左上方面包屑导航中的“任务管理”可以回到同步任务管理界面。</w:t>
      </w:r>
    </w:p>
    <w:p w:rsidR="00AA14FC" w:rsidRDefault="00061A45">
      <w:pPr>
        <w:pStyle w:val="5"/>
      </w:pPr>
      <w:r>
        <w:rPr>
          <w:rFonts w:hint="eastAsia"/>
        </w:rPr>
        <w:t>编辑同步任务</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点击同步任务条目行中的“编辑”链接可打开导入任务修改界面，修改同步任务中的任意配置。</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122545" cy="2285365"/>
            <wp:effectExtent l="9525" t="9525" r="11430" b="16510"/>
            <wp:docPr id="1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0"/>
                    <pic:cNvPicPr>
                      <a:picLocks noChangeAspect="1"/>
                    </pic:cNvPicPr>
                  </pic:nvPicPr>
                  <pic:blipFill>
                    <a:blip r:embed="rId73"/>
                    <a:stretch>
                      <a:fillRect/>
                    </a:stretch>
                  </pic:blipFill>
                  <pic:spPr>
                    <a:xfrm>
                      <a:off x="0" y="0"/>
                      <a:ext cx="5122545" cy="228536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此界面和新建同步任务界面相同，请参考章节2</w:t>
      </w:r>
      <w:r>
        <w:rPr>
          <w:rFonts w:ascii="宋体" w:eastAsia="宋体" w:hAnsi="宋体"/>
        </w:rPr>
        <w:t>.3.2</w:t>
      </w:r>
      <w:r>
        <w:rPr>
          <w:rFonts w:ascii="宋体" w:eastAsia="宋体" w:hAnsi="宋体" w:hint="eastAsia"/>
        </w:rPr>
        <w:t>中相关内容。</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注意，在保存后，下一次数据同步任务执行中修改才会生效（即修改不会影响已导入数据盒中的数据）。</w:t>
      </w:r>
    </w:p>
    <w:p w:rsidR="00AA14FC" w:rsidRDefault="00061A45">
      <w:pPr>
        <w:pStyle w:val="5"/>
      </w:pPr>
      <w:r>
        <w:rPr>
          <w:rFonts w:hint="eastAsia"/>
        </w:rPr>
        <w:t>删除同步任务</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点击同步任务条目行中的“删除”链接会弹出任务删除确认对话框。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241800" cy="1365250"/>
            <wp:effectExtent l="9525" t="9525" r="15875" b="9525"/>
            <wp:docPr id="1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1"/>
                    <pic:cNvPicPr>
                      <a:picLocks noChangeAspect="1"/>
                    </pic:cNvPicPr>
                  </pic:nvPicPr>
                  <pic:blipFill>
                    <a:blip r:embed="rId74"/>
                    <a:stretch>
                      <a:fillRect/>
                    </a:stretch>
                  </pic:blipFill>
                  <pic:spPr>
                    <a:xfrm>
                      <a:off x="0" y="0"/>
                      <a:ext cx="4241800" cy="13652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点击确认即可删除该同步任务。</w:t>
      </w:r>
    </w:p>
    <w:p w:rsidR="00AA14FC" w:rsidRDefault="00061A45">
      <w:pPr>
        <w:pStyle w:val="a2"/>
        <w:numPr>
          <w:ilvl w:val="0"/>
          <w:numId w:val="17"/>
        </w:numPr>
        <w:spacing w:before="180" w:after="180" w:line="360" w:lineRule="auto"/>
        <w:ind w:left="0" w:firstLineChars="200" w:firstLine="480"/>
        <w:rPr>
          <w:rFonts w:ascii="宋体" w:eastAsia="宋体" w:hAnsi="宋体"/>
        </w:rPr>
      </w:pPr>
      <w:r>
        <w:rPr>
          <w:rFonts w:ascii="宋体" w:eastAsia="宋体" w:hAnsi="宋体" w:hint="eastAsia"/>
        </w:rPr>
        <w:t>增加同步任务</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通过点击绿色“添加”按钮，可以给当前数据盒增加一个同步任务（具体配置任务流程请参考新建同步任务的步骤同章节2</w:t>
      </w:r>
      <w:r>
        <w:rPr>
          <w:rFonts w:ascii="宋体" w:eastAsia="宋体" w:hAnsi="宋体"/>
        </w:rPr>
        <w:t>.3.2</w:t>
      </w:r>
      <w:r>
        <w:rPr>
          <w:rFonts w:ascii="宋体" w:eastAsia="宋体" w:hAnsi="宋体" w:hint="eastAsia"/>
        </w:rPr>
        <w:t>中相关内容）。</w:t>
      </w:r>
    </w:p>
    <w:p w:rsidR="00AA14FC" w:rsidRDefault="00061A45">
      <w:pPr>
        <w:pStyle w:val="4"/>
      </w:pPr>
      <w:r>
        <w:rPr>
          <w:rFonts w:hint="eastAsia"/>
        </w:rPr>
        <w:lastRenderedPageBreak/>
        <w:t>数据日期管理</w:t>
      </w:r>
    </w:p>
    <w:p w:rsidR="00AA14FC" w:rsidRDefault="00061A45">
      <w:pPr>
        <w:pStyle w:val="a2"/>
        <w:spacing w:line="360" w:lineRule="auto"/>
        <w:ind w:firstLine="475"/>
        <w:rPr>
          <w:rFonts w:ascii="宋体" w:eastAsia="宋体" w:hAnsi="宋体"/>
        </w:rPr>
      </w:pPr>
      <w:r>
        <w:rPr>
          <w:rFonts w:ascii="宋体" w:eastAsia="宋体" w:hAnsi="宋体" w:hint="eastAsia"/>
        </w:rPr>
        <w:t>在数据盒页面可根据日历查看对应日期数据，并对指定日期数据进行，查看明细/重新接入/删除等操作。如下图：</w:t>
      </w:r>
    </w:p>
    <w:p w:rsidR="00AA14FC" w:rsidRDefault="00061A45">
      <w:pPr>
        <w:pStyle w:val="a2"/>
        <w:spacing w:line="360" w:lineRule="auto"/>
        <w:ind w:firstLine="475"/>
        <w:rPr>
          <w:rFonts w:ascii="宋体" w:eastAsia="宋体" w:hAnsi="宋体"/>
        </w:rPr>
      </w:pPr>
      <w:r>
        <w:rPr>
          <w:noProof/>
        </w:rPr>
        <w:drawing>
          <wp:inline distT="0" distB="0" distL="114300" distR="114300">
            <wp:extent cx="5142230" cy="2740660"/>
            <wp:effectExtent l="9525" t="9525" r="17145" b="18415"/>
            <wp:docPr id="1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3"/>
                    <pic:cNvPicPr>
                      <a:picLocks noChangeAspect="1"/>
                    </pic:cNvPicPr>
                  </pic:nvPicPr>
                  <pic:blipFill>
                    <a:blip r:embed="rId75"/>
                    <a:stretch>
                      <a:fillRect/>
                    </a:stretch>
                  </pic:blipFill>
                  <pic:spPr>
                    <a:xfrm>
                      <a:off x="0" y="0"/>
                      <a:ext cx="5142230" cy="2740660"/>
                    </a:xfrm>
                    <a:prstGeom prst="rect">
                      <a:avLst/>
                    </a:prstGeom>
                    <a:noFill/>
                    <a:ln>
                      <a:solidFill>
                        <a:schemeClr val="tx1"/>
                      </a:solidFill>
                    </a:ln>
                  </pic:spPr>
                </pic:pic>
              </a:graphicData>
            </a:graphic>
          </wp:inline>
        </w:drawing>
      </w:r>
    </w:p>
    <w:p w:rsidR="00AA14FC" w:rsidRDefault="00061A45">
      <w:pPr>
        <w:pStyle w:val="a2"/>
        <w:spacing w:line="360" w:lineRule="auto"/>
        <w:ind w:firstLine="475"/>
        <w:rPr>
          <w:rFonts w:ascii="宋体" w:eastAsia="宋体" w:hAnsi="宋体"/>
        </w:rPr>
      </w:pPr>
      <w:r>
        <w:rPr>
          <w:rFonts w:ascii="宋体" w:eastAsia="宋体" w:hAnsi="宋体" w:hint="eastAsia"/>
        </w:rPr>
        <w:t>可选择需要操作的对应日期入下图：</w:t>
      </w:r>
    </w:p>
    <w:p w:rsidR="00AA14FC" w:rsidRDefault="00061A45">
      <w:pPr>
        <w:pStyle w:val="a2"/>
        <w:spacing w:line="360" w:lineRule="auto"/>
        <w:ind w:firstLine="475"/>
        <w:rPr>
          <w:rFonts w:ascii="宋体" w:eastAsia="宋体" w:hAnsi="宋体"/>
        </w:rPr>
      </w:pPr>
      <w:r>
        <w:rPr>
          <w:noProof/>
        </w:rPr>
        <w:drawing>
          <wp:inline distT="0" distB="0" distL="114300" distR="114300">
            <wp:extent cx="5480050" cy="2972435"/>
            <wp:effectExtent l="0" t="0" r="6350" b="12065"/>
            <wp:docPr id="1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4"/>
                    <pic:cNvPicPr>
                      <a:picLocks noChangeAspect="1"/>
                    </pic:cNvPicPr>
                  </pic:nvPicPr>
                  <pic:blipFill>
                    <a:blip r:embed="rId76"/>
                    <a:stretch>
                      <a:fillRect/>
                    </a:stretch>
                  </pic:blipFill>
                  <pic:spPr>
                    <a:xfrm>
                      <a:off x="0" y="0"/>
                      <a:ext cx="5480050" cy="2972435"/>
                    </a:xfrm>
                    <a:prstGeom prst="rect">
                      <a:avLst/>
                    </a:prstGeom>
                    <a:noFill/>
                    <a:ln>
                      <a:noFill/>
                    </a:ln>
                  </pic:spPr>
                </pic:pic>
              </a:graphicData>
            </a:graphic>
          </wp:inline>
        </w:drawing>
      </w:r>
    </w:p>
    <w:p w:rsidR="00AA14FC" w:rsidRDefault="00061A45">
      <w:pPr>
        <w:pStyle w:val="a2"/>
        <w:spacing w:line="360" w:lineRule="auto"/>
        <w:ind w:firstLine="475"/>
        <w:rPr>
          <w:rFonts w:ascii="宋体" w:eastAsia="宋体" w:hAnsi="宋体"/>
        </w:rPr>
      </w:pPr>
      <w:r>
        <w:rPr>
          <w:rFonts w:ascii="宋体" w:eastAsia="宋体" w:hAnsi="宋体" w:hint="eastAsia"/>
        </w:rPr>
        <w:t>可在工具栏中选择删除/重新导入，对对应数据日期进行维护操作。</w:t>
      </w:r>
    </w:p>
    <w:p w:rsidR="00AA14FC" w:rsidRDefault="00061A45">
      <w:pPr>
        <w:pStyle w:val="4"/>
      </w:pPr>
      <w:bookmarkStart w:id="61" w:name="_Toc533258194"/>
      <w:r>
        <w:rPr>
          <w:rFonts w:hint="eastAsia"/>
        </w:rPr>
        <w:lastRenderedPageBreak/>
        <w:t>数据查看/导出/编辑</w:t>
      </w:r>
      <w:bookmarkEnd w:id="61"/>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点击“数据查看/编辑”标签可打开数据查看标签页。</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855210" cy="1786890"/>
            <wp:effectExtent l="9525" t="9525" r="12065" b="19685"/>
            <wp:docPr id="19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5"/>
                    <pic:cNvPicPr>
                      <a:picLocks noChangeAspect="1"/>
                    </pic:cNvPicPr>
                  </pic:nvPicPr>
                  <pic:blipFill>
                    <a:blip r:embed="rId77"/>
                    <a:stretch>
                      <a:fillRect/>
                    </a:stretch>
                  </pic:blipFill>
                  <pic:spPr>
                    <a:xfrm>
                      <a:off x="0" y="0"/>
                      <a:ext cx="4855210" cy="1786890"/>
                    </a:xfrm>
                    <a:prstGeom prst="rect">
                      <a:avLst/>
                    </a:prstGeom>
                    <a:noFill/>
                    <a:ln>
                      <a:solidFill>
                        <a:schemeClr val="tx1"/>
                      </a:solidFill>
                    </a:ln>
                  </pic:spPr>
                </pic:pic>
              </a:graphicData>
            </a:graphic>
          </wp:inline>
        </w:drawing>
      </w:r>
    </w:p>
    <w:p w:rsidR="00AA14FC" w:rsidRDefault="00061A45">
      <w:pPr>
        <w:pStyle w:val="5"/>
      </w:pPr>
      <w:r>
        <w:rPr>
          <w:rFonts w:hint="eastAsia"/>
        </w:rPr>
        <w:t>数据查看</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第一次查看数据集数据时，上图中“带显示的列”会默认为空，需要手动选择。</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6400" cy="2155190"/>
            <wp:effectExtent l="9525" t="9525" r="15875" b="19685"/>
            <wp:docPr id="20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6"/>
                    <pic:cNvPicPr>
                      <a:picLocks noChangeAspect="1"/>
                    </pic:cNvPicPr>
                  </pic:nvPicPr>
                  <pic:blipFill>
                    <a:blip r:embed="rId78"/>
                    <a:stretch>
                      <a:fillRect/>
                    </a:stretch>
                  </pic:blipFill>
                  <pic:spPr>
                    <a:xfrm>
                      <a:off x="0" y="0"/>
                      <a:ext cx="5486400" cy="215519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在字段选择控件中勾选待查看的字段后，数据预览区会实时更新数据结果。</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76875" cy="266065"/>
            <wp:effectExtent l="9525" t="9525" r="12700" b="16510"/>
            <wp:docPr id="20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7"/>
                    <pic:cNvPicPr>
                      <a:picLocks noChangeAspect="1"/>
                    </pic:cNvPicPr>
                  </pic:nvPicPr>
                  <pic:blipFill>
                    <a:blip r:embed="rId79"/>
                    <a:stretch>
                      <a:fillRect/>
                    </a:stretch>
                  </pic:blipFill>
                  <pic:spPr>
                    <a:xfrm>
                      <a:off x="0" y="0"/>
                      <a:ext cx="5476875" cy="26606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同时，可通过使用顶部的查询筛选控件和时间筛选控件来控制查看数据的范围。（关于查询筛选控件和时间筛选控件的使用请参考</w:t>
      </w:r>
      <w:r>
        <w:rPr>
          <w:rFonts w:ascii="宋体" w:eastAsia="宋体" w:hAnsi="宋体"/>
        </w:rPr>
        <w:t>3.3.6</w:t>
      </w:r>
      <w:r>
        <w:rPr>
          <w:rFonts w:ascii="宋体" w:eastAsia="宋体" w:hAnsi="宋体" w:hint="eastAsia"/>
        </w:rPr>
        <w:t>章节）。</w:t>
      </w:r>
    </w:p>
    <w:p w:rsidR="00AA14FC" w:rsidRDefault="00061A45">
      <w:pPr>
        <w:pStyle w:val="5"/>
      </w:pPr>
      <w:r>
        <w:rPr>
          <w:rFonts w:hint="eastAsia"/>
        </w:rPr>
        <w:lastRenderedPageBreak/>
        <w:t>数据导出</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1035050" cy="412750"/>
            <wp:effectExtent l="0" t="0" r="6350" b="6350"/>
            <wp:docPr id="23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8"/>
                    <pic:cNvPicPr>
                      <a:picLocks noChangeAspect="1"/>
                    </pic:cNvPicPr>
                  </pic:nvPicPr>
                  <pic:blipFill>
                    <a:blip r:embed="rId80"/>
                    <a:stretch>
                      <a:fillRect/>
                    </a:stretch>
                  </pic:blipFill>
                  <pic:spPr>
                    <a:xfrm>
                      <a:off x="0" y="0"/>
                      <a:ext cx="1035050" cy="4127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在右上角工具栏上，点击导出按钮可打开数据导出对话框。</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4674870" cy="3700780"/>
            <wp:effectExtent l="9525" t="9525" r="14605" b="10795"/>
            <wp:docPr id="314"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40"/>
                    <pic:cNvPicPr>
                      <a:picLocks noChangeAspect="1"/>
                    </pic:cNvPicPr>
                  </pic:nvPicPr>
                  <pic:blipFill>
                    <a:blip r:embed="rId81"/>
                    <a:stretch>
                      <a:fillRect/>
                    </a:stretch>
                  </pic:blipFill>
                  <pic:spPr>
                    <a:xfrm>
                      <a:off x="0" y="0"/>
                      <a:ext cx="4674870" cy="370078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该对话框会默认使用当前查看数据的如下配置：时间范围、搜索查询条件以及显示的字段。如需修改可在这里进行进一步的配置。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修改完成后点击“开始导出”，系统会开始后台数据导出。同时对话显示导出进度。</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81955" cy="2943860"/>
            <wp:effectExtent l="9525" t="9525" r="20320" b="18415"/>
            <wp:docPr id="316"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41"/>
                    <pic:cNvPicPr>
                      <a:picLocks noChangeAspect="1"/>
                    </pic:cNvPicPr>
                  </pic:nvPicPr>
                  <pic:blipFill>
                    <a:blip r:embed="rId82"/>
                    <a:stretch>
                      <a:fillRect/>
                    </a:stretch>
                  </pic:blipFill>
                  <pic:spPr>
                    <a:xfrm>
                      <a:off x="0" y="0"/>
                      <a:ext cx="5481955" cy="294386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导出开始后对话框内容会更新导出进度。待导出完成后，点击“导出完成，下载”链接即可下载导出的Excel文件。</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2590" cy="2898140"/>
            <wp:effectExtent l="0" t="0" r="3810" b="10160"/>
            <wp:docPr id="31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42"/>
                    <pic:cNvPicPr>
                      <a:picLocks noChangeAspect="1"/>
                    </pic:cNvPicPr>
                  </pic:nvPicPr>
                  <pic:blipFill>
                    <a:blip r:embed="rId83"/>
                    <a:stretch>
                      <a:fillRect/>
                    </a:stretch>
                  </pic:blipFill>
                  <pic:spPr>
                    <a:xfrm>
                      <a:off x="0" y="0"/>
                      <a:ext cx="5482590" cy="289814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如导出的数据体积较大，导出过程可能持续时间较长。此时也可点击“后台继续导出”关闭对话框。待导出完成后，在系统顶部右上角通知栏将会弹出提示导出完成。</w:t>
      </w:r>
    </w:p>
    <w:p w:rsidR="00AA14FC" w:rsidRDefault="00061A45">
      <w:pPr>
        <w:pStyle w:val="a2"/>
        <w:spacing w:line="360" w:lineRule="auto"/>
        <w:ind w:firstLineChars="200" w:firstLine="480"/>
      </w:pPr>
      <w:r>
        <w:rPr>
          <w:noProof/>
        </w:rPr>
        <w:lastRenderedPageBreak/>
        <w:drawing>
          <wp:inline distT="0" distB="0" distL="114300" distR="114300">
            <wp:extent cx="2540000" cy="1695450"/>
            <wp:effectExtent l="0" t="0" r="0" b="6350"/>
            <wp:docPr id="31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43"/>
                    <pic:cNvPicPr>
                      <a:picLocks noChangeAspect="1"/>
                    </pic:cNvPicPr>
                  </pic:nvPicPr>
                  <pic:blipFill>
                    <a:blip r:embed="rId84"/>
                    <a:stretch>
                      <a:fillRect/>
                    </a:stretch>
                  </pic:blipFill>
                  <pic:spPr>
                    <a:xfrm>
                      <a:off x="0" y="0"/>
                      <a:ext cx="2540000" cy="1695450"/>
                    </a:xfrm>
                    <a:prstGeom prst="rect">
                      <a:avLst/>
                    </a:prstGeom>
                    <a:noFill/>
                    <a:ln>
                      <a:noFill/>
                    </a:ln>
                  </pic:spPr>
                </pic:pic>
              </a:graphicData>
            </a:graphic>
          </wp:inline>
        </w:drawing>
      </w:r>
    </w:p>
    <w:p w:rsidR="00AA14FC" w:rsidRDefault="00061A45">
      <w:pPr>
        <w:pStyle w:val="a2"/>
        <w:spacing w:line="360" w:lineRule="auto"/>
        <w:ind w:firstLineChars="200" w:firstLine="480"/>
      </w:pPr>
      <w:r>
        <w:rPr>
          <w:rFonts w:hint="eastAsia"/>
        </w:rPr>
        <w:t>点击该“导出数据和到EXCEL”条目，弹出对话框，如下图，点击下载按钮，即可下载。</w:t>
      </w:r>
    </w:p>
    <w:p w:rsidR="00AA14FC" w:rsidRDefault="00061A45">
      <w:pPr>
        <w:pStyle w:val="a2"/>
        <w:spacing w:line="360" w:lineRule="auto"/>
        <w:ind w:firstLineChars="200" w:firstLine="480"/>
      </w:pPr>
      <w:r>
        <w:rPr>
          <w:noProof/>
        </w:rPr>
        <w:drawing>
          <wp:inline distT="0" distB="0" distL="114300" distR="114300">
            <wp:extent cx="3800475" cy="1397000"/>
            <wp:effectExtent l="9525" t="9525" r="12700" b="15875"/>
            <wp:docPr id="31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44"/>
                    <pic:cNvPicPr>
                      <a:picLocks noChangeAspect="1"/>
                    </pic:cNvPicPr>
                  </pic:nvPicPr>
                  <pic:blipFill>
                    <a:blip r:embed="rId85"/>
                    <a:stretch>
                      <a:fillRect/>
                    </a:stretch>
                  </pic:blipFill>
                  <pic:spPr>
                    <a:xfrm>
                      <a:off x="0" y="0"/>
                      <a:ext cx="3800475" cy="1397000"/>
                    </a:xfrm>
                    <a:prstGeom prst="rect">
                      <a:avLst/>
                    </a:prstGeom>
                    <a:noFill/>
                    <a:ln>
                      <a:solidFill>
                        <a:schemeClr val="tx1"/>
                      </a:solidFill>
                    </a:ln>
                  </pic:spPr>
                </pic:pic>
              </a:graphicData>
            </a:graphic>
          </wp:inline>
        </w:drawing>
      </w:r>
    </w:p>
    <w:p w:rsidR="00AA14FC" w:rsidRDefault="00061A45">
      <w:pPr>
        <w:pStyle w:val="5"/>
      </w:pPr>
      <w:r>
        <w:rPr>
          <w:rFonts w:hint="eastAsia"/>
        </w:rPr>
        <w:t>数据修改</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在工具栏上提供了数据的添加、移除、清空和修改四种数据修改工具。</w:t>
      </w:r>
    </w:p>
    <w:p w:rsidR="00AA14FC" w:rsidRDefault="00061A45">
      <w:pPr>
        <w:pStyle w:val="a2"/>
        <w:spacing w:line="360" w:lineRule="auto"/>
        <w:ind w:firstLineChars="200" w:firstLine="480"/>
        <w:rPr>
          <w:rFonts w:ascii="宋体" w:eastAsia="宋体" w:hAnsi="宋体"/>
          <w:lang w:eastAsia="en-US"/>
        </w:rPr>
      </w:pPr>
      <w:r>
        <w:rPr>
          <w:rFonts w:ascii="宋体" w:eastAsia="宋体" w:hAnsi="宋体"/>
          <w:noProof/>
        </w:rPr>
        <w:drawing>
          <wp:inline distT="0" distB="0" distL="0" distR="0">
            <wp:extent cx="4467225" cy="409575"/>
            <wp:effectExtent l="76200" t="76200" r="142875" b="14287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pic:cNvPicPr>
                  </pic:nvPicPr>
                  <pic:blipFill>
                    <a:blip r:embed="rId86"/>
                    <a:stretch>
                      <a:fillRect/>
                    </a:stretch>
                  </pic:blipFill>
                  <pic:spPr>
                    <a:xfrm>
                      <a:off x="0" y="0"/>
                      <a:ext cx="4467225" cy="40957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hint="eastAsia"/>
        </w:rPr>
        <w:t>添加</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anchor distT="0" distB="0" distL="114300" distR="114300" simplePos="0" relativeHeight="251650048" behindDoc="0" locked="0" layoutInCell="1" allowOverlap="1">
            <wp:simplePos x="0" y="0"/>
            <wp:positionH relativeFrom="column">
              <wp:posOffset>2299335</wp:posOffset>
            </wp:positionH>
            <wp:positionV relativeFrom="paragraph">
              <wp:posOffset>3810</wp:posOffset>
            </wp:positionV>
            <wp:extent cx="3148330" cy="3714115"/>
            <wp:effectExtent l="76200" t="76200" r="128270" b="133985"/>
            <wp:wrapSquare wrapText="bothSides"/>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3148330" cy="371411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anchor>
        </w:drawing>
      </w:r>
      <w:r>
        <w:rPr>
          <w:rFonts w:ascii="宋体" w:eastAsia="宋体" w:hAnsi="宋体" w:hint="eastAsia"/>
        </w:rPr>
        <w:t>用户可采用手动逐条添加的方式向数据盒中添加数据。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点击添加按钮，会弹出“表格数据”对话框。其中列出了当前数据盒中所有字段，填写要添加的数据条目点击保存后即可生效。</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注意：这里试实际需要填写对应字段，并不需要填满所有字段</w:t>
      </w:r>
    </w:p>
    <w:p w:rsidR="00AA14FC" w:rsidRDefault="00AA14FC">
      <w:pPr>
        <w:pStyle w:val="a2"/>
        <w:spacing w:line="360" w:lineRule="auto"/>
        <w:ind w:firstLineChars="200" w:firstLine="480"/>
        <w:rPr>
          <w:rFonts w:ascii="宋体" w:eastAsia="宋体" w:hAnsi="宋体"/>
        </w:rPr>
      </w:pPr>
    </w:p>
    <w:p w:rsidR="00AA14FC" w:rsidRDefault="00061A45">
      <w:pPr>
        <w:pStyle w:val="a2"/>
        <w:numPr>
          <w:ilvl w:val="0"/>
          <w:numId w:val="17"/>
        </w:numPr>
        <w:spacing w:before="180" w:after="180" w:line="360" w:lineRule="auto"/>
        <w:ind w:left="0" w:firstLineChars="200" w:firstLine="480"/>
        <w:rPr>
          <w:rFonts w:ascii="宋体" w:eastAsia="宋体" w:hAnsi="宋体"/>
        </w:rPr>
      </w:pPr>
      <w:r>
        <w:rPr>
          <w:rFonts w:ascii="宋体" w:eastAsia="宋体" w:hAnsi="宋体" w:hint="eastAsia"/>
        </w:rPr>
        <w:t>移除</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移除数据操作需要首先在预览区域选择需要移除的数据条目。（可通过查询和时间筛选来辅助定位该数据条目）。</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168265" cy="1914525"/>
            <wp:effectExtent l="76200" t="76200" r="127635" b="14287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pic:cNvPicPr>
                  </pic:nvPicPr>
                  <pic:blipFill>
                    <a:blip r:embed="rId88"/>
                    <a:stretch>
                      <a:fillRect/>
                    </a:stretch>
                  </pic:blipFill>
                  <pic:spPr>
                    <a:xfrm>
                      <a:off x="0" y="0"/>
                      <a:ext cx="5183997" cy="1920599"/>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在数据预览区勾选要删除的数据行后，点击工具栏上的“移除按钮。”</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4818380" cy="1576705"/>
            <wp:effectExtent l="76200" t="76200" r="134620" b="13779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89"/>
                    <a:stretch>
                      <a:fillRect/>
                    </a:stretch>
                  </pic:blipFill>
                  <pic:spPr>
                    <a:xfrm>
                      <a:off x="0" y="0"/>
                      <a:ext cx="4829321" cy="1580708"/>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在弹出的对话框中点击删除，确认删除该数据。</w:t>
      </w:r>
    </w:p>
    <w:p w:rsidR="00AA14FC" w:rsidRDefault="00061A45">
      <w:pPr>
        <w:pStyle w:val="a2"/>
        <w:numPr>
          <w:ilvl w:val="0"/>
          <w:numId w:val="17"/>
        </w:numPr>
        <w:spacing w:before="180" w:after="180" w:line="360" w:lineRule="auto"/>
        <w:ind w:left="0" w:firstLineChars="200" w:firstLine="480"/>
        <w:rPr>
          <w:rFonts w:ascii="宋体" w:eastAsia="宋体" w:hAnsi="宋体"/>
        </w:rPr>
      </w:pPr>
      <w:r>
        <w:rPr>
          <w:rFonts w:ascii="宋体" w:eastAsia="宋体" w:hAnsi="宋体" w:hint="eastAsia"/>
        </w:rPr>
        <w:t>清空数据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清空数据会一次性清空数据盒中复合当前过滤条件的所有数据。点击该按钮，会弹出确认对话框。</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818380" cy="2265680"/>
            <wp:effectExtent l="76200" t="76200" r="134620" b="13462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90"/>
                    <a:stretch>
                      <a:fillRect/>
                    </a:stretch>
                  </pic:blipFill>
                  <pic:spPr>
                    <a:xfrm>
                      <a:off x="0" y="0"/>
                      <a:ext cx="4825284" cy="2269113"/>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点击删除后，对应数据会被清空。</w:t>
      </w:r>
    </w:p>
    <w:p w:rsidR="00AA14FC" w:rsidRDefault="00061A45">
      <w:pPr>
        <w:pStyle w:val="a2"/>
        <w:numPr>
          <w:ilvl w:val="0"/>
          <w:numId w:val="17"/>
        </w:numPr>
        <w:spacing w:before="180" w:after="180" w:line="360" w:lineRule="auto"/>
        <w:ind w:left="0" w:firstLineChars="200" w:firstLine="480"/>
        <w:rPr>
          <w:rFonts w:ascii="宋体" w:eastAsia="宋体" w:hAnsi="宋体"/>
        </w:rPr>
      </w:pPr>
      <w:r>
        <w:rPr>
          <w:rFonts w:ascii="宋体" w:eastAsia="宋体" w:hAnsi="宋体" w:hint="eastAsia"/>
        </w:rPr>
        <w:t>修改数据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数据修改执行的是“批量替换”的过程。即用户指定一个或多个要替换的字段，以及替换的一组或多组源值和目标值，随后系统会在所有满足当前筛选范围的数据的指定字段中搜索和替换这些值。</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注意：修改数据会一次性批量修改所有符合当前查询条件的数据（而不是勾选的数据条目）。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点击修该当前范围数据，会弹出数据修改对话框。</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4166870"/>
            <wp:effectExtent l="76200" t="76200" r="133350" b="138430"/>
            <wp:docPr id="585" name="图片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图片 585"/>
                    <pic:cNvPicPr>
                      <a:picLocks noChangeAspect="1"/>
                    </pic:cNvPicPr>
                  </pic:nvPicPr>
                  <pic:blipFill>
                    <a:blip r:embed="rId91"/>
                    <a:stretch>
                      <a:fillRect/>
                    </a:stretch>
                  </pic:blipFill>
                  <pic:spPr>
                    <a:xfrm>
                      <a:off x="0" y="0"/>
                      <a:ext cx="5486400" cy="416687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首先，在该对话框中选择一个或多个“待更新字段”。选择完成后，在下方为每个待更新字段配置更新项（替换值）。</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在配置更新项时，可以选择“任意值”和“空值”作为源值。空值可以作为目标值。每个字段可以配置多个替换值。</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点击提交后，后台即开始数据替换。点击右上角叉号可以关闭对话框。</w:t>
      </w:r>
    </w:p>
    <w:p w:rsidR="00AA14FC" w:rsidRDefault="00061A45">
      <w:pPr>
        <w:pStyle w:val="4"/>
      </w:pPr>
      <w:bookmarkStart w:id="62" w:name="_Toc533258195"/>
      <w:r>
        <w:rPr>
          <w:rFonts w:hint="eastAsia"/>
        </w:rPr>
        <w:lastRenderedPageBreak/>
        <w:t>数据盒模型配置和查看</w:t>
      </w:r>
      <w:bookmarkEnd w:id="62"/>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629535"/>
            <wp:effectExtent l="76200" t="76200" r="133350" b="132715"/>
            <wp:docPr id="589" name="图片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图片 589"/>
                    <pic:cNvPicPr>
                      <a:picLocks noChangeAspect="1"/>
                    </pic:cNvPicPr>
                  </pic:nvPicPr>
                  <pic:blipFill>
                    <a:blip r:embed="rId92"/>
                    <a:stretch>
                      <a:fillRect/>
                    </a:stretch>
                  </pic:blipFill>
                  <pic:spPr>
                    <a:xfrm>
                      <a:off x="0" y="0"/>
                      <a:ext cx="5486400" cy="262953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数据模型可以使用户更好从业务角度理解和洞察数据盒中的数据，提供了“业务逻辑数据可视化”的功能。</w:t>
      </w:r>
    </w:p>
    <w:p w:rsidR="00AA14FC" w:rsidRDefault="00061A45">
      <w:pPr>
        <w:pStyle w:val="5"/>
      </w:pPr>
      <w:r>
        <w:rPr>
          <w:rFonts w:hint="eastAsia"/>
        </w:rPr>
        <w:t>数据模型的配置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在数据盒详情页中，点击“模型配置”进入数据模型配置页面。</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2153285" cy="3004185"/>
            <wp:effectExtent l="9525" t="9525" r="21590" b="21590"/>
            <wp:docPr id="1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3"/>
                    <pic:cNvPicPr>
                      <a:picLocks noChangeAspect="1"/>
                    </pic:cNvPicPr>
                  </pic:nvPicPr>
                  <pic:blipFill>
                    <a:blip r:embed="rId93"/>
                    <a:stretch>
                      <a:fillRect/>
                    </a:stretch>
                  </pic:blipFill>
                  <pic:spPr>
                    <a:xfrm>
                      <a:off x="0" y="0"/>
                      <a:ext cx="2153285" cy="300418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进入页面后，点击“添加分组”创建一个模型组。</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5041265" cy="2180590"/>
            <wp:effectExtent l="9525" t="9525" r="16510" b="19685"/>
            <wp:docPr id="16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
                    <pic:cNvPicPr>
                      <a:picLocks noChangeAspect="1"/>
                    </pic:cNvPicPr>
                  </pic:nvPicPr>
                  <pic:blipFill>
                    <a:blip r:embed="rId94"/>
                    <a:stretch>
                      <a:fillRect/>
                    </a:stretch>
                  </pic:blipFill>
                  <pic:spPr>
                    <a:xfrm>
                      <a:off x="0" y="0"/>
                      <a:ext cx="5041265" cy="218059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在弹出的对话框中填写分组相关信息，点击确认。</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4229100" cy="2095500"/>
            <wp:effectExtent l="9525" t="9525" r="15875" b="15875"/>
            <wp:docPr id="16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5"/>
                    <pic:cNvPicPr>
                      <a:picLocks noChangeAspect="1"/>
                    </pic:cNvPicPr>
                  </pic:nvPicPr>
                  <pic:blipFill>
                    <a:blip r:embed="rId95"/>
                    <a:stretch>
                      <a:fillRect/>
                    </a:stretch>
                  </pic:blipFill>
                  <pic:spPr>
                    <a:xfrm>
                      <a:off x="0" y="0"/>
                      <a:ext cx="4229100" cy="20955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确认后界面如下。点击“添加字段分组”，增加一个新的字段分组。</w:t>
      </w:r>
    </w:p>
    <w:p w:rsidR="00AA14FC" w:rsidRDefault="00061A45">
      <w:pPr>
        <w:pStyle w:val="a2"/>
        <w:spacing w:line="360" w:lineRule="auto"/>
        <w:ind w:firstLineChars="200" w:firstLine="480"/>
        <w:rPr>
          <w:rFonts w:ascii="宋体" w:eastAsia="宋体" w:hAnsi="宋体"/>
          <w:lang w:eastAsia="en-US"/>
        </w:rPr>
      </w:pPr>
      <w:r>
        <w:rPr>
          <w:rFonts w:ascii="宋体" w:eastAsia="宋体" w:hAnsi="宋体"/>
          <w:noProof/>
        </w:rPr>
        <w:drawing>
          <wp:inline distT="0" distB="0" distL="0" distR="0">
            <wp:extent cx="5486400" cy="1729105"/>
            <wp:effectExtent l="76200" t="76200" r="133350" b="137795"/>
            <wp:docPr id="600" name="图片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600"/>
                    <pic:cNvPicPr>
                      <a:picLocks noChangeAspect="1"/>
                    </pic:cNvPicPr>
                  </pic:nvPicPr>
                  <pic:blipFill>
                    <a:blip r:embed="rId96"/>
                    <a:stretch>
                      <a:fillRect/>
                    </a:stretch>
                  </pic:blipFill>
                  <pic:spPr>
                    <a:xfrm>
                      <a:off x="0" y="0"/>
                      <a:ext cx="5486400" cy="172910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lang w:eastAsia="en-US"/>
        </w:rPr>
      </w:pPr>
      <w:r>
        <w:rPr>
          <w:rFonts w:ascii="宋体" w:eastAsia="宋体" w:hAnsi="宋体"/>
          <w:noProof/>
        </w:rPr>
        <w:lastRenderedPageBreak/>
        <w:drawing>
          <wp:inline distT="0" distB="0" distL="0" distR="0">
            <wp:extent cx="3387090" cy="3370580"/>
            <wp:effectExtent l="76200" t="76200" r="137160" b="134620"/>
            <wp:docPr id="601"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601"/>
                    <pic:cNvPicPr>
                      <a:picLocks noChangeAspect="1"/>
                    </pic:cNvPicPr>
                  </pic:nvPicPr>
                  <pic:blipFill>
                    <a:blip r:embed="rId97"/>
                    <a:stretch>
                      <a:fillRect/>
                    </a:stretch>
                  </pic:blipFill>
                  <pic:spPr>
                    <a:xfrm>
                      <a:off x="0" y="0"/>
                      <a:ext cx="3392871" cy="337677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在弹出的对话框中填写相关信息。维度字段分组表示该分组下的字段为数据模型的维度信息。而指标表示该分组下配置的字段为数据模型的指标信息。点击确认保存。</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2754630" cy="2655570"/>
            <wp:effectExtent l="76200" t="76200" r="140970" b="125730"/>
            <wp:docPr id="602" name="图片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602"/>
                    <pic:cNvPicPr>
                      <a:picLocks noChangeAspect="1"/>
                    </pic:cNvPicPr>
                  </pic:nvPicPr>
                  <pic:blipFill>
                    <a:blip r:embed="rId98"/>
                    <a:stretch>
                      <a:fillRect/>
                    </a:stretch>
                  </pic:blipFill>
                  <pic:spPr>
                    <a:xfrm>
                      <a:off x="0" y="0"/>
                      <a:ext cx="2755261" cy="2655736"/>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将左侧字段拖拽到右侧字段列表中，以将字段添加到模型字段分组的过程。在每个字段拖拽完成时，会弹出下方配置对话框：</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其中“标题”为字段在模型中显示的标题。数据来源部分是数据字段上游数据的相关信息，用于在模型的“血缘视图”中呈现和追溯数据字段来源。</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填写完成后点击确认。</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我们增加两个维度字段分组，点击页面右上角“预览”按钮，可以看到可视化的模型预览。</w:t>
      </w:r>
    </w:p>
    <w:p w:rsidR="00AA14FC" w:rsidRDefault="00061A45">
      <w:pPr>
        <w:pStyle w:val="5"/>
      </w:pPr>
      <w:r>
        <w:rPr>
          <w:rFonts w:hint="eastAsia"/>
        </w:rPr>
        <w:t>查看数据模型</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5475605" cy="2418080"/>
            <wp:effectExtent l="9525" t="9525" r="13970" b="10795"/>
            <wp:docPr id="1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8"/>
                    <pic:cNvPicPr>
                      <a:picLocks noChangeAspect="1"/>
                    </pic:cNvPicPr>
                  </pic:nvPicPr>
                  <pic:blipFill>
                    <a:blip r:embed="rId99"/>
                    <a:stretch>
                      <a:fillRect/>
                    </a:stretch>
                  </pic:blipFill>
                  <pic:spPr>
                    <a:xfrm>
                      <a:off x="0" y="0"/>
                      <a:ext cx="5475605" cy="241808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在数据盒详情页，点击“模型视图”可查看当前配置的模型视图。</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在模型视图浏览界面中，点击对应的分组或字段分组/字段，均可在右侧模型信息中查看到对应的详细信息。</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左侧目前提供了三种视图模式，可供用户切换不同方式浏览。</w:t>
      </w:r>
    </w:p>
    <w:p w:rsidR="00AA14FC" w:rsidRDefault="00061A45">
      <w:pPr>
        <w:pStyle w:val="4"/>
      </w:pPr>
      <w:bookmarkStart w:id="63" w:name="_Toc533258196"/>
      <w:r>
        <w:rPr>
          <w:rFonts w:hint="eastAsia"/>
        </w:rPr>
        <w:lastRenderedPageBreak/>
        <w:t>字段设置</w:t>
      </w:r>
      <w:bookmarkEnd w:id="63"/>
    </w:p>
    <w:p w:rsidR="00AA14FC" w:rsidRDefault="00061A45">
      <w:pPr>
        <w:pStyle w:val="a2"/>
        <w:spacing w:line="360" w:lineRule="auto"/>
        <w:ind w:firstLineChars="200" w:firstLine="480"/>
        <w:rPr>
          <w:rFonts w:ascii="宋体" w:eastAsia="宋体" w:hAnsi="宋体"/>
        </w:rPr>
      </w:pPr>
      <w:r>
        <w:rPr>
          <w:rFonts w:ascii="宋体" w:eastAsia="宋体" w:hAnsi="宋体" w:hint="eastAsia"/>
        </w:rPr>
        <w:t>系统对围绕字段提供了丰富的设置。点击详情页的“字段设置”标签，可进入下图所示界面。</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3860" cy="2241550"/>
            <wp:effectExtent l="0" t="0" r="2540" b="6350"/>
            <wp:docPr id="19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9"/>
                    <pic:cNvPicPr>
                      <a:picLocks noChangeAspect="1"/>
                    </pic:cNvPicPr>
                  </pic:nvPicPr>
                  <pic:blipFill>
                    <a:blip r:embed="rId100"/>
                    <a:stretch>
                      <a:fillRect/>
                    </a:stretch>
                  </pic:blipFill>
                  <pic:spPr>
                    <a:xfrm>
                      <a:off x="0" y="0"/>
                      <a:ext cx="5483860" cy="22415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左侧为字段设置的各子页面入口。默认显示的是数据盒“默认列”的配置子页面。</w:t>
      </w:r>
    </w:p>
    <w:p w:rsidR="00AA14FC" w:rsidRDefault="00061A45">
      <w:pPr>
        <w:pStyle w:val="5"/>
      </w:pPr>
      <w:r>
        <w:rPr>
          <w:rFonts w:hint="eastAsia"/>
        </w:rPr>
        <w:t>默认列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数据盒的默认列用于查看数据时的默认选择字段。在数据盒创建后第一次尝试查看数据时也会弹出配置让用户指定默认字段。</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此处的配置使用户可以更改查看该数据盒数据时默认显示的字段。</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接点选需要查看的数据字段，点击一次绿色高亮状态为选中，再次点击变成灰色为关闭，随后点击子页面右上方的“保存”文字，即可完成默认列的修改，如下图。</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82590" cy="2428240"/>
            <wp:effectExtent l="0" t="0" r="3810" b="10160"/>
            <wp:docPr id="19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0"/>
                    <pic:cNvPicPr>
                      <a:picLocks noChangeAspect="1"/>
                    </pic:cNvPicPr>
                  </pic:nvPicPr>
                  <pic:blipFill>
                    <a:blip r:embed="rId101"/>
                    <a:stretch>
                      <a:fillRect/>
                    </a:stretch>
                  </pic:blipFill>
                  <pic:spPr>
                    <a:xfrm>
                      <a:off x="0" y="0"/>
                      <a:ext cx="5482590" cy="2428240"/>
                    </a:xfrm>
                    <a:prstGeom prst="rect">
                      <a:avLst/>
                    </a:prstGeom>
                    <a:noFill/>
                    <a:ln>
                      <a:noFill/>
                    </a:ln>
                  </pic:spPr>
                </pic:pic>
              </a:graphicData>
            </a:graphic>
          </wp:inline>
        </w:drawing>
      </w:r>
    </w:p>
    <w:p w:rsidR="00AA14FC" w:rsidRDefault="00061A45">
      <w:pPr>
        <w:pStyle w:val="5"/>
      </w:pPr>
      <w:r>
        <w:rPr>
          <w:rFonts w:hint="eastAsia"/>
        </w:rPr>
        <w:t>计算列</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566920" cy="2098040"/>
            <wp:effectExtent l="9525" t="9525" r="20955" b="13335"/>
            <wp:docPr id="20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5"/>
                    <pic:cNvPicPr>
                      <a:picLocks noChangeAspect="1"/>
                    </pic:cNvPicPr>
                  </pic:nvPicPr>
                  <pic:blipFill>
                    <a:blip r:embed="rId102"/>
                    <a:stretch>
                      <a:fillRect/>
                    </a:stretch>
                  </pic:blipFill>
                  <pic:spPr>
                    <a:xfrm>
                      <a:off x="0" y="0"/>
                      <a:ext cx="4566920" cy="209804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计算列用于基于数据盒基础数值列计算百分比或其他计算值，</w:t>
      </w:r>
      <w:r>
        <w:rPr>
          <w:rFonts w:ascii="宋体" w:eastAsia="宋体" w:hAnsi="宋体"/>
        </w:rPr>
        <w:t xml:space="preserve"> </w:t>
      </w:r>
      <w:r>
        <w:rPr>
          <w:rFonts w:ascii="宋体" w:eastAsia="宋体" w:hAnsi="宋体" w:hint="eastAsia"/>
        </w:rPr>
        <w:t>其值是在用户查看时动态计算得来，是一种“虚拟列”。</w:t>
      </w:r>
      <w:r>
        <w:rPr>
          <w:rFonts w:ascii="宋体" w:eastAsia="宋体" w:hAnsi="宋体"/>
        </w:rPr>
        <w:t>计算列可以为用户提供一种不需要重新导入数据的数据再处理加工手段</w:t>
      </w:r>
      <w:r>
        <w:rPr>
          <w:rFonts w:ascii="宋体" w:eastAsia="宋体" w:hAnsi="宋体" w:hint="eastAsia"/>
        </w:rPr>
        <w:t>。如上图，点击添加按钮，可添加一个计算列。创建后的效果如下图展示。</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318760" cy="2403475"/>
            <wp:effectExtent l="9525" t="9525" r="18415" b="12700"/>
            <wp:docPr id="20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4"/>
                    <pic:cNvPicPr>
                      <a:picLocks noChangeAspect="1"/>
                    </pic:cNvPicPr>
                  </pic:nvPicPr>
                  <pic:blipFill>
                    <a:blip r:embed="rId103"/>
                    <a:stretch>
                      <a:fillRect/>
                    </a:stretch>
                  </pic:blipFill>
                  <pic:spPr>
                    <a:xfrm>
                      <a:off x="0" y="0"/>
                      <a:ext cx="5318760" cy="240347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2"/>
        <w:rPr>
          <w:rFonts w:ascii="宋体" w:eastAsia="宋体" w:hAnsi="宋体"/>
        </w:rPr>
      </w:pPr>
      <w:r>
        <w:rPr>
          <w:rFonts w:ascii="宋体" w:eastAsia="宋体" w:hAnsi="宋体"/>
          <w:b/>
        </w:rPr>
        <w:t>计算列有以下限制</w:t>
      </w:r>
    </w:p>
    <w:p w:rsidR="00AA14FC" w:rsidRDefault="00061A45">
      <w:pPr>
        <w:pStyle w:val="a2"/>
        <w:numPr>
          <w:ilvl w:val="0"/>
          <w:numId w:val="18"/>
        </w:numPr>
        <w:spacing w:before="180" w:after="180" w:line="360" w:lineRule="auto"/>
        <w:ind w:left="0" w:firstLineChars="200" w:firstLine="480"/>
        <w:rPr>
          <w:rFonts w:ascii="宋体" w:eastAsia="宋体" w:hAnsi="宋体"/>
        </w:rPr>
      </w:pPr>
      <w:r>
        <w:rPr>
          <w:rFonts w:ascii="宋体" w:eastAsia="宋体" w:hAnsi="宋体"/>
        </w:rPr>
        <w:t>计算列可以被用来绘制图表</w:t>
      </w:r>
      <w:r>
        <w:rPr>
          <w:rFonts w:ascii="宋体" w:eastAsia="宋体" w:hAnsi="宋体" w:hint="eastAsia"/>
        </w:rPr>
        <w:t>和数据报告</w:t>
      </w:r>
    </w:p>
    <w:p w:rsidR="00AA14FC" w:rsidRDefault="00061A45">
      <w:pPr>
        <w:pStyle w:val="a2"/>
        <w:numPr>
          <w:ilvl w:val="0"/>
          <w:numId w:val="18"/>
        </w:numPr>
        <w:spacing w:before="180" w:after="180" w:line="360" w:lineRule="auto"/>
        <w:ind w:left="0" w:firstLineChars="200" w:firstLine="480"/>
        <w:rPr>
          <w:rFonts w:ascii="宋体" w:eastAsia="宋体" w:hAnsi="宋体"/>
        </w:rPr>
      </w:pPr>
      <w:r>
        <w:rPr>
          <w:rFonts w:ascii="宋体" w:eastAsia="宋体" w:hAnsi="宋体"/>
        </w:rPr>
        <w:t>计算列不能被用来搜索</w:t>
      </w:r>
    </w:p>
    <w:p w:rsidR="00AA14FC" w:rsidRDefault="00061A45">
      <w:pPr>
        <w:pStyle w:val="a2"/>
        <w:numPr>
          <w:ilvl w:val="0"/>
          <w:numId w:val="18"/>
        </w:numPr>
        <w:spacing w:before="180" w:after="180" w:line="360" w:lineRule="auto"/>
        <w:ind w:left="0" w:firstLineChars="200" w:firstLine="480"/>
        <w:rPr>
          <w:rFonts w:ascii="宋体" w:eastAsia="宋体" w:hAnsi="宋体"/>
        </w:rPr>
      </w:pPr>
      <w:r>
        <w:rPr>
          <w:rFonts w:ascii="宋体" w:eastAsia="宋体" w:hAnsi="宋体"/>
        </w:rPr>
        <w:t>计算列不能像普通列一样查看数据</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1513840"/>
            <wp:effectExtent l="76200" t="76200" r="133350" b="12446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pic:cNvPicPr>
                  </pic:nvPicPr>
                  <pic:blipFill>
                    <a:blip r:embed="rId104"/>
                    <a:stretch>
                      <a:fillRect/>
                    </a:stretch>
                  </pic:blipFill>
                  <pic:spPr>
                    <a:xfrm>
                      <a:off x="0" y="0"/>
                      <a:ext cx="5486400" cy="151384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计算脚本支持标准Lucene表达式(Lucene Expressions)。 以下格式代表一个字段的值:doc['列名'].value。注意:只能获取数字类型的值，如果发现没有数值,则会使用默认值0。</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所有支持的表达式操作符:</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t>数学运算符: + - * / %</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lastRenderedPageBreak/>
        <w:t>位运算符: | &amp; ^ ~ &lt;&lt; &gt;&gt; &gt;&gt;&gt;</w:t>
      </w:r>
    </w:p>
    <w:p w:rsidR="00AA14FC" w:rsidRDefault="00061A45">
      <w:pPr>
        <w:pStyle w:val="a2"/>
        <w:numPr>
          <w:ilvl w:val="0"/>
          <w:numId w:val="17"/>
        </w:numPr>
        <w:spacing w:before="180" w:after="180" w:line="360" w:lineRule="auto"/>
        <w:ind w:left="0" w:firstLineChars="200" w:firstLine="480"/>
        <w:rPr>
          <w:rFonts w:ascii="宋体" w:eastAsia="宋体" w:hAnsi="宋体"/>
        </w:rPr>
      </w:pPr>
      <w:r>
        <w:rPr>
          <w:rFonts w:ascii="宋体" w:eastAsia="宋体" w:hAnsi="宋体"/>
        </w:rPr>
        <w:t>布尔运算符 (包括三元表达式): &amp;&amp; || ! ?:</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t>比较运算符: &lt; &lt;= == &gt;= &gt;</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t>一般的数据运算符: abs ceil exp floor ln log10 logn max min sqrt pow</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t>三角函数: acosh acos asinh asin atanh atan atan2 cosh cos sinh sin tanh tan</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t>距离计算函数: haversin</w:t>
      </w:r>
    </w:p>
    <w:p w:rsidR="00AA14FC" w:rsidRDefault="00061A45">
      <w:pPr>
        <w:pStyle w:val="a2"/>
        <w:numPr>
          <w:ilvl w:val="0"/>
          <w:numId w:val="17"/>
        </w:numPr>
        <w:spacing w:before="180" w:after="180" w:line="360" w:lineRule="auto"/>
        <w:ind w:left="0" w:firstLineChars="200" w:firstLine="480"/>
        <w:rPr>
          <w:rFonts w:ascii="宋体" w:eastAsia="宋体" w:hAnsi="宋体"/>
          <w:lang w:eastAsia="en-US"/>
        </w:rPr>
      </w:pPr>
      <w:r>
        <w:rPr>
          <w:rFonts w:ascii="宋体" w:eastAsia="宋体" w:hAnsi="宋体"/>
          <w:lang w:eastAsia="en-US"/>
        </w:rPr>
        <w:t>其它函数: min, max...</w:t>
      </w:r>
    </w:p>
    <w:p w:rsidR="00AA14FC" w:rsidRDefault="00061A45">
      <w:pPr>
        <w:pStyle w:val="5"/>
      </w:pPr>
      <w:r>
        <w:rPr>
          <w:rFonts w:hint="eastAsia"/>
        </w:rPr>
        <w:t>自定义列</w:t>
      </w:r>
    </w:p>
    <w:p w:rsidR="00AA14FC" w:rsidRDefault="00061A45">
      <w:r>
        <w:rPr>
          <w:noProof/>
        </w:rPr>
        <w:drawing>
          <wp:inline distT="0" distB="0" distL="114300" distR="114300">
            <wp:extent cx="4744085" cy="1831340"/>
            <wp:effectExtent l="0" t="0" r="5715" b="10160"/>
            <wp:docPr id="20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6"/>
                    <pic:cNvPicPr>
                      <a:picLocks noChangeAspect="1"/>
                    </pic:cNvPicPr>
                  </pic:nvPicPr>
                  <pic:blipFill>
                    <a:blip r:embed="rId105"/>
                    <a:stretch>
                      <a:fillRect/>
                    </a:stretch>
                  </pic:blipFill>
                  <pic:spPr>
                    <a:xfrm>
                      <a:off x="0" y="0"/>
                      <a:ext cx="4744085" cy="183134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同计算列类似，自定义列是用于在图表中基于当前数据盒字段进行运算后取值的列。点击自定义列子页面中的“添加”弹出自定义列添加对话框。</w:t>
      </w:r>
    </w:p>
    <w:p w:rsidR="00AA14FC" w:rsidRDefault="00061A45">
      <w:pPr>
        <w:pStyle w:val="a2"/>
        <w:spacing w:line="360" w:lineRule="auto"/>
        <w:ind w:firstLineChars="200" w:firstLine="480"/>
        <w:rPr>
          <w:rFonts w:ascii="宋体" w:eastAsia="宋体" w:hAnsi="宋体"/>
          <w:lang w:eastAsia="en-US"/>
        </w:rPr>
      </w:pPr>
      <w:r>
        <w:rPr>
          <w:noProof/>
        </w:rPr>
        <w:drawing>
          <wp:inline distT="0" distB="0" distL="114300" distR="114300">
            <wp:extent cx="5033645" cy="1618615"/>
            <wp:effectExtent l="9525" t="9525" r="11430" b="10160"/>
            <wp:docPr id="20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7"/>
                    <pic:cNvPicPr>
                      <a:picLocks noChangeAspect="1"/>
                    </pic:cNvPicPr>
                  </pic:nvPicPr>
                  <pic:blipFill>
                    <a:blip r:embed="rId106"/>
                    <a:stretch>
                      <a:fillRect/>
                    </a:stretch>
                  </pic:blipFill>
                  <pic:spPr>
                    <a:xfrm>
                      <a:off x="0" y="0"/>
                      <a:ext cx="5033645" cy="161861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字段名称为自定义列的显示名称。接下来根据字段类型的不同有不同的配置。</w:t>
      </w:r>
    </w:p>
    <w:p w:rsidR="00AA14FC" w:rsidRDefault="00061A45">
      <w:pPr>
        <w:pStyle w:val="a2"/>
        <w:numPr>
          <w:ilvl w:val="0"/>
          <w:numId w:val="19"/>
        </w:numPr>
        <w:spacing w:before="180" w:after="180" w:line="360" w:lineRule="auto"/>
        <w:ind w:left="0" w:firstLineChars="200" w:firstLine="480"/>
        <w:rPr>
          <w:rFonts w:ascii="宋体" w:eastAsia="宋体" w:hAnsi="宋体"/>
          <w:lang w:eastAsia="en-US"/>
        </w:rPr>
      </w:pPr>
      <w:r>
        <w:rPr>
          <w:rFonts w:ascii="宋体" w:eastAsia="宋体" w:hAnsi="宋体" w:hint="eastAsia"/>
        </w:rPr>
        <w:t>特定条件</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该自定义列会基于不同数据查询条件取值不同。</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点击“+新的条件”，添加一个条件。</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968240" cy="2452370"/>
            <wp:effectExtent l="9525" t="9525" r="13335" b="14605"/>
            <wp:docPr id="20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8"/>
                    <pic:cNvPicPr>
                      <a:picLocks noChangeAspect="1"/>
                    </pic:cNvPicPr>
                  </pic:nvPicPr>
                  <pic:blipFill>
                    <a:blip r:embed="rId107"/>
                    <a:stretch>
                      <a:fillRect/>
                    </a:stretch>
                  </pic:blipFill>
                  <pic:spPr>
                    <a:xfrm>
                      <a:off x="0" y="0"/>
                      <a:ext cx="4968240" cy="245237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条件由两部分构成，一个是名称，即满足该条件后本字段的取值；另一个是条件脚本。条件脚本由B</w:t>
      </w:r>
      <w:r>
        <w:rPr>
          <w:rFonts w:ascii="宋体" w:eastAsia="宋体" w:hAnsi="宋体"/>
        </w:rPr>
        <w:t>QL</w:t>
      </w:r>
      <w:r>
        <w:rPr>
          <w:rFonts w:ascii="宋体" w:eastAsia="宋体" w:hAnsi="宋体" w:hint="eastAsia"/>
        </w:rPr>
        <w:t>查询构成，即下方的查询构建器，可以直接输入查询条件，或在查询构建器中操作。</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3860" cy="2745740"/>
            <wp:effectExtent l="9525" t="9525" r="18415" b="13335"/>
            <wp:docPr id="2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
                    <pic:cNvPicPr>
                      <a:picLocks noChangeAspect="1"/>
                    </pic:cNvPicPr>
                  </pic:nvPicPr>
                  <pic:blipFill>
                    <a:blip r:embed="rId108"/>
                    <a:stretch>
                      <a:fillRect/>
                    </a:stretch>
                  </pic:blipFill>
                  <pic:spPr>
                    <a:xfrm>
                      <a:off x="0" y="0"/>
                      <a:ext cx="5483860" cy="274574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配置完第一个条件后，点击“+新的条件”继续配置另一个条件（一般情况下本类型字段至少配置两个条件才有意义）。</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754245" cy="2406650"/>
            <wp:effectExtent l="9525" t="9525" r="11430" b="9525"/>
            <wp:docPr id="21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2"/>
                    <pic:cNvPicPr>
                      <a:picLocks noChangeAspect="1"/>
                    </pic:cNvPicPr>
                  </pic:nvPicPr>
                  <pic:blipFill>
                    <a:blip r:embed="rId109"/>
                    <a:stretch>
                      <a:fillRect/>
                    </a:stretch>
                  </pic:blipFill>
                  <pic:spPr>
                    <a:xfrm>
                      <a:off x="0" y="0"/>
                      <a:ext cx="4754245" cy="24066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配置完成后，点击“确定”保存该自定义字段。</w:t>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时间区间</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跟条件字段类似，时间区间自定义字段的含义是根据某个指定时间字段的时间范围，将取值映射为若干个时间段。</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如下图所示，选择时间区间后默认只有一个时间区间。</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034280" cy="2120265"/>
            <wp:effectExtent l="9525" t="9525" r="10795" b="16510"/>
            <wp:docPr id="21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3"/>
                    <pic:cNvPicPr>
                      <a:picLocks noChangeAspect="1"/>
                    </pic:cNvPicPr>
                  </pic:nvPicPr>
                  <pic:blipFill>
                    <a:blip r:embed="rId110"/>
                    <a:stretch>
                      <a:fillRect/>
                    </a:stretch>
                  </pic:blipFill>
                  <pic:spPr>
                    <a:xfrm>
                      <a:off x="0" y="0"/>
                      <a:ext cx="5034280" cy="212026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通过点击该区间值的开始时间（从）和截止时间（到）可以修改区间的时间配置。</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027295" cy="2109470"/>
            <wp:effectExtent l="9525" t="9525" r="17780" b="14605"/>
            <wp:docPr id="22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4"/>
                    <pic:cNvPicPr>
                      <a:picLocks noChangeAspect="1"/>
                    </pic:cNvPicPr>
                  </pic:nvPicPr>
                  <pic:blipFill>
                    <a:blip r:embed="rId111"/>
                    <a:stretch>
                      <a:fillRect/>
                    </a:stretch>
                  </pic:blipFill>
                  <pic:spPr>
                    <a:xfrm>
                      <a:off x="0" y="0"/>
                      <a:ext cx="5027295" cy="210947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该时间配置有两种选择时间的方式，一个是绝对时间：直接指定一个明确的日期。</w:t>
      </w:r>
    </w:p>
    <w:p w:rsidR="00AA14FC" w:rsidRDefault="00061A45">
      <w:pPr>
        <w:pStyle w:val="a2"/>
        <w:spacing w:line="360" w:lineRule="auto"/>
        <w:ind w:firstLineChars="200" w:firstLine="480"/>
        <w:rPr>
          <w:rFonts w:ascii="宋体" w:eastAsia="宋体" w:hAnsi="宋体"/>
        </w:rPr>
      </w:pPr>
      <w:r>
        <w:rPr>
          <w:rFonts w:ascii="宋体" w:eastAsia="宋体" w:hAnsi="宋体"/>
        </w:rPr>
        <w:t>另一种是相对时间：可以指定当前时间之前的某个时间点作为开始时间或截止时间。针对不同的相对时间单位，还提供了“截止到”的开关选项。开启后，相对时间推移后的日期会被截止取到该年/月/日…（视用户选择的相对日期单位）的开始。</w:t>
      </w:r>
    </w:p>
    <w:p w:rsidR="00AA14FC" w:rsidRDefault="00061A45">
      <w:pPr>
        <w:pStyle w:val="a2"/>
        <w:spacing w:line="360" w:lineRule="auto"/>
        <w:ind w:firstLineChars="200" w:firstLine="480"/>
        <w:rPr>
          <w:rFonts w:ascii="宋体" w:eastAsia="宋体" w:hAnsi="宋体"/>
        </w:rPr>
      </w:pPr>
      <w:r>
        <w:rPr>
          <w:rFonts w:ascii="宋体" w:eastAsia="宋体" w:hAnsi="宋体"/>
        </w:rPr>
        <w:t>举例说明：假设当前为</w:t>
      </w:r>
      <w:r>
        <w:rPr>
          <w:rFonts w:ascii="宋体" w:eastAsia="宋体" w:hAnsi="宋体" w:hint="eastAsia"/>
        </w:rPr>
        <w:t>8</w:t>
      </w:r>
      <w:r>
        <w:rPr>
          <w:rFonts w:ascii="宋体" w:eastAsia="宋体" w:hAnsi="宋体"/>
        </w:rPr>
        <w:t>月</w:t>
      </w:r>
      <w:r>
        <w:rPr>
          <w:rFonts w:ascii="宋体" w:eastAsia="宋体" w:hAnsi="宋体" w:hint="eastAsia"/>
        </w:rPr>
        <w:t>6</w:t>
      </w:r>
      <w:r>
        <w:rPr>
          <w:rFonts w:ascii="宋体" w:eastAsia="宋体" w:hAnsi="宋体"/>
        </w:rPr>
        <w:t>日，配置相对日期为1月前，不开启“截止到月初的情况下”，最终日期取值为</w:t>
      </w:r>
      <w:r>
        <w:rPr>
          <w:rFonts w:ascii="宋体" w:eastAsia="宋体" w:hAnsi="宋体" w:hint="eastAsia"/>
        </w:rPr>
        <w:t>7</w:t>
      </w:r>
      <w:r>
        <w:rPr>
          <w:rFonts w:ascii="宋体" w:eastAsia="宋体" w:hAnsi="宋体"/>
        </w:rPr>
        <w:t>月</w:t>
      </w:r>
      <w:r>
        <w:rPr>
          <w:rFonts w:ascii="宋体" w:eastAsia="宋体" w:hAnsi="宋体" w:hint="eastAsia"/>
        </w:rPr>
        <w:t>6</w:t>
      </w:r>
      <w:r>
        <w:rPr>
          <w:rFonts w:ascii="宋体" w:eastAsia="宋体" w:hAnsi="宋体"/>
        </w:rPr>
        <w:t>日。</w:t>
      </w:r>
    </w:p>
    <w:p w:rsidR="00AA14FC" w:rsidRDefault="00061A45">
      <w:pPr>
        <w:pStyle w:val="a2"/>
        <w:spacing w:line="360" w:lineRule="auto"/>
        <w:ind w:firstLineChars="200" w:firstLine="480"/>
        <w:rPr>
          <w:rFonts w:ascii="宋体" w:eastAsia="宋体" w:hAnsi="宋体"/>
        </w:rPr>
      </w:pPr>
      <w:r>
        <w:rPr>
          <w:rFonts w:ascii="宋体" w:eastAsia="宋体" w:hAnsi="宋体"/>
        </w:rPr>
        <w:t>而开启截止到月初后，最终取值为</w:t>
      </w:r>
      <w:r>
        <w:rPr>
          <w:rFonts w:ascii="宋体" w:eastAsia="宋体" w:hAnsi="宋体" w:hint="eastAsia"/>
        </w:rPr>
        <w:t>7</w:t>
      </w:r>
      <w:r>
        <w:rPr>
          <w:rFonts w:ascii="宋体" w:eastAsia="宋体" w:hAnsi="宋体"/>
        </w:rPr>
        <w:t>月1日。</w:t>
      </w:r>
    </w:p>
    <w:p w:rsidR="00AA14FC" w:rsidRDefault="00061A45">
      <w:pPr>
        <w:pStyle w:val="a2"/>
        <w:spacing w:line="360" w:lineRule="auto"/>
        <w:ind w:firstLineChars="200" w:firstLine="480"/>
        <w:rPr>
          <w:rFonts w:ascii="宋体" w:eastAsia="宋体" w:hAnsi="宋体"/>
        </w:rPr>
      </w:pPr>
      <w:r>
        <w:rPr>
          <w:rFonts w:ascii="宋体" w:eastAsia="宋体" w:hAnsi="宋体"/>
        </w:rPr>
        <w:t>另外，相对时间值是随时间变化动态更替的。这是为了保证用户看到一个“3个月前”时间区间的数据结果始终是基于当前时间减3个月（动态），而不是字段创建时间减3个月（静态）的。这是相对时间和绝对时间的一个本质区别。</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83225" cy="2480310"/>
            <wp:effectExtent l="9525" t="9525" r="19050" b="12065"/>
            <wp:docPr id="22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5"/>
                    <pic:cNvPicPr>
                      <a:picLocks noChangeAspect="1"/>
                    </pic:cNvPicPr>
                  </pic:nvPicPr>
                  <pic:blipFill>
                    <a:blip r:embed="rId112"/>
                    <a:stretch>
                      <a:fillRect/>
                    </a:stretch>
                  </pic:blipFill>
                  <pic:spPr>
                    <a:xfrm>
                      <a:off x="0" y="0"/>
                      <a:ext cx="5483225" cy="2480310"/>
                    </a:xfrm>
                    <a:prstGeom prst="rect">
                      <a:avLst/>
                    </a:prstGeom>
                    <a:noFill/>
                    <a:ln>
                      <a:solidFill>
                        <a:schemeClr val="tx1"/>
                      </a:solidFill>
                    </a:ln>
                  </pic:spPr>
                </pic:pic>
              </a:graphicData>
            </a:graphic>
          </wp:inline>
        </w:drawing>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数值区间</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数值区间，与时间区间配置类似，是“数值区间”类型在数值型字段上的配置。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1955" cy="2160270"/>
            <wp:effectExtent l="9525" t="9525" r="20320" b="14605"/>
            <wp:docPr id="23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6"/>
                    <pic:cNvPicPr>
                      <a:picLocks noChangeAspect="1"/>
                    </pic:cNvPicPr>
                  </pic:nvPicPr>
                  <pic:blipFill>
                    <a:blip r:embed="rId113"/>
                    <a:stretch>
                      <a:fillRect/>
                    </a:stretch>
                  </pic:blipFill>
                  <pic:spPr>
                    <a:xfrm>
                      <a:off x="0" y="0"/>
                      <a:ext cx="5481955" cy="216027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可以通过添加不同的数值范围，来配置该自定义字段的区间。</w:t>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统计值</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顾名思义，统计值是基于数据盒中某一数据字段做数值统计后的数值。与前几种自定义字段不同，统计值并不能理解为一种“列”，因为它不是基于每条数据的，而是基于数据盒中一个数据范围汇总后的一个数值。</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090160" cy="2082800"/>
            <wp:effectExtent l="9525" t="9525" r="18415" b="15875"/>
            <wp:docPr id="24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7"/>
                    <pic:cNvPicPr>
                      <a:picLocks noChangeAspect="1"/>
                    </pic:cNvPicPr>
                  </pic:nvPicPr>
                  <pic:blipFill>
                    <a:blip r:embed="rId114"/>
                    <a:stretch>
                      <a:fillRect/>
                    </a:stretch>
                  </pic:blipFill>
                  <pic:spPr>
                    <a:xfrm>
                      <a:off x="0" y="0"/>
                      <a:ext cx="5090160" cy="20828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统计值可以配置三项属性:</w:t>
      </w:r>
      <w:r>
        <w:rPr>
          <w:rFonts w:ascii="宋体" w:eastAsia="宋体" w:hAnsi="宋体"/>
        </w:rPr>
        <w:t xml:space="preserve"> </w:t>
      </w:r>
      <w:r>
        <w:rPr>
          <w:rFonts w:ascii="宋体" w:eastAsia="宋体" w:hAnsi="宋体" w:hint="eastAsia"/>
        </w:rPr>
        <w:t>时间范围（点击“×任何时间”），数据过滤条件（点击</w:t>
      </w:r>
      <w:r>
        <w:rPr>
          <w:rFonts w:ascii="宋体" w:eastAsia="宋体" w:hAnsi="宋体"/>
        </w:rPr>
        <w:t>绿色数据盒称），以及计算方式（点击金色“总</w:t>
      </w:r>
      <w:r>
        <w:rPr>
          <w:rFonts w:ascii="宋体" w:eastAsia="宋体" w:hAnsi="宋体" w:hint="eastAsia"/>
        </w:rPr>
        <w:t>数据列”）。</w:t>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统计值计算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统计值计算是对已创建的统计值进行四则运算然后取值作为结果的一种自定义字段。如我们目前创建了两个统计值：学生人数，男生人数，接下来想创建男生占学生总数的百分比作为自定义字段。则可配置（统计值要在花括号中）：</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{男生人数}</w:t>
      </w:r>
      <w:r>
        <w:rPr>
          <w:rFonts w:ascii="宋体" w:eastAsia="宋体" w:hAnsi="宋体"/>
        </w:rPr>
        <w:t>/</w:t>
      </w:r>
      <w:r>
        <w:rPr>
          <w:rFonts w:ascii="宋体" w:eastAsia="宋体" w:hAnsi="宋体" w:hint="eastAsia"/>
        </w:rPr>
        <w:t>{学生人数}*</w:t>
      </w:r>
      <w:r>
        <w:rPr>
          <w:rFonts w:ascii="宋体" w:eastAsia="宋体" w:hAnsi="宋体"/>
        </w:rPr>
        <w:t>100</w:t>
      </w:r>
    </w:p>
    <w:p w:rsidR="00AA14FC" w:rsidRDefault="00061A45">
      <w:pPr>
        <w:pStyle w:val="5"/>
      </w:pPr>
      <w:bookmarkStart w:id="64" w:name="OLE_LINK1"/>
      <w:r>
        <w:rPr>
          <w:rFonts w:hint="eastAsia"/>
        </w:rPr>
        <w:t>钻取路径</w:t>
      </w:r>
    </w:p>
    <w:bookmarkEnd w:id="64"/>
    <w:p w:rsidR="00AA14FC" w:rsidRDefault="00061A45">
      <w:pPr>
        <w:pStyle w:val="a2"/>
        <w:spacing w:line="360" w:lineRule="auto"/>
        <w:ind w:firstLineChars="200" w:firstLine="480"/>
        <w:rPr>
          <w:rFonts w:ascii="宋体" w:eastAsia="宋体" w:hAnsi="宋体"/>
        </w:rPr>
      </w:pPr>
      <w:r>
        <w:rPr>
          <w:rFonts w:ascii="宋体" w:eastAsia="宋体" w:hAnsi="宋体" w:hint="eastAsia"/>
        </w:rPr>
        <w:t>钻取路径用于指定在图表/数据报告/仪表板中对数据进行钻取操作时，点击某字段值后所钻取到的下一级别分布字段。</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135245" cy="1900555"/>
            <wp:effectExtent l="0" t="0" r="8255" b="4445"/>
            <wp:docPr id="24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9"/>
                    <pic:cNvPicPr>
                      <a:picLocks noChangeAspect="1"/>
                    </pic:cNvPicPr>
                  </pic:nvPicPr>
                  <pic:blipFill>
                    <a:blip r:embed="rId115"/>
                    <a:stretch>
                      <a:fillRect/>
                    </a:stretch>
                  </pic:blipFill>
                  <pic:spPr>
                    <a:xfrm>
                      <a:off x="0" y="0"/>
                      <a:ext cx="5135245" cy="190055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如上图所示，所有数据盒默认都有一个名为“日期”的钻取路径。该路径定义的钻取行为是，当对按“年”分布的字段钻取时，钻取后下一级图表应以“季度”分布，依次类推。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我们可以点击钻取路径上的“×”来删除一个钻取级别，也可以点击尾部加号增加一个级别。</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073015" cy="2238375"/>
            <wp:effectExtent l="9525" t="9525" r="10160" b="12700"/>
            <wp:docPr id="24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30"/>
                    <pic:cNvPicPr>
                      <a:picLocks noChangeAspect="1"/>
                    </pic:cNvPicPr>
                  </pic:nvPicPr>
                  <pic:blipFill>
                    <a:blip r:embed="rId116"/>
                    <a:stretch>
                      <a:fillRect/>
                    </a:stretch>
                  </pic:blipFill>
                  <pic:spPr>
                    <a:xfrm>
                      <a:off x="0" y="0"/>
                      <a:ext cx="5073015" cy="223837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如图所示，我们增加了一个钻取路径，并按照数据盒中的业务逻辑配置了院系名称-</w:t>
      </w:r>
      <w:r>
        <w:rPr>
          <w:rFonts w:ascii="宋体" w:eastAsia="宋体" w:hAnsi="宋体"/>
        </w:rPr>
        <w:t>&gt;</w:t>
      </w:r>
      <w:r>
        <w:rPr>
          <w:rFonts w:ascii="宋体" w:eastAsia="宋体" w:hAnsi="宋体" w:hint="eastAsia"/>
        </w:rPr>
        <w:t>专业名称-</w:t>
      </w:r>
      <w:r>
        <w:rPr>
          <w:rFonts w:ascii="宋体" w:eastAsia="宋体" w:hAnsi="宋体"/>
        </w:rPr>
        <w:t>&gt;</w:t>
      </w:r>
      <w:r>
        <w:rPr>
          <w:rFonts w:ascii="宋体" w:eastAsia="宋体" w:hAnsi="宋体" w:hint="eastAsia"/>
        </w:rPr>
        <w:t>性别。点击右上角“保存”即可保存相关配置。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关于钻取的操作和示例，请参照</w:t>
      </w:r>
      <w:r>
        <w:rPr>
          <w:rFonts w:ascii="宋体" w:eastAsia="宋体" w:hAnsi="宋体"/>
        </w:rPr>
        <w:t>3.4.3.2.3</w:t>
      </w:r>
      <w:r>
        <w:rPr>
          <w:rFonts w:ascii="宋体" w:eastAsia="宋体" w:hAnsi="宋体" w:hint="eastAsia"/>
        </w:rPr>
        <w:t>相关章节。</w:t>
      </w:r>
    </w:p>
    <w:p w:rsidR="00AA14FC" w:rsidRDefault="00061A45">
      <w:pPr>
        <w:pStyle w:val="4"/>
      </w:pPr>
      <w:bookmarkStart w:id="65" w:name="_Toc533258197"/>
      <w:r>
        <w:rPr>
          <w:rFonts w:hint="eastAsia"/>
        </w:rPr>
        <w:t>关联资源管理</w:t>
      </w:r>
      <w:bookmarkEnd w:id="65"/>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关联资源管理列出了基于当前数据盒创建的所有可视化资产。</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773930" cy="1739265"/>
            <wp:effectExtent l="76200" t="76200" r="140970" b="127635"/>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pic:cNvPicPr>
                  </pic:nvPicPr>
                  <pic:blipFill>
                    <a:blip r:embed="rId117"/>
                    <a:stretch>
                      <a:fillRect/>
                    </a:stretch>
                  </pic:blipFill>
                  <pic:spPr>
                    <a:xfrm>
                      <a:off x="0" y="0"/>
                      <a:ext cx="4777918" cy="1740843"/>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通过点击各项资产的名称可以快速打开该图表/报告/仪表板；也可以选中后，点击删除按钮快速批量删除多个条目。</w:t>
      </w:r>
    </w:p>
    <w:p w:rsidR="00AA14FC" w:rsidRDefault="00AA14FC">
      <w:pPr>
        <w:pStyle w:val="a2"/>
        <w:spacing w:line="360" w:lineRule="auto"/>
        <w:ind w:firstLineChars="200" w:firstLine="480"/>
        <w:rPr>
          <w:rFonts w:ascii="宋体" w:eastAsia="宋体" w:hAnsi="宋体"/>
        </w:rPr>
      </w:pPr>
    </w:p>
    <w:p w:rsidR="00AA14FC" w:rsidRDefault="00061A45">
      <w:pPr>
        <w:pStyle w:val="4"/>
      </w:pPr>
      <w:bookmarkStart w:id="66" w:name="_Toc533258198"/>
      <w:r>
        <w:rPr>
          <w:rFonts w:hint="eastAsia"/>
        </w:rPr>
        <w:t>数据盒运行记录</w:t>
      </w:r>
      <w:bookmarkEnd w:id="66"/>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点击标签“运行记录”可查看数据盒级别同步任务记录。</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035550" cy="2163445"/>
            <wp:effectExtent l="9525" t="9525" r="9525" b="11430"/>
            <wp:docPr id="25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31"/>
                    <pic:cNvPicPr>
                      <a:picLocks noChangeAspect="1"/>
                    </pic:cNvPicPr>
                  </pic:nvPicPr>
                  <pic:blipFill>
                    <a:blip r:embed="rId118"/>
                    <a:stretch>
                      <a:fillRect/>
                    </a:stretch>
                  </pic:blipFill>
                  <pic:spPr>
                    <a:xfrm>
                      <a:off x="0" y="0"/>
                      <a:ext cx="5035550" cy="216344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此界面列出了所有同步任务的历史记录。界面功能同章节“2</w:t>
      </w:r>
      <w:r>
        <w:rPr>
          <w:rFonts w:ascii="宋体" w:eastAsia="宋体" w:hAnsi="宋体"/>
        </w:rPr>
        <w:t>.3.3.5</w:t>
      </w:r>
      <w:r>
        <w:rPr>
          <w:rFonts w:ascii="宋体" w:eastAsia="宋体" w:hAnsi="宋体" w:hint="eastAsia"/>
        </w:rPr>
        <w:t>查看同步任务”，请参照该章节相关内容。</w:t>
      </w:r>
    </w:p>
    <w:p w:rsidR="00AA14FC" w:rsidRDefault="00061A45">
      <w:pPr>
        <w:pStyle w:val="4"/>
      </w:pPr>
      <w:bookmarkStart w:id="67" w:name="_Toc533258199"/>
      <w:r>
        <w:rPr>
          <w:rFonts w:hint="eastAsia"/>
        </w:rPr>
        <w:t>清空数据</w:t>
      </w:r>
      <w:bookmarkEnd w:id="67"/>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在数据盒详情页点击“清空数据按钮”会弹出确认对话框，确认后将清空当前数据盒中所有数据。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746625" cy="2213610"/>
            <wp:effectExtent l="0" t="0" r="3175" b="8890"/>
            <wp:docPr id="25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32"/>
                    <pic:cNvPicPr>
                      <a:picLocks noChangeAspect="1"/>
                    </pic:cNvPicPr>
                  </pic:nvPicPr>
                  <pic:blipFill>
                    <a:blip r:embed="rId119"/>
                    <a:stretch>
                      <a:fillRect/>
                    </a:stretch>
                  </pic:blipFill>
                  <pic:spPr>
                    <a:xfrm>
                      <a:off x="0" y="0"/>
                      <a:ext cx="4746625" cy="2213610"/>
                    </a:xfrm>
                    <a:prstGeom prst="rect">
                      <a:avLst/>
                    </a:prstGeom>
                    <a:noFill/>
                    <a:ln>
                      <a:noFill/>
                    </a:ln>
                  </pic:spPr>
                </pic:pic>
              </a:graphicData>
            </a:graphic>
          </wp:inline>
        </w:drawing>
      </w:r>
    </w:p>
    <w:p w:rsidR="00AA14FC" w:rsidRDefault="00061A45">
      <w:pPr>
        <w:pStyle w:val="3"/>
      </w:pPr>
      <w:bookmarkStart w:id="68" w:name="_Toc533283913"/>
      <w:bookmarkStart w:id="69" w:name="_Toc533258200"/>
      <w:r>
        <w:rPr>
          <w:rFonts w:hint="eastAsia"/>
        </w:rPr>
        <w:lastRenderedPageBreak/>
        <w:t>取数任务和取数任务组</w:t>
      </w:r>
      <w:bookmarkEnd w:id="68"/>
      <w:bookmarkEnd w:id="69"/>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取数任务的作用是将数据源的数据通过导入清洗，最终输出到云平台的数据挖掘子系统或分行数据平台中。</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在数据准备子系统中，点击顶部导航栏上的“取数任务”下列按钮，可看到有“取数任务”和“取数任务组”两个选项入口。</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1805940" cy="1124585"/>
            <wp:effectExtent l="76200" t="76200" r="137160" b="132715"/>
            <wp:docPr id="609" name="图片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 609"/>
                    <pic:cNvPicPr>
                      <a:picLocks noChangeAspect="1"/>
                    </pic:cNvPicPr>
                  </pic:nvPicPr>
                  <pic:blipFill>
                    <a:blip r:embed="rId120"/>
                    <a:stretch>
                      <a:fillRect/>
                    </a:stretch>
                  </pic:blipFill>
                  <pic:spPr>
                    <a:xfrm>
                      <a:off x="0" y="0"/>
                      <a:ext cx="1814681" cy="1130196"/>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4"/>
      </w:pPr>
      <w:bookmarkStart w:id="70" w:name="_Toc533258201"/>
      <w:r>
        <w:rPr>
          <w:rFonts w:hint="eastAsia"/>
        </w:rPr>
        <w:t>取数任务</w:t>
      </w:r>
      <w:bookmarkEnd w:id="70"/>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点击取数任务下列入口，进入取数任务的管理界面。</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3180715" cy="1835785"/>
            <wp:effectExtent l="76200" t="76200" r="133985" b="126365"/>
            <wp:docPr id="612" name="图片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612"/>
                    <pic:cNvPicPr>
                      <a:picLocks noChangeAspect="1"/>
                    </pic:cNvPicPr>
                  </pic:nvPicPr>
                  <pic:blipFill>
                    <a:blip r:embed="rId121"/>
                    <a:stretch>
                      <a:fillRect/>
                    </a:stretch>
                  </pic:blipFill>
                  <pic:spPr>
                    <a:xfrm>
                      <a:off x="0" y="0"/>
                      <a:ext cx="3197200" cy="1845792"/>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该界面下列出了当前的取数任务状态以及每个取数任务的明细。这里可以（参照2</w:t>
      </w:r>
      <w:r>
        <w:rPr>
          <w:rFonts w:ascii="宋体" w:eastAsia="宋体" w:hAnsi="宋体"/>
        </w:rPr>
        <w:t>.3.3.4~2.3.3.7</w:t>
      </w:r>
      <w:r>
        <w:rPr>
          <w:rFonts w:ascii="宋体" w:eastAsia="宋体" w:hAnsi="宋体" w:hint="eastAsia"/>
        </w:rPr>
        <w:t>章节）对取数任务完成运行/历史查看/编辑和删除操作。</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点击列表上方的“添加取数任务”可以进入取数任务新建界面。</w:t>
      </w:r>
    </w:p>
    <w:p w:rsidR="00AA14FC" w:rsidRDefault="00061A45">
      <w:pPr>
        <w:pStyle w:val="4"/>
      </w:pPr>
      <w:bookmarkStart w:id="71" w:name="_Toc533258202"/>
      <w:r>
        <w:rPr>
          <w:rFonts w:hint="eastAsia"/>
        </w:rPr>
        <w:lastRenderedPageBreak/>
        <w:t>新建取数任务</w:t>
      </w:r>
      <w:bookmarkEnd w:id="71"/>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720340"/>
            <wp:effectExtent l="76200" t="76200" r="133350" b="137160"/>
            <wp:docPr id="610" name="图片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610"/>
                    <pic:cNvPicPr>
                      <a:picLocks noChangeAspect="1"/>
                    </pic:cNvPicPr>
                  </pic:nvPicPr>
                  <pic:blipFill>
                    <a:blip r:embed="rId122"/>
                    <a:stretch>
                      <a:fillRect/>
                    </a:stretch>
                  </pic:blipFill>
                  <pic:spPr>
                    <a:xfrm>
                      <a:off x="0" y="0"/>
                      <a:ext cx="5486400" cy="272034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取数任务的新建和数据盒同步任务略有不同。从数据流的角度来看，数据盒同步任务是单输入单输出的数据流。只能从单一数据源流向数据盒这一固定输出。而取数任务的场景则是多入多出：数据源可来自多个输入，同时结果可以输出到多个末端（可指定数据挖掘平台/高校数据平台的多个目标）。因此，配置取数任务的界面以绘制数据流图的方式进行。</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左侧列出了数据流图中可用的三类组件：</w:t>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输入</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各类数据源，支持的数据源种类同数据盒同步任务一致。</w:t>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清洗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各类清洗组件，支持的种类同数据盒同步任务一致。</w:t>
      </w:r>
    </w:p>
    <w:p w:rsidR="00AA14FC" w:rsidRDefault="00061A45">
      <w:pPr>
        <w:pStyle w:val="a2"/>
        <w:numPr>
          <w:ilvl w:val="0"/>
          <w:numId w:val="19"/>
        </w:numPr>
        <w:spacing w:before="180" w:after="180" w:line="360" w:lineRule="auto"/>
        <w:ind w:left="0" w:firstLineChars="200" w:firstLine="480"/>
        <w:rPr>
          <w:rFonts w:ascii="宋体" w:eastAsia="宋体" w:hAnsi="宋体"/>
        </w:rPr>
      </w:pPr>
      <w:r>
        <w:rPr>
          <w:rFonts w:ascii="宋体" w:eastAsia="宋体" w:hAnsi="宋体" w:hint="eastAsia"/>
        </w:rPr>
        <w:t>输出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数据流的终点，目前支持指向数据挖掘平台和高校数据平台的Hadoop环境作为输出终点。</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各类组件的在侧边栏的显示状态如下：</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700905" cy="4192270"/>
            <wp:effectExtent l="76200" t="76200" r="137795" b="132080"/>
            <wp:docPr id="625" name="图片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图片 625"/>
                    <pic:cNvPicPr>
                      <a:picLocks noChangeAspect="1"/>
                    </pic:cNvPicPr>
                  </pic:nvPicPr>
                  <pic:blipFill>
                    <a:blip r:embed="rId123"/>
                    <a:stretch>
                      <a:fillRect/>
                    </a:stretch>
                  </pic:blipFill>
                  <pic:spPr>
                    <a:xfrm>
                      <a:off x="0" y="0"/>
                      <a:ext cx="4706218" cy="4197467"/>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（关于数据源/输出的具体配置请参考章节2</w:t>
      </w:r>
      <w:r>
        <w:rPr>
          <w:rFonts w:ascii="宋体" w:eastAsia="宋体" w:hAnsi="宋体"/>
        </w:rPr>
        <w:t>.3.2</w:t>
      </w:r>
      <w:r>
        <w:rPr>
          <w:rFonts w:ascii="宋体" w:eastAsia="宋体" w:hAnsi="宋体" w:hint="eastAsia"/>
        </w:rPr>
        <w:t>中相关章节）。</w:t>
      </w:r>
    </w:p>
    <w:p w:rsidR="00AA14FC" w:rsidRDefault="00061A45">
      <w:pPr>
        <w:pStyle w:val="a2"/>
        <w:spacing w:line="360" w:lineRule="auto"/>
        <w:ind w:firstLineChars="200" w:firstLine="480"/>
        <w:rPr>
          <w:rFonts w:ascii="宋体" w:eastAsia="宋体" w:hAnsi="宋体"/>
        </w:rPr>
      </w:pPr>
      <w:r>
        <w:rPr>
          <w:rFonts w:ascii="宋体" w:eastAsia="宋体" w:hAnsi="宋体"/>
        </w:rPr>
        <w:tab/>
      </w:r>
      <w:r>
        <w:rPr>
          <w:rFonts w:ascii="宋体" w:eastAsia="宋体" w:hAnsi="宋体" w:hint="eastAsia"/>
        </w:rPr>
        <w:t>取数任务的配置方式依然是通过拖拽组件到右侧 -</w:t>
      </w:r>
      <w:r>
        <w:rPr>
          <w:rFonts w:ascii="宋体" w:eastAsia="宋体" w:hAnsi="宋体"/>
        </w:rPr>
        <w:t xml:space="preserve">&gt; </w:t>
      </w:r>
      <w:r>
        <w:rPr>
          <w:rFonts w:ascii="宋体" w:eastAsia="宋体" w:hAnsi="宋体" w:hint="eastAsia"/>
        </w:rPr>
        <w:t xml:space="preserve">双击或右击编辑 </w:t>
      </w:r>
      <w:r>
        <w:rPr>
          <w:rFonts w:ascii="宋体" w:eastAsia="宋体" w:hAnsi="宋体"/>
        </w:rPr>
        <w:t xml:space="preserve">-&gt; </w:t>
      </w:r>
      <w:r>
        <w:rPr>
          <w:rFonts w:ascii="宋体" w:eastAsia="宋体" w:hAnsi="宋体" w:hint="eastAsia"/>
        </w:rPr>
        <w:t xml:space="preserve">配置属性 </w:t>
      </w:r>
      <w:r>
        <w:rPr>
          <w:rFonts w:ascii="宋体" w:eastAsia="宋体" w:hAnsi="宋体"/>
        </w:rPr>
        <w:t xml:space="preserve">-&gt; </w:t>
      </w:r>
      <w:r>
        <w:rPr>
          <w:rFonts w:ascii="宋体" w:eastAsia="宋体" w:hAnsi="宋体" w:hint="eastAsia"/>
        </w:rPr>
        <w:t>保存 -&gt;</w:t>
      </w:r>
      <w:r>
        <w:rPr>
          <w:rFonts w:ascii="宋体" w:eastAsia="宋体" w:hAnsi="宋体"/>
        </w:rPr>
        <w:t xml:space="preserve"> </w:t>
      </w:r>
      <w:r>
        <w:rPr>
          <w:rFonts w:ascii="宋体" w:eastAsia="宋体" w:hAnsi="宋体" w:hint="eastAsia"/>
        </w:rPr>
        <w:t>创建并连接下游组件块。箭头的指向即为数据的流向。</w:t>
      </w:r>
    </w:p>
    <w:p w:rsidR="00AA14FC" w:rsidRDefault="00061A45">
      <w:pPr>
        <w:pStyle w:val="4"/>
      </w:pPr>
      <w:bookmarkStart w:id="72" w:name="_Toc533258203"/>
      <w:r>
        <w:rPr>
          <w:rFonts w:hint="eastAsia"/>
        </w:rPr>
        <w:t>取数任务组</w:t>
      </w:r>
      <w:bookmarkEnd w:id="72"/>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取数任务组可以将多个数据盒或取数任务按顺序串联或并列执行，用于统一组织和管理批量的数据导入任务。任务组的构成基本单位可以使来自数据盒同步任务或取数任务，也可以是另一个任务组。</w:t>
      </w:r>
    </w:p>
    <w:p w:rsidR="00AA14FC" w:rsidRDefault="00061A45">
      <w:pPr>
        <w:pStyle w:val="5"/>
      </w:pPr>
      <w:r>
        <w:rPr>
          <w:rFonts w:hint="eastAsia"/>
        </w:rPr>
        <w:lastRenderedPageBreak/>
        <w:t>顺序执行模式</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245100" cy="2242820"/>
            <wp:effectExtent l="76200" t="76200" r="127000" b="138430"/>
            <wp:docPr id="623" name="图片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 623"/>
                    <pic:cNvPicPr>
                      <a:picLocks noChangeAspect="1"/>
                    </pic:cNvPicPr>
                  </pic:nvPicPr>
                  <pic:blipFill>
                    <a:blip r:embed="rId124"/>
                    <a:stretch>
                      <a:fillRect/>
                    </a:stretch>
                  </pic:blipFill>
                  <pic:spPr>
                    <a:xfrm>
                      <a:off x="0" y="0"/>
                      <a:ext cx="5257868" cy="2248591"/>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anchor distT="0" distB="0" distL="114300" distR="114300" simplePos="0" relativeHeight="251656192" behindDoc="0" locked="0" layoutInCell="1" allowOverlap="1">
            <wp:simplePos x="0" y="0"/>
            <wp:positionH relativeFrom="margin">
              <wp:posOffset>3155950</wp:posOffset>
            </wp:positionH>
            <wp:positionV relativeFrom="paragraph">
              <wp:posOffset>459105</wp:posOffset>
            </wp:positionV>
            <wp:extent cx="2237105" cy="2019300"/>
            <wp:effectExtent l="76200" t="76200" r="125095" b="133350"/>
            <wp:wrapSquare wrapText="bothSides"/>
            <wp:docPr id="624" name="图片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 624"/>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237105" cy="201930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anchor>
        </w:drawing>
      </w:r>
      <w:r>
        <w:rPr>
          <w:rFonts w:ascii="宋体" w:eastAsia="宋体" w:hAnsi="宋体" w:hint="eastAsia"/>
        </w:rPr>
        <w:t>在创建取数任务组时，假如拖拽了多个任务到右侧区域，同时利用连接将其中一个任务指向另外一个任务，则表示被指向的任务为当前任务的下游任务；任务组开始执行后，会先执行上游任务，随后依次执行其连接的下游任务。这是取数任务组中的顺序执行模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另外，在保存任务组时也可以设置运行计划，以定时触发数据同步。（定时计划的详细配置请参照章节</w:t>
      </w:r>
      <w:r>
        <w:rPr>
          <w:rFonts w:ascii="宋体" w:eastAsia="宋体" w:hAnsi="宋体"/>
        </w:rPr>
        <w:t>2.3.3.3</w:t>
      </w:r>
      <w:r>
        <w:rPr>
          <w:rFonts w:ascii="宋体" w:eastAsia="宋体" w:hAnsi="宋体" w:hint="eastAsia"/>
        </w:rPr>
        <w:t>）。</w:t>
      </w:r>
    </w:p>
    <w:p w:rsidR="00AA14FC" w:rsidRDefault="00061A45">
      <w:pPr>
        <w:pStyle w:val="5"/>
      </w:pPr>
      <w:r>
        <w:rPr>
          <w:rFonts w:hint="eastAsia"/>
        </w:rPr>
        <w:lastRenderedPageBreak/>
        <w:t>并发执行模式</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179955"/>
            <wp:effectExtent l="76200" t="76200" r="133350" b="125095"/>
            <wp:docPr id="622" name="图片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 622"/>
                    <pic:cNvPicPr>
                      <a:picLocks noChangeAspect="1"/>
                    </pic:cNvPicPr>
                  </pic:nvPicPr>
                  <pic:blipFill>
                    <a:blip r:embed="rId126"/>
                    <a:stretch>
                      <a:fillRect/>
                    </a:stretch>
                  </pic:blipFill>
                  <pic:spPr>
                    <a:xfrm>
                      <a:off x="0" y="0"/>
                      <a:ext cx="5486400" cy="217995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在创建取数任务组时，假如拖拽了多个任务到右侧区域，但不建立任务间连接，则这些任务会在任务组开始时同时开始并发执行。</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以上顺序和并发模式是可以混用的。例如，任务A和</w:t>
      </w:r>
      <w:r>
        <w:rPr>
          <w:rFonts w:ascii="宋体" w:eastAsia="宋体" w:hAnsi="宋体"/>
        </w:rPr>
        <w:t>C</w:t>
      </w:r>
      <w:r>
        <w:rPr>
          <w:rFonts w:ascii="宋体" w:eastAsia="宋体" w:hAnsi="宋体" w:hint="eastAsia"/>
        </w:rPr>
        <w:t>同时并发开始执行，然后A和下游的任务B又是顺序执行。这样能够确保一个任务组中多个不同依赖关系的任务可以正确执行，同时又能同时触发可并行执行任务，保证了任务组整体的同步效率。</w:t>
      </w:r>
    </w:p>
    <w:p w:rsidR="00AA14FC" w:rsidRDefault="00061A45">
      <w:r>
        <w:br w:type="page"/>
      </w:r>
      <w:r>
        <w:lastRenderedPageBreak/>
        <w:t xml:space="preserve"> </w:t>
      </w:r>
    </w:p>
    <w:p w:rsidR="00AA14FC" w:rsidRDefault="00061A45">
      <w:pPr>
        <w:pStyle w:val="3"/>
      </w:pPr>
      <w:bookmarkStart w:id="73" w:name="_Toc533283914"/>
      <w:r>
        <w:rPr>
          <w:rFonts w:hint="eastAsia"/>
        </w:rPr>
        <w:t>数据清洗工作流</w:t>
      </w:r>
      <w:bookmarkEnd w:id="73"/>
    </w:p>
    <w:p w:rsidR="00AA14FC" w:rsidRDefault="00061A45">
      <w:pPr>
        <w:pStyle w:val="a2"/>
        <w:rPr>
          <w:rFonts w:ascii="宋体" w:eastAsia="宋体" w:hAnsi="宋体"/>
        </w:rPr>
      </w:pPr>
      <w:r>
        <w:rPr>
          <w:rFonts w:ascii="宋体" w:eastAsia="宋体" w:hAnsi="宋体" w:hint="eastAsia"/>
        </w:rPr>
        <w:t>在同步任务和取数任务的配置过程中，需要引入各种清洗组件。本节将介绍系统内支持的各种常用清洗组件及其配置过程。</w:t>
      </w:r>
    </w:p>
    <w:bookmarkStart w:id="74" w:name="_Toc533258205"/>
    <w:p w:rsidR="00AA14FC" w:rsidRDefault="00061A45">
      <w:pPr>
        <w:pStyle w:val="4"/>
        <w:rPr>
          <w:rStyle w:val="aff4"/>
          <w:color w:val="000000" w:themeColor="text1"/>
          <w:u w:val="none"/>
        </w:rPr>
      </w:pPr>
      <w:r>
        <w:rPr>
          <w:rStyle w:val="aff4"/>
          <w:color w:val="000000" w:themeColor="text1"/>
          <w:u w:val="none"/>
        </w:rPr>
        <w:fldChar w:fldCharType="begin"/>
      </w:r>
      <w:r>
        <w:rPr>
          <w:rStyle w:val="aff4"/>
          <w:color w:val="000000" w:themeColor="text1"/>
          <w:u w:val="none"/>
        </w:rPr>
        <w:instrText xml:space="preserve">HYPERLINK "C:\\Users\\liuxinxin\\Desktop\\云数据平台文档整理\\中信银行数据分析云平台数据分析子系统\\etl_datafilter.html" \h </w:instrText>
      </w:r>
      <w:r>
        <w:rPr>
          <w:rStyle w:val="aff4"/>
          <w:color w:val="000000" w:themeColor="text1"/>
          <w:u w:val="none"/>
        </w:rPr>
        <w:fldChar w:fldCharType="separate"/>
      </w:r>
      <w:r>
        <w:rPr>
          <w:rStyle w:val="aff4"/>
          <w:rFonts w:hint="eastAsia"/>
          <w:color w:val="000000" w:themeColor="text1"/>
          <w:u w:val="none"/>
        </w:rPr>
        <w:t>数据过滤</w:t>
      </w:r>
      <w:bookmarkEnd w:id="74"/>
      <w:r>
        <w:rPr>
          <w:rStyle w:val="aff4"/>
          <w:color w:val="000000" w:themeColor="text1"/>
          <w:u w:val="none"/>
        </w:rPr>
        <w:fldChar w:fldCharType="end"/>
      </w:r>
    </w:p>
    <w:p w:rsidR="00AA14FC" w:rsidRDefault="00061A45">
      <w:pPr>
        <w:pStyle w:val="a2"/>
        <w:spacing w:line="360" w:lineRule="auto"/>
        <w:ind w:firstLineChars="200" w:firstLine="480"/>
        <w:rPr>
          <w:rFonts w:ascii="宋体" w:eastAsia="宋体" w:hAnsi="宋体"/>
        </w:rPr>
      </w:pPr>
      <w:r>
        <w:rPr>
          <w:rFonts w:ascii="宋体" w:eastAsia="宋体" w:hAnsi="宋体"/>
        </w:rPr>
        <w:t>数据过滤组件可以按照某种逻辑决定某条数据是被同步进系统还是过滤掉</w:t>
      </w:r>
      <w:r>
        <w:rPr>
          <w:rFonts w:ascii="宋体" w:eastAsia="宋体" w:hAnsi="宋体"/>
        </w:rPr>
        <w:br/>
        <w:t xml:space="preserve">下图是一个例子: </w:t>
      </w:r>
      <w:r>
        <w:rPr>
          <w:rFonts w:ascii="宋体" w:eastAsia="宋体" w:hAnsi="宋体" w:hint="eastAsia"/>
        </w:rPr>
        <w:t>只导入民族有值的数据记录</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4495" cy="2110740"/>
            <wp:effectExtent l="0" t="0" r="1905" b="10160"/>
            <wp:docPr id="3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3"/>
                    <pic:cNvPicPr>
                      <a:picLocks noChangeAspect="1"/>
                    </pic:cNvPicPr>
                  </pic:nvPicPr>
                  <pic:blipFill>
                    <a:blip r:embed="rId127"/>
                    <a:stretch>
                      <a:fillRect/>
                    </a:stretch>
                  </pic:blipFill>
                  <pic:spPr>
                    <a:xfrm>
                      <a:off x="0" y="0"/>
                      <a:ext cx="5484495" cy="211074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该组件</w:t>
      </w:r>
      <w:r>
        <w:rPr>
          <w:rFonts w:ascii="宋体" w:eastAsia="宋体" w:hAnsi="宋体"/>
        </w:rPr>
        <w:t>支持两种模式，1. 条件符合时导入 2. 条件符合时过滤条件的表达式，支持自然语言的条件表达式，按@可以获得所有可用的列的提示</w:t>
      </w:r>
      <w:r>
        <w:rPr>
          <w:rFonts w:ascii="宋体" w:eastAsia="宋体" w:hAnsi="宋体" w:hint="eastAsia"/>
        </w:rPr>
        <w:t>。（过滤条件请参考</w:t>
      </w:r>
      <w:r>
        <w:rPr>
          <w:rFonts w:ascii="宋体" w:eastAsia="宋体" w:hAnsi="宋体"/>
        </w:rPr>
        <w:t>3.3.6</w:t>
      </w:r>
      <w:r>
        <w:rPr>
          <w:rFonts w:ascii="宋体" w:eastAsia="宋体" w:hAnsi="宋体" w:hint="eastAsia"/>
        </w:rPr>
        <w:t>章节）。</w:t>
      </w:r>
    </w:p>
    <w:bookmarkStart w:id="75" w:name="_Toc533258206"/>
    <w:p w:rsidR="00AA14FC" w:rsidRDefault="00061A45">
      <w:pPr>
        <w:pStyle w:val="4"/>
        <w:rPr>
          <w:rStyle w:val="aff4"/>
          <w:color w:val="000000" w:themeColor="text1"/>
          <w:u w:val="none"/>
        </w:rPr>
      </w:pPr>
      <w:r>
        <w:rPr>
          <w:rStyle w:val="aff4"/>
          <w:color w:val="000000" w:themeColor="text1"/>
          <w:u w:val="none"/>
        </w:rPr>
        <w:lastRenderedPageBreak/>
        <w:fldChar w:fldCharType="begin"/>
      </w:r>
      <w:r>
        <w:rPr>
          <w:rStyle w:val="aff4"/>
          <w:color w:val="000000" w:themeColor="text1"/>
          <w:u w:val="none"/>
        </w:rPr>
        <w:instrText xml:space="preserve">HYPERLINK "C:\\Users\\liuxinxin\\Desktop\\云数据平台文档整理\\中信银行数据分析云平台数据分析子系统\\etl_colselection.html" \h </w:instrText>
      </w:r>
      <w:r>
        <w:rPr>
          <w:rStyle w:val="aff4"/>
          <w:color w:val="000000" w:themeColor="text1"/>
          <w:u w:val="none"/>
        </w:rPr>
        <w:fldChar w:fldCharType="separate"/>
      </w:r>
      <w:r>
        <w:rPr>
          <w:rStyle w:val="aff4"/>
          <w:rFonts w:hint="eastAsia"/>
          <w:color w:val="000000" w:themeColor="text1"/>
          <w:u w:val="none"/>
        </w:rPr>
        <w:t>列选择</w:t>
      </w:r>
      <w:bookmarkEnd w:id="75"/>
      <w:r>
        <w:rPr>
          <w:rStyle w:val="aff4"/>
          <w:color w:val="000000" w:themeColor="text1"/>
          <w:u w:val="none"/>
        </w:rPr>
        <w:fldChar w:fldCharType="end"/>
      </w:r>
    </w:p>
    <w:p w:rsidR="00AA14FC" w:rsidRDefault="00061A45">
      <w:pPr>
        <w:pStyle w:val="FirstParagraph"/>
        <w:spacing w:line="360" w:lineRule="auto"/>
        <w:ind w:firstLineChars="200" w:firstLine="480"/>
        <w:rPr>
          <w:rFonts w:ascii="宋体" w:eastAsia="宋体" w:hAnsi="宋体"/>
        </w:rPr>
      </w:pPr>
      <w:r>
        <w:rPr>
          <w:rFonts w:ascii="宋体" w:eastAsia="宋体" w:hAnsi="宋体"/>
        </w:rPr>
        <w:t>列选择组件可以选择只导入数据中的某些列或者，排除数据中的某些列</w:t>
      </w:r>
      <w:r>
        <w:rPr>
          <w:rFonts w:ascii="宋体" w:eastAsia="宋体" w:hAnsi="宋体" w:hint="eastAsia"/>
        </w:rPr>
        <w:t>。</w:t>
      </w:r>
      <w:r>
        <w:rPr>
          <w:rFonts w:ascii="宋体" w:eastAsia="宋体" w:hAnsi="宋体"/>
        </w:rPr>
        <w:br/>
        <w:t>例一: 只导入</w:t>
      </w:r>
      <w:r>
        <w:rPr>
          <w:rFonts w:ascii="宋体" w:eastAsia="宋体" w:hAnsi="宋体" w:hint="eastAsia"/>
          <w:lang w:val="en-US"/>
        </w:rPr>
        <w:t>院系名称、专业名称、姓名</w:t>
      </w:r>
      <w:r>
        <w:rPr>
          <w:rFonts w:ascii="宋体" w:eastAsia="宋体" w:hAnsi="宋体" w:hint="eastAsia"/>
        </w:rPr>
        <w:t>三</w:t>
      </w:r>
      <w:r>
        <w:rPr>
          <w:rFonts w:ascii="宋体" w:eastAsia="宋体" w:hAnsi="宋体"/>
        </w:rPr>
        <w:t>列</w:t>
      </w:r>
      <w:r>
        <w:rPr>
          <w:rFonts w:ascii="宋体" w:eastAsia="宋体" w:hAnsi="宋体" w:hint="eastAsia"/>
        </w:rPr>
        <w:t>。</w:t>
      </w:r>
      <w:r>
        <w:rPr>
          <w:rFonts w:ascii="宋体" w:eastAsia="宋体" w:hAnsi="宋体"/>
        </w:rPr>
        <w:br/>
      </w:r>
      <w:r>
        <w:rPr>
          <w:noProof/>
        </w:rPr>
        <w:drawing>
          <wp:inline distT="0" distB="0" distL="114300" distR="114300">
            <wp:extent cx="5474970" cy="2169160"/>
            <wp:effectExtent l="9525" t="9525" r="14605" b="18415"/>
            <wp:docPr id="330"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4"/>
                    <pic:cNvPicPr>
                      <a:picLocks noChangeAspect="1"/>
                    </pic:cNvPicPr>
                  </pic:nvPicPr>
                  <pic:blipFill>
                    <a:blip r:embed="rId128"/>
                    <a:stretch>
                      <a:fillRect/>
                    </a:stretch>
                  </pic:blipFill>
                  <pic:spPr>
                    <a:xfrm>
                      <a:off x="0" y="0"/>
                      <a:ext cx="5474970" cy="216916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例二: 排除</w:t>
      </w:r>
      <w:r>
        <w:rPr>
          <w:rFonts w:ascii="宋体" w:eastAsia="宋体" w:hAnsi="宋体" w:hint="eastAsia"/>
        </w:rPr>
        <w:t>学制</w:t>
      </w:r>
      <w:r>
        <w:rPr>
          <w:rFonts w:ascii="宋体" w:eastAsia="宋体" w:hAnsi="宋体"/>
        </w:rPr>
        <w:t>列</w:t>
      </w:r>
    </w:p>
    <w:p w:rsidR="00AA14FC" w:rsidRDefault="00061A45">
      <w:pPr>
        <w:pStyle w:val="FirstParagraph"/>
        <w:spacing w:line="360" w:lineRule="auto"/>
        <w:ind w:firstLineChars="200" w:firstLine="480"/>
        <w:rPr>
          <w:rFonts w:ascii="宋体" w:eastAsia="宋体" w:hAnsi="宋体"/>
        </w:rPr>
      </w:pPr>
      <w:r>
        <w:rPr>
          <w:noProof/>
        </w:rPr>
        <w:drawing>
          <wp:inline distT="0" distB="0" distL="114300" distR="114300">
            <wp:extent cx="5484495" cy="2087880"/>
            <wp:effectExtent l="0" t="0" r="1905" b="7620"/>
            <wp:docPr id="33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5"/>
                    <pic:cNvPicPr>
                      <a:picLocks noChangeAspect="1"/>
                    </pic:cNvPicPr>
                  </pic:nvPicPr>
                  <pic:blipFill>
                    <a:blip r:embed="rId129"/>
                    <a:stretch>
                      <a:fillRect/>
                    </a:stretch>
                  </pic:blipFill>
                  <pic:spPr>
                    <a:xfrm>
                      <a:off x="0" y="0"/>
                      <a:ext cx="5484495" cy="2087880"/>
                    </a:xfrm>
                    <a:prstGeom prst="rect">
                      <a:avLst/>
                    </a:prstGeom>
                    <a:noFill/>
                    <a:ln>
                      <a:noFill/>
                    </a:ln>
                  </pic:spPr>
                </pic:pic>
              </a:graphicData>
            </a:graphic>
          </wp:inline>
        </w:drawing>
      </w:r>
      <w:r>
        <w:rPr>
          <w:rFonts w:ascii="宋体" w:eastAsia="宋体" w:hAnsi="宋体"/>
        </w:rPr>
        <w:br/>
      </w:r>
    </w:p>
    <w:bookmarkStart w:id="76" w:name="_Toc533258207"/>
    <w:p w:rsidR="00AA14FC" w:rsidRDefault="00061A45">
      <w:pPr>
        <w:pStyle w:val="4"/>
        <w:rPr>
          <w:rStyle w:val="aff4"/>
          <w:color w:val="000000" w:themeColor="text1"/>
          <w:u w:val="none"/>
        </w:rPr>
      </w:pPr>
      <w:r>
        <w:rPr>
          <w:rStyle w:val="aff4"/>
          <w:color w:val="000000" w:themeColor="text1"/>
          <w:u w:val="none"/>
        </w:rPr>
        <w:fldChar w:fldCharType="begin"/>
      </w:r>
      <w:r>
        <w:rPr>
          <w:rStyle w:val="aff4"/>
          <w:color w:val="000000" w:themeColor="text1"/>
          <w:u w:val="none"/>
        </w:rPr>
        <w:instrText xml:space="preserve">HYPERLINK "C:\\Users\\liuxinxin\\Desktop\\云数据平台文档整理\\中信银行数据分析云平台数据分析子系统\\etl_colvalue.html" \h </w:instrText>
      </w:r>
      <w:r>
        <w:rPr>
          <w:rStyle w:val="aff4"/>
          <w:color w:val="000000" w:themeColor="text1"/>
          <w:u w:val="none"/>
        </w:rPr>
        <w:fldChar w:fldCharType="separate"/>
      </w:r>
      <w:r>
        <w:rPr>
          <w:rStyle w:val="aff4"/>
          <w:rFonts w:hint="eastAsia"/>
          <w:color w:val="000000" w:themeColor="text1"/>
          <w:u w:val="none"/>
        </w:rPr>
        <w:t>列赋值</w:t>
      </w:r>
      <w:bookmarkEnd w:id="76"/>
      <w:r>
        <w:rPr>
          <w:rStyle w:val="aff4"/>
          <w:color w:val="000000" w:themeColor="text1"/>
          <w:u w:val="none"/>
        </w:rPr>
        <w:fldChar w:fldCharType="end"/>
      </w:r>
    </w:p>
    <w:p w:rsidR="00AA14FC" w:rsidRDefault="00061A45">
      <w:pPr>
        <w:pStyle w:val="a2"/>
        <w:spacing w:line="360" w:lineRule="auto"/>
        <w:ind w:firstLineChars="200" w:firstLine="480"/>
        <w:rPr>
          <w:rFonts w:ascii="宋体" w:eastAsia="宋体" w:hAnsi="宋体"/>
        </w:rPr>
      </w:pPr>
      <w:r>
        <w:rPr>
          <w:rFonts w:ascii="宋体" w:eastAsia="宋体" w:hAnsi="宋体"/>
        </w:rPr>
        <w:t>列赋值组件可以为某列或者一个新列赋值，赋值可以是：</w:t>
      </w:r>
    </w:p>
    <w:p w:rsidR="00AA14FC" w:rsidRDefault="00061A45">
      <w:pPr>
        <w:pStyle w:val="Compact"/>
        <w:numPr>
          <w:ilvl w:val="0"/>
          <w:numId w:val="20"/>
        </w:numPr>
        <w:spacing w:line="360" w:lineRule="auto"/>
        <w:rPr>
          <w:rFonts w:ascii="宋体" w:eastAsia="宋体" w:hAnsi="宋体"/>
        </w:rPr>
      </w:pPr>
      <w:r>
        <w:rPr>
          <w:rFonts w:ascii="宋体" w:eastAsia="宋体" w:hAnsi="宋体"/>
        </w:rPr>
        <w:t>一个固定的值</w:t>
      </w:r>
    </w:p>
    <w:p w:rsidR="00AA14FC" w:rsidRDefault="00061A45">
      <w:pPr>
        <w:pStyle w:val="Compact"/>
        <w:numPr>
          <w:ilvl w:val="0"/>
          <w:numId w:val="20"/>
        </w:numPr>
        <w:spacing w:line="360" w:lineRule="auto"/>
        <w:rPr>
          <w:rFonts w:ascii="宋体" w:eastAsia="宋体" w:hAnsi="宋体"/>
        </w:rPr>
      </w:pPr>
      <w:r>
        <w:rPr>
          <w:rFonts w:ascii="宋体" w:eastAsia="宋体" w:hAnsi="宋体"/>
        </w:rPr>
        <w:t>源数据中某列的值</w:t>
      </w:r>
    </w:p>
    <w:p w:rsidR="00AA14FC" w:rsidRDefault="00061A45">
      <w:pPr>
        <w:pStyle w:val="Compact"/>
        <w:numPr>
          <w:ilvl w:val="0"/>
          <w:numId w:val="20"/>
        </w:numPr>
        <w:spacing w:line="360" w:lineRule="auto"/>
        <w:rPr>
          <w:rFonts w:ascii="宋体" w:eastAsia="宋体" w:hAnsi="宋体"/>
        </w:rPr>
      </w:pPr>
      <w:r>
        <w:rPr>
          <w:rFonts w:ascii="宋体" w:eastAsia="宋体" w:hAnsi="宋体"/>
        </w:rPr>
        <w:lastRenderedPageBreak/>
        <w:t>值之间的四则运算计算表达式</w:t>
      </w:r>
      <w:r>
        <w:rPr>
          <w:rFonts w:ascii="宋体" w:eastAsia="宋体" w:hAnsi="宋体"/>
        </w:rPr>
        <w:br/>
        <w:t>例: 为</w:t>
      </w:r>
      <w:r>
        <w:rPr>
          <w:rFonts w:ascii="宋体" w:eastAsia="宋体" w:hAnsi="宋体"/>
          <w:lang w:val="en-US"/>
        </w:rPr>
        <w:t>”</w:t>
      </w:r>
      <w:r>
        <w:rPr>
          <w:rFonts w:ascii="宋体" w:eastAsia="宋体" w:hAnsi="宋体" w:hint="eastAsia"/>
          <w:lang w:val="en-US"/>
        </w:rPr>
        <w:t>环节名称</w:t>
      </w:r>
      <w:r>
        <w:rPr>
          <w:rFonts w:ascii="宋体" w:eastAsia="宋体" w:hAnsi="宋体"/>
          <w:lang w:val="en-US"/>
        </w:rPr>
        <w:t>”</w:t>
      </w:r>
      <w:r>
        <w:rPr>
          <w:rFonts w:ascii="宋体" w:eastAsia="宋体" w:hAnsi="宋体"/>
        </w:rPr>
        <w:t>列赋值</w:t>
      </w:r>
      <w:r>
        <w:rPr>
          <w:rFonts w:ascii="宋体" w:eastAsia="宋体" w:hAnsi="宋体"/>
          <w:lang w:val="en-US"/>
        </w:rPr>
        <w:t>”</w:t>
      </w:r>
      <w:r>
        <w:rPr>
          <w:rFonts w:ascii="宋体" w:eastAsia="宋体" w:hAnsi="宋体" w:hint="eastAsia"/>
          <w:lang w:val="en-US"/>
        </w:rPr>
        <w:t>已办理</w:t>
      </w:r>
      <w:r>
        <w:rPr>
          <w:rFonts w:ascii="宋体" w:eastAsia="宋体" w:hAnsi="宋体"/>
          <w:lang w:val="en-US"/>
        </w:rPr>
        <w:t>”</w:t>
      </w:r>
      <w:r>
        <w:rPr>
          <w:rFonts w:ascii="宋体" w:eastAsia="宋体" w:hAnsi="宋体"/>
        </w:rPr>
        <w:br/>
      </w:r>
      <w:r>
        <w:rPr>
          <w:noProof/>
        </w:rPr>
        <w:drawing>
          <wp:inline distT="0" distB="0" distL="114300" distR="114300">
            <wp:extent cx="5476240" cy="2169795"/>
            <wp:effectExtent l="9525" t="9525" r="13335" b="17780"/>
            <wp:docPr id="33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6"/>
                    <pic:cNvPicPr>
                      <a:picLocks noChangeAspect="1"/>
                    </pic:cNvPicPr>
                  </pic:nvPicPr>
                  <pic:blipFill>
                    <a:blip r:embed="rId130"/>
                    <a:stretch>
                      <a:fillRect/>
                    </a:stretch>
                  </pic:blipFill>
                  <pic:spPr>
                    <a:xfrm>
                      <a:off x="0" y="0"/>
                      <a:ext cx="5476240" cy="2169795"/>
                    </a:xfrm>
                    <a:prstGeom prst="rect">
                      <a:avLst/>
                    </a:prstGeom>
                    <a:noFill/>
                    <a:ln>
                      <a:solidFill>
                        <a:schemeClr val="tx1"/>
                      </a:solidFill>
                    </a:ln>
                  </pic:spPr>
                </pic:pic>
              </a:graphicData>
            </a:graphic>
          </wp:inline>
        </w:drawing>
      </w:r>
      <w:r>
        <w:rPr>
          <w:rFonts w:ascii="宋体" w:eastAsia="宋体" w:hAnsi="宋体"/>
        </w:rPr>
        <w:br/>
      </w:r>
    </w:p>
    <w:bookmarkStart w:id="77" w:name="_Toc533258208"/>
    <w:p w:rsidR="00AA14FC" w:rsidRDefault="00061A45">
      <w:pPr>
        <w:pStyle w:val="4"/>
        <w:rPr>
          <w:rStyle w:val="aff4"/>
          <w:color w:val="000000" w:themeColor="text1"/>
          <w:u w:val="none"/>
        </w:rPr>
      </w:pPr>
      <w:r>
        <w:rPr>
          <w:rStyle w:val="aff4"/>
          <w:color w:val="000000" w:themeColor="text1"/>
          <w:u w:val="none"/>
        </w:rPr>
        <w:fldChar w:fldCharType="begin"/>
      </w:r>
      <w:r>
        <w:rPr>
          <w:rStyle w:val="aff4"/>
          <w:color w:val="000000" w:themeColor="text1"/>
          <w:u w:val="none"/>
        </w:rPr>
        <w:instrText xml:space="preserve">HYPERLINK "C:\\Users\\liuxinxin\\Desktop\\云数据平台文档整理\\中信银行数据分析云平台数据分析子系统\\etl_caculation.html" \h </w:instrText>
      </w:r>
      <w:r>
        <w:rPr>
          <w:rStyle w:val="aff4"/>
          <w:color w:val="000000" w:themeColor="text1"/>
          <w:u w:val="none"/>
        </w:rPr>
        <w:fldChar w:fldCharType="separate"/>
      </w:r>
      <w:r>
        <w:rPr>
          <w:rStyle w:val="aff4"/>
          <w:rFonts w:hint="eastAsia"/>
          <w:color w:val="000000" w:themeColor="text1"/>
          <w:u w:val="none"/>
        </w:rPr>
        <w:t>数值计算</w:t>
      </w:r>
      <w:bookmarkEnd w:id="77"/>
      <w:r>
        <w:rPr>
          <w:rStyle w:val="aff4"/>
          <w:color w:val="000000" w:themeColor="text1"/>
          <w:u w:val="none"/>
        </w:rPr>
        <w:fldChar w:fldCharType="end"/>
      </w:r>
    </w:p>
    <w:p w:rsidR="00AA14FC" w:rsidRDefault="00061A45">
      <w:pPr>
        <w:pStyle w:val="a2"/>
        <w:spacing w:line="360" w:lineRule="auto"/>
        <w:ind w:firstLineChars="200" w:firstLine="480"/>
        <w:rPr>
          <w:rFonts w:ascii="宋体" w:eastAsia="宋体" w:hAnsi="宋体"/>
        </w:rPr>
      </w:pPr>
      <w:r>
        <w:rPr>
          <w:rFonts w:ascii="宋体" w:eastAsia="宋体" w:hAnsi="宋体"/>
        </w:rPr>
        <w:t>数值计算组件可以进行复杂数学逻辑运算，并将结果赋值到为某列（或新列）</w:t>
      </w:r>
      <w:r>
        <w:rPr>
          <w:rFonts w:ascii="宋体" w:eastAsia="宋体" w:hAnsi="宋体" w:hint="eastAsia"/>
        </w:rPr>
        <w:t>,</w:t>
      </w:r>
      <w:r>
        <w:rPr>
          <w:rFonts w:ascii="宋体" w:eastAsia="宋体" w:hAnsi="宋体"/>
        </w:rPr>
        <w:t>示例：假设</w:t>
      </w:r>
      <w:r>
        <w:rPr>
          <w:rFonts w:ascii="宋体" w:eastAsia="宋体" w:hAnsi="宋体" w:hint="eastAsia"/>
        </w:rPr>
        <w:t>，所在年级列数据有误，需要重新赋值</w:t>
      </w:r>
      <w:r>
        <w:rPr>
          <w:rFonts w:ascii="宋体" w:eastAsia="宋体" w:hAnsi="宋体"/>
        </w:rPr>
        <w:t>，用</w:t>
      </w:r>
      <w:r>
        <w:rPr>
          <w:rFonts w:ascii="宋体" w:eastAsia="宋体" w:hAnsi="宋体" w:hint="eastAsia"/>
        </w:rPr>
        <w:t>所在年级=所在年级+1，</w:t>
      </w:r>
      <w:r>
        <w:rPr>
          <w:rFonts w:ascii="宋体" w:eastAsia="宋体" w:hAnsi="宋体"/>
        </w:rPr>
        <w:br/>
        <w:t>支持的数学运算符有+,-,*,/,（）.</w:t>
      </w:r>
      <w:r>
        <w:rPr>
          <w:rFonts w:ascii="宋体" w:eastAsia="宋体" w:hAnsi="宋体"/>
        </w:rPr>
        <w:br/>
      </w:r>
      <w:r>
        <w:rPr>
          <w:noProof/>
        </w:rPr>
        <w:drawing>
          <wp:inline distT="0" distB="0" distL="114300" distR="114300">
            <wp:extent cx="5478145" cy="2083435"/>
            <wp:effectExtent l="9525" t="9525" r="11430" b="15240"/>
            <wp:docPr id="33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7"/>
                    <pic:cNvPicPr>
                      <a:picLocks noChangeAspect="1"/>
                    </pic:cNvPicPr>
                  </pic:nvPicPr>
                  <pic:blipFill>
                    <a:blip r:embed="rId131"/>
                    <a:stretch>
                      <a:fillRect/>
                    </a:stretch>
                  </pic:blipFill>
                  <pic:spPr>
                    <a:xfrm>
                      <a:off x="0" y="0"/>
                      <a:ext cx="5478145" cy="2083435"/>
                    </a:xfrm>
                    <a:prstGeom prst="rect">
                      <a:avLst/>
                    </a:prstGeom>
                    <a:noFill/>
                    <a:ln>
                      <a:solidFill>
                        <a:schemeClr val="tx1"/>
                      </a:solidFill>
                    </a:ln>
                  </pic:spPr>
                </pic:pic>
              </a:graphicData>
            </a:graphic>
          </wp:inline>
        </w:drawing>
      </w:r>
      <w:r>
        <w:rPr>
          <w:rFonts w:ascii="宋体" w:eastAsia="宋体" w:hAnsi="宋体"/>
        </w:rPr>
        <w:br/>
      </w:r>
      <w:r>
        <w:rPr>
          <w:rFonts w:ascii="宋体" w:eastAsia="宋体" w:hAnsi="宋体"/>
        </w:rPr>
        <w:br/>
      </w:r>
      <w:r>
        <w:rPr>
          <w:rFonts w:ascii="宋体" w:eastAsia="宋体" w:hAnsi="宋体"/>
        </w:rPr>
        <w:br/>
      </w:r>
    </w:p>
    <w:bookmarkStart w:id="78" w:name="_Toc533258209"/>
    <w:p w:rsidR="00AA14FC" w:rsidRDefault="00061A45">
      <w:pPr>
        <w:pStyle w:val="4"/>
        <w:rPr>
          <w:rStyle w:val="aff4"/>
          <w:color w:val="000000" w:themeColor="text1"/>
          <w:u w:val="none"/>
        </w:rPr>
      </w:pPr>
      <w:r>
        <w:rPr>
          <w:rStyle w:val="aff4"/>
          <w:color w:val="000000" w:themeColor="text1"/>
          <w:u w:val="none"/>
        </w:rPr>
        <w:lastRenderedPageBreak/>
        <w:fldChar w:fldCharType="begin"/>
      </w:r>
      <w:r>
        <w:rPr>
          <w:rStyle w:val="aff4"/>
          <w:color w:val="000000" w:themeColor="text1"/>
          <w:u w:val="none"/>
        </w:rPr>
        <w:instrText xml:space="preserve">HYPERLINK "C:\\Users\\liuxinxin\\Desktop\\云数据平台文档整理\\中信银行数据分析云平台数据分析子系统\\etl_logic.html" \h </w:instrText>
      </w:r>
      <w:r>
        <w:rPr>
          <w:rStyle w:val="aff4"/>
          <w:color w:val="000000" w:themeColor="text1"/>
          <w:u w:val="none"/>
        </w:rPr>
        <w:fldChar w:fldCharType="separate"/>
      </w:r>
      <w:r>
        <w:rPr>
          <w:rStyle w:val="aff4"/>
          <w:rFonts w:hint="eastAsia"/>
          <w:color w:val="000000" w:themeColor="text1"/>
          <w:u w:val="none"/>
        </w:rPr>
        <w:t>逻辑规则</w:t>
      </w:r>
      <w:bookmarkEnd w:id="78"/>
      <w:r>
        <w:rPr>
          <w:rStyle w:val="aff4"/>
          <w:color w:val="000000" w:themeColor="text1"/>
          <w:u w:val="none"/>
        </w:rPr>
        <w:fldChar w:fldCharType="end"/>
      </w:r>
    </w:p>
    <w:p w:rsidR="00AA14FC" w:rsidRDefault="00061A45">
      <w:pPr>
        <w:pStyle w:val="a2"/>
        <w:spacing w:line="360" w:lineRule="auto"/>
        <w:ind w:firstLineChars="200" w:firstLine="480"/>
        <w:rPr>
          <w:rFonts w:ascii="宋体" w:eastAsia="宋体" w:hAnsi="宋体"/>
        </w:rPr>
      </w:pPr>
      <w:r>
        <w:rPr>
          <w:rFonts w:ascii="宋体" w:eastAsia="宋体" w:hAnsi="宋体"/>
        </w:rPr>
        <w:t>逻辑规则组件用于根据某种条件进行计算，在条件满足或不满足时分别进行字段赋值的操作。</w:t>
      </w:r>
      <w:r>
        <w:rPr>
          <w:rFonts w:ascii="宋体" w:eastAsia="宋体" w:hAnsi="宋体"/>
        </w:rPr>
        <w:br/>
      </w:r>
      <w:r>
        <w:rPr>
          <w:rFonts w:ascii="宋体" w:eastAsia="宋体" w:hAnsi="宋体" w:hint="eastAsia"/>
        </w:rPr>
        <w:t xml:space="preserve"> </w:t>
      </w:r>
      <w:r>
        <w:rPr>
          <w:rFonts w:ascii="宋体" w:eastAsia="宋体" w:hAnsi="宋体"/>
        </w:rPr>
        <w:t xml:space="preserve">  示例：如果</w:t>
      </w:r>
      <w:r>
        <w:rPr>
          <w:rFonts w:ascii="宋体" w:eastAsia="宋体" w:hAnsi="宋体" w:hint="eastAsia"/>
        </w:rPr>
        <w:t>民族无值</w:t>
      </w:r>
      <w:r>
        <w:rPr>
          <w:rFonts w:ascii="宋体" w:eastAsia="宋体" w:hAnsi="宋体"/>
        </w:rPr>
        <w:t>，设置字段"</w:t>
      </w:r>
      <w:r>
        <w:rPr>
          <w:rFonts w:ascii="宋体" w:eastAsia="宋体" w:hAnsi="宋体" w:hint="eastAsia"/>
        </w:rPr>
        <w:t>民族</w:t>
      </w:r>
      <w:r>
        <w:rPr>
          <w:rFonts w:ascii="宋体" w:eastAsia="宋体" w:hAnsi="宋体"/>
        </w:rPr>
        <w:t>"的值为"</w:t>
      </w:r>
      <w:r>
        <w:rPr>
          <w:rFonts w:ascii="宋体" w:eastAsia="宋体" w:hAnsi="宋体" w:hint="eastAsia"/>
        </w:rPr>
        <w:t>未录入</w:t>
      </w:r>
      <w:r>
        <w:rPr>
          <w:rFonts w:ascii="宋体" w:eastAsia="宋体" w:hAnsi="宋体"/>
        </w:rPr>
        <w:t>"，否则</w:t>
      </w:r>
      <w:r>
        <w:rPr>
          <w:rFonts w:ascii="宋体" w:eastAsia="宋体" w:hAnsi="宋体" w:hint="eastAsia"/>
        </w:rPr>
        <w:t>导入学生主键有值的数据</w:t>
      </w:r>
      <w:r>
        <w:rPr>
          <w:rFonts w:ascii="宋体" w:eastAsia="宋体" w:hAnsi="宋体"/>
        </w:rPr>
        <w:t>.</w:t>
      </w:r>
    </w:p>
    <w:p w:rsidR="00AA14FC" w:rsidRDefault="00061A45">
      <w:pPr>
        <w:pStyle w:val="a2"/>
        <w:spacing w:line="360" w:lineRule="auto"/>
        <w:ind w:firstLineChars="200" w:firstLine="480"/>
      </w:pPr>
      <w:r>
        <w:rPr>
          <w:noProof/>
        </w:rPr>
        <w:drawing>
          <wp:inline distT="0" distB="0" distL="114300" distR="114300">
            <wp:extent cx="5115560" cy="2152650"/>
            <wp:effectExtent l="0" t="0" r="2540" b="6350"/>
            <wp:docPr id="33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43"/>
                    <pic:cNvPicPr>
                      <a:picLocks noChangeAspect="1"/>
                    </pic:cNvPicPr>
                  </pic:nvPicPr>
                  <pic:blipFill>
                    <a:blip r:embed="rId132"/>
                    <a:stretch>
                      <a:fillRect/>
                    </a:stretch>
                  </pic:blipFill>
                  <pic:spPr>
                    <a:xfrm>
                      <a:off x="0" y="0"/>
                      <a:ext cx="5115560" cy="21526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当多个清洗组件联合使用时，可以采取下图操作。</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76875" cy="2436495"/>
            <wp:effectExtent l="0" t="0" r="9525" b="1905"/>
            <wp:docPr id="340"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44"/>
                    <pic:cNvPicPr>
                      <a:picLocks noChangeAspect="1"/>
                    </pic:cNvPicPr>
                  </pic:nvPicPr>
                  <pic:blipFill>
                    <a:blip r:embed="rId133"/>
                    <a:stretch>
                      <a:fillRect/>
                    </a:stretch>
                  </pic:blipFill>
                  <pic:spPr>
                    <a:xfrm>
                      <a:off x="0" y="0"/>
                      <a:ext cx="5476875" cy="2436495"/>
                    </a:xfrm>
                    <a:prstGeom prst="rect">
                      <a:avLst/>
                    </a:prstGeom>
                    <a:noFill/>
                    <a:ln>
                      <a:noFill/>
                    </a:ln>
                  </pic:spPr>
                </pic:pic>
              </a:graphicData>
            </a:graphic>
          </wp:inline>
        </w:drawing>
      </w:r>
      <w:r>
        <w:rPr>
          <w:rFonts w:ascii="宋体" w:eastAsia="宋体" w:hAnsi="宋体"/>
        </w:rPr>
        <w:br/>
      </w:r>
    </w:p>
    <w:bookmarkStart w:id="79" w:name="_Toc533258210"/>
    <w:p w:rsidR="00AA14FC" w:rsidRDefault="00061A45">
      <w:pPr>
        <w:pStyle w:val="4"/>
        <w:rPr>
          <w:rStyle w:val="aff4"/>
          <w:color w:val="000000" w:themeColor="text1"/>
          <w:u w:val="none"/>
        </w:rPr>
      </w:pPr>
      <w:r>
        <w:rPr>
          <w:rStyle w:val="aff4"/>
          <w:color w:val="000000" w:themeColor="text1"/>
          <w:u w:val="none"/>
        </w:rPr>
        <w:fldChar w:fldCharType="begin"/>
      </w:r>
      <w:r>
        <w:rPr>
          <w:rStyle w:val="aff4"/>
          <w:color w:val="000000" w:themeColor="text1"/>
          <w:u w:val="none"/>
        </w:rPr>
        <w:instrText xml:space="preserve">HYPERLINK "C:\\Users\\liuxinxin\\Desktop\\云数据平台文档整理\\中信银行数据分析云平台数据分析子系统\\etl_mappingtable.html" \h </w:instrText>
      </w:r>
      <w:r>
        <w:rPr>
          <w:rStyle w:val="aff4"/>
          <w:color w:val="000000" w:themeColor="text1"/>
          <w:u w:val="none"/>
        </w:rPr>
        <w:fldChar w:fldCharType="separate"/>
      </w:r>
      <w:r>
        <w:rPr>
          <w:rStyle w:val="aff4"/>
          <w:rFonts w:hint="eastAsia"/>
          <w:color w:val="000000" w:themeColor="text1"/>
          <w:u w:val="none"/>
        </w:rPr>
        <w:t>映射表</w:t>
      </w:r>
      <w:bookmarkEnd w:id="79"/>
      <w:r>
        <w:rPr>
          <w:rStyle w:val="aff4"/>
          <w:color w:val="000000" w:themeColor="text1"/>
          <w:u w:val="none"/>
        </w:rPr>
        <w:fldChar w:fldCharType="end"/>
      </w:r>
    </w:p>
    <w:p w:rsidR="00AA14FC" w:rsidRDefault="00061A45">
      <w:pPr>
        <w:pStyle w:val="a2"/>
        <w:spacing w:line="360" w:lineRule="auto"/>
        <w:ind w:firstLineChars="200" w:firstLine="480"/>
        <w:rPr>
          <w:rFonts w:ascii="宋体" w:eastAsia="宋体" w:hAnsi="宋体"/>
        </w:rPr>
      </w:pPr>
      <w:r>
        <w:rPr>
          <w:rFonts w:ascii="宋体" w:eastAsia="宋体" w:hAnsi="宋体"/>
        </w:rPr>
        <w:t>映射表组件提供基于某个主数据映射关系而进行的数据清洗，映射表可以根据某个关键字字段（例如：身份证号，区号，唯一ID）从一个主数据集中获得相对</w:t>
      </w:r>
      <w:r>
        <w:rPr>
          <w:rFonts w:ascii="宋体" w:eastAsia="宋体" w:hAnsi="宋体"/>
        </w:rPr>
        <w:lastRenderedPageBreak/>
        <w:t xml:space="preserve">应的数据，然后根据获得的数据对当前要处理的数据进行清洗操作 </w:t>
      </w:r>
      <w:r>
        <w:rPr>
          <w:rFonts w:ascii="宋体" w:eastAsia="宋体" w:hAnsi="宋体" w:hint="eastAsia"/>
        </w:rPr>
        <w:t>。</w:t>
      </w:r>
      <w:r>
        <w:rPr>
          <w:rFonts w:ascii="宋体" w:eastAsia="宋体" w:hAnsi="宋体"/>
        </w:rPr>
        <w:t>建立完成基础的映射表后，可用于数据清洗工作流中的映射表提取和映射表赋值两类4个数据清洗组件:</w:t>
      </w:r>
    </w:p>
    <w:p w:rsidR="00AA14FC" w:rsidRDefault="00810A85">
      <w:pPr>
        <w:pStyle w:val="Compact"/>
        <w:numPr>
          <w:ilvl w:val="0"/>
          <w:numId w:val="20"/>
        </w:numPr>
        <w:spacing w:line="360" w:lineRule="auto"/>
        <w:rPr>
          <w:rFonts w:ascii="宋体" w:eastAsia="宋体" w:hAnsi="宋体"/>
        </w:rPr>
      </w:pPr>
      <w:hyperlink r:id="rId134">
        <w:r w:rsidR="00061A45">
          <w:rPr>
            <w:rFonts w:ascii="宋体" w:eastAsia="宋体" w:hAnsi="宋体"/>
          </w:rPr>
          <w:t>映射表提取</w:t>
        </w:r>
      </w:hyperlink>
    </w:p>
    <w:p w:rsidR="00AA14FC" w:rsidRDefault="00810A85">
      <w:pPr>
        <w:pStyle w:val="Compact"/>
        <w:numPr>
          <w:ilvl w:val="0"/>
          <w:numId w:val="20"/>
        </w:numPr>
        <w:spacing w:line="360" w:lineRule="auto"/>
        <w:rPr>
          <w:rFonts w:ascii="宋体" w:eastAsia="宋体" w:hAnsi="宋体"/>
        </w:rPr>
      </w:pPr>
      <w:hyperlink r:id="rId135">
        <w:r w:rsidR="00061A45">
          <w:rPr>
            <w:rFonts w:ascii="宋体" w:eastAsia="宋体" w:hAnsi="宋体"/>
          </w:rPr>
          <w:t>映射表提取高级</w:t>
        </w:r>
      </w:hyperlink>
    </w:p>
    <w:p w:rsidR="00AA14FC" w:rsidRDefault="00810A85">
      <w:pPr>
        <w:pStyle w:val="Compact"/>
        <w:numPr>
          <w:ilvl w:val="0"/>
          <w:numId w:val="20"/>
        </w:numPr>
        <w:spacing w:line="360" w:lineRule="auto"/>
        <w:rPr>
          <w:rFonts w:ascii="宋体" w:eastAsia="宋体" w:hAnsi="宋体"/>
        </w:rPr>
      </w:pPr>
      <w:hyperlink r:id="rId136">
        <w:r w:rsidR="00061A45">
          <w:rPr>
            <w:rFonts w:ascii="宋体" w:eastAsia="宋体" w:hAnsi="宋体"/>
          </w:rPr>
          <w:t>映射表赋值</w:t>
        </w:r>
      </w:hyperlink>
    </w:p>
    <w:p w:rsidR="00AA14FC" w:rsidRDefault="00810A85">
      <w:pPr>
        <w:pStyle w:val="Compact"/>
        <w:numPr>
          <w:ilvl w:val="0"/>
          <w:numId w:val="20"/>
        </w:numPr>
        <w:spacing w:line="360" w:lineRule="auto"/>
        <w:rPr>
          <w:rFonts w:ascii="宋体" w:eastAsia="宋体" w:hAnsi="宋体"/>
        </w:rPr>
      </w:pPr>
      <w:hyperlink r:id="rId137">
        <w:r w:rsidR="00061A45">
          <w:rPr>
            <w:rFonts w:ascii="宋体" w:eastAsia="宋体" w:hAnsi="宋体"/>
          </w:rPr>
          <w:t>映射表赋值高级</w:t>
        </w:r>
      </w:hyperlink>
    </w:p>
    <w:p w:rsidR="00AA14FC" w:rsidRDefault="00810A85">
      <w:pPr>
        <w:pStyle w:val="5"/>
        <w:rPr>
          <w:rStyle w:val="aff4"/>
          <w:color w:val="auto"/>
          <w:u w:val="none"/>
        </w:rPr>
      </w:pPr>
      <w:hyperlink r:id="rId138">
        <w:r w:rsidR="00061A45">
          <w:rPr>
            <w:rStyle w:val="aff4"/>
            <w:rFonts w:hint="eastAsia"/>
            <w:color w:val="auto"/>
            <w:u w:val="none"/>
          </w:rPr>
          <w:t>映射表提取</w:t>
        </w:r>
      </w:hyperlink>
    </w:p>
    <w:p w:rsidR="00AA14FC" w:rsidRDefault="00061A45">
      <w:pPr>
        <w:pStyle w:val="a2"/>
        <w:spacing w:line="360" w:lineRule="auto"/>
        <w:ind w:firstLineChars="200" w:firstLine="480"/>
        <w:rPr>
          <w:rFonts w:ascii="宋体" w:eastAsia="宋体" w:hAnsi="宋体"/>
        </w:rPr>
      </w:pPr>
      <w:r>
        <w:rPr>
          <w:rFonts w:ascii="宋体" w:eastAsia="宋体" w:hAnsi="宋体"/>
        </w:rPr>
        <w:t>映射表提取可以根据某个值从选定的映射表中按值同样的关系获取对应的数据并从映射表数据中提取一些数据</w:t>
      </w:r>
      <w:r>
        <w:rPr>
          <w:rFonts w:ascii="宋体" w:eastAsia="宋体" w:hAnsi="宋体" w:hint="eastAsia"/>
        </w:rPr>
        <w:t>。</w:t>
      </w:r>
    </w:p>
    <w:p w:rsidR="00AA14FC" w:rsidRDefault="00AA14FC">
      <w:pPr>
        <w:pStyle w:val="a2"/>
        <w:spacing w:line="360" w:lineRule="auto"/>
        <w:ind w:firstLineChars="200" w:firstLine="480"/>
        <w:rPr>
          <w:rFonts w:ascii="宋体" w:eastAsia="宋体" w:hAnsi="宋体"/>
        </w:rPr>
      </w:pPr>
    </w:p>
    <w:p w:rsidR="00AA14FC" w:rsidRDefault="00061A45">
      <w:pPr>
        <w:pStyle w:val="a2"/>
        <w:numPr>
          <w:ilvl w:val="0"/>
          <w:numId w:val="21"/>
        </w:numPr>
        <w:spacing w:before="180" w:after="180" w:line="360" w:lineRule="auto"/>
        <w:ind w:left="0" w:firstLineChars="200" w:firstLine="480"/>
        <w:rPr>
          <w:rFonts w:ascii="宋体" w:eastAsia="宋体" w:hAnsi="宋体"/>
        </w:rPr>
      </w:pPr>
      <w:r>
        <w:rPr>
          <w:rFonts w:ascii="宋体" w:eastAsia="宋体" w:hAnsi="宋体"/>
        </w:rPr>
        <w:t>映射表提取-基本</w:t>
      </w:r>
    </w:p>
    <w:p w:rsidR="00AA14FC" w:rsidRDefault="00061A45">
      <w:pPr>
        <w:pStyle w:val="a2"/>
        <w:spacing w:line="360" w:lineRule="auto"/>
        <w:ind w:firstLineChars="200" w:firstLine="480"/>
        <w:rPr>
          <w:rFonts w:ascii="宋体" w:eastAsia="宋体" w:hAnsi="宋体"/>
        </w:rPr>
      </w:pPr>
      <w:r>
        <w:rPr>
          <w:rFonts w:ascii="宋体" w:eastAsia="宋体" w:hAnsi="宋体"/>
        </w:rPr>
        <w:t>示例：从映射表地址映射表中，以location的值为关联字段，跟映射表的所在城市字段关联，找到映射数据后，从映射表数据中提取省份，行政级别，地级市并加入清洗的数据</w:t>
      </w:r>
    </w:p>
    <w:p w:rsidR="00AA14FC" w:rsidRDefault="00061A45">
      <w:pPr>
        <w:pStyle w:val="Compact"/>
        <w:numPr>
          <w:ilvl w:val="1"/>
          <w:numId w:val="20"/>
        </w:numPr>
        <w:spacing w:line="360" w:lineRule="auto"/>
        <w:rPr>
          <w:rFonts w:ascii="宋体" w:eastAsia="宋体" w:hAnsi="宋体"/>
        </w:rPr>
      </w:pPr>
      <w:r>
        <w:rPr>
          <w:rFonts w:ascii="宋体" w:eastAsia="宋体" w:hAnsi="宋体"/>
        </w:rPr>
        <w:t>选择映射表：地址映射表</w:t>
      </w:r>
    </w:p>
    <w:p w:rsidR="00AA14FC" w:rsidRDefault="00061A45">
      <w:pPr>
        <w:pStyle w:val="Compact"/>
        <w:numPr>
          <w:ilvl w:val="1"/>
          <w:numId w:val="20"/>
        </w:numPr>
        <w:spacing w:line="360" w:lineRule="auto"/>
        <w:rPr>
          <w:rFonts w:ascii="宋体" w:eastAsia="宋体" w:hAnsi="宋体"/>
        </w:rPr>
      </w:pPr>
      <w:r>
        <w:rPr>
          <w:rFonts w:ascii="宋体" w:eastAsia="宋体" w:hAnsi="宋体"/>
        </w:rPr>
        <w:t>选择源数据列：location</w:t>
      </w:r>
    </w:p>
    <w:p w:rsidR="00AA14FC" w:rsidRDefault="00061A45">
      <w:pPr>
        <w:pStyle w:val="Compact"/>
        <w:numPr>
          <w:ilvl w:val="1"/>
          <w:numId w:val="20"/>
        </w:numPr>
        <w:spacing w:line="360" w:lineRule="auto"/>
        <w:rPr>
          <w:rFonts w:ascii="宋体" w:eastAsia="宋体" w:hAnsi="宋体"/>
        </w:rPr>
      </w:pPr>
      <w:r>
        <w:rPr>
          <w:rFonts w:ascii="宋体" w:eastAsia="宋体" w:hAnsi="宋体"/>
        </w:rPr>
        <w:t>选择映射表列：所在城市</w:t>
      </w:r>
    </w:p>
    <w:p w:rsidR="00AA14FC" w:rsidRDefault="00061A45">
      <w:pPr>
        <w:pStyle w:val="Compact"/>
        <w:numPr>
          <w:ilvl w:val="1"/>
          <w:numId w:val="20"/>
        </w:numPr>
        <w:spacing w:line="360" w:lineRule="auto"/>
        <w:rPr>
          <w:rFonts w:ascii="宋体" w:eastAsia="宋体" w:hAnsi="宋体"/>
        </w:rPr>
      </w:pPr>
      <w:r>
        <w:rPr>
          <w:rFonts w:ascii="宋体" w:eastAsia="宋体" w:hAnsi="宋体"/>
        </w:rPr>
        <w:t>选择目标列：人口</w:t>
      </w:r>
    </w:p>
    <w:p w:rsidR="00AA14FC" w:rsidRDefault="00061A45">
      <w:pPr>
        <w:pStyle w:val="Compact"/>
        <w:numPr>
          <w:ilvl w:val="1"/>
          <w:numId w:val="20"/>
        </w:numPr>
        <w:spacing w:line="360" w:lineRule="auto"/>
        <w:rPr>
          <w:rFonts w:ascii="宋体" w:eastAsia="宋体" w:hAnsi="宋体"/>
        </w:rPr>
      </w:pPr>
      <w:r>
        <w:rPr>
          <w:rFonts w:ascii="宋体" w:eastAsia="宋体" w:hAnsi="宋体"/>
        </w:rPr>
        <w:t>选择提取列：省份，地级市...</w:t>
      </w:r>
    </w:p>
    <w:p w:rsidR="00AA14FC" w:rsidRDefault="00061A45">
      <w:pPr>
        <w:pStyle w:val="a2"/>
        <w:spacing w:line="360" w:lineRule="auto"/>
        <w:ind w:firstLineChars="200" w:firstLine="480"/>
        <w:rPr>
          <w:rFonts w:ascii="宋体" w:eastAsia="宋体" w:hAnsi="宋体"/>
        </w:rPr>
      </w:pPr>
      <w:r>
        <w:rPr>
          <w:rFonts w:ascii="宋体" w:eastAsia="宋体" w:hAnsi="宋体"/>
        </w:rPr>
        <w:t>在提取数据后，可选择为提取列添加统一的前缀或者统一的后缀，例如，前缀：'地址-', 那么提取"省份"后，就会添加列"地址-省份", 统一前缀和后缀可用于避免，不同映射表中数据同名的问题</w:t>
      </w:r>
      <w:r>
        <w:rPr>
          <w:rFonts w:ascii="宋体" w:eastAsia="宋体" w:hAnsi="宋体" w:hint="eastAsia"/>
        </w:rPr>
        <w:t>。</w:t>
      </w:r>
    </w:p>
    <w:p w:rsidR="00AA14FC" w:rsidRDefault="00061A45">
      <w:pPr>
        <w:pStyle w:val="a2"/>
        <w:spacing w:line="360" w:lineRule="auto"/>
        <w:ind w:firstLineChars="200" w:firstLine="480"/>
        <w:rPr>
          <w:rFonts w:ascii="宋体" w:eastAsia="宋体" w:hAnsi="宋体"/>
        </w:rPr>
      </w:pPr>
      <w:r>
        <w:rPr>
          <w:rFonts w:ascii="宋体" w:eastAsia="宋体" w:hAnsi="宋体"/>
        </w:rPr>
        <w:lastRenderedPageBreak/>
        <w:br/>
      </w:r>
      <w:r>
        <w:rPr>
          <w:rFonts w:ascii="宋体" w:eastAsia="宋体" w:hAnsi="宋体"/>
          <w:b/>
        </w:rPr>
        <w:t>2. 映射表提取-高级</w:t>
      </w:r>
    </w:p>
    <w:p w:rsidR="00AA14FC" w:rsidRDefault="00061A45">
      <w:pPr>
        <w:pStyle w:val="a2"/>
        <w:spacing w:line="360" w:lineRule="auto"/>
        <w:ind w:firstLineChars="200" w:firstLine="480"/>
        <w:rPr>
          <w:rFonts w:ascii="宋体" w:eastAsia="宋体" w:hAnsi="宋体"/>
        </w:rPr>
      </w:pPr>
      <w:r>
        <w:rPr>
          <w:rFonts w:ascii="宋体" w:eastAsia="宋体" w:hAnsi="宋体"/>
        </w:rPr>
        <w:t>映射表提取高级的性能比映射表提取低很多，在非必要的情况下，建立尽量使用映射表提取</w:t>
      </w:r>
      <w:r>
        <w:rPr>
          <w:rFonts w:ascii="宋体" w:eastAsia="宋体" w:hAnsi="宋体" w:hint="eastAsia"/>
        </w:rPr>
        <w:t>。</w:t>
      </w:r>
      <w:r>
        <w:rPr>
          <w:rFonts w:ascii="宋体" w:eastAsia="宋体" w:hAnsi="宋体"/>
        </w:rPr>
        <w:t>映射表高级与映射表提取基本的不同在于，数据的映射方式可以为一种逻辑关系而不是简单的相等，如下图示例，可以使用一种映射逻辑来进行清洗数据与映射表数据的映射</w:t>
      </w:r>
    </w:p>
    <w:p w:rsidR="00AA14FC" w:rsidRDefault="00810A85">
      <w:pPr>
        <w:pStyle w:val="5"/>
        <w:rPr>
          <w:rStyle w:val="aff4"/>
          <w:color w:val="auto"/>
          <w:u w:val="none"/>
        </w:rPr>
      </w:pPr>
      <w:hyperlink r:id="rId139">
        <w:r w:rsidR="00061A45">
          <w:rPr>
            <w:rStyle w:val="aff4"/>
            <w:rFonts w:hint="eastAsia"/>
            <w:color w:val="auto"/>
            <w:u w:val="none"/>
          </w:rPr>
          <w:t>映射表赋值</w:t>
        </w:r>
      </w:hyperlink>
    </w:p>
    <w:p w:rsidR="00AA14FC" w:rsidRDefault="00061A45">
      <w:pPr>
        <w:pStyle w:val="a2"/>
        <w:spacing w:line="360" w:lineRule="auto"/>
        <w:ind w:firstLineChars="200" w:firstLine="480"/>
        <w:rPr>
          <w:rFonts w:ascii="宋体" w:eastAsia="宋体" w:hAnsi="宋体"/>
        </w:rPr>
      </w:pPr>
      <w:r>
        <w:rPr>
          <w:rFonts w:ascii="宋体" w:eastAsia="宋体" w:hAnsi="宋体"/>
        </w:rPr>
        <w:t>映射表赋值可以根据某个值从选定的映射表中按值同样的关系获取对应的数据并根据数据对某列或者新列进行赋值</w:t>
      </w:r>
      <w:r>
        <w:rPr>
          <w:rFonts w:ascii="宋体" w:eastAsia="宋体" w:hAnsi="宋体" w:hint="eastAsia"/>
        </w:rPr>
        <w:t>。</w:t>
      </w:r>
      <w:r>
        <w:rPr>
          <w:rFonts w:ascii="宋体" w:eastAsia="宋体" w:hAnsi="宋体"/>
        </w:rPr>
        <w:br/>
      </w:r>
      <w:r>
        <w:rPr>
          <w:rFonts w:ascii="宋体" w:eastAsia="宋体" w:hAnsi="宋体"/>
        </w:rPr>
        <w:br/>
      </w:r>
      <w:r>
        <w:rPr>
          <w:rFonts w:ascii="宋体" w:eastAsia="宋体" w:hAnsi="宋体"/>
          <w:b/>
        </w:rPr>
        <w:t>1. 映射表赋值-基本</w:t>
      </w:r>
      <w:r>
        <w:rPr>
          <w:rFonts w:ascii="宋体" w:eastAsia="宋体" w:hAnsi="宋体"/>
        </w:rPr>
        <w:br/>
      </w:r>
      <w:r>
        <w:rPr>
          <w:rFonts w:ascii="宋体" w:eastAsia="宋体" w:hAnsi="宋体" w:hint="eastAsia"/>
        </w:rPr>
        <w:t xml:space="preserve"> </w:t>
      </w:r>
      <w:r>
        <w:rPr>
          <w:rFonts w:ascii="宋体" w:eastAsia="宋体" w:hAnsi="宋体"/>
        </w:rPr>
        <w:t xml:space="preserve">  示例：从映射表地址映射表中，以location的值为关联字段，跟映射表的所在城市字段关联，找到映射数据后，将映射表数据中的"常驻人口"以万为单位赋值给"人口"列</w:t>
      </w:r>
      <w:r>
        <w:rPr>
          <w:rFonts w:ascii="宋体" w:eastAsia="宋体" w:hAnsi="宋体" w:hint="eastAsia"/>
        </w:rPr>
        <w:t>。</w:t>
      </w:r>
    </w:p>
    <w:p w:rsidR="00AA14FC" w:rsidRDefault="00061A45">
      <w:pPr>
        <w:pStyle w:val="Compact"/>
        <w:numPr>
          <w:ilvl w:val="0"/>
          <w:numId w:val="20"/>
        </w:numPr>
        <w:rPr>
          <w:rFonts w:ascii="宋体" w:eastAsia="宋体" w:hAnsi="宋体"/>
        </w:rPr>
      </w:pPr>
      <w:r>
        <w:rPr>
          <w:rFonts w:ascii="宋体" w:eastAsia="宋体" w:hAnsi="宋体"/>
        </w:rPr>
        <w:t>选择映射表：地址映射表</w:t>
      </w:r>
    </w:p>
    <w:p w:rsidR="00AA14FC" w:rsidRDefault="00061A45">
      <w:pPr>
        <w:pStyle w:val="Compact"/>
        <w:numPr>
          <w:ilvl w:val="0"/>
          <w:numId w:val="20"/>
        </w:numPr>
        <w:rPr>
          <w:rFonts w:ascii="宋体" w:eastAsia="宋体" w:hAnsi="宋体"/>
        </w:rPr>
      </w:pPr>
      <w:r>
        <w:rPr>
          <w:rFonts w:ascii="宋体" w:eastAsia="宋体" w:hAnsi="宋体"/>
        </w:rPr>
        <w:t>选择源数据列：location</w:t>
      </w:r>
    </w:p>
    <w:p w:rsidR="00AA14FC" w:rsidRDefault="00061A45">
      <w:pPr>
        <w:pStyle w:val="Compact"/>
        <w:numPr>
          <w:ilvl w:val="0"/>
          <w:numId w:val="20"/>
        </w:numPr>
        <w:rPr>
          <w:rFonts w:ascii="宋体" w:eastAsia="宋体" w:hAnsi="宋体"/>
        </w:rPr>
      </w:pPr>
      <w:r>
        <w:rPr>
          <w:rFonts w:ascii="宋体" w:eastAsia="宋体" w:hAnsi="宋体"/>
        </w:rPr>
        <w:t>选择映射表列：所在城市</w:t>
      </w:r>
    </w:p>
    <w:p w:rsidR="00AA14FC" w:rsidRDefault="00061A45">
      <w:pPr>
        <w:pStyle w:val="Compact"/>
        <w:numPr>
          <w:ilvl w:val="0"/>
          <w:numId w:val="20"/>
        </w:numPr>
        <w:rPr>
          <w:rFonts w:ascii="宋体" w:eastAsia="宋体" w:hAnsi="宋体"/>
        </w:rPr>
      </w:pPr>
      <w:r>
        <w:rPr>
          <w:rFonts w:ascii="宋体" w:eastAsia="宋体" w:hAnsi="宋体"/>
        </w:rPr>
        <w:t>选择目标列：人口</w:t>
      </w:r>
    </w:p>
    <w:p w:rsidR="00AA14FC" w:rsidRDefault="00061A45">
      <w:pPr>
        <w:pStyle w:val="Compact"/>
        <w:numPr>
          <w:ilvl w:val="0"/>
          <w:numId w:val="20"/>
        </w:numPr>
        <w:rPr>
          <w:rFonts w:ascii="宋体" w:eastAsia="宋体" w:hAnsi="宋体"/>
        </w:rPr>
      </w:pPr>
      <w:r>
        <w:rPr>
          <w:rFonts w:ascii="宋体" w:eastAsia="宋体" w:hAnsi="宋体"/>
        </w:rPr>
        <w:t>设置映射值脚本：映射表.常驻人口/10000</w:t>
      </w:r>
      <w:r>
        <w:rPr>
          <w:rFonts w:ascii="宋体" w:eastAsia="宋体" w:hAnsi="宋体"/>
        </w:rPr>
        <w:br/>
      </w:r>
    </w:p>
    <w:p w:rsidR="00AA14FC" w:rsidRDefault="00061A45">
      <w:pPr>
        <w:pStyle w:val="Compact"/>
        <w:spacing w:line="360" w:lineRule="auto"/>
        <w:rPr>
          <w:rFonts w:ascii="宋体" w:eastAsia="宋体" w:hAnsi="宋体"/>
          <w:b/>
        </w:rPr>
      </w:pPr>
      <w:r>
        <w:rPr>
          <w:rFonts w:ascii="宋体" w:eastAsia="宋体" w:hAnsi="宋体"/>
          <w:b/>
        </w:rPr>
        <w:t>2. 映射表赋值-高级</w:t>
      </w:r>
    </w:p>
    <w:p w:rsidR="00AA14FC" w:rsidRDefault="00061A45">
      <w:pPr>
        <w:pStyle w:val="Compact"/>
        <w:spacing w:line="360" w:lineRule="auto"/>
        <w:ind w:firstLineChars="200" w:firstLine="480"/>
        <w:rPr>
          <w:rFonts w:ascii="宋体" w:eastAsia="宋体" w:hAnsi="宋体"/>
        </w:rPr>
      </w:pPr>
      <w:r>
        <w:rPr>
          <w:rFonts w:ascii="宋体" w:eastAsia="宋体" w:hAnsi="宋体"/>
        </w:rPr>
        <w:t>映射表赋值高级的性能比映射表赋值基本低很多，在非必要的情况下，建立尽量使用映射表赋值基本</w:t>
      </w:r>
    </w:p>
    <w:p w:rsidR="00AA14FC" w:rsidRDefault="00061A45">
      <w:pPr>
        <w:pStyle w:val="a2"/>
        <w:spacing w:line="360" w:lineRule="auto"/>
        <w:ind w:firstLineChars="200" w:firstLine="480"/>
        <w:rPr>
          <w:rFonts w:ascii="宋体" w:eastAsia="宋体" w:hAnsi="宋体"/>
        </w:rPr>
      </w:pPr>
      <w:r>
        <w:rPr>
          <w:rFonts w:ascii="宋体" w:eastAsia="宋体" w:hAnsi="宋体"/>
        </w:rPr>
        <w:t>映射表高级与映射表提取基本的不同在于，数据的映射方式可以为一种逻辑关系而不是简单的相等，如下图示例，可以使用一种映射逻辑来进行清洗数据与映射表数据的映射</w:t>
      </w:r>
      <w:r>
        <w:rPr>
          <w:rFonts w:ascii="宋体" w:eastAsia="宋体" w:hAnsi="宋体"/>
        </w:rPr>
        <w:br/>
      </w:r>
    </w:p>
    <w:bookmarkStart w:id="80" w:name="_Toc533258211"/>
    <w:p w:rsidR="00AA14FC" w:rsidRDefault="00061A45">
      <w:pPr>
        <w:pStyle w:val="4"/>
        <w:rPr>
          <w:rStyle w:val="aff4"/>
          <w:color w:val="000000" w:themeColor="text1"/>
          <w:u w:val="none"/>
        </w:rPr>
      </w:pPr>
      <w:r>
        <w:rPr>
          <w:rStyle w:val="aff4"/>
          <w:color w:val="000000" w:themeColor="text1"/>
          <w:u w:val="none"/>
        </w:rPr>
        <w:lastRenderedPageBreak/>
        <w:fldChar w:fldCharType="begin"/>
      </w:r>
      <w:r>
        <w:rPr>
          <w:rStyle w:val="aff4"/>
          <w:color w:val="000000" w:themeColor="text1"/>
          <w:u w:val="none"/>
        </w:rPr>
        <w:instrText xml:space="preserve">HYPERLINK "C:\\Users\\liuxinxin\\Desktop\\云数据平台文档整理\\中信银行数据分析云平台数据分析子系统\\etl_newvalue.html" \h </w:instrText>
      </w:r>
      <w:r>
        <w:rPr>
          <w:rStyle w:val="aff4"/>
          <w:color w:val="000000" w:themeColor="text1"/>
          <w:u w:val="none"/>
        </w:rPr>
        <w:fldChar w:fldCharType="separate"/>
      </w:r>
      <w:r>
        <w:rPr>
          <w:rStyle w:val="aff4"/>
          <w:rFonts w:hint="eastAsia"/>
          <w:color w:val="000000" w:themeColor="text1"/>
          <w:u w:val="none"/>
        </w:rPr>
        <w:t>新值解析</w:t>
      </w:r>
      <w:bookmarkEnd w:id="80"/>
      <w:r>
        <w:rPr>
          <w:rStyle w:val="aff4"/>
          <w:color w:val="000000" w:themeColor="text1"/>
          <w:u w:val="none"/>
        </w:rPr>
        <w:fldChar w:fldCharType="end"/>
      </w:r>
    </w:p>
    <w:p w:rsidR="00AA14FC" w:rsidRDefault="00061A45">
      <w:pPr>
        <w:pStyle w:val="Compact"/>
        <w:spacing w:line="360" w:lineRule="auto"/>
        <w:ind w:firstLineChars="200" w:firstLine="480"/>
        <w:rPr>
          <w:rFonts w:ascii="宋体" w:eastAsia="宋体" w:hAnsi="宋体"/>
        </w:rPr>
      </w:pPr>
      <w:r>
        <w:rPr>
          <w:rFonts w:ascii="宋体" w:eastAsia="宋体" w:hAnsi="宋体"/>
        </w:rPr>
        <w:t>新值解析清洗组件用于在数据导入中判断某个值是否第一次出现，将结果以 true/false 的形式赋予某个特定的列</w:t>
      </w:r>
      <w:r>
        <w:rPr>
          <w:rFonts w:ascii="宋体" w:eastAsia="宋体" w:hAnsi="宋体"/>
        </w:rPr>
        <w:br/>
      </w:r>
    </w:p>
    <w:bookmarkStart w:id="81" w:name="_Toc533258212"/>
    <w:p w:rsidR="00AA14FC" w:rsidRDefault="00061A45">
      <w:pPr>
        <w:pStyle w:val="4"/>
        <w:rPr>
          <w:rStyle w:val="aff4"/>
          <w:color w:val="000000" w:themeColor="text1"/>
          <w:u w:val="none"/>
        </w:rPr>
      </w:pPr>
      <w:r>
        <w:rPr>
          <w:rStyle w:val="aff4"/>
          <w:color w:val="000000" w:themeColor="text1"/>
          <w:u w:val="none"/>
        </w:rPr>
        <w:fldChar w:fldCharType="begin"/>
      </w:r>
      <w:r>
        <w:rPr>
          <w:rStyle w:val="aff4"/>
          <w:color w:val="000000" w:themeColor="text1"/>
          <w:u w:val="none"/>
        </w:rPr>
        <w:instrText xml:space="preserve">HYPERLINK "C:\\Users\\liuxinxin\\Desktop\\云数据平台文档整理\\中信银行数据分析云平台数据分析子系统\\etl_location.html" \h </w:instrText>
      </w:r>
      <w:r>
        <w:rPr>
          <w:rStyle w:val="aff4"/>
          <w:color w:val="000000" w:themeColor="text1"/>
          <w:u w:val="none"/>
        </w:rPr>
        <w:fldChar w:fldCharType="separate"/>
      </w:r>
      <w:r>
        <w:rPr>
          <w:rStyle w:val="aff4"/>
          <w:rFonts w:hint="eastAsia"/>
          <w:color w:val="000000" w:themeColor="text1"/>
          <w:u w:val="none"/>
        </w:rPr>
        <w:t>地址解析</w:t>
      </w:r>
      <w:bookmarkEnd w:id="81"/>
      <w:r>
        <w:rPr>
          <w:rStyle w:val="aff4"/>
          <w:color w:val="000000" w:themeColor="text1"/>
          <w:u w:val="none"/>
        </w:rPr>
        <w:fldChar w:fldCharType="end"/>
      </w:r>
    </w:p>
    <w:p w:rsidR="00AA14FC" w:rsidRDefault="00061A45">
      <w:pPr>
        <w:pStyle w:val="Compact"/>
        <w:spacing w:line="360" w:lineRule="auto"/>
        <w:ind w:firstLineChars="200" w:firstLine="480"/>
        <w:rPr>
          <w:rFonts w:ascii="宋体" w:eastAsia="宋体" w:hAnsi="宋体"/>
        </w:rPr>
      </w:pPr>
      <w:r>
        <w:rPr>
          <w:rFonts w:ascii="宋体" w:eastAsia="宋体" w:hAnsi="宋体"/>
        </w:rPr>
        <w:t>地址解析组件用于将文本类型的地址解析为包含，国家，区域，省份，城市，经纬度等的标准地理信息，用于绘制地图类 分析图表</w:t>
      </w:r>
    </w:p>
    <w:p w:rsidR="00AA14FC" w:rsidRDefault="00061A45">
      <w:pPr>
        <w:pStyle w:val="Compact"/>
        <w:spacing w:line="360" w:lineRule="auto"/>
        <w:ind w:firstLineChars="200" w:firstLine="480"/>
        <w:rPr>
          <w:rFonts w:ascii="宋体" w:eastAsia="宋体" w:hAnsi="宋体"/>
        </w:rPr>
      </w:pPr>
      <w:r>
        <w:rPr>
          <w:rFonts w:ascii="宋体" w:eastAsia="宋体" w:hAnsi="宋体"/>
        </w:rPr>
        <w:t>只有包含相关地理信息（国家，区域，省份，城市，经纬度）的字段可用于绘制地图类分析图表</w:t>
      </w:r>
      <w:r>
        <w:rPr>
          <w:rFonts w:ascii="宋体" w:eastAsia="宋体" w:hAnsi="宋体"/>
        </w:rPr>
        <w:br/>
        <w:t>示例：如location字段中有地址文本，"**省**市**区****号"，配置location为需要地址解析的字段</w:t>
      </w:r>
    </w:p>
    <w:p w:rsidR="00AA14FC" w:rsidRDefault="00061A45">
      <w:pPr>
        <w:pStyle w:val="Compact"/>
        <w:spacing w:line="360" w:lineRule="auto"/>
        <w:ind w:firstLineChars="200" w:firstLine="480"/>
        <w:rPr>
          <w:rFonts w:ascii="宋体" w:eastAsia="宋体" w:hAnsi="宋体"/>
        </w:rPr>
      </w:pPr>
      <w:r>
        <w:rPr>
          <w:rFonts w:ascii="宋体" w:eastAsia="宋体" w:hAnsi="宋体"/>
        </w:rPr>
        <w:t>限制地区列配置可以选择一列的文本作为限制区域的名字，</w:t>
      </w:r>
      <w:r>
        <w:rPr>
          <w:rFonts w:ascii="宋体" w:eastAsia="宋体" w:hAnsi="宋体" w:hint="eastAsia"/>
          <w:lang w:val="en-US"/>
        </w:rPr>
        <w:t>如图</w:t>
      </w:r>
      <w:r>
        <w:rPr>
          <w:rFonts w:ascii="宋体" w:eastAsia="宋体" w:hAnsi="宋体"/>
        </w:rPr>
        <w:t>选择'</w:t>
      </w:r>
      <w:r>
        <w:rPr>
          <w:rFonts w:ascii="宋体" w:eastAsia="宋体" w:hAnsi="宋体" w:hint="eastAsia"/>
          <w:lang w:val="en-US"/>
        </w:rPr>
        <w:t>籍贯</w:t>
      </w:r>
      <w:r>
        <w:rPr>
          <w:rFonts w:ascii="宋体" w:eastAsia="宋体" w:hAnsi="宋体"/>
        </w:rPr>
        <w:t>'列</w:t>
      </w:r>
      <w:r>
        <w:rPr>
          <w:rFonts w:ascii="宋体" w:eastAsia="宋体" w:hAnsi="宋体" w:hint="eastAsia"/>
        </w:rPr>
        <w:t>（</w:t>
      </w:r>
      <w:r>
        <w:rPr>
          <w:rFonts w:ascii="宋体" w:eastAsia="宋体" w:hAnsi="宋体" w:hint="eastAsia"/>
          <w:lang w:val="en-US"/>
        </w:rPr>
        <w:t>其中数据即省份</w:t>
      </w:r>
      <w:r>
        <w:rPr>
          <w:rFonts w:ascii="宋体" w:eastAsia="宋体" w:hAnsi="宋体" w:hint="eastAsia"/>
        </w:rPr>
        <w:t>）</w:t>
      </w:r>
      <w:r>
        <w:rPr>
          <w:rFonts w:ascii="宋体" w:eastAsia="宋体" w:hAnsi="宋体"/>
        </w:rPr>
        <w:t>，在解析location时会同时以'省份'的值作为区域的限制</w:t>
      </w:r>
    </w:p>
    <w:bookmarkStart w:id="82" w:name="_Toc533258213"/>
    <w:p w:rsidR="00AA14FC" w:rsidRDefault="00061A45">
      <w:pPr>
        <w:pStyle w:val="4"/>
        <w:rPr>
          <w:rStyle w:val="aff4"/>
          <w:color w:val="000000" w:themeColor="text1"/>
        </w:rPr>
      </w:pPr>
      <w:r>
        <w:rPr>
          <w:rStyle w:val="aff4"/>
          <w:color w:val="000000" w:themeColor="text1"/>
        </w:rPr>
        <w:fldChar w:fldCharType="begin"/>
      </w:r>
      <w:r>
        <w:rPr>
          <w:rStyle w:val="aff4"/>
          <w:color w:val="000000" w:themeColor="text1"/>
        </w:rPr>
        <w:instrText xml:space="preserve">HYPERLINK "C:\\Users\\liuxinxin\\Desktop\\云数据平台文档整理\\中信银行数据分析云平台数据分析子系统\\etl_location_value.html" \h </w:instrText>
      </w:r>
      <w:r>
        <w:rPr>
          <w:rStyle w:val="aff4"/>
          <w:color w:val="000000" w:themeColor="text1"/>
        </w:rPr>
        <w:fldChar w:fldCharType="separate"/>
      </w:r>
      <w:r>
        <w:rPr>
          <w:rStyle w:val="aff4"/>
          <w:rFonts w:hint="eastAsia"/>
          <w:color w:val="000000" w:themeColor="text1"/>
        </w:rPr>
        <w:t>地理信息</w:t>
      </w:r>
      <w:bookmarkEnd w:id="82"/>
      <w:r>
        <w:rPr>
          <w:rStyle w:val="aff4"/>
          <w:color w:val="000000" w:themeColor="text1"/>
        </w:rPr>
        <w:fldChar w:fldCharType="end"/>
      </w:r>
    </w:p>
    <w:p w:rsidR="00AA14FC" w:rsidRDefault="00061A45">
      <w:pPr>
        <w:pStyle w:val="Compact"/>
        <w:spacing w:line="360" w:lineRule="auto"/>
        <w:ind w:firstLineChars="200" w:firstLine="480"/>
        <w:rPr>
          <w:rFonts w:ascii="宋体" w:eastAsia="宋体" w:hAnsi="宋体"/>
        </w:rPr>
      </w:pPr>
      <w:r>
        <w:rPr>
          <w:rFonts w:ascii="宋体" w:eastAsia="宋体" w:hAnsi="宋体"/>
        </w:rPr>
        <w:t>地理信息组件用于配置源数据中地理信息（国家，区域，省份，城市，经纬度）所在的字段，用于绘制地图类 分析图表</w:t>
      </w:r>
      <w:r>
        <w:rPr>
          <w:rFonts w:ascii="宋体" w:eastAsia="宋体" w:hAnsi="宋体" w:hint="eastAsia"/>
        </w:rPr>
        <w:t>。</w:t>
      </w:r>
      <w:r>
        <w:rPr>
          <w:rFonts w:ascii="宋体" w:eastAsia="宋体" w:hAnsi="宋体"/>
        </w:rPr>
        <w:t>只有包含相关地理信息（国家，区域，省份，城市，经纬度）的字段可用于绘制地图类分析图表</w:t>
      </w:r>
      <w:r>
        <w:rPr>
          <w:rFonts w:ascii="宋体" w:eastAsia="宋体" w:hAnsi="宋体" w:hint="eastAsia"/>
        </w:rPr>
        <w:t>。</w:t>
      </w:r>
      <w:r>
        <w:rPr>
          <w:rFonts w:ascii="宋体" w:eastAsia="宋体" w:hAnsi="宋体"/>
        </w:rPr>
        <w:br/>
      </w:r>
      <w:r>
        <w:rPr>
          <w:noProof/>
        </w:rPr>
        <w:drawing>
          <wp:inline distT="0" distB="0" distL="114300" distR="114300">
            <wp:extent cx="3860800" cy="2286000"/>
            <wp:effectExtent l="9525" t="9525" r="15875" b="15875"/>
            <wp:docPr id="341"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45"/>
                    <pic:cNvPicPr>
                      <a:picLocks noChangeAspect="1"/>
                    </pic:cNvPicPr>
                  </pic:nvPicPr>
                  <pic:blipFill>
                    <a:blip r:embed="rId140"/>
                    <a:stretch>
                      <a:fillRect/>
                    </a:stretch>
                  </pic:blipFill>
                  <pic:spPr>
                    <a:xfrm>
                      <a:off x="0" y="0"/>
                      <a:ext cx="3860800" cy="2286000"/>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3"/>
      </w:pPr>
      <w:bookmarkStart w:id="83" w:name="_Toc533283915"/>
      <w:r>
        <w:lastRenderedPageBreak/>
        <w:t>BQL</w:t>
      </w:r>
      <w:r>
        <w:rPr>
          <w:rFonts w:hint="eastAsia"/>
        </w:rPr>
        <w:t>查询和时间筛选组件</w:t>
      </w:r>
      <w:bookmarkEnd w:id="83"/>
    </w:p>
    <w:p w:rsidR="00AA14FC" w:rsidRDefault="00061A45">
      <w:pPr>
        <w:pStyle w:val="a2"/>
        <w:spacing w:line="360" w:lineRule="auto"/>
        <w:ind w:firstLineChars="200" w:firstLine="480"/>
        <w:rPr>
          <w:rFonts w:ascii="宋体" w:eastAsia="宋体" w:hAnsi="宋体"/>
        </w:rPr>
      </w:pPr>
      <w:r>
        <w:rPr>
          <w:rFonts w:ascii="宋体" w:eastAsia="宋体" w:hAnsi="宋体" w:hint="eastAsia"/>
        </w:rPr>
        <w:t>B</w:t>
      </w:r>
      <w:r>
        <w:rPr>
          <w:rFonts w:ascii="宋体" w:eastAsia="宋体" w:hAnsi="宋体"/>
        </w:rPr>
        <w:t>QL</w:t>
      </w:r>
      <w:r>
        <w:rPr>
          <w:rFonts w:ascii="宋体" w:eastAsia="宋体" w:hAnsi="宋体" w:hint="eastAsia"/>
        </w:rPr>
        <w:t>全局搜索查询组件以及时间筛选组件应用在数据分析子系统和数据准备子系统的各个地方，用于辅助用户快速过滤和筛选需要的数据。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078730" cy="2489835"/>
            <wp:effectExtent l="9525" t="9525" r="17145" b="15240"/>
            <wp:docPr id="34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46"/>
                    <pic:cNvPicPr>
                      <a:picLocks noChangeAspect="1"/>
                    </pic:cNvPicPr>
                  </pic:nvPicPr>
                  <pic:blipFill>
                    <a:blip r:embed="rId141"/>
                    <a:stretch>
                      <a:fillRect/>
                    </a:stretch>
                  </pic:blipFill>
                  <pic:spPr>
                    <a:xfrm>
                      <a:off x="0" y="0"/>
                      <a:ext cx="5078730" cy="2489835"/>
                    </a:xfrm>
                    <a:prstGeom prst="rect">
                      <a:avLst/>
                    </a:prstGeom>
                    <a:noFill/>
                    <a:ln>
                      <a:solidFill>
                        <a:schemeClr val="tx1"/>
                      </a:solidFill>
                    </a:ln>
                  </pic:spPr>
                </pic:pic>
              </a:graphicData>
            </a:graphic>
          </wp:inline>
        </w:drawing>
      </w:r>
    </w:p>
    <w:p w:rsidR="00AA14FC" w:rsidRDefault="00061A45">
      <w:pPr>
        <w:pStyle w:val="4"/>
      </w:pPr>
      <w:r>
        <w:t>BQL</w:t>
      </w:r>
      <w:r>
        <w:rPr>
          <w:rFonts w:hint="eastAsia"/>
        </w:rPr>
        <w:t>查询</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B</w:t>
      </w:r>
      <w:r>
        <w:rPr>
          <w:rFonts w:ascii="宋体" w:eastAsia="宋体" w:hAnsi="宋体"/>
        </w:rPr>
        <w:t>QL</w:t>
      </w:r>
      <w:r>
        <w:rPr>
          <w:rFonts w:ascii="宋体" w:eastAsia="宋体" w:hAnsi="宋体" w:hint="eastAsia"/>
        </w:rPr>
        <w:t>查询有两种搜索模式，一种是全局搜索。这种搜索模式类似于我们使用搜索引擎的搜索方式，它会把用户输入的关键字去跟数据条目做全文匹配，以匹配且得分由高至低的顺序返回结果。</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但这种模糊查询仅限使用于比较简单的场景。更多的时候用户需要精确的筛选，需要用到B</w:t>
      </w:r>
      <w:r>
        <w:rPr>
          <w:rFonts w:ascii="宋体" w:eastAsia="宋体" w:hAnsi="宋体"/>
        </w:rPr>
        <w:t>QL</w:t>
      </w:r>
      <w:r>
        <w:rPr>
          <w:rFonts w:ascii="宋体" w:eastAsia="宋体" w:hAnsi="宋体" w:hint="eastAsia"/>
        </w:rPr>
        <w:t>查询的“精准查询”模式。</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422140" cy="2220595"/>
            <wp:effectExtent l="0" t="0" r="10160" b="1905"/>
            <wp:docPr id="34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47"/>
                    <pic:cNvPicPr>
                      <a:picLocks noChangeAspect="1"/>
                    </pic:cNvPicPr>
                  </pic:nvPicPr>
                  <pic:blipFill>
                    <a:blip r:embed="rId142"/>
                    <a:stretch>
                      <a:fillRect/>
                    </a:stretch>
                  </pic:blipFill>
                  <pic:spPr>
                    <a:xfrm>
                      <a:off x="0" y="0"/>
                      <a:ext cx="4422140" cy="222059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上述查询仍保留着自然语言的特性，因此具有较好的可读性。对于数量的</w:t>
      </w:r>
      <w:r>
        <w:rPr>
          <w:rFonts w:ascii="宋体" w:eastAsia="宋体" w:hAnsi="宋体"/>
        </w:rPr>
        <w:tab/>
      </w:r>
      <w:r>
        <w:rPr>
          <w:rFonts w:ascii="宋体" w:eastAsia="宋体" w:hAnsi="宋体" w:hint="eastAsia"/>
        </w:rPr>
        <w:t>用户，可以直接在输入框输入上述查询条件。</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在输入框中，输入@键或按下空格都会弹出基于当前查询的语法提示：</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5765" cy="2741295"/>
            <wp:effectExtent l="0" t="0" r="635" b="1905"/>
            <wp:docPr id="344"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48"/>
                    <pic:cNvPicPr>
                      <a:picLocks noChangeAspect="1"/>
                    </pic:cNvPicPr>
                  </pic:nvPicPr>
                  <pic:blipFill>
                    <a:blip r:embed="rId143"/>
                    <a:stretch>
                      <a:fillRect/>
                    </a:stretch>
                  </pic:blipFill>
                  <pic:spPr>
                    <a:xfrm>
                      <a:off x="0" y="0"/>
                      <a:ext cx="5485765" cy="274129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提示操作符：</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358765" cy="2660650"/>
            <wp:effectExtent l="0" t="0" r="635" b="6350"/>
            <wp:docPr id="34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49"/>
                    <pic:cNvPicPr>
                      <a:picLocks noChangeAspect="1"/>
                    </pic:cNvPicPr>
                  </pic:nvPicPr>
                  <pic:blipFill>
                    <a:blip r:embed="rId144"/>
                    <a:stretch>
                      <a:fillRect/>
                    </a:stretch>
                  </pic:blipFill>
                  <pic:spPr>
                    <a:xfrm>
                      <a:off x="0" y="0"/>
                      <a:ext cx="5358765" cy="26606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提示可能的值：</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052060" cy="2545715"/>
            <wp:effectExtent l="0" t="0" r="2540" b="6985"/>
            <wp:docPr id="34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50"/>
                    <pic:cNvPicPr>
                      <a:picLocks noChangeAspect="1"/>
                    </pic:cNvPicPr>
                  </pic:nvPicPr>
                  <pic:blipFill>
                    <a:blip r:embed="rId145"/>
                    <a:stretch>
                      <a:fillRect/>
                    </a:stretch>
                  </pic:blipFill>
                  <pic:spPr>
                    <a:xfrm>
                      <a:off x="0" y="0"/>
                      <a:ext cx="5052060" cy="2545715"/>
                    </a:xfrm>
                    <a:prstGeom prst="rect">
                      <a:avLst/>
                    </a:prstGeom>
                    <a:noFill/>
                    <a:ln>
                      <a:noFill/>
                    </a:ln>
                  </pic:spPr>
                </pic:pic>
              </a:graphicData>
            </a:graphic>
          </wp:inline>
        </w:drawing>
      </w:r>
      <w:r>
        <w:rPr>
          <w:rFonts w:ascii="宋体" w:eastAsia="宋体" w:hAnsi="宋体" w:hint="eastAsia"/>
        </w:rPr>
        <w:t>。</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此外，对于非熟练用户，也可使用查询构建器构建查询语句，点击上图的查询构建器后，出现下图。</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060315" cy="769620"/>
            <wp:effectExtent l="0" t="0" r="6985" b="5080"/>
            <wp:docPr id="347"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51"/>
                    <pic:cNvPicPr>
                      <a:picLocks noChangeAspect="1"/>
                    </pic:cNvPicPr>
                  </pic:nvPicPr>
                  <pic:blipFill>
                    <a:blip r:embed="rId146"/>
                    <a:stretch>
                      <a:fillRect/>
                    </a:stretch>
                  </pic:blipFill>
                  <pic:spPr>
                    <a:xfrm>
                      <a:off x="0" y="0"/>
                      <a:ext cx="5060315" cy="76962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查询构建器采用了逐步向导的方式一步步创建查询条件，实际上面的操作方式均来源于查询构建器。</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186045" cy="1796415"/>
            <wp:effectExtent l="9525" t="9525" r="11430" b="10160"/>
            <wp:docPr id="34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52"/>
                    <pic:cNvPicPr>
                      <a:picLocks noChangeAspect="1"/>
                    </pic:cNvPicPr>
                  </pic:nvPicPr>
                  <pic:blipFill>
                    <a:blip r:embed="rId147"/>
                    <a:stretch>
                      <a:fillRect/>
                    </a:stretch>
                  </pic:blipFill>
                  <pic:spPr>
                    <a:xfrm>
                      <a:off x="0" y="0"/>
                      <a:ext cx="5186045" cy="179641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在构建过程中，下方查询预览区域会动态显示当前的查询语句，方便用户理解构建过程。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077460" cy="927100"/>
            <wp:effectExtent l="0" t="0" r="2540" b="0"/>
            <wp:docPr id="349"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53"/>
                    <pic:cNvPicPr>
                      <a:picLocks noChangeAspect="1"/>
                    </pic:cNvPicPr>
                  </pic:nvPicPr>
                  <pic:blipFill>
                    <a:blip r:embed="rId148"/>
                    <a:stretch>
                      <a:fillRect/>
                    </a:stretch>
                  </pic:blipFill>
                  <pic:spPr>
                    <a:xfrm>
                      <a:off x="0" y="0"/>
                      <a:ext cx="5077460" cy="92710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点击“好的”按钮，查询条件会自动保存并应用。</w:t>
      </w:r>
    </w:p>
    <w:p w:rsidR="00AA14FC" w:rsidRDefault="00AA14FC">
      <w:pPr>
        <w:pStyle w:val="a2"/>
        <w:spacing w:line="360" w:lineRule="auto"/>
        <w:ind w:firstLineChars="200" w:firstLine="480"/>
        <w:rPr>
          <w:rFonts w:ascii="宋体" w:eastAsia="宋体" w:hAnsi="宋体"/>
        </w:rPr>
      </w:pPr>
    </w:p>
    <w:p w:rsidR="00AA14FC" w:rsidRDefault="00061A45">
      <w:pPr>
        <w:spacing w:line="360" w:lineRule="auto"/>
        <w:rPr>
          <w:sz w:val="28"/>
        </w:rPr>
      </w:pPr>
      <w:r>
        <w:br w:type="page"/>
      </w:r>
    </w:p>
    <w:p w:rsidR="00AA14FC" w:rsidRDefault="00061A45">
      <w:pPr>
        <w:pStyle w:val="4"/>
      </w:pPr>
      <w:r>
        <w:rPr>
          <w:rFonts w:hint="eastAsia"/>
        </w:rPr>
        <w:lastRenderedPageBreak/>
        <w:t>时间筛选器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时间筛选器有三种配置方式：常用时间、相对时间、绝对时间。</w:t>
      </w:r>
    </w:p>
    <w:p w:rsidR="00AA14FC" w:rsidRDefault="00061A45">
      <w:pPr>
        <w:pStyle w:val="5"/>
      </w:pPr>
      <w:r>
        <w:rPr>
          <w:rFonts w:hint="eastAsia"/>
        </w:rPr>
        <w:t>常用时间</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在常用时间模式下，右侧提供了四列快捷时间选项。这些选项均以当前为相对参考点，用于快速切换到相关时间点。</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左侧的日历默认显示当月日期（可点击上方左右箭头前后切换），点击日历数字即可快速切换到当天。</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141595" cy="2666365"/>
            <wp:effectExtent l="9525" t="9525" r="17780" b="16510"/>
            <wp:docPr id="350"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54"/>
                    <pic:cNvPicPr>
                      <a:picLocks noChangeAspect="1"/>
                    </pic:cNvPicPr>
                  </pic:nvPicPr>
                  <pic:blipFill>
                    <a:blip r:embed="rId149"/>
                    <a:stretch>
                      <a:fillRect/>
                    </a:stretch>
                  </pic:blipFill>
                  <pic:spPr>
                    <a:xfrm>
                      <a:off x="0" y="0"/>
                      <a:ext cx="5141595" cy="2666365"/>
                    </a:xfrm>
                    <a:prstGeom prst="rect">
                      <a:avLst/>
                    </a:prstGeom>
                    <a:noFill/>
                    <a:ln>
                      <a:solidFill>
                        <a:schemeClr val="tx1"/>
                      </a:solidFill>
                    </a:ln>
                  </pic:spPr>
                </pic:pic>
              </a:graphicData>
            </a:graphic>
          </wp:inline>
        </w:drawing>
      </w:r>
    </w:p>
    <w:p w:rsidR="00AA14FC" w:rsidRDefault="00061A45">
      <w:pPr>
        <w:pStyle w:val="5"/>
      </w:pPr>
      <w:r>
        <w:rPr>
          <w:rFonts w:hint="eastAsia"/>
        </w:rPr>
        <w:t>相对时间</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相对时间模式提供更定制化的时间选择方式。用户可采用“时间偏移数+偏移单位”的方式配置一个相对时间范围。</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064760" cy="2369820"/>
            <wp:effectExtent l="9525" t="9525" r="18415" b="20955"/>
            <wp:docPr id="35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55"/>
                    <pic:cNvPicPr>
                      <a:picLocks noChangeAspect="1"/>
                    </pic:cNvPicPr>
                  </pic:nvPicPr>
                  <pic:blipFill>
                    <a:blip r:embed="rId150"/>
                    <a:stretch>
                      <a:fillRect/>
                    </a:stretch>
                  </pic:blipFill>
                  <pic:spPr>
                    <a:xfrm>
                      <a:off x="0" y="0"/>
                      <a:ext cx="5064760" cy="236982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在配置完成后，需点击右下角绿色√按钮后才能应用时间修改。</w:t>
      </w:r>
    </w:p>
    <w:p w:rsidR="00AA14FC" w:rsidRDefault="00061A45">
      <w:pPr>
        <w:pStyle w:val="5"/>
      </w:pPr>
      <w:r>
        <w:rPr>
          <w:rFonts w:hint="eastAsia"/>
        </w:rPr>
        <w:t>绝对时间</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109210" cy="2477770"/>
            <wp:effectExtent l="9525" t="9525" r="12065" b="14605"/>
            <wp:docPr id="352"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56"/>
                    <pic:cNvPicPr>
                      <a:picLocks noChangeAspect="1"/>
                    </pic:cNvPicPr>
                  </pic:nvPicPr>
                  <pic:blipFill>
                    <a:blip r:embed="rId151"/>
                    <a:stretch>
                      <a:fillRect/>
                    </a:stretch>
                  </pic:blipFill>
                  <pic:spPr>
                    <a:xfrm>
                      <a:off x="0" y="0"/>
                      <a:ext cx="5109210" cy="247777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绝对时间允许用户指定一个明确的起始和截止日期。同样，在点击右下角绿色√按钮后日期修改才会生效。</w:t>
      </w:r>
    </w:p>
    <w:p w:rsidR="00AA14FC" w:rsidRDefault="00061A45">
      <w:pPr>
        <w:pStyle w:val="3"/>
      </w:pPr>
      <w:r>
        <w:rPr>
          <w:rFonts w:hint="eastAsia"/>
        </w:rPr>
        <w:t>可视化S</w:t>
      </w:r>
      <w:r>
        <w:t>QL</w:t>
      </w:r>
      <w:r>
        <w:rPr>
          <w:rFonts w:hint="eastAsia"/>
        </w:rPr>
        <w:t>编辑器</w:t>
      </w:r>
    </w:p>
    <w:p w:rsidR="00AA14FC" w:rsidRDefault="00061A45">
      <w:pPr>
        <w:pStyle w:val="a2"/>
        <w:rPr>
          <w:rFonts w:ascii="宋体" w:eastAsia="宋体" w:hAnsi="宋体"/>
        </w:rPr>
      </w:pPr>
      <w:r>
        <w:rPr>
          <w:rFonts w:ascii="宋体" w:eastAsia="宋体" w:hAnsi="宋体" w:hint="eastAsia"/>
        </w:rPr>
        <w:t>在可使用S</w:t>
      </w:r>
      <w:r>
        <w:rPr>
          <w:rFonts w:ascii="宋体" w:eastAsia="宋体" w:hAnsi="宋体"/>
        </w:rPr>
        <w:t>QL</w:t>
      </w:r>
      <w:r>
        <w:rPr>
          <w:rFonts w:ascii="宋体" w:eastAsia="宋体" w:hAnsi="宋体" w:hint="eastAsia"/>
        </w:rPr>
        <w:t>作为数据输入的数据盒同步任务以及数据超市中的数据速查场景中，均集成了可视化S</w:t>
      </w:r>
      <w:r>
        <w:rPr>
          <w:rFonts w:ascii="宋体" w:eastAsia="宋体" w:hAnsi="宋体"/>
        </w:rPr>
        <w:t>QL</w:t>
      </w:r>
      <w:r>
        <w:rPr>
          <w:rFonts w:ascii="宋体" w:eastAsia="宋体" w:hAnsi="宋体" w:hint="eastAsia"/>
        </w:rPr>
        <w:t>编辑器作为辅助的S</w:t>
      </w:r>
      <w:r>
        <w:rPr>
          <w:rFonts w:ascii="宋体" w:eastAsia="宋体" w:hAnsi="宋体"/>
        </w:rPr>
        <w:t>QL</w:t>
      </w:r>
      <w:r>
        <w:rPr>
          <w:rFonts w:ascii="宋体" w:eastAsia="宋体" w:hAnsi="宋体" w:hint="eastAsia"/>
        </w:rPr>
        <w:t>构建手段。</w:t>
      </w:r>
    </w:p>
    <w:p w:rsidR="00AA14FC" w:rsidRDefault="00061A45">
      <w:pPr>
        <w:ind w:firstLine="0"/>
      </w:pPr>
      <w:r>
        <w:rPr>
          <w:noProof/>
        </w:rPr>
        <w:lastRenderedPageBreak/>
        <w:drawing>
          <wp:inline distT="0" distB="0" distL="0" distR="0">
            <wp:extent cx="4526280" cy="2383155"/>
            <wp:effectExtent l="0" t="0" r="762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4533471" cy="2387276"/>
                    </a:xfrm>
                    <a:prstGeom prst="rect">
                      <a:avLst/>
                    </a:prstGeom>
                  </pic:spPr>
                </pic:pic>
              </a:graphicData>
            </a:graphic>
          </wp:inline>
        </w:drawing>
      </w:r>
    </w:p>
    <w:p w:rsidR="00AA14FC" w:rsidRDefault="00061A45">
      <w:pPr>
        <w:ind w:firstLine="0"/>
      </w:pPr>
      <w:r>
        <w:rPr>
          <w:rFonts w:hint="eastAsia"/>
        </w:rPr>
        <w:t>编辑器的左侧部分为数据表/视图列表，右侧为S</w:t>
      </w:r>
      <w:r>
        <w:t>QL</w:t>
      </w:r>
      <w:r>
        <w:rPr>
          <w:rFonts w:hint="eastAsia"/>
        </w:rPr>
        <w:t>绘图区。</w:t>
      </w:r>
    </w:p>
    <w:p w:rsidR="00AA14FC" w:rsidRDefault="00061A45">
      <w:pPr>
        <w:ind w:firstLine="0"/>
        <w:rPr>
          <w:rFonts w:cs="仿宋"/>
        </w:rPr>
      </w:pPr>
      <w:r>
        <w:br w:type="page"/>
      </w:r>
      <w:r>
        <w:rPr>
          <w:noProof/>
        </w:rPr>
        <w:lastRenderedPageBreak/>
        <w:drawing>
          <wp:inline distT="0" distB="0" distL="0" distR="0">
            <wp:extent cx="3901440" cy="2312035"/>
            <wp:effectExtent l="76200" t="76200" r="137160" b="12636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53"/>
                    <a:stretch>
                      <a:fillRect/>
                    </a:stretch>
                  </pic:blipFill>
                  <pic:spPr>
                    <a:xfrm>
                      <a:off x="0" y="0"/>
                      <a:ext cx="3906335" cy="2315317"/>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通过拖拽的方式将左侧表格放置到绘图区后，绘图区即展开该表格或视图的字段概况。同时再下方S</w:t>
      </w:r>
      <w:r>
        <w:rPr>
          <w:rFonts w:ascii="宋体" w:eastAsia="宋体" w:hAnsi="宋体"/>
        </w:rPr>
        <w:t>QL</w:t>
      </w:r>
      <w:r>
        <w:rPr>
          <w:rFonts w:ascii="宋体" w:eastAsia="宋体" w:hAnsi="宋体" w:hint="eastAsia"/>
        </w:rPr>
        <w:t>编辑区生成当前绘图区中各语句块所代表的S</w:t>
      </w:r>
      <w:r>
        <w:rPr>
          <w:rFonts w:ascii="宋体" w:eastAsia="宋体" w:hAnsi="宋体"/>
        </w:rPr>
        <w:t>QL</w:t>
      </w:r>
      <w:r>
        <w:rPr>
          <w:rFonts w:ascii="宋体" w:eastAsia="宋体" w:hAnsi="宋体" w:hint="eastAsia"/>
        </w:rPr>
        <w:t>语句。</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用户可在下方S</w:t>
      </w:r>
      <w:r>
        <w:rPr>
          <w:rFonts w:ascii="宋体" w:eastAsia="宋体" w:hAnsi="宋体"/>
        </w:rPr>
        <w:t>QL</w:t>
      </w:r>
      <w:r>
        <w:rPr>
          <w:rFonts w:ascii="宋体" w:eastAsia="宋体" w:hAnsi="宋体" w:hint="eastAsia"/>
        </w:rPr>
        <w:t>编辑区手动编辑S</w:t>
      </w:r>
      <w:r>
        <w:rPr>
          <w:rFonts w:ascii="宋体" w:eastAsia="宋体" w:hAnsi="宋体"/>
        </w:rPr>
        <w:t>QL</w:t>
      </w:r>
      <w:r>
        <w:rPr>
          <w:rFonts w:ascii="宋体" w:eastAsia="宋体" w:hAnsi="宋体" w:hint="eastAsia"/>
        </w:rPr>
        <w:t>，但编辑后如再修改可视化S</w:t>
      </w:r>
      <w:r>
        <w:rPr>
          <w:rFonts w:ascii="宋体" w:eastAsia="宋体" w:hAnsi="宋体"/>
        </w:rPr>
        <w:t>QL</w:t>
      </w:r>
      <w:r>
        <w:rPr>
          <w:rFonts w:ascii="宋体" w:eastAsia="宋体" w:hAnsi="宋体" w:hint="eastAsia"/>
        </w:rPr>
        <w:t>绘图区，则文本编辑区的语句会被覆盖更新。</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右键点击表格语句块，可展开右键操作菜单。对于表格语句块，用户可以对其进行数据过滤、连接</w:t>
      </w:r>
      <w:r>
        <w:rPr>
          <w:rFonts w:ascii="宋体" w:eastAsia="宋体" w:hAnsi="宋体"/>
        </w:rPr>
        <w:t>(</w:t>
      </w:r>
      <w:r>
        <w:rPr>
          <w:rFonts w:ascii="宋体" w:eastAsia="宋体" w:hAnsi="宋体" w:hint="eastAsia"/>
        </w:rPr>
        <w:t>需要两个语句块)、字段选择和排序以及连接孤立块操作。</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2565400" cy="1593850"/>
            <wp:effectExtent l="0" t="0" r="6350" b="635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54"/>
                    <a:stretch>
                      <a:fillRect/>
                    </a:stretch>
                  </pic:blipFill>
                  <pic:spPr>
                    <a:xfrm>
                      <a:off x="0" y="0"/>
                      <a:ext cx="2583902" cy="1605439"/>
                    </a:xfrm>
                    <a:prstGeom prst="rect">
                      <a:avLst/>
                    </a:prstGeom>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4"/>
      </w:pPr>
      <w:r>
        <w:rPr>
          <w:rFonts w:hint="eastAsia"/>
        </w:rPr>
        <w:t>数据过滤</w:t>
      </w:r>
    </w:p>
    <w:p w:rsidR="00AA14FC" w:rsidRDefault="00061A45">
      <w:pPr>
        <w:pStyle w:val="a2"/>
        <w:rPr>
          <w:rFonts w:ascii="宋体" w:eastAsia="宋体" w:hAnsi="宋体"/>
        </w:rPr>
      </w:pPr>
      <w:r>
        <w:rPr>
          <w:rFonts w:ascii="宋体" w:eastAsia="宋体" w:hAnsi="宋体" w:hint="eastAsia"/>
        </w:rPr>
        <w:t>在右键操作菜单中点击数据过滤可为当前数据表/临时结果表创建数据过滤语句块。</w:t>
      </w:r>
    </w:p>
    <w:p w:rsidR="00AA14FC" w:rsidRDefault="00061A45">
      <w:pPr>
        <w:ind w:firstLine="0"/>
        <w:rPr>
          <w:rFonts w:cs="仿宋"/>
        </w:rPr>
      </w:pPr>
      <w:r>
        <w:rPr>
          <w:noProof/>
        </w:rPr>
        <w:lastRenderedPageBreak/>
        <w:drawing>
          <wp:inline distT="0" distB="0" distL="0" distR="0">
            <wp:extent cx="4262120" cy="2408555"/>
            <wp:effectExtent l="0" t="0" r="508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4300592" cy="2430328"/>
                    </a:xfrm>
                    <a:prstGeom prst="rect">
                      <a:avLst/>
                    </a:prstGeom>
                  </pic:spPr>
                </pic:pic>
              </a:graphicData>
            </a:graphic>
          </wp:inline>
        </w:drawing>
      </w:r>
    </w:p>
    <w:p w:rsidR="00AA14FC" w:rsidRDefault="00AA14FC">
      <w:pPr>
        <w:ind w:firstLine="0"/>
        <w:rPr>
          <w:rFonts w:cs="仿宋"/>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通过“条件组”和各种条件的组合，数据过滤语句块可配置出完善且更具可读性的筛选条件组合。</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505960" cy="1900555"/>
            <wp:effectExtent l="0" t="0" r="0" b="444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156"/>
                    <a:stretch>
                      <a:fillRect/>
                    </a:stretch>
                  </pic:blipFill>
                  <pic:spPr>
                    <a:xfrm>
                      <a:off x="0" y="0"/>
                      <a:ext cx="4518288" cy="1906153"/>
                    </a:xfrm>
                    <a:prstGeom prst="rect">
                      <a:avLst/>
                    </a:prstGeom>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在下列菜单中，用户可查看各字段名称、标题以及数据类型。</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点击确认后，会生成数据过滤块，以及过滤后的结果表。</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922520" cy="122555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pic:cNvPicPr>
                  </pic:nvPicPr>
                  <pic:blipFill>
                    <a:blip r:embed="rId157"/>
                    <a:stretch>
                      <a:fillRect/>
                    </a:stretch>
                  </pic:blipFill>
                  <pic:spPr>
                    <a:xfrm>
                      <a:off x="0" y="0"/>
                      <a:ext cx="4937899" cy="1229903"/>
                    </a:xfrm>
                    <a:prstGeom prst="rect">
                      <a:avLst/>
                    </a:prstGeom>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右键对结果表点击可继续进行操作。</w:t>
      </w:r>
    </w:p>
    <w:p w:rsidR="00AA14FC" w:rsidRDefault="00061A45">
      <w:pPr>
        <w:pStyle w:val="4"/>
      </w:pPr>
      <w:r>
        <w:rPr>
          <w:rFonts w:hint="eastAsia"/>
        </w:rPr>
        <w:lastRenderedPageBreak/>
        <w:t>连接（J</w:t>
      </w:r>
      <w:r>
        <w:t>OIN</w:t>
      </w:r>
      <w:r>
        <w:rPr>
          <w:rFonts w:hint="eastAsia"/>
        </w:rPr>
        <w:t>）</w:t>
      </w:r>
    </w:p>
    <w:p w:rsidR="00AA14FC" w:rsidRDefault="00061A45">
      <w:pPr>
        <w:pStyle w:val="a2"/>
        <w:rPr>
          <w:rFonts w:ascii="宋体" w:eastAsia="宋体" w:hAnsi="宋体"/>
        </w:rPr>
      </w:pPr>
      <w:r>
        <w:rPr>
          <w:rFonts w:ascii="宋体" w:eastAsia="宋体" w:hAnsi="宋体" w:hint="eastAsia"/>
        </w:rPr>
        <w:t>连接操作需要绘图区至少有两个数据表或结果表。右键点击连接起始表（左表），在菜单中点击连接，随后鼠标会进入连线模式。</w:t>
      </w:r>
    </w:p>
    <w:p w:rsidR="00AA14FC" w:rsidRDefault="00061A45">
      <w:pPr>
        <w:pStyle w:val="a2"/>
        <w:rPr>
          <w:rFonts w:ascii="宋体" w:eastAsia="宋体" w:hAnsi="宋体"/>
        </w:rPr>
      </w:pPr>
      <w:r>
        <w:rPr>
          <w:rFonts w:ascii="宋体" w:eastAsia="宋体" w:hAnsi="宋体"/>
          <w:noProof/>
        </w:rPr>
        <w:drawing>
          <wp:anchor distT="0" distB="0" distL="114300" distR="114300" simplePos="0" relativeHeight="251679744" behindDoc="1" locked="0" layoutInCell="1" allowOverlap="1">
            <wp:simplePos x="0" y="0"/>
            <wp:positionH relativeFrom="margin">
              <wp:posOffset>660400</wp:posOffset>
            </wp:positionH>
            <wp:positionV relativeFrom="paragraph">
              <wp:posOffset>55880</wp:posOffset>
            </wp:positionV>
            <wp:extent cx="4556760" cy="1702435"/>
            <wp:effectExtent l="0" t="0" r="0" b="0"/>
            <wp:wrapTight wrapText="bothSides">
              <wp:wrapPolygon edited="0">
                <wp:start x="0" y="0"/>
                <wp:lineTo x="0" y="21270"/>
                <wp:lineTo x="21492" y="21270"/>
                <wp:lineTo x="21492" y="0"/>
                <wp:lineTo x="0" y="0"/>
              </wp:wrapPolygon>
            </wp:wrapTight>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4556760" cy="1702435"/>
                    </a:xfrm>
                    <a:prstGeom prst="rect">
                      <a:avLst/>
                    </a:prstGeom>
                  </pic:spPr>
                </pic:pic>
              </a:graphicData>
            </a:graphic>
          </wp:anchor>
        </w:drawing>
      </w:r>
    </w:p>
    <w:p w:rsidR="00AA14FC" w:rsidRDefault="00AA14FC">
      <w:pPr>
        <w:pStyle w:val="a2"/>
        <w:rPr>
          <w:rFonts w:ascii="宋体" w:eastAsia="宋体" w:hAnsi="宋体"/>
        </w:rPr>
      </w:pPr>
    </w:p>
    <w:p w:rsidR="00AA14FC" w:rsidRDefault="00AA14FC">
      <w:pPr>
        <w:pStyle w:val="a2"/>
        <w:rPr>
          <w:rFonts w:ascii="宋体" w:eastAsia="宋体" w:hAnsi="宋体"/>
        </w:rPr>
      </w:pPr>
    </w:p>
    <w:p w:rsidR="00AA14FC" w:rsidRDefault="00AA14FC">
      <w:pPr>
        <w:pStyle w:val="a2"/>
        <w:rPr>
          <w:rFonts w:ascii="宋体" w:eastAsia="宋体" w:hAnsi="宋体"/>
        </w:rPr>
      </w:pPr>
    </w:p>
    <w:p w:rsidR="00AA14FC" w:rsidRDefault="00AA14FC">
      <w:pPr>
        <w:pStyle w:val="a2"/>
        <w:rPr>
          <w:rFonts w:ascii="宋体" w:eastAsia="宋体" w:hAnsi="宋体"/>
        </w:rPr>
      </w:pPr>
    </w:p>
    <w:p w:rsidR="00AA14FC" w:rsidRDefault="00AA14FC">
      <w:pPr>
        <w:pStyle w:val="a2"/>
        <w:rPr>
          <w:rFonts w:ascii="宋体" w:eastAsia="宋体" w:hAnsi="宋体"/>
        </w:rPr>
      </w:pPr>
    </w:p>
    <w:p w:rsidR="00AA14FC" w:rsidRDefault="00061A45">
      <w:pPr>
        <w:pStyle w:val="a2"/>
        <w:rPr>
          <w:rFonts w:ascii="宋体" w:eastAsia="宋体" w:hAnsi="宋体"/>
        </w:rPr>
      </w:pPr>
      <w:r>
        <w:rPr>
          <w:rFonts w:ascii="宋体" w:eastAsia="宋体" w:hAnsi="宋体"/>
          <w:noProof/>
        </w:rPr>
        <w:drawing>
          <wp:anchor distT="0" distB="0" distL="114300" distR="114300" simplePos="0" relativeHeight="251680768" behindDoc="0" locked="0" layoutInCell="1" allowOverlap="1">
            <wp:simplePos x="0" y="0"/>
            <wp:positionH relativeFrom="column">
              <wp:posOffset>335280</wp:posOffset>
            </wp:positionH>
            <wp:positionV relativeFrom="paragraph">
              <wp:posOffset>396240</wp:posOffset>
            </wp:positionV>
            <wp:extent cx="4947920" cy="2390140"/>
            <wp:effectExtent l="0" t="0" r="5080" b="0"/>
            <wp:wrapSquare wrapText="bothSides"/>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4947920" cy="2390140"/>
                    </a:xfrm>
                    <a:prstGeom prst="rect">
                      <a:avLst/>
                    </a:prstGeom>
                  </pic:spPr>
                </pic:pic>
              </a:graphicData>
            </a:graphic>
          </wp:anchor>
        </w:drawing>
      </w:r>
      <w:r>
        <w:rPr>
          <w:rFonts w:ascii="宋体" w:eastAsia="宋体" w:hAnsi="宋体" w:hint="eastAsia"/>
        </w:rPr>
        <w:t>点击欲连接的表（右后）后，会弹出连接对话框。</w:t>
      </w:r>
    </w:p>
    <w:p w:rsidR="00AA14FC" w:rsidRDefault="00061A45">
      <w:pPr>
        <w:pStyle w:val="a2"/>
        <w:rPr>
          <w:rFonts w:ascii="宋体" w:eastAsia="宋体" w:hAnsi="宋体"/>
        </w:rPr>
      </w:pPr>
      <w:r>
        <w:rPr>
          <w:rFonts w:ascii="宋体" w:eastAsia="宋体" w:hAnsi="宋体"/>
          <w:noProof/>
        </w:rPr>
        <w:drawing>
          <wp:anchor distT="0" distB="0" distL="114300" distR="114300" simplePos="0" relativeHeight="251681792" behindDoc="0" locked="0" layoutInCell="1" allowOverlap="1">
            <wp:simplePos x="0" y="0"/>
            <wp:positionH relativeFrom="column">
              <wp:posOffset>264160</wp:posOffset>
            </wp:positionH>
            <wp:positionV relativeFrom="paragraph">
              <wp:posOffset>3042920</wp:posOffset>
            </wp:positionV>
            <wp:extent cx="4846320" cy="1838325"/>
            <wp:effectExtent l="0" t="0" r="0" b="9525"/>
            <wp:wrapSquare wrapText="bothSides"/>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846320" cy="1838325"/>
                    </a:xfrm>
                    <a:prstGeom prst="rect">
                      <a:avLst/>
                    </a:prstGeom>
                  </pic:spPr>
                </pic:pic>
              </a:graphicData>
            </a:graphic>
          </wp:anchor>
        </w:drawing>
      </w:r>
      <w:r>
        <w:rPr>
          <w:rFonts w:ascii="宋体" w:eastAsia="宋体" w:hAnsi="宋体" w:hint="eastAsia"/>
        </w:rPr>
        <w:t>在对话框中选择连接模式（内连接、左连接、右连接和外连接）以及连接字段。点击保存，即可完成连接的创建。</w:t>
      </w:r>
    </w:p>
    <w:p w:rsidR="00AA14FC" w:rsidRDefault="00061A45">
      <w:pPr>
        <w:pStyle w:val="4"/>
      </w:pPr>
      <w:r>
        <w:rPr>
          <w:rFonts w:hint="eastAsia"/>
        </w:rPr>
        <w:lastRenderedPageBreak/>
        <w:t>字段选择/排序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右键点击结果表后，在右键菜单中点击选择字段选择和排序功能会弹出字段选择对话框。</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3865880" cy="1932940"/>
            <wp:effectExtent l="0" t="0" r="127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161"/>
                    <a:srcRect b="13906"/>
                    <a:stretch>
                      <a:fillRect/>
                    </a:stretch>
                  </pic:blipFill>
                  <pic:spPr>
                    <a:xfrm>
                      <a:off x="0" y="0"/>
                      <a:ext cx="3871884" cy="1936032"/>
                    </a:xfrm>
                    <a:prstGeom prst="rect">
                      <a:avLst/>
                    </a:prstGeom>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该对话框顶部分布为结果行数设置，排序字段以及倒序排序开关。下方则为字段列表，用户可通过过滤和勾选需要的字段来完成字段的选择。</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右侧的重命名列可以为字段在选择结果中设置别名，等同于S</w:t>
      </w:r>
      <w:r>
        <w:rPr>
          <w:rFonts w:ascii="宋体" w:eastAsia="宋体" w:hAnsi="宋体"/>
        </w:rPr>
        <w:t xml:space="preserve">QL SELECT </w:t>
      </w:r>
      <w:r>
        <w:rPr>
          <w:rFonts w:ascii="宋体" w:eastAsia="宋体" w:hAnsi="宋体" w:hint="eastAsia"/>
        </w:rPr>
        <w:t xml:space="preserve">语句中的 </w:t>
      </w:r>
      <w:r>
        <w:rPr>
          <w:rFonts w:ascii="宋体" w:eastAsia="宋体" w:hAnsi="宋体"/>
        </w:rPr>
        <w:t xml:space="preserve">AS </w:t>
      </w:r>
      <w:r>
        <w:rPr>
          <w:rFonts w:ascii="宋体" w:eastAsia="宋体" w:hAnsi="宋体" w:hint="eastAsia"/>
        </w:rPr>
        <w:t>。</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点击保存后即完成字段选择语句块的添加。</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4790440" cy="873760"/>
            <wp:effectExtent l="0" t="0" r="0" b="254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62"/>
                    <a:stretch>
                      <a:fillRect/>
                    </a:stretch>
                  </pic:blipFill>
                  <pic:spPr>
                    <a:xfrm>
                      <a:off x="0" y="0"/>
                      <a:ext cx="4835183" cy="882533"/>
                    </a:xfrm>
                    <a:prstGeom prst="rect">
                      <a:avLst/>
                    </a:prstGeom>
                  </pic:spPr>
                </pic:pic>
              </a:graphicData>
            </a:graphic>
          </wp:inline>
        </w:drawing>
      </w:r>
    </w:p>
    <w:p w:rsidR="00AA14FC" w:rsidRDefault="00061A45">
      <w:pPr>
        <w:pStyle w:val="4"/>
      </w:pPr>
      <w:r>
        <w:rPr>
          <w:rFonts w:hint="eastAsia"/>
        </w:rPr>
        <w:t>删除/连接孤立块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语句块或语句块间的链接在单击被选中后，按下D</w:t>
      </w:r>
      <w:r>
        <w:rPr>
          <w:rFonts w:ascii="宋体" w:eastAsia="宋体" w:hAnsi="宋体"/>
        </w:rPr>
        <w:t>ELETE</w:t>
      </w:r>
      <w:r>
        <w:rPr>
          <w:rFonts w:ascii="宋体" w:eastAsia="宋体" w:hAnsi="宋体" w:hint="eastAsia"/>
        </w:rPr>
        <w:t>键可以被删除。删除上游语句块会使下游语句块变为孤立块。因此需要使用右键菜单中的“连接孤立块”重新连接。</w:t>
      </w:r>
    </w:p>
    <w:p w:rsidR="00AA14FC" w:rsidRDefault="00061A45">
      <w:pPr>
        <w:pStyle w:val="a2"/>
        <w:spacing w:line="360" w:lineRule="auto"/>
        <w:ind w:firstLineChars="200" w:firstLine="480"/>
        <w:rPr>
          <w:rFonts w:ascii="宋体" w:eastAsia="宋体" w:hAnsi="宋体"/>
        </w:rPr>
      </w:pPr>
      <w:r>
        <w:rPr>
          <w:rFonts w:ascii="宋体" w:eastAsia="宋体" w:hAnsi="宋体"/>
          <w:noProof/>
        </w:rPr>
        <w:lastRenderedPageBreak/>
        <w:drawing>
          <wp:inline distT="0" distB="0" distL="0" distR="0">
            <wp:extent cx="3195320" cy="1528445"/>
            <wp:effectExtent l="0" t="0" r="508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163"/>
                    <a:stretch>
                      <a:fillRect/>
                    </a:stretch>
                  </pic:blipFill>
                  <pic:spPr>
                    <a:xfrm>
                      <a:off x="0" y="0"/>
                      <a:ext cx="3230810" cy="1545479"/>
                    </a:xfrm>
                    <a:prstGeom prst="rect">
                      <a:avLst/>
                    </a:prstGeom>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根据被连接孤立块的不同，连接时会弹出不同的配置对话框，以确认和更新连接后的配置。</w:t>
      </w:r>
    </w:p>
    <w:p w:rsidR="00AA14FC" w:rsidRDefault="00061A45">
      <w:pPr>
        <w:ind w:firstLine="0"/>
        <w:rPr>
          <w:rFonts w:cs="仿宋"/>
        </w:rPr>
      </w:pPr>
      <w:r>
        <w:br w:type="page"/>
      </w:r>
    </w:p>
    <w:p w:rsidR="00AA14FC" w:rsidRDefault="00AA14FC">
      <w:pPr>
        <w:pStyle w:val="a2"/>
        <w:spacing w:line="360" w:lineRule="auto"/>
        <w:ind w:firstLineChars="200" w:firstLine="480"/>
        <w:rPr>
          <w:rFonts w:ascii="宋体" w:eastAsia="宋体" w:hAnsi="宋体"/>
        </w:rPr>
      </w:pPr>
    </w:p>
    <w:p w:rsidR="00AA14FC" w:rsidRDefault="00061A45">
      <w:pPr>
        <w:pStyle w:val="2"/>
        <w:rPr>
          <w:rFonts w:ascii="宋体" w:hAnsi="宋体"/>
          <w:color w:val="000000" w:themeColor="text1"/>
        </w:rPr>
      </w:pPr>
      <w:bookmarkStart w:id="84" w:name="_Toc533258214"/>
      <w:bookmarkStart w:id="85" w:name="_Toc533283916"/>
      <w:r>
        <w:rPr>
          <w:rFonts w:ascii="宋体" w:hAnsi="宋体" w:hint="eastAsia"/>
          <w:color w:val="000000" w:themeColor="text1"/>
        </w:rPr>
        <w:t>数据分析子系统</w:t>
      </w:r>
      <w:bookmarkEnd w:id="57"/>
      <w:bookmarkEnd w:id="84"/>
      <w:bookmarkEnd w:id="85"/>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035300" cy="488950"/>
            <wp:effectExtent l="0" t="0" r="0" b="635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64"/>
                    <a:stretch>
                      <a:fillRect/>
                    </a:stretch>
                  </pic:blipFill>
                  <pic:spPr>
                    <a:xfrm>
                      <a:off x="0" y="0"/>
                      <a:ext cx="3035300" cy="4889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数据分析子系统的核心功能是数据可视化，本系统中将数据可视化的方式有三种：</w:t>
      </w:r>
    </w:p>
    <w:p w:rsidR="00AA14FC" w:rsidRDefault="00061A45">
      <w:pPr>
        <w:pStyle w:val="a2"/>
        <w:numPr>
          <w:ilvl w:val="0"/>
          <w:numId w:val="22"/>
        </w:numPr>
        <w:spacing w:before="180" w:after="180" w:line="360" w:lineRule="auto"/>
        <w:ind w:left="0" w:firstLineChars="200" w:firstLine="480"/>
        <w:rPr>
          <w:rFonts w:ascii="宋体" w:eastAsia="宋体" w:hAnsi="宋体"/>
        </w:rPr>
      </w:pPr>
      <w:r>
        <w:rPr>
          <w:rFonts w:ascii="宋体" w:eastAsia="宋体" w:hAnsi="宋体" w:hint="eastAsia"/>
        </w:rPr>
        <w:t>图表： 基于数据盒数据绘制反应数据分布统计的可视化图形。</w:t>
      </w:r>
    </w:p>
    <w:p w:rsidR="00AA14FC" w:rsidRDefault="00061A45">
      <w:pPr>
        <w:pStyle w:val="a2"/>
        <w:numPr>
          <w:ilvl w:val="0"/>
          <w:numId w:val="22"/>
        </w:numPr>
        <w:spacing w:before="180" w:after="180" w:line="360" w:lineRule="auto"/>
        <w:ind w:left="0" w:firstLineChars="200" w:firstLine="480"/>
        <w:rPr>
          <w:rFonts w:ascii="宋体" w:eastAsia="宋体" w:hAnsi="宋体"/>
        </w:rPr>
      </w:pPr>
      <w:r>
        <w:rPr>
          <w:rFonts w:ascii="宋体" w:eastAsia="宋体" w:hAnsi="宋体" w:hint="eastAsia"/>
        </w:rPr>
        <w:t>数据报告：将数据以表格形式进行汇总、统计并展现。</w:t>
      </w:r>
    </w:p>
    <w:p w:rsidR="00AA14FC" w:rsidRDefault="00061A45">
      <w:pPr>
        <w:pStyle w:val="a2"/>
        <w:numPr>
          <w:ilvl w:val="0"/>
          <w:numId w:val="22"/>
        </w:numPr>
        <w:spacing w:before="180" w:after="180" w:line="360" w:lineRule="auto"/>
        <w:ind w:left="0" w:firstLineChars="200" w:firstLine="480"/>
        <w:rPr>
          <w:rFonts w:ascii="宋体" w:eastAsia="宋体" w:hAnsi="宋体"/>
        </w:rPr>
      </w:pPr>
      <w:r>
        <w:rPr>
          <w:rFonts w:ascii="宋体" w:eastAsia="宋体" w:hAnsi="宋体" w:hint="eastAsia"/>
        </w:rPr>
        <w:t>仪表板：可以将多个图表整合在一起按照指定的布局展示和统一分析。</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系统中将数据可视化后的图表/数据报告/仪表板连同对应数据盒统一称作“可视化资产”。数据分析子系统的下述所有功能都是围绕除数据盒外的三种可视化资产的创建和管理展开。</w:t>
      </w:r>
    </w:p>
    <w:p w:rsidR="00AA14FC" w:rsidRDefault="00AA14FC">
      <w:pPr>
        <w:pStyle w:val="a2"/>
        <w:spacing w:line="360" w:lineRule="auto"/>
        <w:ind w:firstLineChars="200" w:firstLine="480"/>
        <w:rPr>
          <w:rFonts w:ascii="宋体" w:eastAsia="宋体" w:hAnsi="宋体"/>
        </w:rPr>
      </w:pPr>
    </w:p>
    <w:p w:rsidR="00AA14FC" w:rsidRDefault="00061A45">
      <w:pPr>
        <w:pStyle w:val="3"/>
      </w:pPr>
      <w:bookmarkStart w:id="86" w:name="_Toc533283917"/>
      <w:bookmarkStart w:id="87" w:name="_Toc532915041"/>
      <w:bookmarkStart w:id="88" w:name="_Toc532918114"/>
      <w:bookmarkStart w:id="89" w:name="_Toc533258215"/>
      <w:bookmarkStart w:id="90" w:name="_Toc532915014"/>
      <w:r>
        <w:rPr>
          <w:rFonts w:hint="eastAsia"/>
        </w:rPr>
        <w:t>数据报告</w:t>
      </w:r>
      <w:bookmarkEnd w:id="86"/>
      <w:bookmarkEnd w:id="87"/>
      <w:bookmarkEnd w:id="88"/>
    </w:p>
    <w:p w:rsidR="00AA14FC" w:rsidRDefault="00061A45">
      <w:pPr>
        <w:pStyle w:val="4"/>
        <w:rPr>
          <w:rStyle w:val="aff4"/>
          <w:color w:val="000000" w:themeColor="text1"/>
          <w:u w:val="none"/>
        </w:rPr>
      </w:pPr>
      <w:r>
        <w:rPr>
          <w:rStyle w:val="aff4"/>
          <w:rFonts w:hint="eastAsia"/>
          <w:color w:val="000000" w:themeColor="text1"/>
          <w:u w:val="none"/>
        </w:rPr>
        <w:t>数据</w:t>
      </w:r>
      <w:hyperlink r:id="rId165">
        <w:bookmarkStart w:id="91" w:name="_Toc532918115"/>
        <w:bookmarkStart w:id="92" w:name="_Toc532915042"/>
        <w:r>
          <w:rPr>
            <w:rStyle w:val="aff4"/>
            <w:rFonts w:hint="eastAsia"/>
            <w:color w:val="000000" w:themeColor="text1"/>
            <w:u w:val="none"/>
          </w:rPr>
          <w:t>报告</w:t>
        </w:r>
        <w:bookmarkEnd w:id="91"/>
        <w:bookmarkEnd w:id="92"/>
      </w:hyperlink>
      <w:r>
        <w:rPr>
          <w:rStyle w:val="aff4"/>
          <w:rFonts w:hint="eastAsia"/>
          <w:color w:val="000000" w:themeColor="text1"/>
          <w:u w:val="none"/>
        </w:rPr>
        <w:t>创建入口和分类</w:t>
      </w:r>
    </w:p>
    <w:p w:rsidR="00AA14FC" w:rsidRDefault="00061A45">
      <w:pPr>
        <w:pStyle w:val="a2"/>
        <w:spacing w:line="360" w:lineRule="auto"/>
        <w:ind w:firstLine="200"/>
        <w:rPr>
          <w:rFonts w:ascii="宋体" w:eastAsia="宋体" w:hAnsi="宋体"/>
        </w:rPr>
      </w:pPr>
      <w:r>
        <w:rPr>
          <w:rFonts w:ascii="宋体" w:eastAsia="宋体" w:hAnsi="宋体" w:hint="eastAsia"/>
        </w:rPr>
        <w:t>数据分析子系统中有两个创建数据报告的入口：</w:t>
      </w:r>
    </w:p>
    <w:p w:rsidR="00AA14FC" w:rsidRDefault="00061A45">
      <w:pPr>
        <w:pStyle w:val="a2"/>
        <w:numPr>
          <w:ilvl w:val="0"/>
          <w:numId w:val="23"/>
        </w:numPr>
        <w:spacing w:before="180" w:after="180" w:line="360" w:lineRule="auto"/>
        <w:ind w:firstLine="200"/>
        <w:rPr>
          <w:rFonts w:ascii="宋体" w:eastAsia="宋体" w:hAnsi="宋体"/>
        </w:rPr>
      </w:pPr>
      <w:r>
        <w:rPr>
          <w:rFonts w:ascii="宋体" w:eastAsia="宋体" w:hAnsi="宋体" w:hint="eastAsia"/>
        </w:rPr>
        <w:t>在可视化资产管理界面新建</w:t>
      </w:r>
    </w:p>
    <w:p w:rsidR="00AA14FC" w:rsidRDefault="00061A45">
      <w:pPr>
        <w:pStyle w:val="a2"/>
        <w:numPr>
          <w:ilvl w:val="0"/>
          <w:numId w:val="23"/>
        </w:numPr>
        <w:spacing w:before="180" w:after="180" w:line="360" w:lineRule="auto"/>
        <w:ind w:firstLine="200"/>
        <w:rPr>
          <w:rFonts w:ascii="宋体" w:eastAsia="宋体" w:hAnsi="宋体"/>
        </w:rPr>
      </w:pPr>
      <w:r>
        <w:rPr>
          <w:rFonts w:ascii="宋体" w:eastAsia="宋体" w:hAnsi="宋体" w:hint="eastAsia"/>
        </w:rPr>
        <w:t>在导航栏数据报告下拉列表中新建</w:t>
      </w:r>
    </w:p>
    <w:p w:rsidR="00AA14FC" w:rsidRDefault="00061A45">
      <w:pPr>
        <w:pStyle w:val="a2"/>
        <w:spacing w:line="360" w:lineRule="auto"/>
        <w:ind w:firstLine="200"/>
        <w:rPr>
          <w:rFonts w:ascii="宋体" w:eastAsia="宋体" w:hAnsi="宋体"/>
        </w:rPr>
      </w:pPr>
      <w:r>
        <w:rPr>
          <w:rFonts w:ascii="宋体" w:eastAsia="宋体" w:hAnsi="宋体" w:hint="eastAsia"/>
        </w:rPr>
        <w:t>以在可视化资产管理界面新建为例：首先，点击左侧工作区或打开欲保存数据报告的目录位置。点击页面工具栏上的加号新建按钮。</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4927600" cy="1543050"/>
            <wp:effectExtent l="0" t="0" r="0" b="6350"/>
            <wp:docPr id="9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
                    <pic:cNvPicPr>
                      <a:picLocks noChangeAspect="1"/>
                    </pic:cNvPicPr>
                  </pic:nvPicPr>
                  <pic:blipFill>
                    <a:blip r:embed="rId166"/>
                    <a:stretch>
                      <a:fillRect/>
                    </a:stretch>
                  </pic:blipFill>
                  <pic:spPr>
                    <a:xfrm>
                      <a:off x="0" y="0"/>
                      <a:ext cx="4927600" cy="154305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新建数据报告时，需要选择数据报告使用的数据盒。数据报告支持从多个数据盒生成报告，所以这里可以多选。再次点击已经选中的数据盒可以取消选择。</w:t>
      </w:r>
    </w:p>
    <w:p w:rsidR="00AA14FC" w:rsidRDefault="00061A45">
      <w:pPr>
        <w:pStyle w:val="a2"/>
        <w:spacing w:line="360" w:lineRule="auto"/>
        <w:ind w:firstLine="200"/>
        <w:rPr>
          <w:rFonts w:ascii="宋体" w:eastAsia="宋体" w:hAnsi="宋体"/>
        </w:rPr>
      </w:pPr>
      <w:r>
        <w:rPr>
          <w:noProof/>
        </w:rPr>
        <w:drawing>
          <wp:inline distT="0" distB="0" distL="114300" distR="114300">
            <wp:extent cx="5481320" cy="2315210"/>
            <wp:effectExtent l="0" t="0" r="508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7"/>
                    <a:stretch>
                      <a:fillRect/>
                    </a:stretch>
                  </pic:blipFill>
                  <pic:spPr>
                    <a:xfrm>
                      <a:off x="0" y="0"/>
                      <a:ext cx="5481320" cy="231521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点击创建后进入报告创建界面，默认如下：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486400" cy="2300605"/>
            <wp:effectExtent l="0" t="0" r="0" b="10795"/>
            <wp:docPr id="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pic:cNvPicPr>
                      <a:picLocks noChangeAspect="1"/>
                    </pic:cNvPicPr>
                  </pic:nvPicPr>
                  <pic:blipFill>
                    <a:blip r:embed="rId168"/>
                    <a:stretch>
                      <a:fillRect/>
                    </a:stretch>
                  </pic:blipFill>
                  <pic:spPr>
                    <a:xfrm>
                      <a:off x="0" y="0"/>
                      <a:ext cx="5486400" cy="2300605"/>
                    </a:xfrm>
                    <a:prstGeom prst="rect">
                      <a:avLst/>
                    </a:prstGeom>
                    <a:noFill/>
                    <a:ln>
                      <a:noFill/>
                    </a:ln>
                  </pic:spPr>
                </pic:pic>
              </a:graphicData>
            </a:graphic>
          </wp:inline>
        </w:drawing>
      </w:r>
    </w:p>
    <w:p w:rsidR="00AA14FC" w:rsidRDefault="00AA14FC">
      <w:pPr>
        <w:pStyle w:val="a2"/>
        <w:spacing w:line="360" w:lineRule="auto"/>
        <w:ind w:firstLine="200"/>
        <w:rPr>
          <w:rFonts w:ascii="宋体" w:eastAsia="宋体" w:hAnsi="宋体"/>
        </w:rPr>
      </w:pPr>
    </w:p>
    <w:p w:rsidR="00AA14FC" w:rsidRDefault="00061A45">
      <w:pPr>
        <w:pStyle w:val="a2"/>
        <w:spacing w:line="360" w:lineRule="auto"/>
        <w:ind w:firstLine="200"/>
        <w:rPr>
          <w:rFonts w:ascii="宋体" w:eastAsia="宋体" w:hAnsi="宋体"/>
        </w:rPr>
      </w:pPr>
      <w:r>
        <w:rPr>
          <w:rFonts w:ascii="宋体" w:eastAsia="宋体" w:hAnsi="宋体"/>
        </w:rPr>
        <w:lastRenderedPageBreak/>
        <w:t>数据报告</w:t>
      </w:r>
      <w:r>
        <w:rPr>
          <w:rFonts w:ascii="宋体" w:eastAsia="宋体" w:hAnsi="宋体" w:hint="eastAsia"/>
        </w:rPr>
        <w:t>在数据分析子系统中</w:t>
      </w:r>
      <w:r>
        <w:rPr>
          <w:rFonts w:ascii="宋体" w:eastAsia="宋体" w:hAnsi="宋体"/>
        </w:rPr>
        <w:t>分两类</w:t>
      </w:r>
      <w:r>
        <w:rPr>
          <w:rFonts w:ascii="宋体" w:eastAsia="宋体" w:hAnsi="宋体" w:hint="eastAsia"/>
        </w:rPr>
        <w:t>：普通报告和透视报告。普通报告为类似数据查看列表的形式，每行同数据盒中的一条记录对应。而透视报告则包含较多的汇总计算、统计以及提供更复杂的表格样式。下面逐一介绍。</w:t>
      </w:r>
    </w:p>
    <w:p w:rsidR="00AA14FC" w:rsidRDefault="00AA14FC">
      <w:pPr>
        <w:pStyle w:val="a2"/>
        <w:spacing w:line="360" w:lineRule="auto"/>
        <w:ind w:firstLine="200"/>
        <w:rPr>
          <w:rFonts w:ascii="宋体" w:eastAsia="宋体" w:hAnsi="宋体"/>
        </w:rPr>
      </w:pPr>
    </w:p>
    <w:p w:rsidR="00AA14FC" w:rsidRDefault="00AA14FC">
      <w:pPr>
        <w:pStyle w:val="a2"/>
        <w:spacing w:line="360" w:lineRule="auto"/>
        <w:ind w:firstLine="200"/>
        <w:rPr>
          <w:rFonts w:ascii="宋体" w:eastAsia="宋体" w:hAnsi="宋体"/>
        </w:rPr>
      </w:pPr>
    </w:p>
    <w:p w:rsidR="00AA14FC" w:rsidRDefault="00061A45">
      <w:pPr>
        <w:pStyle w:val="4"/>
      </w:pPr>
      <w:r>
        <w:rPr>
          <w:rFonts w:hint="eastAsia"/>
        </w:rPr>
        <w:t>普通数据报告的创建</w:t>
      </w:r>
    </w:p>
    <w:p w:rsidR="00AA14FC" w:rsidRDefault="00061A45">
      <w:pPr>
        <w:pStyle w:val="a2"/>
        <w:spacing w:line="360" w:lineRule="auto"/>
        <w:ind w:firstLine="200"/>
        <w:rPr>
          <w:rFonts w:ascii="宋体" w:eastAsia="宋体" w:hAnsi="宋体"/>
        </w:rPr>
      </w:pPr>
      <w:r>
        <w:rPr>
          <w:rFonts w:ascii="宋体" w:eastAsia="宋体" w:hAnsi="宋体" w:hint="eastAsia"/>
        </w:rPr>
        <w:t>创建普通数据报告第一步只需选择数据带显示的字段即可。选择的同时下方即列出数据。</w:t>
      </w:r>
    </w:p>
    <w:p w:rsidR="00AA14FC" w:rsidRDefault="00061A45">
      <w:pPr>
        <w:pStyle w:val="a2"/>
        <w:spacing w:line="360" w:lineRule="auto"/>
        <w:ind w:firstLine="200"/>
        <w:rPr>
          <w:rFonts w:ascii="宋体" w:eastAsia="宋体" w:hAnsi="宋体"/>
        </w:rPr>
      </w:pPr>
      <w:r>
        <w:rPr>
          <w:noProof/>
        </w:rPr>
        <w:drawing>
          <wp:inline distT="0" distB="0" distL="114300" distR="114300">
            <wp:extent cx="5484495" cy="2116455"/>
            <wp:effectExtent l="0" t="0" r="1905" b="4445"/>
            <wp:docPr id="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
                    <pic:cNvPicPr>
                      <a:picLocks noChangeAspect="1"/>
                    </pic:cNvPicPr>
                  </pic:nvPicPr>
                  <pic:blipFill>
                    <a:blip r:embed="rId169"/>
                    <a:stretch>
                      <a:fillRect/>
                    </a:stretch>
                  </pic:blipFill>
                  <pic:spPr>
                    <a:xfrm>
                      <a:off x="0" y="0"/>
                      <a:ext cx="5484495" cy="211645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注：这里的查询构建器和时间选择器仅做浏览数据使用，并不保存在数据报告里作为默认值。</w:t>
      </w:r>
    </w:p>
    <w:p w:rsidR="00AA14FC" w:rsidRDefault="00061A45">
      <w:pPr>
        <w:pStyle w:val="a2"/>
        <w:spacing w:line="360" w:lineRule="auto"/>
        <w:ind w:firstLine="200"/>
        <w:rPr>
          <w:rFonts w:ascii="宋体" w:eastAsia="宋体" w:hAnsi="宋体"/>
        </w:rPr>
      </w:pPr>
      <w:r>
        <w:rPr>
          <w:rFonts w:ascii="宋体" w:eastAsia="宋体" w:hAnsi="宋体" w:hint="eastAsia"/>
        </w:rPr>
        <w:t>如需配置日期默认值，则需在顶部点击报告基础配置按钮，开启“日历默认值”开关，然后在该位置设置报告的默认时间。</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83225" cy="2883535"/>
            <wp:effectExtent l="0" t="0" r="3175" b="12065"/>
            <wp:docPr id="1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5"/>
                    <pic:cNvPicPr>
                      <a:picLocks noChangeAspect="1"/>
                    </pic:cNvPicPr>
                  </pic:nvPicPr>
                  <pic:blipFill>
                    <a:blip r:embed="rId170"/>
                    <a:stretch>
                      <a:fillRect/>
                    </a:stretch>
                  </pic:blipFill>
                  <pic:spPr>
                    <a:xfrm>
                      <a:off x="0" y="0"/>
                      <a:ext cx="5483225" cy="288353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随后点击右上角“创建”，填写标题和指定保存位置后即创建成功。</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4527550" cy="5118100"/>
            <wp:effectExtent l="0" t="0" r="6350" b="0"/>
            <wp:docPr id="1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
                    <pic:cNvPicPr>
                      <a:picLocks noChangeAspect="1"/>
                    </pic:cNvPicPr>
                  </pic:nvPicPr>
                  <pic:blipFill>
                    <a:blip r:embed="rId171"/>
                    <a:stretch>
                      <a:fillRect/>
                    </a:stretch>
                  </pic:blipFill>
                  <pic:spPr>
                    <a:xfrm>
                      <a:off x="0" y="0"/>
                      <a:ext cx="4527550" cy="5118100"/>
                    </a:xfrm>
                    <a:prstGeom prst="rect">
                      <a:avLst/>
                    </a:prstGeom>
                    <a:noFill/>
                    <a:ln>
                      <a:noFill/>
                    </a:ln>
                  </pic:spPr>
                </pic:pic>
              </a:graphicData>
            </a:graphic>
          </wp:inline>
        </w:drawing>
      </w:r>
    </w:p>
    <w:p w:rsidR="00AA14FC" w:rsidRDefault="00AA14FC">
      <w:pPr>
        <w:pStyle w:val="a2"/>
        <w:spacing w:line="360" w:lineRule="auto"/>
        <w:ind w:firstLine="200"/>
        <w:rPr>
          <w:rFonts w:ascii="宋体" w:eastAsia="宋体" w:hAnsi="宋体"/>
        </w:rPr>
      </w:pPr>
    </w:p>
    <w:p w:rsidR="00AA14FC" w:rsidRDefault="00061A45">
      <w:pPr>
        <w:pStyle w:val="4"/>
      </w:pPr>
      <w:r>
        <w:rPr>
          <w:rFonts w:hint="eastAsia"/>
        </w:rPr>
        <w:t>透视报告的创建</w:t>
      </w:r>
    </w:p>
    <w:p w:rsidR="00AA14FC" w:rsidRDefault="00061A45">
      <w:pPr>
        <w:pStyle w:val="a2"/>
        <w:spacing w:line="360" w:lineRule="auto"/>
        <w:ind w:firstLine="200"/>
        <w:rPr>
          <w:rFonts w:ascii="宋体" w:eastAsia="宋体" w:hAnsi="宋体"/>
        </w:rPr>
      </w:pPr>
      <w:r>
        <w:rPr>
          <w:rFonts w:ascii="宋体" w:eastAsia="宋体" w:hAnsi="宋体" w:hint="eastAsia"/>
        </w:rPr>
        <w:t>透视数据报告的入口和普通数据报告一致，区别在于在显示默认界面时，点击“配置”打开透视配置菜单。</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78145" cy="2426335"/>
            <wp:effectExtent l="0" t="0" r="8255" b="12065"/>
            <wp:docPr id="13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5"/>
                    <pic:cNvPicPr>
                      <a:picLocks noChangeAspect="1"/>
                    </pic:cNvPicPr>
                  </pic:nvPicPr>
                  <pic:blipFill>
                    <a:blip r:embed="rId172"/>
                    <a:stretch>
                      <a:fillRect/>
                    </a:stretch>
                  </pic:blipFill>
                  <pic:spPr>
                    <a:xfrm>
                      <a:off x="0" y="0"/>
                      <a:ext cx="5478145" cy="2426335"/>
                    </a:xfrm>
                    <a:prstGeom prst="rect">
                      <a:avLst/>
                    </a:prstGeom>
                    <a:noFill/>
                    <a:ln>
                      <a:noFill/>
                    </a:ln>
                  </pic:spPr>
                </pic:pic>
              </a:graphicData>
            </a:graphic>
          </wp:inline>
        </w:drawing>
      </w:r>
    </w:p>
    <w:p w:rsidR="00AA14FC" w:rsidRDefault="00061A45">
      <w:pPr>
        <w:pStyle w:val="5"/>
      </w:pPr>
      <w:r>
        <w:rPr>
          <w:rFonts w:hint="eastAsia"/>
        </w:rPr>
        <w:t>透视字段配置</w:t>
      </w:r>
    </w:p>
    <w:p w:rsidR="00AA14FC" w:rsidRDefault="00061A45">
      <w:pPr>
        <w:pStyle w:val="a2"/>
        <w:spacing w:line="360" w:lineRule="auto"/>
        <w:ind w:firstLine="200"/>
        <w:rPr>
          <w:rFonts w:ascii="宋体" w:eastAsia="宋体" w:hAnsi="宋体"/>
        </w:rPr>
      </w:pPr>
      <w:r>
        <w:rPr>
          <w:rFonts w:ascii="宋体" w:eastAsia="宋体" w:hAnsi="宋体" w:hint="eastAsia"/>
        </w:rPr>
        <w:t>透视配置界面主要由默认数据过滤条件配置区，以及下方的透视配置区构成。此外还包括相关的“筛选器配置”等几个相关配置页。</w:t>
      </w:r>
    </w:p>
    <w:p w:rsidR="00AA14FC" w:rsidRDefault="00061A45">
      <w:pPr>
        <w:pStyle w:val="a2"/>
        <w:spacing w:line="360" w:lineRule="auto"/>
        <w:ind w:firstLine="200"/>
        <w:rPr>
          <w:rFonts w:ascii="宋体" w:eastAsia="宋体" w:hAnsi="宋体"/>
        </w:rPr>
      </w:pPr>
      <w:r>
        <w:rPr>
          <w:noProof/>
        </w:rPr>
        <w:drawing>
          <wp:inline distT="0" distB="0" distL="114300" distR="114300">
            <wp:extent cx="5475605" cy="2078990"/>
            <wp:effectExtent l="0" t="0" r="10795" b="3810"/>
            <wp:docPr id="1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6"/>
                    <pic:cNvPicPr>
                      <a:picLocks noChangeAspect="1"/>
                    </pic:cNvPicPr>
                  </pic:nvPicPr>
                  <pic:blipFill>
                    <a:blip r:embed="rId173"/>
                    <a:stretch>
                      <a:fillRect/>
                    </a:stretch>
                  </pic:blipFill>
                  <pic:spPr>
                    <a:xfrm>
                      <a:off x="0" y="0"/>
                      <a:ext cx="5475605" cy="207899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透视表至少要有一个透视行和一个计算值。横轴和纵轴的透视字段仅限文本或自定义列（不能使用数字类型字段）。</w:t>
      </w:r>
    </w:p>
    <w:p w:rsidR="00AA14FC" w:rsidRDefault="00061A45">
      <w:pPr>
        <w:pStyle w:val="a2"/>
        <w:spacing w:line="360" w:lineRule="auto"/>
        <w:ind w:firstLine="200"/>
        <w:rPr>
          <w:rFonts w:ascii="宋体" w:eastAsia="宋体" w:hAnsi="宋体"/>
        </w:rPr>
      </w:pPr>
      <w:r>
        <w:rPr>
          <w:rFonts w:ascii="宋体" w:eastAsia="宋体" w:hAnsi="宋体" w:hint="eastAsia"/>
        </w:rPr>
        <w:t>我们拖拽字段配置如下：</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85130" cy="1772285"/>
            <wp:effectExtent l="0" t="0" r="1270" b="5715"/>
            <wp:docPr id="1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7"/>
                    <pic:cNvPicPr>
                      <a:picLocks noChangeAspect="1"/>
                    </pic:cNvPicPr>
                  </pic:nvPicPr>
                  <pic:blipFill>
                    <a:blip r:embed="rId174"/>
                    <a:stretch>
                      <a:fillRect/>
                    </a:stretch>
                  </pic:blipFill>
                  <pic:spPr>
                    <a:xfrm>
                      <a:off x="0" y="0"/>
                      <a:ext cx="5485130" cy="177228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这里横轴上我们以单位名称做为横轴透视字段；纵轴上配置了两个分组，第一组的第一级为人员类别、第二级为性别，第二组为当前状态。</w:t>
      </w:r>
    </w:p>
    <w:p w:rsidR="00AA14FC" w:rsidRDefault="00061A45">
      <w:pPr>
        <w:pStyle w:val="a2"/>
        <w:spacing w:line="360" w:lineRule="auto"/>
        <w:ind w:firstLine="200"/>
        <w:rPr>
          <w:rFonts w:ascii="宋体" w:eastAsia="宋体" w:hAnsi="宋体"/>
        </w:rPr>
      </w:pPr>
      <w:r>
        <w:rPr>
          <w:rFonts w:ascii="宋体" w:eastAsia="宋体" w:hAnsi="宋体" w:hint="eastAsia"/>
        </w:rPr>
        <w:t>计算值方面我们配置了一个统计字段，统计教职工数量。</w:t>
      </w:r>
    </w:p>
    <w:p w:rsidR="00AA14FC" w:rsidRDefault="00061A45">
      <w:pPr>
        <w:pStyle w:val="a2"/>
        <w:spacing w:line="360" w:lineRule="auto"/>
        <w:ind w:firstLine="200"/>
        <w:rPr>
          <w:rFonts w:ascii="宋体" w:eastAsia="宋体" w:hAnsi="宋体"/>
        </w:rPr>
      </w:pPr>
      <w:r>
        <w:rPr>
          <w:noProof/>
        </w:rPr>
        <w:drawing>
          <wp:inline distT="0" distB="0" distL="114300" distR="114300">
            <wp:extent cx="5485130" cy="1961515"/>
            <wp:effectExtent l="0" t="0" r="1270" b="6985"/>
            <wp:docPr id="1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8"/>
                    <pic:cNvPicPr>
                      <a:picLocks noChangeAspect="1"/>
                    </pic:cNvPicPr>
                  </pic:nvPicPr>
                  <pic:blipFill>
                    <a:blip r:embed="rId175"/>
                    <a:stretch>
                      <a:fillRect/>
                    </a:stretch>
                  </pic:blipFill>
                  <pic:spPr>
                    <a:xfrm>
                      <a:off x="0" y="0"/>
                      <a:ext cx="5485130" cy="196151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点击左下角应用改动并返回，收起配置菜单，随后可看到结果如下：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483860" cy="1670050"/>
            <wp:effectExtent l="0" t="0" r="2540" b="6350"/>
            <wp:docPr id="16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9"/>
                    <pic:cNvPicPr>
                      <a:picLocks noChangeAspect="1"/>
                    </pic:cNvPicPr>
                  </pic:nvPicPr>
                  <pic:blipFill>
                    <a:blip r:embed="rId176"/>
                    <a:stretch>
                      <a:fillRect/>
                    </a:stretch>
                  </pic:blipFill>
                  <pic:spPr>
                    <a:xfrm>
                      <a:off x="0" y="0"/>
                      <a:ext cx="5483860" cy="167005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（注意上图中纵轴上的多组/多级透视。）</w:t>
      </w:r>
    </w:p>
    <w:p w:rsidR="00AA14FC" w:rsidRDefault="00061A45">
      <w:pPr>
        <w:pStyle w:val="a2"/>
        <w:spacing w:line="360" w:lineRule="auto"/>
        <w:ind w:firstLine="200"/>
        <w:rPr>
          <w:rFonts w:ascii="宋体" w:eastAsia="宋体" w:hAnsi="宋体"/>
        </w:rPr>
      </w:pPr>
      <w:r>
        <w:rPr>
          <w:rFonts w:ascii="宋体" w:eastAsia="宋体" w:hAnsi="宋体" w:hint="eastAsia"/>
        </w:rPr>
        <w:t>对每一个透视组和二级以上透视字段，我们还可以在透视配置中开启小计。</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2146300" cy="1771650"/>
            <wp:effectExtent l="0" t="0" r="0" b="6350"/>
            <wp:docPr id="17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1"/>
                    <pic:cNvPicPr>
                      <a:picLocks noChangeAspect="1"/>
                    </pic:cNvPicPr>
                  </pic:nvPicPr>
                  <pic:blipFill>
                    <a:blip r:embed="rId177"/>
                    <a:stretch>
                      <a:fillRect/>
                    </a:stretch>
                  </pic:blipFill>
                  <pic:spPr>
                    <a:xfrm>
                      <a:off x="0" y="0"/>
                      <a:ext cx="2146300" cy="177165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开启后应用效果如下：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475605" cy="1387475"/>
            <wp:effectExtent l="0" t="0" r="10795" b="9525"/>
            <wp:docPr id="17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2"/>
                    <pic:cNvPicPr>
                      <a:picLocks noChangeAspect="1"/>
                    </pic:cNvPicPr>
                  </pic:nvPicPr>
                  <pic:blipFill>
                    <a:blip r:embed="rId178"/>
                    <a:stretch>
                      <a:fillRect/>
                    </a:stretch>
                  </pic:blipFill>
                  <pic:spPr>
                    <a:xfrm>
                      <a:off x="0" y="0"/>
                      <a:ext cx="5475605" cy="1387475"/>
                    </a:xfrm>
                    <a:prstGeom prst="rect">
                      <a:avLst/>
                    </a:prstGeom>
                    <a:noFill/>
                    <a:ln>
                      <a:noFill/>
                    </a:ln>
                  </pic:spPr>
                </pic:pic>
              </a:graphicData>
            </a:graphic>
          </wp:inline>
        </w:drawing>
      </w:r>
    </w:p>
    <w:p w:rsidR="00AA14FC" w:rsidRDefault="00061A45">
      <w:pPr>
        <w:pStyle w:val="5"/>
      </w:pPr>
      <w:r>
        <w:rPr>
          <w:rFonts w:hint="eastAsia"/>
        </w:rPr>
        <w:t>筛选器配置</w:t>
      </w:r>
    </w:p>
    <w:p w:rsidR="00AA14FC" w:rsidRDefault="00061A45">
      <w:pPr>
        <w:pStyle w:val="a2"/>
        <w:spacing w:line="360" w:lineRule="auto"/>
        <w:ind w:firstLine="200"/>
        <w:rPr>
          <w:rStyle w:val="a6"/>
          <w:rFonts w:ascii="宋体" w:eastAsia="宋体" w:hAnsi="宋体"/>
        </w:rPr>
      </w:pPr>
      <w:r>
        <w:rPr>
          <w:rStyle w:val="a6"/>
          <w:rFonts w:ascii="宋体" w:eastAsia="宋体" w:hAnsi="宋体"/>
        </w:rPr>
        <w:t>筛选器可以</w:t>
      </w:r>
      <w:r>
        <w:rPr>
          <w:rStyle w:val="a6"/>
          <w:rFonts w:ascii="宋体" w:eastAsia="宋体" w:hAnsi="宋体" w:hint="eastAsia"/>
        </w:rPr>
        <w:t>方便用户快速的切换筛选条件。配置过程如下。</w:t>
      </w:r>
    </w:p>
    <w:p w:rsidR="00AA14FC" w:rsidRDefault="00061A45">
      <w:pPr>
        <w:pStyle w:val="a2"/>
        <w:rPr>
          <w:rFonts w:ascii="宋体" w:eastAsia="宋体" w:hAnsi="宋体"/>
        </w:rPr>
      </w:pPr>
      <w:r>
        <w:rPr>
          <w:rFonts w:ascii="宋体" w:eastAsia="宋体" w:hAnsi="宋体" w:hint="eastAsia"/>
        </w:rPr>
        <w:t>首先，在配置菜单中选择“筛选器配置”标签页。这时左侧字段列表中会列出当前数据盒所有可配置筛选器的字段。</w:t>
      </w:r>
    </w:p>
    <w:p w:rsidR="00AA14FC" w:rsidRDefault="00061A45">
      <w:pPr>
        <w:pStyle w:val="a2"/>
        <w:rPr>
          <w:rFonts w:ascii="宋体" w:eastAsia="宋体" w:hAnsi="宋体"/>
        </w:rPr>
      </w:pPr>
      <w:r>
        <w:rPr>
          <w:rFonts w:ascii="宋体" w:eastAsia="宋体" w:hAnsi="宋体" w:hint="eastAsia"/>
        </w:rPr>
        <w:t>目前筛选器支持的字段类型有：</w:t>
      </w:r>
    </w:p>
    <w:p w:rsidR="00AA14FC" w:rsidRDefault="00061A45">
      <w:pPr>
        <w:pStyle w:val="a2"/>
        <w:numPr>
          <w:ilvl w:val="0"/>
          <w:numId w:val="24"/>
        </w:numPr>
        <w:spacing w:before="180" w:after="180" w:line="240" w:lineRule="auto"/>
        <w:rPr>
          <w:rFonts w:ascii="宋体" w:eastAsia="宋体" w:hAnsi="宋体"/>
        </w:rPr>
      </w:pPr>
      <w:r>
        <w:rPr>
          <w:rFonts w:ascii="宋体" w:eastAsia="宋体" w:hAnsi="宋体" w:hint="eastAsia"/>
        </w:rPr>
        <w:t>文本</w:t>
      </w:r>
    </w:p>
    <w:p w:rsidR="00AA14FC" w:rsidRDefault="00061A45">
      <w:pPr>
        <w:pStyle w:val="a2"/>
        <w:numPr>
          <w:ilvl w:val="0"/>
          <w:numId w:val="24"/>
        </w:numPr>
        <w:spacing w:before="180" w:after="180" w:line="240" w:lineRule="auto"/>
        <w:rPr>
          <w:rFonts w:ascii="宋体" w:eastAsia="宋体" w:hAnsi="宋体"/>
        </w:rPr>
      </w:pPr>
      <w:r>
        <w:rPr>
          <w:rFonts w:ascii="宋体" w:eastAsia="宋体" w:hAnsi="宋体" w:hint="eastAsia"/>
        </w:rPr>
        <w:t>自定义字段中的特定条件字段</w:t>
      </w:r>
    </w:p>
    <w:p w:rsidR="00AA14FC" w:rsidRDefault="00061A45">
      <w:pPr>
        <w:pStyle w:val="a2"/>
        <w:rPr>
          <w:rFonts w:ascii="宋体" w:eastAsia="宋体" w:hAnsi="宋体"/>
        </w:rPr>
      </w:pPr>
      <w:r>
        <w:rPr>
          <w:noProof/>
        </w:rPr>
        <w:lastRenderedPageBreak/>
        <w:drawing>
          <wp:anchor distT="0" distB="0" distL="114300" distR="114300" simplePos="0" relativeHeight="251685888" behindDoc="1" locked="0" layoutInCell="1" allowOverlap="1">
            <wp:simplePos x="0" y="0"/>
            <wp:positionH relativeFrom="column">
              <wp:posOffset>266700</wp:posOffset>
            </wp:positionH>
            <wp:positionV relativeFrom="paragraph">
              <wp:posOffset>-1468120</wp:posOffset>
            </wp:positionV>
            <wp:extent cx="5478780" cy="1645920"/>
            <wp:effectExtent l="0" t="0" r="7620" b="5080"/>
            <wp:wrapTight wrapText="bothSides">
              <wp:wrapPolygon edited="0">
                <wp:start x="0" y="0"/>
                <wp:lineTo x="0" y="21500"/>
                <wp:lineTo x="21530" y="21500"/>
                <wp:lineTo x="21530" y="0"/>
                <wp:lineTo x="0" y="0"/>
              </wp:wrapPolygon>
            </wp:wrapTight>
            <wp:docPr id="17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23"/>
                    <pic:cNvPicPr>
                      <a:picLocks noChangeAspect="1"/>
                    </pic:cNvPicPr>
                  </pic:nvPicPr>
                  <pic:blipFill>
                    <a:blip r:embed="rId179"/>
                    <a:stretch>
                      <a:fillRect/>
                    </a:stretch>
                  </pic:blipFill>
                  <pic:spPr>
                    <a:xfrm>
                      <a:off x="0" y="0"/>
                      <a:ext cx="5478780" cy="1645920"/>
                    </a:xfrm>
                    <a:prstGeom prst="rect">
                      <a:avLst/>
                    </a:prstGeom>
                    <a:noFill/>
                    <a:ln>
                      <a:noFill/>
                    </a:ln>
                  </pic:spPr>
                </pic:pic>
              </a:graphicData>
            </a:graphic>
          </wp:anchor>
        </w:drawing>
      </w:r>
    </w:p>
    <w:p w:rsidR="00AA14FC" w:rsidRDefault="00061A45">
      <w:pPr>
        <w:pStyle w:val="a2"/>
        <w:rPr>
          <w:rFonts w:ascii="宋体" w:eastAsia="宋体" w:hAnsi="宋体"/>
        </w:rPr>
      </w:pPr>
      <w:r>
        <w:rPr>
          <w:rFonts w:ascii="宋体" w:eastAsia="宋体" w:hAnsi="宋体" w:hint="eastAsia"/>
        </w:rPr>
        <w:t>对于添加的筛选器，单击选中后可进行进一步设置：</w:t>
      </w:r>
    </w:p>
    <w:p w:rsidR="00AA14FC" w:rsidRDefault="00061A45">
      <w:pPr>
        <w:pStyle w:val="a2"/>
        <w:numPr>
          <w:ilvl w:val="0"/>
          <w:numId w:val="25"/>
        </w:numPr>
        <w:spacing w:before="180" w:after="180" w:line="240" w:lineRule="auto"/>
        <w:rPr>
          <w:rFonts w:ascii="宋体" w:eastAsia="宋体" w:hAnsi="宋体"/>
        </w:rPr>
      </w:pPr>
      <w:r>
        <w:rPr>
          <w:rFonts w:ascii="宋体" w:eastAsia="宋体" w:hAnsi="宋体" w:hint="eastAsia"/>
        </w:rPr>
        <w:t>多选：该筛选器可选择多个值作为筛选值</w:t>
      </w:r>
    </w:p>
    <w:p w:rsidR="00AA14FC" w:rsidRDefault="00061A45">
      <w:pPr>
        <w:pStyle w:val="a2"/>
        <w:numPr>
          <w:ilvl w:val="0"/>
          <w:numId w:val="25"/>
        </w:numPr>
        <w:spacing w:before="180" w:after="180" w:line="240" w:lineRule="auto"/>
        <w:rPr>
          <w:rFonts w:ascii="宋体" w:eastAsia="宋体" w:hAnsi="宋体"/>
        </w:rPr>
      </w:pPr>
      <w:r>
        <w:rPr>
          <w:rFonts w:ascii="宋体" w:eastAsia="宋体" w:hAnsi="宋体" w:hint="eastAsia"/>
        </w:rPr>
        <w:t>该筛选器不能为空：该筛选器必须选择一个值（如果用户不选择会以第一个可用值作为其默认值）</w:t>
      </w:r>
    </w:p>
    <w:p w:rsidR="00AA14FC" w:rsidRDefault="00061A45">
      <w:pPr>
        <w:pStyle w:val="a2"/>
        <w:numPr>
          <w:ilvl w:val="0"/>
          <w:numId w:val="25"/>
        </w:numPr>
        <w:spacing w:before="180" w:after="180" w:line="240" w:lineRule="auto"/>
        <w:rPr>
          <w:rFonts w:ascii="宋体" w:eastAsia="宋体" w:hAnsi="宋体"/>
        </w:rPr>
      </w:pPr>
      <w:r>
        <w:rPr>
          <w:rFonts w:ascii="宋体" w:eastAsia="宋体" w:hAnsi="宋体" w:hint="eastAsia"/>
        </w:rPr>
        <w:t>默认值：用户可指定筛选器在数据报告默认打开时的初始筛选值。若开启“多选”开关，则此处可选择多个值。</w:t>
      </w:r>
    </w:p>
    <w:p w:rsidR="00AA14FC" w:rsidRDefault="00061A45">
      <w:pPr>
        <w:pStyle w:val="a2"/>
        <w:rPr>
          <w:rFonts w:ascii="宋体" w:eastAsia="宋体" w:hAnsi="宋体"/>
        </w:rPr>
      </w:pPr>
      <w:r>
        <w:rPr>
          <w:noProof/>
        </w:rPr>
        <w:drawing>
          <wp:anchor distT="0" distB="0" distL="114300" distR="114300" simplePos="0" relativeHeight="251686912" behindDoc="1" locked="0" layoutInCell="1" allowOverlap="1">
            <wp:simplePos x="0" y="0"/>
            <wp:positionH relativeFrom="column">
              <wp:posOffset>266700</wp:posOffset>
            </wp:positionH>
            <wp:positionV relativeFrom="paragraph">
              <wp:posOffset>-591820</wp:posOffset>
            </wp:positionV>
            <wp:extent cx="5474970" cy="1802765"/>
            <wp:effectExtent l="0" t="0" r="11430" b="635"/>
            <wp:wrapTight wrapText="bothSides">
              <wp:wrapPolygon edited="0">
                <wp:start x="0" y="0"/>
                <wp:lineTo x="0" y="21455"/>
                <wp:lineTo x="21545" y="21455"/>
                <wp:lineTo x="21545" y="0"/>
                <wp:lineTo x="0" y="0"/>
              </wp:wrapPolygon>
            </wp:wrapTight>
            <wp:docPr id="17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24"/>
                    <pic:cNvPicPr>
                      <a:picLocks noChangeAspect="1"/>
                    </pic:cNvPicPr>
                  </pic:nvPicPr>
                  <pic:blipFill>
                    <a:blip r:embed="rId180"/>
                    <a:stretch>
                      <a:fillRect/>
                    </a:stretch>
                  </pic:blipFill>
                  <pic:spPr>
                    <a:xfrm>
                      <a:off x="0" y="0"/>
                      <a:ext cx="5474970" cy="1802765"/>
                    </a:xfrm>
                    <a:prstGeom prst="rect">
                      <a:avLst/>
                    </a:prstGeom>
                    <a:noFill/>
                    <a:ln>
                      <a:noFill/>
                    </a:ln>
                  </pic:spPr>
                </pic:pic>
              </a:graphicData>
            </a:graphic>
          </wp:anchor>
        </w:drawing>
      </w:r>
    </w:p>
    <w:p w:rsidR="00AA14FC" w:rsidRDefault="00061A45">
      <w:pPr>
        <w:pStyle w:val="a2"/>
        <w:rPr>
          <w:rFonts w:ascii="宋体" w:eastAsia="宋体" w:hAnsi="宋体"/>
        </w:rPr>
      </w:pPr>
      <w:r>
        <w:rPr>
          <w:rFonts w:ascii="宋体" w:eastAsia="宋体" w:hAnsi="宋体" w:hint="eastAsia"/>
        </w:rPr>
        <w:t>点击应用改动后，查看数据报告，已出现“筛选”按钮。</w:t>
      </w:r>
    </w:p>
    <w:p w:rsidR="00AA14FC" w:rsidRDefault="00AA14FC">
      <w:pPr>
        <w:pStyle w:val="a2"/>
        <w:rPr>
          <w:rFonts w:ascii="宋体" w:eastAsia="宋体" w:hAnsi="宋体"/>
        </w:rPr>
      </w:pPr>
    </w:p>
    <w:p w:rsidR="00AA14FC" w:rsidRDefault="00061A45">
      <w:pPr>
        <w:pStyle w:val="a2"/>
        <w:rPr>
          <w:rFonts w:ascii="宋体" w:eastAsia="宋体" w:hAnsi="宋体"/>
        </w:rPr>
      </w:pPr>
      <w:r>
        <w:rPr>
          <w:noProof/>
        </w:rPr>
        <w:drawing>
          <wp:anchor distT="0" distB="0" distL="114300" distR="114300" simplePos="0" relativeHeight="251747328" behindDoc="0" locked="0" layoutInCell="1" allowOverlap="1">
            <wp:simplePos x="0" y="0"/>
            <wp:positionH relativeFrom="column">
              <wp:posOffset>124460</wp:posOffset>
            </wp:positionH>
            <wp:positionV relativeFrom="paragraph">
              <wp:posOffset>725805</wp:posOffset>
            </wp:positionV>
            <wp:extent cx="5481320" cy="1416050"/>
            <wp:effectExtent l="0" t="0" r="5080" b="6350"/>
            <wp:wrapSquare wrapText="bothSides"/>
            <wp:docPr id="19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25"/>
                    <pic:cNvPicPr>
                      <a:picLocks noChangeAspect="1"/>
                    </pic:cNvPicPr>
                  </pic:nvPicPr>
                  <pic:blipFill>
                    <a:blip r:embed="rId181"/>
                    <a:stretch>
                      <a:fillRect/>
                    </a:stretch>
                  </pic:blipFill>
                  <pic:spPr>
                    <a:xfrm>
                      <a:off x="0" y="0"/>
                      <a:ext cx="5481320" cy="1416050"/>
                    </a:xfrm>
                    <a:prstGeom prst="rect">
                      <a:avLst/>
                    </a:prstGeom>
                    <a:noFill/>
                    <a:ln>
                      <a:noFill/>
                    </a:ln>
                  </pic:spPr>
                </pic:pic>
              </a:graphicData>
            </a:graphic>
          </wp:anchor>
        </w:drawing>
      </w:r>
      <w:r>
        <w:rPr>
          <w:rFonts w:ascii="宋体" w:eastAsia="宋体" w:hAnsi="宋体" w:hint="eastAsia"/>
        </w:rPr>
        <w:t>点击打开即可使用筛选器。</w:t>
      </w:r>
    </w:p>
    <w:p w:rsidR="00AA14FC" w:rsidRDefault="00061A45">
      <w:pPr>
        <w:pStyle w:val="4"/>
        <w:rPr>
          <w:rStyle w:val="a6"/>
          <w:rFonts w:ascii="宋体" w:eastAsia="宋体" w:hAnsi="宋体" w:cs="宋体"/>
          <w:sz w:val="21"/>
          <w:szCs w:val="21"/>
        </w:rPr>
      </w:pPr>
      <w:r>
        <w:rPr>
          <w:rStyle w:val="a6"/>
          <w:rFonts w:ascii="宋体" w:eastAsia="宋体" w:hAnsi="宋体" w:cs="宋体"/>
          <w:sz w:val="21"/>
          <w:szCs w:val="21"/>
        </w:rPr>
        <w:lastRenderedPageBreak/>
        <w:t>透视</w:t>
      </w:r>
      <w:r>
        <w:rPr>
          <w:rStyle w:val="a6"/>
          <w:rFonts w:ascii="宋体" w:eastAsia="宋体" w:hAnsi="宋体" w:cs="宋体" w:hint="eastAsia"/>
          <w:sz w:val="21"/>
          <w:szCs w:val="21"/>
        </w:rPr>
        <w:t>报告</w:t>
      </w:r>
      <w:r>
        <w:rPr>
          <w:rStyle w:val="a6"/>
          <w:rFonts w:ascii="宋体" w:eastAsia="宋体" w:hAnsi="宋体" w:cs="宋体"/>
          <w:sz w:val="21"/>
          <w:szCs w:val="21"/>
        </w:rPr>
        <w:t>设计</w:t>
      </w:r>
    </w:p>
    <w:p w:rsidR="00AA14FC" w:rsidRDefault="00061A45">
      <w:pPr>
        <w:pStyle w:val="a2"/>
        <w:spacing w:line="360" w:lineRule="auto"/>
        <w:ind w:firstLine="200"/>
        <w:rPr>
          <w:rFonts w:ascii="宋体" w:eastAsia="宋体" w:hAnsi="宋体"/>
        </w:rPr>
      </w:pPr>
      <w:r>
        <w:rPr>
          <w:rFonts w:ascii="宋体" w:eastAsia="宋体" w:hAnsi="宋体" w:hint="eastAsia"/>
        </w:rPr>
        <w:t>透视表可以应用丰富的设计样式。在透视表新建或编辑模式下点击工具栏右侧设计按钮进入报告设计模式。</w:t>
      </w:r>
    </w:p>
    <w:p w:rsidR="00AA14FC" w:rsidRDefault="00061A45">
      <w:pPr>
        <w:pStyle w:val="a2"/>
        <w:spacing w:line="360" w:lineRule="auto"/>
        <w:ind w:firstLine="200"/>
        <w:rPr>
          <w:rFonts w:ascii="宋体" w:eastAsia="宋体" w:hAnsi="宋体"/>
        </w:rPr>
      </w:pPr>
      <w:r>
        <w:rPr>
          <w:noProof/>
        </w:rPr>
        <w:drawing>
          <wp:inline distT="0" distB="0" distL="114300" distR="114300">
            <wp:extent cx="5484495" cy="1689735"/>
            <wp:effectExtent l="0" t="0" r="1905" b="12065"/>
            <wp:docPr id="19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27"/>
                    <pic:cNvPicPr>
                      <a:picLocks noChangeAspect="1"/>
                    </pic:cNvPicPr>
                  </pic:nvPicPr>
                  <pic:blipFill>
                    <a:blip r:embed="rId182"/>
                    <a:stretch>
                      <a:fillRect/>
                    </a:stretch>
                  </pic:blipFill>
                  <pic:spPr>
                    <a:xfrm>
                      <a:off x="0" y="0"/>
                      <a:ext cx="5484495" cy="168973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设计模式默认界面：</w:t>
      </w:r>
    </w:p>
    <w:p w:rsidR="00AA14FC" w:rsidRDefault="00061A45">
      <w:pPr>
        <w:pStyle w:val="a2"/>
        <w:spacing w:line="360" w:lineRule="auto"/>
        <w:ind w:firstLine="200"/>
        <w:rPr>
          <w:rFonts w:ascii="宋体" w:eastAsia="宋体" w:hAnsi="宋体"/>
        </w:rPr>
      </w:pPr>
      <w:r>
        <w:rPr>
          <w:noProof/>
        </w:rPr>
        <w:drawing>
          <wp:inline distT="0" distB="0" distL="114300" distR="114300">
            <wp:extent cx="5478780" cy="1449070"/>
            <wp:effectExtent l="0" t="0" r="7620" b="11430"/>
            <wp:docPr id="19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28"/>
                    <pic:cNvPicPr>
                      <a:picLocks noChangeAspect="1"/>
                    </pic:cNvPicPr>
                  </pic:nvPicPr>
                  <pic:blipFill>
                    <a:blip r:embed="rId183"/>
                    <a:stretch>
                      <a:fillRect/>
                    </a:stretch>
                  </pic:blipFill>
                  <pic:spPr>
                    <a:xfrm>
                      <a:off x="0" y="0"/>
                      <a:ext cx="5478780" cy="1449070"/>
                    </a:xfrm>
                    <a:prstGeom prst="rect">
                      <a:avLst/>
                    </a:prstGeom>
                    <a:noFill/>
                    <a:ln>
                      <a:noFill/>
                    </a:ln>
                  </pic:spPr>
                </pic:pic>
              </a:graphicData>
            </a:graphic>
          </wp:inline>
        </w:drawing>
      </w:r>
    </w:p>
    <w:p w:rsidR="00AA14FC" w:rsidRDefault="00061A45">
      <w:pPr>
        <w:pStyle w:val="5"/>
      </w:pPr>
      <w:r>
        <w:rPr>
          <w:rFonts w:hint="eastAsia"/>
        </w:rPr>
        <w:t>布局配置</w:t>
      </w:r>
    </w:p>
    <w:p w:rsidR="00AA14FC" w:rsidRDefault="00061A45">
      <w:pPr>
        <w:pStyle w:val="a2"/>
        <w:spacing w:line="360" w:lineRule="auto"/>
        <w:ind w:firstLine="200"/>
        <w:rPr>
          <w:rFonts w:ascii="宋体" w:eastAsia="宋体" w:hAnsi="宋体"/>
        </w:rPr>
      </w:pPr>
      <w:r>
        <w:rPr>
          <w:rFonts w:ascii="宋体" w:eastAsia="宋体" w:hAnsi="宋体" w:hint="eastAsia"/>
        </w:rPr>
        <w:t>进入设计模式后右侧默认开启的子菜单为布局配置。该菜单主要针对报告的整体布局结构提供了丰富的选项。</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2273300" cy="4978400"/>
            <wp:effectExtent l="0" t="0" r="0" b="0"/>
            <wp:docPr id="2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9"/>
                    <pic:cNvPicPr>
                      <a:picLocks noChangeAspect="1"/>
                    </pic:cNvPicPr>
                  </pic:nvPicPr>
                  <pic:blipFill>
                    <a:blip r:embed="rId184"/>
                    <a:stretch>
                      <a:fillRect/>
                    </a:stretch>
                  </pic:blipFill>
                  <pic:spPr>
                    <a:xfrm>
                      <a:off x="0" y="0"/>
                      <a:ext cx="2273300" cy="4978400"/>
                    </a:xfrm>
                    <a:prstGeom prst="rect">
                      <a:avLst/>
                    </a:prstGeom>
                    <a:noFill/>
                    <a:ln>
                      <a:noFill/>
                    </a:ln>
                  </pic:spPr>
                </pic:pic>
              </a:graphicData>
            </a:graphic>
          </wp:inline>
        </w:drawing>
      </w:r>
    </w:p>
    <w:p w:rsidR="00AA14FC" w:rsidRDefault="00AA14FC">
      <w:pPr>
        <w:pStyle w:val="a2"/>
        <w:spacing w:line="360" w:lineRule="auto"/>
        <w:ind w:firstLine="200"/>
        <w:rPr>
          <w:rFonts w:ascii="宋体" w:eastAsia="宋体" w:hAnsi="宋体"/>
        </w:rPr>
      </w:pP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t>排序</w:t>
      </w:r>
    </w:p>
    <w:p w:rsidR="00AA14FC" w:rsidRDefault="00061A45">
      <w:pPr>
        <w:pStyle w:val="a2"/>
        <w:spacing w:line="360" w:lineRule="auto"/>
        <w:ind w:firstLine="200"/>
        <w:rPr>
          <w:rFonts w:ascii="宋体" w:eastAsia="宋体" w:hAnsi="宋体"/>
        </w:rPr>
      </w:pPr>
      <w:r>
        <w:rPr>
          <w:rFonts w:ascii="宋体" w:eastAsia="宋体" w:hAnsi="宋体" w:hint="eastAsia"/>
        </w:rPr>
        <w:t>排序可以对透视表中各字段的透视值指定排列顺序。</w:t>
      </w:r>
    </w:p>
    <w:p w:rsidR="00AA14FC" w:rsidRDefault="00061A45">
      <w:pPr>
        <w:pStyle w:val="a2"/>
        <w:spacing w:line="360" w:lineRule="auto"/>
        <w:ind w:firstLine="200"/>
        <w:rPr>
          <w:rFonts w:ascii="宋体" w:eastAsia="宋体" w:hAnsi="宋体"/>
        </w:rPr>
      </w:pPr>
      <w:r>
        <w:rPr>
          <w:rFonts w:ascii="宋体" w:eastAsia="宋体" w:hAnsi="宋体" w:hint="eastAsia"/>
        </w:rPr>
        <w:t>点击“进入排序”进入排序子模式。在该模式下，可配置排序的字段均以蓝色高亮。鼠标移至该单元格上后，会显示左移/右移等排序按钮，点击即可修改并预览排序结果。</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80685" cy="1394460"/>
            <wp:effectExtent l="0" t="0" r="5715" b="2540"/>
            <wp:docPr id="25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31"/>
                    <pic:cNvPicPr>
                      <a:picLocks noChangeAspect="1"/>
                    </pic:cNvPicPr>
                  </pic:nvPicPr>
                  <pic:blipFill>
                    <a:blip r:embed="rId185"/>
                    <a:stretch>
                      <a:fillRect/>
                    </a:stretch>
                  </pic:blipFill>
                  <pic:spPr>
                    <a:xfrm>
                      <a:off x="0" y="0"/>
                      <a:ext cx="5480685" cy="139446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点击右侧“清空排序配置”可清空之前的排序配置。点击完成配置则可保存结果，退回到布局配置界面。</w:t>
      </w: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t>固定表样</w:t>
      </w:r>
    </w:p>
    <w:p w:rsidR="00AA14FC" w:rsidRDefault="00061A45">
      <w:pPr>
        <w:pStyle w:val="a2"/>
        <w:spacing w:line="360" w:lineRule="auto"/>
        <w:ind w:firstLine="200"/>
        <w:rPr>
          <w:rFonts w:ascii="宋体" w:eastAsia="宋体" w:hAnsi="宋体"/>
        </w:rPr>
      </w:pPr>
      <w:r>
        <w:rPr>
          <w:rFonts w:ascii="宋体" w:eastAsia="宋体" w:hAnsi="宋体" w:hint="eastAsia"/>
        </w:rPr>
        <w:t>由于透视值表的结构是根据透视字段的值动态绘制的。因此当数据盒的数据动态变化或筛选范围动态变化时，很可能行列会缺少一些关键值。固定表样则提供了一个固定显示透视字段下某些列（值）的方法，这样，无论是否有该值的数据，表格中始终会出现该列进而减小用户的迷惑。</w:t>
      </w:r>
    </w:p>
    <w:p w:rsidR="00AA14FC" w:rsidRDefault="00061A45">
      <w:pPr>
        <w:pStyle w:val="a2"/>
        <w:spacing w:line="360" w:lineRule="auto"/>
        <w:ind w:firstLine="200"/>
        <w:rPr>
          <w:rFonts w:ascii="宋体" w:eastAsia="宋体" w:hAnsi="宋体"/>
        </w:rPr>
      </w:pPr>
      <w:r>
        <w:rPr>
          <w:rFonts w:ascii="宋体" w:eastAsia="宋体" w:hAnsi="宋体" w:hint="eastAsia"/>
        </w:rPr>
        <w:t>点击固定表样旁的“进入配置”进入固定表样子模式。</w:t>
      </w:r>
    </w:p>
    <w:p w:rsidR="00AA14FC" w:rsidRDefault="00AA14FC">
      <w:pPr>
        <w:pStyle w:val="a2"/>
        <w:spacing w:line="360" w:lineRule="auto"/>
        <w:ind w:firstLine="200"/>
        <w:rPr>
          <w:rFonts w:ascii="宋体" w:eastAsia="宋体" w:hAnsi="宋体"/>
        </w:rPr>
      </w:pPr>
    </w:p>
    <w:p w:rsidR="00AA14FC" w:rsidRDefault="00061A45">
      <w:pPr>
        <w:pStyle w:val="a2"/>
        <w:spacing w:line="360" w:lineRule="auto"/>
        <w:ind w:firstLine="200"/>
        <w:rPr>
          <w:rFonts w:ascii="宋体" w:eastAsia="宋体" w:hAnsi="宋体"/>
        </w:rPr>
      </w:pPr>
      <w:r>
        <w:rPr>
          <w:noProof/>
        </w:rPr>
        <w:drawing>
          <wp:inline distT="0" distB="0" distL="114300" distR="114300">
            <wp:extent cx="5477510" cy="1849120"/>
            <wp:effectExtent l="0" t="0" r="8890" b="5080"/>
            <wp:docPr id="26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33"/>
                    <pic:cNvPicPr>
                      <a:picLocks noChangeAspect="1"/>
                    </pic:cNvPicPr>
                  </pic:nvPicPr>
                  <pic:blipFill>
                    <a:blip r:embed="rId186"/>
                    <a:stretch>
                      <a:fillRect/>
                    </a:stretch>
                  </pic:blipFill>
                  <pic:spPr>
                    <a:xfrm>
                      <a:off x="0" y="0"/>
                      <a:ext cx="5477510" cy="184912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77510" cy="1763395"/>
            <wp:effectExtent l="0" t="0" r="8890" b="1905"/>
            <wp:docPr id="259"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32"/>
                    <pic:cNvPicPr>
                      <a:picLocks noChangeAspect="1"/>
                    </pic:cNvPicPr>
                  </pic:nvPicPr>
                  <pic:blipFill>
                    <a:blip r:embed="rId187"/>
                    <a:stretch>
                      <a:fillRect/>
                    </a:stretch>
                  </pic:blipFill>
                  <pic:spPr>
                    <a:xfrm>
                      <a:off x="0" y="0"/>
                      <a:ext cx="5477510" cy="176339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如图，固定表样的配置方式类似于排序。所有课配置单元格均已被蓝色高亮，鼠标悬停时会显示“增加”按钮。点击对应边侧的按钮则会在对应位置增加固定表样值。</w:t>
      </w:r>
    </w:p>
    <w:p w:rsidR="00AA14FC" w:rsidRDefault="00061A45">
      <w:pPr>
        <w:pStyle w:val="a2"/>
        <w:spacing w:line="360" w:lineRule="auto"/>
        <w:ind w:firstLine="200"/>
        <w:rPr>
          <w:rFonts w:ascii="宋体" w:eastAsia="宋体" w:hAnsi="宋体"/>
        </w:rPr>
      </w:pPr>
      <w:r>
        <w:rPr>
          <w:rFonts w:ascii="宋体" w:eastAsia="宋体" w:hAnsi="宋体" w:hint="eastAsia"/>
        </w:rPr>
        <w:t>如我们在体育部上方点击增加，在弹出的对话框中增加如下固定值</w:t>
      </w:r>
    </w:p>
    <w:p w:rsidR="00AA14FC" w:rsidRDefault="00061A45">
      <w:pPr>
        <w:pStyle w:val="a2"/>
        <w:spacing w:line="360" w:lineRule="auto"/>
        <w:ind w:firstLine="200"/>
        <w:rPr>
          <w:rFonts w:ascii="宋体" w:eastAsia="宋体" w:hAnsi="宋体"/>
        </w:rPr>
      </w:pPr>
      <w:r>
        <w:rPr>
          <w:noProof/>
        </w:rPr>
        <w:drawing>
          <wp:inline distT="0" distB="0" distL="114300" distR="114300">
            <wp:extent cx="5482590" cy="2856230"/>
            <wp:effectExtent l="0" t="0" r="3810" b="1270"/>
            <wp:docPr id="26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35"/>
                    <pic:cNvPicPr>
                      <a:picLocks noChangeAspect="1"/>
                    </pic:cNvPicPr>
                  </pic:nvPicPr>
                  <pic:blipFill>
                    <a:blip r:embed="rId188"/>
                    <a:stretch>
                      <a:fillRect/>
                    </a:stretch>
                  </pic:blipFill>
                  <pic:spPr>
                    <a:xfrm>
                      <a:off x="0" y="0"/>
                      <a:ext cx="5482590" cy="285623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点击确定后可见固定值已被增加（在固定表样子模式下用紫色标识）。</w:t>
      </w:r>
    </w:p>
    <w:p w:rsidR="00AA14FC" w:rsidRDefault="00061A45">
      <w:pPr>
        <w:pStyle w:val="a2"/>
        <w:spacing w:line="360" w:lineRule="auto"/>
        <w:ind w:firstLine="200"/>
        <w:rPr>
          <w:rFonts w:ascii="宋体" w:eastAsia="宋体" w:hAnsi="宋体"/>
        </w:rPr>
      </w:pPr>
      <w:r>
        <w:rPr>
          <w:noProof/>
        </w:rPr>
        <w:drawing>
          <wp:inline distT="0" distB="0" distL="114300" distR="114300">
            <wp:extent cx="5484495" cy="1318895"/>
            <wp:effectExtent l="0" t="0" r="1905" b="1905"/>
            <wp:docPr id="26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36"/>
                    <pic:cNvPicPr>
                      <a:picLocks noChangeAspect="1"/>
                    </pic:cNvPicPr>
                  </pic:nvPicPr>
                  <pic:blipFill>
                    <a:blip r:embed="rId189"/>
                    <a:stretch>
                      <a:fillRect/>
                    </a:stretch>
                  </pic:blipFill>
                  <pic:spPr>
                    <a:xfrm>
                      <a:off x="0" y="0"/>
                      <a:ext cx="5484495" cy="131889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lastRenderedPageBreak/>
        <w:t>点击完成配置即可保存改动退出。</w:t>
      </w: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t>值映射</w:t>
      </w:r>
    </w:p>
    <w:p w:rsidR="00AA14FC" w:rsidRDefault="00061A45">
      <w:pPr>
        <w:pStyle w:val="a2"/>
        <w:spacing w:line="360" w:lineRule="auto"/>
        <w:ind w:firstLine="200"/>
        <w:rPr>
          <w:rFonts w:ascii="宋体" w:eastAsia="宋体" w:hAnsi="宋体"/>
        </w:rPr>
      </w:pPr>
      <w:r>
        <w:rPr>
          <w:rFonts w:ascii="宋体" w:eastAsia="宋体" w:hAnsi="宋体" w:hint="eastAsia"/>
        </w:rPr>
        <w:t>值映射的作用和2</w:t>
      </w:r>
      <w:r>
        <w:rPr>
          <w:rFonts w:ascii="宋体" w:eastAsia="宋体" w:hAnsi="宋体"/>
        </w:rPr>
        <w:t>.3.6.3.</w:t>
      </w:r>
      <w:r>
        <w:rPr>
          <w:rFonts w:ascii="宋体" w:eastAsia="宋体" w:hAnsi="宋体" w:hint="eastAsia"/>
        </w:rPr>
        <w:t>章节中所属数据盒的值映射一样，均为在报告中替换映射字段值显示为指定的的文本。只是这里的值映射配置仅限于当前报告范围。同时假如某字段的值同时配置了数据盒级别的值映射以及数据报告级别的值映射，报告级别的配置会覆盖数据盒级别的配置。</w:t>
      </w:r>
    </w:p>
    <w:p w:rsidR="00AA14FC" w:rsidRDefault="00061A45">
      <w:pPr>
        <w:pStyle w:val="a2"/>
        <w:spacing w:line="360" w:lineRule="auto"/>
        <w:ind w:firstLine="200"/>
        <w:rPr>
          <w:rFonts w:ascii="宋体" w:eastAsia="宋体" w:hAnsi="宋体"/>
        </w:rPr>
      </w:pPr>
      <w:r>
        <w:rPr>
          <w:rFonts w:ascii="宋体" w:eastAsia="宋体" w:hAnsi="宋体" w:hint="eastAsia"/>
        </w:rPr>
        <w:t>配置方式如下：点击“进入配置”进入值映射子模式。</w:t>
      </w:r>
    </w:p>
    <w:p w:rsidR="00AA14FC" w:rsidRDefault="00061A45">
      <w:pPr>
        <w:pStyle w:val="a2"/>
        <w:spacing w:line="360" w:lineRule="auto"/>
        <w:ind w:firstLine="200"/>
        <w:rPr>
          <w:rFonts w:ascii="宋体" w:eastAsia="宋体" w:hAnsi="宋体"/>
        </w:rPr>
      </w:pPr>
      <w:r>
        <w:rPr>
          <w:rFonts w:ascii="宋体" w:eastAsia="宋体" w:hAnsi="宋体" w:hint="eastAsia"/>
        </w:rPr>
        <w:t>在子模式下，点击黄色高亮单元格即可弹出映射配置对话框</w:t>
      </w:r>
    </w:p>
    <w:p w:rsidR="00AA14FC" w:rsidRDefault="00061A45">
      <w:pPr>
        <w:pStyle w:val="a2"/>
        <w:spacing w:line="360" w:lineRule="auto"/>
        <w:ind w:firstLine="200"/>
        <w:rPr>
          <w:rFonts w:ascii="宋体" w:eastAsia="宋体" w:hAnsi="宋体"/>
        </w:rPr>
      </w:pPr>
      <w:r>
        <w:rPr>
          <w:noProof/>
        </w:rPr>
        <w:drawing>
          <wp:inline distT="0" distB="0" distL="114300" distR="114300">
            <wp:extent cx="5483860" cy="1849120"/>
            <wp:effectExtent l="0" t="0" r="2540" b="5080"/>
            <wp:docPr id="26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38"/>
                    <pic:cNvPicPr>
                      <a:picLocks noChangeAspect="1"/>
                    </pic:cNvPicPr>
                  </pic:nvPicPr>
                  <pic:blipFill>
                    <a:blip r:embed="rId190"/>
                    <a:stretch>
                      <a:fillRect/>
                    </a:stretch>
                  </pic:blipFill>
                  <pic:spPr>
                    <a:xfrm>
                      <a:off x="0" y="0"/>
                      <a:ext cx="5483860" cy="184912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在修改完成后点击确定，即可预览映射后的结果。</w:t>
      </w:r>
    </w:p>
    <w:p w:rsidR="00AA14FC" w:rsidRDefault="00061A45">
      <w:pPr>
        <w:pStyle w:val="a2"/>
        <w:spacing w:line="360" w:lineRule="auto"/>
        <w:ind w:firstLine="200"/>
        <w:rPr>
          <w:rFonts w:ascii="宋体" w:eastAsia="宋体" w:hAnsi="宋体"/>
        </w:rPr>
      </w:pPr>
      <w:r>
        <w:rPr>
          <w:noProof/>
        </w:rPr>
        <w:drawing>
          <wp:inline distT="0" distB="0" distL="114300" distR="114300">
            <wp:extent cx="5482590" cy="2523490"/>
            <wp:effectExtent l="0" t="0" r="3810" b="3810"/>
            <wp:docPr id="26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39"/>
                    <pic:cNvPicPr>
                      <a:picLocks noChangeAspect="1"/>
                    </pic:cNvPicPr>
                  </pic:nvPicPr>
                  <pic:blipFill>
                    <a:blip r:embed="rId191"/>
                    <a:stretch>
                      <a:fillRect/>
                    </a:stretch>
                  </pic:blipFill>
                  <pic:spPr>
                    <a:xfrm>
                      <a:off x="0" y="0"/>
                      <a:ext cx="5482590" cy="252349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点击完成配置即可退出值映射子模式。</w:t>
      </w: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lastRenderedPageBreak/>
        <w:t>序号列</w:t>
      </w:r>
    </w:p>
    <w:p w:rsidR="00AA14FC" w:rsidRDefault="00061A45">
      <w:pPr>
        <w:pStyle w:val="a2"/>
        <w:spacing w:line="360" w:lineRule="auto"/>
        <w:ind w:firstLine="200"/>
        <w:rPr>
          <w:rFonts w:ascii="宋体" w:eastAsia="宋体" w:hAnsi="宋体"/>
        </w:rPr>
      </w:pPr>
      <w:r>
        <w:rPr>
          <w:rFonts w:ascii="宋体" w:eastAsia="宋体" w:hAnsi="宋体" w:hint="eastAsia"/>
        </w:rPr>
        <w:t>开启序号列可在行头或行尾增加序号列。效果如下。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478780" cy="2296160"/>
            <wp:effectExtent l="0" t="0" r="7620" b="2540"/>
            <wp:docPr id="26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40"/>
                    <pic:cNvPicPr>
                      <a:picLocks noChangeAspect="1"/>
                    </pic:cNvPicPr>
                  </pic:nvPicPr>
                  <pic:blipFill>
                    <a:blip r:embed="rId192"/>
                    <a:stretch>
                      <a:fillRect/>
                    </a:stretch>
                  </pic:blipFill>
                  <pic:spPr>
                    <a:xfrm>
                      <a:off x="0" y="0"/>
                      <a:ext cx="5478780" cy="229616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（注：序号列配置修改后，须点击底部“应用样式”左侧预览区才会刷新生效）。</w:t>
      </w: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t>总计行/总计列</w:t>
      </w:r>
    </w:p>
    <w:p w:rsidR="00AA14FC" w:rsidRDefault="00061A45">
      <w:pPr>
        <w:pStyle w:val="a2"/>
        <w:spacing w:line="360" w:lineRule="auto"/>
        <w:ind w:firstLine="200"/>
        <w:rPr>
          <w:rFonts w:ascii="宋体" w:eastAsia="宋体" w:hAnsi="宋体"/>
        </w:rPr>
      </w:pPr>
      <w:r>
        <w:rPr>
          <w:rFonts w:ascii="宋体" w:eastAsia="宋体" w:hAnsi="宋体" w:hint="eastAsia"/>
        </w:rPr>
        <w:t>在指定位置增加一行总计行和总计列</w:t>
      </w: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t>表格宽度</w:t>
      </w:r>
    </w:p>
    <w:p w:rsidR="00AA14FC" w:rsidRDefault="00061A45">
      <w:pPr>
        <w:pStyle w:val="a2"/>
        <w:spacing w:line="360" w:lineRule="auto"/>
        <w:ind w:firstLine="200"/>
        <w:rPr>
          <w:rFonts w:ascii="宋体" w:eastAsia="宋体" w:hAnsi="宋体"/>
        </w:rPr>
      </w:pPr>
      <w:r>
        <w:rPr>
          <w:rFonts w:ascii="宋体" w:eastAsia="宋体" w:hAnsi="宋体" w:hint="eastAsia"/>
        </w:rPr>
        <w:t>默认的数据报告宽度为铺满，对于较窄的表格会影响可读性。选择“自动”可以使表格自动适配其宽度。</w:t>
      </w:r>
    </w:p>
    <w:p w:rsidR="00AA14FC" w:rsidRDefault="00061A45">
      <w:pPr>
        <w:pStyle w:val="a2"/>
        <w:spacing w:line="360" w:lineRule="auto"/>
        <w:ind w:firstLine="200"/>
        <w:rPr>
          <w:rFonts w:ascii="宋体" w:eastAsia="宋体" w:hAnsi="宋体"/>
        </w:rPr>
      </w:pPr>
      <w:r>
        <w:rPr>
          <w:noProof/>
        </w:rPr>
        <w:drawing>
          <wp:inline distT="0" distB="0" distL="114300" distR="114300">
            <wp:extent cx="1974850" cy="603250"/>
            <wp:effectExtent l="0" t="0" r="6350" b="6350"/>
            <wp:docPr id="26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41"/>
                    <pic:cNvPicPr>
                      <a:picLocks noChangeAspect="1"/>
                    </pic:cNvPicPr>
                  </pic:nvPicPr>
                  <pic:blipFill>
                    <a:blip r:embed="rId193"/>
                    <a:stretch>
                      <a:fillRect/>
                    </a:stretch>
                  </pic:blipFill>
                  <pic:spPr>
                    <a:xfrm>
                      <a:off x="0" y="0"/>
                      <a:ext cx="1974850" cy="60325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选择 “固定”则可设定一个以像素为单位的固定值。</w:t>
      </w:r>
    </w:p>
    <w:p w:rsidR="00AA14FC" w:rsidRDefault="00061A45">
      <w:pPr>
        <w:pStyle w:val="a2"/>
        <w:spacing w:line="360" w:lineRule="auto"/>
        <w:ind w:firstLine="200"/>
        <w:rPr>
          <w:rFonts w:ascii="宋体" w:eastAsia="宋体" w:hAnsi="宋体"/>
        </w:rPr>
      </w:pPr>
      <w:r>
        <w:rPr>
          <w:rFonts w:ascii="宋体" w:eastAsia="宋体" w:hAnsi="宋体" w:hint="eastAsia"/>
        </w:rPr>
        <w:t>（注意：修改之后需要点击“应用样式”左侧预览区才会更新）</w:t>
      </w:r>
    </w:p>
    <w:p w:rsidR="00AA14FC" w:rsidRDefault="00061A45">
      <w:pPr>
        <w:pStyle w:val="a2"/>
        <w:numPr>
          <w:ilvl w:val="0"/>
          <w:numId w:val="26"/>
        </w:numPr>
        <w:spacing w:before="180" w:after="180" w:line="360" w:lineRule="auto"/>
        <w:ind w:firstLine="200"/>
        <w:rPr>
          <w:rFonts w:ascii="宋体" w:eastAsia="宋体" w:hAnsi="宋体"/>
        </w:rPr>
      </w:pPr>
      <w:r>
        <w:rPr>
          <w:rFonts w:ascii="宋体" w:eastAsia="宋体" w:hAnsi="宋体" w:hint="eastAsia"/>
        </w:rPr>
        <w:t>辅助表头行</w:t>
      </w:r>
    </w:p>
    <w:p w:rsidR="00AA14FC" w:rsidRDefault="00061A45">
      <w:pPr>
        <w:pStyle w:val="a2"/>
        <w:spacing w:line="360" w:lineRule="auto"/>
        <w:ind w:firstLine="200"/>
        <w:rPr>
          <w:rFonts w:ascii="宋体" w:eastAsia="宋体" w:hAnsi="宋体"/>
        </w:rPr>
      </w:pPr>
      <w:r>
        <w:rPr>
          <w:rFonts w:ascii="宋体" w:eastAsia="宋体" w:hAnsi="宋体" w:hint="eastAsia"/>
        </w:rPr>
        <w:t>辅助表头行用于在表头的上方增加额外的一到多行，起到辅助说明作用。</w:t>
      </w:r>
    </w:p>
    <w:p w:rsidR="00AA14FC" w:rsidRDefault="00061A45">
      <w:pPr>
        <w:pStyle w:val="a2"/>
        <w:spacing w:line="360" w:lineRule="auto"/>
        <w:ind w:firstLine="200"/>
        <w:rPr>
          <w:rFonts w:ascii="宋体" w:eastAsia="宋体" w:hAnsi="宋体"/>
        </w:rPr>
      </w:pPr>
      <w:r>
        <w:rPr>
          <w:rFonts w:ascii="宋体" w:eastAsia="宋体" w:hAnsi="宋体" w:hint="eastAsia"/>
        </w:rPr>
        <w:lastRenderedPageBreak/>
        <w:t>注意：由于一般透视表的列数基于数值会动态变化，辅助表头在这种情况下无法根据列的变化自动适配，因此辅助表头仅用于无纵轴透视字段的纯计算列情况，否则可能会出现样式错误 。</w:t>
      </w:r>
    </w:p>
    <w:p w:rsidR="00AA14FC" w:rsidRDefault="00061A45">
      <w:pPr>
        <w:pStyle w:val="a2"/>
        <w:spacing w:line="360" w:lineRule="auto"/>
        <w:ind w:firstLine="200"/>
        <w:rPr>
          <w:rFonts w:ascii="宋体" w:eastAsia="宋体" w:hAnsi="宋体"/>
        </w:rPr>
      </w:pPr>
      <w:r>
        <w:rPr>
          <w:rFonts w:ascii="宋体" w:eastAsia="宋体" w:hAnsi="宋体" w:hint="eastAsia"/>
        </w:rPr>
        <w:t>配置方法：在左侧预览区表头上方找到辅助表头控件组，点击“增加辅助表头行”，会增加一行辅助表头。</w:t>
      </w:r>
    </w:p>
    <w:p w:rsidR="00AA14FC" w:rsidRDefault="00061A45">
      <w:pPr>
        <w:pStyle w:val="a2"/>
        <w:spacing w:line="360" w:lineRule="auto"/>
        <w:ind w:firstLine="200"/>
        <w:rPr>
          <w:rFonts w:ascii="宋体" w:eastAsia="宋体" w:hAnsi="宋体"/>
        </w:rPr>
      </w:pPr>
      <w:r>
        <w:rPr>
          <w:noProof/>
        </w:rPr>
        <w:drawing>
          <wp:inline distT="0" distB="0" distL="114300" distR="114300">
            <wp:extent cx="5482590" cy="393700"/>
            <wp:effectExtent l="0" t="0" r="3810" b="0"/>
            <wp:docPr id="26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42"/>
                    <pic:cNvPicPr>
                      <a:picLocks noChangeAspect="1"/>
                    </pic:cNvPicPr>
                  </pic:nvPicPr>
                  <pic:blipFill>
                    <a:blip r:embed="rId194"/>
                    <a:stretch>
                      <a:fillRect/>
                    </a:stretch>
                  </pic:blipFill>
                  <pic:spPr>
                    <a:xfrm>
                      <a:off x="0" y="0"/>
                      <a:ext cx="5482590" cy="39370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点击可直接修改其中各表头文字（默认</w:t>
      </w:r>
      <w:r>
        <w:rPr>
          <w:rFonts w:ascii="宋体" w:eastAsia="宋体" w:hAnsi="宋体"/>
        </w:rPr>
        <w:t>T</w:t>
      </w:r>
      <w:r>
        <w:rPr>
          <w:rFonts w:ascii="宋体" w:eastAsia="宋体" w:hAnsi="宋体" w:hint="eastAsia"/>
        </w:rPr>
        <w:t>itle）。同时通过按住Shift多选后，可合并多个单元格。</w:t>
      </w:r>
    </w:p>
    <w:p w:rsidR="00AA14FC" w:rsidRDefault="00061A45">
      <w:pPr>
        <w:pStyle w:val="a2"/>
        <w:spacing w:line="360" w:lineRule="auto"/>
        <w:ind w:firstLine="200"/>
        <w:rPr>
          <w:rFonts w:ascii="宋体" w:eastAsia="宋体" w:hAnsi="宋体"/>
        </w:rPr>
      </w:pPr>
      <w:r>
        <w:rPr>
          <w:noProof/>
        </w:rPr>
        <w:drawing>
          <wp:inline distT="0" distB="0" distL="114300" distR="114300">
            <wp:extent cx="5485765" cy="461010"/>
            <wp:effectExtent l="0" t="0" r="635" b="8890"/>
            <wp:docPr id="27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44"/>
                    <pic:cNvPicPr>
                      <a:picLocks noChangeAspect="1"/>
                    </pic:cNvPicPr>
                  </pic:nvPicPr>
                  <pic:blipFill>
                    <a:blip r:embed="rId195"/>
                    <a:stretch>
                      <a:fillRect/>
                    </a:stretch>
                  </pic:blipFill>
                  <pic:spPr>
                    <a:xfrm>
                      <a:off x="0" y="0"/>
                      <a:ext cx="5485765" cy="46101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辅助单元格在横纵两个方向上都可合并。但不能跳出辅助表头区域和原始表头单元格进行合并。</w:t>
      </w:r>
    </w:p>
    <w:p w:rsidR="00AA14FC" w:rsidRDefault="00061A45">
      <w:pPr>
        <w:pStyle w:val="a2"/>
        <w:spacing w:line="360" w:lineRule="auto"/>
        <w:ind w:firstLine="200"/>
        <w:rPr>
          <w:rFonts w:ascii="宋体" w:eastAsia="宋体" w:hAnsi="宋体"/>
        </w:rPr>
      </w:pPr>
      <w:r>
        <w:rPr>
          <w:rFonts w:ascii="宋体" w:eastAsia="宋体" w:hAnsi="宋体" w:hint="eastAsia"/>
        </w:rPr>
        <w:t>点击清除辅助表头行可以一次性清除所有辅助表头。</w:t>
      </w:r>
    </w:p>
    <w:p w:rsidR="00AA14FC" w:rsidRDefault="00061A45">
      <w:pPr>
        <w:pStyle w:val="5"/>
      </w:pPr>
      <w:r>
        <w:rPr>
          <w:rFonts w:hint="eastAsia"/>
        </w:rPr>
        <w:t>报告标题配置</w:t>
      </w:r>
      <w:r>
        <w:rPr>
          <w:noProof/>
        </w:rPr>
        <w:drawing>
          <wp:inline distT="0" distB="0" distL="114300" distR="114300">
            <wp:extent cx="5483225" cy="501650"/>
            <wp:effectExtent l="0" t="0" r="3175" b="6350"/>
            <wp:docPr id="27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45"/>
                    <pic:cNvPicPr>
                      <a:picLocks noChangeAspect="1"/>
                    </pic:cNvPicPr>
                  </pic:nvPicPr>
                  <pic:blipFill>
                    <a:blip r:embed="rId196"/>
                    <a:stretch>
                      <a:fillRect/>
                    </a:stretch>
                  </pic:blipFill>
                  <pic:spPr>
                    <a:xfrm>
                      <a:off x="0" y="0"/>
                      <a:ext cx="5483225" cy="501650"/>
                    </a:xfrm>
                    <a:prstGeom prst="rect">
                      <a:avLst/>
                    </a:prstGeom>
                    <a:noFill/>
                    <a:ln>
                      <a:noFill/>
                    </a:ln>
                  </pic:spPr>
                </pic:pic>
              </a:graphicData>
            </a:graphic>
          </wp:inline>
        </w:drawing>
      </w:r>
    </w:p>
    <w:p w:rsidR="00AA14FC" w:rsidRDefault="00061A45">
      <w:pPr>
        <w:pStyle w:val="a2"/>
        <w:rPr>
          <w:rFonts w:ascii="宋体" w:eastAsia="宋体" w:hAnsi="宋体"/>
        </w:rPr>
      </w:pPr>
      <w:r>
        <w:rPr>
          <w:rFonts w:ascii="宋体" w:eastAsia="宋体" w:hAnsi="宋体" w:hint="eastAsia"/>
        </w:rPr>
        <w:t>透视报告在创建时有一个默认的报告标题。点击该标题可直接修改其中文本。</w:t>
      </w:r>
    </w:p>
    <w:p w:rsidR="00AA14FC" w:rsidRDefault="00061A45">
      <w:pPr>
        <w:pStyle w:val="a2"/>
        <w:spacing w:line="360" w:lineRule="auto"/>
        <w:ind w:firstLine="200"/>
        <w:rPr>
          <w:rStyle w:val="a6"/>
          <w:rFonts w:ascii="宋体" w:eastAsia="宋体" w:hAnsi="宋体"/>
        </w:rPr>
      </w:pPr>
      <w:r>
        <w:rPr>
          <w:rStyle w:val="a6"/>
          <w:rFonts w:ascii="宋体" w:eastAsia="宋体" w:hAnsi="宋体" w:hint="eastAsia"/>
        </w:rPr>
        <w:t>其中{</w:t>
      </w:r>
      <w:r>
        <w:rPr>
          <w:rStyle w:val="a6"/>
          <w:rFonts w:ascii="宋体" w:eastAsia="宋体" w:hAnsi="宋体"/>
        </w:rPr>
        <w:t>range.format(…)</w:t>
      </w:r>
      <w:r>
        <w:rPr>
          <w:rStyle w:val="a6"/>
          <w:rFonts w:ascii="宋体" w:eastAsia="宋体" w:hAnsi="宋体" w:hint="eastAsia"/>
        </w:rPr>
        <w:t>}字样为日期范围占位符（关于更多占位符，请参考</w:t>
      </w:r>
      <w:r>
        <w:rPr>
          <w:rStyle w:val="a6"/>
          <w:rFonts w:ascii="宋体" w:eastAsia="宋体" w:hAnsi="宋体"/>
        </w:rPr>
        <w:t>3.10.4.6</w:t>
      </w:r>
      <w:r>
        <w:rPr>
          <w:rStyle w:val="a6"/>
          <w:rFonts w:ascii="宋体" w:eastAsia="宋体" w:hAnsi="宋体" w:hint="eastAsia"/>
        </w:rPr>
        <w:t>相关章节），其作用是在应用时间筛选器时显示当前报告的日期范围（效果如下）。</w:t>
      </w:r>
    </w:p>
    <w:p w:rsidR="00AA14FC" w:rsidRDefault="00061A45">
      <w:pPr>
        <w:pStyle w:val="a2"/>
        <w:spacing w:line="360" w:lineRule="auto"/>
        <w:ind w:firstLine="200"/>
        <w:rPr>
          <w:rStyle w:val="a6"/>
          <w:rFonts w:ascii="宋体" w:eastAsia="宋体" w:hAnsi="宋体"/>
        </w:rPr>
      </w:pPr>
      <w:r>
        <w:rPr>
          <w:rFonts w:ascii="宋体" w:eastAsia="宋体" w:hAnsi="宋体"/>
          <w:noProof/>
        </w:rPr>
        <w:drawing>
          <wp:inline distT="0" distB="0" distL="0" distR="0">
            <wp:extent cx="5486400" cy="101727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97"/>
                    <a:stretch>
                      <a:fillRect/>
                    </a:stretch>
                  </pic:blipFill>
                  <pic:spPr>
                    <a:xfrm>
                      <a:off x="0" y="0"/>
                      <a:ext cx="5486400" cy="1017270"/>
                    </a:xfrm>
                    <a:prstGeom prst="rect">
                      <a:avLst/>
                    </a:prstGeom>
                  </pic:spPr>
                </pic:pic>
              </a:graphicData>
            </a:graphic>
          </wp:inline>
        </w:drawing>
      </w:r>
    </w:p>
    <w:p w:rsidR="00AA14FC" w:rsidRDefault="00061A45">
      <w:pPr>
        <w:pStyle w:val="a2"/>
        <w:spacing w:line="360" w:lineRule="auto"/>
        <w:ind w:firstLine="200"/>
        <w:rPr>
          <w:rStyle w:val="a6"/>
          <w:rFonts w:ascii="宋体" w:eastAsia="宋体" w:hAnsi="宋体"/>
        </w:rPr>
      </w:pPr>
      <w:r>
        <w:rPr>
          <w:rStyle w:val="a6"/>
          <w:rFonts w:ascii="宋体" w:eastAsia="宋体" w:hAnsi="宋体" w:hint="eastAsia"/>
        </w:rPr>
        <w:lastRenderedPageBreak/>
        <w:t>另外，在单元格中选中文字后，会弹出样式配置菜单，可使用它对选中文字进行样式修改。</w:t>
      </w:r>
    </w:p>
    <w:p w:rsidR="00AA14FC" w:rsidRDefault="00061A45">
      <w:pPr>
        <w:pStyle w:val="a2"/>
        <w:spacing w:line="360" w:lineRule="auto"/>
        <w:ind w:firstLine="200"/>
        <w:rPr>
          <w:rStyle w:val="a6"/>
          <w:rFonts w:ascii="宋体" w:eastAsia="宋体" w:hAnsi="宋体"/>
        </w:rPr>
      </w:pPr>
      <w:r>
        <w:rPr>
          <w:noProof/>
        </w:rPr>
        <w:drawing>
          <wp:inline distT="0" distB="0" distL="114300" distR="114300">
            <wp:extent cx="5483860" cy="1009015"/>
            <wp:effectExtent l="0" t="0" r="2540" b="6985"/>
            <wp:docPr id="27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46"/>
                    <pic:cNvPicPr>
                      <a:picLocks noChangeAspect="1"/>
                    </pic:cNvPicPr>
                  </pic:nvPicPr>
                  <pic:blipFill>
                    <a:blip r:embed="rId198"/>
                    <a:stretch>
                      <a:fillRect/>
                    </a:stretch>
                  </pic:blipFill>
                  <pic:spPr>
                    <a:xfrm>
                      <a:off x="0" y="0"/>
                      <a:ext cx="5483860" cy="1009015"/>
                    </a:xfrm>
                    <a:prstGeom prst="rect">
                      <a:avLst/>
                    </a:prstGeom>
                    <a:noFill/>
                    <a:ln>
                      <a:noFill/>
                    </a:ln>
                  </pic:spPr>
                </pic:pic>
              </a:graphicData>
            </a:graphic>
          </wp:inline>
        </w:drawing>
      </w:r>
    </w:p>
    <w:p w:rsidR="00AA14FC" w:rsidRDefault="00061A45">
      <w:pPr>
        <w:pStyle w:val="a2"/>
        <w:spacing w:line="360" w:lineRule="auto"/>
        <w:ind w:firstLine="200"/>
        <w:rPr>
          <w:rStyle w:val="a6"/>
          <w:rFonts w:ascii="宋体" w:eastAsia="宋体" w:hAnsi="宋体"/>
        </w:rPr>
      </w:pPr>
      <w:r>
        <w:rPr>
          <w:rStyle w:val="a6"/>
          <w:rFonts w:ascii="宋体" w:eastAsia="宋体" w:hAnsi="宋体" w:hint="eastAsia"/>
        </w:rPr>
        <w:t>此外，标题单元格还支持如下操作：</w:t>
      </w:r>
    </w:p>
    <w:p w:rsidR="00AA14FC" w:rsidRDefault="00061A45">
      <w:pPr>
        <w:pStyle w:val="a2"/>
        <w:spacing w:line="360" w:lineRule="auto"/>
        <w:ind w:firstLine="200"/>
        <w:rPr>
          <w:rStyle w:val="a6"/>
          <w:rFonts w:ascii="宋体" w:eastAsia="宋体" w:hAnsi="宋体"/>
        </w:rPr>
      </w:pPr>
      <w:r>
        <w:rPr>
          <w:noProof/>
        </w:rPr>
        <w:drawing>
          <wp:inline distT="0" distB="0" distL="114300" distR="114300">
            <wp:extent cx="5485765" cy="790575"/>
            <wp:effectExtent l="0" t="0" r="635" b="9525"/>
            <wp:docPr id="27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48"/>
                    <pic:cNvPicPr>
                      <a:picLocks noChangeAspect="1"/>
                    </pic:cNvPicPr>
                  </pic:nvPicPr>
                  <pic:blipFill>
                    <a:blip r:embed="rId199"/>
                    <a:stretch>
                      <a:fillRect/>
                    </a:stretch>
                  </pic:blipFill>
                  <pic:spPr>
                    <a:xfrm>
                      <a:off x="0" y="0"/>
                      <a:ext cx="5485765" cy="790575"/>
                    </a:xfrm>
                    <a:prstGeom prst="rect">
                      <a:avLst/>
                    </a:prstGeom>
                    <a:noFill/>
                    <a:ln>
                      <a:noFill/>
                    </a:ln>
                  </pic:spPr>
                </pic:pic>
              </a:graphicData>
            </a:graphic>
          </wp:inline>
        </w:drawing>
      </w:r>
    </w:p>
    <w:p w:rsidR="00AA14FC" w:rsidRDefault="00AA14FC">
      <w:pPr>
        <w:pStyle w:val="a2"/>
        <w:spacing w:line="360" w:lineRule="auto"/>
        <w:ind w:firstLine="200"/>
        <w:rPr>
          <w:rStyle w:val="a6"/>
          <w:rFonts w:ascii="宋体" w:eastAsia="宋体" w:hAnsi="宋体"/>
        </w:rPr>
      </w:pPr>
    </w:p>
    <w:p w:rsidR="00AA14FC" w:rsidRDefault="00061A45">
      <w:pPr>
        <w:pStyle w:val="5"/>
        <w:rPr>
          <w:rStyle w:val="a6"/>
          <w:rFonts w:ascii="宋体" w:eastAsia="宋体" w:hAnsi="宋体"/>
        </w:rPr>
      </w:pPr>
      <w:r>
        <w:rPr>
          <w:rStyle w:val="a6"/>
          <w:rFonts w:ascii="宋体" w:eastAsia="宋体" w:hAnsi="宋体"/>
        </w:rPr>
        <w:t>报告表头</w:t>
      </w:r>
      <w:r>
        <w:rPr>
          <w:rStyle w:val="a6"/>
          <w:rFonts w:ascii="宋体" w:eastAsia="宋体" w:hAnsi="宋体" w:hint="eastAsia"/>
        </w:rPr>
        <w:t>文字修改</w:t>
      </w:r>
    </w:p>
    <w:p w:rsidR="00AA14FC" w:rsidRDefault="00061A45">
      <w:pPr>
        <w:pStyle w:val="a2"/>
        <w:spacing w:line="360" w:lineRule="auto"/>
        <w:ind w:firstLine="200"/>
        <w:rPr>
          <w:rFonts w:ascii="宋体" w:eastAsia="宋体" w:hAnsi="宋体"/>
        </w:rPr>
      </w:pPr>
      <w:r>
        <w:rPr>
          <w:rFonts w:ascii="宋体" w:eastAsia="宋体" w:hAnsi="宋体" w:hint="eastAsia"/>
        </w:rPr>
        <w:t>在布局配置模式下，透视表头均为可修改文本控件。直接点击并修改文字即可在退出设计模式后生效。</w:t>
      </w:r>
    </w:p>
    <w:p w:rsidR="00AA14FC" w:rsidRDefault="00061A45">
      <w:pPr>
        <w:pStyle w:val="a2"/>
        <w:spacing w:line="360" w:lineRule="auto"/>
        <w:ind w:firstLine="200"/>
        <w:rPr>
          <w:rFonts w:ascii="宋体" w:eastAsia="宋体" w:hAnsi="宋体"/>
        </w:rPr>
      </w:pPr>
      <w:r>
        <w:rPr>
          <w:noProof/>
        </w:rPr>
        <w:drawing>
          <wp:inline distT="0" distB="0" distL="114300" distR="114300">
            <wp:extent cx="5479415" cy="398780"/>
            <wp:effectExtent l="0" t="0" r="6985" b="7620"/>
            <wp:docPr id="276"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49"/>
                    <pic:cNvPicPr>
                      <a:picLocks noChangeAspect="1"/>
                    </pic:cNvPicPr>
                  </pic:nvPicPr>
                  <pic:blipFill>
                    <a:blip r:embed="rId200"/>
                    <a:stretch>
                      <a:fillRect/>
                    </a:stretch>
                  </pic:blipFill>
                  <pic:spPr>
                    <a:xfrm>
                      <a:off x="0" y="0"/>
                      <a:ext cx="5479415" cy="398780"/>
                    </a:xfrm>
                    <a:prstGeom prst="rect">
                      <a:avLst/>
                    </a:prstGeom>
                    <a:noFill/>
                    <a:ln>
                      <a:noFill/>
                    </a:ln>
                  </pic:spPr>
                </pic:pic>
              </a:graphicData>
            </a:graphic>
          </wp:inline>
        </w:drawing>
      </w:r>
    </w:p>
    <w:p w:rsidR="00AA14FC" w:rsidRDefault="00061A45">
      <w:pPr>
        <w:pStyle w:val="5"/>
      </w:pPr>
      <w:r>
        <w:rPr>
          <w:rFonts w:hint="eastAsia"/>
        </w:rPr>
        <w:t>样式配置</w:t>
      </w:r>
    </w:p>
    <w:p w:rsidR="00AA14FC" w:rsidRDefault="00061A45">
      <w:pPr>
        <w:pStyle w:val="a2"/>
        <w:spacing w:line="360" w:lineRule="auto"/>
        <w:ind w:firstLine="200"/>
        <w:rPr>
          <w:rFonts w:ascii="宋体" w:eastAsia="宋体" w:hAnsi="宋体"/>
        </w:rPr>
      </w:pPr>
      <w:r>
        <w:rPr>
          <w:rFonts w:ascii="宋体" w:eastAsia="宋体" w:hAnsi="宋体" w:hint="eastAsia"/>
        </w:rPr>
        <w:t>点击“样式配置”标签页进入样式配置后的初始界面如下。</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82590" cy="1832610"/>
            <wp:effectExtent l="0" t="0" r="3810" b="8890"/>
            <wp:docPr id="278"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51"/>
                    <pic:cNvPicPr>
                      <a:picLocks noChangeAspect="1"/>
                    </pic:cNvPicPr>
                  </pic:nvPicPr>
                  <pic:blipFill>
                    <a:blip r:embed="rId201"/>
                    <a:stretch>
                      <a:fillRect/>
                    </a:stretch>
                  </pic:blipFill>
                  <pic:spPr>
                    <a:xfrm>
                      <a:off x="0" y="0"/>
                      <a:ext cx="5482590" cy="183261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左侧表格预览区中会显示很多选择句柄，这些句柄是用来选择要应用样式的表格区域的。鼠标移至表格任意句柄上，会高亮显示该句柄的选择范围。</w:t>
      </w:r>
    </w:p>
    <w:p w:rsidR="00AA14FC" w:rsidRDefault="00061A45">
      <w:pPr>
        <w:pStyle w:val="a2"/>
        <w:spacing w:line="360" w:lineRule="auto"/>
        <w:ind w:firstLine="200"/>
        <w:rPr>
          <w:rFonts w:ascii="宋体" w:eastAsia="宋体" w:hAnsi="宋体"/>
        </w:rPr>
      </w:pPr>
      <w:r>
        <w:rPr>
          <w:noProof/>
        </w:rPr>
        <w:drawing>
          <wp:inline distT="0" distB="0" distL="114300" distR="114300">
            <wp:extent cx="5480050" cy="2112010"/>
            <wp:effectExtent l="0" t="0" r="6350" b="8890"/>
            <wp:docPr id="27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52"/>
                    <pic:cNvPicPr>
                      <a:picLocks noChangeAspect="1"/>
                    </pic:cNvPicPr>
                  </pic:nvPicPr>
                  <pic:blipFill>
                    <a:blip r:embed="rId202"/>
                    <a:stretch>
                      <a:fillRect/>
                    </a:stretch>
                  </pic:blipFill>
                  <pic:spPr>
                    <a:xfrm>
                      <a:off x="0" y="0"/>
                      <a:ext cx="5480050" cy="211201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此时点击该句柄，则左侧句柄保持选中状态，同时右侧显示出样式配置选项：</w:t>
      </w:r>
    </w:p>
    <w:p w:rsidR="00AA14FC" w:rsidRDefault="00061A45">
      <w:pPr>
        <w:pStyle w:val="a2"/>
        <w:spacing w:line="360" w:lineRule="auto"/>
        <w:ind w:firstLine="200"/>
        <w:rPr>
          <w:rFonts w:ascii="宋体" w:eastAsia="宋体" w:hAnsi="宋体"/>
        </w:rPr>
      </w:pPr>
      <w:r>
        <w:rPr>
          <w:noProof/>
        </w:rPr>
        <w:drawing>
          <wp:inline distT="0" distB="0" distL="114300" distR="114300">
            <wp:extent cx="5486400" cy="2017395"/>
            <wp:effectExtent l="0" t="0" r="0" b="1905"/>
            <wp:docPr id="280"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53"/>
                    <pic:cNvPicPr>
                      <a:picLocks noChangeAspect="1"/>
                    </pic:cNvPicPr>
                  </pic:nvPicPr>
                  <pic:blipFill>
                    <a:blip r:embed="rId203"/>
                    <a:stretch>
                      <a:fillRect/>
                    </a:stretch>
                  </pic:blipFill>
                  <pic:spPr>
                    <a:xfrm>
                      <a:off x="0" y="0"/>
                      <a:ext cx="5486400" cy="201739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表格的样式配置属性比较简单，要注意的是，当多个选择区域有交叉时，交叉部分的样式会以最后修改的样式为准。</w:t>
      </w:r>
    </w:p>
    <w:p w:rsidR="00AA14FC" w:rsidRDefault="00061A45">
      <w:pPr>
        <w:pStyle w:val="a2"/>
        <w:spacing w:line="360" w:lineRule="auto"/>
        <w:ind w:firstLine="200"/>
        <w:rPr>
          <w:rFonts w:ascii="宋体" w:eastAsia="宋体" w:hAnsi="宋体"/>
        </w:rPr>
      </w:pPr>
      <w:r>
        <w:rPr>
          <w:rFonts w:ascii="宋体" w:eastAsia="宋体" w:hAnsi="宋体" w:hint="eastAsia"/>
        </w:rPr>
        <w:lastRenderedPageBreak/>
        <w:t>除了使用句柄外，按住Alt键可以选中单个单元格，进行样式设置。</w:t>
      </w:r>
    </w:p>
    <w:p w:rsidR="00AA14FC" w:rsidRDefault="00061A45">
      <w:pPr>
        <w:pStyle w:val="a2"/>
        <w:spacing w:line="360" w:lineRule="auto"/>
        <w:ind w:firstLine="200"/>
        <w:rPr>
          <w:rFonts w:ascii="宋体" w:eastAsia="宋体" w:hAnsi="宋体"/>
        </w:rPr>
      </w:pPr>
      <w:r>
        <w:rPr>
          <w:noProof/>
        </w:rPr>
        <w:drawing>
          <wp:inline distT="0" distB="0" distL="114300" distR="114300">
            <wp:extent cx="2959100" cy="1422400"/>
            <wp:effectExtent l="0" t="0" r="0" b="0"/>
            <wp:docPr id="281"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54"/>
                    <pic:cNvPicPr>
                      <a:picLocks noChangeAspect="1"/>
                    </pic:cNvPicPr>
                  </pic:nvPicPr>
                  <pic:blipFill>
                    <a:blip r:embed="rId204"/>
                    <a:stretch>
                      <a:fillRect/>
                    </a:stretch>
                  </pic:blipFill>
                  <pic:spPr>
                    <a:xfrm>
                      <a:off x="0" y="0"/>
                      <a:ext cx="2959100" cy="142240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另外，在这里还可以通过按住Shift多选选择多个区域。</w:t>
      </w:r>
    </w:p>
    <w:p w:rsidR="00AA14FC" w:rsidRDefault="00061A45">
      <w:pPr>
        <w:pStyle w:val="a2"/>
        <w:spacing w:line="360" w:lineRule="auto"/>
        <w:ind w:firstLine="200"/>
        <w:rPr>
          <w:rFonts w:ascii="宋体" w:eastAsia="宋体" w:hAnsi="宋体"/>
        </w:rPr>
      </w:pPr>
      <w:r>
        <w:rPr>
          <w:noProof/>
        </w:rPr>
        <w:drawing>
          <wp:inline distT="0" distB="0" distL="114300" distR="114300">
            <wp:extent cx="2990850" cy="2044700"/>
            <wp:effectExtent l="0" t="0" r="6350" b="0"/>
            <wp:docPr id="282"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55"/>
                    <pic:cNvPicPr>
                      <a:picLocks noChangeAspect="1"/>
                    </pic:cNvPicPr>
                  </pic:nvPicPr>
                  <pic:blipFill>
                    <a:blip r:embed="rId205"/>
                    <a:stretch>
                      <a:fillRect/>
                    </a:stretch>
                  </pic:blipFill>
                  <pic:spPr>
                    <a:xfrm>
                      <a:off x="0" y="0"/>
                      <a:ext cx="2990850" cy="2044700"/>
                    </a:xfrm>
                    <a:prstGeom prst="rect">
                      <a:avLst/>
                    </a:prstGeom>
                    <a:noFill/>
                    <a:ln>
                      <a:noFill/>
                    </a:ln>
                  </pic:spPr>
                </pic:pic>
              </a:graphicData>
            </a:graphic>
          </wp:inline>
        </w:drawing>
      </w:r>
    </w:p>
    <w:p w:rsidR="00AA14FC" w:rsidRDefault="00AA14FC">
      <w:pPr>
        <w:pStyle w:val="a2"/>
        <w:spacing w:line="360" w:lineRule="auto"/>
        <w:ind w:firstLine="200"/>
        <w:rPr>
          <w:rFonts w:ascii="宋体" w:eastAsia="宋体" w:hAnsi="宋体"/>
        </w:rPr>
      </w:pPr>
    </w:p>
    <w:p w:rsidR="00AA14FC" w:rsidRDefault="00061A45">
      <w:pPr>
        <w:pStyle w:val="5"/>
      </w:pPr>
      <w:r>
        <w:rPr>
          <w:rFonts w:hint="eastAsia"/>
        </w:rPr>
        <w:t>数值格式</w:t>
      </w:r>
    </w:p>
    <w:p w:rsidR="00AA14FC" w:rsidRDefault="00061A45">
      <w:pPr>
        <w:pStyle w:val="a2"/>
        <w:spacing w:line="360" w:lineRule="auto"/>
        <w:ind w:firstLine="200"/>
        <w:rPr>
          <w:rFonts w:ascii="宋体" w:eastAsia="宋体" w:hAnsi="宋体"/>
        </w:rPr>
      </w:pPr>
      <w:r>
        <w:rPr>
          <w:rFonts w:ascii="宋体" w:eastAsia="宋体" w:hAnsi="宋体" w:hint="eastAsia"/>
        </w:rPr>
        <w:t>数值格式设置模式下和样式配置的配置流程类似（选择区域-&gt;配置样式）。但数值格式的配置是围绕表格中数值单元格的显示和取值的（对文本和标题部分不生效）。</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77510" cy="2275840"/>
            <wp:effectExtent l="0" t="0" r="8890" b="10160"/>
            <wp:docPr id="284"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57"/>
                    <pic:cNvPicPr>
                      <a:picLocks noChangeAspect="1"/>
                    </pic:cNvPicPr>
                  </pic:nvPicPr>
                  <pic:blipFill>
                    <a:blip r:embed="rId206"/>
                    <a:stretch>
                      <a:fillRect/>
                    </a:stretch>
                  </pic:blipFill>
                  <pic:spPr>
                    <a:xfrm>
                      <a:off x="0" y="0"/>
                      <a:ext cx="5477510" cy="227584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数值格式同样支持Shift多选等操作。</w:t>
      </w:r>
    </w:p>
    <w:p w:rsidR="00AA14FC" w:rsidRDefault="00061A45">
      <w:pPr>
        <w:pStyle w:val="a2"/>
        <w:spacing w:line="360" w:lineRule="auto"/>
        <w:ind w:firstLine="200"/>
        <w:rPr>
          <w:rFonts w:ascii="宋体" w:eastAsia="宋体" w:hAnsi="宋体"/>
        </w:rPr>
      </w:pPr>
      <w:r>
        <w:rPr>
          <w:rFonts w:ascii="宋体" w:eastAsia="宋体" w:hAnsi="宋体" w:hint="eastAsia"/>
        </w:rPr>
        <w:t>数值格式的公式支持如下格式和占位符：</w:t>
      </w:r>
    </w:p>
    <w:p w:rsidR="00AA14FC" w:rsidRDefault="00061A45">
      <w:pPr>
        <w:pStyle w:val="a2"/>
        <w:numPr>
          <w:ilvl w:val="0"/>
          <w:numId w:val="27"/>
        </w:numPr>
        <w:spacing w:before="180" w:after="180" w:line="360" w:lineRule="auto"/>
        <w:ind w:firstLine="200"/>
        <w:rPr>
          <w:rFonts w:ascii="宋体" w:eastAsia="宋体" w:hAnsi="宋体"/>
        </w:rPr>
      </w:pPr>
      <w:r>
        <w:rPr>
          <w:rFonts w:ascii="宋体" w:eastAsia="宋体" w:hAnsi="宋体" w:hint="eastAsia"/>
        </w:rPr>
        <w:t>如：{</w:t>
      </w:r>
      <w:r>
        <w:rPr>
          <w:rFonts w:ascii="宋体" w:eastAsia="宋体" w:hAnsi="宋体"/>
        </w:rPr>
        <w:t>VALUE}</w:t>
      </w:r>
      <w:r>
        <w:rPr>
          <w:rFonts w:ascii="宋体" w:eastAsia="宋体" w:hAnsi="宋体" w:hint="eastAsia"/>
        </w:rPr>
        <w:t>*</w:t>
      </w:r>
      <w:r>
        <w:rPr>
          <w:rFonts w:ascii="宋体" w:eastAsia="宋体" w:hAnsi="宋体"/>
        </w:rPr>
        <w:t xml:space="preserve">2 </w:t>
      </w:r>
      <w:r>
        <w:rPr>
          <w:rFonts w:ascii="宋体" w:eastAsia="宋体" w:hAnsi="宋体" w:hint="eastAsia"/>
        </w:rPr>
        <w:t>+</w:t>
      </w:r>
      <w:r>
        <w:rPr>
          <w:rFonts w:ascii="宋体" w:eastAsia="宋体" w:hAnsi="宋体"/>
        </w:rPr>
        <w:t>100</w:t>
      </w:r>
    </w:p>
    <w:p w:rsidR="00AA14FC" w:rsidRDefault="00061A45">
      <w:pPr>
        <w:pStyle w:val="a2"/>
        <w:spacing w:line="360" w:lineRule="auto"/>
        <w:ind w:firstLine="200"/>
        <w:rPr>
          <w:rFonts w:ascii="宋体" w:eastAsia="宋体" w:hAnsi="宋体"/>
        </w:rPr>
      </w:pPr>
      <w:r>
        <w:rPr>
          <w:rFonts w:ascii="宋体" w:eastAsia="宋体" w:hAnsi="宋体" w:hint="eastAsia"/>
        </w:rPr>
        <w:t>当前值乘2</w:t>
      </w:r>
      <w:r>
        <w:rPr>
          <w:rFonts w:ascii="宋体" w:eastAsia="宋体" w:hAnsi="宋体"/>
        </w:rPr>
        <w:t xml:space="preserve"> </w:t>
      </w:r>
      <w:r>
        <w:rPr>
          <w:rFonts w:ascii="宋体" w:eastAsia="宋体" w:hAnsi="宋体" w:hint="eastAsia"/>
        </w:rPr>
        <w:t>加1</w:t>
      </w:r>
      <w:r>
        <w:rPr>
          <w:rFonts w:ascii="宋体" w:eastAsia="宋体" w:hAnsi="宋体"/>
        </w:rPr>
        <w:t>00</w:t>
      </w:r>
    </w:p>
    <w:p w:rsidR="00AA14FC" w:rsidRDefault="00061A45">
      <w:pPr>
        <w:pStyle w:val="a2"/>
        <w:numPr>
          <w:ilvl w:val="0"/>
          <w:numId w:val="27"/>
        </w:numPr>
        <w:spacing w:before="180" w:after="180" w:line="360" w:lineRule="auto"/>
        <w:ind w:firstLine="200"/>
        <w:rPr>
          <w:rFonts w:ascii="宋体" w:eastAsia="宋体" w:hAnsi="宋体"/>
        </w:rPr>
      </w:pPr>
      <w:r>
        <w:rPr>
          <w:rFonts w:ascii="宋体" w:eastAsia="宋体" w:hAnsi="宋体" w:hint="eastAsia"/>
        </w:rPr>
        <w:t>如：{</w:t>
      </w:r>
      <w:r>
        <w:rPr>
          <w:rFonts w:ascii="宋体" w:eastAsia="宋体" w:hAnsi="宋体"/>
        </w:rPr>
        <w:t xml:space="preserve">VALUE-1} </w:t>
      </w:r>
      <w:r>
        <w:rPr>
          <w:rFonts w:ascii="宋体" w:eastAsia="宋体" w:hAnsi="宋体" w:hint="eastAsia"/>
        </w:rPr>
        <w:t>/</w:t>
      </w:r>
      <w:r>
        <w:rPr>
          <w:rFonts w:ascii="宋体" w:eastAsia="宋体" w:hAnsi="宋体"/>
        </w:rPr>
        <w:t>2</w:t>
      </w:r>
    </w:p>
    <w:p w:rsidR="00AA14FC" w:rsidRDefault="00061A45">
      <w:pPr>
        <w:pStyle w:val="a2"/>
        <w:spacing w:line="360" w:lineRule="auto"/>
        <w:ind w:firstLine="200"/>
        <w:rPr>
          <w:rFonts w:ascii="宋体" w:eastAsia="宋体" w:hAnsi="宋体"/>
        </w:rPr>
      </w:pPr>
      <w:r>
        <w:rPr>
          <w:rFonts w:ascii="宋体" w:eastAsia="宋体" w:hAnsi="宋体"/>
        </w:rPr>
        <w:t>当前单元格</w:t>
      </w:r>
      <w:r>
        <w:rPr>
          <w:rFonts w:ascii="宋体" w:eastAsia="宋体" w:hAnsi="宋体" w:hint="eastAsia"/>
        </w:rPr>
        <w:t>横向上前一格的值除以2</w:t>
      </w:r>
    </w:p>
    <w:p w:rsidR="00AA14FC" w:rsidRDefault="00061A45">
      <w:pPr>
        <w:pStyle w:val="a2"/>
        <w:numPr>
          <w:ilvl w:val="0"/>
          <w:numId w:val="27"/>
        </w:numPr>
        <w:spacing w:before="180" w:after="180" w:line="360" w:lineRule="auto"/>
        <w:ind w:firstLine="200"/>
        <w:rPr>
          <w:rFonts w:ascii="宋体" w:eastAsia="宋体" w:hAnsi="宋体"/>
        </w:rPr>
      </w:pPr>
      <w:r>
        <w:rPr>
          <w:rFonts w:ascii="宋体" w:eastAsia="宋体" w:hAnsi="宋体" w:hint="eastAsia"/>
        </w:rPr>
        <w:t>如：{</w:t>
      </w:r>
      <w:r>
        <w:rPr>
          <w:rFonts w:ascii="宋体" w:eastAsia="宋体" w:hAnsi="宋体"/>
        </w:rPr>
        <w:t>OFFSET_VALUE(</w:t>
      </w:r>
      <w:r>
        <w:rPr>
          <w:rFonts w:ascii="宋体" w:eastAsia="宋体" w:hAnsi="宋体" w:hint="eastAsia"/>
        </w:rPr>
        <w:t>-</w:t>
      </w:r>
      <w:r>
        <w:rPr>
          <w:rFonts w:ascii="宋体" w:eastAsia="宋体" w:hAnsi="宋体"/>
        </w:rPr>
        <w:t>1</w:t>
      </w:r>
      <w:r>
        <w:rPr>
          <w:rFonts w:ascii="宋体" w:eastAsia="宋体" w:hAnsi="宋体" w:hint="eastAsia"/>
        </w:rPr>
        <w:t>,</w:t>
      </w:r>
      <w:r>
        <w:rPr>
          <w:rFonts w:ascii="宋体" w:eastAsia="宋体" w:hAnsi="宋体"/>
        </w:rPr>
        <w:t>1)</w:t>
      </w:r>
      <w:r>
        <w:rPr>
          <w:rFonts w:ascii="宋体" w:eastAsia="宋体" w:hAnsi="宋体" w:hint="eastAsia"/>
        </w:rPr>
        <w:t>}</w:t>
      </w:r>
    </w:p>
    <w:p w:rsidR="00AA14FC" w:rsidRDefault="00061A45">
      <w:pPr>
        <w:pStyle w:val="a2"/>
        <w:spacing w:line="360" w:lineRule="auto"/>
        <w:ind w:firstLine="200"/>
        <w:rPr>
          <w:rFonts w:ascii="宋体" w:eastAsia="宋体" w:hAnsi="宋体"/>
        </w:rPr>
      </w:pPr>
      <w:r>
        <w:rPr>
          <w:rFonts w:ascii="宋体" w:eastAsia="宋体" w:hAnsi="宋体" w:hint="eastAsia"/>
        </w:rPr>
        <w:t>当前单元格横向上前一个，纵向上下一格的值</w:t>
      </w:r>
    </w:p>
    <w:p w:rsidR="00AA14FC" w:rsidRDefault="00061A45">
      <w:pPr>
        <w:pStyle w:val="a2"/>
        <w:spacing w:line="360" w:lineRule="auto"/>
        <w:ind w:firstLine="0"/>
        <w:rPr>
          <w:rFonts w:ascii="宋体" w:eastAsia="宋体" w:hAnsi="宋体"/>
        </w:rPr>
      </w:pPr>
      <w:r>
        <w:rPr>
          <w:rFonts w:ascii="宋体" w:eastAsia="宋体" w:hAnsi="宋体" w:hint="eastAsia"/>
        </w:rPr>
        <w:t>所有支持的数值格式配置说明如下：</w:t>
      </w:r>
    </w:p>
    <w:p w:rsidR="00AA14FC" w:rsidRDefault="00061A45">
      <w:pPr>
        <w:pStyle w:val="a2"/>
        <w:spacing w:line="360" w:lineRule="auto"/>
        <w:ind w:firstLine="0"/>
        <w:rPr>
          <w:rFonts w:ascii="宋体" w:eastAsia="宋体" w:hAnsi="宋体"/>
        </w:rPr>
      </w:pPr>
      <w:r>
        <w:rPr>
          <w:rFonts w:ascii="宋体" w:eastAsia="宋体" w:hAnsi="宋体"/>
        </w:rPr>
        <w:t>注意：本文内所有脚本，大小写格式不敏感</w:t>
      </w:r>
    </w:p>
    <w:p w:rsidR="00AA14FC" w:rsidRDefault="00061A45">
      <w:pPr>
        <w:pStyle w:val="a2"/>
        <w:spacing w:line="360" w:lineRule="auto"/>
        <w:ind w:firstLine="0"/>
        <w:rPr>
          <w:rFonts w:ascii="宋体" w:eastAsia="宋体" w:hAnsi="宋体"/>
        </w:rPr>
      </w:pPr>
      <w:r>
        <w:rPr>
          <w:rFonts w:ascii="宋体" w:eastAsia="宋体" w:hAnsi="宋体"/>
        </w:rPr>
        <w:t>一共有三种脚本格式：</w:t>
      </w:r>
    </w:p>
    <w:p w:rsidR="00AA14FC" w:rsidRDefault="00061A45">
      <w:pPr>
        <w:pStyle w:val="a2"/>
        <w:spacing w:line="360" w:lineRule="auto"/>
        <w:ind w:firstLine="0"/>
        <w:rPr>
          <w:rFonts w:ascii="宋体" w:eastAsia="宋体" w:hAnsi="宋体"/>
        </w:rPr>
      </w:pPr>
      <w:r>
        <w:rPr>
          <w:rFonts w:ascii="宋体" w:eastAsia="宋体" w:hAnsi="宋体" w:hint="eastAsia"/>
        </w:rPr>
        <w:t>1.</w:t>
      </w:r>
      <w:r>
        <w:rPr>
          <w:rFonts w:ascii="宋体" w:eastAsia="宋体" w:hAnsi="宋体"/>
        </w:rPr>
        <w:t xml:space="preserve"> 简易脚本格式 （单行内针对当前单元格左右的偏移引用）</w:t>
      </w:r>
    </w:p>
    <w:p w:rsidR="00AA14FC" w:rsidRDefault="00061A45">
      <w:pPr>
        <w:pStyle w:val="a2"/>
        <w:spacing w:line="360" w:lineRule="auto"/>
        <w:ind w:firstLine="0"/>
        <w:rPr>
          <w:rFonts w:ascii="宋体" w:eastAsia="宋体" w:hAnsi="宋体"/>
        </w:rPr>
      </w:pPr>
      <w:r>
        <w:rPr>
          <w:rFonts w:ascii="宋体" w:eastAsia="宋体" w:hAnsi="宋体"/>
        </w:rPr>
        <w:t>VALUE代表当前单元格</w:t>
      </w:r>
    </w:p>
    <w:p w:rsidR="00AA14FC" w:rsidRDefault="00061A45">
      <w:pPr>
        <w:pStyle w:val="a2"/>
        <w:spacing w:line="360" w:lineRule="auto"/>
        <w:ind w:firstLine="0"/>
        <w:rPr>
          <w:rFonts w:ascii="宋体" w:eastAsia="宋体" w:hAnsi="宋体"/>
        </w:rPr>
      </w:pPr>
      <w:r>
        <w:rPr>
          <w:rFonts w:ascii="宋体" w:eastAsia="宋体" w:hAnsi="宋体"/>
        </w:rPr>
        <w:t>横向 X 轴 ，左侧值：</w:t>
      </w:r>
      <w:r>
        <w:rPr>
          <w:rFonts w:ascii="宋体" w:eastAsia="宋体" w:hAnsi="宋体" w:cs="Calibri"/>
        </w:rPr>
        <w:t> </w:t>
      </w:r>
      <w:r>
        <w:rPr>
          <w:rFonts w:ascii="宋体" w:eastAsia="宋体" w:hAnsi="宋体"/>
        </w:rPr>
        <w:t>{VALUE - 1}</w:t>
      </w:r>
      <w:r>
        <w:rPr>
          <w:rFonts w:ascii="宋体" w:eastAsia="宋体" w:hAnsi="宋体" w:cs="Calibri"/>
        </w:rPr>
        <w:t> </w:t>
      </w:r>
      <w:r>
        <w:rPr>
          <w:rFonts w:ascii="宋体" w:eastAsia="宋体" w:hAnsi="宋体"/>
        </w:rPr>
        <w:t>横向 X 轴 ，右侧值：</w:t>
      </w:r>
      <w:r>
        <w:rPr>
          <w:rFonts w:ascii="宋体" w:eastAsia="宋体" w:hAnsi="宋体" w:cs="Calibri"/>
        </w:rPr>
        <w:t> </w:t>
      </w:r>
      <w:r>
        <w:rPr>
          <w:rFonts w:ascii="宋体" w:eastAsia="宋体" w:hAnsi="宋体"/>
        </w:rPr>
        <w:t>{VALUE + 1}</w:t>
      </w:r>
    </w:p>
    <w:p w:rsidR="00AA14FC" w:rsidRDefault="00AA14FC">
      <w:pPr>
        <w:pStyle w:val="a2"/>
        <w:spacing w:line="360" w:lineRule="auto"/>
        <w:ind w:firstLine="0"/>
        <w:rPr>
          <w:rFonts w:ascii="宋体" w:eastAsia="宋体" w:hAnsi="宋体"/>
        </w:rPr>
      </w:pPr>
    </w:p>
    <w:p w:rsidR="00AA14FC" w:rsidRDefault="00061A45">
      <w:pPr>
        <w:pStyle w:val="a2"/>
        <w:spacing w:line="360" w:lineRule="auto"/>
        <w:ind w:firstLine="0"/>
        <w:rPr>
          <w:rFonts w:ascii="宋体" w:eastAsia="宋体" w:hAnsi="宋体" w:cs="Calibri"/>
        </w:rPr>
      </w:pPr>
      <w:r>
        <w:rPr>
          <w:rFonts w:ascii="宋体" w:eastAsia="宋体" w:hAnsi="宋体" w:hint="eastAsia"/>
        </w:rPr>
        <w:lastRenderedPageBreak/>
        <w:t>2.</w:t>
      </w:r>
      <w:r>
        <w:rPr>
          <w:rFonts w:ascii="宋体" w:eastAsia="宋体" w:hAnsi="宋体"/>
        </w:rPr>
        <w:t xml:space="preserve"> 横纵双方向偏移脚本（针对当前单元格，横向和纵向，双方向的偏移引用）{OFFSET_VALUE(offset_x, offset_y)}</w:t>
      </w:r>
      <w:r>
        <w:rPr>
          <w:rFonts w:ascii="宋体" w:eastAsia="宋体" w:hAnsi="宋体" w:cs="Calibri"/>
        </w:rPr>
        <w:t> </w:t>
      </w:r>
    </w:p>
    <w:p w:rsidR="00AA14FC" w:rsidRDefault="00061A45">
      <w:pPr>
        <w:pStyle w:val="a2"/>
        <w:spacing w:line="360" w:lineRule="auto"/>
        <w:ind w:firstLine="0"/>
        <w:rPr>
          <w:rFonts w:ascii="宋体" w:eastAsia="宋体" w:hAnsi="宋体"/>
        </w:rPr>
      </w:pPr>
      <w:r>
        <w:rPr>
          <w:rFonts w:ascii="宋体" w:eastAsia="宋体" w:hAnsi="宋体"/>
        </w:rPr>
        <w:t>其中：</w:t>
      </w:r>
    </w:p>
    <w:p w:rsidR="00AA14FC" w:rsidRDefault="00061A45">
      <w:pPr>
        <w:pStyle w:val="a2"/>
        <w:spacing w:line="360" w:lineRule="auto"/>
        <w:ind w:firstLine="0"/>
        <w:rPr>
          <w:rFonts w:ascii="宋体" w:eastAsia="宋体" w:hAnsi="宋体"/>
        </w:rPr>
      </w:pPr>
      <w:r>
        <w:rPr>
          <w:rFonts w:ascii="宋体" w:eastAsia="宋体" w:hAnsi="宋体"/>
        </w:rPr>
        <w:t>offset_x 大于零时为右侧值，小于零为左侧值 offset_y 大于零时为下方值，小于零为上方值 假如偏移位置不存在或非合法数值，取返回值的方法同之前类似 例如: {OFFSET_VALUE(3, -4)} 返回当前单元格向右方三个，向上数四个的单元格</w:t>
      </w:r>
    </w:p>
    <w:p w:rsidR="00AA14FC" w:rsidRDefault="00061A45">
      <w:pPr>
        <w:pStyle w:val="5"/>
      </w:pPr>
      <w:r>
        <w:rPr>
          <w:rFonts w:hint="eastAsia"/>
        </w:rPr>
        <w:t>表头文字占位符</w:t>
      </w:r>
    </w:p>
    <w:p w:rsidR="00AA14FC" w:rsidRDefault="00061A45">
      <w:pPr>
        <w:pStyle w:val="a2"/>
        <w:spacing w:line="360" w:lineRule="auto"/>
        <w:ind w:firstLine="200"/>
        <w:rPr>
          <w:rFonts w:ascii="宋体" w:eastAsia="宋体" w:hAnsi="宋体"/>
        </w:rPr>
      </w:pPr>
      <w:r>
        <w:rPr>
          <w:rFonts w:ascii="宋体" w:eastAsia="宋体" w:hAnsi="宋体" w:hint="eastAsia"/>
        </w:rPr>
        <w:t>如3</w:t>
      </w:r>
      <w:r>
        <w:rPr>
          <w:rFonts w:ascii="宋体" w:eastAsia="宋体" w:hAnsi="宋体"/>
        </w:rPr>
        <w:t>.10.4.3</w:t>
      </w:r>
      <w:r>
        <w:rPr>
          <w:rFonts w:ascii="宋体" w:eastAsia="宋体" w:hAnsi="宋体" w:hint="eastAsia"/>
        </w:rPr>
        <w:t>中所述的，{</w:t>
      </w:r>
      <w:r>
        <w:rPr>
          <w:rFonts w:ascii="宋体" w:eastAsia="宋体" w:hAnsi="宋体"/>
        </w:rPr>
        <w:t>range.format(..)</w:t>
      </w:r>
      <w:r>
        <w:rPr>
          <w:rFonts w:ascii="宋体" w:eastAsia="宋体" w:hAnsi="宋体" w:hint="eastAsia"/>
        </w:rPr>
        <w:t>}此类占位符可用于在文字中显示动态内容。当前可使用表头占位符的配置位置如下：</w:t>
      </w:r>
    </w:p>
    <w:p w:rsidR="00AA14FC" w:rsidRDefault="00061A45">
      <w:pPr>
        <w:pStyle w:val="a2"/>
        <w:numPr>
          <w:ilvl w:val="0"/>
          <w:numId w:val="27"/>
        </w:numPr>
        <w:spacing w:before="180" w:after="180" w:line="360" w:lineRule="auto"/>
        <w:ind w:firstLine="200"/>
        <w:rPr>
          <w:rFonts w:ascii="宋体" w:eastAsia="宋体" w:hAnsi="宋体"/>
        </w:rPr>
      </w:pPr>
      <w:r>
        <w:rPr>
          <w:rFonts w:ascii="宋体" w:eastAsia="宋体" w:hAnsi="宋体" w:hint="eastAsia"/>
        </w:rPr>
        <w:t>报告头部标题</w:t>
      </w:r>
    </w:p>
    <w:p w:rsidR="00AA14FC" w:rsidRDefault="00061A45">
      <w:pPr>
        <w:pStyle w:val="a2"/>
        <w:numPr>
          <w:ilvl w:val="0"/>
          <w:numId w:val="27"/>
        </w:numPr>
        <w:spacing w:before="180" w:after="180" w:line="360" w:lineRule="auto"/>
        <w:ind w:firstLine="200"/>
        <w:rPr>
          <w:rFonts w:ascii="宋体" w:eastAsia="宋体" w:hAnsi="宋体"/>
        </w:rPr>
      </w:pPr>
      <w:r>
        <w:rPr>
          <w:rFonts w:ascii="宋体" w:eastAsia="宋体" w:hAnsi="宋体" w:hint="eastAsia"/>
        </w:rPr>
        <w:t>表头/列头文本</w:t>
      </w:r>
    </w:p>
    <w:p w:rsidR="00AA14FC" w:rsidRDefault="00061A45">
      <w:pPr>
        <w:pStyle w:val="a2"/>
        <w:numPr>
          <w:ilvl w:val="0"/>
          <w:numId w:val="27"/>
        </w:numPr>
        <w:spacing w:before="180" w:after="180" w:line="360" w:lineRule="auto"/>
        <w:ind w:firstLine="200"/>
        <w:rPr>
          <w:rFonts w:ascii="宋体" w:eastAsia="宋体" w:hAnsi="宋体"/>
        </w:rPr>
      </w:pPr>
      <w:r>
        <w:rPr>
          <w:rFonts w:ascii="宋体" w:eastAsia="宋体" w:hAnsi="宋体" w:hint="eastAsia"/>
        </w:rPr>
        <w:t>辅助表头行标题</w:t>
      </w:r>
    </w:p>
    <w:p w:rsidR="00AA14FC" w:rsidRDefault="00061A45">
      <w:pPr>
        <w:pStyle w:val="a2"/>
        <w:spacing w:line="360" w:lineRule="auto"/>
        <w:ind w:firstLine="200"/>
        <w:rPr>
          <w:rFonts w:ascii="宋体" w:eastAsia="宋体" w:hAnsi="宋体"/>
        </w:rPr>
      </w:pPr>
      <w:r>
        <w:rPr>
          <w:rFonts w:ascii="宋体" w:eastAsia="宋体" w:hAnsi="宋体" w:hint="eastAsia"/>
        </w:rPr>
        <w:t>目前可用的占位符如下：</w:t>
      </w:r>
    </w:p>
    <w:p w:rsidR="00AA14FC" w:rsidRDefault="00061A45">
      <w:pPr>
        <w:pStyle w:val="a2"/>
        <w:spacing w:line="360" w:lineRule="auto"/>
        <w:ind w:firstLine="200"/>
        <w:rPr>
          <w:rFonts w:ascii="宋体" w:eastAsia="宋体" w:hAnsi="宋体"/>
        </w:rPr>
      </w:pPr>
      <w:r>
        <w:rPr>
          <w:rFonts w:ascii="宋体" w:eastAsia="宋体" w:hAnsi="宋体" w:hint="eastAsia"/>
        </w:rPr>
        <w:t>现有占位符</w:t>
      </w:r>
    </w:p>
    <w:p w:rsidR="00AA14FC" w:rsidRDefault="00061A45">
      <w:pPr>
        <w:pStyle w:val="a2"/>
        <w:numPr>
          <w:ilvl w:val="0"/>
          <w:numId w:val="28"/>
        </w:numPr>
        <w:spacing w:before="180" w:after="180" w:line="360" w:lineRule="auto"/>
        <w:ind w:firstLine="200"/>
        <w:rPr>
          <w:rFonts w:ascii="宋体" w:eastAsia="宋体" w:hAnsi="宋体"/>
        </w:rPr>
      </w:pPr>
      <w:r>
        <w:rPr>
          <w:rFonts w:ascii="宋体" w:eastAsia="宋体" w:hAnsi="宋体"/>
        </w:rPr>
        <w:t>owner.name</w:t>
      </w:r>
    </w:p>
    <w:p w:rsidR="00AA14FC" w:rsidRDefault="00061A45">
      <w:pPr>
        <w:pStyle w:val="a2"/>
        <w:spacing w:line="360" w:lineRule="auto"/>
        <w:ind w:firstLine="200"/>
        <w:rPr>
          <w:rFonts w:ascii="宋体" w:eastAsia="宋体" w:hAnsi="宋体"/>
        </w:rPr>
      </w:pPr>
      <w:r>
        <w:rPr>
          <w:rFonts w:ascii="宋体" w:eastAsia="宋体" w:hAnsi="宋体" w:hint="eastAsia"/>
        </w:rPr>
        <w:t>当前数据报告所有者的用户名</w:t>
      </w:r>
    </w:p>
    <w:p w:rsidR="00AA14FC" w:rsidRDefault="00061A45">
      <w:pPr>
        <w:pStyle w:val="a2"/>
        <w:numPr>
          <w:ilvl w:val="0"/>
          <w:numId w:val="28"/>
        </w:numPr>
        <w:spacing w:before="180" w:after="180" w:line="360" w:lineRule="auto"/>
        <w:ind w:firstLine="200"/>
        <w:rPr>
          <w:rFonts w:ascii="宋体" w:eastAsia="宋体" w:hAnsi="宋体"/>
        </w:rPr>
      </w:pPr>
      <w:r>
        <w:rPr>
          <w:rFonts w:ascii="宋体" w:eastAsia="宋体" w:hAnsi="宋体"/>
        </w:rPr>
        <w:t>now.format(dateFormatStr)</w:t>
      </w:r>
    </w:p>
    <w:p w:rsidR="00AA14FC" w:rsidRDefault="00061A45">
      <w:pPr>
        <w:pStyle w:val="a2"/>
        <w:spacing w:line="360" w:lineRule="auto"/>
        <w:ind w:firstLine="200"/>
        <w:rPr>
          <w:rFonts w:ascii="宋体" w:eastAsia="宋体" w:hAnsi="宋体"/>
        </w:rPr>
      </w:pPr>
      <w:r>
        <w:rPr>
          <w:rFonts w:ascii="宋体" w:eastAsia="宋体" w:hAnsi="宋体" w:hint="eastAsia"/>
        </w:rPr>
        <w:t>返回格式化后的当前时间</w:t>
      </w:r>
    </w:p>
    <w:p w:rsidR="00AA14FC" w:rsidRDefault="00061A45">
      <w:pPr>
        <w:pStyle w:val="a2"/>
        <w:numPr>
          <w:ilvl w:val="0"/>
          <w:numId w:val="28"/>
        </w:numPr>
        <w:spacing w:before="180" w:after="180" w:line="360" w:lineRule="auto"/>
        <w:ind w:firstLine="200"/>
        <w:rPr>
          <w:rFonts w:ascii="宋体" w:eastAsia="宋体" w:hAnsi="宋体"/>
        </w:rPr>
      </w:pPr>
      <w:r>
        <w:rPr>
          <w:rFonts w:ascii="宋体" w:eastAsia="宋体" w:hAnsi="宋体"/>
        </w:rPr>
        <w:t>range.start(dateFormatStr)</w:t>
      </w:r>
    </w:p>
    <w:p w:rsidR="00AA14FC" w:rsidRDefault="00061A45">
      <w:pPr>
        <w:pStyle w:val="a2"/>
        <w:numPr>
          <w:ilvl w:val="0"/>
          <w:numId w:val="28"/>
        </w:numPr>
        <w:spacing w:before="180" w:after="180" w:line="360" w:lineRule="auto"/>
        <w:ind w:firstLine="200"/>
        <w:rPr>
          <w:rFonts w:ascii="宋体" w:eastAsia="宋体" w:hAnsi="宋体"/>
        </w:rPr>
      </w:pPr>
      <w:r>
        <w:rPr>
          <w:rFonts w:ascii="宋体" w:eastAsia="宋体" w:hAnsi="宋体"/>
        </w:rPr>
        <w:t>range.end(dateFormatStr)</w:t>
      </w:r>
    </w:p>
    <w:p w:rsidR="00AA14FC" w:rsidRDefault="00061A45">
      <w:pPr>
        <w:pStyle w:val="a2"/>
        <w:numPr>
          <w:ilvl w:val="0"/>
          <w:numId w:val="28"/>
        </w:numPr>
        <w:spacing w:before="180" w:after="180" w:line="360" w:lineRule="auto"/>
        <w:ind w:firstLine="200"/>
        <w:rPr>
          <w:rFonts w:ascii="宋体" w:eastAsia="宋体" w:hAnsi="宋体"/>
        </w:rPr>
      </w:pPr>
      <w:r>
        <w:rPr>
          <w:rFonts w:ascii="宋体" w:eastAsia="宋体" w:hAnsi="宋体"/>
        </w:rPr>
        <w:t>range.format(dateFormatStr[,prefix,postfix,separator])</w:t>
      </w:r>
    </w:p>
    <w:p w:rsidR="00AA14FC" w:rsidRDefault="00061A45">
      <w:pPr>
        <w:pStyle w:val="a2"/>
        <w:spacing w:line="360" w:lineRule="auto"/>
        <w:ind w:firstLine="200"/>
        <w:rPr>
          <w:rFonts w:ascii="宋体" w:eastAsia="宋体" w:hAnsi="宋体"/>
        </w:rPr>
      </w:pPr>
      <w:r>
        <w:rPr>
          <w:rFonts w:ascii="宋体" w:eastAsia="宋体" w:hAnsi="宋体" w:hint="eastAsia"/>
        </w:rPr>
        <w:lastRenderedPageBreak/>
        <w:t>返回当前数据报告范围的开始时间、结束时间、和时间段的格式化后的字符串。</w:t>
      </w:r>
    </w:p>
    <w:p w:rsidR="00AA14FC" w:rsidRDefault="00AA14FC">
      <w:pPr>
        <w:pStyle w:val="a2"/>
        <w:spacing w:line="360" w:lineRule="auto"/>
        <w:ind w:firstLine="200"/>
        <w:rPr>
          <w:rFonts w:ascii="宋体" w:eastAsia="宋体" w:hAnsi="宋体"/>
        </w:rPr>
      </w:pPr>
    </w:p>
    <w:p w:rsidR="00AA14FC" w:rsidRDefault="00061A45">
      <w:pPr>
        <w:pStyle w:val="a2"/>
        <w:spacing w:line="360" w:lineRule="auto"/>
        <w:ind w:firstLine="200"/>
        <w:rPr>
          <w:rFonts w:ascii="宋体" w:eastAsia="宋体" w:hAnsi="宋体"/>
        </w:rPr>
      </w:pPr>
      <w:r>
        <w:rPr>
          <w:rFonts w:ascii="宋体" w:eastAsia="宋体" w:hAnsi="宋体" w:hint="eastAsia"/>
        </w:rPr>
        <w:t>其中时间段显示的格式如果没有prefix,postfix以及separator的话，会是如 2018-01-01 - 2018-02-02。中间会以短横线连接。如果开始和截止时间有一方为空，则返回空字符串。如果开始和截止时间长度为某一天，则只返回start日期的格式化字符串。例如：</w:t>
      </w:r>
    </w:p>
    <w:p w:rsidR="00AA14FC" w:rsidRDefault="00061A45">
      <w:pPr>
        <w:pStyle w:val="a2"/>
        <w:spacing w:line="360" w:lineRule="auto"/>
        <w:ind w:firstLine="200"/>
        <w:rPr>
          <w:rFonts w:ascii="宋体" w:eastAsia="宋体" w:hAnsi="宋体"/>
        </w:rPr>
      </w:pPr>
      <w:r>
        <w:rPr>
          <w:rFonts w:ascii="宋体" w:eastAsia="宋体" w:hAnsi="宋体" w:hint="eastAsia"/>
        </w:rPr>
        <w:t>{range.format('YY-MM-DD','(',')','至')}</w:t>
      </w:r>
    </w:p>
    <w:p w:rsidR="00AA14FC" w:rsidRDefault="00061A45">
      <w:pPr>
        <w:pStyle w:val="a2"/>
        <w:spacing w:line="360" w:lineRule="auto"/>
        <w:ind w:firstLine="200"/>
        <w:rPr>
          <w:rFonts w:ascii="宋体" w:eastAsia="宋体" w:hAnsi="宋体"/>
        </w:rPr>
      </w:pPr>
      <w:r>
        <w:rPr>
          <w:rFonts w:ascii="宋体" w:eastAsia="宋体" w:hAnsi="宋体" w:hint="eastAsia"/>
        </w:rPr>
        <w:t>//对开始时间2018-03-01和截止时间2018-08-01，会输出 "(18-03-01至18-08-01)"</w:t>
      </w:r>
    </w:p>
    <w:p w:rsidR="00AA14FC" w:rsidRDefault="00061A45">
      <w:pPr>
        <w:pStyle w:val="a2"/>
        <w:spacing w:line="360" w:lineRule="auto"/>
        <w:ind w:firstLine="200"/>
        <w:rPr>
          <w:rFonts w:ascii="宋体" w:eastAsia="宋体" w:hAnsi="宋体"/>
        </w:rPr>
      </w:pPr>
      <w:r>
        <w:rPr>
          <w:rFonts w:ascii="宋体" w:eastAsia="宋体" w:hAnsi="宋体" w:hint="eastAsia"/>
        </w:rPr>
        <w:t>//对开始时间2018-03-01 00:00:00和截止时间2018-03-02 00:00:00，会输出 "(18-03-01)"</w:t>
      </w:r>
    </w:p>
    <w:p w:rsidR="00AA14FC" w:rsidRDefault="00061A45">
      <w:pPr>
        <w:pStyle w:val="a2"/>
        <w:spacing w:line="360" w:lineRule="auto"/>
        <w:ind w:firstLine="200"/>
        <w:rPr>
          <w:rFonts w:ascii="宋体" w:eastAsia="宋体" w:hAnsi="宋体"/>
        </w:rPr>
      </w:pPr>
      <w:r>
        <w:rPr>
          <w:rFonts w:ascii="宋体" w:eastAsia="宋体" w:hAnsi="宋体" w:hint="eastAsia"/>
        </w:rPr>
        <w:t>//对开始时间 null 和截止时间 null 会输出 ""</w:t>
      </w:r>
    </w:p>
    <w:p w:rsidR="00AA14FC" w:rsidRDefault="00061A45">
      <w:pPr>
        <w:pStyle w:val="4"/>
      </w:pPr>
      <w:r>
        <w:rPr>
          <w:rFonts w:hint="eastAsia"/>
        </w:rPr>
        <w:t>透视报告查看</w:t>
      </w:r>
    </w:p>
    <w:p w:rsidR="00AA14FC" w:rsidRDefault="00061A45">
      <w:pPr>
        <w:pStyle w:val="a2"/>
        <w:spacing w:line="360" w:lineRule="auto"/>
        <w:ind w:firstLine="200"/>
        <w:rPr>
          <w:rFonts w:ascii="宋体" w:eastAsia="宋体" w:hAnsi="宋体"/>
        </w:rPr>
      </w:pPr>
      <w:r>
        <w:rPr>
          <w:rFonts w:ascii="宋体" w:eastAsia="宋体" w:hAnsi="宋体" w:hint="eastAsia"/>
        </w:rPr>
        <w:t>透视表查看界面如下。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482590" cy="2578735"/>
            <wp:effectExtent l="0" t="0" r="3810" b="12065"/>
            <wp:docPr id="29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64"/>
                    <pic:cNvPicPr>
                      <a:picLocks noChangeAspect="1"/>
                    </pic:cNvPicPr>
                  </pic:nvPicPr>
                  <pic:blipFill>
                    <a:blip r:embed="rId207"/>
                    <a:stretch>
                      <a:fillRect/>
                    </a:stretch>
                  </pic:blipFill>
                  <pic:spPr>
                    <a:xfrm>
                      <a:off x="0" y="0"/>
                      <a:ext cx="5482590" cy="2578735"/>
                    </a:xfrm>
                    <a:prstGeom prst="rect">
                      <a:avLst/>
                    </a:prstGeom>
                    <a:noFill/>
                    <a:ln>
                      <a:noFill/>
                    </a:ln>
                  </pic:spPr>
                </pic:pic>
              </a:graphicData>
            </a:graphic>
          </wp:inline>
        </w:drawing>
      </w:r>
    </w:p>
    <w:p w:rsidR="00AA14FC" w:rsidRDefault="00061A45">
      <w:pPr>
        <w:pStyle w:val="5"/>
      </w:pPr>
      <w:r>
        <w:rPr>
          <w:rFonts w:hint="eastAsia"/>
        </w:rPr>
        <w:lastRenderedPageBreak/>
        <w:t>数据报告数据筛选</w:t>
      </w:r>
    </w:p>
    <w:p w:rsidR="00AA14FC" w:rsidRDefault="00061A45">
      <w:pPr>
        <w:pStyle w:val="a2"/>
        <w:spacing w:line="360" w:lineRule="auto"/>
        <w:ind w:firstLine="200"/>
        <w:rPr>
          <w:rFonts w:ascii="宋体" w:eastAsia="宋体" w:hAnsi="宋体"/>
        </w:rPr>
      </w:pPr>
      <w:r>
        <w:rPr>
          <w:rFonts w:ascii="宋体" w:eastAsia="宋体" w:hAnsi="宋体" w:hint="eastAsia"/>
        </w:rPr>
        <w:t>使用数据分析子系统的时间筛选器和查询筛选器可以对数据报告中的数据进行过滤（参见</w:t>
      </w:r>
      <w:r>
        <w:rPr>
          <w:rFonts w:ascii="宋体" w:eastAsia="宋体" w:hAnsi="宋体"/>
        </w:rPr>
        <w:t>3.3.6</w:t>
      </w:r>
      <w:r>
        <w:rPr>
          <w:rFonts w:ascii="宋体" w:eastAsia="宋体" w:hAnsi="宋体" w:hint="eastAsia"/>
        </w:rPr>
        <w:t>章节）。同时通过配置筛选器（参见3.</w:t>
      </w:r>
      <w:r>
        <w:rPr>
          <w:rFonts w:ascii="宋体" w:eastAsia="宋体" w:hAnsi="宋体"/>
        </w:rPr>
        <w:t>3.3.2</w:t>
      </w:r>
      <w:r>
        <w:rPr>
          <w:rFonts w:ascii="宋体" w:eastAsia="宋体" w:hAnsi="宋体" w:hint="eastAsia"/>
        </w:rPr>
        <w:t>章节），可以提供给用户更便捷的筛选手段。</w:t>
      </w:r>
    </w:p>
    <w:p w:rsidR="00AA14FC" w:rsidRDefault="00061A45">
      <w:pPr>
        <w:pStyle w:val="a2"/>
        <w:spacing w:line="360" w:lineRule="auto"/>
        <w:ind w:firstLine="200"/>
        <w:rPr>
          <w:rFonts w:ascii="宋体" w:eastAsia="宋体" w:hAnsi="宋体"/>
        </w:rPr>
      </w:pPr>
      <w:r>
        <w:rPr>
          <w:noProof/>
        </w:rPr>
        <w:drawing>
          <wp:inline distT="0" distB="0" distL="114300" distR="114300">
            <wp:extent cx="5486400" cy="458470"/>
            <wp:effectExtent l="0" t="0" r="0" b="11430"/>
            <wp:docPr id="288"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61"/>
                    <pic:cNvPicPr>
                      <a:picLocks noChangeAspect="1"/>
                    </pic:cNvPicPr>
                  </pic:nvPicPr>
                  <pic:blipFill>
                    <a:blip r:embed="rId208"/>
                    <a:stretch>
                      <a:fillRect/>
                    </a:stretch>
                  </pic:blipFill>
                  <pic:spPr>
                    <a:xfrm>
                      <a:off x="0" y="0"/>
                      <a:ext cx="5486400" cy="458470"/>
                    </a:xfrm>
                    <a:prstGeom prst="rect">
                      <a:avLst/>
                    </a:prstGeom>
                    <a:noFill/>
                    <a:ln>
                      <a:noFill/>
                    </a:ln>
                  </pic:spPr>
                </pic:pic>
              </a:graphicData>
            </a:graphic>
          </wp:inline>
        </w:drawing>
      </w:r>
    </w:p>
    <w:p w:rsidR="00AA14FC" w:rsidRDefault="00061A45">
      <w:pPr>
        <w:pStyle w:val="5"/>
      </w:pPr>
      <w:r>
        <w:rPr>
          <w:rFonts w:hint="eastAsia"/>
        </w:rPr>
        <w:t>查看明细数据</w:t>
      </w:r>
    </w:p>
    <w:p w:rsidR="00AA14FC" w:rsidRDefault="00061A45">
      <w:pPr>
        <w:pStyle w:val="a2"/>
        <w:spacing w:line="360" w:lineRule="auto"/>
        <w:ind w:firstLine="200"/>
        <w:rPr>
          <w:rFonts w:ascii="宋体" w:eastAsia="宋体" w:hAnsi="宋体"/>
        </w:rPr>
      </w:pPr>
      <w:r>
        <w:rPr>
          <w:rFonts w:ascii="宋体" w:eastAsia="宋体" w:hAnsi="宋体" w:hint="eastAsia"/>
        </w:rPr>
        <w:t>点击查看明细按钮，随后点击目标单元格，即可打开该单元格数值所对应的数据明细页面。</w:t>
      </w:r>
    </w:p>
    <w:p w:rsidR="00AA14FC" w:rsidRDefault="00061A45">
      <w:pPr>
        <w:pStyle w:val="a2"/>
        <w:spacing w:line="360" w:lineRule="auto"/>
        <w:ind w:firstLine="200"/>
        <w:rPr>
          <w:rFonts w:ascii="宋体" w:eastAsia="宋体" w:hAnsi="宋体"/>
        </w:rPr>
      </w:pPr>
      <w:r>
        <w:rPr>
          <w:noProof/>
        </w:rPr>
        <w:drawing>
          <wp:inline distT="0" distB="0" distL="114300" distR="114300">
            <wp:extent cx="5482590" cy="1294130"/>
            <wp:effectExtent l="0" t="0" r="3810" b="1270"/>
            <wp:docPr id="28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62"/>
                    <pic:cNvPicPr>
                      <a:picLocks noChangeAspect="1"/>
                    </pic:cNvPicPr>
                  </pic:nvPicPr>
                  <pic:blipFill>
                    <a:blip r:embed="rId209"/>
                    <a:stretch>
                      <a:fillRect/>
                    </a:stretch>
                  </pic:blipFill>
                  <pic:spPr>
                    <a:xfrm>
                      <a:off x="0" y="0"/>
                      <a:ext cx="5482590" cy="1294130"/>
                    </a:xfrm>
                    <a:prstGeom prst="rect">
                      <a:avLst/>
                    </a:prstGeom>
                    <a:noFill/>
                    <a:ln>
                      <a:noFill/>
                    </a:ln>
                  </pic:spPr>
                </pic:pic>
              </a:graphicData>
            </a:graphic>
          </wp:inline>
        </w:drawing>
      </w:r>
    </w:p>
    <w:p w:rsidR="00AA14FC" w:rsidRDefault="00061A45">
      <w:pPr>
        <w:pStyle w:val="5"/>
      </w:pPr>
      <w:r>
        <w:rPr>
          <w:rFonts w:hint="eastAsia"/>
        </w:rPr>
        <w:t>数据导出</w:t>
      </w:r>
    </w:p>
    <w:p w:rsidR="00AA14FC" w:rsidRDefault="00061A45">
      <w:pPr>
        <w:pStyle w:val="a2"/>
        <w:spacing w:line="360" w:lineRule="auto"/>
        <w:ind w:firstLine="200"/>
        <w:rPr>
          <w:rFonts w:ascii="宋体" w:eastAsia="宋体" w:hAnsi="宋体"/>
        </w:rPr>
      </w:pPr>
      <w:r>
        <w:rPr>
          <w:rFonts w:ascii="宋体" w:eastAsia="宋体" w:hAnsi="宋体" w:hint="eastAsia"/>
        </w:rPr>
        <w:t>在透视表界面上有两个导出按钮。右上角是导出当前所有源数据（导出方式参见</w:t>
      </w:r>
      <w:r>
        <w:rPr>
          <w:rFonts w:ascii="宋体" w:eastAsia="宋体" w:hAnsi="宋体"/>
        </w:rPr>
        <w:t>2</w:t>
      </w:r>
      <w:r>
        <w:rPr>
          <w:rFonts w:ascii="宋体" w:eastAsia="宋体" w:hAnsi="宋体" w:hint="eastAsia"/>
        </w:rPr>
        <w:t>.</w:t>
      </w:r>
      <w:r>
        <w:rPr>
          <w:rFonts w:ascii="宋体" w:eastAsia="宋体" w:hAnsi="宋体"/>
        </w:rPr>
        <w:t>3.4.2</w:t>
      </w:r>
      <w:r>
        <w:rPr>
          <w:rFonts w:ascii="宋体" w:eastAsia="宋体" w:hAnsi="宋体" w:hint="eastAsia"/>
        </w:rPr>
        <w:t>）。另一个是导出当前透视表为Exce</w:t>
      </w:r>
      <w:r>
        <w:rPr>
          <w:rFonts w:ascii="宋体" w:eastAsia="宋体" w:hAnsi="宋体"/>
        </w:rPr>
        <w:t>l</w:t>
      </w:r>
      <w:r>
        <w:rPr>
          <w:rFonts w:ascii="宋体" w:eastAsia="宋体" w:hAnsi="宋体" w:hint="eastAsia"/>
        </w:rPr>
        <w:t>。</w:t>
      </w:r>
    </w:p>
    <w:p w:rsidR="00AA14FC" w:rsidRDefault="00061A45">
      <w:pPr>
        <w:pStyle w:val="a2"/>
        <w:spacing w:line="360" w:lineRule="auto"/>
        <w:ind w:firstLine="200"/>
        <w:rPr>
          <w:rFonts w:ascii="宋体" w:eastAsia="宋体" w:hAnsi="宋体"/>
        </w:rPr>
      </w:pPr>
      <w:r>
        <w:rPr>
          <w:noProof/>
        </w:rPr>
        <w:drawing>
          <wp:inline distT="0" distB="0" distL="114300" distR="114300">
            <wp:extent cx="5484495" cy="1410335"/>
            <wp:effectExtent l="0" t="0" r="1905" b="12065"/>
            <wp:docPr id="29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63"/>
                    <pic:cNvPicPr>
                      <a:picLocks noChangeAspect="1"/>
                    </pic:cNvPicPr>
                  </pic:nvPicPr>
                  <pic:blipFill>
                    <a:blip r:embed="rId210"/>
                    <a:stretch>
                      <a:fillRect/>
                    </a:stretch>
                  </pic:blipFill>
                  <pic:spPr>
                    <a:xfrm>
                      <a:off x="0" y="0"/>
                      <a:ext cx="5484495" cy="141033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点击导出为Excel后系统可能直接提示用户保存导出的表格文件。</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476240" cy="2169795"/>
            <wp:effectExtent l="0" t="0" r="10160" b="1905"/>
            <wp:docPr id="29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65"/>
                    <pic:cNvPicPr>
                      <a:picLocks noChangeAspect="1"/>
                    </pic:cNvPicPr>
                  </pic:nvPicPr>
                  <pic:blipFill>
                    <a:blip r:embed="rId211"/>
                    <a:stretch>
                      <a:fillRect/>
                    </a:stretch>
                  </pic:blipFill>
                  <pic:spPr>
                    <a:xfrm>
                      <a:off x="0" y="0"/>
                      <a:ext cx="5476240" cy="2169795"/>
                    </a:xfrm>
                    <a:prstGeom prst="rect">
                      <a:avLst/>
                    </a:prstGeom>
                    <a:noFill/>
                    <a:ln>
                      <a:noFill/>
                    </a:ln>
                  </pic:spPr>
                </pic:pic>
              </a:graphicData>
            </a:graphic>
          </wp:inline>
        </w:drawing>
      </w:r>
    </w:p>
    <w:p w:rsidR="00AA14FC" w:rsidRDefault="00061A45">
      <w:pPr>
        <w:rPr>
          <w:sz w:val="28"/>
        </w:rPr>
      </w:pPr>
      <w:r>
        <w:br w:type="page"/>
      </w:r>
    </w:p>
    <w:p w:rsidR="00AA14FC" w:rsidRDefault="00061A45">
      <w:pPr>
        <w:pStyle w:val="3"/>
      </w:pPr>
      <w:bookmarkStart w:id="93" w:name="_Toc533283918"/>
      <w:r>
        <w:rPr>
          <w:rFonts w:hint="eastAsia"/>
        </w:rPr>
        <w:lastRenderedPageBreak/>
        <w:t>图表</w:t>
      </w:r>
      <w:bookmarkEnd w:id="89"/>
      <w:bookmarkEnd w:id="90"/>
      <w:bookmarkEnd w:id="93"/>
    </w:p>
    <w:p w:rsidR="00AA14FC" w:rsidRDefault="00061A45">
      <w:pPr>
        <w:pStyle w:val="4"/>
      </w:pPr>
      <w:bookmarkStart w:id="94" w:name="_Toc533258216"/>
      <w:r>
        <w:t>图表的查看</w:t>
      </w:r>
      <w:bookmarkEnd w:id="94"/>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在可视化分析系统的顶部导航栏可以看到“图表”下拉按钮。点击即可查看当前用户所有图表，点击下拉列表中的条目可打开该图表进行查看。</w:t>
      </w:r>
    </w:p>
    <w:p w:rsidR="00AA14FC" w:rsidRDefault="00061A45">
      <w:pPr>
        <w:pStyle w:val="a2"/>
        <w:spacing w:line="360" w:lineRule="auto"/>
        <w:ind w:firstLineChars="200" w:firstLine="480"/>
        <w:rPr>
          <w:rFonts w:ascii="宋体" w:eastAsia="宋体" w:hAnsi="宋体"/>
          <w:szCs w:val="28"/>
        </w:rPr>
      </w:pPr>
      <w:r>
        <w:rPr>
          <w:noProof/>
        </w:rPr>
        <w:drawing>
          <wp:inline distT="0" distB="0" distL="114300" distR="114300">
            <wp:extent cx="5483225" cy="2203450"/>
            <wp:effectExtent l="9525" t="9525" r="19050" b="9525"/>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212"/>
                    <a:stretch>
                      <a:fillRect/>
                    </a:stretch>
                  </pic:blipFill>
                  <pic:spPr>
                    <a:xfrm>
                      <a:off x="0" y="0"/>
                      <a:ext cx="5483225" cy="22034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打开图表后的界面如下。</w:t>
      </w:r>
      <w:r>
        <w:rPr>
          <w:rFonts w:ascii="宋体" w:eastAsia="宋体" w:hAnsi="宋体"/>
        </w:rPr>
        <w:t xml:space="preserve"> </w:t>
      </w:r>
    </w:p>
    <w:p w:rsidR="00AA14FC" w:rsidRDefault="00AA14FC">
      <w:pPr>
        <w:pStyle w:val="a2"/>
        <w:spacing w:line="360" w:lineRule="auto"/>
        <w:ind w:firstLineChars="200" w:firstLine="480"/>
        <w:rPr>
          <w:rFonts w:ascii="宋体" w:eastAsia="宋体" w:hAnsi="宋体"/>
          <w:szCs w:val="28"/>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注：此外也可从个人可视化资产界面浏览和打开图表。请参考</w:t>
      </w:r>
      <w:r>
        <w:rPr>
          <w:rFonts w:ascii="宋体" w:eastAsia="宋体" w:hAnsi="宋体"/>
        </w:rPr>
        <w:t>3.4.4</w:t>
      </w:r>
      <w:r>
        <w:rPr>
          <w:rFonts w:ascii="宋体" w:eastAsia="宋体" w:hAnsi="宋体" w:hint="eastAsia"/>
        </w:rPr>
        <w:t>章节相关内容。</w:t>
      </w:r>
    </w:p>
    <w:p w:rsidR="00AA14FC" w:rsidRDefault="00061A45">
      <w:pPr>
        <w:pStyle w:val="5"/>
      </w:pPr>
      <w:r>
        <w:rPr>
          <w:rFonts w:hint="eastAsia"/>
        </w:rPr>
        <w:lastRenderedPageBreak/>
        <w:t>图表工具栏功能</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查看数据详情</w:t>
      </w:r>
      <w:r>
        <w:rPr>
          <w:noProof/>
        </w:rPr>
        <w:drawing>
          <wp:inline distT="0" distB="0" distL="114300" distR="114300">
            <wp:extent cx="5482590" cy="2648585"/>
            <wp:effectExtent l="0" t="0" r="3810" b="5715"/>
            <wp:docPr id="1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
                    <pic:cNvPicPr>
                      <a:picLocks noChangeAspect="1"/>
                    </pic:cNvPicPr>
                  </pic:nvPicPr>
                  <pic:blipFill>
                    <a:blip r:embed="rId213"/>
                    <a:stretch>
                      <a:fillRect/>
                    </a:stretch>
                  </pic:blipFill>
                  <pic:spPr>
                    <a:xfrm>
                      <a:off x="0" y="0"/>
                      <a:ext cx="5482590" cy="264858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点击该按钮后再点击图表中想要查看的区域（如图中“中国共产党党员”所代表的绿色区域），随后将打开构成该区块的数据清单列表。</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层级钻取</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在数据盒配置有钻取路径的情况下（关于如何配置钻取路径，请参考数据准备子系统中的</w:t>
      </w:r>
      <w:r>
        <w:rPr>
          <w:rFonts w:ascii="宋体" w:eastAsia="宋体" w:hAnsi="宋体"/>
        </w:rPr>
        <w:t>3.3.3.6.6</w:t>
      </w:r>
      <w:r>
        <w:rPr>
          <w:rFonts w:ascii="宋体" w:eastAsia="宋体" w:hAnsi="宋体" w:hint="eastAsia"/>
        </w:rPr>
        <w:t>章节），点击该按钮后进入钻取模式，随后再点击欲钻取的图表区块，图表就会基于下一级绘制。</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以下图为例，该饼图表示教职工的政治面貌分布统计。</w:t>
      </w:r>
    </w:p>
    <w:p w:rsidR="00AA14FC" w:rsidRDefault="00061A45">
      <w:pPr>
        <w:pStyle w:val="a2"/>
        <w:spacing w:line="360" w:lineRule="auto"/>
        <w:ind w:firstLineChars="200" w:firstLine="480"/>
        <w:rPr>
          <w:rFonts w:ascii="宋体" w:eastAsia="宋体" w:hAnsi="宋体"/>
          <w:szCs w:val="28"/>
        </w:rPr>
      </w:pPr>
      <w:r>
        <w:rPr>
          <w:noProof/>
        </w:rPr>
        <w:lastRenderedPageBreak/>
        <w:drawing>
          <wp:inline distT="0" distB="0" distL="114300" distR="114300">
            <wp:extent cx="5482590" cy="2649855"/>
            <wp:effectExtent l="9525" t="9525" r="19685" b="20320"/>
            <wp:docPr id="10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4"/>
                    <pic:cNvPicPr>
                      <a:picLocks noChangeAspect="1"/>
                    </pic:cNvPicPr>
                  </pic:nvPicPr>
                  <pic:blipFill>
                    <a:blip r:embed="rId214"/>
                    <a:stretch>
                      <a:fillRect/>
                    </a:stretch>
                  </pic:blipFill>
                  <pic:spPr>
                    <a:xfrm>
                      <a:off x="0" y="0"/>
                      <a:ext cx="5482590" cy="264985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点击代表中国共产党党员绿色区域，则图表会将政治面貌分布图在中国共产党党员的维度上重新绘制男女比例。</w:t>
      </w:r>
    </w:p>
    <w:p w:rsidR="00AA14FC" w:rsidRDefault="00061A45">
      <w:pPr>
        <w:pStyle w:val="a2"/>
        <w:spacing w:line="360" w:lineRule="auto"/>
        <w:ind w:firstLineChars="200" w:firstLine="480"/>
        <w:rPr>
          <w:rFonts w:ascii="宋体" w:eastAsia="宋体" w:hAnsi="宋体"/>
          <w:szCs w:val="28"/>
        </w:rPr>
      </w:pPr>
      <w:r>
        <w:rPr>
          <w:noProof/>
        </w:rPr>
        <w:drawing>
          <wp:inline distT="0" distB="0" distL="114300" distR="114300">
            <wp:extent cx="5482590" cy="2611120"/>
            <wp:effectExtent l="0" t="0" r="3810" b="5080"/>
            <wp:docPr id="10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
                    <pic:cNvPicPr>
                      <a:picLocks noChangeAspect="1"/>
                    </pic:cNvPicPr>
                  </pic:nvPicPr>
                  <pic:blipFill>
                    <a:blip r:embed="rId215"/>
                    <a:stretch>
                      <a:fillRect/>
                    </a:stretch>
                  </pic:blipFill>
                  <pic:spPr>
                    <a:xfrm>
                      <a:off x="0" y="0"/>
                      <a:ext cx="5482590" cy="2611120"/>
                    </a:xfrm>
                    <a:prstGeom prst="rect">
                      <a:avLst/>
                    </a:prstGeom>
                    <a:noFill/>
                    <a:ln>
                      <a:noFill/>
                    </a:ln>
                  </pic:spPr>
                </pic:pic>
              </a:graphicData>
            </a:graphic>
          </wp:inline>
        </w:drawing>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编辑</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点击右上角编辑将进入图表的编辑状态。详细配置方式请参考</w:t>
      </w:r>
      <w:r>
        <w:rPr>
          <w:rFonts w:ascii="宋体" w:eastAsia="宋体" w:hAnsi="宋体"/>
        </w:rPr>
        <w:t>3.4.2.4</w:t>
      </w:r>
      <w:r>
        <w:rPr>
          <w:rFonts w:ascii="宋体" w:eastAsia="宋体" w:hAnsi="宋体" w:hint="eastAsia"/>
        </w:rPr>
        <w:t>章节。</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分享</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点击后会展开分享菜单。本系统中可以将图表以用户、用户组以及公开链接三种方式分享给他人。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其中用户、用户组分享的方式，需要制定云平台内部用组或用户。因此需要被分享人拥有能够访问数据分析平台的权限。</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而公开链接的方式则无需被分享人登录本系统。只需使用系统生成的U</w:t>
      </w:r>
      <w:r>
        <w:rPr>
          <w:rFonts w:ascii="宋体" w:eastAsia="宋体" w:hAnsi="宋体"/>
        </w:rPr>
        <w:t>RL</w:t>
      </w:r>
      <w:r>
        <w:rPr>
          <w:rFonts w:ascii="宋体" w:eastAsia="宋体" w:hAnsi="宋体" w:hint="eastAsia"/>
        </w:rPr>
        <w:t>（可设置访问码）即可浏览被分享的图表。</w:t>
      </w:r>
    </w:p>
    <w:p w:rsidR="00AA14FC" w:rsidRDefault="00061A45">
      <w:pPr>
        <w:pStyle w:val="a2"/>
        <w:spacing w:line="360" w:lineRule="auto"/>
        <w:ind w:firstLineChars="200" w:firstLine="480"/>
        <w:rPr>
          <w:rFonts w:ascii="宋体" w:eastAsia="宋体" w:hAnsi="宋体"/>
          <w:szCs w:val="28"/>
        </w:rPr>
      </w:pPr>
      <w:r>
        <w:rPr>
          <w:noProof/>
        </w:rPr>
        <w:drawing>
          <wp:inline distT="0" distB="0" distL="114300" distR="114300">
            <wp:extent cx="5480050" cy="2724785"/>
            <wp:effectExtent l="9525" t="9525" r="9525" b="2159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216"/>
                    <a:stretch>
                      <a:fillRect/>
                    </a:stretch>
                  </pic:blipFill>
                  <pic:spPr>
                    <a:xfrm>
                      <a:off x="0" y="0"/>
                      <a:ext cx="5480050" cy="2724785"/>
                    </a:xfrm>
                    <a:prstGeom prst="rect">
                      <a:avLst/>
                    </a:prstGeom>
                    <a:noFill/>
                    <a:ln>
                      <a:solidFill>
                        <a:srgbClr val="002060"/>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另外，创建分享公开链接时，还可以指定分享人能够使用的筛选功能（搜索/时间筛选等）以及能访问的数据范围。</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删除</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点击该按钮会弹出确认框，确认后会删除正在浏览的图表。</w:t>
      </w:r>
    </w:p>
    <w:p w:rsidR="00AA14FC" w:rsidRDefault="00061A45">
      <w:pPr>
        <w:pStyle w:val="5"/>
      </w:pPr>
      <w:r>
        <w:rPr>
          <w:rFonts w:hint="eastAsia"/>
        </w:rPr>
        <w:t>图表查看筛选功能</w:t>
      </w:r>
    </w:p>
    <w:p w:rsidR="00AA14FC" w:rsidRDefault="00061A45">
      <w:pPr>
        <w:pStyle w:val="a2"/>
        <w:spacing w:line="360" w:lineRule="auto"/>
        <w:ind w:firstLineChars="200" w:firstLine="480"/>
        <w:rPr>
          <w:rFonts w:ascii="宋体" w:eastAsia="宋体" w:hAnsi="宋体"/>
          <w:szCs w:val="28"/>
        </w:rPr>
      </w:pPr>
      <w:r>
        <w:rPr>
          <w:noProof/>
        </w:rPr>
        <w:drawing>
          <wp:inline distT="0" distB="0" distL="114300" distR="114300">
            <wp:extent cx="5477510" cy="213995"/>
            <wp:effectExtent l="0" t="0" r="8890" b="1905"/>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217"/>
                    <a:stretch>
                      <a:fillRect/>
                    </a:stretch>
                  </pic:blipFill>
                  <pic:spPr>
                    <a:xfrm>
                      <a:off x="0" y="0"/>
                      <a:ext cx="5477510" cy="21399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在打开图表查看页面时，顶部导航栏有如上图两处筛选按钮，分别可以使用搜索查询和指定时间范围的方式筛选当前图表的数据范围。</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查询筛选</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点击开启查询筛选的放大镜按钮，会显示如下查询输入框。这里可直接输入关键字并回车，查看图表使用全文搜索过滤后的数据结果。</w:t>
      </w:r>
    </w:p>
    <w:p w:rsidR="00AA14FC" w:rsidRDefault="00061A45">
      <w:pPr>
        <w:pStyle w:val="a2"/>
        <w:spacing w:line="360" w:lineRule="auto"/>
        <w:ind w:firstLineChars="200" w:firstLine="480"/>
        <w:rPr>
          <w:rFonts w:ascii="宋体" w:eastAsia="宋体" w:hAnsi="宋体"/>
          <w:szCs w:val="28"/>
        </w:rPr>
      </w:pPr>
      <w:r>
        <w:rPr>
          <w:noProof/>
        </w:rPr>
        <w:drawing>
          <wp:inline distT="0" distB="0" distL="114300" distR="114300">
            <wp:extent cx="5479415" cy="264795"/>
            <wp:effectExtent l="9525" t="9525" r="10160" b="17780"/>
            <wp:docPr id="1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4"/>
                    <pic:cNvPicPr>
                      <a:picLocks noChangeAspect="1"/>
                    </pic:cNvPicPr>
                  </pic:nvPicPr>
                  <pic:blipFill>
                    <a:blip r:embed="rId218"/>
                    <a:stretch>
                      <a:fillRect/>
                    </a:stretch>
                  </pic:blipFill>
                  <pic:spPr>
                    <a:xfrm>
                      <a:off x="0" y="0"/>
                      <a:ext cx="5479415" cy="264795"/>
                    </a:xfrm>
                    <a:prstGeom prst="rect">
                      <a:avLst/>
                    </a:prstGeom>
                    <a:noFill/>
                    <a:ln>
                      <a:solidFill>
                        <a:srgbClr val="002060"/>
                      </a:solidFill>
                    </a:ln>
                  </pic:spPr>
                </pic:pic>
              </a:graphicData>
            </a:graphic>
          </wp:inline>
        </w:drawing>
      </w:r>
    </w:p>
    <w:p w:rsidR="00AA14FC" w:rsidRDefault="00061A45">
      <w:pPr>
        <w:pStyle w:val="a2"/>
        <w:spacing w:line="360" w:lineRule="auto"/>
        <w:ind w:firstLineChars="200" w:firstLine="480"/>
        <w:rPr>
          <w:rFonts w:ascii="宋体" w:eastAsia="宋体" w:hAnsi="宋体"/>
          <w:szCs w:val="28"/>
        </w:rPr>
      </w:pPr>
      <w:r>
        <w:rPr>
          <w:rFonts w:ascii="宋体" w:eastAsia="宋体" w:hAnsi="宋体" w:hint="eastAsia"/>
        </w:rPr>
        <w:t>如果需要针对某一字段进行查询，可点击输入框右侧的蓝色按钮，将文检索关闭并指定搜索的字段范围。</w:t>
      </w:r>
      <w:r>
        <w:rPr>
          <w:noProof/>
        </w:rPr>
        <w:drawing>
          <wp:inline distT="0" distB="0" distL="114300" distR="114300">
            <wp:extent cx="5485130" cy="1282700"/>
            <wp:effectExtent l="9525" t="9525" r="17145" b="15875"/>
            <wp:docPr id="2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5"/>
                    <pic:cNvPicPr>
                      <a:picLocks noChangeAspect="1"/>
                    </pic:cNvPicPr>
                  </pic:nvPicPr>
                  <pic:blipFill>
                    <a:blip r:embed="rId219"/>
                    <a:stretch>
                      <a:fillRect/>
                    </a:stretch>
                  </pic:blipFill>
                  <pic:spPr>
                    <a:xfrm>
                      <a:off x="0" y="0"/>
                      <a:ext cx="5485130" cy="1282700"/>
                    </a:xfrm>
                    <a:prstGeom prst="rect">
                      <a:avLst/>
                    </a:prstGeom>
                    <a:noFill/>
                    <a:ln>
                      <a:solidFill>
                        <a:srgbClr val="002060"/>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对于更精确的查询过滤，可以使用云平台特有的</w:t>
      </w:r>
      <w:r>
        <w:rPr>
          <w:rFonts w:ascii="宋体" w:eastAsia="宋体" w:hAnsi="宋体"/>
        </w:rPr>
        <w:t>BQL</w:t>
      </w:r>
      <w:r>
        <w:rPr>
          <w:rFonts w:ascii="宋体" w:eastAsia="宋体" w:hAnsi="宋体" w:hint="eastAsia"/>
        </w:rPr>
        <w:t>查询。关于B</w:t>
      </w:r>
      <w:r>
        <w:rPr>
          <w:rFonts w:ascii="宋体" w:eastAsia="宋体" w:hAnsi="宋体"/>
        </w:rPr>
        <w:t>QL</w:t>
      </w:r>
      <w:r>
        <w:rPr>
          <w:rFonts w:ascii="宋体" w:eastAsia="宋体" w:hAnsi="宋体" w:hint="eastAsia"/>
        </w:rPr>
        <w:t>查询以及查询构建器的使用，请参照</w:t>
      </w:r>
      <w:r>
        <w:rPr>
          <w:rFonts w:ascii="宋体" w:eastAsia="宋体" w:hAnsi="宋体"/>
        </w:rPr>
        <w:t>3.3.6</w:t>
      </w:r>
      <w:r>
        <w:rPr>
          <w:rFonts w:ascii="宋体" w:eastAsia="宋体" w:hAnsi="宋体" w:hint="eastAsia"/>
        </w:rPr>
        <w:t>章节。</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时间筛选</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顶部的时间筛选按钮会在图表和仪表板浏览页面出现。</w:t>
      </w:r>
    </w:p>
    <w:p w:rsidR="00AA14FC" w:rsidRDefault="00061A45">
      <w:pPr>
        <w:pStyle w:val="a2"/>
        <w:spacing w:line="360" w:lineRule="auto"/>
        <w:ind w:firstLineChars="200" w:firstLine="480"/>
        <w:rPr>
          <w:rFonts w:ascii="宋体" w:eastAsia="宋体" w:hAnsi="宋体"/>
          <w:szCs w:val="28"/>
        </w:rPr>
      </w:pPr>
      <w:r>
        <w:rPr>
          <w:noProof/>
        </w:rPr>
        <w:drawing>
          <wp:inline distT="0" distB="0" distL="114300" distR="114300">
            <wp:extent cx="4667250" cy="2501900"/>
            <wp:effectExtent l="0" t="0" r="6350" b="0"/>
            <wp:docPr id="22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6"/>
                    <pic:cNvPicPr>
                      <a:picLocks noChangeAspect="1"/>
                    </pic:cNvPicPr>
                  </pic:nvPicPr>
                  <pic:blipFill>
                    <a:blip r:embed="rId220"/>
                    <a:stretch>
                      <a:fillRect/>
                    </a:stretch>
                  </pic:blipFill>
                  <pic:spPr>
                    <a:xfrm>
                      <a:off x="0" y="0"/>
                      <a:ext cx="4667250" cy="250190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关于时间筛选器的详细使用，请参考</w:t>
      </w:r>
      <w:r>
        <w:rPr>
          <w:rFonts w:ascii="宋体" w:eastAsia="宋体" w:hAnsi="宋体"/>
        </w:rPr>
        <w:t>3.3.6.2</w:t>
      </w:r>
      <w:r>
        <w:rPr>
          <w:rFonts w:ascii="宋体" w:eastAsia="宋体" w:hAnsi="宋体" w:hint="eastAsia"/>
        </w:rPr>
        <w:t>章节。</w:t>
      </w:r>
    </w:p>
    <w:p w:rsidR="00AA14FC" w:rsidRDefault="00061A45">
      <w:pPr>
        <w:pStyle w:val="4"/>
      </w:pPr>
      <w:bookmarkStart w:id="95" w:name="_Toc533258217"/>
      <w:r>
        <w:lastRenderedPageBreak/>
        <w:t>图表的</w:t>
      </w:r>
      <w:r>
        <w:rPr>
          <w:rFonts w:hint="eastAsia"/>
        </w:rPr>
        <w:t>删除</w:t>
      </w:r>
      <w:bookmarkEnd w:id="95"/>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在数据分析子系统中可以在以下两处删除已创建的图表：</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顶部导航栏图表下拉菜单</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83225" cy="2729865"/>
            <wp:effectExtent l="0" t="0" r="3175" b="635"/>
            <wp:docPr id="2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7"/>
                    <pic:cNvPicPr>
                      <a:picLocks noChangeAspect="1"/>
                    </pic:cNvPicPr>
                  </pic:nvPicPr>
                  <pic:blipFill>
                    <a:blip r:embed="rId221"/>
                    <a:stretch>
                      <a:fillRect/>
                    </a:stretch>
                  </pic:blipFill>
                  <pic:spPr>
                    <a:xfrm>
                      <a:off x="0" y="0"/>
                      <a:ext cx="5483225" cy="2729865"/>
                    </a:xfrm>
                    <a:prstGeom prst="rect">
                      <a:avLst/>
                    </a:prstGeom>
                    <a:noFill/>
                    <a:ln>
                      <a:solidFill>
                        <a:srgbClr val="002060"/>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点击“批量删除”链接，然后勾选欲删除的图表，随后点击顶部的“确认”按钮，在弹出对话框中确认后，即完成图表的删除。</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可视化资产管理页面</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首先点击“工作区”或目标图表所在的目录。</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960620" cy="2243455"/>
            <wp:effectExtent l="9525" t="9525" r="20955" b="20320"/>
            <wp:docPr id="2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8"/>
                    <pic:cNvPicPr>
                      <a:picLocks noChangeAspect="1"/>
                    </pic:cNvPicPr>
                  </pic:nvPicPr>
                  <pic:blipFill>
                    <a:blip r:embed="rId222"/>
                    <a:stretch>
                      <a:fillRect/>
                    </a:stretch>
                  </pic:blipFill>
                  <pic:spPr>
                    <a:xfrm>
                      <a:off x="0" y="0"/>
                      <a:ext cx="4960620" cy="2243455"/>
                    </a:xfrm>
                    <a:prstGeom prst="rect">
                      <a:avLst/>
                    </a:prstGeom>
                    <a:noFill/>
                    <a:ln>
                      <a:solidFill>
                        <a:srgbClr val="002060"/>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在资产管理视图中单击选中欲删除的图表（按Ctrl或Shift可多选），随后再右侧操作列表中点击删除按钮。在弹出的对话框中点击确认即可完成删除。</w:t>
      </w:r>
    </w:p>
    <w:p w:rsidR="00AA14FC" w:rsidRDefault="00061A45">
      <w:pPr>
        <w:pStyle w:val="4"/>
      </w:pPr>
      <w:bookmarkStart w:id="96" w:name="_Toc533258218"/>
      <w:r>
        <w:rPr>
          <w:rFonts w:hint="eastAsia"/>
        </w:rPr>
        <w:t>图表的创建入口和分类</w:t>
      </w:r>
      <w:bookmarkEnd w:id="96"/>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数据分析子系统中有多个创建图表的入口：</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在可视化资产管理界面新建</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在导航栏图表下拉列表中新建</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在创建/编辑仪表板界面新建 （请参照</w:t>
      </w:r>
      <w:r>
        <w:rPr>
          <w:rFonts w:ascii="宋体" w:eastAsia="宋体" w:hAnsi="宋体"/>
        </w:rPr>
        <w:t>3.2.1</w:t>
      </w:r>
      <w:r>
        <w:rPr>
          <w:rFonts w:ascii="宋体" w:eastAsia="宋体" w:hAnsi="宋体" w:hint="eastAsia"/>
        </w:rPr>
        <w:t>章节）</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这里我们以在可视化资产管理界面新建为例：首先，点击左侧工作区或打开欲保存图表的目录位置。点击页面工具栏上的加号新建按钮。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2750185" cy="1955165"/>
            <wp:effectExtent l="9525" t="9525" r="21590" b="16510"/>
            <wp:docPr id="2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9"/>
                    <pic:cNvPicPr>
                      <a:picLocks noChangeAspect="1"/>
                    </pic:cNvPicPr>
                  </pic:nvPicPr>
                  <pic:blipFill>
                    <a:blip r:embed="rId223"/>
                    <a:stretch>
                      <a:fillRect/>
                    </a:stretch>
                  </pic:blipFill>
                  <pic:spPr>
                    <a:xfrm>
                      <a:off x="0" y="0"/>
                      <a:ext cx="2750185" cy="1955165"/>
                    </a:xfrm>
                    <a:prstGeom prst="rect">
                      <a:avLst/>
                    </a:prstGeom>
                    <a:noFill/>
                    <a:ln>
                      <a:solidFill>
                        <a:srgbClr val="002060"/>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在展开的下拉列表中点击“图表”。随后会弹出新建图表的类型选择对话框。这里列出了数据分析云平台当前支持的1</w:t>
      </w:r>
      <w:r>
        <w:rPr>
          <w:rFonts w:ascii="宋体" w:eastAsia="宋体" w:hAnsi="宋体"/>
        </w:rPr>
        <w:t>2</w:t>
      </w:r>
      <w:r>
        <w:rPr>
          <w:rFonts w:ascii="宋体" w:eastAsia="宋体" w:hAnsi="宋体" w:hint="eastAsia"/>
        </w:rPr>
        <w:t>中图表类型：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4912995" cy="2517140"/>
            <wp:effectExtent l="9525" t="9525" r="17780" b="13335"/>
            <wp:docPr id="2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0"/>
                    <pic:cNvPicPr>
                      <a:picLocks noChangeAspect="1"/>
                    </pic:cNvPicPr>
                  </pic:nvPicPr>
                  <pic:blipFill>
                    <a:blip r:embed="rId224"/>
                    <a:stretch>
                      <a:fillRect/>
                    </a:stretch>
                  </pic:blipFill>
                  <pic:spPr>
                    <a:xfrm>
                      <a:off x="0" y="0"/>
                      <a:ext cx="4912995" cy="2517140"/>
                    </a:xfrm>
                    <a:prstGeom prst="rect">
                      <a:avLst/>
                    </a:prstGeom>
                    <a:noFill/>
                    <a:ln>
                      <a:solidFill>
                        <a:srgbClr val="002060"/>
                      </a:solidFill>
                    </a:ln>
                  </pic:spPr>
                </pic:pic>
              </a:graphicData>
            </a:graphic>
          </wp:inline>
        </w:drawing>
      </w:r>
    </w:p>
    <w:p w:rsidR="00AA14FC" w:rsidRDefault="00AA14FC">
      <w:pPr>
        <w:pStyle w:val="Compact"/>
        <w:numPr>
          <w:ilvl w:val="0"/>
          <w:numId w:val="30"/>
        </w:numPr>
        <w:rPr>
          <w:rStyle w:val="aff4"/>
          <w:rFonts w:ascii="宋体" w:eastAsia="宋体" w:hAnsi="宋体"/>
          <w:color w:val="000000" w:themeColor="text1"/>
          <w:szCs w:val="28"/>
        </w:rPr>
        <w:sectPr w:rsidR="00AA14FC">
          <w:pgSz w:w="12240" w:h="15840"/>
          <w:pgMar w:top="1440" w:right="1800" w:bottom="1440" w:left="1800" w:header="720" w:footer="720" w:gutter="0"/>
          <w:cols w:space="720"/>
        </w:sectPr>
      </w:pPr>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25">
        <w:r w:rsidR="00061A45">
          <w:rPr>
            <w:rFonts w:ascii="宋体" w:eastAsia="宋体" w:hAnsi="宋体"/>
          </w:rPr>
          <w:t>数值</w:t>
        </w:r>
      </w:hyperlink>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仪表盘</w:t>
      </w:r>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26">
        <w:r w:rsidR="00061A45">
          <w:rPr>
            <w:rFonts w:ascii="宋体" w:eastAsia="宋体" w:hAnsi="宋体"/>
          </w:rPr>
          <w:t>饼图</w:t>
        </w:r>
      </w:hyperlink>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27">
        <w:r w:rsidR="00061A45">
          <w:rPr>
            <w:rFonts w:ascii="宋体" w:eastAsia="宋体" w:hAnsi="宋体"/>
          </w:rPr>
          <w:t>线图</w:t>
        </w:r>
      </w:hyperlink>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28">
        <w:r w:rsidR="00061A45">
          <w:rPr>
            <w:rFonts w:ascii="宋体" w:eastAsia="宋体" w:hAnsi="宋体"/>
          </w:rPr>
          <w:t>柱图</w:t>
        </w:r>
      </w:hyperlink>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区域图</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混合图</w:t>
      </w:r>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29">
        <w:r w:rsidR="00061A45">
          <w:rPr>
            <w:rFonts w:ascii="宋体" w:eastAsia="宋体" w:hAnsi="宋体"/>
          </w:rPr>
          <w:t>散点图</w:t>
        </w:r>
      </w:hyperlink>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30">
        <w:r w:rsidR="00061A45">
          <w:rPr>
            <w:rFonts w:ascii="宋体" w:eastAsia="宋体" w:hAnsi="宋体"/>
          </w:rPr>
          <w:t>气泡图</w:t>
        </w:r>
      </w:hyperlink>
    </w:p>
    <w:p w:rsidR="00AA14FC" w:rsidRDefault="00AA14FC">
      <w:pPr>
        <w:pStyle w:val="a2"/>
        <w:spacing w:before="180" w:after="180" w:line="360" w:lineRule="auto"/>
        <w:ind w:firstLine="0"/>
        <w:rPr>
          <w:rFonts w:ascii="宋体" w:eastAsia="宋体" w:hAnsi="宋体"/>
        </w:rPr>
      </w:pPr>
    </w:p>
    <w:p w:rsidR="00AA14FC" w:rsidRDefault="00AA14FC">
      <w:pPr>
        <w:pStyle w:val="a2"/>
        <w:spacing w:before="180" w:after="180" w:line="360" w:lineRule="auto"/>
        <w:ind w:firstLine="0"/>
        <w:rPr>
          <w:rFonts w:ascii="宋体" w:eastAsia="宋体" w:hAnsi="宋体"/>
        </w:rPr>
      </w:pPr>
    </w:p>
    <w:p w:rsidR="00AA14FC" w:rsidRDefault="00AA14FC">
      <w:pPr>
        <w:pStyle w:val="a2"/>
        <w:spacing w:before="180" w:after="180" w:line="360" w:lineRule="auto"/>
        <w:ind w:firstLine="0"/>
        <w:rPr>
          <w:rFonts w:ascii="宋体" w:eastAsia="宋体" w:hAnsi="宋体"/>
        </w:rPr>
      </w:pPr>
    </w:p>
    <w:p w:rsidR="00AA14FC" w:rsidRDefault="00AA14FC">
      <w:pPr>
        <w:pStyle w:val="a2"/>
        <w:spacing w:before="180" w:after="180" w:line="360" w:lineRule="auto"/>
        <w:ind w:firstLine="0"/>
        <w:rPr>
          <w:rFonts w:ascii="宋体" w:eastAsia="宋体" w:hAnsi="宋体"/>
        </w:rPr>
      </w:pPr>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31">
        <w:r w:rsidR="00061A45">
          <w:rPr>
            <w:rFonts w:ascii="宋体" w:eastAsia="宋体" w:hAnsi="宋体"/>
          </w:rPr>
          <w:t>热力图</w:t>
        </w:r>
      </w:hyperlink>
    </w:p>
    <w:p w:rsidR="00AA14FC" w:rsidRDefault="00810A85">
      <w:pPr>
        <w:pStyle w:val="a2"/>
        <w:numPr>
          <w:ilvl w:val="0"/>
          <w:numId w:val="29"/>
        </w:numPr>
        <w:spacing w:before="180" w:after="180" w:line="360" w:lineRule="auto"/>
        <w:ind w:left="0" w:firstLineChars="200" w:firstLine="480"/>
        <w:rPr>
          <w:rFonts w:ascii="宋体" w:eastAsia="宋体" w:hAnsi="宋体"/>
        </w:rPr>
      </w:pPr>
      <w:hyperlink r:id="rId232">
        <w:r w:rsidR="00061A45">
          <w:rPr>
            <w:rFonts w:ascii="宋体" w:eastAsia="宋体" w:hAnsi="宋体"/>
          </w:rPr>
          <w:t>地图</w:t>
        </w:r>
      </w:hyperlink>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词云</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轨迹图</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列表</w:t>
      </w:r>
    </w:p>
    <w:p w:rsidR="00AA14FC" w:rsidRDefault="00061A45">
      <w:pPr>
        <w:pStyle w:val="a2"/>
        <w:numPr>
          <w:ilvl w:val="0"/>
          <w:numId w:val="29"/>
        </w:numPr>
        <w:spacing w:before="180" w:after="180" w:line="360" w:lineRule="auto"/>
        <w:ind w:left="0" w:firstLineChars="200" w:firstLine="480"/>
        <w:rPr>
          <w:rFonts w:ascii="宋体" w:eastAsia="宋体" w:hAnsi="宋体"/>
        </w:rPr>
        <w:sectPr w:rsidR="00AA14FC">
          <w:type w:val="continuous"/>
          <w:pgSz w:w="12240" w:h="15840"/>
          <w:pgMar w:top="1440" w:right="1800" w:bottom="1440" w:left="1800" w:header="720" w:footer="720" w:gutter="0"/>
          <w:cols w:num="3" w:space="720"/>
        </w:sectPr>
      </w:pPr>
      <w:r>
        <w:rPr>
          <w:rFonts w:ascii="宋体" w:eastAsia="宋体" w:hAnsi="宋体" w:hint="eastAsia"/>
        </w:rPr>
        <w:t>雷达图</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上述图表类型按照创建方式的不同可分为下列两类：</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计算值类图表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包括：数值、仪表盘和词云；该类图表是基于一个或多个“计算值”呈现最终的图表结果。</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维度/数值类图表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除上述三类图表外的所有图表均为维度/数值类图表；该类图表的特点是呈现基于一个或多个字段的维度将数值做不同的分布和可视化呈现。其中按维度的多少还可以分为一维和二维图表：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一维图表：柱图/区域图/线图/混合图/地图</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二维图表：气泡图/饼图/散点图/热力图/轨迹图/雷达图</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hint="eastAsia"/>
        </w:rPr>
        <w:t>列表类图表</w:t>
      </w:r>
    </w:p>
    <w:p w:rsidR="00AA14FC" w:rsidRDefault="00061A45">
      <w:pPr>
        <w:pStyle w:val="a2"/>
        <w:spacing w:line="360" w:lineRule="auto"/>
        <w:rPr>
          <w:rFonts w:ascii="宋体" w:eastAsia="宋体" w:hAnsi="宋体"/>
        </w:rPr>
      </w:pPr>
      <w:r>
        <w:rPr>
          <w:rFonts w:ascii="宋体" w:eastAsia="宋体" w:hAnsi="宋体" w:hint="eastAsia"/>
        </w:rPr>
        <w:t>该类图表旨在展示条目型数据，展示当前若干条数据。</w:t>
      </w:r>
    </w:p>
    <w:p w:rsidR="00AA14FC" w:rsidRDefault="00AA14FC">
      <w:pPr>
        <w:pStyle w:val="a2"/>
        <w:spacing w:line="360" w:lineRule="auto"/>
        <w:ind w:firstLineChars="200" w:firstLine="480"/>
        <w:rPr>
          <w:rFonts w:ascii="宋体" w:eastAsia="宋体" w:hAnsi="宋体"/>
        </w:rPr>
      </w:pPr>
    </w:p>
    <w:p w:rsidR="00AA14FC" w:rsidRDefault="00061A45">
      <w:pPr>
        <w:pStyle w:val="4"/>
      </w:pPr>
      <w:bookmarkStart w:id="97" w:name="_Toc533258219"/>
      <w:r>
        <w:rPr>
          <w:rFonts w:hint="eastAsia"/>
        </w:rPr>
        <w:t>维度/数值类图表创建</w:t>
      </w:r>
      <w:bookmarkEnd w:id="97"/>
    </w:p>
    <w:p w:rsidR="00AA14FC" w:rsidRDefault="00061A45">
      <w:pPr>
        <w:pStyle w:val="5"/>
      </w:pPr>
      <w:r>
        <w:rPr>
          <w:rFonts w:hint="eastAsia"/>
        </w:rPr>
        <w:t>柱图/区域图/线图的创建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柱图，区域图和线图均属于序列图，且有类似的结构。我们以线图的配置为例讲解其创建过程。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846955" cy="2286000"/>
            <wp:effectExtent l="0" t="0" r="4445" b="0"/>
            <wp:docPr id="23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1"/>
                    <pic:cNvPicPr>
                      <a:picLocks noChangeAspect="1"/>
                    </pic:cNvPicPr>
                  </pic:nvPicPr>
                  <pic:blipFill>
                    <a:blip r:embed="rId233"/>
                    <a:stretch>
                      <a:fillRect/>
                    </a:stretch>
                  </pic:blipFill>
                  <pic:spPr>
                    <a:xfrm>
                      <a:off x="0" y="0"/>
                      <a:ext cx="4846955" cy="228600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图表的创建和编辑界面如上图所示，整体可分为5个面板：</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数据源面板：在这里指定数据源选择和切换数据源，同时这里会显示字段列表以及允许用户配置自定义字段列表。</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图表数据配置区：在这里配置图表的数据相关配置（图表如何构成）。</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图表外观配置区：在这里配置图表的细节外观（细节如何呈现）。</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图表类型切换菜单：点击不同的图表图标可切换当前配置的图表类型。</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图表预览区：这里可以实时预览图表当前配置下的结果。</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曲线图适合反映某一数值随时间的变化趋势。因此我们使用教职工基本信息为数据源配置一个教师数量随来校时间变化的图表。</w:t>
      </w:r>
      <w:r>
        <w:rPr>
          <w:noProof/>
        </w:rPr>
        <w:drawing>
          <wp:inline distT="0" distB="0" distL="114300" distR="114300">
            <wp:extent cx="5273675" cy="4469130"/>
            <wp:effectExtent l="9525" t="9525" r="12700" b="17145"/>
            <wp:docPr id="23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4"/>
                    <pic:cNvPicPr>
                      <a:picLocks noChangeAspect="1"/>
                    </pic:cNvPicPr>
                  </pic:nvPicPr>
                  <pic:blipFill>
                    <a:blip r:embed="rId234"/>
                    <a:stretch>
                      <a:fillRect/>
                    </a:stretch>
                  </pic:blipFill>
                  <pic:spPr>
                    <a:xfrm>
                      <a:off x="0" y="0"/>
                      <a:ext cx="5273675" cy="446913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首先，我们以在数据源面板中点击当前数据源名称，在数据源列表中选择人事数据子仓库，然后选择“教职工基本信息”作为当前图表的数据源。</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点击后，数据源面板中的字段列表随即切换。</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我们可以看到此数据集中的不同字段，同时根据名称前的图标可看出其字段类型：</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日历：时间类型</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指南针：地理位置类型</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T字母：文本类型</w:t>
      </w:r>
    </w:p>
    <w:p w:rsidR="00AA14FC" w:rsidRDefault="00061A45">
      <w:pPr>
        <w:pStyle w:val="a2"/>
        <w:numPr>
          <w:ilvl w:val="0"/>
          <w:numId w:val="29"/>
        </w:numPr>
        <w:spacing w:before="180" w:after="180" w:line="360" w:lineRule="auto"/>
        <w:ind w:left="0" w:firstLineChars="200" w:firstLine="480"/>
        <w:rPr>
          <w:rFonts w:ascii="宋体" w:eastAsia="宋体" w:hAnsi="宋体"/>
        </w:rPr>
      </w:pPr>
      <w:r>
        <w:rPr>
          <w:rFonts w:ascii="宋体" w:eastAsia="宋体" w:hAnsi="宋体"/>
        </w:rPr>
        <w:t># 号：数值类型</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接下来，我们查看图表数据配置区当前的配置：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1135" cy="1147445"/>
            <wp:effectExtent l="9525" t="9525" r="15240" b="11430"/>
            <wp:docPr id="2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5"/>
                    <pic:cNvPicPr>
                      <a:picLocks noChangeAspect="1"/>
                    </pic:cNvPicPr>
                  </pic:nvPicPr>
                  <pic:blipFill>
                    <a:blip r:embed="rId235"/>
                    <a:stretch>
                      <a:fillRect/>
                    </a:stretch>
                  </pic:blipFill>
                  <pic:spPr>
                    <a:xfrm>
                      <a:off x="0" y="0"/>
                      <a:ext cx="5271135" cy="114744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顶部标签页“曲线”为当前序列的名称。在维度/数值图表中，一个序列代表一组图表数据。序列名称会作为图例显示在图表中，因此我们修改下方“序列名称”，将“曲线”改为“教师数量”。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外，维度行中当前是以“创建日期”字段分组，并非数据盒的“日期”字段，因此我们首先将“来校年月”字段展开，从左侧字段列表中将来校年月的“年”拖曳到“维度”行中，随后点击“创建日期以月为单位分组”后的红色×号将其删除。</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937635" cy="2023110"/>
            <wp:effectExtent l="9525" t="9525" r="15240" b="12065"/>
            <wp:docPr id="2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7"/>
                    <pic:cNvPicPr>
                      <a:picLocks noChangeAspect="1"/>
                    </pic:cNvPicPr>
                  </pic:nvPicPr>
                  <pic:blipFill>
                    <a:blip r:embed="rId236"/>
                    <a:stretch>
                      <a:fillRect/>
                    </a:stretch>
                  </pic:blipFill>
                  <pic:spPr>
                    <a:xfrm>
                      <a:off x="0" y="0"/>
                      <a:ext cx="3937635" cy="202311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拖拽完成后，图表预览区结果如下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6055" cy="1243965"/>
            <wp:effectExtent l="9525" t="9525" r="20320" b="16510"/>
            <wp:docPr id="2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19"/>
                    <pic:cNvPicPr>
                      <a:picLocks noChangeAspect="1"/>
                    </pic:cNvPicPr>
                  </pic:nvPicPr>
                  <pic:blipFill>
                    <a:blip r:embed="rId237"/>
                    <a:stretch>
                      <a:fillRect/>
                    </a:stretch>
                  </pic:blipFill>
                  <pic:spPr>
                    <a:xfrm>
                      <a:off x="0" y="0"/>
                      <a:ext cx="5266055" cy="124396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当前“数值”行的配置为总数据量，总数据量即为数据的条目数量（等同于S</w:t>
      </w:r>
      <w:r>
        <w:rPr>
          <w:rFonts w:ascii="宋体" w:eastAsia="宋体" w:hAnsi="宋体"/>
        </w:rPr>
        <w:t>QL</w:t>
      </w:r>
      <w:r>
        <w:rPr>
          <w:rFonts w:ascii="宋体" w:eastAsia="宋体" w:hAnsi="宋体" w:hint="eastAsia"/>
        </w:rPr>
        <w:t>中的C</w:t>
      </w:r>
      <w:r>
        <w:rPr>
          <w:rFonts w:ascii="宋体" w:eastAsia="宋体" w:hAnsi="宋体"/>
        </w:rPr>
        <w:t>OUNT</w:t>
      </w:r>
      <w:r>
        <w:rPr>
          <w:rFonts w:ascii="宋体" w:eastAsia="宋体" w:hAnsi="宋体" w:hint="eastAsia"/>
        </w:rPr>
        <w:t>统计）。在此数据盒中，一个职工号代表一条教师记录，也可以将职工号拖动到数值处，统计职工号的数量，此方法更为妥当。</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1956435"/>
            <wp:effectExtent l="9525" t="9525" r="17145" b="15240"/>
            <wp:docPr id="26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0"/>
                    <pic:cNvPicPr>
                      <a:picLocks noChangeAspect="1"/>
                    </pic:cNvPicPr>
                  </pic:nvPicPr>
                  <pic:blipFill>
                    <a:blip r:embed="rId238"/>
                    <a:stretch>
                      <a:fillRect/>
                    </a:stretch>
                  </pic:blipFill>
                  <pic:spPr>
                    <a:xfrm>
                      <a:off x="0" y="0"/>
                      <a:ext cx="5269230" cy="195643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结果如下。至此每年来校教师数量这一数据配置已基本完成。在此基础上，我们还可以使用“数据过滤”对数据进行额外调整：</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2537460"/>
            <wp:effectExtent l="9525" t="9525" r="17145" b="18415"/>
            <wp:docPr id="26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1"/>
                    <pic:cNvPicPr>
                      <a:picLocks noChangeAspect="1"/>
                    </pic:cNvPicPr>
                  </pic:nvPicPr>
                  <pic:blipFill>
                    <a:blip r:embed="rId239"/>
                    <a:stretch>
                      <a:fillRect/>
                    </a:stretch>
                  </pic:blipFill>
                  <pic:spPr>
                    <a:xfrm>
                      <a:off x="0" y="0"/>
                      <a:ext cx="5269230" cy="253746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如上图所示，我们增加了一条“当前状态”等于“在职”的过滤条件，于是此图表所反映的在职状态下每年来校的教师数量。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另外，对于柱图/区域图/线图，还支持多序列呈现；即支持在一张图表上叠加多个序列：点击“+普通序列”，会增加一个曲线1标签页。</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1135" cy="3524250"/>
            <wp:effectExtent l="9525" t="9525" r="15240" b="9525"/>
            <wp:docPr id="27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3"/>
                    <pic:cNvPicPr>
                      <a:picLocks noChangeAspect="1"/>
                    </pic:cNvPicPr>
                  </pic:nvPicPr>
                  <pic:blipFill>
                    <a:blip r:embed="rId240"/>
                    <a:stretch>
                      <a:fillRect/>
                    </a:stretch>
                  </pic:blipFill>
                  <pic:spPr>
                    <a:xfrm>
                      <a:off x="0" y="0"/>
                      <a:ext cx="5271135" cy="35242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但因为新序列默认复制之前标签页的配置，故两条曲线重合在一起并不能在图上看出。我们将这条序列名称改为：“博士研究生数量”，并进行数据过滤，即统计学历等于“博士研究生”的每年来校的教师人数，修改后的效果如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4476115" cy="3017520"/>
            <wp:effectExtent l="0" t="0" r="6985" b="5080"/>
            <wp:docPr id="27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4"/>
                    <pic:cNvPicPr>
                      <a:picLocks noChangeAspect="1"/>
                    </pic:cNvPicPr>
                  </pic:nvPicPr>
                  <pic:blipFill>
                    <a:blip r:embed="rId241"/>
                    <a:stretch>
                      <a:fillRect/>
                    </a:stretch>
                  </pic:blipFill>
                  <pic:spPr>
                    <a:xfrm>
                      <a:off x="0" y="0"/>
                      <a:ext cx="4476115" cy="301752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br/>
      </w:r>
      <w:r>
        <w:rPr>
          <w:rFonts w:ascii="宋体" w:eastAsia="宋体" w:hAnsi="宋体" w:hint="eastAsia"/>
        </w:rPr>
        <w:t>另外，多序列图表也支持创建计算序列，可以指定以两个序列的四则运算结果作为一条新序列的数据值。</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例如，我们基于“教师数量序列”和“博士研究生数量序列”，点击“+计算序列”配置一条名为 “博士研究生比例”的计算序列（比例=博士研究生数量/教师数量*100），效果如下图。</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3675" cy="3414395"/>
            <wp:effectExtent l="0" t="0" r="9525" b="1905"/>
            <wp:docPr id="28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6"/>
                    <pic:cNvPicPr>
                      <a:picLocks noChangeAspect="1"/>
                    </pic:cNvPicPr>
                  </pic:nvPicPr>
                  <pic:blipFill>
                    <a:blip r:embed="rId242"/>
                    <a:stretch>
                      <a:fillRect/>
                    </a:stretch>
                  </pic:blipFill>
                  <pic:spPr>
                    <a:xfrm>
                      <a:off x="0" y="0"/>
                      <a:ext cx="5273675" cy="341439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注：此处计算脚本输入控件可按空格弹出图示中的自动提示，方便直接选择可用序列进行运算。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由于序列太多，导致可读性不强，我们可以只显示每年博士研究生教师在所有来校教师数中的占比情况，所以可以在右侧图表配置中，将教师数量序列和博士研究生数量序列的可见按钮关闭，然后在博士研究生比例序列中，在提示-值后缀处输入%，效果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7960" cy="3450590"/>
            <wp:effectExtent l="9525" t="9525" r="18415" b="19685"/>
            <wp:docPr id="2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7"/>
                    <pic:cNvPicPr>
                      <a:picLocks noChangeAspect="1"/>
                    </pic:cNvPicPr>
                  </pic:nvPicPr>
                  <pic:blipFill>
                    <a:blip r:embed="rId243"/>
                    <a:stretch>
                      <a:fillRect/>
                    </a:stretch>
                  </pic:blipFill>
                  <pic:spPr>
                    <a:xfrm>
                      <a:off x="0" y="0"/>
                      <a:ext cx="5267960" cy="345059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noProof/>
        </w:rPr>
        <w:drawing>
          <wp:anchor distT="0" distB="0" distL="114300" distR="114300" simplePos="0" relativeHeight="251753472" behindDoc="1" locked="0" layoutInCell="1" allowOverlap="1">
            <wp:simplePos x="0" y="0"/>
            <wp:positionH relativeFrom="column">
              <wp:posOffset>3502660</wp:posOffset>
            </wp:positionH>
            <wp:positionV relativeFrom="paragraph">
              <wp:posOffset>32385</wp:posOffset>
            </wp:positionV>
            <wp:extent cx="1974850" cy="3009900"/>
            <wp:effectExtent l="9525" t="9525" r="9525" b="15875"/>
            <wp:wrapTight wrapText="bothSides">
              <wp:wrapPolygon edited="0">
                <wp:start x="-104" y="-68"/>
                <wp:lineTo x="-104" y="21623"/>
                <wp:lineTo x="21565" y="21623"/>
                <wp:lineTo x="21565" y="-68"/>
                <wp:lineTo x="-104" y="-68"/>
              </wp:wrapPolygon>
            </wp:wrapTight>
            <wp:docPr id="2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
                    <pic:cNvPicPr>
                      <a:picLocks noChangeAspect="1"/>
                    </pic:cNvPicPr>
                  </pic:nvPicPr>
                  <pic:blipFill>
                    <a:blip r:embed="rId244"/>
                    <a:stretch>
                      <a:fillRect/>
                    </a:stretch>
                  </pic:blipFill>
                  <pic:spPr>
                    <a:xfrm>
                      <a:off x="0" y="0"/>
                      <a:ext cx="1974850" cy="3009900"/>
                    </a:xfrm>
                    <a:prstGeom prst="rect">
                      <a:avLst/>
                    </a:prstGeom>
                    <a:noFill/>
                    <a:ln>
                      <a:solidFill>
                        <a:schemeClr val="tx1"/>
                      </a:solidFill>
                    </a:ln>
                  </pic:spPr>
                </pic:pic>
              </a:graphicData>
            </a:graphic>
          </wp:anchor>
        </w:drawing>
      </w:r>
      <w:r>
        <w:rPr>
          <w:rFonts w:ascii="宋体" w:eastAsia="宋体" w:hAnsi="宋体" w:hint="eastAsia"/>
        </w:rPr>
        <w:t>所以，我们使用图表样式配置区域提高上述曲线图的可读性。</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如右侧所示，我们点击“图表配置”面板中的“文本”，展开图表中的文本配置。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点击“启用”，将会在图表中开启数据点的具体数值文本显示。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将“格式”由{</w:t>
      </w:r>
      <w:r>
        <w:rPr>
          <w:rFonts w:ascii="宋体" w:eastAsia="宋体" w:hAnsi="宋体"/>
        </w:rPr>
        <w:t>y:,.1f}</w:t>
      </w:r>
      <w:r>
        <w:rPr>
          <w:rFonts w:ascii="宋体" w:eastAsia="宋体" w:hAnsi="宋体" w:hint="eastAsia"/>
        </w:rPr>
        <w:t xml:space="preserve">修改为 </w:t>
      </w:r>
      <w:r>
        <w:rPr>
          <w:rFonts w:ascii="宋体" w:eastAsia="宋体" w:hAnsi="宋体"/>
        </w:rPr>
        <w:t>{y</w:t>
      </w:r>
      <w:r>
        <w:rPr>
          <w:rFonts w:ascii="宋体" w:eastAsia="宋体" w:hAnsi="宋体" w:hint="eastAsia"/>
        </w:rPr>
        <w:t>:</w:t>
      </w:r>
      <w:r>
        <w:rPr>
          <w:rFonts w:ascii="宋体" w:eastAsia="宋体" w:hAnsi="宋体"/>
        </w:rPr>
        <w:t>,.0f}</w:t>
      </w:r>
      <w:r>
        <w:rPr>
          <w:rFonts w:ascii="宋体" w:eastAsia="宋体" w:hAnsi="宋体" w:hint="eastAsia"/>
        </w:rPr>
        <w:t>元。该选项为数值文本的显示格式。其中各字符含义如下：</w:t>
      </w:r>
    </w:p>
    <w:p w:rsidR="00AA14FC" w:rsidRDefault="00061A45">
      <w:pPr>
        <w:pStyle w:val="a2"/>
        <w:numPr>
          <w:ilvl w:val="0"/>
          <w:numId w:val="31"/>
        </w:numPr>
        <w:spacing w:before="180" w:after="180" w:line="360" w:lineRule="auto"/>
        <w:ind w:left="0" w:firstLineChars="200" w:firstLine="480"/>
        <w:rPr>
          <w:rFonts w:ascii="宋体" w:eastAsia="宋体" w:hAnsi="宋体"/>
        </w:rPr>
      </w:pPr>
      <w:r>
        <w:rPr>
          <w:rFonts w:ascii="宋体" w:eastAsia="宋体" w:hAnsi="宋体"/>
        </w:rPr>
        <w:t>y : y 轴上的值</w:t>
      </w:r>
    </w:p>
    <w:p w:rsidR="00AA14FC" w:rsidRDefault="00061A45">
      <w:pPr>
        <w:pStyle w:val="a2"/>
        <w:numPr>
          <w:ilvl w:val="0"/>
          <w:numId w:val="31"/>
        </w:numPr>
        <w:spacing w:before="180" w:after="180" w:line="360" w:lineRule="auto"/>
        <w:ind w:left="0" w:firstLineChars="200" w:firstLine="480"/>
        <w:rPr>
          <w:rFonts w:ascii="宋体" w:eastAsia="宋体" w:hAnsi="宋体"/>
        </w:rPr>
      </w:pPr>
      <w:r>
        <w:rPr>
          <w:rFonts w:ascii="宋体" w:eastAsia="宋体" w:hAnsi="宋体"/>
        </w:rPr>
        <w:lastRenderedPageBreak/>
        <w:t>冒号：格式分隔符，无意义</w:t>
      </w:r>
    </w:p>
    <w:p w:rsidR="00AA14FC" w:rsidRDefault="00061A45">
      <w:pPr>
        <w:pStyle w:val="a2"/>
        <w:numPr>
          <w:ilvl w:val="0"/>
          <w:numId w:val="31"/>
        </w:numPr>
        <w:spacing w:before="180" w:after="180" w:line="360" w:lineRule="auto"/>
        <w:ind w:left="0" w:firstLineChars="200" w:firstLine="480"/>
        <w:rPr>
          <w:rFonts w:ascii="宋体" w:eastAsia="宋体" w:hAnsi="宋体"/>
        </w:rPr>
      </w:pPr>
      <w:r>
        <w:rPr>
          <w:rFonts w:ascii="宋体" w:eastAsia="宋体" w:hAnsi="宋体"/>
        </w:rPr>
        <w:t>逗号（,）:千分位分隔符</w:t>
      </w:r>
    </w:p>
    <w:p w:rsidR="00AA14FC" w:rsidRDefault="00061A45">
      <w:pPr>
        <w:pStyle w:val="a2"/>
        <w:numPr>
          <w:ilvl w:val="0"/>
          <w:numId w:val="31"/>
        </w:numPr>
        <w:spacing w:before="180" w:after="180" w:line="360" w:lineRule="auto"/>
        <w:ind w:left="0" w:firstLineChars="200" w:firstLine="480"/>
        <w:rPr>
          <w:rFonts w:ascii="宋体" w:eastAsia="宋体" w:hAnsi="宋体"/>
        </w:rPr>
      </w:pPr>
      <w:r>
        <w:rPr>
          <w:rFonts w:ascii="宋体" w:eastAsia="宋体" w:hAnsi="宋体"/>
        </w:rPr>
        <w:t>0f : 取0位小数（取整）</w:t>
      </w:r>
    </w:p>
    <w:p w:rsidR="00AA14FC" w:rsidRDefault="00061A45">
      <w:pPr>
        <w:pStyle w:val="a2"/>
        <w:numPr>
          <w:ilvl w:val="0"/>
          <w:numId w:val="31"/>
        </w:numPr>
        <w:spacing w:before="180" w:after="180" w:line="360" w:lineRule="auto"/>
        <w:ind w:left="0" w:firstLineChars="200" w:firstLine="480"/>
        <w:rPr>
          <w:rFonts w:ascii="宋体" w:eastAsia="宋体" w:hAnsi="宋体"/>
        </w:rPr>
      </w:pPr>
      <w:r>
        <w:rPr>
          <w:rFonts w:ascii="宋体" w:eastAsia="宋体" w:hAnsi="宋体" w:hint="eastAsia"/>
        </w:rPr>
        <w:t>%</w:t>
      </w:r>
      <w:r>
        <w:rPr>
          <w:rFonts w:ascii="宋体" w:eastAsia="宋体" w:hAnsi="宋体"/>
        </w:rPr>
        <w:t xml:space="preserve"> ：在数值末尾显示</w:t>
      </w:r>
      <w:r>
        <w:rPr>
          <w:rFonts w:ascii="宋体" w:eastAsia="宋体" w:hAnsi="宋体" w:hint="eastAsia"/>
        </w:rPr>
        <w:t>%</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此外，将文字尺寸修改为1</w:t>
      </w:r>
      <w:r>
        <w:rPr>
          <w:rFonts w:ascii="宋体" w:eastAsia="宋体" w:hAnsi="宋体"/>
        </w:rPr>
        <w:t>4</w:t>
      </w:r>
      <w:r>
        <w:rPr>
          <w:rFonts w:ascii="宋体" w:eastAsia="宋体" w:hAnsi="宋体" w:hint="eastAsia"/>
        </w:rPr>
        <w:t>，字体粗细设为粗体。</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效果后文本部分效果如下：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4785" cy="1868805"/>
            <wp:effectExtent l="9525" t="9525" r="21590" b="13970"/>
            <wp:docPr id="30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29"/>
                    <pic:cNvPicPr>
                      <a:picLocks noChangeAspect="1"/>
                    </pic:cNvPicPr>
                  </pic:nvPicPr>
                  <pic:blipFill>
                    <a:blip r:embed="rId245"/>
                    <a:stretch>
                      <a:fillRect/>
                    </a:stretch>
                  </pic:blipFill>
                  <pic:spPr>
                    <a:xfrm>
                      <a:off x="0" y="0"/>
                      <a:ext cx="5264785" cy="186880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anchor distT="0" distB="0" distL="114300" distR="114300" simplePos="0" relativeHeight="251662336" behindDoc="0" locked="0" layoutInCell="1" allowOverlap="1">
            <wp:simplePos x="0" y="0"/>
            <wp:positionH relativeFrom="margin">
              <wp:align>right</wp:align>
            </wp:positionH>
            <wp:positionV relativeFrom="paragraph">
              <wp:posOffset>38735</wp:posOffset>
            </wp:positionV>
            <wp:extent cx="1622425" cy="3473450"/>
            <wp:effectExtent l="0" t="0" r="0" b="0"/>
            <wp:wrapSquare wrapText="bothSides"/>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pic:cNvPicPr>
                  </pic:nvPicPr>
                  <pic:blipFill>
                    <a:blip r:embed="rId246">
                      <a:extLst>
                        <a:ext uri="{28A0092B-C50C-407E-A947-70E740481C1C}">
                          <a14:useLocalDpi xmlns:a14="http://schemas.microsoft.com/office/drawing/2010/main" val="0"/>
                        </a:ext>
                      </a:extLst>
                    </a:blip>
                    <a:stretch>
                      <a:fillRect/>
                    </a:stretch>
                  </pic:blipFill>
                  <pic:spPr>
                    <a:xfrm>
                      <a:off x="0" y="0"/>
                      <a:ext cx="1622740" cy="3473355"/>
                    </a:xfrm>
                    <a:prstGeom prst="rect">
                      <a:avLst/>
                    </a:prstGeom>
                  </pic:spPr>
                </pic:pic>
              </a:graphicData>
            </a:graphic>
          </wp:anchor>
        </w:drawing>
      </w:r>
      <w:r>
        <w:rPr>
          <w:rFonts w:ascii="宋体" w:eastAsia="宋体" w:hAnsi="宋体" w:hint="eastAsia"/>
        </w:rPr>
        <w:t>在序列级别，我们也可以做显示外观上的各种配置：</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如右图所示，展开“序列-博士研究生比例”配置菜单。</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将颜色（这里是序列的曲线颜色）修改为紫色。</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开启平滑开关（由折线变为曲线）。</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将线型由实线改为点状线（ShortDot）。</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将线宽增加为</w:t>
      </w:r>
      <w:r>
        <w:rPr>
          <w:rFonts w:ascii="宋体" w:eastAsia="宋体" w:hAnsi="宋体"/>
        </w:rPr>
        <w:t>3</w:t>
      </w:r>
      <w:r>
        <w:rPr>
          <w:rFonts w:ascii="宋体" w:eastAsia="宋体" w:hAnsi="宋体" w:hint="eastAsia"/>
        </w:rPr>
        <w:t>。</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将标志尺寸设置为3。</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t>此外，序列级别可单独配置数据标志点文本，配置格式同上。</w:t>
      </w:r>
    </w:p>
    <w:p w:rsidR="00AA14FC" w:rsidRDefault="00061A45">
      <w:pPr>
        <w:pStyle w:val="a2"/>
        <w:numPr>
          <w:ilvl w:val="0"/>
          <w:numId w:val="32"/>
        </w:numPr>
        <w:spacing w:before="180" w:after="180" w:line="360" w:lineRule="auto"/>
        <w:ind w:left="0" w:firstLineChars="200" w:firstLine="480"/>
        <w:rPr>
          <w:rFonts w:ascii="宋体" w:eastAsia="宋体" w:hAnsi="宋体"/>
        </w:rPr>
      </w:pPr>
      <w:r>
        <w:rPr>
          <w:rFonts w:ascii="宋体" w:eastAsia="宋体" w:hAnsi="宋体" w:hint="eastAsia"/>
        </w:rPr>
        <w:lastRenderedPageBreak/>
        <w:t>完成修改后，序列的样式如下（紫色虚线）：</w:t>
      </w:r>
      <w:r>
        <w:rPr>
          <w:noProof/>
        </w:rPr>
        <w:drawing>
          <wp:inline distT="0" distB="0" distL="114300" distR="114300">
            <wp:extent cx="5266690" cy="1673225"/>
            <wp:effectExtent l="0" t="0" r="3810" b="3175"/>
            <wp:docPr id="30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
                    <pic:cNvPicPr>
                      <a:picLocks noChangeAspect="1"/>
                    </pic:cNvPicPr>
                  </pic:nvPicPr>
                  <pic:blipFill>
                    <a:blip r:embed="rId247"/>
                    <a:stretch>
                      <a:fillRect/>
                    </a:stretch>
                  </pic:blipFill>
                  <pic:spPr>
                    <a:xfrm>
                      <a:off x="0" y="0"/>
                      <a:ext cx="5266690" cy="167322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（图表样式配置为全交互式配置。更多样式选项用户可在编辑界面中自行尝试。）</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最后，点击右上角“创建”按钮，输入标题和选择保存位置后，点击确认。</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105785" cy="3479800"/>
            <wp:effectExtent l="9525" t="9525" r="21590" b="15875"/>
            <wp:docPr id="30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2"/>
                    <pic:cNvPicPr>
                      <a:picLocks noChangeAspect="1"/>
                    </pic:cNvPicPr>
                  </pic:nvPicPr>
                  <pic:blipFill>
                    <a:blip r:embed="rId248"/>
                    <a:stretch>
                      <a:fillRect/>
                    </a:stretch>
                  </pic:blipFill>
                  <pic:spPr>
                    <a:xfrm>
                      <a:off x="0" y="0"/>
                      <a:ext cx="3105785" cy="3479800"/>
                    </a:xfrm>
                    <a:prstGeom prst="rect">
                      <a:avLst/>
                    </a:prstGeom>
                    <a:noFill/>
                    <a:ln>
                      <a:solidFill>
                        <a:schemeClr val="tx1"/>
                      </a:solidFill>
                    </a:ln>
                  </pic:spPr>
                </pic:pic>
              </a:graphicData>
            </a:graphic>
          </wp:inline>
        </w:drawing>
      </w:r>
    </w:p>
    <w:p w:rsidR="00AA14FC" w:rsidRDefault="00061A45">
      <w:pPr>
        <w:pStyle w:val="5"/>
      </w:pPr>
      <w:r>
        <w:rPr>
          <w:rFonts w:hint="eastAsia"/>
        </w:rPr>
        <w:lastRenderedPageBreak/>
        <w:t>混合图的创建</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1814830"/>
            <wp:effectExtent l="9525" t="9525" r="17145" b="17145"/>
            <wp:docPr id="30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3"/>
                    <pic:cNvPicPr>
                      <a:picLocks noChangeAspect="1"/>
                    </pic:cNvPicPr>
                  </pic:nvPicPr>
                  <pic:blipFill>
                    <a:blip r:embed="rId249"/>
                    <a:stretch>
                      <a:fillRect/>
                    </a:stretch>
                  </pic:blipFill>
                  <pic:spPr>
                    <a:xfrm>
                      <a:off x="0" y="0"/>
                      <a:ext cx="5269230" cy="181483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混合图的图形和3</w:t>
      </w:r>
      <w:r>
        <w:rPr>
          <w:rFonts w:ascii="宋体" w:eastAsia="宋体" w:hAnsi="宋体"/>
        </w:rPr>
        <w:t>.1.4.1</w:t>
      </w:r>
      <w:r>
        <w:rPr>
          <w:rFonts w:ascii="宋体" w:eastAsia="宋体" w:hAnsi="宋体" w:hint="eastAsia"/>
        </w:rPr>
        <w:t>中创建的柱图/区域图/线图基本一致，唯一点区别是在于混合图可以在一张图表中配置多个不同类型的序列。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新建混合图时，默认会创建一个线图序列。</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点击构建描述中末尾的图表类型，可展开菜单切换当前序列的类型。</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另外在点击顶部新建序列按钮时，也会弹出选择序列类型的菜单。</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013200" cy="1238250"/>
            <wp:effectExtent l="0" t="0" r="0" b="6350"/>
            <wp:docPr id="30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4"/>
                    <pic:cNvPicPr>
                      <a:picLocks noChangeAspect="1"/>
                    </pic:cNvPicPr>
                  </pic:nvPicPr>
                  <pic:blipFill>
                    <a:blip r:embed="rId250"/>
                    <a:stretch>
                      <a:fillRect/>
                    </a:stretch>
                  </pic:blipFill>
                  <pic:spPr>
                    <a:xfrm>
                      <a:off x="0" y="0"/>
                      <a:ext cx="4013200" cy="12382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混合图其余部分的创建与3</w:t>
      </w:r>
      <w:r>
        <w:rPr>
          <w:rFonts w:ascii="宋体" w:eastAsia="宋体" w:hAnsi="宋体"/>
        </w:rPr>
        <w:t>.1.4.1</w:t>
      </w:r>
      <w:r>
        <w:rPr>
          <w:rFonts w:ascii="宋体" w:eastAsia="宋体" w:hAnsi="宋体" w:hint="eastAsia"/>
        </w:rPr>
        <w:t>中一致，当两个序列一致时，即两个序列的走势是一样的，效果如下。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72405" cy="3229610"/>
            <wp:effectExtent l="9525" t="9525" r="13970" b="12065"/>
            <wp:docPr id="31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6"/>
                    <pic:cNvPicPr>
                      <a:picLocks noChangeAspect="1"/>
                    </pic:cNvPicPr>
                  </pic:nvPicPr>
                  <pic:blipFill>
                    <a:blip r:embed="rId251"/>
                    <a:stretch>
                      <a:fillRect/>
                    </a:stretch>
                  </pic:blipFill>
                  <pic:spPr>
                    <a:xfrm>
                      <a:off x="0" y="0"/>
                      <a:ext cx="5272405" cy="3229610"/>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t>地图图表的创建</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7325" cy="1828800"/>
            <wp:effectExtent l="9525" t="9525" r="19050" b="15875"/>
            <wp:docPr id="31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8"/>
                    <pic:cNvPicPr>
                      <a:picLocks noChangeAspect="1"/>
                    </pic:cNvPicPr>
                  </pic:nvPicPr>
                  <pic:blipFill>
                    <a:blip r:embed="rId252"/>
                    <a:stretch>
                      <a:fillRect/>
                    </a:stretch>
                  </pic:blipFill>
                  <pic:spPr>
                    <a:xfrm>
                      <a:off x="0" y="0"/>
                      <a:ext cx="5267325" cy="18288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地图图表以颜色的深浅表示地图各区域的数值分布。要创建地图，需要数据盒中存在“地址”类型字段。该字段可通过数据导入时的“地址解析”清洗组件创建（请参考2.5.9章节）</w:t>
      </w:r>
      <w:r>
        <w:rPr>
          <w:rFonts w:ascii="宋体" w:eastAsia="宋体" w:hAnsi="宋体" w:hint="eastAsia"/>
        </w:rPr>
        <w:t>，且地图图表只支持解析后的籍贯</w:t>
      </w:r>
      <w:r>
        <w:rPr>
          <w:rFonts w:ascii="宋体" w:eastAsia="宋体" w:hAnsi="宋体"/>
        </w:rPr>
        <w:t>。</w:t>
      </w:r>
    </w:p>
    <w:p w:rsidR="00AA14FC" w:rsidRDefault="00061A45">
      <w:pPr>
        <w:pStyle w:val="a2"/>
        <w:spacing w:line="360" w:lineRule="auto"/>
        <w:ind w:firstLineChars="200" w:firstLine="480"/>
        <w:rPr>
          <w:rFonts w:ascii="宋体" w:eastAsia="宋体" w:hAnsi="宋体"/>
        </w:rPr>
      </w:pPr>
      <w:r>
        <w:rPr>
          <w:rFonts w:ascii="宋体" w:eastAsia="宋体" w:hAnsi="宋体"/>
        </w:rPr>
        <w:t>创建示例：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4966970" cy="2488565"/>
            <wp:effectExtent l="9525" t="9525" r="14605" b="16510"/>
            <wp:docPr id="313"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9"/>
                    <pic:cNvPicPr>
                      <a:picLocks noChangeAspect="1"/>
                    </pic:cNvPicPr>
                  </pic:nvPicPr>
                  <pic:blipFill>
                    <a:blip r:embed="rId253"/>
                    <a:stretch>
                      <a:fillRect/>
                    </a:stretch>
                  </pic:blipFill>
                  <pic:spPr>
                    <a:xfrm>
                      <a:off x="0" y="0"/>
                      <a:ext cx="4966970" cy="248856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将地理位置字段“籍贯”拖拽至维度行。将学号拖拽至数值行，表示统计学号的数量，即学生数量。</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效果如图所示。接下来我们配置地图的外观。</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965700" cy="2545080"/>
            <wp:effectExtent l="9525" t="9525" r="15875" b="10795"/>
            <wp:docPr id="315"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41"/>
                    <pic:cNvPicPr>
                      <a:picLocks noChangeAspect="1"/>
                    </pic:cNvPicPr>
                  </pic:nvPicPr>
                  <pic:blipFill>
                    <a:blip r:embed="rId254"/>
                    <a:stretch>
                      <a:fillRect/>
                    </a:stretch>
                  </pic:blipFill>
                  <pic:spPr>
                    <a:xfrm>
                      <a:off x="0" y="0"/>
                      <a:ext cx="4965700" cy="254508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打开右侧图表配置面板中的“颜色轴”。颜色轴决定了地图的数据高亮颜色，修改“最大值”和“最小值”颜色；同时可尝试调整其他颜色轴配置参数。</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此外，开启“文本”可以显示行政区块名称。</w:t>
      </w:r>
    </w:p>
    <w:p w:rsidR="00AA14FC" w:rsidRDefault="00061A45">
      <w:pPr>
        <w:pStyle w:val="5"/>
      </w:pPr>
      <w:r>
        <w:rPr>
          <w:rFonts w:hint="eastAsia"/>
        </w:rPr>
        <w:lastRenderedPageBreak/>
        <w:t>饼图的创建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饼图的默认配置效果如图所示，我们可以配置两个维度作为图表划分：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6690" cy="2694940"/>
            <wp:effectExtent l="9525" t="9525" r="19685" b="1333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55"/>
                    <a:stretch>
                      <a:fillRect/>
                    </a:stretch>
                  </pic:blipFill>
                  <pic:spPr>
                    <a:xfrm>
                      <a:off x="0" y="0"/>
                      <a:ext cx="5266690" cy="269494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7325" cy="2747010"/>
            <wp:effectExtent l="9525" t="9525" r="19050" b="12065"/>
            <wp:docPr id="8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
                    <pic:cNvPicPr>
                      <a:picLocks noChangeAspect="1"/>
                    </pic:cNvPicPr>
                  </pic:nvPicPr>
                  <pic:blipFill>
                    <a:blip r:embed="rId256"/>
                    <a:stretch>
                      <a:fillRect/>
                    </a:stretch>
                  </pic:blipFill>
                  <pic:spPr>
                    <a:xfrm>
                      <a:off x="0" y="0"/>
                      <a:ext cx="5267325" cy="274701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也就是说，用户可拓展两个字段到维度行上。下图中，我们将所在年级和性别两个字段分别拓展到维度行的“分片”和“子分片”上，效果如下：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9230" cy="2729865"/>
            <wp:effectExtent l="0" t="0" r="1270" b="635"/>
            <wp:docPr id="9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
                    <pic:cNvPicPr>
                      <a:picLocks noChangeAspect="1"/>
                    </pic:cNvPicPr>
                  </pic:nvPicPr>
                  <pic:blipFill>
                    <a:blip r:embed="rId257"/>
                    <a:stretch>
                      <a:fillRect/>
                    </a:stretch>
                  </pic:blipFill>
                  <pic:spPr>
                    <a:xfrm>
                      <a:off x="0" y="0"/>
                      <a:ext cx="5269230" cy="272986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可以看到，子分片将一级分片的数据再次进行了划分，并在饼图中以外圈面积展现结果数值的大小。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点击外观模板，可展开图表的预定义外观模板。</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2405" cy="1917700"/>
            <wp:effectExtent l="9525" t="9525" r="13970" b="15875"/>
            <wp:docPr id="9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6"/>
                    <pic:cNvPicPr>
                      <a:picLocks noChangeAspect="1"/>
                    </pic:cNvPicPr>
                  </pic:nvPicPr>
                  <pic:blipFill>
                    <a:blip r:embed="rId258"/>
                    <a:stretch>
                      <a:fillRect/>
                    </a:stretch>
                  </pic:blipFill>
                  <pic:spPr>
                    <a:xfrm>
                      <a:off x="0" y="0"/>
                      <a:ext cx="5272405" cy="19177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饼图有三种外观模板，分别是默认（实心圆）、空心圆和半空心圆。饼图的整体形状还可通过右侧图表配置面板中的“图表”菜单配置：</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6690" cy="2208530"/>
            <wp:effectExtent l="9525" t="9525" r="19685" b="17145"/>
            <wp:docPr id="1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7"/>
                    <pic:cNvPicPr>
                      <a:picLocks noChangeAspect="1"/>
                    </pic:cNvPicPr>
                  </pic:nvPicPr>
                  <pic:blipFill>
                    <a:blip r:embed="rId259"/>
                    <a:stretch>
                      <a:fillRect/>
                    </a:stretch>
                  </pic:blipFill>
                  <pic:spPr>
                    <a:xfrm>
                      <a:off x="0" y="0"/>
                      <a:ext cx="5266690" cy="220853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图表的其他配置和保存同其他图表一致。</w:t>
      </w:r>
    </w:p>
    <w:p w:rsidR="00AA14FC" w:rsidRDefault="00061A45">
      <w:pPr>
        <w:pStyle w:val="5"/>
      </w:pPr>
      <w:r>
        <w:rPr>
          <w:rFonts w:hint="eastAsia"/>
        </w:rPr>
        <w:t>散点图的创建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散点图是二维图表的一种，但也可以仅配置一个维度。在这种情况下，散点图和线图/区域图/柱状图极为类似。</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1135" cy="3223260"/>
            <wp:effectExtent l="9525" t="9525" r="15240" b="18415"/>
            <wp:docPr id="1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8"/>
                    <pic:cNvPicPr>
                      <a:picLocks noChangeAspect="1"/>
                    </pic:cNvPicPr>
                  </pic:nvPicPr>
                  <pic:blipFill>
                    <a:blip r:embed="rId260"/>
                    <a:stretch>
                      <a:fillRect/>
                    </a:stretch>
                  </pic:blipFill>
                  <pic:spPr>
                    <a:xfrm>
                      <a:off x="0" y="0"/>
                      <a:ext cx="5271135" cy="322326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但同时散点图有“子序列”的配置项，和饼图一样允许用户添加第二个子序列维度。我们将“政治面貌”字段拖拽至维度行上后，可看到散点图在同一X轴上基于子序列维度绘制出了多个数据点。每个数据点代表一个维度的计算值，在Y轴上分布。</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71135" cy="3230880"/>
            <wp:effectExtent l="9525" t="9525" r="15240" b="10795"/>
            <wp:docPr id="1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9"/>
                    <pic:cNvPicPr>
                      <a:picLocks noChangeAspect="1"/>
                    </pic:cNvPicPr>
                  </pic:nvPicPr>
                  <pic:blipFill>
                    <a:blip r:embed="rId261"/>
                    <a:stretch>
                      <a:fillRect/>
                    </a:stretch>
                  </pic:blipFill>
                  <pic:spPr>
                    <a:xfrm>
                      <a:off x="0" y="0"/>
                      <a:ext cx="5271135" cy="323088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 xml:space="preserve">散点图同样支持多序列配置，可点击顶部“增加序列”配置。 </w:t>
      </w:r>
    </w:p>
    <w:p w:rsidR="00AA14FC" w:rsidRDefault="00061A45">
      <w:pPr>
        <w:pStyle w:val="5"/>
      </w:pPr>
      <w:r>
        <w:rPr>
          <w:rFonts w:hint="eastAsia"/>
        </w:rPr>
        <w:t>气泡图的创建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气泡图也是一种二维图表，而且和饼图/散点图不同，气泡图至少要配置两个维度（X轴维度和Y轴维度）才能绘制。</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6055" cy="2762250"/>
            <wp:effectExtent l="9525" t="9525" r="20320" b="9525"/>
            <wp:docPr id="1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0"/>
                    <pic:cNvPicPr>
                      <a:picLocks noChangeAspect="1"/>
                    </pic:cNvPicPr>
                  </pic:nvPicPr>
                  <pic:blipFill>
                    <a:blip r:embed="rId262"/>
                    <a:stretch>
                      <a:fillRect/>
                    </a:stretch>
                  </pic:blipFill>
                  <pic:spPr>
                    <a:xfrm>
                      <a:off x="0" y="0"/>
                      <a:ext cx="5266055" cy="27622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以上述章节使用的演示数据盒为例，我们将“来校年月”拖拽到维度上作为X轴的分组维度，并设置单位为“年”；随后将“政治面貌”拖拽到维度上作为Y轴的分组维度。数值保持总数据量不变，则效果如下：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1135" cy="3258820"/>
            <wp:effectExtent l="9525" t="9525" r="15240" b="20955"/>
            <wp:docPr id="1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1"/>
                    <pic:cNvPicPr>
                      <a:picLocks noChangeAspect="1"/>
                    </pic:cNvPicPr>
                  </pic:nvPicPr>
                  <pic:blipFill>
                    <a:blip r:embed="rId263"/>
                    <a:stretch>
                      <a:fillRect/>
                    </a:stretch>
                  </pic:blipFill>
                  <pic:spPr>
                    <a:xfrm>
                      <a:off x="0" y="0"/>
                      <a:ext cx="5271135" cy="325882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如上图所示，气泡图以二维列表的形式以大小不同的气泡标识对应维度上数值分布的大小。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气泡图同样支持多序列堆叠，但因为气泡体积和分布的不同，可能会产生气泡重叠的现象，需要视数据分布情况使用。</w:t>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t>热力图的创建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热力图同气泡图较为类似，都是基于X轴Y轴两个维度将数值分布体现在一个二维矩阵中，唯一的区别是热力图默认以颜色的深浅标识维度的数值大小。</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71770" cy="3224530"/>
            <wp:effectExtent l="9525" t="9525" r="14605" b="17145"/>
            <wp:docPr id="1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
                    <pic:cNvPicPr>
                      <a:picLocks noChangeAspect="1"/>
                    </pic:cNvPicPr>
                  </pic:nvPicPr>
                  <pic:blipFill>
                    <a:blip r:embed="rId264"/>
                    <a:stretch>
                      <a:fillRect/>
                    </a:stretch>
                  </pic:blipFill>
                  <pic:spPr>
                    <a:xfrm>
                      <a:off x="0" y="0"/>
                      <a:ext cx="5271770" cy="322453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上图以来校年月和政治面貌做教师人数展现。</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类似于地图中的颜色映射，热力图也可以通过配置“颜色轴”中的最大值颜色和最小值颜色来改变热力图的颜色风格。</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1739900" cy="3111500"/>
            <wp:effectExtent l="9525" t="9525" r="15875" b="15875"/>
            <wp:docPr id="12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3"/>
                    <pic:cNvPicPr>
                      <a:picLocks noChangeAspect="1"/>
                    </pic:cNvPicPr>
                  </pic:nvPicPr>
                  <pic:blipFill>
                    <a:blip r:embed="rId265"/>
                    <a:stretch>
                      <a:fillRect/>
                    </a:stretch>
                  </pic:blipFill>
                  <pic:spPr>
                    <a:xfrm>
                      <a:off x="0" y="0"/>
                      <a:ext cx="1739900" cy="311150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热力图其余配置与气泡图一致。</w:t>
      </w:r>
    </w:p>
    <w:p w:rsidR="00AA14FC" w:rsidRDefault="00061A45">
      <w:pPr>
        <w:pStyle w:val="5"/>
      </w:pPr>
      <w:r>
        <w:rPr>
          <w:rFonts w:hint="eastAsia"/>
        </w:rPr>
        <w:lastRenderedPageBreak/>
        <w:t>词云图表的创建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词云图表的创建完成效果如下（以人员类别做分布，数据量做数值）。其中数值越大的维度在词云中的体积就越大。词云并不适合需要精确对比数值的可视化场景，但能够提供一种快捷的概览方式。</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838700" cy="3032760"/>
            <wp:effectExtent l="9525" t="9525" r="15875" b="18415"/>
            <wp:docPr id="1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4"/>
                    <pic:cNvPicPr>
                      <a:picLocks noChangeAspect="1"/>
                    </pic:cNvPicPr>
                  </pic:nvPicPr>
                  <pic:blipFill>
                    <a:blip r:embed="rId266"/>
                    <a:stretch>
                      <a:fillRect/>
                    </a:stretch>
                  </pic:blipFill>
                  <pic:spPr>
                    <a:xfrm>
                      <a:off x="0" y="0"/>
                      <a:ext cx="4838700" cy="303276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词云的配置过程和其他维度/数值类图表类似，将维度字段和数值字段分别拖拽至图表数据配置区即可。词云最多配置一个维度字段。</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1924050" cy="1270000"/>
            <wp:effectExtent l="0" t="0" r="635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67"/>
                    <a:stretch>
                      <a:fillRect/>
                    </a:stretch>
                  </pic:blipFill>
                  <pic:spPr>
                    <a:xfrm>
                      <a:off x="0" y="0"/>
                      <a:ext cx="1924050" cy="1270000"/>
                    </a:xfrm>
                    <a:prstGeom prst="rect">
                      <a:avLst/>
                    </a:prstGeom>
                    <a:noFill/>
                    <a:ln>
                      <a:solidFill>
                        <a:srgbClr val="0000FF"/>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图表设置部分也较为简单，文本方向为词云中文本的走向。</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最小字体和最大字体共同确定词云中文本大小分布的范围，可视文本的多少和数据量分布状况调整。</w:t>
      </w:r>
    </w:p>
    <w:p w:rsidR="00AA14FC" w:rsidRDefault="00AA14FC">
      <w:pPr>
        <w:pStyle w:val="a2"/>
        <w:spacing w:line="360" w:lineRule="auto"/>
        <w:ind w:firstLineChars="200" w:firstLine="480"/>
        <w:rPr>
          <w:rFonts w:ascii="宋体" w:eastAsia="宋体" w:hAnsi="宋体"/>
        </w:rPr>
      </w:pPr>
    </w:p>
    <w:p w:rsidR="00AA14FC" w:rsidRDefault="00061A45">
      <w:pPr>
        <w:pStyle w:val="5"/>
      </w:pPr>
      <w:bookmarkStart w:id="98" w:name="OLE_LINK2"/>
      <w:r>
        <w:rPr>
          <w:rFonts w:hint="eastAsia"/>
        </w:rPr>
        <w:lastRenderedPageBreak/>
        <w:t>轨迹图图表的创建</w:t>
      </w:r>
    </w:p>
    <w:bookmarkEnd w:id="98"/>
    <w:p w:rsidR="00AA14FC" w:rsidRDefault="00061A45">
      <w:r>
        <w:rPr>
          <w:rFonts w:hint="eastAsia"/>
        </w:rPr>
        <w:t>轨迹图图表，一般用于实时展示轨迹动态效果。如下图，展示了近一个小时，办理入学的十个新生的省份来源。当有新的学生办理完入学手续后，飞机的轨迹将被更新。且从地图中可看到，新生人数最多的省份依次为江苏、贵州、四川、广西、山西、河北、安徽等。</w:t>
      </w:r>
    </w:p>
    <w:p w:rsidR="00AA14FC" w:rsidRDefault="00061A45">
      <w:r>
        <w:rPr>
          <w:noProof/>
        </w:rPr>
        <w:drawing>
          <wp:inline distT="0" distB="0" distL="114300" distR="114300">
            <wp:extent cx="5272405" cy="2394585"/>
            <wp:effectExtent l="9525" t="9525" r="13970" b="21590"/>
            <wp:docPr id="35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59"/>
                    <pic:cNvPicPr>
                      <a:picLocks noChangeAspect="1"/>
                    </pic:cNvPicPr>
                  </pic:nvPicPr>
                  <pic:blipFill>
                    <a:blip r:embed="rId268"/>
                    <a:stretch>
                      <a:fillRect/>
                    </a:stretch>
                  </pic:blipFill>
                  <pic:spPr>
                    <a:xfrm>
                      <a:off x="0" y="0"/>
                      <a:ext cx="5272405" cy="2394585"/>
                    </a:xfrm>
                    <a:prstGeom prst="rect">
                      <a:avLst/>
                    </a:prstGeom>
                    <a:noFill/>
                    <a:ln>
                      <a:solidFill>
                        <a:schemeClr val="tx1"/>
                      </a:solidFill>
                    </a:ln>
                  </pic:spPr>
                </pic:pic>
              </a:graphicData>
            </a:graphic>
          </wp:inline>
        </w:drawing>
      </w:r>
    </w:p>
    <w:p w:rsidR="00AA14FC" w:rsidRDefault="00061A45">
      <w:r>
        <w:rPr>
          <w:rFonts w:hint="eastAsia"/>
        </w:rPr>
        <w:t>新建图表时，配置的参数如下图：</w:t>
      </w:r>
    </w:p>
    <w:p w:rsidR="00AA14FC" w:rsidRDefault="00061A45">
      <w:r>
        <w:rPr>
          <w:noProof/>
        </w:rPr>
        <w:drawing>
          <wp:inline distT="0" distB="0" distL="114300" distR="114300">
            <wp:extent cx="5271135" cy="2430780"/>
            <wp:effectExtent l="0" t="0" r="12065" b="7620"/>
            <wp:docPr id="35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60"/>
                    <pic:cNvPicPr>
                      <a:picLocks noChangeAspect="1"/>
                    </pic:cNvPicPr>
                  </pic:nvPicPr>
                  <pic:blipFill>
                    <a:blip r:embed="rId269"/>
                    <a:stretch>
                      <a:fillRect/>
                    </a:stretch>
                  </pic:blipFill>
                  <pic:spPr>
                    <a:xfrm>
                      <a:off x="0" y="0"/>
                      <a:ext cx="5271135" cy="2430780"/>
                    </a:xfrm>
                    <a:prstGeom prst="rect">
                      <a:avLst/>
                    </a:prstGeom>
                    <a:noFill/>
                    <a:ln>
                      <a:solidFill>
                        <a:schemeClr val="tx1"/>
                      </a:solidFill>
                    </a:ln>
                  </pic:spPr>
                </pic:pic>
              </a:graphicData>
            </a:graphic>
          </wp:inline>
        </w:drawing>
      </w:r>
    </w:p>
    <w:p w:rsidR="00AA14FC" w:rsidRDefault="00061A45">
      <w:pPr>
        <w:pStyle w:val="5"/>
      </w:pPr>
      <w:r>
        <w:rPr>
          <w:rFonts w:hint="eastAsia"/>
        </w:rPr>
        <w:t>列表图表的创建</w:t>
      </w:r>
    </w:p>
    <w:p w:rsidR="00AA14FC" w:rsidRDefault="00061A45">
      <w:r>
        <w:rPr>
          <w:rFonts w:hint="eastAsia"/>
        </w:rPr>
        <w:t>列表图表，可以展示当前若干最新的数据量，当有新数据产生时，即更新列表，图例如下。</w:t>
      </w:r>
    </w:p>
    <w:p w:rsidR="00AA14FC" w:rsidRDefault="00061A45">
      <w:r>
        <w:rPr>
          <w:noProof/>
        </w:rPr>
        <w:lastRenderedPageBreak/>
        <w:drawing>
          <wp:inline distT="0" distB="0" distL="114300" distR="114300">
            <wp:extent cx="5265420" cy="2496820"/>
            <wp:effectExtent l="0" t="0" r="5080" b="5080"/>
            <wp:docPr id="35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61"/>
                    <pic:cNvPicPr>
                      <a:picLocks noChangeAspect="1"/>
                    </pic:cNvPicPr>
                  </pic:nvPicPr>
                  <pic:blipFill>
                    <a:blip r:embed="rId270"/>
                    <a:stretch>
                      <a:fillRect/>
                    </a:stretch>
                  </pic:blipFill>
                  <pic:spPr>
                    <a:xfrm>
                      <a:off x="0" y="0"/>
                      <a:ext cx="5265420" cy="2496820"/>
                    </a:xfrm>
                    <a:prstGeom prst="rect">
                      <a:avLst/>
                    </a:prstGeom>
                    <a:noFill/>
                    <a:ln>
                      <a:noFill/>
                    </a:ln>
                  </pic:spPr>
                </pic:pic>
              </a:graphicData>
            </a:graphic>
          </wp:inline>
        </w:drawing>
      </w:r>
    </w:p>
    <w:p w:rsidR="00AA14FC" w:rsidRDefault="00AA14FC"/>
    <w:p w:rsidR="00AA14FC" w:rsidRDefault="00AA14FC"/>
    <w:p w:rsidR="00AA14FC" w:rsidRDefault="00061A45">
      <w:pPr>
        <w:pStyle w:val="4"/>
      </w:pPr>
      <w:bookmarkStart w:id="99" w:name="_Toc533258220"/>
      <w:r>
        <w:rPr>
          <w:rFonts w:hint="eastAsia"/>
        </w:rPr>
        <w:t>计算值类图表创建</w:t>
      </w:r>
      <w:bookmarkEnd w:id="99"/>
    </w:p>
    <w:p w:rsidR="00AA14FC" w:rsidRDefault="00061A45">
      <w:pPr>
        <w:pStyle w:val="a2"/>
        <w:spacing w:line="360" w:lineRule="auto"/>
        <w:ind w:firstLineChars="200" w:firstLine="480"/>
        <w:rPr>
          <w:rFonts w:ascii="宋体" w:eastAsia="宋体" w:hAnsi="宋体"/>
        </w:rPr>
      </w:pPr>
      <w:r>
        <w:rPr>
          <w:rFonts w:ascii="宋体" w:eastAsia="宋体" w:hAnsi="宋体" w:hint="eastAsia"/>
        </w:rPr>
        <w:t>计算值类图表基于一个或多个“计算值”呈现最终的图表结果。计算值类图表和维度/数值类图表无法兼容切换。</w:t>
      </w:r>
    </w:p>
    <w:p w:rsidR="00AA14FC" w:rsidRDefault="00061A45">
      <w:pPr>
        <w:pStyle w:val="5"/>
      </w:pPr>
      <w:r>
        <w:rPr>
          <w:rFonts w:hint="eastAsia"/>
        </w:rPr>
        <w:t>数值图表的创建</w:t>
      </w:r>
    </w:p>
    <w:p w:rsidR="00AA14FC" w:rsidRDefault="00061A45">
      <w:pPr>
        <w:pStyle w:val="a2"/>
        <w:spacing w:line="360" w:lineRule="auto"/>
        <w:ind w:firstLineChars="200" w:firstLine="480"/>
        <w:rPr>
          <w:rFonts w:ascii="宋体" w:eastAsia="宋体" w:hAnsi="宋体"/>
        </w:rPr>
      </w:pPr>
      <w:r>
        <w:rPr>
          <w:rFonts w:ascii="宋体" w:eastAsia="宋体" w:hAnsi="宋体"/>
        </w:rPr>
        <w:t>数值类数据组件用于在界面上直接显示数值，数值类型组件由一个主数据和一个副数据构成，实际效果如下图所示：</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865" cy="2509520"/>
            <wp:effectExtent l="9525" t="9525" r="16510" b="2095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271"/>
                    <a:stretch>
                      <a:fillRect/>
                    </a:stretch>
                  </pic:blipFill>
                  <pic:spPr>
                    <a:xfrm>
                      <a:off x="0" y="0"/>
                      <a:ext cx="5269865" cy="250952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具体到每一个数值图表的配置，需要使用左侧数据源面板中的“自定义字段”标签页中创建的自定义字段，如图学生数量字段，不可拖曳的字段为灰色。</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2324100" cy="4330700"/>
            <wp:effectExtent l="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72"/>
                    <a:stretch>
                      <a:fillRect/>
                    </a:stretch>
                  </pic:blipFill>
                  <pic:spPr>
                    <a:xfrm>
                      <a:off x="0" y="0"/>
                      <a:ext cx="2324100" cy="4330700"/>
                    </a:xfrm>
                    <a:prstGeom prst="rect">
                      <a:avLst/>
                    </a:prstGeom>
                    <a:noFill/>
                    <a:ln>
                      <a:noFill/>
                    </a:ln>
                  </pic:spPr>
                </pic:pic>
              </a:graphicData>
            </a:graphic>
          </wp:inline>
        </w:drawing>
      </w:r>
      <w:r>
        <w:rPr>
          <w:rFonts w:hint="eastAsia"/>
        </w:rPr>
        <w:t xml:space="preserve"> </w:t>
      </w:r>
      <w:r>
        <w:rPr>
          <w:noProof/>
        </w:rPr>
        <w:drawing>
          <wp:inline distT="0" distB="0" distL="114300" distR="114300">
            <wp:extent cx="2330450" cy="4311650"/>
            <wp:effectExtent l="0" t="0" r="6350" b="6350"/>
            <wp:docPr id="1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7"/>
                    <pic:cNvPicPr>
                      <a:picLocks noChangeAspect="1"/>
                    </pic:cNvPicPr>
                  </pic:nvPicPr>
                  <pic:blipFill>
                    <a:blip r:embed="rId273"/>
                    <a:stretch>
                      <a:fillRect/>
                    </a:stretch>
                  </pic:blipFill>
                  <pic:spPr>
                    <a:xfrm>
                      <a:off x="0" y="0"/>
                      <a:ext cx="2330450" cy="43116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7960" cy="2127885"/>
            <wp:effectExtent l="9525" t="9525" r="18415" b="21590"/>
            <wp:docPr id="1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8"/>
                    <pic:cNvPicPr>
                      <a:picLocks noChangeAspect="1"/>
                    </pic:cNvPicPr>
                  </pic:nvPicPr>
                  <pic:blipFill>
                    <a:blip r:embed="rId274"/>
                    <a:stretch>
                      <a:fillRect/>
                    </a:stretch>
                  </pic:blipFill>
                  <pic:spPr>
                    <a:xfrm>
                      <a:off x="0" y="0"/>
                      <a:ext cx="5267960" cy="2127885"/>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如</w:t>
      </w:r>
      <w:r>
        <w:rPr>
          <w:rFonts w:ascii="宋体" w:eastAsia="宋体" w:hAnsi="宋体"/>
        </w:rPr>
        <w:t>图所示，由于自定义字段有多种类型（参见2.6.3.5章节），而对于数值类图表，仅支持以“统计值”和“统计值计算”这两种自定义字段作为“数值”和“副数值”拖拽。</w:t>
      </w:r>
    </w:p>
    <w:p w:rsidR="00AA14FC" w:rsidRDefault="00061A45">
      <w:pPr>
        <w:pStyle w:val="a2"/>
        <w:spacing w:line="360" w:lineRule="auto"/>
        <w:ind w:firstLineChars="200" w:firstLine="480"/>
        <w:rPr>
          <w:rFonts w:ascii="宋体" w:eastAsia="宋体" w:hAnsi="宋体"/>
        </w:rPr>
      </w:pPr>
      <w:r>
        <w:rPr>
          <w:noProof/>
        </w:rPr>
        <w:drawing>
          <wp:anchor distT="0" distB="0" distL="114300" distR="114300" simplePos="0" relativeHeight="251754496" behindDoc="1" locked="0" layoutInCell="1" allowOverlap="1">
            <wp:simplePos x="0" y="0"/>
            <wp:positionH relativeFrom="column">
              <wp:posOffset>3778250</wp:posOffset>
            </wp:positionH>
            <wp:positionV relativeFrom="paragraph">
              <wp:posOffset>-98425</wp:posOffset>
            </wp:positionV>
            <wp:extent cx="1259840" cy="1693545"/>
            <wp:effectExtent l="0" t="0" r="35560" b="33655"/>
            <wp:wrapTight wrapText="bothSides">
              <wp:wrapPolygon edited="0">
                <wp:start x="0" y="0"/>
                <wp:lineTo x="0" y="21381"/>
                <wp:lineTo x="21339" y="21381"/>
                <wp:lineTo x="21339" y="0"/>
                <wp:lineTo x="0" y="0"/>
              </wp:wrapPolygon>
            </wp:wrapTight>
            <wp:docPr id="1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9"/>
                    <pic:cNvPicPr>
                      <a:picLocks noChangeAspect="1"/>
                    </pic:cNvPicPr>
                  </pic:nvPicPr>
                  <pic:blipFill>
                    <a:blip r:embed="rId275"/>
                    <a:stretch>
                      <a:fillRect/>
                    </a:stretch>
                  </pic:blipFill>
                  <pic:spPr>
                    <a:xfrm>
                      <a:off x="0" y="0"/>
                      <a:ext cx="1259840" cy="1693545"/>
                    </a:xfrm>
                    <a:prstGeom prst="rect">
                      <a:avLst/>
                    </a:prstGeom>
                    <a:noFill/>
                    <a:ln>
                      <a:noFill/>
                    </a:ln>
                  </pic:spPr>
                </pic:pic>
              </a:graphicData>
            </a:graphic>
          </wp:anchor>
        </w:drawing>
      </w:r>
      <w:r>
        <w:rPr>
          <w:rFonts w:ascii="宋体" w:eastAsia="宋体" w:hAnsi="宋体"/>
        </w:rPr>
        <w:t>如果在之前在数据盒中未配置统计值类型的自定义字段，或没有满足需要的字段，可以点击这里的“添加</w:t>
      </w:r>
      <w:r>
        <w:rPr>
          <w:rFonts w:ascii="宋体" w:eastAsia="宋体" w:hAnsi="宋体" w:hint="eastAsia"/>
        </w:rPr>
        <w:t>图表自定义</w:t>
      </w:r>
      <w:r>
        <w:rPr>
          <w:rFonts w:ascii="宋体" w:eastAsia="宋体" w:hAnsi="宋体"/>
        </w:rPr>
        <w:t>按钮，在当前界面添加自定义字段。</w:t>
      </w:r>
    </w:p>
    <w:p w:rsidR="00AA14FC" w:rsidRDefault="00061A45">
      <w:pPr>
        <w:pStyle w:val="a2"/>
        <w:spacing w:line="360" w:lineRule="auto"/>
        <w:ind w:firstLineChars="200" w:firstLine="480"/>
        <w:rPr>
          <w:rFonts w:ascii="宋体" w:eastAsia="宋体" w:hAnsi="宋体"/>
        </w:rPr>
      </w:pPr>
      <w:r>
        <w:rPr>
          <w:rFonts w:ascii="宋体" w:eastAsia="宋体" w:hAnsi="宋体"/>
        </w:rPr>
        <w:t>在弹出的对话框中配置自定义字段（参考2.6.3.5章节），注意数值类型只接受“统计值”和“统计值计算” 两种自定义字段类型。</w:t>
      </w:r>
      <w:r>
        <w:rPr>
          <w:rFonts w:ascii="宋体" w:eastAsia="宋体" w:hAnsi="宋体" w:hint="eastAsia"/>
        </w:rPr>
        <w:t>下图是统计性别等于“男”的学号数量。</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3675" cy="2698115"/>
            <wp:effectExtent l="9525" t="9525" r="12700" b="10160"/>
            <wp:docPr id="1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1"/>
                    <pic:cNvPicPr>
                      <a:picLocks noChangeAspect="1"/>
                    </pic:cNvPicPr>
                  </pic:nvPicPr>
                  <pic:blipFill>
                    <a:blip r:embed="rId276"/>
                    <a:stretch>
                      <a:fillRect/>
                    </a:stretch>
                  </pic:blipFill>
                  <pic:spPr>
                    <a:xfrm>
                      <a:off x="0" y="0"/>
                      <a:ext cx="5273675" cy="269811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我们创建了一个“男生数量”统计值，将“总数”拖拽到“数值”行中后，在预览区可以看到总数的数值已经显示。</w:t>
      </w:r>
    </w:p>
    <w:p w:rsidR="00AA14FC" w:rsidRDefault="00061A45">
      <w:pPr>
        <w:pStyle w:val="a2"/>
        <w:spacing w:line="360" w:lineRule="auto"/>
        <w:ind w:firstLineChars="200" w:firstLine="480"/>
        <w:rPr>
          <w:rFonts w:ascii="宋体" w:eastAsia="宋体" w:hAnsi="宋体"/>
        </w:rPr>
      </w:pPr>
      <w:r>
        <w:rPr>
          <w:noProof/>
        </w:rPr>
        <w:lastRenderedPageBreak/>
        <w:drawing>
          <wp:anchor distT="0" distB="0" distL="114300" distR="114300" simplePos="0" relativeHeight="251755520" behindDoc="1" locked="0" layoutInCell="1" allowOverlap="1">
            <wp:simplePos x="0" y="0"/>
            <wp:positionH relativeFrom="column">
              <wp:posOffset>2778125</wp:posOffset>
            </wp:positionH>
            <wp:positionV relativeFrom="paragraph">
              <wp:posOffset>662305</wp:posOffset>
            </wp:positionV>
            <wp:extent cx="1528445" cy="2057400"/>
            <wp:effectExtent l="9525" t="9525" r="11430" b="15875"/>
            <wp:wrapTight wrapText="bothSides">
              <wp:wrapPolygon edited="0">
                <wp:start x="-135" y="-100"/>
                <wp:lineTo x="-135" y="21633"/>
                <wp:lineTo x="21582" y="21633"/>
                <wp:lineTo x="21582" y="-100"/>
                <wp:lineTo x="-135" y="-100"/>
              </wp:wrapPolygon>
            </wp:wrapTight>
            <wp:docPr id="1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
                    <pic:cNvPicPr>
                      <a:picLocks noChangeAspect="1"/>
                    </pic:cNvPicPr>
                  </pic:nvPicPr>
                  <pic:blipFill>
                    <a:blip r:embed="rId277"/>
                    <a:stretch>
                      <a:fillRect/>
                    </a:stretch>
                  </pic:blipFill>
                  <pic:spPr>
                    <a:xfrm>
                      <a:off x="0" y="0"/>
                      <a:ext cx="1528445" cy="2057400"/>
                    </a:xfrm>
                    <a:prstGeom prst="rect">
                      <a:avLst/>
                    </a:prstGeom>
                    <a:noFill/>
                    <a:ln>
                      <a:solidFill>
                        <a:schemeClr val="tx1"/>
                      </a:solidFill>
                    </a:ln>
                  </pic:spPr>
                </pic:pic>
              </a:graphicData>
            </a:graphic>
          </wp:anchor>
        </w:drawing>
      </w:r>
      <w:r>
        <w:rPr>
          <w:rFonts w:ascii="宋体" w:eastAsia="宋体" w:hAnsi="宋体" w:hint="eastAsia"/>
        </w:rPr>
        <w:t>随后，为了辅助说明数字的含义，我们需要在数值下配置一行文本。打开右侧图表配置面板，展开“文本”菜单，输入“总销量”，同时适当调大文字尺寸增加可读性。</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调整后的效果如图：</w:t>
      </w:r>
      <w:r>
        <w:rPr>
          <w:noProof/>
        </w:rPr>
        <w:drawing>
          <wp:inline distT="0" distB="0" distL="114300" distR="114300">
            <wp:extent cx="650875" cy="441960"/>
            <wp:effectExtent l="9525" t="9525" r="12700" b="18415"/>
            <wp:docPr id="1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2"/>
                    <pic:cNvPicPr>
                      <a:picLocks noChangeAspect="1"/>
                    </pic:cNvPicPr>
                  </pic:nvPicPr>
                  <pic:blipFill>
                    <a:blip r:embed="rId278"/>
                    <a:stretch>
                      <a:fillRect/>
                    </a:stretch>
                  </pic:blipFill>
                  <pic:spPr>
                    <a:xfrm>
                      <a:off x="0" y="0"/>
                      <a:ext cx="650875" cy="44196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498850" cy="1771650"/>
            <wp:effectExtent l="9525" t="9525" r="9525" b="9525"/>
            <wp:docPr id="14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5"/>
                    <pic:cNvPicPr>
                      <a:picLocks noChangeAspect="1"/>
                    </pic:cNvPicPr>
                  </pic:nvPicPr>
                  <pic:blipFill>
                    <a:blip r:embed="rId279"/>
                    <a:stretch>
                      <a:fillRect/>
                    </a:stretch>
                  </pic:blipFill>
                  <pic:spPr>
                    <a:xfrm>
                      <a:off x="0" y="0"/>
                      <a:ext cx="3498850" cy="17716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如上图所示，数值组件中的每一</w:t>
      </w:r>
      <w:r>
        <w:rPr>
          <w:rFonts w:ascii="宋体" w:eastAsia="宋体" w:hAnsi="宋体" w:hint="eastAsia"/>
        </w:rPr>
        <w:t>项</w:t>
      </w:r>
      <w:r>
        <w:rPr>
          <w:rFonts w:ascii="宋体" w:eastAsia="宋体" w:hAnsi="宋体"/>
        </w:rPr>
        <w:t>都可单独配置文本、格式、颜色等样式。此外，各部分样式还可基于数值的范围进行单独配置，即“区间样式”。</w:t>
      </w:r>
    </w:p>
    <w:p w:rsidR="00AA14FC" w:rsidRDefault="00061A45">
      <w:pPr>
        <w:pStyle w:val="a2"/>
        <w:spacing w:line="360" w:lineRule="auto"/>
        <w:ind w:firstLineChars="200" w:firstLine="480"/>
        <w:rPr>
          <w:rFonts w:ascii="宋体" w:eastAsia="宋体" w:hAnsi="宋体"/>
        </w:rPr>
      </w:pPr>
      <w:r>
        <w:rPr>
          <w:noProof/>
        </w:rPr>
        <w:drawing>
          <wp:anchor distT="0" distB="0" distL="114300" distR="114300" simplePos="0" relativeHeight="251757568" behindDoc="1" locked="0" layoutInCell="1" allowOverlap="1">
            <wp:simplePos x="0" y="0"/>
            <wp:positionH relativeFrom="column">
              <wp:posOffset>3778885</wp:posOffset>
            </wp:positionH>
            <wp:positionV relativeFrom="paragraph">
              <wp:posOffset>59690</wp:posOffset>
            </wp:positionV>
            <wp:extent cx="1562100" cy="1892300"/>
            <wp:effectExtent l="9525" t="9525" r="15875" b="15875"/>
            <wp:wrapTight wrapText="bothSides">
              <wp:wrapPolygon edited="0">
                <wp:start x="-132" y="-109"/>
                <wp:lineTo x="-132" y="21636"/>
                <wp:lineTo x="21644" y="21636"/>
                <wp:lineTo x="21644" y="-109"/>
                <wp:lineTo x="-132" y="-109"/>
              </wp:wrapPolygon>
            </wp:wrapTight>
            <wp:docPr id="14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7"/>
                    <pic:cNvPicPr>
                      <a:picLocks noChangeAspect="1"/>
                    </pic:cNvPicPr>
                  </pic:nvPicPr>
                  <pic:blipFill>
                    <a:blip r:embed="rId280"/>
                    <a:stretch>
                      <a:fillRect/>
                    </a:stretch>
                  </pic:blipFill>
                  <pic:spPr>
                    <a:xfrm>
                      <a:off x="0" y="0"/>
                      <a:ext cx="1562100" cy="1892300"/>
                    </a:xfrm>
                    <a:prstGeom prst="rect">
                      <a:avLst/>
                    </a:prstGeom>
                    <a:noFill/>
                    <a:ln>
                      <a:solidFill>
                        <a:schemeClr val="tx1"/>
                      </a:solidFill>
                    </a:ln>
                  </pic:spPr>
                </pic:pic>
              </a:graphicData>
            </a:graphic>
          </wp:anchor>
        </w:drawing>
      </w:r>
      <w:r>
        <w:rPr>
          <w:rFonts w:ascii="宋体" w:eastAsia="宋体" w:hAnsi="宋体"/>
        </w:rPr>
        <w:t>以数值为例，点击“+”号开启区间样式。</w:t>
      </w:r>
    </w:p>
    <w:p w:rsidR="00AA14FC" w:rsidRDefault="00061A45">
      <w:pPr>
        <w:pStyle w:val="a2"/>
        <w:spacing w:line="360" w:lineRule="auto"/>
        <w:ind w:firstLineChars="200" w:firstLine="480"/>
        <w:rPr>
          <w:rFonts w:ascii="宋体" w:eastAsia="宋体" w:hAnsi="宋体"/>
        </w:rPr>
      </w:pPr>
      <w:r>
        <w:rPr>
          <w:rFonts w:ascii="宋体" w:eastAsia="宋体" w:hAnsi="宋体"/>
        </w:rPr>
        <w:t>开启后，除了默认的&gt;0的区间，我们添加2个区间：</w:t>
      </w:r>
      <w:r>
        <w:rPr>
          <w:rFonts w:ascii="宋体" w:eastAsia="宋体" w:hAnsi="宋体" w:hint="eastAsia"/>
        </w:rPr>
        <w:t>=0</w:t>
      </w:r>
      <w:r>
        <w:rPr>
          <w:rFonts w:ascii="宋体" w:eastAsia="宋体" w:hAnsi="宋体"/>
        </w:rPr>
        <w:t>和</w:t>
      </w:r>
      <w:r>
        <w:rPr>
          <w:rFonts w:ascii="宋体" w:eastAsia="宋体" w:hAnsi="宋体" w:hint="eastAsia"/>
        </w:rPr>
        <w:t>&lt;0</w:t>
      </w:r>
      <w:r>
        <w:rPr>
          <w:rFonts w:ascii="宋体" w:eastAsia="宋体" w:hAnsi="宋体"/>
        </w:rPr>
        <w:t>。</w:t>
      </w:r>
    </w:p>
    <w:p w:rsidR="00AA14FC" w:rsidRDefault="00061A45">
      <w:pPr>
        <w:pStyle w:val="a2"/>
        <w:spacing w:line="360" w:lineRule="auto"/>
        <w:ind w:firstLineChars="200" w:firstLine="480"/>
        <w:rPr>
          <w:rFonts w:ascii="宋体" w:eastAsia="宋体" w:hAnsi="宋体"/>
        </w:rPr>
      </w:pPr>
      <w:r>
        <w:rPr>
          <w:rFonts w:ascii="宋体" w:eastAsia="宋体" w:hAnsi="宋体"/>
        </w:rPr>
        <w:t>选中&gt;0区间，设置下方颜色为黑色；选中</w:t>
      </w:r>
      <w:r>
        <w:rPr>
          <w:rFonts w:ascii="宋体" w:eastAsia="宋体" w:hAnsi="宋体" w:hint="eastAsia"/>
        </w:rPr>
        <w:t>=0</w:t>
      </w:r>
      <w:r>
        <w:rPr>
          <w:rFonts w:ascii="宋体" w:eastAsia="宋体" w:hAnsi="宋体"/>
        </w:rPr>
        <w:t>区间，设置下方颜色为黄色；选中</w:t>
      </w:r>
      <w:r>
        <w:rPr>
          <w:rFonts w:ascii="宋体" w:eastAsia="宋体" w:hAnsi="宋体" w:hint="eastAsia"/>
        </w:rPr>
        <w:t>&lt;0</w:t>
      </w:r>
      <w:r>
        <w:rPr>
          <w:rFonts w:ascii="宋体" w:eastAsia="宋体" w:hAnsi="宋体"/>
        </w:rPr>
        <w:t>区间，设置下方颜色为绿色。</w:t>
      </w:r>
    </w:p>
    <w:p w:rsidR="00AA14FC" w:rsidRDefault="00061A45">
      <w:pPr>
        <w:pStyle w:val="a2"/>
        <w:spacing w:line="360" w:lineRule="auto"/>
        <w:ind w:firstLineChars="200" w:firstLine="480"/>
        <w:rPr>
          <w:rFonts w:ascii="宋体" w:eastAsia="宋体" w:hAnsi="宋体"/>
        </w:rPr>
      </w:pPr>
      <w:r>
        <w:rPr>
          <w:noProof/>
        </w:rPr>
        <w:lastRenderedPageBreak/>
        <w:drawing>
          <wp:anchor distT="0" distB="0" distL="114300" distR="114300" simplePos="0" relativeHeight="251758592" behindDoc="1" locked="0" layoutInCell="1" allowOverlap="1">
            <wp:simplePos x="0" y="0"/>
            <wp:positionH relativeFrom="column">
              <wp:posOffset>3773805</wp:posOffset>
            </wp:positionH>
            <wp:positionV relativeFrom="paragraph">
              <wp:posOffset>21590</wp:posOffset>
            </wp:positionV>
            <wp:extent cx="1295400" cy="651510"/>
            <wp:effectExtent l="9525" t="9525" r="0" b="0"/>
            <wp:wrapTight wrapText="bothSides">
              <wp:wrapPolygon edited="0">
                <wp:start x="-159" y="-316"/>
                <wp:lineTo x="-159" y="21579"/>
                <wp:lineTo x="21653" y="21579"/>
                <wp:lineTo x="21653" y="-316"/>
                <wp:lineTo x="-159" y="-316"/>
              </wp:wrapPolygon>
            </wp:wrapTight>
            <wp:docPr id="14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8"/>
                    <pic:cNvPicPr>
                      <a:picLocks noChangeAspect="1"/>
                    </pic:cNvPicPr>
                  </pic:nvPicPr>
                  <pic:blipFill>
                    <a:blip r:embed="rId281"/>
                    <a:stretch>
                      <a:fillRect/>
                    </a:stretch>
                  </pic:blipFill>
                  <pic:spPr>
                    <a:xfrm>
                      <a:off x="0" y="0"/>
                      <a:ext cx="1295400" cy="651510"/>
                    </a:xfrm>
                    <a:prstGeom prst="rect">
                      <a:avLst/>
                    </a:prstGeom>
                    <a:noFill/>
                    <a:ln>
                      <a:solidFill>
                        <a:schemeClr val="tx1"/>
                      </a:solidFill>
                    </a:ln>
                  </pic:spPr>
                </pic:pic>
              </a:graphicData>
            </a:graphic>
          </wp:anchor>
        </w:drawing>
      </w:r>
      <w:r>
        <w:rPr>
          <w:rFonts w:ascii="宋体" w:eastAsia="宋体" w:hAnsi="宋体"/>
        </w:rPr>
        <w:t>基于以上配置，则左侧数值在大于</w:t>
      </w:r>
      <w:r>
        <w:rPr>
          <w:rFonts w:ascii="宋体" w:eastAsia="宋体" w:hAnsi="宋体" w:hint="eastAsia"/>
        </w:rPr>
        <w:t>0</w:t>
      </w:r>
      <w:r>
        <w:rPr>
          <w:rFonts w:ascii="宋体" w:eastAsia="宋体" w:hAnsi="宋体"/>
        </w:rPr>
        <w:t>时，会显示</w:t>
      </w:r>
      <w:r>
        <w:rPr>
          <w:rFonts w:ascii="宋体" w:eastAsia="宋体" w:hAnsi="宋体" w:hint="eastAsia"/>
        </w:rPr>
        <w:t>黑</w:t>
      </w:r>
      <w:r>
        <w:rPr>
          <w:rFonts w:ascii="宋体" w:eastAsia="宋体" w:hAnsi="宋体"/>
        </w:rPr>
        <w:t>色（第三区间），在</w:t>
      </w:r>
      <w:r>
        <w:rPr>
          <w:rFonts w:ascii="宋体" w:eastAsia="宋体" w:hAnsi="宋体" w:hint="eastAsia"/>
        </w:rPr>
        <w:t>等于0时</w:t>
      </w:r>
      <w:r>
        <w:rPr>
          <w:rFonts w:ascii="宋体" w:eastAsia="宋体" w:hAnsi="宋体"/>
        </w:rPr>
        <w:t>会显示黄色，在</w:t>
      </w:r>
      <w:r>
        <w:rPr>
          <w:rFonts w:ascii="宋体" w:eastAsia="宋体" w:hAnsi="宋体" w:hint="eastAsia"/>
        </w:rPr>
        <w:t>&lt;0时</w:t>
      </w:r>
      <w:r>
        <w:rPr>
          <w:rFonts w:ascii="宋体" w:eastAsia="宋体" w:hAnsi="宋体"/>
        </w:rPr>
        <w:t>会显示</w:t>
      </w:r>
      <w:r>
        <w:rPr>
          <w:rFonts w:ascii="宋体" w:eastAsia="宋体" w:hAnsi="宋体" w:hint="eastAsia"/>
        </w:rPr>
        <w:t>绿</w:t>
      </w:r>
      <w:r>
        <w:rPr>
          <w:rFonts w:ascii="宋体" w:eastAsia="宋体" w:hAnsi="宋体"/>
        </w:rPr>
        <w:t>色。</w:t>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t>仪表盘图表的创建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仪表盘的图表效果如下；相对数值图表，仪表盘使用一段弧形表盘来标识数值指标在指定范围的占比。</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659630" cy="2348865"/>
            <wp:effectExtent l="9525" t="9525" r="17145" b="16510"/>
            <wp:docPr id="15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9"/>
                    <pic:cNvPicPr>
                      <a:picLocks noChangeAspect="1"/>
                    </pic:cNvPicPr>
                  </pic:nvPicPr>
                  <pic:blipFill>
                    <a:blip r:embed="rId282"/>
                    <a:stretch>
                      <a:fillRect/>
                    </a:stretch>
                  </pic:blipFill>
                  <pic:spPr>
                    <a:xfrm>
                      <a:off x="0" y="0"/>
                      <a:ext cx="4659630" cy="234886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仪表盘同样只支持拖拽统计值/统计值计算类型的自定义字段到数值行中。此外，仪表盘的图表数据配置区中有最小值和最大值的配置。该配置决定了仪表盘的最大范围以及</w:t>
      </w:r>
      <w:r>
        <w:rPr>
          <w:rFonts w:ascii="宋体" w:eastAsia="宋体" w:hAnsi="宋体" w:hint="eastAsia"/>
        </w:rPr>
        <w:t>当前值</w:t>
      </w:r>
      <w:r>
        <w:rPr>
          <w:rFonts w:ascii="宋体" w:eastAsia="宋体" w:hAnsi="宋体"/>
        </w:rPr>
        <w:t>。</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1135" cy="425450"/>
            <wp:effectExtent l="9525" t="9525" r="15240" b="9525"/>
            <wp:docPr id="15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20"/>
                    <pic:cNvPicPr>
                      <a:picLocks noChangeAspect="1"/>
                    </pic:cNvPicPr>
                  </pic:nvPicPr>
                  <pic:blipFill>
                    <a:blip r:embed="rId283"/>
                    <a:stretch>
                      <a:fillRect/>
                    </a:stretch>
                  </pic:blipFill>
                  <pic:spPr>
                    <a:xfrm>
                      <a:off x="0" y="0"/>
                      <a:ext cx="5271135" cy="425450"/>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在样式方面，仪表盘提供了下列样式选项：</w:t>
      </w:r>
    </w:p>
    <w:p w:rsidR="00AA14FC" w:rsidRDefault="00061A45">
      <w:pPr>
        <w:pStyle w:val="a2"/>
        <w:spacing w:line="360" w:lineRule="auto"/>
        <w:ind w:firstLineChars="200" w:firstLine="480"/>
        <w:rPr>
          <w:rFonts w:ascii="宋体" w:eastAsia="宋体" w:hAnsi="宋体"/>
        </w:rPr>
      </w:pPr>
      <w:r>
        <w:rPr>
          <w:noProof/>
        </w:rPr>
        <w:lastRenderedPageBreak/>
        <w:drawing>
          <wp:anchor distT="0" distB="0" distL="114300" distR="114300" simplePos="0" relativeHeight="251759616" behindDoc="1" locked="0" layoutInCell="1" allowOverlap="1">
            <wp:simplePos x="0" y="0"/>
            <wp:positionH relativeFrom="column">
              <wp:posOffset>2008505</wp:posOffset>
            </wp:positionH>
            <wp:positionV relativeFrom="paragraph">
              <wp:posOffset>44450</wp:posOffset>
            </wp:positionV>
            <wp:extent cx="1885950" cy="2222500"/>
            <wp:effectExtent l="0" t="0" r="6350" b="0"/>
            <wp:wrapTight wrapText="bothSides">
              <wp:wrapPolygon edited="0">
                <wp:start x="0" y="0"/>
                <wp:lineTo x="0" y="21477"/>
                <wp:lineTo x="21527" y="21477"/>
                <wp:lineTo x="21527" y="0"/>
                <wp:lineTo x="0" y="0"/>
              </wp:wrapPolygon>
            </wp:wrapTight>
            <wp:docPr id="15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1"/>
                    <pic:cNvPicPr>
                      <a:picLocks noChangeAspect="1"/>
                    </pic:cNvPicPr>
                  </pic:nvPicPr>
                  <pic:blipFill>
                    <a:blip r:embed="rId284"/>
                    <a:stretch>
                      <a:fillRect/>
                    </a:stretch>
                  </pic:blipFill>
                  <pic:spPr>
                    <a:xfrm>
                      <a:off x="0" y="0"/>
                      <a:ext cx="1885950" cy="2222500"/>
                    </a:xfrm>
                    <a:prstGeom prst="rect">
                      <a:avLst/>
                    </a:prstGeom>
                    <a:noFill/>
                    <a:ln>
                      <a:noFill/>
                    </a:ln>
                  </pic:spPr>
                </pic:pic>
              </a:graphicData>
            </a:graphic>
          </wp:anchor>
        </w:drawing>
      </w:r>
      <w:r>
        <w:rPr>
          <w:noProof/>
        </w:rPr>
        <w:drawing>
          <wp:anchor distT="0" distB="0" distL="114300" distR="114300" simplePos="0" relativeHeight="251760640" behindDoc="1" locked="0" layoutInCell="1" allowOverlap="1">
            <wp:simplePos x="0" y="0"/>
            <wp:positionH relativeFrom="column">
              <wp:posOffset>3942080</wp:posOffset>
            </wp:positionH>
            <wp:positionV relativeFrom="paragraph">
              <wp:posOffset>53975</wp:posOffset>
            </wp:positionV>
            <wp:extent cx="1465580" cy="2643505"/>
            <wp:effectExtent l="0" t="0" r="7620" b="10795"/>
            <wp:wrapTight wrapText="bothSides">
              <wp:wrapPolygon edited="0">
                <wp:start x="0" y="0"/>
                <wp:lineTo x="0" y="21481"/>
                <wp:lineTo x="21338" y="21481"/>
                <wp:lineTo x="21338" y="0"/>
                <wp:lineTo x="0" y="0"/>
              </wp:wrapPolygon>
            </wp:wrapTight>
            <wp:docPr id="15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2"/>
                    <pic:cNvPicPr>
                      <a:picLocks noChangeAspect="1"/>
                    </pic:cNvPicPr>
                  </pic:nvPicPr>
                  <pic:blipFill>
                    <a:blip r:embed="rId285"/>
                    <a:stretch>
                      <a:fillRect/>
                    </a:stretch>
                  </pic:blipFill>
                  <pic:spPr>
                    <a:xfrm>
                      <a:off x="0" y="0"/>
                      <a:ext cx="1465580" cy="2643505"/>
                    </a:xfrm>
                    <a:prstGeom prst="rect">
                      <a:avLst/>
                    </a:prstGeom>
                    <a:noFill/>
                    <a:ln>
                      <a:noFill/>
                    </a:ln>
                  </pic:spPr>
                </pic:pic>
              </a:graphicData>
            </a:graphic>
          </wp:anchor>
        </w:drawing>
      </w:r>
      <w:r>
        <w:rPr>
          <w:rFonts w:ascii="宋体" w:eastAsia="宋体" w:hAnsi="宋体"/>
        </w:rPr>
        <w:t>表盘配置可切换表盘的形状外观。</w:t>
      </w:r>
    </w:p>
    <w:p w:rsidR="00AA14FC" w:rsidRDefault="00061A45">
      <w:pPr>
        <w:pStyle w:val="a2"/>
        <w:spacing w:line="360" w:lineRule="auto"/>
        <w:ind w:firstLineChars="200" w:firstLine="480"/>
        <w:rPr>
          <w:rFonts w:ascii="宋体" w:eastAsia="宋体" w:hAnsi="宋体"/>
        </w:rPr>
      </w:pPr>
      <w:r>
        <w:rPr>
          <w:rFonts w:ascii="宋体" w:eastAsia="宋体" w:hAnsi="宋体"/>
        </w:rPr>
        <w:t>而范围颜色和数值图表中的区间颜色类似（请参考3.1.5.1章节相关内容），即这里可以为不同数值的仪表盘配置不同颜色的主色调和文字样式。便于区别和突出不同数值区段的状态。</w:t>
      </w:r>
    </w:p>
    <w:p w:rsidR="00AA14FC" w:rsidRDefault="00AA14FC">
      <w:pPr>
        <w:pStyle w:val="a2"/>
        <w:spacing w:line="360" w:lineRule="auto"/>
        <w:ind w:firstLineChars="200" w:firstLine="480"/>
        <w:rPr>
          <w:rFonts w:ascii="宋体" w:eastAsia="宋体" w:hAnsi="宋体"/>
        </w:rPr>
      </w:pPr>
    </w:p>
    <w:p w:rsidR="00AA14FC" w:rsidRDefault="00061A45">
      <w:pPr>
        <w:pStyle w:val="4"/>
      </w:pPr>
      <w:bookmarkStart w:id="100" w:name="_Toc532915036"/>
      <w:bookmarkStart w:id="101" w:name="_Toc533258222"/>
      <w:r>
        <w:rPr>
          <w:rFonts w:hint="eastAsia"/>
        </w:rPr>
        <w:t>图表创建通用配置</w:t>
      </w:r>
    </w:p>
    <w:p w:rsidR="00AA14FC" w:rsidRDefault="00061A45">
      <w:pPr>
        <w:pStyle w:val="a2"/>
        <w:spacing w:line="360" w:lineRule="auto"/>
        <w:ind w:firstLine="200"/>
        <w:rPr>
          <w:rFonts w:ascii="宋体" w:eastAsia="宋体" w:hAnsi="宋体"/>
        </w:rPr>
      </w:pPr>
      <w:r>
        <w:rPr>
          <w:rFonts w:ascii="宋体" w:eastAsia="宋体" w:hAnsi="宋体" w:hint="eastAsia"/>
        </w:rPr>
        <w:t>在维度/数值类图表中，维度的配置方式以及数值的计算方式都有多重配置。</w:t>
      </w:r>
    </w:p>
    <w:p w:rsidR="00AA14FC" w:rsidRDefault="00061A45">
      <w:pPr>
        <w:pStyle w:val="5"/>
      </w:pPr>
      <w:r>
        <w:rPr>
          <w:rFonts w:hint="eastAsia"/>
        </w:rPr>
        <w:t>维度配置</w:t>
      </w:r>
    </w:p>
    <w:p w:rsidR="00AA14FC" w:rsidRDefault="00061A45">
      <w:pPr>
        <w:pStyle w:val="a2"/>
        <w:numPr>
          <w:ilvl w:val="0"/>
          <w:numId w:val="33"/>
        </w:numPr>
        <w:spacing w:before="180" w:after="180" w:line="360" w:lineRule="auto"/>
        <w:rPr>
          <w:rFonts w:ascii="宋体" w:eastAsia="宋体" w:hAnsi="宋体"/>
        </w:rPr>
      </w:pPr>
      <w:r>
        <w:rPr>
          <w:rFonts w:ascii="宋体" w:eastAsia="宋体" w:hAnsi="宋体" w:hint="eastAsia"/>
        </w:rPr>
        <w:t>文本类维度</w:t>
      </w:r>
    </w:p>
    <w:p w:rsidR="00AA14FC" w:rsidRDefault="00061A45">
      <w:pPr>
        <w:pStyle w:val="a2"/>
        <w:spacing w:line="360" w:lineRule="auto"/>
        <w:ind w:firstLine="200"/>
        <w:rPr>
          <w:rFonts w:ascii="宋体" w:eastAsia="宋体" w:hAnsi="宋体"/>
        </w:rPr>
      </w:pPr>
      <w:r>
        <w:rPr>
          <w:rFonts w:ascii="宋体" w:eastAsia="宋体" w:hAnsi="宋体" w:hint="eastAsia"/>
        </w:rPr>
        <w:t>文本类维度在点击后可看到如下配置选项。</w:t>
      </w:r>
    </w:p>
    <w:p w:rsidR="00AA14FC" w:rsidRDefault="00061A45">
      <w:pPr>
        <w:pStyle w:val="a2"/>
        <w:spacing w:line="360" w:lineRule="auto"/>
        <w:ind w:firstLine="200"/>
        <w:rPr>
          <w:rFonts w:ascii="宋体" w:eastAsia="宋体" w:hAnsi="宋体"/>
        </w:rPr>
      </w:pPr>
      <w:r>
        <w:rPr>
          <w:noProof/>
        </w:rPr>
        <w:drawing>
          <wp:inline distT="0" distB="0" distL="114300" distR="114300">
            <wp:extent cx="2940050" cy="2489200"/>
            <wp:effectExtent l="9525" t="9525" r="9525" b="15875"/>
            <wp:docPr id="15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4"/>
                    <pic:cNvPicPr>
                      <a:picLocks noChangeAspect="1"/>
                    </pic:cNvPicPr>
                  </pic:nvPicPr>
                  <pic:blipFill>
                    <a:blip r:embed="rId286"/>
                    <a:stretch>
                      <a:fillRect/>
                    </a:stretch>
                  </pic:blipFill>
                  <pic:spPr>
                    <a:xfrm>
                      <a:off x="0" y="0"/>
                      <a:ext cx="2940050" cy="2489200"/>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设置无值的分组：对某些数据条目，该文本类字段可能为空，则这些空值不会显示在图表分组中。</w:t>
      </w:r>
    </w:p>
    <w:p w:rsidR="00AA14FC" w:rsidRDefault="00061A45">
      <w:pPr>
        <w:pStyle w:val="a2"/>
        <w:spacing w:line="360" w:lineRule="auto"/>
        <w:ind w:firstLine="200"/>
        <w:rPr>
          <w:rFonts w:ascii="宋体" w:eastAsia="宋体" w:hAnsi="宋体"/>
        </w:rPr>
      </w:pPr>
      <w:r>
        <w:rPr>
          <w:rFonts w:ascii="宋体" w:eastAsia="宋体" w:hAnsi="宋体" w:hint="eastAsia"/>
        </w:rPr>
        <w:lastRenderedPageBreak/>
        <w:t>点击设置该选项可以使用一个默认值来代替空值显示在图表中。</w:t>
      </w:r>
    </w:p>
    <w:p w:rsidR="00AA14FC" w:rsidRDefault="00061A45">
      <w:pPr>
        <w:pStyle w:val="a2"/>
        <w:spacing w:line="360" w:lineRule="auto"/>
        <w:ind w:firstLine="200"/>
        <w:rPr>
          <w:rFonts w:ascii="宋体" w:eastAsia="宋体" w:hAnsi="宋体"/>
        </w:rPr>
      </w:pPr>
      <w:r>
        <w:rPr>
          <w:rFonts w:ascii="宋体" w:eastAsia="宋体" w:hAnsi="宋体" w:hint="eastAsia"/>
        </w:rPr>
        <w:t>以饼图为例，已知该数据盒中“政治面貌”字段可能包含无政治面貌的数据，故默认状态下，其饼状图分布如下。注，饼图会根据浏览器缩放比例的自动适配来展示若干提示文本，这里自动展示了排名靠前的五个文本。</w:t>
      </w:r>
    </w:p>
    <w:p w:rsidR="00AA14FC" w:rsidRDefault="00061A45">
      <w:pPr>
        <w:pStyle w:val="a2"/>
        <w:spacing w:line="360" w:lineRule="auto"/>
        <w:ind w:firstLine="200"/>
        <w:rPr>
          <w:rFonts w:ascii="宋体" w:eastAsia="宋体" w:hAnsi="宋体"/>
        </w:rPr>
      </w:pPr>
      <w:r>
        <w:rPr>
          <w:noProof/>
        </w:rPr>
        <w:drawing>
          <wp:inline distT="0" distB="0" distL="114300" distR="114300">
            <wp:extent cx="5268595" cy="2670175"/>
            <wp:effectExtent l="9525" t="9525" r="17780" b="12700"/>
            <wp:docPr id="16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5"/>
                    <pic:cNvPicPr>
                      <a:picLocks noChangeAspect="1"/>
                    </pic:cNvPicPr>
                  </pic:nvPicPr>
                  <pic:blipFill>
                    <a:blip r:embed="rId287"/>
                    <a:stretch>
                      <a:fillRect/>
                    </a:stretch>
                  </pic:blipFill>
                  <pic:spPr>
                    <a:xfrm>
                      <a:off x="0" y="0"/>
                      <a:ext cx="5268595" cy="2670175"/>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现需要把无政治面貌的教师数据也加入统计，故在“设置无值的分组”选项中设置无值分组为“其它”。重新绘制后的图形如下：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268595" cy="2697480"/>
            <wp:effectExtent l="9525" t="9525" r="17780" b="10795"/>
            <wp:docPr id="16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26"/>
                    <pic:cNvPicPr>
                      <a:picLocks noChangeAspect="1"/>
                    </pic:cNvPicPr>
                  </pic:nvPicPr>
                  <pic:blipFill>
                    <a:blip r:embed="rId288"/>
                    <a:stretch>
                      <a:fillRect/>
                    </a:stretch>
                  </pic:blipFill>
                  <pic:spPr>
                    <a:xfrm>
                      <a:off x="0" y="0"/>
                      <a:ext cx="5268595" cy="2697480"/>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设置结果的数量：出于性能和实际展示效果考虑，文本类维度的默认结果数量为1</w:t>
      </w:r>
      <w:r>
        <w:rPr>
          <w:rFonts w:ascii="宋体" w:eastAsia="宋体" w:hAnsi="宋体"/>
        </w:rPr>
        <w:t>0</w:t>
      </w:r>
      <w:r>
        <w:rPr>
          <w:rFonts w:ascii="宋体" w:eastAsia="宋体" w:hAnsi="宋体" w:hint="eastAsia"/>
        </w:rPr>
        <w:t>，即只取前1</w:t>
      </w:r>
      <w:r>
        <w:rPr>
          <w:rFonts w:ascii="宋体" w:eastAsia="宋体" w:hAnsi="宋体"/>
        </w:rPr>
        <w:t>0</w:t>
      </w:r>
      <w:r>
        <w:rPr>
          <w:rFonts w:ascii="宋体" w:eastAsia="宋体" w:hAnsi="宋体" w:hint="eastAsia"/>
        </w:rPr>
        <w:t>个维度分组（基于排序）。通过修改该值可以获取更多或更少的分组（如下图修改为3）。</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267325" cy="2526030"/>
            <wp:effectExtent l="9525" t="9525" r="19050" b="17145"/>
            <wp:docPr id="1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7"/>
                    <pic:cNvPicPr>
                      <a:picLocks noChangeAspect="1"/>
                    </pic:cNvPicPr>
                  </pic:nvPicPr>
                  <pic:blipFill>
                    <a:blip r:embed="rId289"/>
                    <a:stretch>
                      <a:fillRect/>
                    </a:stretch>
                  </pic:blipFill>
                  <pic:spPr>
                    <a:xfrm>
                      <a:off x="0" y="0"/>
                      <a:ext cx="5267325" cy="2526030"/>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排序方式：指定基于该字段分组的排序方式。</w:t>
      </w:r>
    </w:p>
    <w:p w:rsidR="00AA14FC" w:rsidRDefault="00061A45">
      <w:pPr>
        <w:pStyle w:val="a2"/>
        <w:spacing w:line="360" w:lineRule="auto"/>
        <w:ind w:firstLine="200"/>
        <w:rPr>
          <w:rFonts w:ascii="宋体" w:eastAsia="宋体" w:hAnsi="宋体"/>
        </w:rPr>
      </w:pPr>
      <w:r>
        <w:rPr>
          <w:noProof/>
        </w:rPr>
        <w:drawing>
          <wp:inline distT="0" distB="0" distL="114300" distR="114300">
            <wp:extent cx="1769110" cy="1514475"/>
            <wp:effectExtent l="9525" t="9525" r="12065" b="12700"/>
            <wp:docPr id="16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8"/>
                    <pic:cNvPicPr>
                      <a:picLocks noChangeAspect="1"/>
                    </pic:cNvPicPr>
                  </pic:nvPicPr>
                  <pic:blipFill>
                    <a:blip r:embed="rId290"/>
                    <a:stretch>
                      <a:fillRect/>
                    </a:stretch>
                  </pic:blipFill>
                  <pic:spPr>
                    <a:xfrm>
                      <a:off x="0" y="0"/>
                      <a:ext cx="1769110" cy="1514475"/>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按名称排序顾名思义。而按计算值排序则是根据不同分组基于“数值”行配置计算出的结果进行升序和降序排序。例如，“数值”行配置了“职工号”作为计算数值。则点击“按计算值升序”则会以职工号的数量由小到大对该字段各分组进行排序。</w:t>
      </w:r>
    </w:p>
    <w:p w:rsidR="00AA14FC" w:rsidRDefault="00061A45">
      <w:pPr>
        <w:pStyle w:val="a2"/>
        <w:numPr>
          <w:ilvl w:val="0"/>
          <w:numId w:val="34"/>
        </w:numPr>
        <w:spacing w:before="180" w:after="180" w:line="360" w:lineRule="auto"/>
        <w:ind w:firstLine="200"/>
        <w:rPr>
          <w:rFonts w:ascii="宋体" w:eastAsia="宋体" w:hAnsi="宋体"/>
        </w:rPr>
      </w:pPr>
      <w:r>
        <w:rPr>
          <w:noProof/>
        </w:rPr>
        <w:drawing>
          <wp:anchor distT="0" distB="0" distL="114300" distR="114300" simplePos="0" relativeHeight="251761664" behindDoc="1" locked="0" layoutInCell="1" allowOverlap="1">
            <wp:simplePos x="0" y="0"/>
            <wp:positionH relativeFrom="column">
              <wp:posOffset>3223260</wp:posOffset>
            </wp:positionH>
            <wp:positionV relativeFrom="paragraph">
              <wp:posOffset>19685</wp:posOffset>
            </wp:positionV>
            <wp:extent cx="2279650" cy="2686050"/>
            <wp:effectExtent l="0" t="0" r="6350" b="6350"/>
            <wp:wrapTight wrapText="bothSides">
              <wp:wrapPolygon edited="0">
                <wp:start x="0" y="0"/>
                <wp:lineTo x="0" y="21549"/>
                <wp:lineTo x="21540" y="21549"/>
                <wp:lineTo x="21540" y="0"/>
                <wp:lineTo x="0" y="0"/>
              </wp:wrapPolygon>
            </wp:wrapTight>
            <wp:docPr id="16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29"/>
                    <pic:cNvPicPr>
                      <a:picLocks noChangeAspect="1"/>
                    </pic:cNvPicPr>
                  </pic:nvPicPr>
                  <pic:blipFill>
                    <a:blip r:embed="rId291"/>
                    <a:stretch>
                      <a:fillRect/>
                    </a:stretch>
                  </pic:blipFill>
                  <pic:spPr>
                    <a:xfrm>
                      <a:off x="0" y="0"/>
                      <a:ext cx="2279650" cy="2686050"/>
                    </a:xfrm>
                    <a:prstGeom prst="rect">
                      <a:avLst/>
                    </a:prstGeom>
                    <a:noFill/>
                    <a:ln>
                      <a:noFill/>
                    </a:ln>
                  </pic:spPr>
                </pic:pic>
              </a:graphicData>
            </a:graphic>
          </wp:anchor>
        </w:drawing>
      </w:r>
      <w:r>
        <w:rPr>
          <w:rFonts w:ascii="宋体" w:eastAsia="宋体" w:hAnsi="宋体" w:hint="eastAsia"/>
        </w:rPr>
        <w:t>时间类维度</w:t>
      </w:r>
    </w:p>
    <w:p w:rsidR="00AA14FC" w:rsidRDefault="00061A45">
      <w:pPr>
        <w:pStyle w:val="a2"/>
        <w:spacing w:line="360" w:lineRule="auto"/>
        <w:ind w:firstLine="200"/>
        <w:rPr>
          <w:rFonts w:ascii="宋体" w:eastAsia="宋体" w:hAnsi="宋体"/>
        </w:rPr>
      </w:pPr>
      <w:r>
        <w:rPr>
          <w:rFonts w:ascii="宋体" w:eastAsia="宋体" w:hAnsi="宋体" w:hint="eastAsia"/>
        </w:rPr>
        <w:t>时间字段拖拽到维度行后默认为按年为单位分组。</w:t>
      </w:r>
    </w:p>
    <w:p w:rsidR="00AA14FC" w:rsidRDefault="00061A45">
      <w:pPr>
        <w:pStyle w:val="a2"/>
        <w:spacing w:line="360" w:lineRule="auto"/>
        <w:ind w:firstLine="200"/>
        <w:rPr>
          <w:rFonts w:ascii="宋体" w:eastAsia="宋体" w:hAnsi="宋体"/>
        </w:rPr>
      </w:pPr>
      <w:r>
        <w:rPr>
          <w:rFonts w:ascii="宋体" w:eastAsia="宋体" w:hAnsi="宋体" w:hint="eastAsia"/>
        </w:rPr>
        <w:t>点击后可展开下列配置菜单如右图：</w:t>
      </w:r>
    </w:p>
    <w:p w:rsidR="00AA14FC" w:rsidRDefault="00061A45">
      <w:pPr>
        <w:pStyle w:val="a2"/>
        <w:spacing w:line="360" w:lineRule="auto"/>
        <w:ind w:firstLine="200"/>
        <w:rPr>
          <w:rFonts w:ascii="宋体" w:eastAsia="宋体" w:hAnsi="宋体"/>
        </w:rPr>
      </w:pPr>
      <w:r>
        <w:rPr>
          <w:rFonts w:ascii="宋体" w:eastAsia="宋体" w:hAnsi="宋体" w:hint="eastAsia"/>
        </w:rPr>
        <w:t>在“间隔”二级列表里，可以选择切换到其他的时间间隔，或自定义间隔。</w:t>
      </w:r>
    </w:p>
    <w:p w:rsidR="00AA14FC" w:rsidRDefault="00061A45">
      <w:pPr>
        <w:pStyle w:val="a2"/>
        <w:spacing w:line="360" w:lineRule="auto"/>
        <w:ind w:firstLine="200"/>
        <w:rPr>
          <w:rFonts w:ascii="宋体" w:eastAsia="宋体" w:hAnsi="宋体"/>
        </w:rPr>
      </w:pPr>
      <w:r>
        <w:rPr>
          <w:rFonts w:ascii="宋体" w:eastAsia="宋体" w:hAnsi="宋体" w:hint="eastAsia"/>
        </w:rPr>
        <w:t>而“字段的值”则会将日期转换为Epoch</w:t>
      </w:r>
      <w:r>
        <w:rPr>
          <w:rFonts w:ascii="宋体" w:eastAsia="宋体" w:hAnsi="宋体"/>
        </w:rPr>
        <w:t xml:space="preserve"> Time</w:t>
      </w:r>
      <w:r>
        <w:rPr>
          <w:rFonts w:ascii="宋体" w:eastAsia="宋体" w:hAnsi="宋体" w:hint="eastAsia"/>
        </w:rPr>
        <w:t>作为数字对数据进行分组（极少用到）。</w:t>
      </w:r>
    </w:p>
    <w:p w:rsidR="00AA14FC" w:rsidRDefault="00061A45">
      <w:pPr>
        <w:pStyle w:val="a2"/>
        <w:numPr>
          <w:ilvl w:val="0"/>
          <w:numId w:val="34"/>
        </w:numPr>
        <w:spacing w:before="180" w:after="180" w:line="360" w:lineRule="auto"/>
        <w:ind w:firstLine="200"/>
        <w:rPr>
          <w:rFonts w:ascii="宋体" w:eastAsia="宋体" w:hAnsi="宋体"/>
        </w:rPr>
      </w:pPr>
      <w:r>
        <w:rPr>
          <w:rFonts w:ascii="宋体" w:eastAsia="宋体" w:hAnsi="宋体" w:hint="eastAsia"/>
        </w:rPr>
        <w:lastRenderedPageBreak/>
        <w:t>数字类维度</w:t>
      </w:r>
    </w:p>
    <w:p w:rsidR="00AA14FC" w:rsidRDefault="00061A45">
      <w:pPr>
        <w:pStyle w:val="a2"/>
        <w:spacing w:line="360" w:lineRule="auto"/>
        <w:ind w:firstLine="200"/>
        <w:rPr>
          <w:rFonts w:ascii="宋体" w:eastAsia="宋体" w:hAnsi="宋体"/>
        </w:rPr>
      </w:pPr>
      <w:r>
        <w:rPr>
          <w:rFonts w:ascii="宋体" w:eastAsia="宋体" w:hAnsi="宋体" w:hint="eastAsia"/>
        </w:rPr>
        <w:t>数字类字段拖拽到维度的同时会弹出对话框，这一行为主要是为了防止用户拖拽如浮点数值等离散度极高的字段作为分布字段导致查询缓慢和图表无法识别。</w:t>
      </w:r>
    </w:p>
    <w:p w:rsidR="00AA14FC" w:rsidRDefault="00061A45">
      <w:pPr>
        <w:pStyle w:val="a2"/>
        <w:spacing w:line="360" w:lineRule="auto"/>
        <w:ind w:firstLine="200"/>
        <w:rPr>
          <w:rFonts w:ascii="宋体" w:eastAsia="宋体" w:hAnsi="宋体"/>
        </w:rPr>
      </w:pPr>
      <w:r>
        <w:rPr>
          <w:noProof/>
        </w:rPr>
        <w:drawing>
          <wp:inline distT="0" distB="0" distL="114300" distR="114300">
            <wp:extent cx="5273040" cy="1551940"/>
            <wp:effectExtent l="9525" t="9525" r="13335" b="13335"/>
            <wp:docPr id="16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30"/>
                    <pic:cNvPicPr>
                      <a:picLocks noChangeAspect="1"/>
                    </pic:cNvPicPr>
                  </pic:nvPicPr>
                  <pic:blipFill>
                    <a:blip r:embed="rId292"/>
                    <a:stretch>
                      <a:fillRect/>
                    </a:stretch>
                  </pic:blipFill>
                  <pic:spPr>
                    <a:xfrm>
                      <a:off x="0" y="0"/>
                      <a:ext cx="5273040" cy="1551940"/>
                    </a:xfrm>
                    <a:prstGeom prst="rect">
                      <a:avLst/>
                    </a:prstGeom>
                    <a:noFill/>
                    <a:ln>
                      <a:solidFill>
                        <a:schemeClr val="tx1"/>
                      </a:solidFill>
                    </a:ln>
                  </pic:spPr>
                </pic:pic>
              </a:graphicData>
            </a:graphic>
          </wp:inline>
        </w:drawing>
      </w:r>
    </w:p>
    <w:p w:rsidR="00AA14FC" w:rsidRDefault="00061A45">
      <w:pPr>
        <w:pStyle w:val="a2"/>
        <w:spacing w:line="360" w:lineRule="auto"/>
        <w:ind w:firstLineChars="183" w:firstLine="439"/>
        <w:rPr>
          <w:rFonts w:ascii="宋体" w:eastAsia="宋体" w:hAnsi="宋体"/>
        </w:rPr>
      </w:pPr>
      <w:r>
        <w:rPr>
          <w:rFonts w:ascii="宋体" w:eastAsia="宋体" w:hAnsi="宋体" w:hint="eastAsia"/>
        </w:rPr>
        <w:t>数字类维度默认推荐使用固定间隔的分组方式。在此分组方式下，图表会将数值划分在以指定间隔为区间的各区段分组下。以2</w:t>
      </w:r>
      <w:r>
        <w:rPr>
          <w:rFonts w:ascii="宋体" w:eastAsia="宋体" w:hAnsi="宋体"/>
        </w:rPr>
        <w:t>0</w:t>
      </w:r>
      <w:r>
        <w:rPr>
          <w:rFonts w:ascii="宋体" w:eastAsia="宋体" w:hAnsi="宋体" w:hint="eastAsia"/>
        </w:rPr>
        <w:t>为间隔为例，则会生成0-</w:t>
      </w:r>
      <w:r>
        <w:rPr>
          <w:rFonts w:ascii="宋体" w:eastAsia="宋体" w:hAnsi="宋体"/>
        </w:rPr>
        <w:t>10</w:t>
      </w:r>
      <w:r>
        <w:rPr>
          <w:rFonts w:ascii="宋体" w:eastAsia="宋体" w:hAnsi="宋体" w:hint="eastAsia"/>
        </w:rPr>
        <w:t>,</w:t>
      </w:r>
      <w:r>
        <w:rPr>
          <w:rFonts w:ascii="宋体" w:eastAsia="宋体" w:hAnsi="宋体"/>
        </w:rPr>
        <w:t>10</w:t>
      </w:r>
      <w:r>
        <w:rPr>
          <w:rFonts w:ascii="宋体" w:eastAsia="宋体" w:hAnsi="宋体" w:hint="eastAsia"/>
        </w:rPr>
        <w:t>-</w:t>
      </w:r>
      <w:r>
        <w:rPr>
          <w:rFonts w:ascii="宋体" w:eastAsia="宋体" w:hAnsi="宋体"/>
        </w:rPr>
        <w:t>20</w:t>
      </w:r>
      <w:r>
        <w:rPr>
          <w:rFonts w:ascii="宋体" w:eastAsia="宋体" w:hAnsi="宋体" w:hint="eastAsia"/>
        </w:rPr>
        <w:t xml:space="preserve"> </w:t>
      </w:r>
      <w:r>
        <w:rPr>
          <w:rFonts w:ascii="宋体" w:eastAsia="宋体" w:hAnsi="宋体"/>
        </w:rPr>
        <w:t>…</w:t>
      </w:r>
      <w:r>
        <w:rPr>
          <w:rFonts w:ascii="宋体" w:eastAsia="宋体" w:hAnsi="宋体" w:hint="eastAsia"/>
        </w:rPr>
        <w:t xml:space="preserve"> 这样的区间。（如下图，2018年录取学生中女生的身高统计）。</w:t>
      </w:r>
    </w:p>
    <w:p w:rsidR="00AA14FC" w:rsidRDefault="00061A45">
      <w:pPr>
        <w:pStyle w:val="a2"/>
        <w:spacing w:line="360" w:lineRule="auto"/>
        <w:ind w:firstLine="200"/>
        <w:rPr>
          <w:rFonts w:ascii="宋体" w:eastAsia="宋体" w:hAnsi="宋体"/>
        </w:rPr>
      </w:pPr>
      <w:r>
        <w:rPr>
          <w:noProof/>
        </w:rPr>
        <w:drawing>
          <wp:inline distT="0" distB="0" distL="114300" distR="114300">
            <wp:extent cx="5265420" cy="2569845"/>
            <wp:effectExtent l="0" t="0" r="5080" b="8255"/>
            <wp:docPr id="2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31"/>
                    <pic:cNvPicPr>
                      <a:picLocks noChangeAspect="1"/>
                    </pic:cNvPicPr>
                  </pic:nvPicPr>
                  <pic:blipFill>
                    <a:blip r:embed="rId293"/>
                    <a:stretch>
                      <a:fillRect/>
                    </a:stretch>
                  </pic:blipFill>
                  <pic:spPr>
                    <a:xfrm>
                      <a:off x="0" y="0"/>
                      <a:ext cx="5265420" cy="256984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数字类型维度的另外一种分组方式即按“字段的值”分组。此方式不对数值进行分段划分，适合在数字字段离散度不高的情况下使用。</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273675" cy="2702560"/>
            <wp:effectExtent l="9525" t="9525" r="12700" b="18415"/>
            <wp:docPr id="23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32"/>
                    <pic:cNvPicPr>
                      <a:picLocks noChangeAspect="1"/>
                    </pic:cNvPicPr>
                  </pic:nvPicPr>
                  <pic:blipFill>
                    <a:blip r:embed="rId294"/>
                    <a:stretch>
                      <a:fillRect/>
                    </a:stretch>
                  </pic:blipFill>
                  <pic:spPr>
                    <a:xfrm>
                      <a:off x="0" y="0"/>
                      <a:ext cx="5273675" cy="2702560"/>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按图数值分组同样可设置无值分组、结果数量、排序等配置。</w:t>
      </w:r>
    </w:p>
    <w:p w:rsidR="00AA14FC" w:rsidRDefault="00AA14FC">
      <w:pPr>
        <w:pStyle w:val="a2"/>
        <w:spacing w:line="360" w:lineRule="auto"/>
        <w:ind w:firstLine="200"/>
        <w:rPr>
          <w:rFonts w:ascii="宋体" w:eastAsia="宋体" w:hAnsi="宋体"/>
        </w:rPr>
      </w:pPr>
    </w:p>
    <w:p w:rsidR="00AA14FC" w:rsidRDefault="00061A45">
      <w:pPr>
        <w:pStyle w:val="5"/>
      </w:pPr>
      <w:r>
        <w:rPr>
          <w:rFonts w:hint="eastAsia"/>
        </w:rPr>
        <w:t>数值配置</w:t>
      </w:r>
    </w:p>
    <w:p w:rsidR="00AA14FC" w:rsidRDefault="00061A45">
      <w:pPr>
        <w:pStyle w:val="a2"/>
        <w:spacing w:line="360" w:lineRule="auto"/>
        <w:ind w:firstLine="200"/>
        <w:rPr>
          <w:rFonts w:ascii="宋体" w:eastAsia="宋体" w:hAnsi="宋体"/>
        </w:rPr>
      </w:pPr>
      <w:r>
        <w:rPr>
          <w:rFonts w:ascii="宋体" w:eastAsia="宋体" w:hAnsi="宋体" w:hint="eastAsia"/>
        </w:rPr>
        <w:t>图表创建时的默认数值为“总数据量”。该数值代表数据盒在当前筛选条件下总数据条目的多少。</w:t>
      </w:r>
    </w:p>
    <w:p w:rsidR="00AA14FC" w:rsidRDefault="00061A45">
      <w:pPr>
        <w:pStyle w:val="a2"/>
        <w:spacing w:line="360" w:lineRule="auto"/>
        <w:ind w:firstLine="200"/>
        <w:rPr>
          <w:rFonts w:ascii="宋体" w:eastAsia="宋体" w:hAnsi="宋体"/>
        </w:rPr>
      </w:pPr>
      <w:r>
        <w:rPr>
          <w:rFonts w:ascii="宋体" w:eastAsia="宋体" w:hAnsi="宋体" w:hint="eastAsia"/>
        </w:rPr>
        <w:t>不同类型字段拖拽到“数值”行后会有不同的配置。</w:t>
      </w:r>
    </w:p>
    <w:p w:rsidR="00AA14FC" w:rsidRDefault="00061A45">
      <w:pPr>
        <w:pStyle w:val="a2"/>
        <w:numPr>
          <w:ilvl w:val="0"/>
          <w:numId w:val="35"/>
        </w:numPr>
        <w:spacing w:before="180" w:after="180" w:line="360" w:lineRule="auto"/>
        <w:ind w:firstLine="200"/>
        <w:rPr>
          <w:rFonts w:ascii="宋体" w:eastAsia="宋体" w:hAnsi="宋体"/>
        </w:rPr>
      </w:pPr>
      <w:r>
        <w:rPr>
          <w:rFonts w:ascii="宋体" w:eastAsia="宋体" w:hAnsi="宋体" w:hint="eastAsia"/>
        </w:rPr>
        <w:t>数值类字段计算值</w:t>
      </w:r>
    </w:p>
    <w:p w:rsidR="00AA14FC" w:rsidRDefault="00061A45">
      <w:pPr>
        <w:pStyle w:val="a2"/>
        <w:spacing w:line="360" w:lineRule="auto"/>
        <w:ind w:firstLine="200"/>
        <w:rPr>
          <w:rFonts w:ascii="宋体" w:eastAsia="宋体" w:hAnsi="宋体"/>
        </w:rPr>
      </w:pPr>
      <w:r>
        <w:rPr>
          <w:noProof/>
        </w:rPr>
        <w:drawing>
          <wp:inline distT="0" distB="0" distL="114300" distR="114300">
            <wp:extent cx="1828800" cy="908050"/>
            <wp:effectExtent l="9525" t="9525" r="15875" b="9525"/>
            <wp:docPr id="24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34"/>
                    <pic:cNvPicPr>
                      <a:picLocks noChangeAspect="1"/>
                    </pic:cNvPicPr>
                  </pic:nvPicPr>
                  <pic:blipFill>
                    <a:blip r:embed="rId295"/>
                    <a:stretch>
                      <a:fillRect/>
                    </a:stretch>
                  </pic:blipFill>
                  <pic:spPr>
                    <a:xfrm>
                      <a:off x="0" y="0"/>
                      <a:ext cx="1828800" cy="908050"/>
                    </a:xfrm>
                    <a:prstGeom prst="rect">
                      <a:avLst/>
                    </a:prstGeom>
                    <a:noFill/>
                    <a:ln>
                      <a:solidFill>
                        <a:schemeClr val="tx1"/>
                      </a:solid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对数值类字段，拖拽至数值行后默认为对数值求和计算。点击后，会有“数量”和“总数据量”两个选项。</w:t>
      </w:r>
    </w:p>
    <w:p w:rsidR="00AA14FC" w:rsidRDefault="00061A45">
      <w:pPr>
        <w:pStyle w:val="a2"/>
        <w:spacing w:line="360" w:lineRule="auto"/>
        <w:ind w:firstLine="200"/>
        <w:rPr>
          <w:rFonts w:ascii="宋体" w:eastAsia="宋体" w:hAnsi="宋体"/>
        </w:rPr>
      </w:pPr>
      <w:r>
        <w:rPr>
          <w:noProof/>
        </w:rPr>
        <w:lastRenderedPageBreak/>
        <w:drawing>
          <wp:anchor distT="0" distB="0" distL="114300" distR="114300" simplePos="0" relativeHeight="251762688" behindDoc="1" locked="0" layoutInCell="1" allowOverlap="1">
            <wp:simplePos x="0" y="0"/>
            <wp:positionH relativeFrom="column">
              <wp:posOffset>4121785</wp:posOffset>
            </wp:positionH>
            <wp:positionV relativeFrom="paragraph">
              <wp:posOffset>516890</wp:posOffset>
            </wp:positionV>
            <wp:extent cx="1193800" cy="1149350"/>
            <wp:effectExtent l="0" t="0" r="0" b="6350"/>
            <wp:wrapTight wrapText="bothSides">
              <wp:wrapPolygon edited="0">
                <wp:start x="0" y="0"/>
                <wp:lineTo x="0" y="21481"/>
                <wp:lineTo x="21370" y="21481"/>
                <wp:lineTo x="21370" y="0"/>
                <wp:lineTo x="0" y="0"/>
              </wp:wrapPolygon>
            </wp:wrapTight>
            <wp:docPr id="270"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35"/>
                    <pic:cNvPicPr>
                      <a:picLocks noChangeAspect="1"/>
                    </pic:cNvPicPr>
                  </pic:nvPicPr>
                  <pic:blipFill>
                    <a:blip r:embed="rId296"/>
                    <a:stretch>
                      <a:fillRect/>
                    </a:stretch>
                  </pic:blipFill>
                  <pic:spPr>
                    <a:xfrm>
                      <a:off x="0" y="0"/>
                      <a:ext cx="1193800" cy="1149350"/>
                    </a:xfrm>
                    <a:prstGeom prst="rect">
                      <a:avLst/>
                    </a:prstGeom>
                    <a:noFill/>
                    <a:ln>
                      <a:noFill/>
                    </a:ln>
                  </pic:spPr>
                </pic:pic>
              </a:graphicData>
            </a:graphic>
          </wp:anchor>
        </w:drawing>
      </w:r>
      <w:r>
        <w:rPr>
          <w:rFonts w:ascii="宋体" w:eastAsia="宋体" w:hAnsi="宋体" w:hint="eastAsia"/>
        </w:rPr>
        <w:t>“数量”计算类似于</w:t>
      </w:r>
      <w:r>
        <w:rPr>
          <w:rFonts w:ascii="宋体" w:eastAsia="宋体" w:hAnsi="宋体"/>
        </w:rPr>
        <w:t>SQL</w:t>
      </w:r>
      <w:r>
        <w:rPr>
          <w:rFonts w:ascii="宋体" w:eastAsia="宋体" w:hAnsi="宋体" w:hint="eastAsia"/>
        </w:rPr>
        <w:t>中的D</w:t>
      </w:r>
      <w:r>
        <w:rPr>
          <w:rFonts w:ascii="宋体" w:eastAsia="宋体" w:hAnsi="宋体"/>
        </w:rPr>
        <w:t>ISTINCT COUNT</w:t>
      </w:r>
      <w:r>
        <w:rPr>
          <w:rFonts w:ascii="宋体" w:eastAsia="宋体" w:hAnsi="宋体" w:hint="eastAsia"/>
        </w:rPr>
        <w:t>操作，即计算该字段所有出现值的数量。</w:t>
      </w:r>
    </w:p>
    <w:p w:rsidR="00AA14FC" w:rsidRDefault="00061A45">
      <w:pPr>
        <w:pStyle w:val="a2"/>
        <w:spacing w:line="360" w:lineRule="auto"/>
        <w:ind w:firstLine="200"/>
        <w:rPr>
          <w:rFonts w:ascii="宋体" w:eastAsia="宋体" w:hAnsi="宋体"/>
        </w:rPr>
      </w:pPr>
      <w:r>
        <w:rPr>
          <w:rFonts w:ascii="宋体" w:eastAsia="宋体" w:hAnsi="宋体" w:hint="eastAsia"/>
        </w:rPr>
        <w:t>注意：出于性能和技术架构的考虑，数量计算在这里给出的是一个大概值，而非精确值。在切换至“数量”后，可再次展开该菜单，设置数量计算的精确度级别。</w:t>
      </w:r>
    </w:p>
    <w:p w:rsidR="00AA14FC" w:rsidRDefault="00061A45">
      <w:pPr>
        <w:pStyle w:val="a2"/>
        <w:spacing w:line="360" w:lineRule="auto"/>
        <w:ind w:firstLine="200"/>
        <w:rPr>
          <w:rFonts w:ascii="宋体" w:eastAsia="宋体" w:hAnsi="宋体"/>
        </w:rPr>
      </w:pPr>
      <w:r>
        <w:rPr>
          <w:rFonts w:ascii="宋体" w:eastAsia="宋体" w:hAnsi="宋体" w:hint="eastAsia"/>
        </w:rPr>
        <w:t>点击总数据量则会切换回“总数据量”。</w:t>
      </w:r>
    </w:p>
    <w:p w:rsidR="00AA14FC" w:rsidRDefault="00061A45">
      <w:pPr>
        <w:pStyle w:val="a2"/>
        <w:numPr>
          <w:ilvl w:val="0"/>
          <w:numId w:val="35"/>
        </w:numPr>
        <w:spacing w:before="180" w:after="180" w:line="360" w:lineRule="auto"/>
        <w:ind w:firstLine="200"/>
        <w:rPr>
          <w:rFonts w:ascii="宋体" w:eastAsia="宋体" w:hAnsi="宋体"/>
        </w:rPr>
      </w:pPr>
      <w:r>
        <w:rPr>
          <w:rFonts w:ascii="宋体" w:eastAsia="宋体" w:hAnsi="宋体" w:hint="eastAsia"/>
        </w:rPr>
        <w:t>文本/日期类字段计算值</w:t>
      </w:r>
    </w:p>
    <w:p w:rsidR="00AA14FC" w:rsidRDefault="00061A45">
      <w:pPr>
        <w:pStyle w:val="a2"/>
        <w:spacing w:line="360" w:lineRule="auto"/>
        <w:ind w:firstLine="200"/>
        <w:rPr>
          <w:rFonts w:ascii="宋体" w:eastAsia="宋体" w:hAnsi="宋体"/>
        </w:rPr>
      </w:pPr>
      <w:r>
        <w:rPr>
          <w:rFonts w:ascii="宋体" w:eastAsia="宋体" w:hAnsi="宋体" w:hint="eastAsia"/>
        </w:rPr>
        <w:t>文本/日期类字段拖拽到数值行后只有“数量”一种计算方式，其配置方式和要点与数值类一致。</w:t>
      </w:r>
    </w:p>
    <w:p w:rsidR="00AA14FC" w:rsidRDefault="00061A45">
      <w:pPr>
        <w:pStyle w:val="5"/>
      </w:pPr>
      <w:r>
        <w:rPr>
          <w:rFonts w:hint="eastAsia"/>
        </w:rPr>
        <w:t>排序值</w:t>
      </w:r>
    </w:p>
    <w:p w:rsidR="00AA14FC" w:rsidRDefault="00061A45">
      <w:pPr>
        <w:pStyle w:val="a2"/>
        <w:spacing w:line="360" w:lineRule="auto"/>
        <w:ind w:firstLine="618"/>
        <w:rPr>
          <w:rFonts w:ascii="宋体" w:eastAsia="宋体" w:hAnsi="宋体"/>
        </w:rPr>
      </w:pPr>
      <w:r>
        <w:rPr>
          <w:rFonts w:ascii="宋体" w:eastAsia="宋体" w:hAnsi="宋体" w:hint="eastAsia"/>
        </w:rPr>
        <w:t>我们以柱图为例，默认情况下柱子的先后顺序是系统默认，如下图，顺序分别是共青团员、群众、中共党员。</w:t>
      </w:r>
    </w:p>
    <w:p w:rsidR="00AA14FC" w:rsidRDefault="00061A45">
      <w:pPr>
        <w:pStyle w:val="a2"/>
        <w:spacing w:line="360" w:lineRule="auto"/>
        <w:ind w:firstLine="618"/>
      </w:pPr>
      <w:r>
        <w:rPr>
          <w:noProof/>
        </w:rPr>
        <w:drawing>
          <wp:inline distT="0" distB="0" distL="114300" distR="114300">
            <wp:extent cx="4743450" cy="2277745"/>
            <wp:effectExtent l="9525" t="9525" r="9525" b="11430"/>
            <wp:docPr id="28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36"/>
                    <pic:cNvPicPr>
                      <a:picLocks noChangeAspect="1"/>
                    </pic:cNvPicPr>
                  </pic:nvPicPr>
                  <pic:blipFill>
                    <a:blip r:embed="rId297"/>
                    <a:stretch>
                      <a:fillRect/>
                    </a:stretch>
                  </pic:blipFill>
                  <pic:spPr>
                    <a:xfrm>
                      <a:off x="0" y="0"/>
                      <a:ext cx="4743450" cy="227774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但是，在维度上，固定的四种排序无法满足要求，则可自定义排序，如群众、共青团员、中共党员。我们在排序值中输入后，效果如下。</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72405" cy="2038985"/>
            <wp:effectExtent l="9525" t="9525" r="13970" b="21590"/>
            <wp:docPr id="304"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7"/>
                    <pic:cNvPicPr>
                      <a:picLocks noChangeAspect="1"/>
                    </pic:cNvPicPr>
                  </pic:nvPicPr>
                  <pic:blipFill>
                    <a:blip r:embed="rId298"/>
                    <a:stretch>
                      <a:fillRect/>
                    </a:stretch>
                  </pic:blipFill>
                  <pic:spPr>
                    <a:xfrm>
                      <a:off x="0" y="0"/>
                      <a:ext cx="5272405" cy="2038985"/>
                    </a:xfrm>
                    <a:prstGeom prst="rect">
                      <a:avLst/>
                    </a:prstGeom>
                    <a:noFill/>
                    <a:ln>
                      <a:solidFill>
                        <a:schemeClr val="tx1"/>
                      </a:solidFill>
                    </a:ln>
                  </pic:spPr>
                </pic:pic>
              </a:graphicData>
            </a:graphic>
          </wp:inline>
        </w:drawing>
      </w:r>
    </w:p>
    <w:p w:rsidR="00AA14FC" w:rsidRDefault="00061A45">
      <w:pPr>
        <w:pStyle w:val="5"/>
      </w:pPr>
      <w:r>
        <w:rPr>
          <w:rFonts w:hint="eastAsia"/>
        </w:rPr>
        <w:t>替换显示值</w:t>
      </w:r>
    </w:p>
    <w:p w:rsidR="00AA14FC" w:rsidRDefault="00061A45">
      <w:pPr>
        <w:pStyle w:val="a2"/>
        <w:spacing w:line="360" w:lineRule="auto"/>
        <w:ind w:firstLine="618"/>
      </w:pPr>
      <w:r>
        <w:rPr>
          <w:rFonts w:ascii="宋体" w:eastAsia="宋体" w:hAnsi="宋体" w:hint="eastAsia"/>
        </w:rPr>
        <w:t>我们可以通过替换显示值，对显示的图表横/纵轴上的文本进行重命名，我们可以点击替换显示值，再出现的编辑显示值映射框中，对指定的文本进行编辑，点击保存按钮，效果如下。</w:t>
      </w:r>
      <w:r>
        <w:rPr>
          <w:noProof/>
        </w:rPr>
        <w:drawing>
          <wp:inline distT="0" distB="0" distL="114300" distR="114300">
            <wp:extent cx="3982720" cy="2478405"/>
            <wp:effectExtent l="0" t="0" r="5080" b="10795"/>
            <wp:docPr id="311"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9"/>
                    <pic:cNvPicPr>
                      <a:picLocks noChangeAspect="1"/>
                    </pic:cNvPicPr>
                  </pic:nvPicPr>
                  <pic:blipFill>
                    <a:blip r:embed="rId299"/>
                    <a:stretch>
                      <a:fillRect/>
                    </a:stretch>
                  </pic:blipFill>
                  <pic:spPr>
                    <a:xfrm>
                      <a:off x="0" y="0"/>
                      <a:ext cx="3982720" cy="2478405"/>
                    </a:xfrm>
                    <a:prstGeom prst="rect">
                      <a:avLst/>
                    </a:prstGeom>
                    <a:noFill/>
                    <a:ln>
                      <a:noFill/>
                    </a:ln>
                  </pic:spPr>
                </pic:pic>
              </a:graphicData>
            </a:graphic>
          </wp:inline>
        </w:drawing>
      </w:r>
    </w:p>
    <w:p w:rsidR="00AA14FC" w:rsidRDefault="00061A45">
      <w:pPr>
        <w:pStyle w:val="3"/>
      </w:pPr>
      <w:bookmarkStart w:id="102" w:name="_Toc533283919"/>
      <w:r>
        <w:rPr>
          <w:rFonts w:hint="eastAsia"/>
        </w:rPr>
        <w:t>仪表板</w:t>
      </w:r>
      <w:bookmarkEnd w:id="100"/>
      <w:bookmarkEnd w:id="101"/>
      <w:bookmarkEnd w:id="102"/>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仪表板是多个图表与文本、图片的组合，常用于将同一主题的图表在同一界面整体呈现和交互分析时使用。</w:t>
      </w:r>
    </w:p>
    <w:p w:rsidR="00AA14FC" w:rsidRDefault="00061A45">
      <w:pPr>
        <w:pStyle w:val="a2"/>
        <w:spacing w:line="360" w:lineRule="auto"/>
        <w:ind w:firstLine="0"/>
        <w:rPr>
          <w:rFonts w:ascii="宋体" w:eastAsia="宋体" w:hAnsi="宋体"/>
        </w:rPr>
      </w:pPr>
      <w:r>
        <w:rPr>
          <w:noProof/>
        </w:rPr>
        <w:lastRenderedPageBreak/>
        <w:drawing>
          <wp:inline distT="0" distB="0" distL="114300" distR="114300">
            <wp:extent cx="5520055" cy="2654935"/>
            <wp:effectExtent l="28575" t="28575" r="33020" b="4064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300"/>
                    <a:stretch>
                      <a:fillRect/>
                    </a:stretch>
                  </pic:blipFill>
                  <pic:spPr>
                    <a:xfrm>
                      <a:off x="0" y="0"/>
                      <a:ext cx="5520055" cy="2654935"/>
                    </a:xfrm>
                    <a:prstGeom prst="rect">
                      <a:avLst/>
                    </a:prstGeom>
                    <a:noFill/>
                    <a:ln w="28575" cmpd="sng">
                      <a:solidFill>
                        <a:schemeClr val="tx1"/>
                      </a:solidFill>
                      <a:prstDash val="solid"/>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AA14FC">
      <w:pPr>
        <w:pStyle w:val="a2"/>
        <w:spacing w:line="360" w:lineRule="auto"/>
        <w:ind w:firstLineChars="200" w:firstLine="480"/>
        <w:rPr>
          <w:rFonts w:ascii="宋体" w:eastAsia="宋体" w:hAnsi="宋体"/>
        </w:rPr>
      </w:pPr>
    </w:p>
    <w:p w:rsidR="00AA14FC" w:rsidRDefault="00061A45">
      <w:pPr>
        <w:pStyle w:val="4"/>
        <w:rPr>
          <w:rStyle w:val="aff4"/>
          <w:color w:val="000000" w:themeColor="text1"/>
          <w:u w:val="none"/>
        </w:rPr>
      </w:pPr>
      <w:bookmarkStart w:id="103" w:name="_Toc533258223"/>
      <w:r>
        <w:rPr>
          <w:rStyle w:val="aff4"/>
          <w:rFonts w:hint="eastAsia"/>
          <w:color w:val="000000" w:themeColor="text1"/>
          <w:u w:val="none"/>
        </w:rPr>
        <w:t>仪表板的创建/编辑</w:t>
      </w:r>
      <w:bookmarkEnd w:id="103"/>
    </w:p>
    <w:p w:rsidR="00AA14FC" w:rsidRDefault="00061A45">
      <w:pPr>
        <w:pStyle w:val="5"/>
      </w:pPr>
      <w:r>
        <w:t>仪表板创建入口</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在数据分析子系统中，仪表板有下列两种创建入口：</w:t>
      </w:r>
    </w:p>
    <w:p w:rsidR="00AA14FC" w:rsidRDefault="00061A45">
      <w:pPr>
        <w:pStyle w:val="a2"/>
        <w:numPr>
          <w:ilvl w:val="1"/>
          <w:numId w:val="36"/>
        </w:numPr>
        <w:spacing w:before="180" w:after="180" w:line="360" w:lineRule="auto"/>
        <w:rPr>
          <w:rFonts w:ascii="宋体" w:eastAsia="宋体" w:hAnsi="宋体"/>
        </w:rPr>
      </w:pPr>
      <w:r>
        <w:rPr>
          <w:rFonts w:ascii="宋体" w:eastAsia="宋体" w:hAnsi="宋体" w:hint="eastAsia"/>
        </w:rPr>
        <w:t>在可视化资产管理界面新建</w:t>
      </w:r>
    </w:p>
    <w:p w:rsidR="00AA14FC" w:rsidRDefault="00061A45">
      <w:pPr>
        <w:pStyle w:val="a2"/>
        <w:numPr>
          <w:ilvl w:val="1"/>
          <w:numId w:val="36"/>
        </w:numPr>
        <w:spacing w:before="180" w:after="180" w:line="360" w:lineRule="auto"/>
        <w:rPr>
          <w:rFonts w:ascii="宋体" w:eastAsia="宋体" w:hAnsi="宋体"/>
        </w:rPr>
      </w:pPr>
      <w:r>
        <w:rPr>
          <w:rFonts w:ascii="宋体" w:eastAsia="宋体" w:hAnsi="宋体" w:hint="eastAsia"/>
        </w:rPr>
        <w:t>在导航栏仪表板下拉列表中新建</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以在可视化资产管理界面创建为例。首先，点击左侧工作区或打开欲保存图表的目录位置，点击页面工具栏上的加号新建按钮。</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4210050" cy="2533650"/>
            <wp:effectExtent l="0" t="0" r="0"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301"/>
                    <a:stretch>
                      <a:fillRect/>
                    </a:stretch>
                  </pic:blipFill>
                  <pic:spPr>
                    <a:xfrm>
                      <a:off x="0" y="0"/>
                      <a:ext cx="4210050" cy="2533650"/>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随后，即进入仪表板创建界面。</w:t>
      </w:r>
    </w:p>
    <w:p w:rsidR="00AA14FC" w:rsidRDefault="00061A45">
      <w:pPr>
        <w:pStyle w:val="5"/>
      </w:pPr>
      <w:r>
        <w:rPr>
          <w:rFonts w:hint="eastAsia"/>
        </w:rPr>
        <w:t>仪表板创建界面</w:t>
      </w:r>
    </w:p>
    <w:p w:rsidR="00AA14FC" w:rsidRDefault="00061A45">
      <w:pPr>
        <w:pStyle w:val="a2"/>
        <w:spacing w:line="360" w:lineRule="auto"/>
        <w:ind w:firstLineChars="200" w:firstLine="480"/>
        <w:rPr>
          <w:rFonts w:ascii="宋体" w:eastAsia="宋体" w:hAnsi="宋体"/>
        </w:rPr>
      </w:pPr>
      <w:r>
        <w:rPr>
          <w:rFonts w:ascii="宋体" w:eastAsia="宋体" w:hAnsi="宋体"/>
        </w:rPr>
        <w:t>仪表板的主要功能和界面分布如下图所示。其中仪表板工作区是创建和编辑仪表板时所见即所得的核心工作区域。右侧则是根据当前所执行操作不同会显示不同配置表单内容的主要配置面板。顶部标题栏左右两侧分别是返回（取消创建）和绿色的创建/保存按钮。</w:t>
      </w:r>
    </w:p>
    <w:p w:rsidR="00AA14FC" w:rsidRDefault="00061A45">
      <w:pPr>
        <w:pStyle w:val="a2"/>
        <w:spacing w:line="360" w:lineRule="auto"/>
        <w:ind w:firstLineChars="200" w:firstLine="480"/>
        <w:rPr>
          <w:rFonts w:ascii="宋体" w:eastAsia="宋体" w:hAnsi="宋体"/>
        </w:rPr>
      </w:pPr>
      <w:r>
        <w:rPr>
          <w:rFonts w:ascii="宋体" w:eastAsia="宋体" w:hAnsi="宋体"/>
        </w:rPr>
        <w:t>仪表板的工具栏上则分布着给仪表板添加图表/文本/图片的入口，布局方式开关以及常用操作（复制粘贴，撤销/重做）按钮。</w:t>
      </w:r>
    </w:p>
    <w:p w:rsidR="00AA14FC" w:rsidRDefault="00061A45">
      <w:pPr>
        <w:pStyle w:val="a2"/>
        <w:spacing w:line="360" w:lineRule="auto"/>
        <w:rPr>
          <w:rFonts w:ascii="宋体" w:eastAsia="宋体" w:hAnsi="宋体"/>
        </w:rPr>
      </w:pPr>
      <w:r>
        <w:rPr>
          <w:noProof/>
        </w:rPr>
        <w:drawing>
          <wp:inline distT="0" distB="0" distL="114300" distR="114300">
            <wp:extent cx="5269230" cy="2534285"/>
            <wp:effectExtent l="0" t="0" r="7620" b="18415"/>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4"/>
                    <pic:cNvPicPr>
                      <a:picLocks noChangeAspect="1"/>
                    </pic:cNvPicPr>
                  </pic:nvPicPr>
                  <pic:blipFill>
                    <a:blip r:embed="rId302"/>
                    <a:stretch>
                      <a:fillRect/>
                    </a:stretch>
                  </pic:blipFill>
                  <pic:spPr>
                    <a:xfrm>
                      <a:off x="0" y="0"/>
                      <a:ext cx="5269230" cy="253428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lastRenderedPageBreak/>
        <w:t>仪表板基本配置</w:t>
      </w:r>
    </w:p>
    <w:p w:rsidR="00AA14FC" w:rsidRDefault="00061A45">
      <w:pPr>
        <w:pStyle w:val="a2"/>
        <w:spacing w:line="360" w:lineRule="auto"/>
        <w:ind w:firstLineChars="200" w:firstLine="480"/>
        <w:rPr>
          <w:rFonts w:ascii="宋体" w:eastAsia="宋体" w:hAnsi="宋体"/>
        </w:rPr>
      </w:pPr>
      <w:r>
        <w:rPr>
          <w:rFonts w:ascii="宋体" w:eastAsia="宋体" w:hAnsi="宋体"/>
        </w:rPr>
        <w:t>仪表板自身有一些配置属性，在当前不处于“图表添加模式”（参见3.4.3.1.5章节）或“图片/文本添加模式”（参见3.4.3.1.6</w:t>
      </w:r>
      <w:r>
        <w:rPr>
          <w:rFonts w:ascii="宋体" w:eastAsia="宋体" w:hAnsi="宋体" w:hint="eastAsia"/>
        </w:rPr>
        <w:t>和3</w:t>
      </w:r>
      <w:r>
        <w:rPr>
          <w:rFonts w:ascii="宋体" w:eastAsia="宋体" w:hAnsi="宋体"/>
        </w:rPr>
        <w:t>.4.3.1.7章节）时，在右侧配置区会显示仪表板基本配置。</w:t>
      </w:r>
    </w:p>
    <w:p w:rsidR="00AA14FC" w:rsidRDefault="00061A45">
      <w:pPr>
        <w:pStyle w:val="a2"/>
        <w:spacing w:line="360" w:lineRule="auto"/>
        <w:ind w:firstLineChars="200" w:firstLine="480"/>
        <w:rPr>
          <w:rFonts w:ascii="宋体" w:eastAsia="宋体" w:hAnsi="宋体"/>
        </w:rPr>
      </w:pPr>
      <w:r>
        <w:rPr>
          <w:rFonts w:ascii="宋体" w:eastAsia="宋体" w:hAnsi="宋体"/>
        </w:rPr>
        <w:t>用户也可右键点击仪表板空白部分，在弹出的菜单中点击“仪表板样式配置”进入配置状态。</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2857500" cy="1666875"/>
            <wp:effectExtent l="0" t="0" r="0" b="9525"/>
            <wp:docPr id="645" name="图片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 645"/>
                    <pic:cNvPicPr>
                      <a:picLocks noChangeAspect="1"/>
                    </pic:cNvPicPr>
                  </pic:nvPicPr>
                  <pic:blipFill>
                    <a:blip r:embed="rId303"/>
                    <a:stretch>
                      <a:fillRect/>
                    </a:stretch>
                  </pic:blipFill>
                  <pic:spPr>
                    <a:xfrm>
                      <a:off x="0" y="0"/>
                      <a:ext cx="2857500" cy="1666875"/>
                    </a:xfrm>
                    <a:prstGeom prst="rect">
                      <a:avLst/>
                    </a:prstGeom>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下面是各配置项的具体讲解：</w:t>
      </w:r>
    </w:p>
    <w:p w:rsidR="00AA14FC" w:rsidRDefault="00061A45">
      <w:pPr>
        <w:pStyle w:val="a2"/>
        <w:numPr>
          <w:ilvl w:val="0"/>
          <w:numId w:val="37"/>
        </w:numPr>
        <w:spacing w:before="180" w:after="180" w:line="360" w:lineRule="auto"/>
        <w:ind w:left="0" w:firstLineChars="200" w:firstLine="480"/>
        <w:rPr>
          <w:rFonts w:ascii="宋体" w:eastAsia="宋体" w:hAnsi="宋体"/>
        </w:rPr>
      </w:pPr>
      <w:r>
        <w:rPr>
          <w:rFonts w:ascii="宋体" w:eastAsia="宋体" w:hAnsi="宋体" w:hint="eastAsia"/>
        </w:rPr>
        <w:t>背景</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仪表板的背景支持两种方式：使用单一的背景颜色，或使用背景图片。</w:t>
      </w:r>
    </w:p>
    <w:p w:rsidR="00AA14FC" w:rsidRDefault="00061A45">
      <w:pPr>
        <w:pStyle w:val="a2"/>
        <w:tabs>
          <w:tab w:val="left" w:pos="3261"/>
        </w:tabs>
        <w:spacing w:line="360" w:lineRule="auto"/>
        <w:ind w:firstLineChars="200" w:firstLine="480"/>
        <w:rPr>
          <w:rFonts w:ascii="宋体" w:eastAsia="宋体" w:hAnsi="宋体"/>
        </w:rPr>
      </w:pPr>
      <w:r>
        <w:rPr>
          <w:noProof/>
        </w:rPr>
        <w:drawing>
          <wp:inline distT="0" distB="0" distL="114300" distR="114300">
            <wp:extent cx="5455285" cy="1589405"/>
            <wp:effectExtent l="0" t="0" r="12065" b="10795"/>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304"/>
                    <a:stretch>
                      <a:fillRect/>
                    </a:stretch>
                  </pic:blipFill>
                  <pic:spPr>
                    <a:xfrm>
                      <a:off x="0" y="0"/>
                      <a:ext cx="5455285" cy="158940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设置背景颜色，可在左侧实时预览。</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3429000" cy="3495675"/>
            <wp:effectExtent l="9525" t="9525" r="15875" b="12700"/>
            <wp:docPr id="3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8"/>
                    <pic:cNvPicPr>
                      <a:picLocks noChangeAspect="1"/>
                    </pic:cNvPicPr>
                  </pic:nvPicPr>
                  <pic:blipFill>
                    <a:blip r:embed="rId305"/>
                    <a:stretch>
                      <a:fillRect/>
                    </a:stretch>
                  </pic:blipFill>
                  <pic:spPr>
                    <a:xfrm>
                      <a:off x="0" y="0"/>
                      <a:ext cx="3429000" cy="349567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选择设置背景图片，首先点击“设置背景”按钮弹出图片上传对话框，选择完图片后，可拖动锚点修改裁剪图片区域，随后点击保存。</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2405" cy="4344670"/>
            <wp:effectExtent l="0" t="0" r="4445" b="17780"/>
            <wp:docPr id="1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9"/>
                    <pic:cNvPicPr>
                      <a:picLocks noChangeAspect="1"/>
                    </pic:cNvPicPr>
                  </pic:nvPicPr>
                  <pic:blipFill>
                    <a:blip r:embed="rId306"/>
                    <a:stretch>
                      <a:fillRect/>
                    </a:stretch>
                  </pic:blipFill>
                  <pic:spPr>
                    <a:xfrm>
                      <a:off x="0" y="0"/>
                      <a:ext cx="5272405" cy="434467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9230" cy="2446020"/>
            <wp:effectExtent l="0" t="0" r="7620" b="11430"/>
            <wp:docPr id="3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0"/>
                    <pic:cNvPicPr>
                      <a:picLocks noChangeAspect="1"/>
                    </pic:cNvPicPr>
                  </pic:nvPicPr>
                  <pic:blipFill>
                    <a:blip r:embed="rId307"/>
                    <a:stretch>
                      <a:fillRect/>
                    </a:stretch>
                  </pic:blipFill>
                  <pic:spPr>
                    <a:xfrm>
                      <a:off x="0" y="0"/>
                      <a:ext cx="5269230" cy="244602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完成上传后背景图片即显示在左侧工作区中，接下来可以对背景图片做下列设置：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背景重复：可选择是否重复在横纵方向上平铺背景。</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背景大小：“覆盖”即将背景图片在X轴和Y轴上均完全覆盖仪表板整个大小（最常用）；“包含”是背景图片随仪表板大小伸展，可以不完整覆盖但确保不被截断。“像素”是指定一个以像素为单位的绝对宽高尺寸（在背景尺寸中输入）。“百分比”则是指定一个以百分比为单位的相对宽高尺寸（在背景尺寸中输入）。</w:t>
      </w:r>
    </w:p>
    <w:p w:rsidR="00AA14FC" w:rsidRDefault="00AA14FC">
      <w:pPr>
        <w:pStyle w:val="a2"/>
        <w:spacing w:line="360" w:lineRule="auto"/>
        <w:ind w:firstLineChars="200" w:firstLine="480"/>
        <w:rPr>
          <w:rFonts w:ascii="宋体" w:eastAsia="宋体" w:hAnsi="宋体"/>
        </w:rPr>
      </w:pPr>
    </w:p>
    <w:p w:rsidR="00AA14FC" w:rsidRDefault="00061A45">
      <w:pPr>
        <w:pStyle w:val="a2"/>
        <w:numPr>
          <w:ilvl w:val="0"/>
          <w:numId w:val="38"/>
        </w:numPr>
        <w:spacing w:before="180" w:after="180" w:line="360" w:lineRule="auto"/>
        <w:ind w:left="0" w:firstLineChars="200" w:firstLine="480"/>
        <w:rPr>
          <w:rFonts w:ascii="宋体" w:eastAsia="宋体" w:hAnsi="宋体"/>
        </w:rPr>
      </w:pPr>
      <w:r>
        <w:rPr>
          <w:rFonts w:ascii="宋体" w:eastAsia="宋体" w:hAnsi="宋体" w:hint="eastAsia"/>
        </w:rPr>
        <w:t>布局</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配置仪表板上元素的布局方式以及是否开启网格等操作。</w:t>
      </w:r>
    </w:p>
    <w:p w:rsidR="00AA14FC" w:rsidRDefault="00061A45">
      <w:pPr>
        <w:pStyle w:val="a2"/>
        <w:spacing w:line="360" w:lineRule="auto"/>
        <w:ind w:firstLine="0"/>
        <w:rPr>
          <w:rFonts w:ascii="宋体" w:eastAsia="宋体" w:hAnsi="宋体"/>
        </w:rPr>
      </w:pPr>
      <w:r>
        <w:rPr>
          <w:noProof/>
        </w:rPr>
        <w:drawing>
          <wp:inline distT="0" distB="0" distL="114300" distR="114300">
            <wp:extent cx="5270500" cy="1749425"/>
            <wp:effectExtent l="0" t="0" r="6350" b="3175"/>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308"/>
                    <a:stretch>
                      <a:fillRect/>
                    </a:stretch>
                  </pic:blipFill>
                  <pic:spPr>
                    <a:xfrm>
                      <a:off x="0" y="0"/>
                      <a:ext cx="5270500" cy="174942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 xml:space="preserve"> </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rPr>
        <w:t>排列模式：仪表板有两种排列模式：自动模式和自由模式（关于两种排列模式请参考3.2.1.4排列模式相关章节）。在这里可以通过选择进行切换和配置。另外一个快速切换的方式是在工具栏上。</w:t>
      </w:r>
    </w:p>
    <w:p w:rsidR="00AA14FC" w:rsidRDefault="00061A45">
      <w:pPr>
        <w:pStyle w:val="a2"/>
        <w:spacing w:line="360" w:lineRule="auto"/>
        <w:ind w:firstLineChars="200" w:firstLine="480"/>
        <w:rPr>
          <w:rFonts w:ascii="宋体" w:eastAsia="宋体" w:hAnsi="宋体"/>
        </w:rPr>
      </w:pPr>
      <w:r>
        <w:rPr>
          <w:rFonts w:ascii="宋体" w:eastAsia="宋体" w:hAnsi="宋体"/>
        </w:rPr>
        <w:t>注意：假如切换前仪表板工作区中已经添加了图表/文本，则所有面板的布局模式都会被切换为新模式，且其位置和尺寸都有可能发生些许变化，需要重新调整。</w:t>
      </w:r>
    </w:p>
    <w:p w:rsidR="00AA14FC" w:rsidRDefault="00061A45">
      <w:pPr>
        <w:pStyle w:val="a2"/>
        <w:spacing w:line="360" w:lineRule="auto"/>
        <w:ind w:firstLineChars="200" w:firstLine="480"/>
        <w:rPr>
          <w:rFonts w:ascii="宋体" w:eastAsia="宋体" w:hAnsi="宋体"/>
        </w:rPr>
      </w:pPr>
      <w:r>
        <w:rPr>
          <w:rFonts w:ascii="宋体" w:eastAsia="宋体" w:hAnsi="宋体"/>
        </w:rPr>
        <w:t>在自由模式下，此处还有一些额外配置：如用户可以勾选是否开启辅助栅格线，及其宽度模式和列数。</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63540" cy="2096770"/>
            <wp:effectExtent l="0" t="0" r="3810" b="17780"/>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309"/>
                    <a:stretch>
                      <a:fillRect/>
                    </a:stretch>
                  </pic:blipFill>
                  <pic:spPr>
                    <a:xfrm>
                      <a:off x="0" y="0"/>
                      <a:ext cx="5463540" cy="209677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在“相对宽度”模式下，栅格会将当前仪表板宽度评分为n个列，这里的n为“X轴栅格列数”中的数值。</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52110" cy="2036445"/>
            <wp:effectExtent l="0" t="0" r="15240" b="1905"/>
            <wp:docPr id="14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2"/>
                    <pic:cNvPicPr>
                      <a:picLocks noChangeAspect="1"/>
                    </pic:cNvPicPr>
                  </pic:nvPicPr>
                  <pic:blipFill>
                    <a:blip r:embed="rId310"/>
                    <a:stretch>
                      <a:fillRect/>
                    </a:stretch>
                  </pic:blipFill>
                  <pic:spPr>
                    <a:xfrm>
                      <a:off x="0" y="0"/>
                      <a:ext cx="5452110" cy="203644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rPr>
        <w:t>而在绝对宽度下，栅格并没有固定数量而是有一个固定的大小。这里的大小是以“辅助栅格大小”中的数值作为标准（单位为像素）。</w:t>
      </w:r>
    </w:p>
    <w:p w:rsidR="00AA14FC" w:rsidRDefault="00061A45">
      <w:pPr>
        <w:pStyle w:val="a2"/>
        <w:spacing w:line="360" w:lineRule="auto"/>
        <w:ind w:firstLineChars="200" w:firstLine="480"/>
        <w:rPr>
          <w:rFonts w:ascii="宋体" w:eastAsia="宋体" w:hAnsi="宋体"/>
        </w:rPr>
      </w:pPr>
      <w:r>
        <w:rPr>
          <w:rFonts w:ascii="宋体" w:eastAsia="宋体" w:hAnsi="宋体"/>
        </w:rPr>
        <w:lastRenderedPageBreak/>
        <w:t>布局标签页下的另外四个控件可以让用户设置仪表板的页边距，这里的数值单位也是像素(px)。</w:t>
      </w:r>
    </w:p>
    <w:p w:rsidR="00AA14FC" w:rsidRDefault="00061A45">
      <w:pPr>
        <w:pStyle w:val="5"/>
      </w:pPr>
      <w:r>
        <w:rPr>
          <w:rFonts w:hint="eastAsia"/>
        </w:rPr>
        <w:t>仪表板和面板的排列模式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首先我们介绍“面板”的概念。仪表板工作区中所添加的文本框体、图表、或图片都是在叫做“面板”的容器里。面板的尺寸、位置也就决定了其中内容的位置和大小。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排列方式决定了面板的下列行为：</w:t>
      </w:r>
    </w:p>
    <w:p w:rsidR="00AA14FC" w:rsidRDefault="00061A45">
      <w:pPr>
        <w:pStyle w:val="a2"/>
        <w:numPr>
          <w:ilvl w:val="0"/>
          <w:numId w:val="38"/>
        </w:numPr>
        <w:spacing w:before="180" w:after="180" w:line="360" w:lineRule="auto"/>
        <w:ind w:left="0" w:firstLineChars="200" w:firstLine="480"/>
        <w:rPr>
          <w:rFonts w:ascii="宋体" w:eastAsia="宋体" w:hAnsi="宋体"/>
        </w:rPr>
      </w:pPr>
      <w:r>
        <w:rPr>
          <w:rFonts w:ascii="宋体" w:eastAsia="宋体" w:hAnsi="宋体" w:hint="eastAsia"/>
        </w:rPr>
        <w:t>面板在仪表板中的定位和尺寸（包括默认放置位置、拖拽移动、改变大小）。</w:t>
      </w:r>
    </w:p>
    <w:p w:rsidR="00AA14FC" w:rsidRDefault="00061A45">
      <w:pPr>
        <w:pStyle w:val="a2"/>
        <w:numPr>
          <w:ilvl w:val="0"/>
          <w:numId w:val="38"/>
        </w:numPr>
        <w:spacing w:before="180" w:after="180" w:line="360" w:lineRule="auto"/>
        <w:ind w:left="0" w:firstLineChars="200" w:firstLine="480"/>
        <w:rPr>
          <w:rFonts w:ascii="宋体" w:eastAsia="宋体" w:hAnsi="宋体"/>
        </w:rPr>
      </w:pPr>
      <w:r>
        <w:rPr>
          <w:rFonts w:ascii="宋体" w:eastAsia="宋体" w:hAnsi="宋体" w:hint="eastAsia"/>
        </w:rPr>
        <w:t>面板是否能重叠</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具体的行为差异如下表：</w:t>
      </w:r>
    </w:p>
    <w:tbl>
      <w:tblPr>
        <w:tblStyle w:val="aff0"/>
        <w:tblW w:w="8296" w:type="dxa"/>
        <w:tblLayout w:type="fixed"/>
        <w:tblLook w:val="04A0" w:firstRow="1" w:lastRow="0" w:firstColumn="1" w:lastColumn="0" w:noHBand="0" w:noVBand="1"/>
      </w:tblPr>
      <w:tblGrid>
        <w:gridCol w:w="2764"/>
        <w:gridCol w:w="2766"/>
        <w:gridCol w:w="2766"/>
      </w:tblGrid>
      <w:tr w:rsidR="00AA14FC" w:rsidTr="00AA14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4" w:type="dxa"/>
          </w:tcPr>
          <w:p w:rsidR="00AA14FC" w:rsidRDefault="00061A45">
            <w:pPr>
              <w:pStyle w:val="a2"/>
              <w:spacing w:line="360" w:lineRule="auto"/>
              <w:ind w:firstLineChars="200" w:firstLine="480"/>
              <w:jc w:val="left"/>
              <w:rPr>
                <w:rFonts w:ascii="宋体" w:eastAsia="宋体" w:hAnsi="宋体"/>
              </w:rPr>
            </w:pPr>
            <w:r>
              <w:rPr>
                <w:rFonts w:ascii="宋体" w:eastAsia="宋体" w:hAnsi="宋体"/>
              </w:rPr>
              <w:t>操作\模式</w:t>
            </w:r>
          </w:p>
        </w:tc>
        <w:tc>
          <w:tcPr>
            <w:tcW w:w="2766" w:type="dxa"/>
          </w:tcPr>
          <w:p w:rsidR="00AA14FC" w:rsidRDefault="00061A45">
            <w:pPr>
              <w:pStyle w:val="a2"/>
              <w:spacing w:line="360" w:lineRule="auto"/>
              <w:ind w:firstLineChars="200" w:firstLine="480"/>
              <w:jc w:val="left"/>
              <w:cnfStyle w:val="100000000000" w:firstRow="1"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自动模式</w:t>
            </w:r>
          </w:p>
        </w:tc>
        <w:tc>
          <w:tcPr>
            <w:tcW w:w="2766" w:type="dxa"/>
          </w:tcPr>
          <w:p w:rsidR="00AA14FC" w:rsidRDefault="00061A45">
            <w:pPr>
              <w:pStyle w:val="a2"/>
              <w:spacing w:line="360" w:lineRule="auto"/>
              <w:ind w:firstLineChars="200" w:firstLine="480"/>
              <w:jc w:val="left"/>
              <w:cnfStyle w:val="100000000000" w:firstRow="1"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自由模式</w:t>
            </w:r>
          </w:p>
        </w:tc>
      </w:tr>
      <w:tr w:rsidR="00AA14FC" w:rsidTr="00AA14FC">
        <w:trPr>
          <w:jc w:val="center"/>
        </w:trPr>
        <w:tc>
          <w:tcPr>
            <w:cnfStyle w:val="001000000000" w:firstRow="0" w:lastRow="0" w:firstColumn="1" w:lastColumn="0" w:oddVBand="0" w:evenVBand="0" w:oddHBand="0" w:evenHBand="0" w:firstRowFirstColumn="0" w:firstRowLastColumn="0" w:lastRowFirstColumn="0" w:lastRowLastColumn="0"/>
            <w:tcW w:w="2764" w:type="dxa"/>
          </w:tcPr>
          <w:p w:rsidR="00AA14FC" w:rsidRDefault="00061A45">
            <w:pPr>
              <w:pStyle w:val="a2"/>
              <w:spacing w:line="360" w:lineRule="auto"/>
              <w:ind w:firstLineChars="200" w:firstLine="480"/>
              <w:jc w:val="left"/>
              <w:rPr>
                <w:rFonts w:ascii="宋体" w:eastAsia="宋体" w:hAnsi="宋体"/>
              </w:rPr>
            </w:pPr>
            <w:r>
              <w:rPr>
                <w:rFonts w:ascii="宋体" w:eastAsia="宋体" w:hAnsi="宋体"/>
              </w:rPr>
              <w:t>添加新面板</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无需指定位置大小，自动以固定大小放置于当前工作区尾部</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需手动绘制新面板大小和位置</w:t>
            </w:r>
          </w:p>
        </w:tc>
      </w:tr>
      <w:tr w:rsidR="00AA14FC" w:rsidTr="00AA14FC">
        <w:trPr>
          <w:jc w:val="center"/>
        </w:trPr>
        <w:tc>
          <w:tcPr>
            <w:cnfStyle w:val="001000000000" w:firstRow="0" w:lastRow="0" w:firstColumn="1" w:lastColumn="0" w:oddVBand="0" w:evenVBand="0" w:oddHBand="0" w:evenHBand="0" w:firstRowFirstColumn="0" w:firstRowLastColumn="0" w:lastRowFirstColumn="0" w:lastRowLastColumn="0"/>
            <w:tcW w:w="2764" w:type="dxa"/>
          </w:tcPr>
          <w:p w:rsidR="00AA14FC" w:rsidRDefault="00061A45">
            <w:pPr>
              <w:pStyle w:val="a2"/>
              <w:spacing w:line="360" w:lineRule="auto"/>
              <w:ind w:firstLineChars="200" w:firstLine="480"/>
              <w:jc w:val="left"/>
              <w:rPr>
                <w:rFonts w:ascii="宋体" w:eastAsia="宋体" w:hAnsi="宋体"/>
              </w:rPr>
            </w:pPr>
            <w:r>
              <w:rPr>
                <w:rFonts w:ascii="宋体" w:eastAsia="宋体" w:hAnsi="宋体"/>
              </w:rPr>
              <w:t>移动面板</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只能以固定间隔移动，且会“挤走”别的面板放置重叠</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可以自由移动（也可以开启栅格以辅助吸附），不会挤走别的面板，可以重叠覆盖。</w:t>
            </w:r>
          </w:p>
        </w:tc>
      </w:tr>
      <w:tr w:rsidR="00AA14FC" w:rsidTr="00AA14FC">
        <w:trPr>
          <w:jc w:val="center"/>
        </w:trPr>
        <w:tc>
          <w:tcPr>
            <w:cnfStyle w:val="001000000000" w:firstRow="0" w:lastRow="0" w:firstColumn="1" w:lastColumn="0" w:oddVBand="0" w:evenVBand="0" w:oddHBand="0" w:evenHBand="0" w:firstRowFirstColumn="0" w:firstRowLastColumn="0" w:lastRowFirstColumn="0" w:lastRowLastColumn="0"/>
            <w:tcW w:w="2764" w:type="dxa"/>
          </w:tcPr>
          <w:p w:rsidR="00AA14FC" w:rsidRDefault="00061A45">
            <w:pPr>
              <w:pStyle w:val="a2"/>
              <w:spacing w:line="360" w:lineRule="auto"/>
              <w:ind w:firstLineChars="200" w:firstLine="480"/>
              <w:jc w:val="left"/>
              <w:rPr>
                <w:rFonts w:ascii="宋体" w:eastAsia="宋体" w:hAnsi="宋体"/>
              </w:rPr>
            </w:pPr>
            <w:r>
              <w:rPr>
                <w:rFonts w:ascii="宋体" w:eastAsia="宋体" w:hAnsi="宋体"/>
              </w:rPr>
              <w:t>改变大小</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只能以固定间隔改变大小，以保持行列对齐。</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可以任意改变大小</w:t>
            </w:r>
          </w:p>
        </w:tc>
      </w:tr>
      <w:tr w:rsidR="00AA14FC" w:rsidTr="00AA14FC">
        <w:trPr>
          <w:jc w:val="center"/>
        </w:trPr>
        <w:tc>
          <w:tcPr>
            <w:cnfStyle w:val="001000000000" w:firstRow="0" w:lastRow="0" w:firstColumn="1" w:lastColumn="0" w:oddVBand="0" w:evenVBand="0" w:oddHBand="0" w:evenHBand="0" w:firstRowFirstColumn="0" w:firstRowLastColumn="0" w:lastRowFirstColumn="0" w:lastRowLastColumn="0"/>
            <w:tcW w:w="2764" w:type="dxa"/>
          </w:tcPr>
          <w:p w:rsidR="00AA14FC" w:rsidRDefault="00061A45">
            <w:pPr>
              <w:pStyle w:val="a2"/>
              <w:spacing w:line="360" w:lineRule="auto"/>
              <w:ind w:firstLineChars="200" w:firstLine="480"/>
              <w:jc w:val="left"/>
              <w:rPr>
                <w:rFonts w:ascii="宋体" w:eastAsia="宋体" w:hAnsi="宋体"/>
              </w:rPr>
            </w:pPr>
            <w:r>
              <w:rPr>
                <w:rFonts w:ascii="宋体" w:eastAsia="宋体" w:hAnsi="宋体"/>
              </w:rPr>
              <w:t>尺寸宽度模式</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相对宽度</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绝对宽度</w:t>
            </w:r>
          </w:p>
        </w:tc>
      </w:tr>
      <w:tr w:rsidR="00AA14FC" w:rsidTr="00AA14FC">
        <w:trPr>
          <w:jc w:val="center"/>
        </w:trPr>
        <w:tc>
          <w:tcPr>
            <w:cnfStyle w:val="001000000000" w:firstRow="0" w:lastRow="0" w:firstColumn="1" w:lastColumn="0" w:oddVBand="0" w:evenVBand="0" w:oddHBand="0" w:evenHBand="0" w:firstRowFirstColumn="0" w:firstRowLastColumn="0" w:lastRowFirstColumn="0" w:lastRowLastColumn="0"/>
            <w:tcW w:w="2764" w:type="dxa"/>
          </w:tcPr>
          <w:p w:rsidR="00AA14FC" w:rsidRDefault="00061A45">
            <w:pPr>
              <w:pStyle w:val="a2"/>
              <w:spacing w:line="360" w:lineRule="auto"/>
              <w:ind w:firstLineChars="200" w:firstLine="480"/>
              <w:jc w:val="left"/>
              <w:rPr>
                <w:rFonts w:ascii="宋体" w:eastAsia="宋体" w:hAnsi="宋体"/>
              </w:rPr>
            </w:pPr>
            <w:r>
              <w:rPr>
                <w:rFonts w:ascii="宋体" w:eastAsia="宋体" w:hAnsi="宋体"/>
              </w:rPr>
              <w:t>面板默认定位模式</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自动模式</w:t>
            </w:r>
          </w:p>
        </w:tc>
        <w:tc>
          <w:tcPr>
            <w:tcW w:w="2766" w:type="dxa"/>
          </w:tcPr>
          <w:p w:rsidR="00AA14FC" w:rsidRDefault="00061A45">
            <w:pPr>
              <w:pStyle w:val="a2"/>
              <w:spacing w:line="360" w:lineRule="auto"/>
              <w:ind w:firstLineChars="200" w:firstLine="480"/>
              <w:jc w:val="left"/>
              <w:cnfStyle w:val="000000000000" w:firstRow="0" w:lastRow="0" w:firstColumn="0" w:lastColumn="0" w:oddVBand="0" w:evenVBand="0" w:oddHBand="0" w:evenHBand="0" w:firstRowFirstColumn="0" w:firstRowLastColumn="0" w:lastRowFirstColumn="0" w:lastRowLastColumn="0"/>
              <w:rPr>
                <w:rFonts w:ascii="宋体" w:eastAsia="宋体" w:hAnsi="宋体"/>
              </w:rPr>
            </w:pPr>
            <w:r>
              <w:rPr>
                <w:rFonts w:ascii="宋体" w:eastAsia="宋体" w:hAnsi="宋体"/>
              </w:rPr>
              <w:t>自由模式</w:t>
            </w:r>
          </w:p>
        </w:tc>
      </w:tr>
    </w:tbl>
    <w:p w:rsidR="00AA14FC" w:rsidRDefault="00061A45">
      <w:pPr>
        <w:pStyle w:val="a2"/>
        <w:spacing w:line="360" w:lineRule="auto"/>
        <w:ind w:firstLineChars="200" w:firstLine="480"/>
        <w:rPr>
          <w:rFonts w:ascii="宋体" w:eastAsia="宋体" w:hAnsi="宋体"/>
        </w:rPr>
      </w:pPr>
      <w:r>
        <w:rPr>
          <w:rFonts w:ascii="宋体" w:eastAsia="宋体" w:hAnsi="宋体" w:hint="eastAsia"/>
        </w:rPr>
        <w:t>两种模式各有特点，用户可视需要选择使用。</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另外，在自动模式下，仍可以切换某些面板为自由定位模式，以方便实现绝对定位等效果：只需点击面板右上角“更多操作”，点击“切换该面板为自由定位模式”，即可完成面板级别的切换。</w:t>
      </w:r>
    </w:p>
    <w:p w:rsidR="00AA14FC" w:rsidRDefault="00061A45">
      <w:pPr>
        <w:pStyle w:val="a2"/>
        <w:spacing w:line="360" w:lineRule="auto"/>
        <w:ind w:firstLineChars="200" w:firstLine="480"/>
      </w:pPr>
      <w:r>
        <w:rPr>
          <w:noProof/>
        </w:rPr>
        <w:drawing>
          <wp:inline distT="0" distB="0" distL="114300" distR="114300">
            <wp:extent cx="4705350" cy="2800350"/>
            <wp:effectExtent l="0" t="0" r="6350" b="6350"/>
            <wp:docPr id="1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4"/>
                    <pic:cNvPicPr>
                      <a:picLocks noChangeAspect="1"/>
                    </pic:cNvPicPr>
                  </pic:nvPicPr>
                  <pic:blipFill>
                    <a:blip r:embed="rId311"/>
                    <a:stretch>
                      <a:fillRect/>
                    </a:stretch>
                  </pic:blipFill>
                  <pic:spPr>
                    <a:xfrm>
                      <a:off x="0" y="0"/>
                      <a:ext cx="4705350" cy="2800350"/>
                    </a:xfrm>
                    <a:prstGeom prst="rect">
                      <a:avLst/>
                    </a:prstGeom>
                    <a:noFill/>
                    <a:ln>
                      <a:noFill/>
                    </a:ln>
                  </pic:spPr>
                </pic:pic>
              </a:graphicData>
            </a:graphic>
          </wp:inline>
        </w:drawing>
      </w:r>
    </w:p>
    <w:p w:rsidR="00AA14FC" w:rsidRDefault="00061A45">
      <w:pPr>
        <w:pStyle w:val="a2"/>
        <w:spacing w:line="360" w:lineRule="auto"/>
        <w:ind w:firstLineChars="200" w:firstLine="480"/>
      </w:pPr>
      <w:r>
        <w:rPr>
          <w:noProof/>
        </w:rPr>
        <w:drawing>
          <wp:inline distT="0" distB="0" distL="114300" distR="114300">
            <wp:extent cx="4736465" cy="2688590"/>
            <wp:effectExtent l="0" t="0" r="635" b="3810"/>
            <wp:docPr id="17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5"/>
                    <pic:cNvPicPr>
                      <a:picLocks noChangeAspect="1"/>
                    </pic:cNvPicPr>
                  </pic:nvPicPr>
                  <pic:blipFill>
                    <a:blip r:embed="rId312"/>
                    <a:stretch>
                      <a:fillRect/>
                    </a:stretch>
                  </pic:blipFill>
                  <pic:spPr>
                    <a:xfrm>
                      <a:off x="0" y="0"/>
                      <a:ext cx="4736465" cy="268859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 xml:space="preserve"> </w:t>
      </w:r>
      <w:r>
        <w:rPr>
          <w:rFonts w:ascii="宋体" w:eastAsia="宋体" w:hAnsi="宋体"/>
        </w:rPr>
        <w:t xml:space="preserve">    </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注：切换后，在同样的位置可以将自由模式的面板切换回自动定位模式。</w:t>
      </w:r>
    </w:p>
    <w:p w:rsidR="00AA14FC" w:rsidRDefault="00061A45">
      <w:pPr>
        <w:pStyle w:val="5"/>
      </w:pPr>
      <w:r>
        <w:rPr>
          <w:rFonts w:hint="eastAsia"/>
        </w:rPr>
        <w:t>添加图表到仪表板</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添加图表到仪表板需要进入“图表添加模式”。</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点击工具栏上的“图表”按钮，按钮变为按下状态。此时根据当前仪表板的模式有两种行为。</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7960" cy="3647440"/>
            <wp:effectExtent l="0" t="0" r="2540" b="10160"/>
            <wp:docPr id="17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6"/>
                    <pic:cNvPicPr>
                      <a:picLocks noChangeAspect="1"/>
                    </pic:cNvPicPr>
                  </pic:nvPicPr>
                  <pic:blipFill>
                    <a:blip r:embed="rId313"/>
                    <a:stretch>
                      <a:fillRect/>
                    </a:stretch>
                  </pic:blipFill>
                  <pic:spPr>
                    <a:xfrm>
                      <a:off x="0" y="0"/>
                      <a:ext cx="5267960" cy="3647440"/>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在自动模式下，右侧配置区会列出当前已有的图表。单击即可将其加入左侧仪表板工作区中。</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这里也可点击“+添加新图表”创建新图表并加入仪表板中。（关于图表的创建请参考</w:t>
      </w:r>
      <w:r>
        <w:rPr>
          <w:rFonts w:ascii="宋体" w:eastAsia="宋体" w:hAnsi="宋体"/>
        </w:rPr>
        <w:t>3.1</w:t>
      </w:r>
      <w:r>
        <w:rPr>
          <w:rFonts w:ascii="宋体" w:eastAsia="宋体" w:hAnsi="宋体" w:hint="eastAsia"/>
        </w:rPr>
        <w:t>相关章节）</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4785" cy="2999740"/>
            <wp:effectExtent l="0" t="0" r="5715" b="10160"/>
            <wp:docPr id="18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7"/>
                    <pic:cNvPicPr>
                      <a:picLocks noChangeAspect="1"/>
                    </pic:cNvPicPr>
                  </pic:nvPicPr>
                  <pic:blipFill>
                    <a:blip r:embed="rId314"/>
                    <a:stretch>
                      <a:fillRect/>
                    </a:stretch>
                  </pic:blipFill>
                  <pic:spPr>
                    <a:xfrm>
                      <a:off x="0" y="0"/>
                      <a:ext cx="5264785" cy="2999740"/>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而自由模式下，添加图表时需要在左侧工作区绘制添加图表的位置。如下图绘制出位置后，点击右侧要添加的图表即可完成添加。</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3040" cy="2743835"/>
            <wp:effectExtent l="0" t="0" r="10160" b="12065"/>
            <wp:docPr id="18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
                    <pic:cNvPicPr>
                      <a:picLocks noChangeAspect="1"/>
                    </pic:cNvPicPr>
                  </pic:nvPicPr>
                  <pic:blipFill>
                    <a:blip r:embed="rId315"/>
                    <a:stretch>
                      <a:fillRect/>
                    </a:stretch>
                  </pic:blipFill>
                  <pic:spPr>
                    <a:xfrm>
                      <a:off x="0" y="0"/>
                      <a:ext cx="5273040" cy="274383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如果需要取消添加图表，可点击下图所示叉号，或再次点击工具栏上的图表按钮退出图表添加模式。</w:t>
      </w:r>
    </w:p>
    <w:p w:rsidR="00AA14FC" w:rsidRDefault="00061A45">
      <w:pPr>
        <w:pStyle w:val="a2"/>
        <w:spacing w:line="360" w:lineRule="auto"/>
        <w:ind w:firstLineChars="200" w:firstLine="480"/>
        <w:rPr>
          <w:rFonts w:ascii="宋体" w:eastAsia="宋体" w:hAnsi="宋体"/>
        </w:rPr>
      </w:pPr>
      <w:r>
        <w:rPr>
          <w:rFonts w:ascii="宋体" w:eastAsia="宋体" w:hAnsi="宋体"/>
        </w:rPr>
        <w:br w:type="page"/>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8595" cy="2514600"/>
            <wp:effectExtent l="0" t="0" r="1905" b="0"/>
            <wp:docPr id="18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9"/>
                    <pic:cNvPicPr>
                      <a:picLocks noChangeAspect="1"/>
                    </pic:cNvPicPr>
                  </pic:nvPicPr>
                  <pic:blipFill>
                    <a:blip r:embed="rId316"/>
                    <a:stretch>
                      <a:fillRect/>
                    </a:stretch>
                  </pic:blipFill>
                  <pic:spPr>
                    <a:xfrm>
                      <a:off x="0" y="0"/>
                      <a:ext cx="5268595" cy="2514600"/>
                    </a:xfrm>
                    <a:prstGeom prst="rect">
                      <a:avLst/>
                    </a:prstGeom>
                    <a:noFill/>
                    <a:ln>
                      <a:noFill/>
                    </a:ln>
                  </pic:spPr>
                </pic:pic>
              </a:graphicData>
            </a:graphic>
          </wp:inline>
        </w:drawing>
      </w:r>
    </w:p>
    <w:p w:rsidR="00AA14FC" w:rsidRDefault="00AA14FC">
      <w:pPr>
        <w:pStyle w:val="a2"/>
        <w:spacing w:line="360" w:lineRule="auto"/>
        <w:rPr>
          <w:rFonts w:ascii="宋体" w:eastAsia="宋体" w:hAnsi="宋体"/>
        </w:rPr>
      </w:pPr>
    </w:p>
    <w:p w:rsidR="00AA14FC" w:rsidRDefault="00061A45">
      <w:pPr>
        <w:pStyle w:val="5"/>
      </w:pPr>
      <w:r>
        <w:rPr>
          <w:rFonts w:hint="eastAsia"/>
        </w:rPr>
        <w:t>添加图片到仪表板</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点击工具栏上的“图片”即可进入图片添加模式添加图片。同图表不同，无论仪表板排列方式如何，图片默认都是自由定位模式，因此需要先绘制在工作区中的位置和大小。</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421630" cy="1992630"/>
            <wp:effectExtent l="0" t="0" r="1270" b="1270"/>
            <wp:docPr id="18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1"/>
                    <pic:cNvPicPr>
                      <a:picLocks noChangeAspect="1"/>
                    </pic:cNvPicPr>
                  </pic:nvPicPr>
                  <pic:blipFill>
                    <a:blip r:embed="rId317"/>
                    <a:stretch>
                      <a:fillRect/>
                    </a:stretch>
                  </pic:blipFill>
                  <pic:spPr>
                    <a:xfrm>
                      <a:off x="0" y="0"/>
                      <a:ext cx="5421630" cy="199263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绘制完成后，点击“确认”或“确认添加”，图片面板会被加入仪表板工作区中。且同时进入图片编辑状态，待用户配置其中的图片（如下图）。</w:t>
      </w:r>
    </w:p>
    <w:p w:rsidR="00AA14FC" w:rsidRDefault="00AA14FC">
      <w:pPr>
        <w:pStyle w:val="a2"/>
        <w:spacing w:line="360" w:lineRule="auto"/>
        <w:ind w:firstLineChars="200" w:firstLine="480"/>
        <w:rPr>
          <w:rFonts w:ascii="宋体" w:eastAsia="宋体" w:hAnsi="宋体"/>
        </w:rPr>
      </w:pPr>
    </w:p>
    <w:p w:rsidR="00AA14FC" w:rsidRDefault="00AA14FC">
      <w:pPr>
        <w:pStyle w:val="a2"/>
        <w:spacing w:line="360" w:lineRule="auto"/>
        <w:ind w:firstLineChars="200" w:firstLine="480"/>
        <w:rPr>
          <w:rFonts w:ascii="宋体" w:eastAsia="宋体" w:hAnsi="宋体"/>
        </w:rPr>
      </w:pP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464810" cy="2287270"/>
            <wp:effectExtent l="0" t="0" r="8890" b="11430"/>
            <wp:docPr id="18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2"/>
                    <pic:cNvPicPr>
                      <a:picLocks noChangeAspect="1"/>
                    </pic:cNvPicPr>
                  </pic:nvPicPr>
                  <pic:blipFill>
                    <a:blip r:embed="rId318"/>
                    <a:stretch>
                      <a:fillRect/>
                    </a:stretch>
                  </pic:blipFill>
                  <pic:spPr>
                    <a:xfrm>
                      <a:off x="0" y="0"/>
                      <a:ext cx="5464810" cy="2287270"/>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点击“设置图片”，或点击图片面板即可弹出图片上传对话框。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1135" cy="3315970"/>
            <wp:effectExtent l="9525" t="9525" r="15240" b="14605"/>
            <wp:docPr id="18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3"/>
                    <pic:cNvPicPr>
                      <a:picLocks noChangeAspect="1"/>
                    </pic:cNvPicPr>
                  </pic:nvPicPr>
                  <pic:blipFill>
                    <a:blip r:embed="rId319"/>
                    <a:stretch>
                      <a:fillRect/>
                    </a:stretch>
                  </pic:blipFill>
                  <pic:spPr>
                    <a:xfrm>
                      <a:off x="0" y="0"/>
                      <a:ext cx="5271135" cy="3315970"/>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这里既可选择已有图片（“我的图像”）也可重新上传或拍摄图像。选择或上传完成后，点击保存，图像即在面版中生效。</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如将图像设置为不透明，可以在右侧设置背景色。</w:t>
      </w:r>
    </w:p>
    <w:p w:rsidR="00AA14FC" w:rsidRDefault="00AA14FC">
      <w:pPr>
        <w:pStyle w:val="a2"/>
        <w:spacing w:line="360" w:lineRule="auto"/>
        <w:ind w:firstLineChars="200" w:firstLine="480"/>
        <w:rPr>
          <w:rFonts w:ascii="宋体" w:eastAsia="宋体" w:hAnsi="宋体"/>
        </w:rPr>
      </w:pP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pPr>
      <w:r>
        <w:rPr>
          <w:noProof/>
        </w:rPr>
        <w:lastRenderedPageBreak/>
        <w:drawing>
          <wp:inline distT="0" distB="0" distL="114300" distR="114300">
            <wp:extent cx="3990975" cy="2385695"/>
            <wp:effectExtent l="9525" t="9525" r="12700" b="17780"/>
            <wp:docPr id="18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4"/>
                    <pic:cNvPicPr>
                      <a:picLocks noChangeAspect="1"/>
                    </pic:cNvPicPr>
                  </pic:nvPicPr>
                  <pic:blipFill>
                    <a:blip r:embed="rId320"/>
                    <a:stretch>
                      <a:fillRect/>
                    </a:stretch>
                  </pic:blipFill>
                  <pic:spPr>
                    <a:xfrm>
                      <a:off x="0" y="0"/>
                      <a:ext cx="3990975" cy="2385695"/>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随后点击右侧“保存”或左侧空白区域，即可退出图片编辑状态。</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0"/>
        <w:rPr>
          <w:rFonts w:ascii="宋体" w:eastAsia="宋体" w:hAnsi="宋体"/>
        </w:rPr>
      </w:pPr>
      <w:r>
        <w:rPr>
          <w:noProof/>
        </w:rPr>
        <w:drawing>
          <wp:inline distT="0" distB="0" distL="114300" distR="114300">
            <wp:extent cx="5271770" cy="3698875"/>
            <wp:effectExtent l="9525" t="9525" r="14605" b="12700"/>
            <wp:docPr id="18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26"/>
                    <pic:cNvPicPr>
                      <a:picLocks noChangeAspect="1"/>
                    </pic:cNvPicPr>
                  </pic:nvPicPr>
                  <pic:blipFill>
                    <a:blip r:embed="rId321"/>
                    <a:stretch>
                      <a:fillRect/>
                    </a:stretch>
                  </pic:blipFill>
                  <pic:spPr>
                    <a:xfrm>
                      <a:off x="0" y="0"/>
                      <a:ext cx="5271770" cy="3698875"/>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rPr>
          <w:sz w:val="28"/>
        </w:rPr>
      </w:pPr>
      <w:r>
        <w:br w:type="page"/>
      </w:r>
    </w:p>
    <w:p w:rsidR="00AA14FC" w:rsidRDefault="00061A45">
      <w:pPr>
        <w:pStyle w:val="5"/>
      </w:pPr>
      <w:r>
        <w:rPr>
          <w:rFonts w:hint="eastAsia"/>
        </w:rPr>
        <w:lastRenderedPageBreak/>
        <w:t>添加文本框到仪表板</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在仪表板中添加文本框的入口也位于工具栏上。在自动模式下点击“文本”，即可直接添加一个文本框到仪表板工作区中。在自由模式下，则需要像图片和图表一样，需要先绘制文本框的目标位置后才能添加。</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3040" cy="4832350"/>
            <wp:effectExtent l="9525" t="9525" r="13335" b="9525"/>
            <wp:docPr id="4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8"/>
                    <pic:cNvPicPr>
                      <a:picLocks noChangeAspect="1"/>
                    </pic:cNvPicPr>
                  </pic:nvPicPr>
                  <pic:blipFill>
                    <a:blip r:embed="rId322"/>
                    <a:stretch>
                      <a:fillRect/>
                    </a:stretch>
                  </pic:blipFill>
                  <pic:spPr>
                    <a:xfrm>
                      <a:off x="0" y="0"/>
                      <a:ext cx="5273040" cy="4832350"/>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添加后的文本框默认处于编辑状态，用户可在右侧文本编辑区域修改文本框中的文字内容和样式。</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71770" cy="3387725"/>
            <wp:effectExtent l="9525" t="9525" r="14605" b="19050"/>
            <wp:docPr id="4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9"/>
                    <pic:cNvPicPr>
                      <a:picLocks noChangeAspect="1"/>
                    </pic:cNvPicPr>
                  </pic:nvPicPr>
                  <pic:blipFill>
                    <a:blip r:embed="rId323"/>
                    <a:stretch>
                      <a:fillRect/>
                    </a:stretch>
                  </pic:blipFill>
                  <pic:spPr>
                    <a:xfrm>
                      <a:off x="0" y="0"/>
                      <a:ext cx="5271770" cy="3387725"/>
                    </a:xfrm>
                    <a:prstGeom prst="rect">
                      <a:avLst/>
                    </a:prstGeom>
                    <a:noFill/>
                    <a:ln>
                      <a:solidFill>
                        <a:schemeClr val="tx1"/>
                      </a:solid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此外，在“基本信息”标签页下，还有面板的透明开关以及内边距配置。自动滚动开关打开后，文字会有向上滚动的动态效果。</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705225" cy="2238375"/>
            <wp:effectExtent l="9525" t="9525" r="19050" b="12700"/>
            <wp:docPr id="24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30"/>
                    <pic:cNvPicPr>
                      <a:picLocks noChangeAspect="1"/>
                    </pic:cNvPicPr>
                  </pic:nvPicPr>
                  <pic:blipFill>
                    <a:blip r:embed="rId324"/>
                    <a:stretch>
                      <a:fillRect/>
                    </a:stretch>
                  </pic:blipFill>
                  <pic:spPr>
                    <a:xfrm>
                      <a:off x="0" y="0"/>
                      <a:ext cx="3705225" cy="2238375"/>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点击保存或点击仪表板工作区空白位置即退出文本编辑模式。</w:t>
      </w:r>
    </w:p>
    <w:p w:rsidR="00AA14FC" w:rsidRDefault="00061A45">
      <w:pPr>
        <w:pStyle w:val="5"/>
      </w:pPr>
      <w:r>
        <w:rPr>
          <w:rFonts w:hint="eastAsia"/>
        </w:rPr>
        <w:t>移除已添加的面板</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将鼠标移至面板的右上角，点击“移除”按钮即可将面板移除。</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4829175" cy="2752725"/>
            <wp:effectExtent l="0" t="0" r="9525" b="3175"/>
            <wp:docPr id="4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1"/>
                    <pic:cNvPicPr>
                      <a:picLocks noChangeAspect="1"/>
                    </pic:cNvPicPr>
                  </pic:nvPicPr>
                  <pic:blipFill>
                    <a:blip r:embed="rId325"/>
                    <a:stretch>
                      <a:fillRect/>
                    </a:stretch>
                  </pic:blipFill>
                  <pic:spPr>
                    <a:xfrm>
                      <a:off x="0" y="0"/>
                      <a:ext cx="4829175" cy="2752725"/>
                    </a:xfrm>
                    <a:prstGeom prst="rect">
                      <a:avLst/>
                    </a:prstGeom>
                    <a:noFill/>
                    <a:ln>
                      <a:noFill/>
                    </a:ln>
                  </pic:spPr>
                </pic:pic>
              </a:graphicData>
            </a:graphic>
          </wp:inline>
        </w:drawing>
      </w:r>
    </w:p>
    <w:p w:rsidR="00AA14FC" w:rsidRDefault="00061A45">
      <w:pPr>
        <w:pStyle w:val="5"/>
      </w:pPr>
      <w:r>
        <w:rPr>
          <w:rFonts w:hint="eastAsia"/>
        </w:rPr>
        <w:t>面板的修改</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在仪表板中双击已添加的面板即可进入该面板的编辑模式（适用于图表、文本和图片）。也可展开面板右上角的菜单，点击修改按钮进入修改。</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0500" cy="2445385"/>
            <wp:effectExtent l="0" t="0" r="0" b="5715"/>
            <wp:docPr id="6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32"/>
                    <pic:cNvPicPr>
                      <a:picLocks noChangeAspect="1"/>
                    </pic:cNvPicPr>
                  </pic:nvPicPr>
                  <pic:blipFill>
                    <a:blip r:embed="rId326"/>
                    <a:stretch>
                      <a:fillRect/>
                    </a:stretch>
                  </pic:blipFill>
                  <pic:spPr>
                    <a:xfrm>
                      <a:off x="0" y="0"/>
                      <a:ext cx="5270500" cy="244538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t>面板的复制</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展开面板右上角菜单，点击“复制”可复制当前面板。</w:t>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8595" cy="2366645"/>
            <wp:effectExtent l="0" t="0" r="1905" b="8255"/>
            <wp:docPr id="6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3"/>
                    <pic:cNvPicPr>
                      <a:picLocks noChangeAspect="1"/>
                    </pic:cNvPicPr>
                  </pic:nvPicPr>
                  <pic:blipFill>
                    <a:blip r:embed="rId327"/>
                    <a:stretch>
                      <a:fillRect/>
                    </a:stretch>
                  </pic:blipFill>
                  <pic:spPr>
                    <a:xfrm>
                      <a:off x="0" y="0"/>
                      <a:ext cx="5268595" cy="236664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随后，点击工具栏上的“粘贴”即可将复制的面板粘贴到工作区中。</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6055" cy="562610"/>
            <wp:effectExtent l="0" t="0" r="4445" b="8890"/>
            <wp:docPr id="6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4"/>
                    <pic:cNvPicPr>
                      <a:picLocks noChangeAspect="1"/>
                    </pic:cNvPicPr>
                  </pic:nvPicPr>
                  <pic:blipFill>
                    <a:blip r:embed="rId328"/>
                    <a:stretch>
                      <a:fillRect/>
                    </a:stretch>
                  </pic:blipFill>
                  <pic:spPr>
                    <a:xfrm>
                      <a:off x="0" y="0"/>
                      <a:ext cx="5266055" cy="562610"/>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复制粘贴的操作是可以跨仪表板的，因此，用户可以将一个仪表板中的面板复制后，在编辑另一个仪表板时粘贴进去。</w:t>
      </w:r>
    </w:p>
    <w:p w:rsidR="00AA14FC" w:rsidRDefault="00061A45">
      <w:pPr>
        <w:rPr>
          <w:sz w:val="28"/>
        </w:rPr>
      </w:pPr>
      <w:r>
        <w:br w:type="page"/>
      </w:r>
    </w:p>
    <w:p w:rsidR="00AA14FC" w:rsidRDefault="00061A45">
      <w:pPr>
        <w:pStyle w:val="5"/>
      </w:pPr>
      <w:r>
        <w:rPr>
          <w:rFonts w:hint="eastAsia"/>
        </w:rPr>
        <w:lastRenderedPageBreak/>
        <w:t>面板样式配置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面板本身有一些样式配置，可通过展开面板右上角菜单，点击相关按钮进入。</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2421890"/>
            <wp:effectExtent l="0" t="0" r="1270" b="3810"/>
            <wp:docPr id="30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5"/>
                    <pic:cNvPicPr>
                      <a:picLocks noChangeAspect="1"/>
                    </pic:cNvPicPr>
                  </pic:nvPicPr>
                  <pic:blipFill>
                    <a:blip r:embed="rId329"/>
                    <a:stretch>
                      <a:fillRect/>
                    </a:stretch>
                  </pic:blipFill>
                  <pic:spPr>
                    <a:xfrm>
                      <a:off x="0" y="0"/>
                      <a:ext cx="5269230" cy="242189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面板样式包括面板是否透明，背景颜色，文字颜色（面板内内容的文字颜色），边框宽度，圆角，标题是否可见，标题文字大小，粗细等等。</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2823210"/>
            <wp:effectExtent l="0" t="0" r="1270" b="8890"/>
            <wp:docPr id="6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36"/>
                    <pic:cNvPicPr>
                      <a:picLocks noChangeAspect="1"/>
                    </pic:cNvPicPr>
                  </pic:nvPicPr>
                  <pic:blipFill>
                    <a:blip r:embed="rId330"/>
                    <a:stretch>
                      <a:fillRect/>
                    </a:stretch>
                  </pic:blipFill>
                  <pic:spPr>
                    <a:xfrm>
                      <a:off x="0" y="0"/>
                      <a:ext cx="5269230" cy="2823210"/>
                    </a:xfrm>
                    <a:prstGeom prst="rect">
                      <a:avLst/>
                    </a:prstGeom>
                    <a:noFill/>
                    <a:ln>
                      <a:solidFill>
                        <a:schemeClr val="tx1"/>
                      </a:solid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lastRenderedPageBreak/>
        <w:t>仪表板面板右键菜单</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在面板右键菜单中有着和面板右上角同样的菜单项。右键菜单在浏览模式下也存在（但功能选项有所不同）。</w:t>
      </w:r>
    </w:p>
    <w:p w:rsidR="00AA14FC" w:rsidRDefault="00061A45">
      <w:pPr>
        <w:pStyle w:val="a2"/>
        <w:spacing w:line="360" w:lineRule="auto"/>
        <w:ind w:firstLineChars="200" w:firstLine="480"/>
        <w:rPr>
          <w:rFonts w:ascii="宋体" w:eastAsia="宋体" w:hAnsi="宋体"/>
        </w:rPr>
      </w:pPr>
      <w:r>
        <w:rPr>
          <w:rFonts w:ascii="宋体" w:eastAsia="宋体" w:hAnsi="宋体"/>
          <w:noProof/>
        </w:rPr>
        <w:drawing>
          <wp:inline distT="0" distB="0" distL="0" distR="0">
            <wp:extent cx="5486400" cy="2828925"/>
            <wp:effectExtent l="0" t="0" r="0" b="3175"/>
            <wp:docPr id="646" name="图片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 646"/>
                    <pic:cNvPicPr>
                      <a:picLocks noChangeAspect="1"/>
                    </pic:cNvPicPr>
                  </pic:nvPicPr>
                  <pic:blipFill>
                    <a:blip r:embed="rId331"/>
                    <a:stretch>
                      <a:fillRect/>
                    </a:stretch>
                  </pic:blipFill>
                  <pic:spPr>
                    <a:xfrm>
                      <a:off x="0" y="0"/>
                      <a:ext cx="5486400" cy="2828925"/>
                    </a:xfrm>
                    <a:prstGeom prst="rect">
                      <a:avLst/>
                    </a:prstGeom>
                  </pic:spPr>
                </pic:pic>
              </a:graphicData>
            </a:graphic>
          </wp:inline>
        </w:drawing>
      </w:r>
    </w:p>
    <w:p w:rsidR="00AA14FC" w:rsidRDefault="00061A45">
      <w:pPr>
        <w:pStyle w:val="4"/>
      </w:pPr>
      <w:bookmarkStart w:id="104" w:name="_Toc533258224"/>
      <w:r>
        <w:rPr>
          <w:rFonts w:hint="eastAsia"/>
        </w:rPr>
        <w:t>仪表板的浏览</w:t>
      </w:r>
      <w:bookmarkEnd w:id="104"/>
    </w:p>
    <w:p w:rsidR="00AA14FC" w:rsidRDefault="00061A45">
      <w:pPr>
        <w:pStyle w:val="a2"/>
        <w:spacing w:line="360" w:lineRule="auto"/>
        <w:ind w:firstLineChars="200" w:firstLine="480"/>
        <w:rPr>
          <w:rFonts w:ascii="宋体" w:eastAsia="宋体" w:hAnsi="宋体"/>
        </w:rPr>
      </w:pPr>
      <w:r>
        <w:rPr>
          <w:rFonts w:ascii="宋体" w:eastAsia="宋体" w:hAnsi="宋体" w:hint="eastAsia"/>
        </w:rPr>
        <w:t>仪表板的浏览界面如下图。同图表一样，仪表板在顶部导航栏中有“查询”和时间筛选按钮分布左右。（关于筛选器的使用请参考</w:t>
      </w:r>
      <w:r>
        <w:rPr>
          <w:rFonts w:ascii="宋体" w:eastAsia="宋体" w:hAnsi="宋体"/>
        </w:rPr>
        <w:t>3.3.6</w:t>
      </w:r>
      <w:r>
        <w:rPr>
          <w:rFonts w:ascii="宋体" w:eastAsia="宋体" w:hAnsi="宋体" w:hint="eastAsia"/>
        </w:rPr>
        <w:t>章节相关内容）。</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2534285"/>
            <wp:effectExtent l="0" t="0" r="1270" b="5715"/>
            <wp:docPr id="6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7"/>
                    <pic:cNvPicPr>
                      <a:picLocks noChangeAspect="1"/>
                    </pic:cNvPicPr>
                  </pic:nvPicPr>
                  <pic:blipFill>
                    <a:blip r:embed="rId332"/>
                    <a:stretch>
                      <a:fillRect/>
                    </a:stretch>
                  </pic:blipFill>
                  <pic:spPr>
                    <a:xfrm>
                      <a:off x="0" y="0"/>
                      <a:ext cx="5269230" cy="253428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此外，仪表板在工具栏设有查看数据/过滤/钻取和对比模式的按钮开关。以及收藏/快照创建和查看/编辑/删除按钮。</w:t>
      </w:r>
    </w:p>
    <w:p w:rsidR="00AA14FC" w:rsidRDefault="00061A45">
      <w:pPr>
        <w:pStyle w:val="5"/>
      </w:pPr>
      <w:r>
        <w:rPr>
          <w:rFonts w:hint="eastAsia"/>
        </w:rPr>
        <w:t>查看明细数据</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点击工具栏上的查看明细按钮。</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865" cy="837565"/>
            <wp:effectExtent l="0" t="0" r="635" b="635"/>
            <wp:docPr id="6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8"/>
                    <pic:cNvPicPr>
                      <a:picLocks noChangeAspect="1"/>
                    </pic:cNvPicPr>
                  </pic:nvPicPr>
                  <pic:blipFill>
                    <a:blip r:embed="rId333"/>
                    <a:stretch>
                      <a:fillRect/>
                    </a:stretch>
                  </pic:blipFill>
                  <pic:spPr>
                    <a:xfrm>
                      <a:off x="0" y="0"/>
                      <a:ext cx="5269865" cy="83756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鼠标变成放大镜图标，此时将其移动到仪表板图表的任意区块上，点击即可查看构成该区块的数据明细。</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70500" cy="2105025"/>
            <wp:effectExtent l="0" t="0" r="0" b="3175"/>
            <wp:docPr id="6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0"/>
                    <pic:cNvPicPr>
                      <a:picLocks noChangeAspect="1"/>
                    </pic:cNvPicPr>
                  </pic:nvPicPr>
                  <pic:blipFill>
                    <a:blip r:embed="rId334"/>
                    <a:stretch>
                      <a:fillRect/>
                    </a:stretch>
                  </pic:blipFill>
                  <pic:spPr>
                    <a:xfrm>
                      <a:off x="0" y="0"/>
                      <a:ext cx="5270500" cy="210502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数据明细如下：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1913890"/>
            <wp:effectExtent l="0" t="0" r="1270" b="3810"/>
            <wp:docPr id="69"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42"/>
                    <pic:cNvPicPr>
                      <a:picLocks noChangeAspect="1"/>
                    </pic:cNvPicPr>
                  </pic:nvPicPr>
                  <pic:blipFill>
                    <a:blip r:embed="rId335"/>
                    <a:stretch>
                      <a:fillRect/>
                    </a:stretch>
                  </pic:blipFill>
                  <pic:spPr>
                    <a:xfrm>
                      <a:off x="0" y="0"/>
                      <a:ext cx="5269230" cy="1913890"/>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t>数据过滤</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点击工具栏上的筛选按钮，此时鼠标形状变成漏斗。</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933825" cy="885825"/>
            <wp:effectExtent l="0" t="0" r="3175" b="3175"/>
            <wp:docPr id="70"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43"/>
                    <pic:cNvPicPr>
                      <a:picLocks noChangeAspect="1"/>
                    </pic:cNvPicPr>
                  </pic:nvPicPr>
                  <pic:blipFill>
                    <a:blip r:embed="rId336"/>
                    <a:stretch>
                      <a:fillRect/>
                    </a:stretch>
                  </pic:blipFill>
                  <pic:spPr>
                    <a:xfrm>
                      <a:off x="0" y="0"/>
                      <a:ext cx="3933825" cy="88582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将鼠标移至图表任意区块，点击即可使用该区块代表的数据作为过滤条件，并应用到当前仪表板的所有其他图表中。效果如下：</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5269230" cy="2299335"/>
            <wp:effectExtent l="0" t="0" r="1270" b="12065"/>
            <wp:docPr id="8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4"/>
                    <pic:cNvPicPr>
                      <a:picLocks noChangeAspect="1"/>
                    </pic:cNvPicPr>
                  </pic:nvPicPr>
                  <pic:blipFill>
                    <a:blip r:embed="rId337"/>
                    <a:stretch>
                      <a:fillRect/>
                    </a:stretch>
                  </pic:blipFill>
                  <pic:spPr>
                    <a:xfrm>
                      <a:off x="0" y="0"/>
                      <a:ext cx="5269230" cy="229933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在已经应用的了过滤器的状态下，点击其他区块，将替换当前过滤器。按住Shift点击则可多选区块作为过滤器。再次点击同一个区块，则会取消该过滤器。</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562475" cy="914400"/>
            <wp:effectExtent l="0" t="0" r="9525" b="0"/>
            <wp:docPr id="32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45"/>
                    <pic:cNvPicPr>
                      <a:picLocks noChangeAspect="1"/>
                    </pic:cNvPicPr>
                  </pic:nvPicPr>
                  <pic:blipFill>
                    <a:blip r:embed="rId338"/>
                    <a:stretch>
                      <a:fillRect/>
                    </a:stretch>
                  </pic:blipFill>
                  <pic:spPr>
                    <a:xfrm>
                      <a:off x="0" y="0"/>
                      <a:ext cx="4562475" cy="91440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除此之外，还可以通过顶部菜单栏的过滤器按钮处移除指定的过滤器。</w:t>
      </w:r>
    </w:p>
    <w:p w:rsidR="00AA14FC" w:rsidRDefault="00AA14FC">
      <w:pPr>
        <w:pStyle w:val="a2"/>
        <w:spacing w:line="360" w:lineRule="auto"/>
        <w:ind w:firstLineChars="200" w:firstLine="480"/>
        <w:rPr>
          <w:rFonts w:ascii="宋体" w:eastAsia="宋体" w:hAnsi="宋体"/>
        </w:rPr>
      </w:pPr>
    </w:p>
    <w:p w:rsidR="00AA14FC" w:rsidRDefault="00061A45">
      <w:pPr>
        <w:pStyle w:val="5"/>
      </w:pPr>
      <w:r>
        <w:rPr>
          <w:rFonts w:hint="eastAsia"/>
        </w:rPr>
        <w:lastRenderedPageBreak/>
        <w:t>数据钻取</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在工具栏上点击“钻取”按钮，鼠标变成钻取图标状态。</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2847975" cy="895350"/>
            <wp:effectExtent l="0" t="0" r="9525" b="6350"/>
            <wp:docPr id="9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46"/>
                    <pic:cNvPicPr>
                      <a:picLocks noChangeAspect="1"/>
                    </pic:cNvPicPr>
                  </pic:nvPicPr>
                  <pic:blipFill>
                    <a:blip r:embed="rId339"/>
                    <a:stretch>
                      <a:fillRect/>
                    </a:stretch>
                  </pic:blipFill>
                  <pic:spPr>
                    <a:xfrm>
                      <a:off x="0" y="0"/>
                      <a:ext cx="2847975" cy="89535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点击图表上任意区域（前提需要该区域分布字段已经配置了钻取路径），仪表板即钻取到钻取路径中配置的下一层级，如下钻条件为应届博士生。</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4859020" cy="2511425"/>
            <wp:effectExtent l="0" t="0" r="5080" b="3175"/>
            <wp:docPr id="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
                    <pic:cNvPicPr>
                      <a:picLocks noChangeAspect="1"/>
                    </pic:cNvPicPr>
                  </pic:nvPicPr>
                  <pic:blipFill>
                    <a:blip r:embed="rId340"/>
                    <a:stretch>
                      <a:fillRect/>
                    </a:stretch>
                  </pic:blipFill>
                  <pic:spPr>
                    <a:xfrm>
                      <a:off x="0" y="0"/>
                      <a:ext cx="4859020" cy="251142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此时，所有图表的分布字段会统一替换成下一层级的分布字段，且数据范围为被限制为点击的数据区块的数据范围（如下图，各个图表的展示为应届博士生为钻取条件的图表）。</w:t>
      </w:r>
    </w:p>
    <w:p w:rsidR="00AA14FC" w:rsidRDefault="00061A45">
      <w:pPr>
        <w:pStyle w:val="a2"/>
        <w:spacing w:line="360" w:lineRule="auto"/>
        <w:ind w:firstLineChars="200" w:firstLine="480"/>
        <w:rPr>
          <w:rFonts w:ascii="宋体" w:eastAsia="宋体" w:hAnsi="宋体"/>
        </w:rPr>
      </w:pPr>
      <w:r>
        <w:rPr>
          <w:noProof/>
        </w:rPr>
        <w:lastRenderedPageBreak/>
        <w:drawing>
          <wp:inline distT="0" distB="0" distL="114300" distR="114300">
            <wp:extent cx="5267960" cy="2682875"/>
            <wp:effectExtent l="0" t="0" r="2540" b="9525"/>
            <wp:docPr id="10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
                    <pic:cNvPicPr>
                      <a:picLocks noChangeAspect="1"/>
                    </pic:cNvPicPr>
                  </pic:nvPicPr>
                  <pic:blipFill>
                    <a:blip r:embed="rId341"/>
                    <a:stretch>
                      <a:fillRect/>
                    </a:stretch>
                  </pic:blipFill>
                  <pic:spPr>
                    <a:xfrm>
                      <a:off x="0" y="0"/>
                      <a:ext cx="5267960" cy="268287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被点击的图表顶部会显示绿色的当前钻取路径，点击该面包屑路径即可返回之前的钻取层级。</w:t>
      </w:r>
    </w:p>
    <w:p w:rsidR="00AA14FC" w:rsidRDefault="00061A45">
      <w:pPr>
        <w:pStyle w:val="5"/>
      </w:pPr>
      <w:r>
        <w:rPr>
          <w:rFonts w:hint="eastAsia"/>
        </w:rPr>
        <w:t>图表跳转</w:t>
      </w:r>
    </w:p>
    <w:p w:rsidR="00AA14FC" w:rsidRDefault="00061A45">
      <w:r>
        <w:rPr>
          <w:rFonts w:hint="eastAsia"/>
        </w:rPr>
        <w:t>图表跳转如下图，点击顶部的跳转按钮切换到跳转功能，准备点击任意柱子，配置目标跳转对象。</w:t>
      </w:r>
    </w:p>
    <w:p w:rsidR="00AA14FC" w:rsidRDefault="00061A45">
      <w:r>
        <w:rPr>
          <w:noProof/>
        </w:rPr>
        <w:drawing>
          <wp:inline distT="0" distB="0" distL="114300" distR="114300">
            <wp:extent cx="5271770" cy="2328545"/>
            <wp:effectExtent l="0" t="0" r="11430" b="8255"/>
            <wp:docPr id="354"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58"/>
                    <pic:cNvPicPr>
                      <a:picLocks noChangeAspect="1"/>
                    </pic:cNvPicPr>
                  </pic:nvPicPr>
                  <pic:blipFill>
                    <a:blip r:embed="rId342"/>
                    <a:stretch>
                      <a:fillRect/>
                    </a:stretch>
                  </pic:blipFill>
                  <pic:spPr>
                    <a:xfrm>
                      <a:off x="0" y="0"/>
                      <a:ext cx="5271770" cy="2328545"/>
                    </a:xfrm>
                    <a:prstGeom prst="rect">
                      <a:avLst/>
                    </a:prstGeom>
                    <a:noFill/>
                    <a:ln>
                      <a:noFill/>
                    </a:ln>
                  </pic:spPr>
                </pic:pic>
              </a:graphicData>
            </a:graphic>
          </wp:inline>
        </w:drawing>
      </w:r>
    </w:p>
    <w:p w:rsidR="00AA14FC" w:rsidRDefault="00061A45">
      <w:pPr>
        <w:pStyle w:val="a2"/>
        <w:spacing w:line="360" w:lineRule="auto"/>
        <w:ind w:firstLineChars="200" w:firstLine="480"/>
      </w:pPr>
      <w:r>
        <w:rPr>
          <w:noProof/>
        </w:rPr>
        <w:lastRenderedPageBreak/>
        <w:drawing>
          <wp:inline distT="0" distB="0" distL="114300" distR="114300">
            <wp:extent cx="4922520" cy="2310765"/>
            <wp:effectExtent l="0" t="0" r="5080" b="635"/>
            <wp:docPr id="353"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57"/>
                    <pic:cNvPicPr>
                      <a:picLocks noChangeAspect="1"/>
                    </pic:cNvPicPr>
                  </pic:nvPicPr>
                  <pic:blipFill>
                    <a:blip r:embed="rId343"/>
                    <a:stretch>
                      <a:fillRect/>
                    </a:stretch>
                  </pic:blipFill>
                  <pic:spPr>
                    <a:xfrm>
                      <a:off x="0" y="0"/>
                      <a:ext cx="4922520" cy="2310765"/>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点击后，出现上图对话框，配置目标跳转对象。</w:t>
      </w:r>
    </w:p>
    <w:p w:rsidR="00AA14FC" w:rsidRDefault="00061A45">
      <w:pPr>
        <w:pStyle w:val="5"/>
      </w:pPr>
      <w:r>
        <w:rPr>
          <w:rFonts w:hint="eastAsia"/>
        </w:rPr>
        <w:t>图表对比</w:t>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如需将仪表盘中的图表拿出来单独比对，可开启对比模式。点击任务栏上的对比按钮，鼠标指针变为V</w:t>
      </w:r>
      <w:r>
        <w:rPr>
          <w:rFonts w:ascii="宋体" w:eastAsia="宋体" w:hAnsi="宋体"/>
        </w:rPr>
        <w:t>S</w:t>
      </w:r>
      <w:r>
        <w:rPr>
          <w:rFonts w:ascii="宋体" w:eastAsia="宋体" w:hAnsi="宋体" w:hint="eastAsia"/>
        </w:rPr>
        <w:t>字样。</w:t>
      </w:r>
    </w:p>
    <w:p w:rsidR="00AA14FC" w:rsidRDefault="00061A45">
      <w:pPr>
        <w:pStyle w:val="a2"/>
        <w:spacing w:line="360" w:lineRule="auto"/>
        <w:ind w:firstLineChars="200" w:firstLine="480"/>
        <w:rPr>
          <w:rFonts w:ascii="宋体" w:eastAsia="宋体" w:hAnsi="宋体"/>
        </w:rPr>
      </w:pPr>
      <w:r>
        <w:rPr>
          <w:noProof/>
        </w:rPr>
        <w:drawing>
          <wp:inline distT="0" distB="0" distL="114300" distR="114300">
            <wp:extent cx="3209925" cy="904875"/>
            <wp:effectExtent l="0" t="0" r="3175" b="9525"/>
            <wp:docPr id="13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47"/>
                    <pic:cNvPicPr>
                      <a:picLocks noChangeAspect="1"/>
                    </pic:cNvPicPr>
                  </pic:nvPicPr>
                  <pic:blipFill>
                    <a:blip r:embed="rId344"/>
                    <a:stretch>
                      <a:fillRect/>
                    </a:stretch>
                  </pic:blipFill>
                  <pic:spPr>
                    <a:xfrm>
                      <a:off x="0" y="0"/>
                      <a:ext cx="3209925" cy="904875"/>
                    </a:xfrm>
                    <a:prstGeom prst="rect">
                      <a:avLst/>
                    </a:prstGeom>
                    <a:noFill/>
                    <a:ln>
                      <a:noFill/>
                    </a:ln>
                  </pic:spPr>
                </pic:pic>
              </a:graphicData>
            </a:graphic>
          </wp:inline>
        </w:drawing>
      </w:r>
    </w:p>
    <w:p w:rsidR="00AA14FC" w:rsidRDefault="00AA14FC">
      <w:pPr>
        <w:pStyle w:val="a2"/>
        <w:spacing w:line="360" w:lineRule="auto"/>
        <w:ind w:firstLineChars="200" w:firstLine="480"/>
        <w:rPr>
          <w:rFonts w:ascii="宋体" w:eastAsia="宋体" w:hAnsi="宋体"/>
        </w:rPr>
      </w:pPr>
    </w:p>
    <w:p w:rsidR="00AA14FC" w:rsidRDefault="00061A45">
      <w:pPr>
        <w:pStyle w:val="a2"/>
        <w:spacing w:line="360" w:lineRule="auto"/>
        <w:ind w:firstLineChars="200" w:firstLine="480"/>
        <w:rPr>
          <w:rFonts w:ascii="宋体" w:eastAsia="宋体" w:hAnsi="宋体"/>
        </w:rPr>
      </w:pPr>
      <w:r>
        <w:rPr>
          <w:rFonts w:ascii="宋体" w:eastAsia="宋体" w:hAnsi="宋体" w:hint="eastAsia"/>
        </w:rPr>
        <w:t>单击仪表板中的图表即可将其选中作为对比图表，再次点击可取消选择。</w:t>
      </w:r>
    </w:p>
    <w:p w:rsidR="00AA14FC" w:rsidRDefault="00061A45">
      <w:pPr>
        <w:pStyle w:val="a2"/>
        <w:spacing w:line="360" w:lineRule="auto"/>
        <w:ind w:firstLineChars="200" w:firstLine="480"/>
        <w:rPr>
          <w:rStyle w:val="aff4"/>
          <w:rFonts w:ascii="宋体" w:eastAsia="宋体" w:hAnsi="宋体"/>
        </w:rPr>
      </w:pPr>
      <w:r>
        <w:rPr>
          <w:noProof/>
        </w:rPr>
        <w:drawing>
          <wp:inline distT="0" distB="0" distL="114300" distR="114300">
            <wp:extent cx="5270500" cy="2727960"/>
            <wp:effectExtent l="0" t="0" r="0" b="2540"/>
            <wp:docPr id="1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
                    <pic:cNvPicPr>
                      <a:picLocks noChangeAspect="1"/>
                    </pic:cNvPicPr>
                  </pic:nvPicPr>
                  <pic:blipFill>
                    <a:blip r:embed="rId345"/>
                    <a:stretch>
                      <a:fillRect/>
                    </a:stretch>
                  </pic:blipFill>
                  <pic:spPr>
                    <a:xfrm>
                      <a:off x="0" y="0"/>
                      <a:ext cx="5270500" cy="2727960"/>
                    </a:xfrm>
                    <a:prstGeom prst="rect">
                      <a:avLst/>
                    </a:prstGeom>
                    <a:noFill/>
                    <a:ln>
                      <a:noFill/>
                    </a:ln>
                  </pic:spPr>
                </pic:pic>
              </a:graphicData>
            </a:graphic>
          </wp:inline>
        </w:drawing>
      </w:r>
    </w:p>
    <w:p w:rsidR="00AA14FC" w:rsidRDefault="00061A45">
      <w:pPr>
        <w:pStyle w:val="a2"/>
        <w:spacing w:line="360" w:lineRule="auto"/>
        <w:ind w:firstLineChars="200" w:firstLine="480"/>
        <w:rPr>
          <w:rFonts w:ascii="宋体" w:eastAsia="宋体" w:hAnsi="宋体"/>
        </w:rPr>
      </w:pPr>
      <w:r>
        <w:rPr>
          <w:rFonts w:ascii="宋体" w:eastAsia="宋体" w:hAnsi="宋体" w:hint="eastAsia"/>
        </w:rPr>
        <w:lastRenderedPageBreak/>
        <w:t>选择完毕后点击顶部的绿色对比按钮即可开始对比参照。</w:t>
      </w:r>
    </w:p>
    <w:p w:rsidR="00AA14FC" w:rsidRDefault="00061A45">
      <w:pPr>
        <w:pStyle w:val="a2"/>
        <w:spacing w:line="360" w:lineRule="auto"/>
        <w:ind w:firstLineChars="200" w:firstLine="480"/>
        <w:rPr>
          <w:rStyle w:val="aff4"/>
          <w:rFonts w:ascii="宋体" w:eastAsia="宋体" w:hAnsi="宋体"/>
        </w:rPr>
      </w:pPr>
      <w:r>
        <w:rPr>
          <w:rFonts w:ascii="宋体" w:eastAsia="宋体" w:hAnsi="宋体" w:hint="eastAsia"/>
        </w:rPr>
        <w:t>另外，点击对比栏上的“选择其他图表”，也可以开启侧边栏选择未加入仪表板的图表进入比对。</w:t>
      </w:r>
    </w:p>
    <w:p w:rsidR="00AA14FC" w:rsidRDefault="00061A45">
      <w:pPr>
        <w:pStyle w:val="a2"/>
        <w:spacing w:line="360" w:lineRule="auto"/>
        <w:ind w:firstLineChars="200" w:firstLine="480"/>
        <w:rPr>
          <w:rFonts w:ascii="宋体" w:eastAsia="宋体" w:hAnsi="宋体"/>
        </w:rPr>
      </w:pPr>
      <w:r>
        <w:rPr>
          <w:rFonts w:ascii="宋体" w:eastAsia="宋体" w:hAnsi="宋体"/>
        </w:rPr>
        <w:t>对比模式下，可以切换横向或者纵向排列模式，可以对每一个进入对比模式的图表进行搜索，调节时间轴等操作</w:t>
      </w:r>
      <w:r>
        <w:rPr>
          <w:rFonts w:ascii="宋体" w:eastAsia="宋体" w:hAnsi="宋体" w:hint="eastAsia"/>
        </w:rPr>
        <w:t>。</w:t>
      </w:r>
      <w:r>
        <w:rPr>
          <w:rFonts w:ascii="宋体" w:eastAsia="宋体" w:hAnsi="宋体"/>
        </w:rPr>
        <w:br/>
      </w:r>
    </w:p>
    <w:p w:rsidR="00AA14FC" w:rsidRDefault="00061A45">
      <w:pPr>
        <w:pStyle w:val="3"/>
      </w:pPr>
      <w:bookmarkStart w:id="105" w:name="_Toc533283920"/>
      <w:r>
        <w:rPr>
          <w:rFonts w:hint="eastAsia"/>
        </w:rPr>
        <w:t>可视化资产管理</w:t>
      </w:r>
      <w:bookmarkEnd w:id="105"/>
    </w:p>
    <w:p w:rsidR="00AA14FC" w:rsidRDefault="00061A45">
      <w:pPr>
        <w:pStyle w:val="a2"/>
        <w:spacing w:line="360" w:lineRule="auto"/>
        <w:ind w:firstLine="200"/>
        <w:rPr>
          <w:rFonts w:ascii="宋体" w:eastAsia="宋体" w:hAnsi="宋体"/>
        </w:rPr>
      </w:pPr>
      <w:r>
        <w:rPr>
          <w:rFonts w:ascii="宋体" w:eastAsia="宋体" w:hAnsi="宋体" w:hint="eastAsia"/>
        </w:rPr>
        <w:t>在数据分析子系统和数据准备子系统中，左侧都能找到可视化资产访问面板。</w:t>
      </w:r>
    </w:p>
    <w:p w:rsidR="00AA14FC" w:rsidRDefault="00061A45">
      <w:pPr>
        <w:pStyle w:val="a2"/>
        <w:spacing w:line="360" w:lineRule="auto"/>
        <w:ind w:firstLine="200"/>
      </w:pPr>
      <w:r>
        <w:rPr>
          <w:noProof/>
        </w:rPr>
        <w:drawing>
          <wp:inline distT="0" distB="0" distL="114300" distR="114300">
            <wp:extent cx="4856480" cy="2614930"/>
            <wp:effectExtent l="9525" t="9525" r="10795" b="17145"/>
            <wp:docPr id="32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45"/>
                    <pic:cNvPicPr>
                      <a:picLocks noChangeAspect="1"/>
                    </pic:cNvPicPr>
                  </pic:nvPicPr>
                  <pic:blipFill>
                    <a:blip r:embed="rId346"/>
                    <a:stretch>
                      <a:fillRect/>
                    </a:stretch>
                  </pic:blipFill>
                  <pic:spPr>
                    <a:xfrm>
                      <a:off x="0" y="0"/>
                      <a:ext cx="4856480" cy="2614930"/>
                    </a:xfrm>
                    <a:prstGeom prst="rect">
                      <a:avLst/>
                    </a:prstGeom>
                    <a:noFill/>
                    <a:ln>
                      <a:solidFill>
                        <a:schemeClr val="tx1"/>
                      </a:solidFill>
                    </a:ln>
                  </pic:spPr>
                </pic:pic>
              </a:graphicData>
            </a:graphic>
          </wp:inline>
        </w:drawing>
      </w:r>
    </w:p>
    <w:p w:rsidR="00AA14FC" w:rsidRDefault="00AA14FC">
      <w:pPr>
        <w:pStyle w:val="a2"/>
        <w:spacing w:line="360" w:lineRule="auto"/>
        <w:ind w:firstLine="200"/>
      </w:pPr>
    </w:p>
    <w:p w:rsidR="00AA14FC" w:rsidRDefault="00061A45">
      <w:pPr>
        <w:pStyle w:val="a2"/>
        <w:numPr>
          <w:ilvl w:val="0"/>
          <w:numId w:val="39"/>
        </w:numPr>
        <w:spacing w:before="180" w:after="180" w:line="360" w:lineRule="auto"/>
        <w:ind w:firstLine="200"/>
        <w:rPr>
          <w:rFonts w:ascii="宋体" w:eastAsia="宋体" w:hAnsi="宋体"/>
        </w:rPr>
      </w:pPr>
      <w:r>
        <w:rPr>
          <w:rFonts w:ascii="宋体" w:eastAsia="宋体" w:hAnsi="宋体" w:hint="eastAsia"/>
        </w:rPr>
        <w:t>其中个人空间是用户用来创建和放置自己的可视化资产的主要空间。</w:t>
      </w:r>
    </w:p>
    <w:p w:rsidR="00AA14FC" w:rsidRDefault="00061A45">
      <w:pPr>
        <w:pStyle w:val="a2"/>
        <w:numPr>
          <w:ilvl w:val="0"/>
          <w:numId w:val="39"/>
        </w:numPr>
        <w:spacing w:before="180" w:after="180" w:line="360" w:lineRule="auto"/>
        <w:ind w:firstLine="200"/>
        <w:rPr>
          <w:rFonts w:ascii="宋体" w:eastAsia="宋体" w:hAnsi="宋体"/>
        </w:rPr>
      </w:pPr>
      <w:r>
        <w:rPr>
          <w:rFonts w:ascii="宋体" w:eastAsia="宋体" w:hAnsi="宋体" w:hint="eastAsia"/>
        </w:rPr>
        <w:t>云空间以学校组织结构为单位，可以访问和同步组织共有的可视化资产。</w:t>
      </w:r>
    </w:p>
    <w:p w:rsidR="00AA14FC" w:rsidRDefault="00061A45">
      <w:pPr>
        <w:pStyle w:val="a2"/>
        <w:numPr>
          <w:ilvl w:val="0"/>
          <w:numId w:val="39"/>
        </w:numPr>
        <w:spacing w:before="180" w:after="180" w:line="360" w:lineRule="auto"/>
        <w:ind w:firstLine="200"/>
        <w:rPr>
          <w:rFonts w:ascii="宋体" w:eastAsia="宋体" w:hAnsi="宋体"/>
        </w:rPr>
      </w:pPr>
      <w:r>
        <w:rPr>
          <w:rFonts w:ascii="宋体" w:eastAsia="宋体" w:hAnsi="宋体" w:hint="eastAsia"/>
        </w:rPr>
        <w:t>收藏夹是用户个人用于快速访问可视化资产的一个快捷方式列表。</w:t>
      </w:r>
    </w:p>
    <w:p w:rsidR="00AA14FC" w:rsidRDefault="00061A45">
      <w:pPr>
        <w:pStyle w:val="a2"/>
        <w:numPr>
          <w:ilvl w:val="0"/>
          <w:numId w:val="39"/>
        </w:numPr>
        <w:spacing w:before="180" w:after="180" w:line="360" w:lineRule="auto"/>
        <w:ind w:firstLine="200"/>
        <w:rPr>
          <w:rFonts w:ascii="宋体" w:eastAsia="宋体" w:hAnsi="宋体"/>
        </w:rPr>
      </w:pPr>
      <w:r>
        <w:rPr>
          <w:rFonts w:ascii="宋体" w:eastAsia="宋体" w:hAnsi="宋体" w:hint="eastAsia"/>
        </w:rPr>
        <w:t>组织资源是结合SSO，通过用户组织权限，管理可视化资产的方式。</w:t>
      </w:r>
    </w:p>
    <w:p w:rsidR="00AA14FC" w:rsidRDefault="00061A45">
      <w:pPr>
        <w:pStyle w:val="4"/>
      </w:pPr>
      <w:r>
        <w:rPr>
          <w:rFonts w:hint="eastAsia"/>
        </w:rPr>
        <w:lastRenderedPageBreak/>
        <w:t>个人资产管理</w:t>
      </w:r>
    </w:p>
    <w:p w:rsidR="00AA14FC" w:rsidRDefault="00061A45">
      <w:pPr>
        <w:pStyle w:val="a2"/>
        <w:spacing w:line="360" w:lineRule="auto"/>
        <w:ind w:firstLine="200"/>
        <w:rPr>
          <w:rFonts w:ascii="宋体" w:eastAsia="宋体" w:hAnsi="宋体"/>
        </w:rPr>
      </w:pPr>
      <w:r>
        <w:rPr>
          <w:rFonts w:ascii="宋体" w:eastAsia="宋体" w:hAnsi="宋体" w:hint="eastAsia"/>
        </w:rPr>
        <w:t>个人资产管理的基本界面如下：</w:t>
      </w:r>
    </w:p>
    <w:p w:rsidR="00AA14FC" w:rsidRDefault="00061A45">
      <w:pPr>
        <w:pStyle w:val="a2"/>
        <w:spacing w:line="360" w:lineRule="auto"/>
        <w:ind w:firstLine="200"/>
        <w:rPr>
          <w:rFonts w:ascii="宋体" w:eastAsia="宋体" w:hAnsi="宋体"/>
        </w:rPr>
      </w:pPr>
      <w:r>
        <w:rPr>
          <w:noProof/>
        </w:rPr>
        <w:drawing>
          <wp:inline distT="0" distB="0" distL="114300" distR="114300">
            <wp:extent cx="5273675" cy="2304415"/>
            <wp:effectExtent l="0" t="0" r="9525" b="6985"/>
            <wp:docPr id="32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46"/>
                    <pic:cNvPicPr>
                      <a:picLocks noChangeAspect="1"/>
                    </pic:cNvPicPr>
                  </pic:nvPicPr>
                  <pic:blipFill>
                    <a:blip r:embed="rId347"/>
                    <a:stretch>
                      <a:fillRect/>
                    </a:stretch>
                  </pic:blipFill>
                  <pic:spPr>
                    <a:xfrm>
                      <a:off x="0" y="0"/>
                      <a:ext cx="5273675" cy="230441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资产管理采用类似资源管理器的界面布局和交互。双击资产项目可打开该资产。单击资产或右键点击后，可查看资产的可用操作：</w:t>
      </w:r>
    </w:p>
    <w:p w:rsidR="00AA14FC" w:rsidRDefault="00061A45">
      <w:pPr>
        <w:pStyle w:val="a2"/>
        <w:spacing w:line="360" w:lineRule="auto"/>
        <w:ind w:firstLine="200"/>
        <w:rPr>
          <w:rFonts w:ascii="宋体" w:eastAsia="宋体" w:hAnsi="宋体"/>
        </w:rPr>
      </w:pPr>
      <w:r>
        <w:rPr>
          <w:noProof/>
        </w:rPr>
        <w:drawing>
          <wp:inline distT="0" distB="0" distL="114300" distR="114300">
            <wp:extent cx="5270500" cy="2470785"/>
            <wp:effectExtent l="0" t="0" r="0" b="5715"/>
            <wp:docPr id="32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47"/>
                    <pic:cNvPicPr>
                      <a:picLocks noChangeAspect="1"/>
                    </pic:cNvPicPr>
                  </pic:nvPicPr>
                  <pic:blipFill>
                    <a:blip r:embed="rId348"/>
                    <a:stretch>
                      <a:fillRect/>
                    </a:stretch>
                  </pic:blipFill>
                  <pic:spPr>
                    <a:xfrm>
                      <a:off x="0" y="0"/>
                      <a:ext cx="5270500" cy="247078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同时，按住Shift或Ctrl可以多选资产，并进行批量操作。</w:t>
      </w:r>
    </w:p>
    <w:p w:rsidR="00AA14FC" w:rsidRDefault="00061A45">
      <w:pPr>
        <w:pStyle w:val="a2"/>
        <w:spacing w:line="360" w:lineRule="auto"/>
        <w:ind w:firstLine="200"/>
        <w:rPr>
          <w:rFonts w:ascii="宋体" w:eastAsia="宋体" w:hAnsi="宋体"/>
        </w:rPr>
      </w:pPr>
      <w:r>
        <w:rPr>
          <w:rFonts w:ascii="宋体" w:eastAsia="宋体" w:hAnsi="宋体" w:hint="eastAsia"/>
        </w:rPr>
        <w:t>个人资产管理有三种浏览模式：图标、列表、预览模式。</w:t>
      </w:r>
    </w:p>
    <w:p w:rsidR="00AA14FC" w:rsidRDefault="00061A45">
      <w:pPr>
        <w:pStyle w:val="a2"/>
        <w:spacing w:line="360" w:lineRule="auto"/>
        <w:ind w:firstLine="200"/>
        <w:rPr>
          <w:rFonts w:ascii="宋体" w:eastAsia="宋体" w:hAnsi="宋体"/>
        </w:rPr>
      </w:pPr>
      <w:r>
        <w:rPr>
          <w:rFonts w:ascii="宋体" w:eastAsia="宋体" w:hAnsi="宋体" w:hint="eastAsia"/>
        </w:rPr>
        <w:t>上面默认的是图标模式，下图是列表模式：</w:t>
      </w:r>
    </w:p>
    <w:p w:rsidR="00AA14FC" w:rsidRDefault="00061A45">
      <w:pPr>
        <w:pStyle w:val="a2"/>
        <w:spacing w:line="360" w:lineRule="auto"/>
        <w:ind w:firstLine="200"/>
        <w:rPr>
          <w:rFonts w:ascii="宋体" w:eastAsia="宋体" w:hAnsi="宋体"/>
        </w:rPr>
      </w:pPr>
      <w:r>
        <w:rPr>
          <w:noProof/>
        </w:rPr>
        <w:lastRenderedPageBreak/>
        <w:drawing>
          <wp:inline distT="0" distB="0" distL="114300" distR="114300">
            <wp:extent cx="5269230" cy="2808605"/>
            <wp:effectExtent l="0" t="0" r="1270" b="10795"/>
            <wp:docPr id="32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51"/>
                    <pic:cNvPicPr>
                      <a:picLocks noChangeAspect="1"/>
                    </pic:cNvPicPr>
                  </pic:nvPicPr>
                  <pic:blipFill>
                    <a:blip r:embed="rId349"/>
                    <a:stretch>
                      <a:fillRect/>
                    </a:stretch>
                  </pic:blipFill>
                  <pic:spPr>
                    <a:xfrm>
                      <a:off x="0" y="0"/>
                      <a:ext cx="5269230" cy="2808605"/>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预览模式：</w:t>
      </w:r>
    </w:p>
    <w:p w:rsidR="00AA14FC" w:rsidRDefault="00061A45">
      <w:pPr>
        <w:pStyle w:val="a2"/>
        <w:spacing w:line="360" w:lineRule="auto"/>
        <w:ind w:firstLine="200"/>
        <w:rPr>
          <w:rFonts w:ascii="宋体" w:eastAsia="宋体" w:hAnsi="宋体"/>
        </w:rPr>
      </w:pPr>
      <w:r>
        <w:rPr>
          <w:noProof/>
        </w:rPr>
        <w:drawing>
          <wp:inline distT="0" distB="0" distL="114300" distR="114300">
            <wp:extent cx="5273675" cy="2686050"/>
            <wp:effectExtent l="0" t="0" r="9525" b="6350"/>
            <wp:docPr id="32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49"/>
                    <pic:cNvPicPr>
                      <a:picLocks noChangeAspect="1"/>
                    </pic:cNvPicPr>
                  </pic:nvPicPr>
                  <pic:blipFill>
                    <a:blip r:embed="rId350"/>
                    <a:stretch>
                      <a:fillRect/>
                    </a:stretch>
                  </pic:blipFill>
                  <pic:spPr>
                    <a:xfrm>
                      <a:off x="0" y="0"/>
                      <a:ext cx="5273675" cy="2686050"/>
                    </a:xfrm>
                    <a:prstGeom prst="rect">
                      <a:avLst/>
                    </a:prstGeom>
                    <a:noFill/>
                    <a:ln>
                      <a:noFill/>
                    </a:ln>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还可用切换按照不同的类别对资产项目进行排序分组：</w:t>
      </w:r>
    </w:p>
    <w:p w:rsidR="00AA14FC" w:rsidRDefault="00061A45">
      <w:pPr>
        <w:pStyle w:val="a2"/>
        <w:spacing w:line="360" w:lineRule="auto"/>
        <w:ind w:firstLine="200"/>
        <w:rPr>
          <w:rFonts w:ascii="宋体" w:eastAsia="宋体" w:hAnsi="宋体"/>
        </w:rPr>
      </w:pPr>
      <w:r>
        <w:rPr>
          <w:noProof/>
        </w:rPr>
        <w:drawing>
          <wp:inline distT="0" distB="0" distL="114300" distR="114300">
            <wp:extent cx="5267960" cy="741680"/>
            <wp:effectExtent l="0" t="0" r="2540" b="7620"/>
            <wp:docPr id="32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50"/>
                    <pic:cNvPicPr>
                      <a:picLocks noChangeAspect="1"/>
                    </pic:cNvPicPr>
                  </pic:nvPicPr>
                  <pic:blipFill>
                    <a:blip r:embed="rId351"/>
                    <a:stretch>
                      <a:fillRect/>
                    </a:stretch>
                  </pic:blipFill>
                  <pic:spPr>
                    <a:xfrm>
                      <a:off x="0" y="0"/>
                      <a:ext cx="5267960" cy="741680"/>
                    </a:xfrm>
                    <a:prstGeom prst="rect">
                      <a:avLst/>
                    </a:prstGeom>
                    <a:noFill/>
                    <a:ln>
                      <a:noFill/>
                    </a:ln>
                  </pic:spPr>
                </pic:pic>
              </a:graphicData>
            </a:graphic>
          </wp:inline>
        </w:drawing>
      </w:r>
    </w:p>
    <w:p w:rsidR="00AA14FC" w:rsidRDefault="00061A45">
      <w:pPr>
        <w:pStyle w:val="4"/>
      </w:pPr>
      <w:r>
        <w:rPr>
          <w:rFonts w:hint="eastAsia"/>
        </w:rPr>
        <w:t>机构云空间</w:t>
      </w:r>
    </w:p>
    <w:p w:rsidR="00AA14FC" w:rsidRDefault="00061A45">
      <w:pPr>
        <w:pStyle w:val="a2"/>
        <w:spacing w:line="360" w:lineRule="auto"/>
        <w:ind w:firstLine="200"/>
        <w:rPr>
          <w:rFonts w:ascii="宋体" w:eastAsia="宋体" w:hAnsi="宋体"/>
        </w:rPr>
      </w:pPr>
      <w:r>
        <w:rPr>
          <w:rFonts w:ascii="宋体" w:eastAsia="宋体" w:hAnsi="宋体" w:hint="eastAsia"/>
        </w:rPr>
        <w:t>机构云空间的布局和界面同个人资产空间一致。但权限方面不同：机构云空间通过S</w:t>
      </w:r>
      <w:r>
        <w:rPr>
          <w:rFonts w:ascii="宋体" w:eastAsia="宋体" w:hAnsi="宋体"/>
        </w:rPr>
        <w:t>SO</w:t>
      </w:r>
      <w:r>
        <w:rPr>
          <w:rFonts w:ascii="宋体" w:eastAsia="宋体" w:hAnsi="宋体" w:hint="eastAsia"/>
        </w:rPr>
        <w:t>获取的用户组织信息确定用户的访问权限。在机构空间下，多数用户只有浏览的权限，只有管理员和少数用户有权限修改其中的资产。</w:t>
      </w:r>
    </w:p>
    <w:p w:rsidR="00AA14FC" w:rsidRDefault="00061A45">
      <w:pPr>
        <w:pStyle w:val="a2"/>
        <w:spacing w:line="360" w:lineRule="auto"/>
        <w:ind w:firstLine="200"/>
        <w:rPr>
          <w:rFonts w:ascii="宋体" w:eastAsia="宋体" w:hAnsi="宋体"/>
        </w:rPr>
      </w:pPr>
      <w:r>
        <w:rPr>
          <w:rFonts w:ascii="宋体" w:eastAsia="宋体" w:hAnsi="宋体"/>
          <w:noProof/>
        </w:rPr>
        <w:lastRenderedPageBreak/>
        <w:drawing>
          <wp:inline distT="0" distB="0" distL="0" distR="0">
            <wp:extent cx="4824095" cy="2630170"/>
            <wp:effectExtent l="76200" t="76200" r="128905" b="13208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352"/>
                    <a:stretch>
                      <a:fillRect/>
                    </a:stretch>
                  </pic:blipFill>
                  <pic:spPr>
                    <a:xfrm>
                      <a:off x="0" y="0"/>
                      <a:ext cx="4831218" cy="2634244"/>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AA14FC">
      <w:pPr>
        <w:pStyle w:val="a2"/>
        <w:spacing w:line="360" w:lineRule="auto"/>
        <w:ind w:firstLine="200"/>
        <w:rPr>
          <w:rFonts w:ascii="宋体" w:eastAsia="宋体" w:hAnsi="宋体"/>
        </w:rPr>
      </w:pPr>
    </w:p>
    <w:p w:rsidR="00AA14FC" w:rsidRDefault="00061A45">
      <w:pPr>
        <w:pStyle w:val="4"/>
      </w:pPr>
      <w:r>
        <w:rPr>
          <w:rFonts w:hint="eastAsia"/>
        </w:rPr>
        <w:t>项目空间</w:t>
      </w:r>
    </w:p>
    <w:p w:rsidR="00AA14FC" w:rsidRDefault="00061A45">
      <w:pPr>
        <w:pStyle w:val="a2"/>
        <w:spacing w:line="360" w:lineRule="auto"/>
        <w:ind w:firstLine="200"/>
        <w:rPr>
          <w:rFonts w:ascii="宋体" w:eastAsia="宋体" w:hAnsi="宋体"/>
        </w:rPr>
      </w:pPr>
      <w:r>
        <w:rPr>
          <w:rFonts w:ascii="宋体" w:eastAsia="宋体" w:hAnsi="宋体" w:hint="eastAsia"/>
        </w:rPr>
        <w:t>项目空间可用于管理特定的数据分析项目并与项目组用户共同开发。展开“我的项目”可找到新建项目按钮，在弹出的对话框中填写项目基本信息，并选择项目成员。</w:t>
      </w:r>
    </w:p>
    <w:p w:rsidR="00AA14FC" w:rsidRDefault="00061A45">
      <w:pPr>
        <w:pStyle w:val="a2"/>
        <w:spacing w:line="360" w:lineRule="auto"/>
        <w:ind w:firstLine="200"/>
        <w:rPr>
          <w:rFonts w:ascii="宋体" w:eastAsia="宋体" w:hAnsi="宋体"/>
        </w:rPr>
      </w:pPr>
      <w:r>
        <w:rPr>
          <w:rFonts w:ascii="宋体" w:eastAsia="宋体" w:hAnsi="宋体"/>
          <w:noProof/>
        </w:rPr>
        <w:lastRenderedPageBreak/>
        <w:drawing>
          <wp:inline distT="0" distB="0" distL="0" distR="0">
            <wp:extent cx="5486400" cy="4743450"/>
            <wp:effectExtent l="76200" t="76200" r="133350" b="13335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53"/>
                    <a:stretch>
                      <a:fillRect/>
                    </a:stretch>
                  </pic:blipFill>
                  <pic:spPr>
                    <a:xfrm>
                      <a:off x="0" y="0"/>
                      <a:ext cx="5486400" cy="474345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完成后即可在“我的项目”下找到新建的项目。</w:t>
      </w:r>
    </w:p>
    <w:p w:rsidR="00AA14FC" w:rsidRDefault="00061A45">
      <w:pPr>
        <w:pStyle w:val="a2"/>
        <w:spacing w:line="360" w:lineRule="auto"/>
        <w:ind w:firstLine="200"/>
        <w:rPr>
          <w:rFonts w:ascii="宋体" w:eastAsia="宋体" w:hAnsi="宋体"/>
        </w:rPr>
      </w:pPr>
      <w:r>
        <w:rPr>
          <w:rFonts w:ascii="宋体" w:eastAsia="宋体" w:hAnsi="宋体"/>
          <w:noProof/>
        </w:rPr>
        <w:drawing>
          <wp:inline distT="0" distB="0" distL="0" distR="0">
            <wp:extent cx="5486400" cy="1530350"/>
            <wp:effectExtent l="76200" t="76200" r="133350" b="12700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354"/>
                    <a:stretch>
                      <a:fillRect/>
                    </a:stretch>
                  </pic:blipFill>
                  <pic:spPr>
                    <a:xfrm>
                      <a:off x="0" y="0"/>
                      <a:ext cx="5486400" cy="153035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双击打开该项目可以看到该项目下的所有资产。</w:t>
      </w:r>
    </w:p>
    <w:p w:rsidR="00AA14FC" w:rsidRDefault="00061A45">
      <w:pPr>
        <w:pStyle w:val="a2"/>
        <w:spacing w:line="360" w:lineRule="auto"/>
        <w:ind w:firstLine="200"/>
        <w:rPr>
          <w:rFonts w:ascii="宋体" w:eastAsia="宋体" w:hAnsi="宋体"/>
        </w:rPr>
      </w:pPr>
      <w:r>
        <w:rPr>
          <w:rFonts w:ascii="宋体" w:eastAsia="宋体" w:hAnsi="宋体"/>
          <w:noProof/>
        </w:rPr>
        <w:lastRenderedPageBreak/>
        <w:drawing>
          <wp:inline distT="0" distB="0" distL="0" distR="0">
            <wp:extent cx="5486400" cy="3353435"/>
            <wp:effectExtent l="76200" t="76200" r="133350" b="13271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55"/>
                    <a:stretch>
                      <a:fillRect/>
                    </a:stretch>
                  </pic:blipFill>
                  <pic:spPr>
                    <a:xfrm>
                      <a:off x="0" y="0"/>
                      <a:ext cx="5486400" cy="3353435"/>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rsidR="00AA14FC" w:rsidRDefault="00061A45">
      <w:pPr>
        <w:pStyle w:val="a2"/>
        <w:spacing w:line="360" w:lineRule="auto"/>
        <w:ind w:firstLine="200"/>
        <w:rPr>
          <w:rFonts w:ascii="宋体" w:eastAsia="宋体" w:hAnsi="宋体"/>
        </w:rPr>
      </w:pPr>
      <w:r>
        <w:rPr>
          <w:rFonts w:ascii="宋体" w:eastAsia="宋体" w:hAnsi="宋体" w:hint="eastAsia"/>
        </w:rPr>
        <w:t>点击工具栏上的“+”号按钮，可以向项目里增加更多可视化资产项目。</w:t>
      </w:r>
    </w:p>
    <w:p w:rsidR="00AA14FC" w:rsidRDefault="00061A45">
      <w:pPr>
        <w:pStyle w:val="4"/>
      </w:pPr>
      <w:r>
        <w:rPr>
          <w:noProof/>
        </w:rPr>
        <w:drawing>
          <wp:anchor distT="0" distB="0" distL="114300" distR="114300" simplePos="0" relativeHeight="251763712" behindDoc="1" locked="0" layoutInCell="1" allowOverlap="1">
            <wp:simplePos x="0" y="0"/>
            <wp:positionH relativeFrom="column">
              <wp:posOffset>3725545</wp:posOffset>
            </wp:positionH>
            <wp:positionV relativeFrom="paragraph">
              <wp:posOffset>353060</wp:posOffset>
            </wp:positionV>
            <wp:extent cx="1809750" cy="1600200"/>
            <wp:effectExtent l="9525" t="9525" r="9525" b="15875"/>
            <wp:wrapTight wrapText="bothSides">
              <wp:wrapPolygon edited="0">
                <wp:start x="-114" y="-129"/>
                <wp:lineTo x="-114" y="21643"/>
                <wp:lineTo x="21562" y="21643"/>
                <wp:lineTo x="21562" y="-129"/>
                <wp:lineTo x="-114" y="-129"/>
              </wp:wrapPolygon>
            </wp:wrapTight>
            <wp:docPr id="32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52"/>
                    <pic:cNvPicPr>
                      <a:picLocks noChangeAspect="1"/>
                    </pic:cNvPicPr>
                  </pic:nvPicPr>
                  <pic:blipFill>
                    <a:blip r:embed="rId356"/>
                    <a:stretch>
                      <a:fillRect/>
                    </a:stretch>
                  </pic:blipFill>
                  <pic:spPr>
                    <a:xfrm>
                      <a:off x="0" y="0"/>
                      <a:ext cx="1809750" cy="1600200"/>
                    </a:xfrm>
                    <a:prstGeom prst="rect">
                      <a:avLst/>
                    </a:prstGeom>
                    <a:noFill/>
                    <a:ln>
                      <a:solidFill>
                        <a:schemeClr val="tx1"/>
                      </a:solidFill>
                    </a:ln>
                  </pic:spPr>
                </pic:pic>
              </a:graphicData>
            </a:graphic>
          </wp:anchor>
        </w:drawing>
      </w:r>
      <w:r>
        <w:rPr>
          <w:rFonts w:hint="eastAsia"/>
        </w:rPr>
        <w:t>收藏夹</w:t>
      </w:r>
    </w:p>
    <w:p w:rsidR="00AA14FC" w:rsidRDefault="00061A45">
      <w:pPr>
        <w:pStyle w:val="a2"/>
        <w:spacing w:line="360" w:lineRule="auto"/>
        <w:ind w:firstLineChars="183" w:firstLine="439"/>
        <w:rPr>
          <w:rFonts w:ascii="宋体" w:eastAsia="宋体" w:hAnsi="宋体"/>
        </w:rPr>
      </w:pPr>
      <w:r>
        <w:rPr>
          <w:rFonts w:ascii="宋体" w:eastAsia="宋体" w:hAnsi="宋体" w:hint="eastAsia"/>
        </w:rPr>
        <w:t>收藏夹用于保存用户个人到可视化资产的快捷链接。添加到收藏夹的可视化资产，仅登录的用户可见。点击“添加快捷链接”可弹出创建收藏夹链接的对话框。</w:t>
      </w:r>
    </w:p>
    <w:p w:rsidR="00AA14FC" w:rsidRDefault="00061A45">
      <w:pPr>
        <w:pStyle w:val="a2"/>
        <w:spacing w:line="360" w:lineRule="auto"/>
        <w:ind w:firstLineChars="183" w:firstLine="439"/>
        <w:rPr>
          <w:rFonts w:ascii="宋体" w:eastAsia="宋体" w:hAnsi="宋体"/>
        </w:rPr>
      </w:pPr>
      <w:r>
        <w:rPr>
          <w:rFonts w:ascii="宋体" w:eastAsia="宋体" w:hAnsi="宋体" w:hint="eastAsia"/>
        </w:rPr>
        <w:t>在对话框中选择要链接的目标并保存即可完成创建。</w:t>
      </w:r>
    </w:p>
    <w:p w:rsidR="00AA14FC" w:rsidRDefault="00061A45">
      <w:pPr>
        <w:pStyle w:val="affd"/>
        <w:ind w:firstLine="0"/>
        <w:rPr>
          <w:rFonts w:eastAsia="宋体"/>
        </w:rPr>
      </w:pPr>
      <w:r>
        <w:rPr>
          <w:noProof/>
        </w:rPr>
        <w:lastRenderedPageBreak/>
        <w:drawing>
          <wp:anchor distT="0" distB="0" distL="114300" distR="114300" simplePos="0" relativeHeight="251764736" behindDoc="1" locked="0" layoutInCell="1" allowOverlap="1">
            <wp:simplePos x="0" y="0"/>
            <wp:positionH relativeFrom="column">
              <wp:posOffset>186055</wp:posOffset>
            </wp:positionH>
            <wp:positionV relativeFrom="paragraph">
              <wp:posOffset>359410</wp:posOffset>
            </wp:positionV>
            <wp:extent cx="4857750" cy="2263775"/>
            <wp:effectExtent l="9525" t="9525" r="9525" b="12700"/>
            <wp:wrapTight wrapText="bothSides">
              <wp:wrapPolygon edited="0">
                <wp:start x="-42" y="-91"/>
                <wp:lineTo x="-42" y="21600"/>
                <wp:lineTo x="21586" y="21600"/>
                <wp:lineTo x="21586" y="-91"/>
                <wp:lineTo x="-42" y="-91"/>
              </wp:wrapPolygon>
            </wp:wrapTight>
            <wp:docPr id="328"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53"/>
                    <pic:cNvPicPr>
                      <a:picLocks noChangeAspect="1"/>
                    </pic:cNvPicPr>
                  </pic:nvPicPr>
                  <pic:blipFill>
                    <a:blip r:embed="rId357"/>
                    <a:stretch>
                      <a:fillRect/>
                    </a:stretch>
                  </pic:blipFill>
                  <pic:spPr>
                    <a:xfrm>
                      <a:off x="0" y="0"/>
                      <a:ext cx="4857750" cy="2263775"/>
                    </a:xfrm>
                    <a:prstGeom prst="rect">
                      <a:avLst/>
                    </a:prstGeom>
                    <a:noFill/>
                    <a:ln>
                      <a:solidFill>
                        <a:schemeClr val="tx1"/>
                      </a:solidFill>
                    </a:ln>
                  </pic:spPr>
                </pic:pic>
              </a:graphicData>
            </a:graphic>
          </wp:anchor>
        </w:drawing>
      </w:r>
    </w:p>
    <w:sectPr w:rsidR="00AA14FC">
      <w:headerReference w:type="default" r:id="rId358"/>
      <w:footerReference w:type="default" r:id="rId3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61A45" w:rsidRDefault="00061A45">
      <w:r>
        <w:separator/>
      </w:r>
    </w:p>
  </w:endnote>
  <w:endnote w:type="continuationSeparator" w:id="0">
    <w:p w:rsidR="00061A45" w:rsidRDefault="00061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简仿宋">
    <w:altName w:val="方正舒体"/>
    <w:charset w:val="01"/>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14FC" w:rsidRDefault="00061A45">
    <w:pPr>
      <w:pStyle w:val="af3"/>
      <w:pBdr>
        <w:top w:val="single" w:sz="6" w:space="8" w:color="auto"/>
      </w:pBdr>
      <w:tabs>
        <w:tab w:val="clear" w:pos="8306"/>
        <w:tab w:val="right" w:pos="8280"/>
      </w:tabs>
      <w:ind w:right="26" w:firstLine="0"/>
      <w:rPr>
        <w:rFonts w:ascii="Courier New" w:eastAsia="黑体" w:hAnsi="Courier New" w:cs="Courier New"/>
        <w:bCs/>
        <w:color w:val="C0C0C0"/>
      </w:rPr>
    </w:pPr>
    <w:r>
      <w:rPr>
        <w:rFonts w:hint="eastAsia"/>
      </w:rPr>
      <w:t>数据分析云平台</w:t>
    </w:r>
    <w:r>
      <w:rPr>
        <w:rFonts w:hint="eastAsia"/>
      </w:rPr>
      <w:tab/>
    </w:r>
    <w:r>
      <w:rPr>
        <w:b/>
      </w:rPr>
      <w:t xml:space="preserve">- </w:t>
    </w:r>
    <w:r>
      <w:rPr>
        <w:rStyle w:val="aff2"/>
      </w:rPr>
      <w:fldChar w:fldCharType="begin"/>
    </w:r>
    <w:r>
      <w:rPr>
        <w:rStyle w:val="aff2"/>
      </w:rPr>
      <w:instrText xml:space="preserve"> PAGE </w:instrText>
    </w:r>
    <w:r>
      <w:rPr>
        <w:rStyle w:val="aff2"/>
      </w:rPr>
      <w:fldChar w:fldCharType="separate"/>
    </w:r>
    <w:r>
      <w:rPr>
        <w:rStyle w:val="aff2"/>
      </w:rPr>
      <w:t>III</w:t>
    </w:r>
    <w:r>
      <w:rPr>
        <w:rStyle w:val="aff2"/>
      </w:rPr>
      <w:fldChar w:fldCharType="end"/>
    </w:r>
    <w:r>
      <w:rPr>
        <w:rFonts w:hint="eastAsia"/>
        <w:b/>
      </w:rPr>
      <w:t>/</w:t>
    </w:r>
    <w:r>
      <w:rPr>
        <w:rStyle w:val="aff2"/>
      </w:rPr>
      <w:fldChar w:fldCharType="begin"/>
    </w:r>
    <w:r>
      <w:rPr>
        <w:rStyle w:val="aff2"/>
      </w:rPr>
      <w:instrText xml:space="preserve"> SECTIONPAGES  \* ROMAN </w:instrText>
    </w:r>
    <w:r>
      <w:rPr>
        <w:rStyle w:val="aff2"/>
      </w:rPr>
      <w:fldChar w:fldCharType="separate"/>
    </w:r>
    <w:r w:rsidR="00810A85">
      <w:rPr>
        <w:rStyle w:val="aff2"/>
        <w:noProof/>
      </w:rPr>
      <w:t>CXVIII</w:t>
    </w:r>
    <w:r>
      <w:rPr>
        <w:rStyle w:val="aff2"/>
      </w:rPr>
      <w:fldChar w:fldCharType="end"/>
    </w:r>
    <w:r>
      <w:rPr>
        <w:rStyle w:val="aff2"/>
        <w:rFonts w:hint="eastAsia"/>
      </w:rPr>
      <w:t xml:space="preserve"> </w:t>
    </w:r>
    <w:r>
      <w:rPr>
        <w:b/>
      </w:rPr>
      <w:t>-</w:t>
    </w:r>
    <w:r>
      <w:rPr>
        <w:rFonts w:hint="eastAsia"/>
      </w:rPr>
      <w:tab/>
      <w:t>使用说明书</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14FC" w:rsidRDefault="00061A45">
    <w:pPr>
      <w:pStyle w:val="af3"/>
      <w:pBdr>
        <w:top w:val="single" w:sz="6" w:space="8" w:color="auto"/>
      </w:pBdr>
      <w:tabs>
        <w:tab w:val="clear" w:pos="8306"/>
        <w:tab w:val="right" w:pos="8280"/>
      </w:tabs>
      <w:ind w:rightChars="103" w:right="247" w:firstLine="0"/>
      <w:rPr>
        <w:rFonts w:ascii="Courier New" w:eastAsia="黑体" w:hAnsi="Courier New" w:cs="Courier New"/>
        <w:bCs/>
        <w:color w:val="C0C0C0"/>
      </w:rPr>
    </w:pPr>
    <w:r>
      <w:rPr>
        <w:rFonts w:hint="eastAsia"/>
      </w:rPr>
      <w:t>高校数据分析云平台</w:t>
    </w:r>
    <w:r>
      <w:rPr>
        <w:rFonts w:hint="eastAsia"/>
      </w:rPr>
      <w:tab/>
    </w:r>
    <w:r>
      <w:rPr>
        <w:b/>
      </w:rPr>
      <w:t xml:space="preserve">- </w:t>
    </w:r>
    <w:r>
      <w:rPr>
        <w:rStyle w:val="aff2"/>
      </w:rPr>
      <w:fldChar w:fldCharType="begin"/>
    </w:r>
    <w:r>
      <w:rPr>
        <w:rStyle w:val="aff2"/>
      </w:rPr>
      <w:instrText xml:space="preserve"> PAGE </w:instrText>
    </w:r>
    <w:r>
      <w:rPr>
        <w:rStyle w:val="aff2"/>
      </w:rPr>
      <w:fldChar w:fldCharType="separate"/>
    </w:r>
    <w:r>
      <w:rPr>
        <w:rStyle w:val="aff2"/>
      </w:rPr>
      <w:t>43</w:t>
    </w:r>
    <w:r>
      <w:rPr>
        <w:rStyle w:val="aff2"/>
      </w:rPr>
      <w:fldChar w:fldCharType="end"/>
    </w:r>
    <w:r>
      <w:rPr>
        <w:rFonts w:hint="eastAsia"/>
        <w:b/>
      </w:rPr>
      <w:t>/</w:t>
    </w:r>
    <w:r>
      <w:rPr>
        <w:rStyle w:val="aff2"/>
      </w:rPr>
      <w:fldChar w:fldCharType="begin"/>
    </w:r>
    <w:r>
      <w:rPr>
        <w:rStyle w:val="aff2"/>
      </w:rPr>
      <w:instrText xml:space="preserve"> SECTIONPAGES  \* ROMAN </w:instrText>
    </w:r>
    <w:r>
      <w:rPr>
        <w:rStyle w:val="aff2"/>
      </w:rPr>
      <w:fldChar w:fldCharType="separate"/>
    </w:r>
    <w:r w:rsidR="00810A85">
      <w:rPr>
        <w:rStyle w:val="aff2"/>
        <w:noProof/>
      </w:rPr>
      <w:t>LXIII</w:t>
    </w:r>
    <w:r>
      <w:rPr>
        <w:rStyle w:val="aff2"/>
      </w:rPr>
      <w:fldChar w:fldCharType="end"/>
    </w:r>
    <w:r>
      <w:rPr>
        <w:rStyle w:val="aff2"/>
        <w:rFonts w:hint="eastAsia"/>
      </w:rPr>
      <w:t xml:space="preserve"> </w:t>
    </w:r>
    <w:r>
      <w:rPr>
        <w:b/>
      </w:rPr>
      <w:t>-</w:t>
    </w:r>
    <w:r>
      <w:rPr>
        <w:rFonts w:hint="eastAsia"/>
      </w:rPr>
      <w:tab/>
      <w:t>使用说明书</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61A45" w:rsidRDefault="00061A45">
      <w:r>
        <w:separator/>
      </w:r>
    </w:p>
  </w:footnote>
  <w:footnote w:type="continuationSeparator" w:id="0">
    <w:p w:rsidR="00061A45" w:rsidRDefault="00061A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14FC" w:rsidRDefault="00061A45">
    <w:pPr>
      <w:pStyle w:val="af5"/>
      <w:ind w:firstLine="0"/>
      <w:jc w:val="left"/>
    </w:pPr>
    <w:r>
      <w:rPr>
        <w:noProof/>
      </w:rPr>
      <w:drawing>
        <wp:inline distT="0" distB="0" distL="0" distR="0">
          <wp:extent cx="517525" cy="282575"/>
          <wp:effectExtent l="0" t="0" r="0" b="317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
                  <a:stretch>
                    <a:fillRect/>
                  </a:stretch>
                </pic:blipFill>
                <pic:spPr>
                  <a:xfrm>
                    <a:off x="0" y="0"/>
                    <a:ext cx="569768" cy="311294"/>
                  </a:xfrm>
                  <a:prstGeom prst="rect">
                    <a:avLst/>
                  </a:prstGeom>
                </pic:spPr>
              </pic:pic>
            </a:graphicData>
          </a:graphic>
        </wp:inline>
      </w:drawing>
    </w:r>
    <w:r>
      <w:rPr>
        <w:rFonts w:hint="eastAsia"/>
      </w:rPr>
      <w:tab/>
      <w:t xml:space="preserve">          </w:t>
    </w:r>
    <w:r>
      <w:rPr>
        <w:rFonts w:hint="eastAsia"/>
      </w:rPr>
      <w:tab/>
      <w:t>产品</w:t>
    </w:r>
    <w:r>
      <w:t>管理部</w:t>
    </w: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A14FC" w:rsidRDefault="00061A45">
    <w:pPr>
      <w:pStyle w:val="af5"/>
      <w:ind w:firstLine="0"/>
      <w:jc w:val="left"/>
    </w:pPr>
    <w:r>
      <w:rPr>
        <w:rFonts w:hint="eastAsia"/>
      </w:rPr>
      <w:tab/>
      <w:t xml:space="preserve">          </w:t>
    </w:r>
    <w:r>
      <w:rPr>
        <w:rFonts w:hint="eastAsia"/>
      </w:rPr>
      <w:tab/>
      <w:t>信息</w:t>
    </w:r>
    <w:r>
      <w:t>技术管理部</w:t>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A454B4C"/>
    <w:multiLevelType w:val="multilevel"/>
    <w:tmpl w:val="EA454B4C"/>
    <w:lvl w:ilvl="0">
      <w:numFmt w:val="bullet"/>
      <w:lvlText w:val="•"/>
      <w:lvlJc w:val="left"/>
      <w:pPr>
        <w:tabs>
          <w:tab w:val="left" w:pos="0"/>
        </w:tabs>
        <w:ind w:left="480" w:hanging="480"/>
      </w:pPr>
    </w:lvl>
    <w:lvl w:ilvl="1">
      <w:numFmt w:val="bullet"/>
      <w:lvlText w:val="–"/>
      <w:lvlJc w:val="left"/>
      <w:pPr>
        <w:tabs>
          <w:tab w:val="left" w:pos="720"/>
        </w:tabs>
        <w:ind w:left="1200" w:hanging="480"/>
      </w:pPr>
    </w:lvl>
    <w:lvl w:ilvl="2">
      <w:numFmt w:val="bullet"/>
      <w:lvlText w:val="•"/>
      <w:lvlJc w:val="left"/>
      <w:pPr>
        <w:tabs>
          <w:tab w:val="left" w:pos="1440"/>
        </w:tabs>
        <w:ind w:left="1920" w:hanging="480"/>
      </w:pPr>
    </w:lvl>
    <w:lvl w:ilvl="3">
      <w:numFmt w:val="bullet"/>
      <w:lvlText w:val="–"/>
      <w:lvlJc w:val="left"/>
      <w:pPr>
        <w:tabs>
          <w:tab w:val="left" w:pos="2160"/>
        </w:tabs>
        <w:ind w:left="2640" w:hanging="480"/>
      </w:pPr>
    </w:lvl>
    <w:lvl w:ilvl="4">
      <w:numFmt w:val="bullet"/>
      <w:lvlText w:val="•"/>
      <w:lvlJc w:val="left"/>
      <w:pPr>
        <w:tabs>
          <w:tab w:val="left" w:pos="2880"/>
        </w:tabs>
        <w:ind w:left="3360" w:hanging="480"/>
      </w:pPr>
    </w:lvl>
    <w:lvl w:ilvl="5">
      <w:numFmt w:val="bullet"/>
      <w:lvlText w:val="–"/>
      <w:lvlJc w:val="left"/>
      <w:pPr>
        <w:tabs>
          <w:tab w:val="left" w:pos="3600"/>
        </w:tabs>
        <w:ind w:left="4080" w:hanging="480"/>
      </w:pPr>
    </w:lvl>
    <w:lvl w:ilvl="6">
      <w:numFmt w:val="bullet"/>
      <w:lvlText w:val="•"/>
      <w:lvlJc w:val="left"/>
      <w:pPr>
        <w:tabs>
          <w:tab w:val="left" w:pos="4320"/>
        </w:tabs>
        <w:ind w:left="4800" w:hanging="480"/>
      </w:pPr>
    </w:lvl>
    <w:lvl w:ilvl="7">
      <w:numFmt w:val="bullet"/>
      <w:lvlText w:val="–"/>
      <w:lvlJc w:val="left"/>
      <w:pPr>
        <w:tabs>
          <w:tab w:val="left" w:pos="5040"/>
        </w:tabs>
        <w:ind w:left="5520" w:hanging="480"/>
      </w:pPr>
    </w:lvl>
    <w:lvl w:ilvl="8">
      <w:numFmt w:val="bullet"/>
      <w:lvlText w:val="•"/>
      <w:lvlJc w:val="left"/>
      <w:pPr>
        <w:tabs>
          <w:tab w:val="left" w:pos="5760"/>
        </w:tabs>
        <w:ind w:left="6240" w:hanging="480"/>
      </w:pPr>
    </w:lvl>
  </w:abstractNum>
  <w:abstractNum w:abstractNumId="1" w15:restartNumberingAfterBreak="0">
    <w:nsid w:val="03C96F76"/>
    <w:multiLevelType w:val="multilevel"/>
    <w:tmpl w:val="03C96F7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6E1072A"/>
    <w:multiLevelType w:val="multilevel"/>
    <w:tmpl w:val="06E1072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9077ADB"/>
    <w:multiLevelType w:val="multilevel"/>
    <w:tmpl w:val="09077AD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09F118B5"/>
    <w:multiLevelType w:val="multilevel"/>
    <w:tmpl w:val="09F118B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15:restartNumberingAfterBreak="0">
    <w:nsid w:val="0D582102"/>
    <w:multiLevelType w:val="multilevel"/>
    <w:tmpl w:val="0D582102"/>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6" w15:restartNumberingAfterBreak="0">
    <w:nsid w:val="181D3DC6"/>
    <w:multiLevelType w:val="multilevel"/>
    <w:tmpl w:val="181D3DC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20BA2C50"/>
    <w:multiLevelType w:val="multilevel"/>
    <w:tmpl w:val="20BA2C5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223A33AC"/>
    <w:multiLevelType w:val="multilevel"/>
    <w:tmpl w:val="223A33A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15:restartNumberingAfterBreak="0">
    <w:nsid w:val="23570B1D"/>
    <w:multiLevelType w:val="multilevel"/>
    <w:tmpl w:val="23570B1D"/>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236E5D97"/>
    <w:multiLevelType w:val="multilevel"/>
    <w:tmpl w:val="236E5D9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24034526"/>
    <w:multiLevelType w:val="multilevel"/>
    <w:tmpl w:val="2403452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290D06D5"/>
    <w:multiLevelType w:val="multilevel"/>
    <w:tmpl w:val="290D06D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309925A6"/>
    <w:multiLevelType w:val="multilevel"/>
    <w:tmpl w:val="309925A6"/>
    <w:lvl w:ilvl="0">
      <w:start w:val="1"/>
      <w:numFmt w:val="bullet"/>
      <w:pStyle w:val="a"/>
      <w:lvlText w:val=""/>
      <w:lvlJc w:val="left"/>
      <w:pPr>
        <w:tabs>
          <w:tab w:val="left" w:pos="840"/>
        </w:tabs>
        <w:ind w:left="840" w:hanging="420"/>
      </w:pPr>
      <w:rPr>
        <w:rFonts w:ascii="Wingdings" w:eastAsia="宋体" w:hAnsi="Wingdings" w:hint="default"/>
        <w:kern w:val="2"/>
        <w:sz w:val="21"/>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14" w15:restartNumberingAfterBreak="0">
    <w:nsid w:val="31D74B47"/>
    <w:multiLevelType w:val="multilevel"/>
    <w:tmpl w:val="31D74B4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343C1B01"/>
    <w:multiLevelType w:val="multilevel"/>
    <w:tmpl w:val="343C1B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15:restartNumberingAfterBreak="0">
    <w:nsid w:val="34AA29FB"/>
    <w:multiLevelType w:val="multilevel"/>
    <w:tmpl w:val="34AA29F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7" w15:restartNumberingAfterBreak="0">
    <w:nsid w:val="38A70D4F"/>
    <w:multiLevelType w:val="multilevel"/>
    <w:tmpl w:val="38A70D4F"/>
    <w:lvl w:ilvl="0">
      <w:start w:val="1"/>
      <w:numFmt w:val="bullet"/>
      <w:lvlText w:val=""/>
      <w:lvlJc w:val="left"/>
      <w:pPr>
        <w:ind w:left="360" w:hanging="36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3EF74E89"/>
    <w:multiLevelType w:val="multilevel"/>
    <w:tmpl w:val="3EF74E8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3F78251B"/>
    <w:multiLevelType w:val="multilevel"/>
    <w:tmpl w:val="3F78251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0" w15:restartNumberingAfterBreak="0">
    <w:nsid w:val="42171FB7"/>
    <w:multiLevelType w:val="multilevel"/>
    <w:tmpl w:val="42171FB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44E141C8"/>
    <w:multiLevelType w:val="multilevel"/>
    <w:tmpl w:val="44E141C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2" w15:restartNumberingAfterBreak="0">
    <w:nsid w:val="46E9276A"/>
    <w:multiLevelType w:val="multilevel"/>
    <w:tmpl w:val="46E9276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15:restartNumberingAfterBreak="0">
    <w:nsid w:val="48454676"/>
    <w:multiLevelType w:val="multilevel"/>
    <w:tmpl w:val="48454676"/>
    <w:lvl w:ilvl="0">
      <w:start w:val="1"/>
      <w:numFmt w:val="bullet"/>
      <w:lvlText w:val=""/>
      <w:lvlJc w:val="left"/>
      <w:pPr>
        <w:ind w:left="420" w:hanging="420"/>
      </w:pPr>
      <w:rPr>
        <w:rFonts w:ascii="Wingdings" w:hAnsi="Wingdings" w:hint="default"/>
      </w:rPr>
    </w:lvl>
    <w:lvl w:ilvl="1">
      <w:numFmt w:val="bullet"/>
      <w:lvlText w:val="–"/>
      <w:lvlJc w:val="left"/>
      <w:pPr>
        <w:tabs>
          <w:tab w:val="left" w:pos="720"/>
        </w:tabs>
        <w:ind w:left="1200" w:hanging="480"/>
      </w:pPr>
    </w:lvl>
    <w:lvl w:ilvl="2">
      <w:numFmt w:val="bullet"/>
      <w:lvlText w:val="•"/>
      <w:lvlJc w:val="left"/>
      <w:pPr>
        <w:tabs>
          <w:tab w:val="left" w:pos="1440"/>
        </w:tabs>
        <w:ind w:left="1920" w:hanging="480"/>
      </w:pPr>
    </w:lvl>
    <w:lvl w:ilvl="3">
      <w:numFmt w:val="bullet"/>
      <w:lvlText w:val="–"/>
      <w:lvlJc w:val="left"/>
      <w:pPr>
        <w:tabs>
          <w:tab w:val="left" w:pos="2160"/>
        </w:tabs>
        <w:ind w:left="2640" w:hanging="480"/>
      </w:pPr>
    </w:lvl>
    <w:lvl w:ilvl="4">
      <w:numFmt w:val="bullet"/>
      <w:lvlText w:val="•"/>
      <w:lvlJc w:val="left"/>
      <w:pPr>
        <w:tabs>
          <w:tab w:val="left" w:pos="2880"/>
        </w:tabs>
        <w:ind w:left="3360" w:hanging="480"/>
      </w:pPr>
    </w:lvl>
    <w:lvl w:ilvl="5">
      <w:numFmt w:val="bullet"/>
      <w:lvlText w:val="–"/>
      <w:lvlJc w:val="left"/>
      <w:pPr>
        <w:tabs>
          <w:tab w:val="left" w:pos="3600"/>
        </w:tabs>
        <w:ind w:left="4080" w:hanging="480"/>
      </w:pPr>
    </w:lvl>
    <w:lvl w:ilvl="6">
      <w:numFmt w:val="bullet"/>
      <w:lvlText w:val="•"/>
      <w:lvlJc w:val="left"/>
      <w:pPr>
        <w:tabs>
          <w:tab w:val="left" w:pos="4320"/>
        </w:tabs>
        <w:ind w:left="4800" w:hanging="480"/>
      </w:pPr>
    </w:lvl>
    <w:lvl w:ilvl="7">
      <w:numFmt w:val="bullet"/>
      <w:lvlText w:val="–"/>
      <w:lvlJc w:val="left"/>
      <w:pPr>
        <w:tabs>
          <w:tab w:val="left" w:pos="5040"/>
        </w:tabs>
        <w:ind w:left="5520" w:hanging="480"/>
      </w:pPr>
    </w:lvl>
    <w:lvl w:ilvl="8">
      <w:numFmt w:val="bullet"/>
      <w:lvlText w:val="•"/>
      <w:lvlJc w:val="left"/>
      <w:pPr>
        <w:tabs>
          <w:tab w:val="left" w:pos="5760"/>
        </w:tabs>
        <w:ind w:left="6240" w:hanging="480"/>
      </w:pPr>
    </w:lvl>
  </w:abstractNum>
  <w:abstractNum w:abstractNumId="24" w15:restartNumberingAfterBreak="0">
    <w:nsid w:val="490A39CB"/>
    <w:multiLevelType w:val="multilevel"/>
    <w:tmpl w:val="490A39CB"/>
    <w:lvl w:ilvl="0">
      <w:start w:val="1"/>
      <w:numFmt w:val="decimal"/>
      <w:pStyle w:val="1"/>
      <w:isLgl/>
      <w:suff w:val="space"/>
      <w:lvlText w:val="%1."/>
      <w:lvlJc w:val="left"/>
      <w:pPr>
        <w:ind w:left="428" w:hanging="431"/>
      </w:pPr>
      <w:rPr>
        <w:rFonts w:eastAsia="宋体" w:hint="eastAsia"/>
        <w:b/>
        <w:i w:val="0"/>
        <w:sz w:val="30"/>
        <w:szCs w:val="30"/>
      </w:rPr>
    </w:lvl>
    <w:lvl w:ilvl="1">
      <w:start w:val="1"/>
      <w:numFmt w:val="decimal"/>
      <w:pStyle w:val="2"/>
      <w:isLgl/>
      <w:suff w:val="space"/>
      <w:lvlText w:val="%1.%2."/>
      <w:lvlJc w:val="left"/>
      <w:pPr>
        <w:ind w:left="935" w:hanging="935"/>
      </w:pPr>
      <w:rPr>
        <w:rFonts w:ascii="宋体" w:eastAsia="宋体" w:hAnsi="宋体" w:cs="Times New Roman" w:hint="eastAsia"/>
        <w:b/>
        <w:bCs w:val="0"/>
        <w:i w:val="0"/>
        <w:iCs w:val="0"/>
        <w:caps w:val="0"/>
        <w:smallCaps w:val="0"/>
        <w:strike w:val="0"/>
        <w:dstrike w:val="0"/>
        <w:vanish w:val="0"/>
        <w:color w:val="auto"/>
        <w:spacing w:val="0"/>
        <w:kern w:val="0"/>
        <w:position w:val="0"/>
        <w:sz w:val="28"/>
        <w:szCs w:val="28"/>
        <w:u w:val="none"/>
        <w:vertAlign w:val="baseline"/>
      </w:rPr>
    </w:lvl>
    <w:lvl w:ilvl="2">
      <w:start w:val="1"/>
      <w:numFmt w:val="decimal"/>
      <w:pStyle w:val="3"/>
      <w:suff w:val="space"/>
      <w:lvlText w:val="%1.%2.%3."/>
      <w:lvlJc w:val="left"/>
      <w:pPr>
        <w:ind w:left="720" w:hanging="720"/>
      </w:pPr>
      <w:rPr>
        <w:rFonts w:ascii="宋体" w:eastAsia="宋体" w:hAnsi="宋体" w:cs="Times New Roman" w:hint="eastAsia"/>
        <w:b/>
        <w:bCs w:val="0"/>
        <w:i w:val="0"/>
        <w:iCs w:val="0"/>
        <w:caps w:val="0"/>
        <w:smallCaps w:val="0"/>
        <w:strike w:val="0"/>
        <w:dstrike w:val="0"/>
        <w:vanish w:val="0"/>
        <w:color w:val="auto"/>
        <w:spacing w:val="0"/>
        <w:kern w:val="0"/>
        <w:position w:val="0"/>
        <w:sz w:val="24"/>
        <w:szCs w:val="24"/>
        <w:u w:val="none"/>
        <w:vertAlign w:val="baseline"/>
      </w:rPr>
    </w:lvl>
    <w:lvl w:ilvl="3">
      <w:start w:val="1"/>
      <w:numFmt w:val="decimal"/>
      <w:pStyle w:val="4"/>
      <w:suff w:val="space"/>
      <w:lvlText w:val="%1.%2.%3.%4."/>
      <w:lvlJc w:val="left"/>
      <w:pPr>
        <w:ind w:left="1942" w:hanging="1942"/>
      </w:pPr>
      <w:rPr>
        <w:rFonts w:ascii="宋体" w:eastAsia="宋体" w:hAnsi="宋体" w:hint="eastAsia"/>
        <w:b/>
        <w:i w:val="0"/>
        <w:sz w:val="21"/>
        <w:szCs w:val="21"/>
      </w:rPr>
    </w:lvl>
    <w:lvl w:ilvl="4">
      <w:start w:val="1"/>
      <w:numFmt w:val="decimal"/>
      <w:pStyle w:val="5"/>
      <w:suff w:val="space"/>
      <w:lvlText w:val="%1.%2.%3.%4.%5."/>
      <w:lvlJc w:val="left"/>
      <w:pPr>
        <w:ind w:left="989" w:hanging="992"/>
      </w:pPr>
      <w:rPr>
        <w:rFonts w:hint="eastAsia"/>
      </w:rPr>
    </w:lvl>
    <w:lvl w:ilvl="5">
      <w:start w:val="1"/>
      <w:numFmt w:val="decimal"/>
      <w:lvlText w:val="%1.%2.%3.%4.%5.%6."/>
      <w:lvlJc w:val="left"/>
      <w:pPr>
        <w:tabs>
          <w:tab w:val="left" w:pos="1131"/>
        </w:tabs>
        <w:ind w:left="1131" w:hanging="1134"/>
      </w:pPr>
      <w:rPr>
        <w:rFonts w:hint="eastAsia"/>
      </w:rPr>
    </w:lvl>
    <w:lvl w:ilvl="6">
      <w:start w:val="1"/>
      <w:numFmt w:val="decimal"/>
      <w:lvlText w:val="%1.%2.%3.%4.%5.%6.%7."/>
      <w:lvlJc w:val="left"/>
      <w:pPr>
        <w:tabs>
          <w:tab w:val="left" w:pos="1273"/>
        </w:tabs>
        <w:ind w:left="1273" w:hanging="1276"/>
      </w:pPr>
      <w:rPr>
        <w:rFonts w:hint="eastAsia"/>
      </w:rPr>
    </w:lvl>
    <w:lvl w:ilvl="7">
      <w:start w:val="1"/>
      <w:numFmt w:val="decimal"/>
      <w:lvlText w:val="%1.%2.%3.%4.%5.%6.%7.%8."/>
      <w:lvlJc w:val="left"/>
      <w:pPr>
        <w:tabs>
          <w:tab w:val="left" w:pos="1415"/>
        </w:tabs>
        <w:ind w:left="1415" w:hanging="1418"/>
      </w:pPr>
      <w:rPr>
        <w:rFonts w:hint="eastAsia"/>
      </w:rPr>
    </w:lvl>
    <w:lvl w:ilvl="8">
      <w:start w:val="1"/>
      <w:numFmt w:val="decimal"/>
      <w:lvlText w:val="%1.%2.%3.%4.%5.%6.%7.%8.%9."/>
      <w:lvlJc w:val="left"/>
      <w:pPr>
        <w:tabs>
          <w:tab w:val="left" w:pos="1556"/>
        </w:tabs>
        <w:ind w:left="1556" w:hanging="1559"/>
      </w:pPr>
      <w:rPr>
        <w:rFonts w:hint="eastAsia"/>
      </w:rPr>
    </w:lvl>
  </w:abstractNum>
  <w:abstractNum w:abstractNumId="25" w15:restartNumberingAfterBreak="0">
    <w:nsid w:val="4BDC03A3"/>
    <w:multiLevelType w:val="multilevel"/>
    <w:tmpl w:val="4BDC03A3"/>
    <w:lvl w:ilvl="0">
      <w:start w:val="1"/>
      <w:numFmt w:val="decimal"/>
      <w:lvlText w:val="%1."/>
      <w:lvlJc w:val="left"/>
      <w:pPr>
        <w:ind w:left="360" w:hanging="360"/>
      </w:pPr>
      <w:rPr>
        <w:rFonts w:hint="default"/>
      </w:rPr>
    </w:lvl>
    <w:lvl w:ilvl="1">
      <w:start w:val="1"/>
      <w:numFmt w:val="decimal"/>
      <w:isLgl/>
      <w:lvlText w:val="%1.%2"/>
      <w:lvlJc w:val="left"/>
      <w:pPr>
        <w:ind w:left="765" w:hanging="765"/>
      </w:pPr>
      <w:rPr>
        <w:rFonts w:hint="default"/>
      </w:rPr>
    </w:lvl>
    <w:lvl w:ilvl="2">
      <w:start w:val="2"/>
      <w:numFmt w:val="decimal"/>
      <w:isLgl/>
      <w:lvlText w:val="%1.%2.%3"/>
      <w:lvlJc w:val="left"/>
      <w:pPr>
        <w:ind w:left="765" w:hanging="765"/>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4C6B6E0B"/>
    <w:multiLevelType w:val="multilevel"/>
    <w:tmpl w:val="4C6B6E0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7" w15:restartNumberingAfterBreak="0">
    <w:nsid w:val="4EBA7DB2"/>
    <w:multiLevelType w:val="singleLevel"/>
    <w:tmpl w:val="4EBA7DB2"/>
    <w:lvl w:ilvl="0">
      <w:start w:val="1"/>
      <w:numFmt w:val="bullet"/>
      <w:pStyle w:val="10"/>
      <w:lvlText w:val=""/>
      <w:lvlJc w:val="left"/>
      <w:pPr>
        <w:tabs>
          <w:tab w:val="left" w:pos="814"/>
        </w:tabs>
        <w:ind w:left="425" w:firstLine="29"/>
      </w:pPr>
      <w:rPr>
        <w:rFonts w:ascii="Wingdings" w:hAnsi="Wingdings" w:hint="default"/>
        <w:b w:val="0"/>
        <w:i w:val="0"/>
        <w:sz w:val="24"/>
      </w:rPr>
    </w:lvl>
  </w:abstractNum>
  <w:abstractNum w:abstractNumId="28" w15:restartNumberingAfterBreak="0">
    <w:nsid w:val="545C2045"/>
    <w:multiLevelType w:val="multilevel"/>
    <w:tmpl w:val="545C204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57010AA0"/>
    <w:multiLevelType w:val="multilevel"/>
    <w:tmpl w:val="57010AA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6098607C"/>
    <w:multiLevelType w:val="multilevel"/>
    <w:tmpl w:val="6098607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15:restartNumberingAfterBreak="0">
    <w:nsid w:val="65276268"/>
    <w:multiLevelType w:val="multilevel"/>
    <w:tmpl w:val="6527626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2" w15:restartNumberingAfterBreak="0">
    <w:nsid w:val="67F32147"/>
    <w:multiLevelType w:val="multilevel"/>
    <w:tmpl w:val="67F32147"/>
    <w:lvl w:ilvl="0">
      <w:start w:val="1"/>
      <w:numFmt w:val="bullet"/>
      <w:lvlText w:val=""/>
      <w:lvlJc w:val="left"/>
      <w:pPr>
        <w:tabs>
          <w:tab w:val="left" w:pos="360"/>
        </w:tabs>
        <w:ind w:left="252" w:hanging="252"/>
      </w:pPr>
      <w:rPr>
        <w:rFonts w:ascii="Wingdings" w:hAnsi="Wingdings" w:hint="default"/>
        <w:sz w:val="16"/>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3" w15:restartNumberingAfterBreak="0">
    <w:nsid w:val="6C51282B"/>
    <w:multiLevelType w:val="multilevel"/>
    <w:tmpl w:val="6C51282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4" w15:restartNumberingAfterBreak="0">
    <w:nsid w:val="70C626FE"/>
    <w:multiLevelType w:val="multilevel"/>
    <w:tmpl w:val="70C626F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15:restartNumberingAfterBreak="0">
    <w:nsid w:val="72BF5A80"/>
    <w:multiLevelType w:val="multilevel"/>
    <w:tmpl w:val="72BF5A80"/>
    <w:lvl w:ilvl="0">
      <w:start w:val="1"/>
      <w:numFmt w:val="bullet"/>
      <w:pStyle w:val="a0"/>
      <w:lvlText w:val=""/>
      <w:lvlJc w:val="left"/>
      <w:pPr>
        <w:tabs>
          <w:tab w:val="left" w:pos="930"/>
        </w:tabs>
        <w:ind w:left="930" w:hanging="420"/>
      </w:pPr>
      <w:rPr>
        <w:rFonts w:ascii="Wingdings" w:hAnsi="Wingdings" w:hint="default"/>
      </w:rPr>
    </w:lvl>
    <w:lvl w:ilvl="1">
      <w:start w:val="1"/>
      <w:numFmt w:val="bullet"/>
      <w:lvlText w:val=""/>
      <w:lvlJc w:val="left"/>
      <w:pPr>
        <w:tabs>
          <w:tab w:val="left" w:pos="785"/>
        </w:tabs>
        <w:ind w:left="785" w:hanging="420"/>
      </w:pPr>
      <w:rPr>
        <w:rFonts w:ascii="Wingdings" w:hAnsi="Wingdings" w:hint="default"/>
      </w:rPr>
    </w:lvl>
    <w:lvl w:ilvl="2">
      <w:start w:val="1"/>
      <w:numFmt w:val="bullet"/>
      <w:lvlText w:val=""/>
      <w:lvlJc w:val="left"/>
      <w:pPr>
        <w:tabs>
          <w:tab w:val="left" w:pos="1205"/>
        </w:tabs>
        <w:ind w:left="1205" w:hanging="420"/>
      </w:pPr>
      <w:rPr>
        <w:rFonts w:ascii="Wingdings" w:hAnsi="Wingdings" w:hint="default"/>
      </w:rPr>
    </w:lvl>
    <w:lvl w:ilvl="3">
      <w:start w:val="1"/>
      <w:numFmt w:val="bullet"/>
      <w:lvlText w:val=""/>
      <w:lvlJc w:val="left"/>
      <w:pPr>
        <w:tabs>
          <w:tab w:val="left" w:pos="1625"/>
        </w:tabs>
        <w:ind w:left="1625" w:hanging="420"/>
      </w:pPr>
      <w:rPr>
        <w:rFonts w:ascii="Wingdings" w:hAnsi="Wingdings" w:hint="default"/>
      </w:rPr>
    </w:lvl>
    <w:lvl w:ilvl="4">
      <w:start w:val="1"/>
      <w:numFmt w:val="bullet"/>
      <w:lvlText w:val=""/>
      <w:lvlJc w:val="left"/>
      <w:pPr>
        <w:tabs>
          <w:tab w:val="left" w:pos="2045"/>
        </w:tabs>
        <w:ind w:left="2045" w:hanging="420"/>
      </w:pPr>
      <w:rPr>
        <w:rFonts w:ascii="Wingdings" w:hAnsi="Wingdings" w:hint="default"/>
      </w:rPr>
    </w:lvl>
    <w:lvl w:ilvl="5">
      <w:start w:val="1"/>
      <w:numFmt w:val="bullet"/>
      <w:lvlText w:val=""/>
      <w:lvlJc w:val="left"/>
      <w:pPr>
        <w:tabs>
          <w:tab w:val="left" w:pos="2465"/>
        </w:tabs>
        <w:ind w:left="2465" w:hanging="420"/>
      </w:pPr>
      <w:rPr>
        <w:rFonts w:ascii="Wingdings" w:hAnsi="Wingdings" w:hint="default"/>
      </w:rPr>
    </w:lvl>
    <w:lvl w:ilvl="6">
      <w:start w:val="1"/>
      <w:numFmt w:val="bullet"/>
      <w:lvlText w:val=""/>
      <w:lvlJc w:val="left"/>
      <w:pPr>
        <w:tabs>
          <w:tab w:val="left" w:pos="2885"/>
        </w:tabs>
        <w:ind w:left="2885" w:hanging="420"/>
      </w:pPr>
      <w:rPr>
        <w:rFonts w:ascii="Wingdings" w:hAnsi="Wingdings" w:hint="default"/>
      </w:rPr>
    </w:lvl>
    <w:lvl w:ilvl="7">
      <w:start w:val="1"/>
      <w:numFmt w:val="bullet"/>
      <w:lvlText w:val=""/>
      <w:lvlJc w:val="left"/>
      <w:pPr>
        <w:tabs>
          <w:tab w:val="left" w:pos="3305"/>
        </w:tabs>
        <w:ind w:left="3305" w:hanging="420"/>
      </w:pPr>
      <w:rPr>
        <w:rFonts w:ascii="Wingdings" w:hAnsi="Wingdings" w:hint="default"/>
      </w:rPr>
    </w:lvl>
    <w:lvl w:ilvl="8">
      <w:start w:val="1"/>
      <w:numFmt w:val="bullet"/>
      <w:lvlText w:val=""/>
      <w:lvlJc w:val="left"/>
      <w:pPr>
        <w:tabs>
          <w:tab w:val="left" w:pos="3725"/>
        </w:tabs>
        <w:ind w:left="3725" w:hanging="420"/>
      </w:pPr>
      <w:rPr>
        <w:rFonts w:ascii="Wingdings" w:hAnsi="Wingdings" w:hint="default"/>
      </w:rPr>
    </w:lvl>
  </w:abstractNum>
  <w:abstractNum w:abstractNumId="36" w15:restartNumberingAfterBreak="0">
    <w:nsid w:val="796206E0"/>
    <w:multiLevelType w:val="multilevel"/>
    <w:tmpl w:val="796206E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7C1E4C9A"/>
    <w:multiLevelType w:val="multilevel"/>
    <w:tmpl w:val="7C1E4C9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8" w15:restartNumberingAfterBreak="0">
    <w:nsid w:val="7D144179"/>
    <w:multiLevelType w:val="multilevel"/>
    <w:tmpl w:val="7D14417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4"/>
  </w:num>
  <w:num w:numId="2">
    <w:abstractNumId w:val="35"/>
  </w:num>
  <w:num w:numId="3">
    <w:abstractNumId w:val="27"/>
  </w:num>
  <w:num w:numId="4">
    <w:abstractNumId w:val="13"/>
  </w:num>
  <w:num w:numId="5">
    <w:abstractNumId w:val="32"/>
  </w:num>
  <w:num w:numId="6">
    <w:abstractNumId w:val="12"/>
  </w:num>
  <w:num w:numId="7">
    <w:abstractNumId w:val="26"/>
  </w:num>
  <w:num w:numId="8">
    <w:abstractNumId w:val="31"/>
  </w:num>
  <w:num w:numId="9">
    <w:abstractNumId w:val="5"/>
  </w:num>
  <w:num w:numId="10">
    <w:abstractNumId w:val="16"/>
  </w:num>
  <w:num w:numId="11">
    <w:abstractNumId w:val="33"/>
  </w:num>
  <w:num w:numId="12">
    <w:abstractNumId w:val="8"/>
  </w:num>
  <w:num w:numId="13">
    <w:abstractNumId w:val="21"/>
  </w:num>
  <w:num w:numId="14">
    <w:abstractNumId w:val="10"/>
  </w:num>
  <w:num w:numId="15">
    <w:abstractNumId w:val="20"/>
  </w:num>
  <w:num w:numId="16">
    <w:abstractNumId w:val="25"/>
  </w:num>
  <w:num w:numId="17">
    <w:abstractNumId w:val="34"/>
  </w:num>
  <w:num w:numId="18">
    <w:abstractNumId w:val="4"/>
  </w:num>
  <w:num w:numId="19">
    <w:abstractNumId w:val="18"/>
  </w:num>
  <w:num w:numId="20">
    <w:abstractNumId w:val="0"/>
  </w:num>
  <w:num w:numId="21">
    <w:abstractNumId w:val="11"/>
  </w:num>
  <w:num w:numId="22">
    <w:abstractNumId w:val="1"/>
  </w:num>
  <w:num w:numId="23">
    <w:abstractNumId w:val="28"/>
  </w:num>
  <w:num w:numId="24">
    <w:abstractNumId w:val="3"/>
  </w:num>
  <w:num w:numId="25">
    <w:abstractNumId w:val="37"/>
  </w:num>
  <w:num w:numId="26">
    <w:abstractNumId w:val="29"/>
  </w:num>
  <w:num w:numId="27">
    <w:abstractNumId w:val="17"/>
  </w:num>
  <w:num w:numId="28">
    <w:abstractNumId w:val="22"/>
  </w:num>
  <w:num w:numId="29">
    <w:abstractNumId w:val="9"/>
  </w:num>
  <w:num w:numId="30">
    <w:abstractNumId w:val="23"/>
  </w:num>
  <w:num w:numId="31">
    <w:abstractNumId w:val="36"/>
  </w:num>
  <w:num w:numId="32">
    <w:abstractNumId w:val="19"/>
  </w:num>
  <w:num w:numId="33">
    <w:abstractNumId w:val="7"/>
  </w:num>
  <w:num w:numId="34">
    <w:abstractNumId w:val="38"/>
  </w:num>
  <w:num w:numId="35">
    <w:abstractNumId w:val="15"/>
  </w:num>
  <w:num w:numId="36">
    <w:abstractNumId w:val="30"/>
  </w:num>
  <w:num w:numId="37">
    <w:abstractNumId w:val="14"/>
  </w:num>
  <w:num w:numId="38">
    <w:abstractNumId w:val="6"/>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ECE"/>
    <w:rsid w:val="00000100"/>
    <w:rsid w:val="0000145C"/>
    <w:rsid w:val="00005CE1"/>
    <w:rsid w:val="0000668E"/>
    <w:rsid w:val="00011D00"/>
    <w:rsid w:val="000136C6"/>
    <w:rsid w:val="00014043"/>
    <w:rsid w:val="00014860"/>
    <w:rsid w:val="0001498A"/>
    <w:rsid w:val="000168D1"/>
    <w:rsid w:val="00020126"/>
    <w:rsid w:val="00020218"/>
    <w:rsid w:val="000221F7"/>
    <w:rsid w:val="00026023"/>
    <w:rsid w:val="0002649A"/>
    <w:rsid w:val="00030EEB"/>
    <w:rsid w:val="00030F10"/>
    <w:rsid w:val="00033061"/>
    <w:rsid w:val="00033345"/>
    <w:rsid w:val="0003559F"/>
    <w:rsid w:val="00035B4F"/>
    <w:rsid w:val="00036B8B"/>
    <w:rsid w:val="00037DEB"/>
    <w:rsid w:val="00040A28"/>
    <w:rsid w:val="00040F17"/>
    <w:rsid w:val="00041547"/>
    <w:rsid w:val="0004264D"/>
    <w:rsid w:val="00042A9D"/>
    <w:rsid w:val="000431EC"/>
    <w:rsid w:val="0004554A"/>
    <w:rsid w:val="00045ECE"/>
    <w:rsid w:val="00051F22"/>
    <w:rsid w:val="00052224"/>
    <w:rsid w:val="0005239D"/>
    <w:rsid w:val="00055898"/>
    <w:rsid w:val="0005596C"/>
    <w:rsid w:val="000603F3"/>
    <w:rsid w:val="00061A45"/>
    <w:rsid w:val="0006238D"/>
    <w:rsid w:val="00062A09"/>
    <w:rsid w:val="0006500A"/>
    <w:rsid w:val="000662C4"/>
    <w:rsid w:val="00067508"/>
    <w:rsid w:val="000805EE"/>
    <w:rsid w:val="00081CEA"/>
    <w:rsid w:val="00083688"/>
    <w:rsid w:val="00084D1F"/>
    <w:rsid w:val="00090019"/>
    <w:rsid w:val="000926F5"/>
    <w:rsid w:val="00092749"/>
    <w:rsid w:val="000929EA"/>
    <w:rsid w:val="00094FEF"/>
    <w:rsid w:val="00096942"/>
    <w:rsid w:val="00096F9E"/>
    <w:rsid w:val="000B1C4E"/>
    <w:rsid w:val="000B6D19"/>
    <w:rsid w:val="000B7E6E"/>
    <w:rsid w:val="000C11C6"/>
    <w:rsid w:val="000C13D1"/>
    <w:rsid w:val="000C22CC"/>
    <w:rsid w:val="000C4C75"/>
    <w:rsid w:val="000D19FF"/>
    <w:rsid w:val="000D38E0"/>
    <w:rsid w:val="000D3CAC"/>
    <w:rsid w:val="000D5EF8"/>
    <w:rsid w:val="000D632C"/>
    <w:rsid w:val="000D7302"/>
    <w:rsid w:val="000D7B1E"/>
    <w:rsid w:val="000E1330"/>
    <w:rsid w:val="000E3981"/>
    <w:rsid w:val="000E53A1"/>
    <w:rsid w:val="000E683A"/>
    <w:rsid w:val="000E79D8"/>
    <w:rsid w:val="000F7B81"/>
    <w:rsid w:val="00101437"/>
    <w:rsid w:val="00101559"/>
    <w:rsid w:val="001106F3"/>
    <w:rsid w:val="00111DBA"/>
    <w:rsid w:val="00112415"/>
    <w:rsid w:val="00116974"/>
    <w:rsid w:val="00120197"/>
    <w:rsid w:val="001220CC"/>
    <w:rsid w:val="00122120"/>
    <w:rsid w:val="00123419"/>
    <w:rsid w:val="001236FD"/>
    <w:rsid w:val="0012525D"/>
    <w:rsid w:val="0013264F"/>
    <w:rsid w:val="001332EE"/>
    <w:rsid w:val="00136B39"/>
    <w:rsid w:val="00142E5E"/>
    <w:rsid w:val="00144605"/>
    <w:rsid w:val="0014697B"/>
    <w:rsid w:val="00146ECC"/>
    <w:rsid w:val="00147B02"/>
    <w:rsid w:val="00147D04"/>
    <w:rsid w:val="00151384"/>
    <w:rsid w:val="00153E5D"/>
    <w:rsid w:val="0016418F"/>
    <w:rsid w:val="00166568"/>
    <w:rsid w:val="001704EC"/>
    <w:rsid w:val="00171AE5"/>
    <w:rsid w:val="001723C7"/>
    <w:rsid w:val="00173354"/>
    <w:rsid w:val="0017515A"/>
    <w:rsid w:val="001762E6"/>
    <w:rsid w:val="0017692F"/>
    <w:rsid w:val="00176D1A"/>
    <w:rsid w:val="001773C0"/>
    <w:rsid w:val="0017786C"/>
    <w:rsid w:val="00180937"/>
    <w:rsid w:val="0018098B"/>
    <w:rsid w:val="00181D62"/>
    <w:rsid w:val="00183978"/>
    <w:rsid w:val="001843B6"/>
    <w:rsid w:val="00184C1E"/>
    <w:rsid w:val="00186A3D"/>
    <w:rsid w:val="00187074"/>
    <w:rsid w:val="00187F49"/>
    <w:rsid w:val="00190E69"/>
    <w:rsid w:val="00190F73"/>
    <w:rsid w:val="001930D1"/>
    <w:rsid w:val="0019397A"/>
    <w:rsid w:val="001959BE"/>
    <w:rsid w:val="001962EE"/>
    <w:rsid w:val="00196562"/>
    <w:rsid w:val="001A220B"/>
    <w:rsid w:val="001A22E4"/>
    <w:rsid w:val="001A2DF3"/>
    <w:rsid w:val="001A3CD8"/>
    <w:rsid w:val="001A5346"/>
    <w:rsid w:val="001B08FC"/>
    <w:rsid w:val="001B0A66"/>
    <w:rsid w:val="001B1682"/>
    <w:rsid w:val="001B1B64"/>
    <w:rsid w:val="001B1CE5"/>
    <w:rsid w:val="001B1F9E"/>
    <w:rsid w:val="001B372F"/>
    <w:rsid w:val="001B39A1"/>
    <w:rsid w:val="001B5841"/>
    <w:rsid w:val="001B5A39"/>
    <w:rsid w:val="001B5F0B"/>
    <w:rsid w:val="001B722C"/>
    <w:rsid w:val="001C027C"/>
    <w:rsid w:val="001C388A"/>
    <w:rsid w:val="001C48A5"/>
    <w:rsid w:val="001C5D18"/>
    <w:rsid w:val="001C66EF"/>
    <w:rsid w:val="001C6ECA"/>
    <w:rsid w:val="001D6D05"/>
    <w:rsid w:val="001E1CB4"/>
    <w:rsid w:val="001E2493"/>
    <w:rsid w:val="001E28A8"/>
    <w:rsid w:val="001E6752"/>
    <w:rsid w:val="001E6A9A"/>
    <w:rsid w:val="001E742C"/>
    <w:rsid w:val="001E7A66"/>
    <w:rsid w:val="001F0B4F"/>
    <w:rsid w:val="001F1C86"/>
    <w:rsid w:val="001F3242"/>
    <w:rsid w:val="001F3C88"/>
    <w:rsid w:val="001F4836"/>
    <w:rsid w:val="001F5DA0"/>
    <w:rsid w:val="00201C93"/>
    <w:rsid w:val="00201E04"/>
    <w:rsid w:val="00202403"/>
    <w:rsid w:val="002107CD"/>
    <w:rsid w:val="00212991"/>
    <w:rsid w:val="00212E1E"/>
    <w:rsid w:val="00214C5C"/>
    <w:rsid w:val="00216AF2"/>
    <w:rsid w:val="00217C04"/>
    <w:rsid w:val="002210FA"/>
    <w:rsid w:val="00221C03"/>
    <w:rsid w:val="00222C33"/>
    <w:rsid w:val="002275B3"/>
    <w:rsid w:val="00227AD6"/>
    <w:rsid w:val="002305E8"/>
    <w:rsid w:val="00230AD6"/>
    <w:rsid w:val="00231F6F"/>
    <w:rsid w:val="002324B1"/>
    <w:rsid w:val="0023255E"/>
    <w:rsid w:val="00233BB0"/>
    <w:rsid w:val="00234847"/>
    <w:rsid w:val="0023789E"/>
    <w:rsid w:val="00240148"/>
    <w:rsid w:val="002407EF"/>
    <w:rsid w:val="0024152B"/>
    <w:rsid w:val="00241C69"/>
    <w:rsid w:val="002428F5"/>
    <w:rsid w:val="002457D2"/>
    <w:rsid w:val="00247E61"/>
    <w:rsid w:val="00250E4F"/>
    <w:rsid w:val="002516BF"/>
    <w:rsid w:val="00253B7A"/>
    <w:rsid w:val="00253D16"/>
    <w:rsid w:val="00254606"/>
    <w:rsid w:val="00257E53"/>
    <w:rsid w:val="0026123B"/>
    <w:rsid w:val="00263076"/>
    <w:rsid w:val="002640D7"/>
    <w:rsid w:val="002641F0"/>
    <w:rsid w:val="0026431A"/>
    <w:rsid w:val="00266086"/>
    <w:rsid w:val="002667F2"/>
    <w:rsid w:val="00272293"/>
    <w:rsid w:val="00272912"/>
    <w:rsid w:val="002747BE"/>
    <w:rsid w:val="00274B96"/>
    <w:rsid w:val="0027549D"/>
    <w:rsid w:val="00282696"/>
    <w:rsid w:val="00282C10"/>
    <w:rsid w:val="00285281"/>
    <w:rsid w:val="00286B9C"/>
    <w:rsid w:val="00287EC0"/>
    <w:rsid w:val="002910D0"/>
    <w:rsid w:val="0029170E"/>
    <w:rsid w:val="00294ACC"/>
    <w:rsid w:val="00294E8B"/>
    <w:rsid w:val="00295591"/>
    <w:rsid w:val="002955A6"/>
    <w:rsid w:val="00295ABB"/>
    <w:rsid w:val="00295AFA"/>
    <w:rsid w:val="00295CEF"/>
    <w:rsid w:val="00295DAC"/>
    <w:rsid w:val="002962FD"/>
    <w:rsid w:val="002A0E19"/>
    <w:rsid w:val="002A2294"/>
    <w:rsid w:val="002A2C0C"/>
    <w:rsid w:val="002A591F"/>
    <w:rsid w:val="002A681D"/>
    <w:rsid w:val="002A6C26"/>
    <w:rsid w:val="002B27A8"/>
    <w:rsid w:val="002B3EA9"/>
    <w:rsid w:val="002B4182"/>
    <w:rsid w:val="002B74F8"/>
    <w:rsid w:val="002B7746"/>
    <w:rsid w:val="002B7EF7"/>
    <w:rsid w:val="002C1837"/>
    <w:rsid w:val="002C250C"/>
    <w:rsid w:val="002C2A34"/>
    <w:rsid w:val="002C38A9"/>
    <w:rsid w:val="002C5E72"/>
    <w:rsid w:val="002C64B5"/>
    <w:rsid w:val="002D01B7"/>
    <w:rsid w:val="002D3572"/>
    <w:rsid w:val="002D4F95"/>
    <w:rsid w:val="002D5B66"/>
    <w:rsid w:val="002D633A"/>
    <w:rsid w:val="002D65F8"/>
    <w:rsid w:val="002E046B"/>
    <w:rsid w:val="002E0960"/>
    <w:rsid w:val="002E0FD5"/>
    <w:rsid w:val="002E2F71"/>
    <w:rsid w:val="002E4358"/>
    <w:rsid w:val="002E4ABD"/>
    <w:rsid w:val="002E6189"/>
    <w:rsid w:val="002E6887"/>
    <w:rsid w:val="002E690A"/>
    <w:rsid w:val="002F1017"/>
    <w:rsid w:val="002F148F"/>
    <w:rsid w:val="002F47A7"/>
    <w:rsid w:val="002F531D"/>
    <w:rsid w:val="002F552D"/>
    <w:rsid w:val="002F73FA"/>
    <w:rsid w:val="00302BE6"/>
    <w:rsid w:val="00304DD0"/>
    <w:rsid w:val="00306AD7"/>
    <w:rsid w:val="0030719F"/>
    <w:rsid w:val="00307BBA"/>
    <w:rsid w:val="00307C35"/>
    <w:rsid w:val="0031142B"/>
    <w:rsid w:val="003125ED"/>
    <w:rsid w:val="00317BF7"/>
    <w:rsid w:val="0032034B"/>
    <w:rsid w:val="0032147E"/>
    <w:rsid w:val="00322783"/>
    <w:rsid w:val="00323EF5"/>
    <w:rsid w:val="003252C7"/>
    <w:rsid w:val="00326FFA"/>
    <w:rsid w:val="00327111"/>
    <w:rsid w:val="003279C2"/>
    <w:rsid w:val="00327AB8"/>
    <w:rsid w:val="0033018A"/>
    <w:rsid w:val="00331020"/>
    <w:rsid w:val="0033145F"/>
    <w:rsid w:val="00332D80"/>
    <w:rsid w:val="00333833"/>
    <w:rsid w:val="00333F69"/>
    <w:rsid w:val="003345D0"/>
    <w:rsid w:val="00340B20"/>
    <w:rsid w:val="0034142F"/>
    <w:rsid w:val="003425F2"/>
    <w:rsid w:val="00343E7C"/>
    <w:rsid w:val="003445A1"/>
    <w:rsid w:val="003463E4"/>
    <w:rsid w:val="003475A3"/>
    <w:rsid w:val="00350F90"/>
    <w:rsid w:val="003516E8"/>
    <w:rsid w:val="003524A3"/>
    <w:rsid w:val="00356D1B"/>
    <w:rsid w:val="0035719E"/>
    <w:rsid w:val="00361DF5"/>
    <w:rsid w:val="0036748D"/>
    <w:rsid w:val="003706AF"/>
    <w:rsid w:val="003724B3"/>
    <w:rsid w:val="003726DE"/>
    <w:rsid w:val="0037281D"/>
    <w:rsid w:val="00372957"/>
    <w:rsid w:val="0037353C"/>
    <w:rsid w:val="00373A90"/>
    <w:rsid w:val="00377D35"/>
    <w:rsid w:val="0038046A"/>
    <w:rsid w:val="00383662"/>
    <w:rsid w:val="00387B35"/>
    <w:rsid w:val="003939BF"/>
    <w:rsid w:val="00393B96"/>
    <w:rsid w:val="003A0285"/>
    <w:rsid w:val="003A1496"/>
    <w:rsid w:val="003A29F0"/>
    <w:rsid w:val="003A2E2F"/>
    <w:rsid w:val="003A3712"/>
    <w:rsid w:val="003A56D7"/>
    <w:rsid w:val="003A71B3"/>
    <w:rsid w:val="003B06E2"/>
    <w:rsid w:val="003B0F91"/>
    <w:rsid w:val="003B232A"/>
    <w:rsid w:val="003B3A74"/>
    <w:rsid w:val="003B443A"/>
    <w:rsid w:val="003B5072"/>
    <w:rsid w:val="003B786D"/>
    <w:rsid w:val="003C121B"/>
    <w:rsid w:val="003C15ED"/>
    <w:rsid w:val="003C2435"/>
    <w:rsid w:val="003C37F2"/>
    <w:rsid w:val="003C3F0A"/>
    <w:rsid w:val="003C6A87"/>
    <w:rsid w:val="003D01F2"/>
    <w:rsid w:val="003D0F26"/>
    <w:rsid w:val="003D1E24"/>
    <w:rsid w:val="003D56ED"/>
    <w:rsid w:val="003D595B"/>
    <w:rsid w:val="003E029B"/>
    <w:rsid w:val="003E12D0"/>
    <w:rsid w:val="003E2FBA"/>
    <w:rsid w:val="003E509F"/>
    <w:rsid w:val="003E538B"/>
    <w:rsid w:val="003E5DC1"/>
    <w:rsid w:val="003E6A57"/>
    <w:rsid w:val="003F055B"/>
    <w:rsid w:val="003F3AB6"/>
    <w:rsid w:val="003F5538"/>
    <w:rsid w:val="003F64CA"/>
    <w:rsid w:val="00401C19"/>
    <w:rsid w:val="00402094"/>
    <w:rsid w:val="004032FD"/>
    <w:rsid w:val="004043EF"/>
    <w:rsid w:val="004047F5"/>
    <w:rsid w:val="004053C9"/>
    <w:rsid w:val="00407DE7"/>
    <w:rsid w:val="00411312"/>
    <w:rsid w:val="00411F15"/>
    <w:rsid w:val="0041285C"/>
    <w:rsid w:val="00412C32"/>
    <w:rsid w:val="00412F7A"/>
    <w:rsid w:val="004258C0"/>
    <w:rsid w:val="00426C43"/>
    <w:rsid w:val="00426E36"/>
    <w:rsid w:val="004300E9"/>
    <w:rsid w:val="00430A08"/>
    <w:rsid w:val="0043471A"/>
    <w:rsid w:val="00435893"/>
    <w:rsid w:val="0043611A"/>
    <w:rsid w:val="00437F14"/>
    <w:rsid w:val="004418B1"/>
    <w:rsid w:val="00442ABE"/>
    <w:rsid w:val="00443FA8"/>
    <w:rsid w:val="0044467F"/>
    <w:rsid w:val="00444940"/>
    <w:rsid w:val="0044521F"/>
    <w:rsid w:val="0044532E"/>
    <w:rsid w:val="00445EB9"/>
    <w:rsid w:val="004504FD"/>
    <w:rsid w:val="00450A85"/>
    <w:rsid w:val="00453F1E"/>
    <w:rsid w:val="00455444"/>
    <w:rsid w:val="00462A48"/>
    <w:rsid w:val="00463575"/>
    <w:rsid w:val="00464964"/>
    <w:rsid w:val="004666B1"/>
    <w:rsid w:val="00466E8C"/>
    <w:rsid w:val="00466EAC"/>
    <w:rsid w:val="004701AA"/>
    <w:rsid w:val="00470E4D"/>
    <w:rsid w:val="00473A78"/>
    <w:rsid w:val="00474B87"/>
    <w:rsid w:val="004750D0"/>
    <w:rsid w:val="00475315"/>
    <w:rsid w:val="00476375"/>
    <w:rsid w:val="0048096E"/>
    <w:rsid w:val="00480BF4"/>
    <w:rsid w:val="004828F0"/>
    <w:rsid w:val="00483237"/>
    <w:rsid w:val="004912C6"/>
    <w:rsid w:val="00491390"/>
    <w:rsid w:val="00491453"/>
    <w:rsid w:val="0049353F"/>
    <w:rsid w:val="0049620C"/>
    <w:rsid w:val="004A20A8"/>
    <w:rsid w:val="004A37A8"/>
    <w:rsid w:val="004A3B76"/>
    <w:rsid w:val="004A3D18"/>
    <w:rsid w:val="004A5869"/>
    <w:rsid w:val="004B0BCC"/>
    <w:rsid w:val="004B0F9B"/>
    <w:rsid w:val="004B2345"/>
    <w:rsid w:val="004B2FAF"/>
    <w:rsid w:val="004B4ECB"/>
    <w:rsid w:val="004B591C"/>
    <w:rsid w:val="004C390A"/>
    <w:rsid w:val="004C4A6C"/>
    <w:rsid w:val="004C7C8B"/>
    <w:rsid w:val="004D0256"/>
    <w:rsid w:val="004D061C"/>
    <w:rsid w:val="004D1004"/>
    <w:rsid w:val="004D2810"/>
    <w:rsid w:val="004D4346"/>
    <w:rsid w:val="004D4684"/>
    <w:rsid w:val="004D4A8F"/>
    <w:rsid w:val="004D59F7"/>
    <w:rsid w:val="004D5B60"/>
    <w:rsid w:val="004D5B6B"/>
    <w:rsid w:val="004D6763"/>
    <w:rsid w:val="004E0B2E"/>
    <w:rsid w:val="004E416D"/>
    <w:rsid w:val="004E5B55"/>
    <w:rsid w:val="004E6122"/>
    <w:rsid w:val="004F01A4"/>
    <w:rsid w:val="004F169E"/>
    <w:rsid w:val="004F228F"/>
    <w:rsid w:val="004F2A5E"/>
    <w:rsid w:val="004F4D7B"/>
    <w:rsid w:val="004F516B"/>
    <w:rsid w:val="004F73E9"/>
    <w:rsid w:val="00500D43"/>
    <w:rsid w:val="00502084"/>
    <w:rsid w:val="00503B68"/>
    <w:rsid w:val="00503BFF"/>
    <w:rsid w:val="00504236"/>
    <w:rsid w:val="005121D0"/>
    <w:rsid w:val="005204C7"/>
    <w:rsid w:val="00523367"/>
    <w:rsid w:val="00532B33"/>
    <w:rsid w:val="00532EA7"/>
    <w:rsid w:val="00534179"/>
    <w:rsid w:val="00534EAA"/>
    <w:rsid w:val="005418B5"/>
    <w:rsid w:val="00542B14"/>
    <w:rsid w:val="0054490E"/>
    <w:rsid w:val="00545A5D"/>
    <w:rsid w:val="00545D22"/>
    <w:rsid w:val="00546471"/>
    <w:rsid w:val="00546A1D"/>
    <w:rsid w:val="0054726A"/>
    <w:rsid w:val="00550B87"/>
    <w:rsid w:val="005510D6"/>
    <w:rsid w:val="00551458"/>
    <w:rsid w:val="005516A8"/>
    <w:rsid w:val="00555130"/>
    <w:rsid w:val="00556880"/>
    <w:rsid w:val="00557FA8"/>
    <w:rsid w:val="005612E7"/>
    <w:rsid w:val="00563CA4"/>
    <w:rsid w:val="00564A43"/>
    <w:rsid w:val="00564C2F"/>
    <w:rsid w:val="00566567"/>
    <w:rsid w:val="00570F16"/>
    <w:rsid w:val="00571A9B"/>
    <w:rsid w:val="00573DCA"/>
    <w:rsid w:val="00576258"/>
    <w:rsid w:val="00576358"/>
    <w:rsid w:val="00576881"/>
    <w:rsid w:val="00577A40"/>
    <w:rsid w:val="005817A9"/>
    <w:rsid w:val="00584A57"/>
    <w:rsid w:val="00585857"/>
    <w:rsid w:val="005858A6"/>
    <w:rsid w:val="00586298"/>
    <w:rsid w:val="005870FA"/>
    <w:rsid w:val="00592BEE"/>
    <w:rsid w:val="00593A5D"/>
    <w:rsid w:val="00597055"/>
    <w:rsid w:val="00597C9A"/>
    <w:rsid w:val="005B011B"/>
    <w:rsid w:val="005B0E22"/>
    <w:rsid w:val="005B178D"/>
    <w:rsid w:val="005B19D6"/>
    <w:rsid w:val="005B3A97"/>
    <w:rsid w:val="005B4B2F"/>
    <w:rsid w:val="005B57E0"/>
    <w:rsid w:val="005B6988"/>
    <w:rsid w:val="005C086B"/>
    <w:rsid w:val="005C2047"/>
    <w:rsid w:val="005C28CD"/>
    <w:rsid w:val="005C4313"/>
    <w:rsid w:val="005C472C"/>
    <w:rsid w:val="005C5E28"/>
    <w:rsid w:val="005C65A3"/>
    <w:rsid w:val="005D02EB"/>
    <w:rsid w:val="005D17EF"/>
    <w:rsid w:val="005D20EE"/>
    <w:rsid w:val="005D2A03"/>
    <w:rsid w:val="005D3089"/>
    <w:rsid w:val="005D5E21"/>
    <w:rsid w:val="005E126E"/>
    <w:rsid w:val="005E2B70"/>
    <w:rsid w:val="005E453A"/>
    <w:rsid w:val="005E6AF6"/>
    <w:rsid w:val="005E6B16"/>
    <w:rsid w:val="005E713E"/>
    <w:rsid w:val="005E77C0"/>
    <w:rsid w:val="005F10FA"/>
    <w:rsid w:val="005F1800"/>
    <w:rsid w:val="005F1CD3"/>
    <w:rsid w:val="005F1D1D"/>
    <w:rsid w:val="005F422D"/>
    <w:rsid w:val="005F505D"/>
    <w:rsid w:val="005F6F08"/>
    <w:rsid w:val="005F7506"/>
    <w:rsid w:val="005F7D0C"/>
    <w:rsid w:val="005F7E37"/>
    <w:rsid w:val="006017CF"/>
    <w:rsid w:val="00601EA5"/>
    <w:rsid w:val="00602494"/>
    <w:rsid w:val="006029B0"/>
    <w:rsid w:val="00602EA8"/>
    <w:rsid w:val="006032F7"/>
    <w:rsid w:val="006069AA"/>
    <w:rsid w:val="00610254"/>
    <w:rsid w:val="00614227"/>
    <w:rsid w:val="00617511"/>
    <w:rsid w:val="00617D10"/>
    <w:rsid w:val="0062062D"/>
    <w:rsid w:val="00622654"/>
    <w:rsid w:val="0062406B"/>
    <w:rsid w:val="0062483B"/>
    <w:rsid w:val="00624A1D"/>
    <w:rsid w:val="006311E0"/>
    <w:rsid w:val="00632DD4"/>
    <w:rsid w:val="0063340B"/>
    <w:rsid w:val="00634E63"/>
    <w:rsid w:val="00636095"/>
    <w:rsid w:val="00636B36"/>
    <w:rsid w:val="00646120"/>
    <w:rsid w:val="006479E1"/>
    <w:rsid w:val="006524F6"/>
    <w:rsid w:val="00655D6C"/>
    <w:rsid w:val="0065628C"/>
    <w:rsid w:val="00656391"/>
    <w:rsid w:val="00657B1C"/>
    <w:rsid w:val="00663CA3"/>
    <w:rsid w:val="00665C5C"/>
    <w:rsid w:val="0066618E"/>
    <w:rsid w:val="00667719"/>
    <w:rsid w:val="00673282"/>
    <w:rsid w:val="00673EC6"/>
    <w:rsid w:val="00676065"/>
    <w:rsid w:val="0067611D"/>
    <w:rsid w:val="00677986"/>
    <w:rsid w:val="006815B1"/>
    <w:rsid w:val="00681FF1"/>
    <w:rsid w:val="00682747"/>
    <w:rsid w:val="006830AC"/>
    <w:rsid w:val="00685FD0"/>
    <w:rsid w:val="0068612E"/>
    <w:rsid w:val="0068645E"/>
    <w:rsid w:val="00692588"/>
    <w:rsid w:val="00694B06"/>
    <w:rsid w:val="00695E6A"/>
    <w:rsid w:val="00695EB8"/>
    <w:rsid w:val="006A0867"/>
    <w:rsid w:val="006A0DEF"/>
    <w:rsid w:val="006A13DB"/>
    <w:rsid w:val="006A329A"/>
    <w:rsid w:val="006A4B6C"/>
    <w:rsid w:val="006A6F5F"/>
    <w:rsid w:val="006A7A66"/>
    <w:rsid w:val="006B1030"/>
    <w:rsid w:val="006B1D87"/>
    <w:rsid w:val="006B6A2B"/>
    <w:rsid w:val="006B7659"/>
    <w:rsid w:val="006C27A4"/>
    <w:rsid w:val="006C359B"/>
    <w:rsid w:val="006C6087"/>
    <w:rsid w:val="006C691A"/>
    <w:rsid w:val="006C74BF"/>
    <w:rsid w:val="006D069B"/>
    <w:rsid w:val="006D2258"/>
    <w:rsid w:val="006D313D"/>
    <w:rsid w:val="006E0CFD"/>
    <w:rsid w:val="006E1A7C"/>
    <w:rsid w:val="006E34C7"/>
    <w:rsid w:val="006E3F2A"/>
    <w:rsid w:val="006E6259"/>
    <w:rsid w:val="006E6701"/>
    <w:rsid w:val="006E70DE"/>
    <w:rsid w:val="006E7C86"/>
    <w:rsid w:val="006F565D"/>
    <w:rsid w:val="006F6393"/>
    <w:rsid w:val="00700798"/>
    <w:rsid w:val="0070157C"/>
    <w:rsid w:val="00704884"/>
    <w:rsid w:val="00704DC4"/>
    <w:rsid w:val="00705D40"/>
    <w:rsid w:val="00707ABA"/>
    <w:rsid w:val="0071397D"/>
    <w:rsid w:val="007171A6"/>
    <w:rsid w:val="0071780C"/>
    <w:rsid w:val="0072412C"/>
    <w:rsid w:val="007262AD"/>
    <w:rsid w:val="00727D6E"/>
    <w:rsid w:val="00734B5E"/>
    <w:rsid w:val="00735930"/>
    <w:rsid w:val="00735A4C"/>
    <w:rsid w:val="007364B7"/>
    <w:rsid w:val="007371ED"/>
    <w:rsid w:val="00741ABE"/>
    <w:rsid w:val="007455E8"/>
    <w:rsid w:val="007456A5"/>
    <w:rsid w:val="007465F2"/>
    <w:rsid w:val="00747E30"/>
    <w:rsid w:val="00751321"/>
    <w:rsid w:val="00755EE0"/>
    <w:rsid w:val="00757506"/>
    <w:rsid w:val="007646BC"/>
    <w:rsid w:val="00764F80"/>
    <w:rsid w:val="00765BC0"/>
    <w:rsid w:val="00765FAB"/>
    <w:rsid w:val="0076623D"/>
    <w:rsid w:val="0077100E"/>
    <w:rsid w:val="007712DD"/>
    <w:rsid w:val="0077300C"/>
    <w:rsid w:val="00773028"/>
    <w:rsid w:val="00773724"/>
    <w:rsid w:val="00773799"/>
    <w:rsid w:val="00774565"/>
    <w:rsid w:val="00774D69"/>
    <w:rsid w:val="0077622B"/>
    <w:rsid w:val="00780EE8"/>
    <w:rsid w:val="00781A78"/>
    <w:rsid w:val="00782901"/>
    <w:rsid w:val="007855B8"/>
    <w:rsid w:val="00786265"/>
    <w:rsid w:val="007867FB"/>
    <w:rsid w:val="0079048B"/>
    <w:rsid w:val="0079223B"/>
    <w:rsid w:val="007922E3"/>
    <w:rsid w:val="00792455"/>
    <w:rsid w:val="00794663"/>
    <w:rsid w:val="0079512F"/>
    <w:rsid w:val="007A05FC"/>
    <w:rsid w:val="007A10BF"/>
    <w:rsid w:val="007A29CB"/>
    <w:rsid w:val="007A3998"/>
    <w:rsid w:val="007A5BBE"/>
    <w:rsid w:val="007B08F3"/>
    <w:rsid w:val="007B18CD"/>
    <w:rsid w:val="007B374A"/>
    <w:rsid w:val="007B5E94"/>
    <w:rsid w:val="007B7C2E"/>
    <w:rsid w:val="007C07C1"/>
    <w:rsid w:val="007C19EB"/>
    <w:rsid w:val="007C2A38"/>
    <w:rsid w:val="007C50DA"/>
    <w:rsid w:val="007C6226"/>
    <w:rsid w:val="007C6BDC"/>
    <w:rsid w:val="007C6DFB"/>
    <w:rsid w:val="007C7DBC"/>
    <w:rsid w:val="007D36B8"/>
    <w:rsid w:val="007D5329"/>
    <w:rsid w:val="007D54E9"/>
    <w:rsid w:val="007E04A6"/>
    <w:rsid w:val="007E193C"/>
    <w:rsid w:val="007E61DF"/>
    <w:rsid w:val="007F1DEA"/>
    <w:rsid w:val="007F314B"/>
    <w:rsid w:val="007F37DA"/>
    <w:rsid w:val="007F669B"/>
    <w:rsid w:val="007F7C74"/>
    <w:rsid w:val="00801359"/>
    <w:rsid w:val="00801D6D"/>
    <w:rsid w:val="008023CC"/>
    <w:rsid w:val="008046CC"/>
    <w:rsid w:val="008060DF"/>
    <w:rsid w:val="00807825"/>
    <w:rsid w:val="008105E4"/>
    <w:rsid w:val="0081091C"/>
    <w:rsid w:val="00810A85"/>
    <w:rsid w:val="00812707"/>
    <w:rsid w:val="00813E9E"/>
    <w:rsid w:val="0081567A"/>
    <w:rsid w:val="008160F8"/>
    <w:rsid w:val="008164BA"/>
    <w:rsid w:val="00816CBE"/>
    <w:rsid w:val="00817B50"/>
    <w:rsid w:val="00821EE1"/>
    <w:rsid w:val="00823DBD"/>
    <w:rsid w:val="00835A18"/>
    <w:rsid w:val="00836332"/>
    <w:rsid w:val="00836C37"/>
    <w:rsid w:val="00837738"/>
    <w:rsid w:val="008405D6"/>
    <w:rsid w:val="00842F2B"/>
    <w:rsid w:val="00843233"/>
    <w:rsid w:val="00843246"/>
    <w:rsid w:val="00843CD8"/>
    <w:rsid w:val="00845620"/>
    <w:rsid w:val="008458B4"/>
    <w:rsid w:val="00847693"/>
    <w:rsid w:val="0085006C"/>
    <w:rsid w:val="00857473"/>
    <w:rsid w:val="00861322"/>
    <w:rsid w:val="00861CE5"/>
    <w:rsid w:val="0086458E"/>
    <w:rsid w:val="00864C49"/>
    <w:rsid w:val="00866066"/>
    <w:rsid w:val="0086773D"/>
    <w:rsid w:val="00871E8A"/>
    <w:rsid w:val="0087446E"/>
    <w:rsid w:val="0087764F"/>
    <w:rsid w:val="0088090B"/>
    <w:rsid w:val="0088177E"/>
    <w:rsid w:val="008847C0"/>
    <w:rsid w:val="008864C8"/>
    <w:rsid w:val="0089056F"/>
    <w:rsid w:val="008912AA"/>
    <w:rsid w:val="00891918"/>
    <w:rsid w:val="00891FE3"/>
    <w:rsid w:val="008945EC"/>
    <w:rsid w:val="008961E0"/>
    <w:rsid w:val="008962F5"/>
    <w:rsid w:val="008965AC"/>
    <w:rsid w:val="008A0C82"/>
    <w:rsid w:val="008A1B39"/>
    <w:rsid w:val="008A3C42"/>
    <w:rsid w:val="008A4F38"/>
    <w:rsid w:val="008A5C72"/>
    <w:rsid w:val="008B1871"/>
    <w:rsid w:val="008B364A"/>
    <w:rsid w:val="008B3B9A"/>
    <w:rsid w:val="008B4467"/>
    <w:rsid w:val="008B4DC4"/>
    <w:rsid w:val="008B7A38"/>
    <w:rsid w:val="008B7FE4"/>
    <w:rsid w:val="008C0590"/>
    <w:rsid w:val="008C0D19"/>
    <w:rsid w:val="008C6377"/>
    <w:rsid w:val="008D16B5"/>
    <w:rsid w:val="008D1E09"/>
    <w:rsid w:val="008D2CB2"/>
    <w:rsid w:val="008D497D"/>
    <w:rsid w:val="008D4EDB"/>
    <w:rsid w:val="008D6B5A"/>
    <w:rsid w:val="008E0015"/>
    <w:rsid w:val="008E0EAB"/>
    <w:rsid w:val="008E20B2"/>
    <w:rsid w:val="008E5FB3"/>
    <w:rsid w:val="008F07FE"/>
    <w:rsid w:val="008F0C25"/>
    <w:rsid w:val="008F1163"/>
    <w:rsid w:val="008F12B5"/>
    <w:rsid w:val="008F583C"/>
    <w:rsid w:val="008F5869"/>
    <w:rsid w:val="008F5E52"/>
    <w:rsid w:val="008F7F7F"/>
    <w:rsid w:val="009015FF"/>
    <w:rsid w:val="009025B5"/>
    <w:rsid w:val="00903F2B"/>
    <w:rsid w:val="009043CB"/>
    <w:rsid w:val="00905219"/>
    <w:rsid w:val="009058DF"/>
    <w:rsid w:val="0090713A"/>
    <w:rsid w:val="0090769C"/>
    <w:rsid w:val="009101A1"/>
    <w:rsid w:val="009132B0"/>
    <w:rsid w:val="00913D05"/>
    <w:rsid w:val="00914947"/>
    <w:rsid w:val="009149BC"/>
    <w:rsid w:val="00914BA1"/>
    <w:rsid w:val="00915A96"/>
    <w:rsid w:val="00915AD6"/>
    <w:rsid w:val="0091603F"/>
    <w:rsid w:val="00917376"/>
    <w:rsid w:val="0091766A"/>
    <w:rsid w:val="00917F67"/>
    <w:rsid w:val="009219A5"/>
    <w:rsid w:val="00922CD1"/>
    <w:rsid w:val="00925087"/>
    <w:rsid w:val="00926F66"/>
    <w:rsid w:val="00930FC3"/>
    <w:rsid w:val="009310DC"/>
    <w:rsid w:val="00931702"/>
    <w:rsid w:val="00932770"/>
    <w:rsid w:val="009349A1"/>
    <w:rsid w:val="00934F6F"/>
    <w:rsid w:val="0093740D"/>
    <w:rsid w:val="00945011"/>
    <w:rsid w:val="00950D6F"/>
    <w:rsid w:val="00954117"/>
    <w:rsid w:val="009541D9"/>
    <w:rsid w:val="00954BDE"/>
    <w:rsid w:val="00956B75"/>
    <w:rsid w:val="00961B74"/>
    <w:rsid w:val="009620BB"/>
    <w:rsid w:val="0096257F"/>
    <w:rsid w:val="00963112"/>
    <w:rsid w:val="00963AC0"/>
    <w:rsid w:val="00971335"/>
    <w:rsid w:val="00976E70"/>
    <w:rsid w:val="00977D82"/>
    <w:rsid w:val="00980F91"/>
    <w:rsid w:val="00981AA0"/>
    <w:rsid w:val="009842D3"/>
    <w:rsid w:val="00984AC7"/>
    <w:rsid w:val="009855BC"/>
    <w:rsid w:val="009906BB"/>
    <w:rsid w:val="009916D1"/>
    <w:rsid w:val="00995BF5"/>
    <w:rsid w:val="00997BD9"/>
    <w:rsid w:val="009A0AD5"/>
    <w:rsid w:val="009A1D7F"/>
    <w:rsid w:val="009A2820"/>
    <w:rsid w:val="009B02DC"/>
    <w:rsid w:val="009B29AD"/>
    <w:rsid w:val="009B3381"/>
    <w:rsid w:val="009B42E4"/>
    <w:rsid w:val="009B4B83"/>
    <w:rsid w:val="009B643F"/>
    <w:rsid w:val="009C317B"/>
    <w:rsid w:val="009C3939"/>
    <w:rsid w:val="009C55E5"/>
    <w:rsid w:val="009C68FC"/>
    <w:rsid w:val="009D21F1"/>
    <w:rsid w:val="009D75B2"/>
    <w:rsid w:val="009D7862"/>
    <w:rsid w:val="009D7C6A"/>
    <w:rsid w:val="009E22B5"/>
    <w:rsid w:val="009E285F"/>
    <w:rsid w:val="009E542F"/>
    <w:rsid w:val="009E6CB3"/>
    <w:rsid w:val="009F0941"/>
    <w:rsid w:val="009F0F02"/>
    <w:rsid w:val="009F1E4D"/>
    <w:rsid w:val="009F5469"/>
    <w:rsid w:val="009F5692"/>
    <w:rsid w:val="009F7F5A"/>
    <w:rsid w:val="00A006E5"/>
    <w:rsid w:val="00A0125C"/>
    <w:rsid w:val="00A019B2"/>
    <w:rsid w:val="00A01CDC"/>
    <w:rsid w:val="00A02671"/>
    <w:rsid w:val="00A026B1"/>
    <w:rsid w:val="00A04633"/>
    <w:rsid w:val="00A051F4"/>
    <w:rsid w:val="00A0686F"/>
    <w:rsid w:val="00A1081F"/>
    <w:rsid w:val="00A12284"/>
    <w:rsid w:val="00A16335"/>
    <w:rsid w:val="00A16790"/>
    <w:rsid w:val="00A2301C"/>
    <w:rsid w:val="00A249C4"/>
    <w:rsid w:val="00A25208"/>
    <w:rsid w:val="00A26689"/>
    <w:rsid w:val="00A279B9"/>
    <w:rsid w:val="00A27F88"/>
    <w:rsid w:val="00A31F86"/>
    <w:rsid w:val="00A35A6A"/>
    <w:rsid w:val="00A37702"/>
    <w:rsid w:val="00A401E8"/>
    <w:rsid w:val="00A41243"/>
    <w:rsid w:val="00A44055"/>
    <w:rsid w:val="00A449DD"/>
    <w:rsid w:val="00A44FFF"/>
    <w:rsid w:val="00A47D74"/>
    <w:rsid w:val="00A5065A"/>
    <w:rsid w:val="00A50F76"/>
    <w:rsid w:val="00A56B78"/>
    <w:rsid w:val="00A63321"/>
    <w:rsid w:val="00A64197"/>
    <w:rsid w:val="00A668FB"/>
    <w:rsid w:val="00A70E11"/>
    <w:rsid w:val="00A73124"/>
    <w:rsid w:val="00A75741"/>
    <w:rsid w:val="00A75A8B"/>
    <w:rsid w:val="00A769EA"/>
    <w:rsid w:val="00A77552"/>
    <w:rsid w:val="00A77DA1"/>
    <w:rsid w:val="00A82E94"/>
    <w:rsid w:val="00A846CA"/>
    <w:rsid w:val="00A854A0"/>
    <w:rsid w:val="00A87991"/>
    <w:rsid w:val="00A91270"/>
    <w:rsid w:val="00A9350B"/>
    <w:rsid w:val="00A9608C"/>
    <w:rsid w:val="00A963C9"/>
    <w:rsid w:val="00A96D4C"/>
    <w:rsid w:val="00A97287"/>
    <w:rsid w:val="00A97316"/>
    <w:rsid w:val="00AA1238"/>
    <w:rsid w:val="00AA14FC"/>
    <w:rsid w:val="00AA2E86"/>
    <w:rsid w:val="00AA57EB"/>
    <w:rsid w:val="00AA5E91"/>
    <w:rsid w:val="00AA62C6"/>
    <w:rsid w:val="00AA7405"/>
    <w:rsid w:val="00AB29D2"/>
    <w:rsid w:val="00AB3AFD"/>
    <w:rsid w:val="00AB4077"/>
    <w:rsid w:val="00AB5CB9"/>
    <w:rsid w:val="00AC27E2"/>
    <w:rsid w:val="00AC2AB4"/>
    <w:rsid w:val="00AC3E70"/>
    <w:rsid w:val="00AC47AF"/>
    <w:rsid w:val="00AC63D5"/>
    <w:rsid w:val="00AD1338"/>
    <w:rsid w:val="00AD4BF8"/>
    <w:rsid w:val="00AD6C68"/>
    <w:rsid w:val="00AD7316"/>
    <w:rsid w:val="00AD76CE"/>
    <w:rsid w:val="00AE1721"/>
    <w:rsid w:val="00AE2B88"/>
    <w:rsid w:val="00AE34DF"/>
    <w:rsid w:val="00AE3666"/>
    <w:rsid w:val="00AE4297"/>
    <w:rsid w:val="00AE5558"/>
    <w:rsid w:val="00AE7477"/>
    <w:rsid w:val="00AE7F55"/>
    <w:rsid w:val="00AF1CC9"/>
    <w:rsid w:val="00AF1EF2"/>
    <w:rsid w:val="00AF4748"/>
    <w:rsid w:val="00AF58D4"/>
    <w:rsid w:val="00AF5BD9"/>
    <w:rsid w:val="00B0084B"/>
    <w:rsid w:val="00B015B9"/>
    <w:rsid w:val="00B02239"/>
    <w:rsid w:val="00B0542D"/>
    <w:rsid w:val="00B05A3B"/>
    <w:rsid w:val="00B0654C"/>
    <w:rsid w:val="00B06F67"/>
    <w:rsid w:val="00B0738C"/>
    <w:rsid w:val="00B10C7D"/>
    <w:rsid w:val="00B12571"/>
    <w:rsid w:val="00B13641"/>
    <w:rsid w:val="00B13BE4"/>
    <w:rsid w:val="00B143CB"/>
    <w:rsid w:val="00B1544A"/>
    <w:rsid w:val="00B155A9"/>
    <w:rsid w:val="00B16C41"/>
    <w:rsid w:val="00B20D10"/>
    <w:rsid w:val="00B21313"/>
    <w:rsid w:val="00B22F05"/>
    <w:rsid w:val="00B2416E"/>
    <w:rsid w:val="00B24F5A"/>
    <w:rsid w:val="00B303A8"/>
    <w:rsid w:val="00B30DBC"/>
    <w:rsid w:val="00B32935"/>
    <w:rsid w:val="00B33AD8"/>
    <w:rsid w:val="00B36F41"/>
    <w:rsid w:val="00B37CEA"/>
    <w:rsid w:val="00B42DB3"/>
    <w:rsid w:val="00B4347F"/>
    <w:rsid w:val="00B44D1E"/>
    <w:rsid w:val="00B458E8"/>
    <w:rsid w:val="00B4696E"/>
    <w:rsid w:val="00B46E10"/>
    <w:rsid w:val="00B5025C"/>
    <w:rsid w:val="00B50D9E"/>
    <w:rsid w:val="00B518EC"/>
    <w:rsid w:val="00B51BC8"/>
    <w:rsid w:val="00B539FE"/>
    <w:rsid w:val="00B53C71"/>
    <w:rsid w:val="00B607ED"/>
    <w:rsid w:val="00B6288D"/>
    <w:rsid w:val="00B650D9"/>
    <w:rsid w:val="00B67906"/>
    <w:rsid w:val="00B71518"/>
    <w:rsid w:val="00B740A7"/>
    <w:rsid w:val="00B74FCD"/>
    <w:rsid w:val="00B807F7"/>
    <w:rsid w:val="00B81E24"/>
    <w:rsid w:val="00B82637"/>
    <w:rsid w:val="00B82813"/>
    <w:rsid w:val="00B82BA3"/>
    <w:rsid w:val="00B85514"/>
    <w:rsid w:val="00B8633D"/>
    <w:rsid w:val="00B864D9"/>
    <w:rsid w:val="00B873BC"/>
    <w:rsid w:val="00B87854"/>
    <w:rsid w:val="00B908C6"/>
    <w:rsid w:val="00B9152D"/>
    <w:rsid w:val="00B91B10"/>
    <w:rsid w:val="00B929A5"/>
    <w:rsid w:val="00B92B14"/>
    <w:rsid w:val="00B974F7"/>
    <w:rsid w:val="00BA002F"/>
    <w:rsid w:val="00BA04A8"/>
    <w:rsid w:val="00BA0B6C"/>
    <w:rsid w:val="00BA13E4"/>
    <w:rsid w:val="00BA2674"/>
    <w:rsid w:val="00BA28DF"/>
    <w:rsid w:val="00BA2909"/>
    <w:rsid w:val="00BA3B1C"/>
    <w:rsid w:val="00BA43D7"/>
    <w:rsid w:val="00BA5099"/>
    <w:rsid w:val="00BB13C6"/>
    <w:rsid w:val="00BB2EF4"/>
    <w:rsid w:val="00BB3AAC"/>
    <w:rsid w:val="00BB57CF"/>
    <w:rsid w:val="00BB6D89"/>
    <w:rsid w:val="00BB7724"/>
    <w:rsid w:val="00BB7C6B"/>
    <w:rsid w:val="00BC08A6"/>
    <w:rsid w:val="00BC1D37"/>
    <w:rsid w:val="00BC1FE4"/>
    <w:rsid w:val="00BC1FFA"/>
    <w:rsid w:val="00BC47BB"/>
    <w:rsid w:val="00BC6B98"/>
    <w:rsid w:val="00BC6FE3"/>
    <w:rsid w:val="00BD28E3"/>
    <w:rsid w:val="00BD2D4A"/>
    <w:rsid w:val="00BD3CCF"/>
    <w:rsid w:val="00BD5428"/>
    <w:rsid w:val="00BE285C"/>
    <w:rsid w:val="00BE3264"/>
    <w:rsid w:val="00BE3C01"/>
    <w:rsid w:val="00BE78DC"/>
    <w:rsid w:val="00BF02FB"/>
    <w:rsid w:val="00BF4EBB"/>
    <w:rsid w:val="00BF5F03"/>
    <w:rsid w:val="00C001D9"/>
    <w:rsid w:val="00C001E8"/>
    <w:rsid w:val="00C01393"/>
    <w:rsid w:val="00C01EBA"/>
    <w:rsid w:val="00C02176"/>
    <w:rsid w:val="00C02B75"/>
    <w:rsid w:val="00C04346"/>
    <w:rsid w:val="00C05E0D"/>
    <w:rsid w:val="00C063DD"/>
    <w:rsid w:val="00C1035A"/>
    <w:rsid w:val="00C134AA"/>
    <w:rsid w:val="00C1390D"/>
    <w:rsid w:val="00C16779"/>
    <w:rsid w:val="00C20EED"/>
    <w:rsid w:val="00C2103B"/>
    <w:rsid w:val="00C21FE2"/>
    <w:rsid w:val="00C24FD4"/>
    <w:rsid w:val="00C267B0"/>
    <w:rsid w:val="00C322CD"/>
    <w:rsid w:val="00C32584"/>
    <w:rsid w:val="00C3496E"/>
    <w:rsid w:val="00C35652"/>
    <w:rsid w:val="00C35F1D"/>
    <w:rsid w:val="00C365FB"/>
    <w:rsid w:val="00C36D27"/>
    <w:rsid w:val="00C371B8"/>
    <w:rsid w:val="00C42B5F"/>
    <w:rsid w:val="00C43F94"/>
    <w:rsid w:val="00C44DEF"/>
    <w:rsid w:val="00C46D91"/>
    <w:rsid w:val="00C472FA"/>
    <w:rsid w:val="00C5142A"/>
    <w:rsid w:val="00C52A05"/>
    <w:rsid w:val="00C568E5"/>
    <w:rsid w:val="00C57599"/>
    <w:rsid w:val="00C57DB3"/>
    <w:rsid w:val="00C61F97"/>
    <w:rsid w:val="00C62103"/>
    <w:rsid w:val="00C62896"/>
    <w:rsid w:val="00C62AAA"/>
    <w:rsid w:val="00C63A66"/>
    <w:rsid w:val="00C64D30"/>
    <w:rsid w:val="00C64F30"/>
    <w:rsid w:val="00C66C0B"/>
    <w:rsid w:val="00C70371"/>
    <w:rsid w:val="00C725E8"/>
    <w:rsid w:val="00C72AC4"/>
    <w:rsid w:val="00C742DD"/>
    <w:rsid w:val="00C74918"/>
    <w:rsid w:val="00C76254"/>
    <w:rsid w:val="00C80791"/>
    <w:rsid w:val="00C853E6"/>
    <w:rsid w:val="00C9226F"/>
    <w:rsid w:val="00C932D0"/>
    <w:rsid w:val="00C96A00"/>
    <w:rsid w:val="00CA02D0"/>
    <w:rsid w:val="00CA0D0A"/>
    <w:rsid w:val="00CA47BF"/>
    <w:rsid w:val="00CB1624"/>
    <w:rsid w:val="00CC1B05"/>
    <w:rsid w:val="00CC322C"/>
    <w:rsid w:val="00CC6782"/>
    <w:rsid w:val="00CC718B"/>
    <w:rsid w:val="00CD21AE"/>
    <w:rsid w:val="00CD2808"/>
    <w:rsid w:val="00CD33F0"/>
    <w:rsid w:val="00CD3AE6"/>
    <w:rsid w:val="00CD4E11"/>
    <w:rsid w:val="00CD5026"/>
    <w:rsid w:val="00CD551E"/>
    <w:rsid w:val="00CE216E"/>
    <w:rsid w:val="00CE33AE"/>
    <w:rsid w:val="00CE45FF"/>
    <w:rsid w:val="00CE54E9"/>
    <w:rsid w:val="00CE5765"/>
    <w:rsid w:val="00CE5795"/>
    <w:rsid w:val="00CE6457"/>
    <w:rsid w:val="00CF169A"/>
    <w:rsid w:val="00CF2708"/>
    <w:rsid w:val="00CF3080"/>
    <w:rsid w:val="00CF4463"/>
    <w:rsid w:val="00CF448A"/>
    <w:rsid w:val="00D01C43"/>
    <w:rsid w:val="00D02FA1"/>
    <w:rsid w:val="00D04501"/>
    <w:rsid w:val="00D05458"/>
    <w:rsid w:val="00D06941"/>
    <w:rsid w:val="00D06BA4"/>
    <w:rsid w:val="00D073A8"/>
    <w:rsid w:val="00D1102F"/>
    <w:rsid w:val="00D1402B"/>
    <w:rsid w:val="00D14669"/>
    <w:rsid w:val="00D14C82"/>
    <w:rsid w:val="00D173D5"/>
    <w:rsid w:val="00D17977"/>
    <w:rsid w:val="00D214F1"/>
    <w:rsid w:val="00D22042"/>
    <w:rsid w:val="00D225DF"/>
    <w:rsid w:val="00D22A1F"/>
    <w:rsid w:val="00D25D23"/>
    <w:rsid w:val="00D27CE9"/>
    <w:rsid w:val="00D3052D"/>
    <w:rsid w:val="00D331EC"/>
    <w:rsid w:val="00D3703F"/>
    <w:rsid w:val="00D37158"/>
    <w:rsid w:val="00D4133D"/>
    <w:rsid w:val="00D433CF"/>
    <w:rsid w:val="00D45E01"/>
    <w:rsid w:val="00D515F2"/>
    <w:rsid w:val="00D52A77"/>
    <w:rsid w:val="00D54B58"/>
    <w:rsid w:val="00D56331"/>
    <w:rsid w:val="00D5657D"/>
    <w:rsid w:val="00D6153F"/>
    <w:rsid w:val="00D62815"/>
    <w:rsid w:val="00D65D72"/>
    <w:rsid w:val="00D6646B"/>
    <w:rsid w:val="00D67AD9"/>
    <w:rsid w:val="00D67EAE"/>
    <w:rsid w:val="00D709F3"/>
    <w:rsid w:val="00D73645"/>
    <w:rsid w:val="00D73F35"/>
    <w:rsid w:val="00D7453F"/>
    <w:rsid w:val="00D75720"/>
    <w:rsid w:val="00D75B6B"/>
    <w:rsid w:val="00D8201C"/>
    <w:rsid w:val="00D823E8"/>
    <w:rsid w:val="00D832B9"/>
    <w:rsid w:val="00D85504"/>
    <w:rsid w:val="00D86C54"/>
    <w:rsid w:val="00D86EA0"/>
    <w:rsid w:val="00D877CE"/>
    <w:rsid w:val="00D908BA"/>
    <w:rsid w:val="00D9286C"/>
    <w:rsid w:val="00D93D54"/>
    <w:rsid w:val="00D957B4"/>
    <w:rsid w:val="00D97097"/>
    <w:rsid w:val="00DA10E5"/>
    <w:rsid w:val="00DA1CC1"/>
    <w:rsid w:val="00DB01C0"/>
    <w:rsid w:val="00DB21BB"/>
    <w:rsid w:val="00DB2673"/>
    <w:rsid w:val="00DB27F6"/>
    <w:rsid w:val="00DB33E7"/>
    <w:rsid w:val="00DB38F6"/>
    <w:rsid w:val="00DB42EB"/>
    <w:rsid w:val="00DB60E8"/>
    <w:rsid w:val="00DB6D35"/>
    <w:rsid w:val="00DC02FC"/>
    <w:rsid w:val="00DC1636"/>
    <w:rsid w:val="00DC1FBE"/>
    <w:rsid w:val="00DC22AD"/>
    <w:rsid w:val="00DC6657"/>
    <w:rsid w:val="00DC7901"/>
    <w:rsid w:val="00DD0A01"/>
    <w:rsid w:val="00DD4923"/>
    <w:rsid w:val="00DD5F50"/>
    <w:rsid w:val="00DD6BCF"/>
    <w:rsid w:val="00DD6E3B"/>
    <w:rsid w:val="00DE102B"/>
    <w:rsid w:val="00DE20FC"/>
    <w:rsid w:val="00DE213F"/>
    <w:rsid w:val="00DE21B8"/>
    <w:rsid w:val="00DE2349"/>
    <w:rsid w:val="00DE3E3F"/>
    <w:rsid w:val="00DE3F4A"/>
    <w:rsid w:val="00DE65E6"/>
    <w:rsid w:val="00DF1CBC"/>
    <w:rsid w:val="00DF338D"/>
    <w:rsid w:val="00DF3617"/>
    <w:rsid w:val="00DF39D8"/>
    <w:rsid w:val="00DF51A4"/>
    <w:rsid w:val="00E004A4"/>
    <w:rsid w:val="00E023C1"/>
    <w:rsid w:val="00E06C1F"/>
    <w:rsid w:val="00E07F62"/>
    <w:rsid w:val="00E110D3"/>
    <w:rsid w:val="00E11E31"/>
    <w:rsid w:val="00E1338C"/>
    <w:rsid w:val="00E14B9C"/>
    <w:rsid w:val="00E157BF"/>
    <w:rsid w:val="00E165A3"/>
    <w:rsid w:val="00E16E95"/>
    <w:rsid w:val="00E20E7C"/>
    <w:rsid w:val="00E21950"/>
    <w:rsid w:val="00E21E12"/>
    <w:rsid w:val="00E259CA"/>
    <w:rsid w:val="00E2675D"/>
    <w:rsid w:val="00E270FB"/>
    <w:rsid w:val="00E3140E"/>
    <w:rsid w:val="00E31BE5"/>
    <w:rsid w:val="00E330B0"/>
    <w:rsid w:val="00E35FC9"/>
    <w:rsid w:val="00E37C8E"/>
    <w:rsid w:val="00E43AF9"/>
    <w:rsid w:val="00E547E5"/>
    <w:rsid w:val="00E551FF"/>
    <w:rsid w:val="00E554A5"/>
    <w:rsid w:val="00E56A67"/>
    <w:rsid w:val="00E56D42"/>
    <w:rsid w:val="00E61B6E"/>
    <w:rsid w:val="00E636F4"/>
    <w:rsid w:val="00E64C78"/>
    <w:rsid w:val="00E666D0"/>
    <w:rsid w:val="00E6699E"/>
    <w:rsid w:val="00E7705F"/>
    <w:rsid w:val="00E77166"/>
    <w:rsid w:val="00E77ABD"/>
    <w:rsid w:val="00E811CC"/>
    <w:rsid w:val="00E81515"/>
    <w:rsid w:val="00E82C83"/>
    <w:rsid w:val="00E85017"/>
    <w:rsid w:val="00E854E4"/>
    <w:rsid w:val="00E9196F"/>
    <w:rsid w:val="00E9470E"/>
    <w:rsid w:val="00E94E75"/>
    <w:rsid w:val="00E9519F"/>
    <w:rsid w:val="00EA24F6"/>
    <w:rsid w:val="00EA3971"/>
    <w:rsid w:val="00EA540A"/>
    <w:rsid w:val="00EA5E8E"/>
    <w:rsid w:val="00EA6C49"/>
    <w:rsid w:val="00EA73DC"/>
    <w:rsid w:val="00EB214D"/>
    <w:rsid w:val="00EB24AE"/>
    <w:rsid w:val="00EB24F4"/>
    <w:rsid w:val="00EB3FE6"/>
    <w:rsid w:val="00EB5084"/>
    <w:rsid w:val="00EB5856"/>
    <w:rsid w:val="00EB67F7"/>
    <w:rsid w:val="00EB7485"/>
    <w:rsid w:val="00EB7BD7"/>
    <w:rsid w:val="00EB7DF6"/>
    <w:rsid w:val="00EC0FCC"/>
    <w:rsid w:val="00EC18EE"/>
    <w:rsid w:val="00EC29A4"/>
    <w:rsid w:val="00EC45B5"/>
    <w:rsid w:val="00EC57A2"/>
    <w:rsid w:val="00EC5AD4"/>
    <w:rsid w:val="00ED05D0"/>
    <w:rsid w:val="00ED2208"/>
    <w:rsid w:val="00ED4960"/>
    <w:rsid w:val="00ED6E13"/>
    <w:rsid w:val="00EE0A0C"/>
    <w:rsid w:val="00EE3126"/>
    <w:rsid w:val="00EE42E8"/>
    <w:rsid w:val="00EE4965"/>
    <w:rsid w:val="00EE5958"/>
    <w:rsid w:val="00EE5DDE"/>
    <w:rsid w:val="00EE6829"/>
    <w:rsid w:val="00EE7137"/>
    <w:rsid w:val="00EE7452"/>
    <w:rsid w:val="00EF0885"/>
    <w:rsid w:val="00EF1C4C"/>
    <w:rsid w:val="00EF23FF"/>
    <w:rsid w:val="00EF2425"/>
    <w:rsid w:val="00EF360F"/>
    <w:rsid w:val="00EF7D83"/>
    <w:rsid w:val="00F0114B"/>
    <w:rsid w:val="00F02801"/>
    <w:rsid w:val="00F07301"/>
    <w:rsid w:val="00F07A65"/>
    <w:rsid w:val="00F1313F"/>
    <w:rsid w:val="00F1373A"/>
    <w:rsid w:val="00F1489A"/>
    <w:rsid w:val="00F14C22"/>
    <w:rsid w:val="00F15FA5"/>
    <w:rsid w:val="00F1625E"/>
    <w:rsid w:val="00F27581"/>
    <w:rsid w:val="00F3015E"/>
    <w:rsid w:val="00F3391B"/>
    <w:rsid w:val="00F34A78"/>
    <w:rsid w:val="00F431AA"/>
    <w:rsid w:val="00F44C19"/>
    <w:rsid w:val="00F4614D"/>
    <w:rsid w:val="00F51586"/>
    <w:rsid w:val="00F52313"/>
    <w:rsid w:val="00F533D0"/>
    <w:rsid w:val="00F54B32"/>
    <w:rsid w:val="00F56D79"/>
    <w:rsid w:val="00F609F4"/>
    <w:rsid w:val="00F66C58"/>
    <w:rsid w:val="00F67259"/>
    <w:rsid w:val="00F705AE"/>
    <w:rsid w:val="00F70661"/>
    <w:rsid w:val="00F72859"/>
    <w:rsid w:val="00F74C4E"/>
    <w:rsid w:val="00F80235"/>
    <w:rsid w:val="00F80942"/>
    <w:rsid w:val="00F81BFC"/>
    <w:rsid w:val="00F83D7B"/>
    <w:rsid w:val="00F8405A"/>
    <w:rsid w:val="00F862F5"/>
    <w:rsid w:val="00F9158D"/>
    <w:rsid w:val="00F93D7A"/>
    <w:rsid w:val="00F93FDE"/>
    <w:rsid w:val="00F96247"/>
    <w:rsid w:val="00FA3515"/>
    <w:rsid w:val="00FA4727"/>
    <w:rsid w:val="00FA7B73"/>
    <w:rsid w:val="00FB1EBA"/>
    <w:rsid w:val="00FB4004"/>
    <w:rsid w:val="00FB5E41"/>
    <w:rsid w:val="00FC22FB"/>
    <w:rsid w:val="00FC55BE"/>
    <w:rsid w:val="00FD0E92"/>
    <w:rsid w:val="00FD19B6"/>
    <w:rsid w:val="00FD2914"/>
    <w:rsid w:val="00FD2EFF"/>
    <w:rsid w:val="00FD386E"/>
    <w:rsid w:val="00FD3C00"/>
    <w:rsid w:val="00FD6FED"/>
    <w:rsid w:val="00FE0FFB"/>
    <w:rsid w:val="00FE21D3"/>
    <w:rsid w:val="00FE2226"/>
    <w:rsid w:val="00FE7D23"/>
    <w:rsid w:val="00FF1D99"/>
    <w:rsid w:val="00FF328F"/>
    <w:rsid w:val="00FF3996"/>
    <w:rsid w:val="00FF49DF"/>
    <w:rsid w:val="00FF710F"/>
    <w:rsid w:val="04603ABE"/>
    <w:rsid w:val="0566203D"/>
    <w:rsid w:val="05FE03EF"/>
    <w:rsid w:val="06DB1F9B"/>
    <w:rsid w:val="09995F37"/>
    <w:rsid w:val="0B3E45A9"/>
    <w:rsid w:val="14D57D3B"/>
    <w:rsid w:val="150C7413"/>
    <w:rsid w:val="1C567155"/>
    <w:rsid w:val="1C5A01F1"/>
    <w:rsid w:val="218966C9"/>
    <w:rsid w:val="22DF69A8"/>
    <w:rsid w:val="23340198"/>
    <w:rsid w:val="281B07D3"/>
    <w:rsid w:val="2BE4202E"/>
    <w:rsid w:val="2BF676BF"/>
    <w:rsid w:val="2F872F27"/>
    <w:rsid w:val="2FAC500A"/>
    <w:rsid w:val="320909C5"/>
    <w:rsid w:val="330C253D"/>
    <w:rsid w:val="37003E5A"/>
    <w:rsid w:val="3C10765E"/>
    <w:rsid w:val="3C2E7AC1"/>
    <w:rsid w:val="42CA5786"/>
    <w:rsid w:val="459F6A96"/>
    <w:rsid w:val="47C80B07"/>
    <w:rsid w:val="4FE34D21"/>
    <w:rsid w:val="50655F15"/>
    <w:rsid w:val="52B77814"/>
    <w:rsid w:val="58D95DC8"/>
    <w:rsid w:val="5D65213E"/>
    <w:rsid w:val="657A3E53"/>
    <w:rsid w:val="6697323E"/>
    <w:rsid w:val="675107E2"/>
    <w:rsid w:val="686526E3"/>
    <w:rsid w:val="6AC34916"/>
    <w:rsid w:val="6EDE5597"/>
    <w:rsid w:val="71FB0961"/>
    <w:rsid w:val="72C90DCF"/>
    <w:rsid w:val="73672135"/>
    <w:rsid w:val="736F02B3"/>
    <w:rsid w:val="74AA50DB"/>
    <w:rsid w:val="76F8165F"/>
    <w:rsid w:val="77112F2E"/>
    <w:rsid w:val="7787062A"/>
    <w:rsid w:val="78E76868"/>
    <w:rsid w:val="79490649"/>
    <w:rsid w:val="7B18093E"/>
    <w:rsid w:val="7C774CE2"/>
    <w:rsid w:val="7D1F4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5:docId w15:val="{EE9E4C34-D0AB-4CFC-A686-9B38BCDA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uiPriority="9" w:unhideWhenUsed="1"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uiPriority="99" w:qFormat="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qFormat="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9" w:unhideWhenUsed="1" w:qFormat="1"/>
    <w:lsdException w:name="Hyperlink" w:uiPriority="99" w:qFormat="1"/>
    <w:lsdException w:name="FollowedHyperlink" w:qFormat="1"/>
    <w:lsdException w:name="Strong" w:uiPriority="22"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5"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1" w:qFormat="1"/>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5"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420"/>
    </w:pPr>
    <w:rPr>
      <w:rFonts w:ascii="宋体" w:hAnsi="宋体" w:cs="宋体"/>
      <w:sz w:val="24"/>
      <w:szCs w:val="24"/>
    </w:rPr>
  </w:style>
  <w:style w:type="paragraph" w:styleId="1">
    <w:name w:val="heading 1"/>
    <w:basedOn w:val="a1"/>
    <w:next w:val="a1"/>
    <w:uiPriority w:val="9"/>
    <w:qFormat/>
    <w:pPr>
      <w:keepNext/>
      <w:keepLines/>
      <w:numPr>
        <w:numId w:val="1"/>
      </w:numPr>
      <w:spacing w:before="340" w:after="330"/>
      <w:outlineLvl w:val="0"/>
    </w:pPr>
    <w:rPr>
      <w:b/>
      <w:bCs/>
      <w:sz w:val="30"/>
      <w:szCs w:val="32"/>
    </w:rPr>
  </w:style>
  <w:style w:type="paragraph" w:styleId="2">
    <w:name w:val="heading 2"/>
    <w:basedOn w:val="a1"/>
    <w:next w:val="a1"/>
    <w:link w:val="20"/>
    <w:uiPriority w:val="9"/>
    <w:qFormat/>
    <w:pPr>
      <w:keepNext/>
      <w:keepLines/>
      <w:numPr>
        <w:ilvl w:val="1"/>
        <w:numId w:val="1"/>
      </w:numPr>
      <w:spacing w:before="260" w:after="260"/>
      <w:outlineLvl w:val="1"/>
    </w:pPr>
    <w:rPr>
      <w:rFonts w:ascii="Arial" w:hAnsi="Arial"/>
      <w:b/>
      <w:bCs/>
      <w:sz w:val="28"/>
      <w:szCs w:val="28"/>
    </w:rPr>
  </w:style>
  <w:style w:type="paragraph" w:styleId="3">
    <w:name w:val="heading 3"/>
    <w:basedOn w:val="a1"/>
    <w:next w:val="a1"/>
    <w:link w:val="30"/>
    <w:uiPriority w:val="9"/>
    <w:qFormat/>
    <w:pPr>
      <w:keepNext/>
      <w:keepLines/>
      <w:numPr>
        <w:ilvl w:val="2"/>
        <w:numId w:val="1"/>
      </w:numPr>
      <w:spacing w:before="260" w:after="260"/>
      <w:outlineLvl w:val="2"/>
    </w:pPr>
    <w:rPr>
      <w:b/>
      <w:bCs/>
      <w:szCs w:val="32"/>
    </w:rPr>
  </w:style>
  <w:style w:type="paragraph" w:styleId="4">
    <w:name w:val="heading 4"/>
    <w:basedOn w:val="a1"/>
    <w:next w:val="a1"/>
    <w:link w:val="40"/>
    <w:uiPriority w:val="9"/>
    <w:qFormat/>
    <w:pPr>
      <w:keepNext/>
      <w:keepLines/>
      <w:numPr>
        <w:ilvl w:val="3"/>
        <w:numId w:val="1"/>
      </w:numPr>
      <w:spacing w:before="260" w:after="260"/>
      <w:outlineLvl w:val="3"/>
    </w:pPr>
    <w:rPr>
      <w:b/>
      <w:bCs/>
      <w:color w:val="000000" w:themeColor="text1"/>
      <w:sz w:val="21"/>
      <w:szCs w:val="21"/>
    </w:rPr>
  </w:style>
  <w:style w:type="paragraph" w:styleId="5">
    <w:name w:val="heading 5"/>
    <w:basedOn w:val="a1"/>
    <w:next w:val="a1"/>
    <w:link w:val="50"/>
    <w:uiPriority w:val="9"/>
    <w:qFormat/>
    <w:pPr>
      <w:keepNext/>
      <w:keepLines/>
      <w:numPr>
        <w:ilvl w:val="4"/>
        <w:numId w:val="1"/>
      </w:numPr>
      <w:spacing w:before="280" w:after="290" w:line="376" w:lineRule="auto"/>
      <w:outlineLvl w:val="4"/>
    </w:pPr>
    <w:rPr>
      <w:bCs/>
      <w:szCs w:val="28"/>
    </w:rPr>
  </w:style>
  <w:style w:type="paragraph" w:styleId="6">
    <w:name w:val="heading 6"/>
    <w:basedOn w:val="a1"/>
    <w:next w:val="a2"/>
    <w:link w:val="60"/>
    <w:uiPriority w:val="9"/>
    <w:unhideWhenUsed/>
    <w:qFormat/>
    <w:pPr>
      <w:keepNext/>
      <w:keepLines/>
      <w:spacing w:before="200"/>
      <w:ind w:firstLine="0"/>
      <w:outlineLvl w:val="5"/>
    </w:pPr>
    <w:rPr>
      <w:rFonts w:asciiTheme="majorHAnsi" w:eastAsiaTheme="majorEastAsia" w:hAnsiTheme="majorHAnsi" w:cstheme="majorBidi"/>
      <w:color w:val="4472C4" w:themeColor="accent1"/>
      <w:lang w:val="en" w:eastAsia="en-US"/>
    </w:rPr>
  </w:style>
  <w:style w:type="paragraph" w:styleId="7">
    <w:name w:val="heading 7"/>
    <w:basedOn w:val="a1"/>
    <w:next w:val="a2"/>
    <w:link w:val="70"/>
    <w:uiPriority w:val="9"/>
    <w:unhideWhenUsed/>
    <w:qFormat/>
    <w:pPr>
      <w:keepNext/>
      <w:keepLines/>
      <w:spacing w:before="200"/>
      <w:ind w:firstLine="0"/>
      <w:outlineLvl w:val="6"/>
    </w:pPr>
    <w:rPr>
      <w:rFonts w:asciiTheme="majorHAnsi" w:eastAsiaTheme="majorEastAsia" w:hAnsiTheme="majorHAnsi" w:cstheme="majorBidi"/>
      <w:color w:val="4472C4" w:themeColor="accent1"/>
      <w:lang w:val="en" w:eastAsia="en-US"/>
    </w:rPr>
  </w:style>
  <w:style w:type="paragraph" w:styleId="8">
    <w:name w:val="heading 8"/>
    <w:basedOn w:val="a1"/>
    <w:next w:val="a2"/>
    <w:link w:val="80"/>
    <w:uiPriority w:val="9"/>
    <w:unhideWhenUsed/>
    <w:qFormat/>
    <w:pPr>
      <w:keepNext/>
      <w:keepLines/>
      <w:spacing w:before="200"/>
      <w:ind w:firstLine="0"/>
      <w:outlineLvl w:val="7"/>
    </w:pPr>
    <w:rPr>
      <w:rFonts w:asciiTheme="majorHAnsi" w:eastAsiaTheme="majorEastAsia" w:hAnsiTheme="majorHAnsi" w:cstheme="majorBidi"/>
      <w:color w:val="4472C4" w:themeColor="accent1"/>
      <w:lang w:val="en" w:eastAsia="en-US"/>
    </w:rPr>
  </w:style>
  <w:style w:type="paragraph" w:styleId="9">
    <w:name w:val="heading 9"/>
    <w:basedOn w:val="a1"/>
    <w:next w:val="a2"/>
    <w:link w:val="90"/>
    <w:uiPriority w:val="9"/>
    <w:unhideWhenUsed/>
    <w:qFormat/>
    <w:pPr>
      <w:keepNext/>
      <w:keepLines/>
      <w:spacing w:before="200"/>
      <w:ind w:firstLine="0"/>
      <w:outlineLvl w:val="8"/>
    </w:pPr>
    <w:rPr>
      <w:rFonts w:asciiTheme="majorHAnsi" w:eastAsiaTheme="majorEastAsia" w:hAnsiTheme="majorHAnsi" w:cstheme="majorBidi"/>
      <w:color w:val="4472C4" w:themeColor="accent1"/>
      <w:lang w:val="en"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w:basedOn w:val="a1"/>
    <w:link w:val="a6"/>
    <w:qFormat/>
    <w:pPr>
      <w:spacing w:after="120" w:line="360" w:lineRule="exact"/>
    </w:pPr>
    <w:rPr>
      <w:rFonts w:ascii="仿宋" w:eastAsia="仿宋" w:hAnsi="仿宋" w:cs="仿宋"/>
    </w:rPr>
  </w:style>
  <w:style w:type="paragraph" w:styleId="TOC7">
    <w:name w:val="toc 7"/>
    <w:basedOn w:val="a1"/>
    <w:next w:val="a1"/>
    <w:qFormat/>
    <w:pPr>
      <w:ind w:left="1260"/>
    </w:pPr>
    <w:rPr>
      <w:sz w:val="18"/>
      <w:szCs w:val="18"/>
    </w:rPr>
  </w:style>
  <w:style w:type="paragraph" w:styleId="a7">
    <w:name w:val="Normal Indent"/>
    <w:basedOn w:val="a1"/>
    <w:link w:val="a8"/>
    <w:qFormat/>
    <w:rPr>
      <w:rFonts w:eastAsia="微软简仿宋"/>
      <w:sz w:val="28"/>
    </w:rPr>
  </w:style>
  <w:style w:type="paragraph" w:styleId="a9">
    <w:name w:val="caption"/>
    <w:basedOn w:val="a1"/>
    <w:next w:val="a1"/>
    <w:link w:val="aa"/>
    <w:qFormat/>
    <w:pPr>
      <w:spacing w:before="152" w:after="160"/>
    </w:pPr>
    <w:rPr>
      <w:rFonts w:ascii="Arial" w:eastAsia="黑体" w:hAnsi="Arial" w:cs="Arial"/>
    </w:rPr>
  </w:style>
  <w:style w:type="paragraph" w:styleId="ab">
    <w:name w:val="Document Map"/>
    <w:basedOn w:val="a1"/>
    <w:semiHidden/>
    <w:qFormat/>
    <w:pPr>
      <w:shd w:val="clear" w:color="auto" w:fill="000080"/>
    </w:pPr>
  </w:style>
  <w:style w:type="paragraph" w:styleId="ac">
    <w:name w:val="toa heading"/>
    <w:basedOn w:val="a1"/>
    <w:next w:val="a1"/>
    <w:semiHidden/>
    <w:qFormat/>
    <w:pPr>
      <w:spacing w:before="120"/>
    </w:pPr>
    <w:rPr>
      <w:rFonts w:ascii="Arial" w:hAnsi="Arial" w:cs="Arial"/>
    </w:rPr>
  </w:style>
  <w:style w:type="paragraph" w:styleId="ad">
    <w:name w:val="Body Text Indent"/>
    <w:basedOn w:val="a1"/>
    <w:qFormat/>
    <w:pPr>
      <w:spacing w:after="120"/>
      <w:ind w:leftChars="200" w:left="420"/>
    </w:pPr>
  </w:style>
  <w:style w:type="paragraph" w:styleId="ae">
    <w:name w:val="Block Text"/>
    <w:basedOn w:val="a2"/>
    <w:next w:val="a2"/>
    <w:uiPriority w:val="9"/>
    <w:unhideWhenUsed/>
    <w:qFormat/>
    <w:pPr>
      <w:spacing w:before="100" w:after="100" w:line="240" w:lineRule="auto"/>
      <w:ind w:firstLine="0"/>
    </w:pPr>
    <w:rPr>
      <w:rFonts w:asciiTheme="majorHAnsi" w:hAnsiTheme="majorHAnsi" w:cstheme="majorBidi"/>
      <w:bCs/>
      <w:sz w:val="20"/>
      <w:lang w:val="en"/>
    </w:rPr>
  </w:style>
  <w:style w:type="paragraph" w:styleId="TOC5">
    <w:name w:val="toc 5"/>
    <w:basedOn w:val="a1"/>
    <w:next w:val="a1"/>
    <w:qFormat/>
    <w:pPr>
      <w:ind w:left="840"/>
    </w:pPr>
    <w:rPr>
      <w:sz w:val="18"/>
      <w:szCs w:val="18"/>
    </w:rPr>
  </w:style>
  <w:style w:type="paragraph" w:styleId="TOC3">
    <w:name w:val="toc 3"/>
    <w:basedOn w:val="a1"/>
    <w:next w:val="a1"/>
    <w:uiPriority w:val="39"/>
    <w:qFormat/>
    <w:pPr>
      <w:ind w:left="420"/>
    </w:pPr>
    <w:rPr>
      <w:iCs/>
    </w:rPr>
  </w:style>
  <w:style w:type="paragraph" w:styleId="TOC8">
    <w:name w:val="toc 8"/>
    <w:basedOn w:val="a1"/>
    <w:next w:val="a1"/>
    <w:qFormat/>
    <w:pPr>
      <w:ind w:left="1470"/>
    </w:pPr>
    <w:rPr>
      <w:sz w:val="18"/>
      <w:szCs w:val="18"/>
    </w:rPr>
  </w:style>
  <w:style w:type="paragraph" w:styleId="af">
    <w:name w:val="Date"/>
    <w:next w:val="a2"/>
    <w:link w:val="af0"/>
    <w:qFormat/>
    <w:pPr>
      <w:keepNext/>
      <w:keepLines/>
      <w:spacing w:after="200"/>
      <w:jc w:val="center"/>
    </w:pPr>
    <w:rPr>
      <w:rFonts w:asciiTheme="minorHAnsi" w:hAnsiTheme="minorHAnsi" w:cstheme="minorBidi"/>
      <w:sz w:val="24"/>
      <w:szCs w:val="24"/>
      <w:lang w:val="en" w:eastAsia="en-US"/>
    </w:rPr>
  </w:style>
  <w:style w:type="paragraph" w:styleId="af1">
    <w:name w:val="Balloon Text"/>
    <w:basedOn w:val="a1"/>
    <w:link w:val="af2"/>
    <w:semiHidden/>
    <w:qFormat/>
    <w:rPr>
      <w:sz w:val="18"/>
      <w:szCs w:val="18"/>
    </w:rPr>
  </w:style>
  <w:style w:type="paragraph" w:styleId="af3">
    <w:name w:val="footer"/>
    <w:basedOn w:val="a1"/>
    <w:link w:val="af4"/>
    <w:qFormat/>
    <w:pPr>
      <w:tabs>
        <w:tab w:val="center" w:pos="4153"/>
        <w:tab w:val="right" w:pos="8306"/>
      </w:tabs>
      <w:snapToGrid w:val="0"/>
    </w:pPr>
    <w:rPr>
      <w:sz w:val="18"/>
      <w:szCs w:val="18"/>
    </w:rPr>
  </w:style>
  <w:style w:type="paragraph" w:styleId="af5">
    <w:name w:val="header"/>
    <w:basedOn w:val="a1"/>
    <w:link w:val="af6"/>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tabs>
        <w:tab w:val="right" w:leader="dot" w:pos="8296"/>
      </w:tabs>
      <w:spacing w:before="120" w:after="120"/>
      <w:ind w:firstLine="0"/>
    </w:pPr>
    <w:rPr>
      <w:rFonts w:ascii="Arial" w:hAnsi="Arial" w:cs="Arial"/>
      <w:b/>
      <w:kern w:val="2"/>
    </w:rPr>
  </w:style>
  <w:style w:type="paragraph" w:styleId="TOC4">
    <w:name w:val="toc 4"/>
    <w:basedOn w:val="a1"/>
    <w:next w:val="a1"/>
    <w:qFormat/>
    <w:pPr>
      <w:ind w:left="630"/>
    </w:pPr>
    <w:rPr>
      <w:sz w:val="18"/>
      <w:szCs w:val="18"/>
    </w:rPr>
  </w:style>
  <w:style w:type="paragraph" w:styleId="af7">
    <w:name w:val="Subtitle"/>
    <w:basedOn w:val="a1"/>
    <w:next w:val="a1"/>
    <w:link w:val="af8"/>
    <w:qFormat/>
    <w:pPr>
      <w:spacing w:before="240" w:after="60" w:line="312" w:lineRule="auto"/>
      <w:jc w:val="center"/>
      <w:outlineLvl w:val="1"/>
    </w:pPr>
    <w:rPr>
      <w:rFonts w:ascii="Calibri Light" w:hAnsi="Calibri Light" w:cs="Times New Roman"/>
      <w:b/>
      <w:bCs/>
      <w:kern w:val="28"/>
      <w:sz w:val="32"/>
      <w:szCs w:val="32"/>
    </w:rPr>
  </w:style>
  <w:style w:type="paragraph" w:styleId="af9">
    <w:name w:val="footnote text"/>
    <w:basedOn w:val="a1"/>
    <w:link w:val="afa"/>
    <w:uiPriority w:val="9"/>
    <w:unhideWhenUsed/>
    <w:qFormat/>
    <w:pPr>
      <w:spacing w:after="200"/>
      <w:ind w:firstLine="0"/>
    </w:pPr>
    <w:rPr>
      <w:rFonts w:asciiTheme="minorHAnsi" w:hAnsiTheme="minorHAnsi" w:cstheme="minorBidi"/>
      <w:lang w:val="en" w:eastAsia="en-US"/>
    </w:rPr>
  </w:style>
  <w:style w:type="paragraph" w:styleId="TOC6">
    <w:name w:val="toc 6"/>
    <w:basedOn w:val="a1"/>
    <w:next w:val="a1"/>
    <w:qFormat/>
    <w:pPr>
      <w:ind w:left="1050"/>
    </w:pPr>
    <w:rPr>
      <w:sz w:val="18"/>
      <w:szCs w:val="18"/>
    </w:rPr>
  </w:style>
  <w:style w:type="paragraph" w:styleId="afb">
    <w:name w:val="table of figures"/>
    <w:basedOn w:val="a1"/>
    <w:next w:val="a1"/>
    <w:uiPriority w:val="99"/>
    <w:qFormat/>
    <w:pPr>
      <w:ind w:left="420" w:hanging="420"/>
    </w:pPr>
    <w:rPr>
      <w:smallCaps/>
    </w:rPr>
  </w:style>
  <w:style w:type="paragraph" w:styleId="TOC2">
    <w:name w:val="toc 2"/>
    <w:basedOn w:val="a1"/>
    <w:next w:val="a1"/>
    <w:uiPriority w:val="39"/>
    <w:qFormat/>
    <w:pPr>
      <w:ind w:left="210"/>
    </w:pPr>
    <w:rPr>
      <w:smallCaps/>
    </w:rPr>
  </w:style>
  <w:style w:type="paragraph" w:styleId="TOC9">
    <w:name w:val="toc 9"/>
    <w:basedOn w:val="a1"/>
    <w:next w:val="a1"/>
    <w:qFormat/>
    <w:pPr>
      <w:ind w:left="1680"/>
    </w:pPr>
    <w:rPr>
      <w:sz w:val="18"/>
      <w:szCs w:val="18"/>
    </w:rPr>
  </w:style>
  <w:style w:type="paragraph" w:styleId="afc">
    <w:name w:val="Normal (Web)"/>
    <w:basedOn w:val="a1"/>
    <w:uiPriority w:val="99"/>
    <w:semiHidden/>
    <w:unhideWhenUsed/>
    <w:qFormat/>
    <w:pPr>
      <w:spacing w:before="100" w:beforeAutospacing="1" w:after="100" w:afterAutospacing="1"/>
      <w:ind w:firstLine="0"/>
    </w:pPr>
    <w:rPr>
      <w:rFonts w:eastAsia="Times New Roman" w:cs="Times New Roman"/>
      <w:lang w:eastAsia="en-US"/>
    </w:rPr>
  </w:style>
  <w:style w:type="paragraph" w:styleId="afd">
    <w:name w:val="Title"/>
    <w:basedOn w:val="a1"/>
    <w:next w:val="a1"/>
    <w:link w:val="afe"/>
    <w:qFormat/>
    <w:pPr>
      <w:spacing w:before="240" w:after="60"/>
      <w:jc w:val="center"/>
      <w:outlineLvl w:val="0"/>
    </w:pPr>
    <w:rPr>
      <w:rFonts w:asciiTheme="majorHAnsi" w:eastAsiaTheme="majorEastAsia" w:hAnsiTheme="majorHAnsi" w:cstheme="majorBidi"/>
      <w:b/>
      <w:bCs/>
      <w:sz w:val="32"/>
      <w:szCs w:val="32"/>
    </w:rPr>
  </w:style>
  <w:style w:type="paragraph" w:styleId="aff">
    <w:name w:val="Body Text First Indent"/>
    <w:basedOn w:val="a2"/>
    <w:qFormat/>
    <w:pPr>
      <w:spacing w:line="360" w:lineRule="auto"/>
      <w:ind w:firstLineChars="100" w:firstLine="100"/>
    </w:pPr>
    <w:rPr>
      <w:sz w:val="21"/>
    </w:rPr>
  </w:style>
  <w:style w:type="table" w:styleId="aff0">
    <w:name w:val="Table Grid"/>
    <w:basedOn w:val="a4"/>
    <w:qFormat/>
    <w:pPr>
      <w:widowControl w:val="0"/>
      <w:jc w:val="both"/>
      <w:textAlignment w:val="center"/>
    </w:pPr>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line="240" w:lineRule="auto"/>
        <w:jc w:val="center"/>
      </w:pPr>
      <w:rPr>
        <w:rFonts w:eastAsia="Wingdings"/>
        <w:b w:val="0"/>
        <w:i w:val="0"/>
        <w:sz w:val="21"/>
        <w:szCs w:val="21"/>
      </w:rPr>
      <w:tblPr>
        <w:jc w:val="center"/>
      </w:tblPr>
      <w:trPr>
        <w:jc w:val="center"/>
      </w:trPr>
      <w:tcPr>
        <w:shd w:val="clear" w:color="auto" w:fill="B3B3B3"/>
      </w:tcPr>
    </w:tblStylePr>
    <w:tblStylePr w:type="firstCol">
      <w:rPr>
        <w:rFonts w:eastAsia="Wingdings"/>
        <w:b w:val="0"/>
        <w:sz w:val="21"/>
      </w:rPr>
    </w:tblStylePr>
  </w:style>
  <w:style w:type="table" w:styleId="1-4">
    <w:name w:val="Medium List 1 Accent 4"/>
    <w:basedOn w:val="a4"/>
    <w:uiPriority w:val="61"/>
    <w:qFormat/>
    <w:rPr>
      <w:color w:val="000000" w:themeColor="text1"/>
    </w:rPr>
    <w:tblPr>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3-3">
    <w:name w:val="Medium Grid 3 Accent 3"/>
    <w:basedOn w:val="a4"/>
    <w:uiPriority w:val="65"/>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2D2D2" w:themeFill="accent3" w:themeFillTint="7F"/>
      </w:tcPr>
    </w:tblStylePr>
  </w:style>
  <w:style w:type="table" w:styleId="3-5">
    <w:name w:val="Medium Grid 3 Accent 5"/>
    <w:basedOn w:val="a4"/>
    <w:uiPriority w:val="65"/>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DCCEA" w:themeFill="accent5" w:themeFillTint="7F"/>
      </w:tcPr>
    </w:tblStylePr>
  </w:style>
  <w:style w:type="character" w:styleId="aff1">
    <w:name w:val="Strong"/>
    <w:uiPriority w:val="22"/>
    <w:qFormat/>
    <w:rPr>
      <w:b/>
      <w:bCs/>
    </w:rPr>
  </w:style>
  <w:style w:type="character" w:styleId="aff2">
    <w:name w:val="page number"/>
    <w:basedOn w:val="a3"/>
    <w:qFormat/>
  </w:style>
  <w:style w:type="character" w:styleId="aff3">
    <w:name w:val="FollowedHyperlink"/>
    <w:qFormat/>
    <w:rPr>
      <w:color w:val="800080"/>
      <w:u w:val="single"/>
    </w:rPr>
  </w:style>
  <w:style w:type="character" w:styleId="aff4">
    <w:name w:val="Hyperlink"/>
    <w:uiPriority w:val="99"/>
    <w:qFormat/>
    <w:rPr>
      <w:color w:val="0000FF"/>
      <w:u w:val="single"/>
    </w:rPr>
  </w:style>
  <w:style w:type="character" w:styleId="aff5">
    <w:name w:val="footnote reference"/>
    <w:basedOn w:val="aa"/>
    <w:qFormat/>
    <w:rPr>
      <w:rFonts w:ascii="Arial" w:eastAsia="黑体" w:hAnsi="Arial" w:cs="Arial"/>
      <w:vertAlign w:val="superscript"/>
    </w:rPr>
  </w:style>
  <w:style w:type="character" w:customStyle="1" w:styleId="aa">
    <w:name w:val="题注 字符"/>
    <w:basedOn w:val="a3"/>
    <w:link w:val="a9"/>
    <w:qFormat/>
    <w:rPr>
      <w:rFonts w:ascii="Arial" w:eastAsia="黑体" w:hAnsi="Arial" w:cs="Arial"/>
    </w:rPr>
  </w:style>
  <w:style w:type="paragraph" w:customStyle="1" w:styleId="11">
    <w:name w:val="正文1"/>
    <w:basedOn w:val="a1"/>
    <w:qFormat/>
    <w:pPr>
      <w:overflowPunct w:val="0"/>
      <w:autoSpaceDE w:val="0"/>
      <w:autoSpaceDN w:val="0"/>
      <w:adjustRightInd w:val="0"/>
      <w:textAlignment w:val="baseline"/>
    </w:pPr>
  </w:style>
  <w:style w:type="paragraph" w:customStyle="1" w:styleId="aff6">
    <w:name w:val="首页小标题"/>
    <w:basedOn w:val="a1"/>
    <w:qFormat/>
    <w:pPr>
      <w:spacing w:line="480" w:lineRule="auto"/>
      <w:jc w:val="center"/>
    </w:pPr>
    <w:rPr>
      <w:b/>
      <w:bCs/>
      <w:sz w:val="44"/>
    </w:rPr>
  </w:style>
  <w:style w:type="paragraph" w:customStyle="1" w:styleId="aff7">
    <w:name w:val="首页大标题"/>
    <w:basedOn w:val="a1"/>
    <w:qFormat/>
    <w:pPr>
      <w:spacing w:line="480" w:lineRule="auto"/>
      <w:jc w:val="center"/>
    </w:pPr>
    <w:rPr>
      <w:b/>
      <w:bCs/>
      <w:sz w:val="52"/>
    </w:rPr>
  </w:style>
  <w:style w:type="paragraph" w:customStyle="1" w:styleId="aff8">
    <w:name w:val="目录"/>
    <w:basedOn w:val="a1"/>
    <w:qFormat/>
    <w:pPr>
      <w:jc w:val="center"/>
    </w:pPr>
    <w:rPr>
      <w:b/>
      <w:bCs/>
      <w:spacing w:val="180"/>
      <w:sz w:val="28"/>
      <w:szCs w:val="28"/>
    </w:rPr>
  </w:style>
  <w:style w:type="character" w:customStyle="1" w:styleId="Char">
    <w:name w:val="正文 Char"/>
    <w:qFormat/>
    <w:rPr>
      <w:rFonts w:cs="宋体"/>
      <w:lang w:val="en-US" w:eastAsia="zh-CN" w:bidi="ar-SA"/>
    </w:rPr>
  </w:style>
  <w:style w:type="paragraph" w:customStyle="1" w:styleId="aff9">
    <w:name w:val="表格文字"/>
    <w:basedOn w:val="a1"/>
    <w:qFormat/>
  </w:style>
  <w:style w:type="paragraph" w:customStyle="1" w:styleId="affa">
    <w:name w:val="解释字体"/>
    <w:basedOn w:val="a1"/>
    <w:qFormat/>
    <w:pPr>
      <w:spacing w:after="80"/>
    </w:pPr>
    <w:rPr>
      <w:i/>
      <w:snapToGrid w:val="0"/>
      <w:color w:val="0000FF"/>
    </w:rPr>
  </w:style>
  <w:style w:type="paragraph" w:customStyle="1" w:styleId="a0">
    <w:name w:val="项目编号"/>
    <w:basedOn w:val="a7"/>
    <w:qFormat/>
    <w:pPr>
      <w:numPr>
        <w:numId w:val="2"/>
      </w:numPr>
      <w:spacing w:beforeLines="10" w:afterLines="10" w:line="340" w:lineRule="exact"/>
    </w:pPr>
    <w:rPr>
      <w:rFonts w:ascii="Arial" w:eastAsia="楷体_GB2312" w:hAnsi="Arial"/>
      <w:sz w:val="24"/>
    </w:rPr>
  </w:style>
  <w:style w:type="paragraph" w:customStyle="1" w:styleId="CharCharCharCharCharCharChar">
    <w:name w:val="Char Char Char Char Char Char Char"/>
    <w:basedOn w:val="a1"/>
    <w:qFormat/>
    <w:rPr>
      <w:szCs w:val="21"/>
    </w:rPr>
  </w:style>
  <w:style w:type="paragraph" w:customStyle="1" w:styleId="Char0">
    <w:name w:val="Char"/>
    <w:basedOn w:val="a1"/>
    <w:qFormat/>
    <w:pPr>
      <w:adjustRightInd w:val="0"/>
      <w:spacing w:line="360" w:lineRule="atLeast"/>
      <w:textAlignment w:val="baseline"/>
    </w:pPr>
  </w:style>
  <w:style w:type="character" w:customStyle="1" w:styleId="tw4winInternal">
    <w:name w:val="tw4winInternal"/>
    <w:qFormat/>
    <w:rPr>
      <w:rFonts w:ascii="Courier New" w:hAnsi="Courier New"/>
      <w:color w:val="FF0000"/>
    </w:rPr>
  </w:style>
  <w:style w:type="paragraph" w:customStyle="1" w:styleId="10">
    <w:name w:val="列表数字1）"/>
    <w:next w:val="aff"/>
    <w:qFormat/>
    <w:pPr>
      <w:numPr>
        <w:numId w:val="3"/>
      </w:numPr>
      <w:tabs>
        <w:tab w:val="left" w:pos="900"/>
      </w:tabs>
      <w:spacing w:line="360" w:lineRule="auto"/>
    </w:pPr>
    <w:rPr>
      <w:sz w:val="24"/>
    </w:rPr>
  </w:style>
  <w:style w:type="paragraph" w:customStyle="1" w:styleId="affb">
    <w:name w:val="表格正文"/>
    <w:basedOn w:val="a1"/>
    <w:qFormat/>
    <w:pPr>
      <w:tabs>
        <w:tab w:val="left" w:pos="360"/>
      </w:tabs>
      <w:snapToGrid w:val="0"/>
      <w:spacing w:line="300" w:lineRule="auto"/>
      <w:ind w:left="428" w:hanging="431"/>
    </w:pPr>
  </w:style>
  <w:style w:type="paragraph" w:customStyle="1" w:styleId="a">
    <w:name w:val="小标题"/>
    <w:basedOn w:val="a1"/>
    <w:next w:val="a7"/>
    <w:qFormat/>
    <w:pPr>
      <w:numPr>
        <w:numId w:val="4"/>
      </w:numPr>
      <w:tabs>
        <w:tab w:val="left" w:pos="374"/>
      </w:tabs>
      <w:spacing w:afterLines="50"/>
    </w:pPr>
    <w:rPr>
      <w:b/>
    </w:rPr>
  </w:style>
  <w:style w:type="paragraph" w:customStyle="1" w:styleId="affc">
    <w:name w:val="表格首行"/>
    <w:basedOn w:val="a1"/>
    <w:qFormat/>
    <w:pPr>
      <w:jc w:val="center"/>
    </w:pPr>
  </w:style>
  <w:style w:type="paragraph" w:customStyle="1" w:styleId="affd">
    <w:name w:val="文档正文"/>
    <w:basedOn w:val="a1"/>
    <w:link w:val="Char1"/>
    <w:qFormat/>
    <w:pPr>
      <w:spacing w:line="360" w:lineRule="auto"/>
    </w:pPr>
    <w:rPr>
      <w:rFonts w:eastAsia="仿宋"/>
      <w:szCs w:val="21"/>
    </w:rPr>
  </w:style>
  <w:style w:type="character" w:customStyle="1" w:styleId="Char1">
    <w:name w:val="文档正文 Char"/>
    <w:link w:val="affd"/>
    <w:qFormat/>
    <w:rPr>
      <w:rFonts w:ascii="宋体" w:eastAsia="仿宋" w:hAnsi="宋体" w:cs="宋体"/>
      <w:sz w:val="24"/>
      <w:szCs w:val="21"/>
    </w:rPr>
  </w:style>
  <w:style w:type="character" w:customStyle="1" w:styleId="af8">
    <w:name w:val="副标题 字符"/>
    <w:link w:val="af7"/>
    <w:rPr>
      <w:rFonts w:ascii="Calibri Light" w:hAnsi="Calibri Light" w:cs="Times New Roman"/>
      <w:b/>
      <w:bCs/>
      <w:kern w:val="28"/>
      <w:sz w:val="32"/>
      <w:szCs w:val="32"/>
    </w:rPr>
  </w:style>
  <w:style w:type="character" w:customStyle="1" w:styleId="30">
    <w:name w:val="标题 3 字符"/>
    <w:link w:val="3"/>
    <w:uiPriority w:val="9"/>
    <w:qFormat/>
    <w:rPr>
      <w:rFonts w:ascii="宋体" w:hAnsi="宋体" w:cs="宋体"/>
      <w:b/>
      <w:bCs/>
      <w:sz w:val="24"/>
      <w:szCs w:val="32"/>
    </w:rPr>
  </w:style>
  <w:style w:type="character" w:customStyle="1" w:styleId="20">
    <w:name w:val="标题 2 字符"/>
    <w:link w:val="2"/>
    <w:uiPriority w:val="9"/>
    <w:qFormat/>
    <w:rPr>
      <w:rFonts w:ascii="Arial" w:hAnsi="Arial" w:cs="宋体"/>
      <w:b/>
      <w:bCs/>
      <w:sz w:val="28"/>
      <w:szCs w:val="28"/>
    </w:rPr>
  </w:style>
  <w:style w:type="character" w:customStyle="1" w:styleId="a8">
    <w:name w:val="正文缩进 字符"/>
    <w:link w:val="a7"/>
    <w:qFormat/>
    <w:rPr>
      <w:rFonts w:eastAsia="微软简仿宋" w:cs="宋体"/>
      <w:sz w:val="28"/>
    </w:rPr>
  </w:style>
  <w:style w:type="character" w:customStyle="1" w:styleId="40">
    <w:name w:val="标题 4 字符"/>
    <w:link w:val="4"/>
    <w:uiPriority w:val="9"/>
    <w:rPr>
      <w:rFonts w:ascii="宋体" w:hAnsi="宋体" w:cs="宋体"/>
      <w:b/>
      <w:bCs/>
      <w:color w:val="000000" w:themeColor="text1"/>
      <w:sz w:val="21"/>
      <w:szCs w:val="21"/>
    </w:rPr>
  </w:style>
  <w:style w:type="character" w:customStyle="1" w:styleId="50">
    <w:name w:val="标题 5 字符"/>
    <w:link w:val="5"/>
    <w:uiPriority w:val="9"/>
    <w:rPr>
      <w:rFonts w:ascii="宋体" w:hAnsi="宋体" w:cs="宋体"/>
      <w:bCs/>
      <w:sz w:val="24"/>
      <w:szCs w:val="28"/>
    </w:rPr>
  </w:style>
  <w:style w:type="paragraph" w:styleId="affe">
    <w:name w:val="List Paragraph"/>
    <w:basedOn w:val="a1"/>
    <w:qFormat/>
    <w:pPr>
      <w:ind w:firstLineChars="200" w:firstLine="200"/>
    </w:pPr>
  </w:style>
  <w:style w:type="table" w:customStyle="1" w:styleId="4-11">
    <w:name w:val="网格表 4 - 着色 11"/>
    <w:basedOn w:val="a4"/>
    <w:uiPriority w:val="37"/>
    <w:tblP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
    <w:name w:val="清单表 3 - 着色 11"/>
    <w:basedOn w:val="a4"/>
    <w:uiPriority w:val="51"/>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afe">
    <w:name w:val="标题 字符"/>
    <w:basedOn w:val="a3"/>
    <w:link w:val="afd"/>
    <w:rPr>
      <w:rFonts w:asciiTheme="majorHAnsi" w:eastAsiaTheme="majorEastAsia" w:hAnsiTheme="majorHAnsi" w:cstheme="majorBidi"/>
      <w:b/>
      <w:bCs/>
      <w:sz w:val="32"/>
      <w:szCs w:val="32"/>
    </w:rPr>
  </w:style>
  <w:style w:type="paragraph" w:customStyle="1" w:styleId="12">
    <w:name w:val="样式1"/>
    <w:basedOn w:val="a1"/>
    <w:link w:val="13"/>
    <w:qFormat/>
  </w:style>
  <w:style w:type="paragraph" w:customStyle="1" w:styleId="21">
    <w:name w:val="样式2"/>
    <w:basedOn w:val="a1"/>
    <w:link w:val="22"/>
    <w:qFormat/>
    <w:pPr>
      <w:spacing w:line="360" w:lineRule="auto"/>
      <w:ind w:firstLineChars="200" w:firstLine="480"/>
    </w:pPr>
    <w:rPr>
      <w:rFonts w:ascii="仿宋" w:eastAsia="仿宋" w:hAnsi="仿宋"/>
    </w:rPr>
  </w:style>
  <w:style w:type="character" w:customStyle="1" w:styleId="13">
    <w:name w:val="样式1 字符"/>
    <w:basedOn w:val="a3"/>
    <w:link w:val="12"/>
    <w:rPr>
      <w:rFonts w:ascii="宋体" w:hAnsi="宋体" w:cs="宋体"/>
    </w:rPr>
  </w:style>
  <w:style w:type="character" w:customStyle="1" w:styleId="22">
    <w:name w:val="样式2 字符"/>
    <w:basedOn w:val="a3"/>
    <w:link w:val="21"/>
    <w:qFormat/>
    <w:rPr>
      <w:rFonts w:ascii="仿宋" w:eastAsia="仿宋" w:hAnsi="仿宋" w:cs="宋体"/>
      <w:sz w:val="24"/>
      <w:szCs w:val="24"/>
    </w:rPr>
  </w:style>
  <w:style w:type="character" w:customStyle="1" w:styleId="60">
    <w:name w:val="标题 6 字符"/>
    <w:basedOn w:val="a3"/>
    <w:link w:val="6"/>
    <w:uiPriority w:val="9"/>
    <w:qFormat/>
    <w:rPr>
      <w:rFonts w:asciiTheme="majorHAnsi" w:eastAsiaTheme="majorEastAsia" w:hAnsiTheme="majorHAnsi" w:cstheme="majorBidi"/>
      <w:color w:val="4472C4" w:themeColor="accent1"/>
      <w:sz w:val="24"/>
      <w:szCs w:val="24"/>
      <w:lang w:val="en" w:eastAsia="en-US"/>
    </w:rPr>
  </w:style>
  <w:style w:type="character" w:customStyle="1" w:styleId="70">
    <w:name w:val="标题 7 字符"/>
    <w:basedOn w:val="a3"/>
    <w:link w:val="7"/>
    <w:uiPriority w:val="9"/>
    <w:rPr>
      <w:rFonts w:asciiTheme="majorHAnsi" w:eastAsiaTheme="majorEastAsia" w:hAnsiTheme="majorHAnsi" w:cstheme="majorBidi"/>
      <w:color w:val="4472C4" w:themeColor="accent1"/>
      <w:sz w:val="24"/>
      <w:szCs w:val="24"/>
      <w:lang w:val="en" w:eastAsia="en-US"/>
    </w:rPr>
  </w:style>
  <w:style w:type="character" w:customStyle="1" w:styleId="80">
    <w:name w:val="标题 8 字符"/>
    <w:basedOn w:val="a3"/>
    <w:link w:val="8"/>
    <w:uiPriority w:val="9"/>
    <w:rPr>
      <w:rFonts w:asciiTheme="majorHAnsi" w:eastAsiaTheme="majorEastAsia" w:hAnsiTheme="majorHAnsi" w:cstheme="majorBidi"/>
      <w:color w:val="4472C4" w:themeColor="accent1"/>
      <w:sz w:val="24"/>
      <w:szCs w:val="24"/>
      <w:lang w:val="en" w:eastAsia="en-US"/>
    </w:rPr>
  </w:style>
  <w:style w:type="character" w:customStyle="1" w:styleId="90">
    <w:name w:val="标题 9 字符"/>
    <w:basedOn w:val="a3"/>
    <w:link w:val="9"/>
    <w:uiPriority w:val="9"/>
    <w:rPr>
      <w:rFonts w:asciiTheme="majorHAnsi" w:eastAsiaTheme="majorEastAsia" w:hAnsiTheme="majorHAnsi" w:cstheme="majorBidi"/>
      <w:color w:val="4472C4" w:themeColor="accent1"/>
      <w:sz w:val="24"/>
      <w:szCs w:val="24"/>
      <w:lang w:val="en" w:eastAsia="en-US"/>
    </w:rPr>
  </w:style>
  <w:style w:type="paragraph" w:customStyle="1" w:styleId="FirstParagraph">
    <w:name w:val="First Paragraph"/>
    <w:basedOn w:val="a2"/>
    <w:next w:val="a2"/>
    <w:qFormat/>
    <w:pPr>
      <w:spacing w:before="180" w:after="180" w:line="240" w:lineRule="auto"/>
      <w:ind w:firstLine="0"/>
    </w:pPr>
    <w:rPr>
      <w:lang w:val="en"/>
    </w:rPr>
  </w:style>
  <w:style w:type="paragraph" w:customStyle="1" w:styleId="Compact">
    <w:name w:val="Compact"/>
    <w:basedOn w:val="a2"/>
    <w:qFormat/>
    <w:pPr>
      <w:spacing w:before="36" w:after="36" w:line="240" w:lineRule="auto"/>
      <w:ind w:firstLine="0"/>
    </w:pPr>
    <w:rPr>
      <w:lang w:val="en"/>
    </w:rPr>
  </w:style>
  <w:style w:type="paragraph" w:customStyle="1" w:styleId="Author">
    <w:name w:val="Author"/>
    <w:next w:val="a2"/>
    <w:qFormat/>
    <w:pPr>
      <w:keepNext/>
      <w:keepLines/>
      <w:spacing w:after="200"/>
      <w:jc w:val="center"/>
    </w:pPr>
    <w:rPr>
      <w:rFonts w:asciiTheme="minorHAnsi" w:hAnsiTheme="minorHAnsi" w:cstheme="minorBidi"/>
      <w:sz w:val="24"/>
      <w:szCs w:val="24"/>
      <w:lang w:val="en" w:eastAsia="en-US"/>
    </w:rPr>
  </w:style>
  <w:style w:type="character" w:customStyle="1" w:styleId="af0">
    <w:name w:val="日期 字符"/>
    <w:basedOn w:val="a3"/>
    <w:link w:val="af"/>
    <w:rPr>
      <w:rFonts w:asciiTheme="minorHAnsi" w:hAnsiTheme="minorHAnsi" w:cstheme="minorBidi"/>
      <w:sz w:val="24"/>
      <w:szCs w:val="24"/>
      <w:lang w:val="en" w:eastAsia="en-US"/>
    </w:rPr>
  </w:style>
  <w:style w:type="paragraph" w:customStyle="1" w:styleId="Abstract">
    <w:name w:val="Abstract"/>
    <w:basedOn w:val="a1"/>
    <w:next w:val="a2"/>
    <w:qFormat/>
    <w:pPr>
      <w:keepNext/>
      <w:keepLines/>
      <w:spacing w:before="300" w:after="300"/>
      <w:ind w:firstLine="0"/>
    </w:pPr>
    <w:rPr>
      <w:rFonts w:asciiTheme="minorHAnsi" w:hAnsiTheme="minorHAnsi" w:cstheme="minorBidi"/>
      <w:lang w:val="en" w:eastAsia="en-US"/>
    </w:rPr>
  </w:style>
  <w:style w:type="paragraph" w:customStyle="1" w:styleId="14">
    <w:name w:val="书目1"/>
    <w:basedOn w:val="a1"/>
    <w:qFormat/>
    <w:pPr>
      <w:spacing w:after="200"/>
      <w:ind w:firstLine="0"/>
    </w:pPr>
    <w:rPr>
      <w:rFonts w:asciiTheme="minorHAnsi" w:hAnsiTheme="minorHAnsi" w:cstheme="minorBidi"/>
      <w:lang w:val="en" w:eastAsia="en-US"/>
    </w:rPr>
  </w:style>
  <w:style w:type="character" w:customStyle="1" w:styleId="afa">
    <w:name w:val="脚注文本 字符"/>
    <w:basedOn w:val="a3"/>
    <w:link w:val="af9"/>
    <w:uiPriority w:val="9"/>
    <w:rPr>
      <w:rFonts w:asciiTheme="minorHAnsi" w:hAnsiTheme="minorHAnsi" w:cstheme="minorBidi"/>
      <w:sz w:val="24"/>
      <w:szCs w:val="24"/>
      <w:lang w:val="en" w:eastAsia="en-US"/>
    </w:rPr>
  </w:style>
  <w:style w:type="table" w:customStyle="1" w:styleId="Table">
    <w:name w:val="Table"/>
    <w:semiHidden/>
    <w:unhideWhenUsed/>
    <w:qFormat/>
    <w:pPr>
      <w:spacing w:after="200"/>
    </w:pPr>
    <w:rPr>
      <w:rFonts w:asciiTheme="minorHAnsi" w:hAnsiTheme="minorHAnsi" w:cstheme="minorBidi"/>
      <w:sz w:val="24"/>
      <w:szCs w:val="24"/>
      <w:lang w:val="en" w:eastAsia="en-US"/>
    </w:rPr>
    <w:tblPr>
      <w:tblCellMar>
        <w:top w:w="0" w:type="dxa"/>
        <w:left w:w="108" w:type="dxa"/>
        <w:bottom w:w="0" w:type="dxa"/>
        <w:right w:w="108" w:type="dxa"/>
      </w:tblCellMar>
    </w:tblPr>
  </w:style>
  <w:style w:type="paragraph" w:customStyle="1" w:styleId="DefinitionTerm">
    <w:name w:val="Definition Term"/>
    <w:basedOn w:val="a1"/>
    <w:next w:val="Definition"/>
    <w:pPr>
      <w:keepNext/>
      <w:keepLines/>
      <w:ind w:firstLine="0"/>
    </w:pPr>
    <w:rPr>
      <w:rFonts w:asciiTheme="minorHAnsi" w:hAnsiTheme="minorHAnsi" w:cstheme="minorBidi"/>
      <w:b/>
      <w:lang w:val="en" w:eastAsia="en-US"/>
    </w:rPr>
  </w:style>
  <w:style w:type="paragraph" w:customStyle="1" w:styleId="Definition">
    <w:name w:val="Definition"/>
    <w:basedOn w:val="a1"/>
    <w:pPr>
      <w:spacing w:after="200"/>
      <w:ind w:firstLine="0"/>
    </w:pPr>
    <w:rPr>
      <w:rFonts w:asciiTheme="minorHAnsi" w:hAnsiTheme="minorHAnsi" w:cstheme="minorBidi"/>
      <w:lang w:val="en" w:eastAsia="en-US"/>
    </w:rPr>
  </w:style>
  <w:style w:type="paragraph" w:customStyle="1" w:styleId="TableCaption">
    <w:name w:val="Table Caption"/>
    <w:basedOn w:val="a9"/>
    <w:pPr>
      <w:keepNext/>
      <w:spacing w:before="0" w:after="120"/>
      <w:ind w:firstLine="0"/>
    </w:pPr>
    <w:rPr>
      <w:rFonts w:asciiTheme="minorHAnsi" w:eastAsia="宋体" w:hAnsiTheme="minorHAnsi" w:cstheme="minorBidi"/>
      <w:i/>
      <w:lang w:val="en" w:eastAsia="en-US"/>
    </w:rPr>
  </w:style>
  <w:style w:type="paragraph" w:customStyle="1" w:styleId="ImageCaption">
    <w:name w:val="Image Caption"/>
    <w:basedOn w:val="a9"/>
    <w:qFormat/>
    <w:pPr>
      <w:spacing w:before="0" w:after="120"/>
      <w:ind w:firstLine="0"/>
    </w:pPr>
    <w:rPr>
      <w:rFonts w:asciiTheme="minorHAnsi" w:eastAsia="宋体" w:hAnsiTheme="minorHAnsi" w:cstheme="minorBidi"/>
      <w:i/>
      <w:lang w:val="en" w:eastAsia="en-US"/>
    </w:rPr>
  </w:style>
  <w:style w:type="paragraph" w:customStyle="1" w:styleId="Figure">
    <w:name w:val="Figure"/>
    <w:basedOn w:val="a1"/>
    <w:qFormat/>
    <w:pPr>
      <w:spacing w:after="200"/>
      <w:ind w:firstLine="0"/>
    </w:pPr>
    <w:rPr>
      <w:rFonts w:asciiTheme="minorHAnsi" w:hAnsiTheme="minorHAnsi" w:cstheme="minorBidi"/>
      <w:lang w:val="en" w:eastAsia="en-US"/>
    </w:rPr>
  </w:style>
  <w:style w:type="paragraph" w:customStyle="1" w:styleId="CaptionedFigure">
    <w:name w:val="Captioned Figure"/>
    <w:basedOn w:val="Figure"/>
    <w:qFormat/>
    <w:pPr>
      <w:keepNext/>
    </w:pPr>
  </w:style>
  <w:style w:type="character" w:customStyle="1" w:styleId="VerbatimChar">
    <w:name w:val="Verbatim Char"/>
    <w:basedOn w:val="aa"/>
    <w:link w:val="SourceCode"/>
    <w:qFormat/>
    <w:rPr>
      <w:rFonts w:ascii="Consolas" w:eastAsia="黑体" w:hAnsi="Consolas" w:cs="Arial"/>
      <w:sz w:val="22"/>
    </w:rPr>
  </w:style>
  <w:style w:type="paragraph" w:customStyle="1" w:styleId="SourceCode">
    <w:name w:val="Source Code"/>
    <w:basedOn w:val="a1"/>
    <w:link w:val="VerbatimChar"/>
    <w:qFormat/>
    <w:pPr>
      <w:wordWrap w:val="0"/>
      <w:spacing w:after="200"/>
      <w:ind w:firstLine="0"/>
    </w:pPr>
    <w:rPr>
      <w:rFonts w:ascii="Consolas" w:eastAsia="黑体" w:hAnsi="Consolas" w:cs="Arial"/>
      <w:sz w:val="22"/>
    </w:rPr>
  </w:style>
  <w:style w:type="paragraph" w:customStyle="1" w:styleId="TOC10">
    <w:name w:val="TOC 标题1"/>
    <w:basedOn w:val="1"/>
    <w:next w:val="a2"/>
    <w:uiPriority w:val="39"/>
    <w:unhideWhenUsed/>
    <w:qFormat/>
    <w:pPr>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val="en" w:eastAsia="en-US"/>
    </w:rPr>
  </w:style>
  <w:style w:type="character" w:customStyle="1" w:styleId="KeywordTok">
    <w:name w:val="KeywordTok"/>
    <w:basedOn w:val="VerbatimChar"/>
    <w:qFormat/>
    <w:rPr>
      <w:rFonts w:ascii="Consolas" w:eastAsia="黑体" w:hAnsi="Consolas" w:cs="Arial"/>
      <w:b/>
      <w:color w:val="007020"/>
      <w:sz w:val="22"/>
    </w:rPr>
  </w:style>
  <w:style w:type="character" w:customStyle="1" w:styleId="DataTypeTok">
    <w:name w:val="DataTypeTok"/>
    <w:basedOn w:val="VerbatimChar"/>
    <w:qFormat/>
    <w:rPr>
      <w:rFonts w:ascii="Consolas" w:eastAsia="黑体" w:hAnsi="Consolas" w:cs="Arial"/>
      <w:color w:val="902000"/>
      <w:sz w:val="22"/>
    </w:rPr>
  </w:style>
  <w:style w:type="character" w:customStyle="1" w:styleId="DecValTok">
    <w:name w:val="DecValTok"/>
    <w:basedOn w:val="VerbatimChar"/>
    <w:qFormat/>
    <w:rPr>
      <w:rFonts w:ascii="Consolas" w:eastAsia="黑体" w:hAnsi="Consolas" w:cs="Arial"/>
      <w:color w:val="40A070"/>
      <w:sz w:val="22"/>
    </w:rPr>
  </w:style>
  <w:style w:type="character" w:customStyle="1" w:styleId="BaseNTok">
    <w:name w:val="BaseNTok"/>
    <w:basedOn w:val="VerbatimChar"/>
    <w:qFormat/>
    <w:rPr>
      <w:rFonts w:ascii="Consolas" w:eastAsia="黑体" w:hAnsi="Consolas" w:cs="Arial"/>
      <w:color w:val="40A070"/>
      <w:sz w:val="22"/>
    </w:rPr>
  </w:style>
  <w:style w:type="character" w:customStyle="1" w:styleId="FloatTok">
    <w:name w:val="FloatTok"/>
    <w:basedOn w:val="VerbatimChar"/>
    <w:qFormat/>
    <w:rPr>
      <w:rFonts w:ascii="Consolas" w:eastAsia="黑体" w:hAnsi="Consolas" w:cs="Arial"/>
      <w:color w:val="40A070"/>
      <w:sz w:val="22"/>
    </w:rPr>
  </w:style>
  <w:style w:type="character" w:customStyle="1" w:styleId="ConstantTok">
    <w:name w:val="ConstantTok"/>
    <w:basedOn w:val="VerbatimChar"/>
    <w:qFormat/>
    <w:rPr>
      <w:rFonts w:ascii="Consolas" w:eastAsia="黑体" w:hAnsi="Consolas" w:cs="Arial"/>
      <w:color w:val="880000"/>
      <w:sz w:val="22"/>
    </w:rPr>
  </w:style>
  <w:style w:type="character" w:customStyle="1" w:styleId="CharTok">
    <w:name w:val="CharTok"/>
    <w:basedOn w:val="VerbatimChar"/>
    <w:qFormat/>
    <w:rPr>
      <w:rFonts w:ascii="Consolas" w:eastAsia="黑体" w:hAnsi="Consolas" w:cs="Arial"/>
      <w:color w:val="4070A0"/>
      <w:sz w:val="22"/>
    </w:rPr>
  </w:style>
  <w:style w:type="character" w:customStyle="1" w:styleId="SpecialCharTok">
    <w:name w:val="SpecialCharTok"/>
    <w:basedOn w:val="VerbatimChar"/>
    <w:qFormat/>
    <w:rPr>
      <w:rFonts w:ascii="Consolas" w:eastAsia="黑体" w:hAnsi="Consolas" w:cs="Arial"/>
      <w:color w:val="4070A0"/>
      <w:sz w:val="22"/>
    </w:rPr>
  </w:style>
  <w:style w:type="character" w:customStyle="1" w:styleId="StringTok">
    <w:name w:val="StringTok"/>
    <w:basedOn w:val="VerbatimChar"/>
    <w:qFormat/>
    <w:rPr>
      <w:rFonts w:ascii="Consolas" w:eastAsia="黑体" w:hAnsi="Consolas" w:cs="Arial"/>
      <w:color w:val="4070A0"/>
      <w:sz w:val="22"/>
    </w:rPr>
  </w:style>
  <w:style w:type="character" w:customStyle="1" w:styleId="VerbatimStringTok">
    <w:name w:val="VerbatimStringTok"/>
    <w:basedOn w:val="VerbatimChar"/>
    <w:qFormat/>
    <w:rPr>
      <w:rFonts w:ascii="Consolas" w:eastAsia="黑体" w:hAnsi="Consolas" w:cs="Arial"/>
      <w:color w:val="4070A0"/>
      <w:sz w:val="22"/>
    </w:rPr>
  </w:style>
  <w:style w:type="character" w:customStyle="1" w:styleId="SpecialStringTok">
    <w:name w:val="SpecialStringTok"/>
    <w:basedOn w:val="VerbatimChar"/>
    <w:qFormat/>
    <w:rPr>
      <w:rFonts w:ascii="Consolas" w:eastAsia="黑体" w:hAnsi="Consolas" w:cs="Arial"/>
      <w:color w:val="BB6688"/>
      <w:sz w:val="22"/>
    </w:rPr>
  </w:style>
  <w:style w:type="character" w:customStyle="1" w:styleId="ImportTok">
    <w:name w:val="ImportTok"/>
    <w:basedOn w:val="VerbatimChar"/>
    <w:qFormat/>
    <w:rPr>
      <w:rFonts w:ascii="Consolas" w:eastAsia="黑体" w:hAnsi="Consolas" w:cs="Arial"/>
      <w:sz w:val="22"/>
    </w:rPr>
  </w:style>
  <w:style w:type="character" w:customStyle="1" w:styleId="CommentTok">
    <w:name w:val="CommentTok"/>
    <w:basedOn w:val="VerbatimChar"/>
    <w:qFormat/>
    <w:rPr>
      <w:rFonts w:ascii="Consolas" w:eastAsia="黑体" w:hAnsi="Consolas" w:cs="Arial"/>
      <w:i/>
      <w:color w:val="60A0B0"/>
      <w:sz w:val="22"/>
    </w:rPr>
  </w:style>
  <w:style w:type="character" w:customStyle="1" w:styleId="DocumentationTok">
    <w:name w:val="DocumentationTok"/>
    <w:basedOn w:val="VerbatimChar"/>
    <w:qFormat/>
    <w:rPr>
      <w:rFonts w:ascii="Consolas" w:eastAsia="黑体" w:hAnsi="Consolas" w:cs="Arial"/>
      <w:i/>
      <w:color w:val="BA2121"/>
      <w:sz w:val="22"/>
    </w:rPr>
  </w:style>
  <w:style w:type="character" w:customStyle="1" w:styleId="AnnotationTok">
    <w:name w:val="AnnotationTok"/>
    <w:basedOn w:val="VerbatimChar"/>
    <w:qFormat/>
    <w:rPr>
      <w:rFonts w:ascii="Consolas" w:eastAsia="黑体" w:hAnsi="Consolas" w:cs="Arial"/>
      <w:b/>
      <w:i/>
      <w:color w:val="60A0B0"/>
      <w:sz w:val="22"/>
    </w:rPr>
  </w:style>
  <w:style w:type="character" w:customStyle="1" w:styleId="CommentVarTok">
    <w:name w:val="CommentVarTok"/>
    <w:basedOn w:val="VerbatimChar"/>
    <w:qFormat/>
    <w:rPr>
      <w:rFonts w:ascii="Consolas" w:eastAsia="黑体" w:hAnsi="Consolas" w:cs="Arial"/>
      <w:b/>
      <w:i/>
      <w:color w:val="60A0B0"/>
      <w:sz w:val="22"/>
    </w:rPr>
  </w:style>
  <w:style w:type="character" w:customStyle="1" w:styleId="OtherTok">
    <w:name w:val="OtherTok"/>
    <w:basedOn w:val="VerbatimChar"/>
    <w:qFormat/>
    <w:rPr>
      <w:rFonts w:ascii="Consolas" w:eastAsia="黑体" w:hAnsi="Consolas" w:cs="Arial"/>
      <w:color w:val="007020"/>
      <w:sz w:val="22"/>
    </w:rPr>
  </w:style>
  <w:style w:type="character" w:customStyle="1" w:styleId="FunctionTok">
    <w:name w:val="FunctionTok"/>
    <w:basedOn w:val="VerbatimChar"/>
    <w:qFormat/>
    <w:rPr>
      <w:rFonts w:ascii="Consolas" w:eastAsia="黑体" w:hAnsi="Consolas" w:cs="Arial"/>
      <w:color w:val="06287E"/>
      <w:sz w:val="22"/>
    </w:rPr>
  </w:style>
  <w:style w:type="character" w:customStyle="1" w:styleId="VariableTok">
    <w:name w:val="VariableTok"/>
    <w:basedOn w:val="VerbatimChar"/>
    <w:qFormat/>
    <w:rPr>
      <w:rFonts w:ascii="Consolas" w:eastAsia="黑体" w:hAnsi="Consolas" w:cs="Arial"/>
      <w:color w:val="19177C"/>
      <w:sz w:val="22"/>
    </w:rPr>
  </w:style>
  <w:style w:type="character" w:customStyle="1" w:styleId="ControlFlowTok">
    <w:name w:val="ControlFlowTok"/>
    <w:basedOn w:val="VerbatimChar"/>
    <w:qFormat/>
    <w:rPr>
      <w:rFonts w:ascii="Consolas" w:eastAsia="黑体" w:hAnsi="Consolas" w:cs="Arial"/>
      <w:b/>
      <w:color w:val="007020"/>
      <w:sz w:val="22"/>
    </w:rPr>
  </w:style>
  <w:style w:type="character" w:customStyle="1" w:styleId="OperatorTok">
    <w:name w:val="OperatorTok"/>
    <w:basedOn w:val="VerbatimChar"/>
    <w:qFormat/>
    <w:rPr>
      <w:rFonts w:ascii="Consolas" w:eastAsia="黑体" w:hAnsi="Consolas" w:cs="Arial"/>
      <w:color w:val="666666"/>
      <w:sz w:val="22"/>
    </w:rPr>
  </w:style>
  <w:style w:type="character" w:customStyle="1" w:styleId="BuiltInTok">
    <w:name w:val="BuiltInTok"/>
    <w:basedOn w:val="VerbatimChar"/>
    <w:qFormat/>
    <w:rPr>
      <w:rFonts w:ascii="Consolas" w:eastAsia="黑体" w:hAnsi="Consolas" w:cs="Arial"/>
      <w:sz w:val="22"/>
    </w:rPr>
  </w:style>
  <w:style w:type="character" w:customStyle="1" w:styleId="ExtensionTok">
    <w:name w:val="ExtensionTok"/>
    <w:basedOn w:val="VerbatimChar"/>
    <w:qFormat/>
    <w:rPr>
      <w:rFonts w:ascii="Consolas" w:eastAsia="黑体" w:hAnsi="Consolas" w:cs="Arial"/>
      <w:sz w:val="22"/>
    </w:rPr>
  </w:style>
  <w:style w:type="character" w:customStyle="1" w:styleId="PreprocessorTok">
    <w:name w:val="PreprocessorTok"/>
    <w:basedOn w:val="VerbatimChar"/>
    <w:qFormat/>
    <w:rPr>
      <w:rFonts w:ascii="Consolas" w:eastAsia="黑体" w:hAnsi="Consolas" w:cs="Arial"/>
      <w:color w:val="BC7A00"/>
      <w:sz w:val="22"/>
    </w:rPr>
  </w:style>
  <w:style w:type="character" w:customStyle="1" w:styleId="AttributeTok">
    <w:name w:val="AttributeTok"/>
    <w:basedOn w:val="VerbatimChar"/>
    <w:qFormat/>
    <w:rPr>
      <w:rFonts w:ascii="Consolas" w:eastAsia="黑体" w:hAnsi="Consolas" w:cs="Arial"/>
      <w:color w:val="7D9029"/>
      <w:sz w:val="22"/>
    </w:rPr>
  </w:style>
  <w:style w:type="character" w:customStyle="1" w:styleId="RegionMarkerTok">
    <w:name w:val="RegionMarkerTok"/>
    <w:basedOn w:val="VerbatimChar"/>
    <w:qFormat/>
    <w:rPr>
      <w:rFonts w:ascii="Consolas" w:eastAsia="黑体" w:hAnsi="Consolas" w:cs="Arial"/>
      <w:sz w:val="22"/>
    </w:rPr>
  </w:style>
  <w:style w:type="character" w:customStyle="1" w:styleId="InformationTok">
    <w:name w:val="InformationTok"/>
    <w:basedOn w:val="VerbatimChar"/>
    <w:qFormat/>
    <w:rPr>
      <w:rFonts w:ascii="Consolas" w:eastAsia="黑体" w:hAnsi="Consolas" w:cs="Arial"/>
      <w:b/>
      <w:i/>
      <w:color w:val="60A0B0"/>
      <w:sz w:val="22"/>
    </w:rPr>
  </w:style>
  <w:style w:type="character" w:customStyle="1" w:styleId="WarningTok">
    <w:name w:val="WarningTok"/>
    <w:basedOn w:val="VerbatimChar"/>
    <w:qFormat/>
    <w:rPr>
      <w:rFonts w:ascii="Consolas" w:eastAsia="黑体" w:hAnsi="Consolas" w:cs="Arial"/>
      <w:b/>
      <w:i/>
      <w:color w:val="60A0B0"/>
      <w:sz w:val="22"/>
    </w:rPr>
  </w:style>
  <w:style w:type="character" w:customStyle="1" w:styleId="AlertTok">
    <w:name w:val="AlertTok"/>
    <w:basedOn w:val="VerbatimChar"/>
    <w:qFormat/>
    <w:rPr>
      <w:rFonts w:ascii="Consolas" w:eastAsia="黑体" w:hAnsi="Consolas" w:cs="Arial"/>
      <w:b/>
      <w:color w:val="FF0000"/>
      <w:sz w:val="22"/>
    </w:rPr>
  </w:style>
  <w:style w:type="character" w:customStyle="1" w:styleId="ErrorTok">
    <w:name w:val="ErrorTok"/>
    <w:basedOn w:val="VerbatimChar"/>
    <w:qFormat/>
    <w:rPr>
      <w:rFonts w:ascii="Consolas" w:eastAsia="黑体" w:hAnsi="Consolas" w:cs="Arial"/>
      <w:b/>
      <w:color w:val="FF0000"/>
      <w:sz w:val="22"/>
    </w:rPr>
  </w:style>
  <w:style w:type="character" w:customStyle="1" w:styleId="NormalTok">
    <w:name w:val="NormalTok"/>
    <w:basedOn w:val="VerbatimChar"/>
    <w:qFormat/>
    <w:rPr>
      <w:rFonts w:ascii="Consolas" w:eastAsia="黑体" w:hAnsi="Consolas" w:cs="Arial"/>
      <w:sz w:val="22"/>
    </w:rPr>
  </w:style>
  <w:style w:type="character" w:customStyle="1" w:styleId="af2">
    <w:name w:val="批注框文本 字符"/>
    <w:basedOn w:val="a3"/>
    <w:link w:val="af1"/>
    <w:semiHidden/>
    <w:qFormat/>
    <w:rPr>
      <w:rFonts w:cs="宋体"/>
      <w:sz w:val="18"/>
      <w:szCs w:val="18"/>
    </w:rPr>
  </w:style>
  <w:style w:type="character" w:customStyle="1" w:styleId="a6">
    <w:name w:val="正文文本 字符"/>
    <w:basedOn w:val="a3"/>
    <w:link w:val="a2"/>
    <w:qFormat/>
    <w:rPr>
      <w:rFonts w:ascii="仿宋" w:eastAsia="仿宋" w:hAnsi="仿宋" w:cs="仿宋"/>
      <w:sz w:val="24"/>
      <w:szCs w:val="24"/>
    </w:rPr>
  </w:style>
  <w:style w:type="character" w:customStyle="1" w:styleId="af6">
    <w:name w:val="页眉 字符"/>
    <w:basedOn w:val="a3"/>
    <w:link w:val="af5"/>
    <w:qFormat/>
    <w:rPr>
      <w:rFonts w:cs="宋体"/>
      <w:sz w:val="18"/>
      <w:szCs w:val="18"/>
    </w:rPr>
  </w:style>
  <w:style w:type="character" w:customStyle="1" w:styleId="af4">
    <w:name w:val="页脚 字符"/>
    <w:basedOn w:val="a3"/>
    <w:link w:val="af3"/>
    <w:qFormat/>
    <w:rPr>
      <w:rFonts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99" Type="http://schemas.openxmlformats.org/officeDocument/2006/relationships/image" Target="media/image274.png"/><Relationship Id="rId21" Type="http://schemas.openxmlformats.org/officeDocument/2006/relationships/image" Target="media/image11.png"/><Relationship Id="rId63" Type="http://schemas.openxmlformats.org/officeDocument/2006/relationships/image" Target="media/image53.png"/><Relationship Id="rId159" Type="http://schemas.openxmlformats.org/officeDocument/2006/relationships/image" Target="media/image143.png"/><Relationship Id="rId324" Type="http://schemas.openxmlformats.org/officeDocument/2006/relationships/image" Target="media/image299.png"/><Relationship Id="rId170" Type="http://schemas.openxmlformats.org/officeDocument/2006/relationships/image" Target="media/image153.png"/><Relationship Id="rId226" Type="http://schemas.openxmlformats.org/officeDocument/2006/relationships/hyperlink" Target="file:///C:\Users\liuxinxin\Desktop\&#20113;&#25968;&#25454;&#24179;&#21488;&#25991;&#26723;&#25972;&#29702;\&#20013;&#20449;&#38134;&#34892;&#25968;&#25454;&#20998;&#26512;&#20113;&#24179;&#21488;&#25968;&#25454;&#20998;&#26512;&#23376;&#31995;&#32479;\chart_pie.html" TargetMode="External"/><Relationship Id="rId268" Type="http://schemas.openxmlformats.org/officeDocument/2006/relationships/image" Target="media/image243.png"/><Relationship Id="rId32" Type="http://schemas.openxmlformats.org/officeDocument/2006/relationships/image" Target="media/image22.png"/><Relationship Id="rId74" Type="http://schemas.openxmlformats.org/officeDocument/2006/relationships/image" Target="media/image64.png"/><Relationship Id="rId128" Type="http://schemas.openxmlformats.org/officeDocument/2006/relationships/image" Target="media/image118.png"/><Relationship Id="rId335" Type="http://schemas.openxmlformats.org/officeDocument/2006/relationships/image" Target="media/image310.png"/><Relationship Id="rId5" Type="http://schemas.openxmlformats.org/officeDocument/2006/relationships/settings" Target="settings.xml"/><Relationship Id="rId181" Type="http://schemas.openxmlformats.org/officeDocument/2006/relationships/image" Target="media/image164.png"/><Relationship Id="rId237" Type="http://schemas.openxmlformats.org/officeDocument/2006/relationships/image" Target="media/image212.png"/><Relationship Id="rId279" Type="http://schemas.openxmlformats.org/officeDocument/2006/relationships/image" Target="media/image254.png"/><Relationship Id="rId43" Type="http://schemas.openxmlformats.org/officeDocument/2006/relationships/image" Target="media/image33.png"/><Relationship Id="rId139" Type="http://schemas.openxmlformats.org/officeDocument/2006/relationships/hyperlink" Target="file:///C:\Users\liuxinxin\Desktop\&#20113;&#25968;&#25454;&#24179;&#21488;&#25991;&#26723;&#25972;&#29702;\&#20013;&#20449;&#38134;&#34892;&#25968;&#25454;&#20998;&#26512;&#20113;&#24179;&#21488;&#25968;&#25454;&#20998;&#26512;&#23376;&#31995;&#32479;\etl_mappingtable_value.html" TargetMode="External"/><Relationship Id="rId290" Type="http://schemas.openxmlformats.org/officeDocument/2006/relationships/image" Target="media/image265.png"/><Relationship Id="rId304" Type="http://schemas.openxmlformats.org/officeDocument/2006/relationships/image" Target="media/image279.png"/><Relationship Id="rId346" Type="http://schemas.openxmlformats.org/officeDocument/2006/relationships/image" Target="media/image321.png"/><Relationship Id="rId85" Type="http://schemas.openxmlformats.org/officeDocument/2006/relationships/image" Target="media/image75.png"/><Relationship Id="rId150" Type="http://schemas.openxmlformats.org/officeDocument/2006/relationships/image" Target="media/image134.png"/><Relationship Id="rId192" Type="http://schemas.openxmlformats.org/officeDocument/2006/relationships/image" Target="media/image175.png"/><Relationship Id="rId206" Type="http://schemas.openxmlformats.org/officeDocument/2006/relationships/image" Target="media/image189.png"/><Relationship Id="rId248" Type="http://schemas.openxmlformats.org/officeDocument/2006/relationships/image" Target="media/image223.png"/><Relationship Id="rId12" Type="http://schemas.openxmlformats.org/officeDocument/2006/relationships/image" Target="media/image2.png"/><Relationship Id="rId108" Type="http://schemas.openxmlformats.org/officeDocument/2006/relationships/image" Target="media/image98.png"/><Relationship Id="rId315" Type="http://schemas.openxmlformats.org/officeDocument/2006/relationships/image" Target="media/image290.png"/><Relationship Id="rId357" Type="http://schemas.openxmlformats.org/officeDocument/2006/relationships/image" Target="media/image332.png"/><Relationship Id="rId54" Type="http://schemas.openxmlformats.org/officeDocument/2006/relationships/image" Target="media/image44.png"/><Relationship Id="rId96" Type="http://schemas.openxmlformats.org/officeDocument/2006/relationships/image" Target="media/image86.png"/><Relationship Id="rId161" Type="http://schemas.openxmlformats.org/officeDocument/2006/relationships/image" Target="media/image145.png"/><Relationship Id="rId217" Type="http://schemas.openxmlformats.org/officeDocument/2006/relationships/image" Target="media/image200.png"/><Relationship Id="rId259" Type="http://schemas.openxmlformats.org/officeDocument/2006/relationships/image" Target="media/image234.png"/><Relationship Id="rId23" Type="http://schemas.openxmlformats.org/officeDocument/2006/relationships/image" Target="media/image13.png"/><Relationship Id="rId119" Type="http://schemas.openxmlformats.org/officeDocument/2006/relationships/image" Target="media/image109.png"/><Relationship Id="rId270" Type="http://schemas.openxmlformats.org/officeDocument/2006/relationships/image" Target="media/image245.png"/><Relationship Id="rId326" Type="http://schemas.openxmlformats.org/officeDocument/2006/relationships/image" Target="media/image301.png"/><Relationship Id="rId65" Type="http://schemas.openxmlformats.org/officeDocument/2006/relationships/image" Target="media/image55.png"/><Relationship Id="rId130" Type="http://schemas.openxmlformats.org/officeDocument/2006/relationships/image" Target="media/image120.png"/><Relationship Id="rId172" Type="http://schemas.openxmlformats.org/officeDocument/2006/relationships/image" Target="media/image155.png"/><Relationship Id="rId228" Type="http://schemas.openxmlformats.org/officeDocument/2006/relationships/hyperlink" Target="file:///C:\Users\liuxinxin\Desktop\&#20113;&#25968;&#25454;&#24179;&#21488;&#25991;&#26723;&#25972;&#29702;\&#20013;&#20449;&#38134;&#34892;&#25968;&#25454;&#20998;&#26512;&#20113;&#24179;&#21488;&#25968;&#25454;&#20998;&#26512;&#23376;&#31995;&#32479;\chart_series.html" TargetMode="External"/><Relationship Id="rId281" Type="http://schemas.openxmlformats.org/officeDocument/2006/relationships/image" Target="media/image256.png"/><Relationship Id="rId337" Type="http://schemas.openxmlformats.org/officeDocument/2006/relationships/image" Target="media/image312.png"/><Relationship Id="rId34" Type="http://schemas.openxmlformats.org/officeDocument/2006/relationships/image" Target="media/image24.png"/><Relationship Id="rId76" Type="http://schemas.openxmlformats.org/officeDocument/2006/relationships/image" Target="media/image66.png"/><Relationship Id="rId141" Type="http://schemas.openxmlformats.org/officeDocument/2006/relationships/image" Target="media/image125.png"/><Relationship Id="rId7" Type="http://schemas.openxmlformats.org/officeDocument/2006/relationships/footnotes" Target="footnotes.xml"/><Relationship Id="rId183" Type="http://schemas.openxmlformats.org/officeDocument/2006/relationships/image" Target="media/image166.png"/><Relationship Id="rId239" Type="http://schemas.openxmlformats.org/officeDocument/2006/relationships/image" Target="media/image214.png"/><Relationship Id="rId250" Type="http://schemas.openxmlformats.org/officeDocument/2006/relationships/image" Target="media/image225.png"/><Relationship Id="rId292" Type="http://schemas.openxmlformats.org/officeDocument/2006/relationships/image" Target="media/image267.png"/><Relationship Id="rId306" Type="http://schemas.openxmlformats.org/officeDocument/2006/relationships/image" Target="media/image281.png"/><Relationship Id="rId45" Type="http://schemas.openxmlformats.org/officeDocument/2006/relationships/image" Target="media/image35.png"/><Relationship Id="rId87" Type="http://schemas.openxmlformats.org/officeDocument/2006/relationships/image" Target="media/image77.png"/><Relationship Id="rId110" Type="http://schemas.openxmlformats.org/officeDocument/2006/relationships/image" Target="media/image100.png"/><Relationship Id="rId348" Type="http://schemas.openxmlformats.org/officeDocument/2006/relationships/image" Target="media/image323.png"/><Relationship Id="rId152" Type="http://schemas.openxmlformats.org/officeDocument/2006/relationships/image" Target="media/image136.png"/><Relationship Id="rId194" Type="http://schemas.openxmlformats.org/officeDocument/2006/relationships/image" Target="media/image177.png"/><Relationship Id="rId208" Type="http://schemas.openxmlformats.org/officeDocument/2006/relationships/image" Target="media/image191.png"/><Relationship Id="rId261" Type="http://schemas.openxmlformats.org/officeDocument/2006/relationships/image" Target="media/image236.png"/><Relationship Id="rId14" Type="http://schemas.openxmlformats.org/officeDocument/2006/relationships/image" Target="media/image4.jpeg"/><Relationship Id="rId56" Type="http://schemas.openxmlformats.org/officeDocument/2006/relationships/image" Target="media/image46.png"/><Relationship Id="rId317" Type="http://schemas.openxmlformats.org/officeDocument/2006/relationships/image" Target="media/image292.png"/><Relationship Id="rId359" Type="http://schemas.openxmlformats.org/officeDocument/2006/relationships/footer" Target="footer2.xml"/><Relationship Id="rId98" Type="http://schemas.openxmlformats.org/officeDocument/2006/relationships/image" Target="media/image88.png"/><Relationship Id="rId121" Type="http://schemas.openxmlformats.org/officeDocument/2006/relationships/image" Target="media/image111.png"/><Relationship Id="rId163" Type="http://schemas.openxmlformats.org/officeDocument/2006/relationships/image" Target="media/image147.png"/><Relationship Id="rId219" Type="http://schemas.openxmlformats.org/officeDocument/2006/relationships/image" Target="media/image202.png"/><Relationship Id="rId230" Type="http://schemas.openxmlformats.org/officeDocument/2006/relationships/hyperlink" Target="file:///C:\Users\liuxinxin\Desktop\&#20113;&#25968;&#25454;&#24179;&#21488;&#25991;&#26723;&#25972;&#29702;\&#20013;&#20449;&#38134;&#34892;&#25968;&#25454;&#20998;&#26512;&#20113;&#24179;&#21488;&#25968;&#25454;&#20998;&#26512;&#23376;&#31995;&#32479;\chart_bubble.html" TargetMode="External"/><Relationship Id="rId25" Type="http://schemas.openxmlformats.org/officeDocument/2006/relationships/image" Target="media/image15.png"/><Relationship Id="rId67" Type="http://schemas.openxmlformats.org/officeDocument/2006/relationships/image" Target="media/image57.png"/><Relationship Id="rId272" Type="http://schemas.openxmlformats.org/officeDocument/2006/relationships/image" Target="media/image247.png"/><Relationship Id="rId328" Type="http://schemas.openxmlformats.org/officeDocument/2006/relationships/image" Target="media/image30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image" Target="media/image137.png"/><Relationship Id="rId174" Type="http://schemas.openxmlformats.org/officeDocument/2006/relationships/image" Target="media/image157.png"/><Relationship Id="rId195" Type="http://schemas.openxmlformats.org/officeDocument/2006/relationships/image" Target="media/image178.png"/><Relationship Id="rId209" Type="http://schemas.openxmlformats.org/officeDocument/2006/relationships/image" Target="media/image192.png"/><Relationship Id="rId360" Type="http://schemas.openxmlformats.org/officeDocument/2006/relationships/fontTable" Target="fontTable.xml"/><Relationship Id="rId220" Type="http://schemas.openxmlformats.org/officeDocument/2006/relationships/image" Target="media/image203.png"/><Relationship Id="rId241" Type="http://schemas.openxmlformats.org/officeDocument/2006/relationships/image" Target="media/image216.png"/><Relationship Id="rId15" Type="http://schemas.openxmlformats.org/officeDocument/2006/relationships/image" Target="media/image5.jpeg"/><Relationship Id="rId36" Type="http://schemas.openxmlformats.org/officeDocument/2006/relationships/image" Target="media/image26.png"/><Relationship Id="rId57" Type="http://schemas.openxmlformats.org/officeDocument/2006/relationships/image" Target="media/image47.png"/><Relationship Id="rId262" Type="http://schemas.openxmlformats.org/officeDocument/2006/relationships/image" Target="media/image237.png"/><Relationship Id="rId283" Type="http://schemas.openxmlformats.org/officeDocument/2006/relationships/image" Target="media/image258.png"/><Relationship Id="rId318" Type="http://schemas.openxmlformats.org/officeDocument/2006/relationships/image" Target="media/image293.png"/><Relationship Id="rId339" Type="http://schemas.openxmlformats.org/officeDocument/2006/relationships/image" Target="media/image314.png"/><Relationship Id="rId78" Type="http://schemas.openxmlformats.org/officeDocument/2006/relationships/image" Target="media/image68.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27.png"/><Relationship Id="rId164" Type="http://schemas.openxmlformats.org/officeDocument/2006/relationships/image" Target="media/image148.png"/><Relationship Id="rId185" Type="http://schemas.openxmlformats.org/officeDocument/2006/relationships/image" Target="media/image168.png"/><Relationship Id="rId350" Type="http://schemas.openxmlformats.org/officeDocument/2006/relationships/image" Target="media/image325.png"/><Relationship Id="rId9" Type="http://schemas.openxmlformats.org/officeDocument/2006/relationships/image" Target="media/image1.png"/><Relationship Id="rId210" Type="http://schemas.openxmlformats.org/officeDocument/2006/relationships/image" Target="media/image193.png"/><Relationship Id="rId26" Type="http://schemas.openxmlformats.org/officeDocument/2006/relationships/image" Target="media/image16.png"/><Relationship Id="rId231" Type="http://schemas.openxmlformats.org/officeDocument/2006/relationships/hyperlink" Target="file:///C:\Users\liuxinxin\Desktop\&#20113;&#25968;&#25454;&#24179;&#21488;&#25991;&#26723;&#25972;&#29702;\&#20013;&#20449;&#38134;&#34892;&#25968;&#25454;&#20998;&#26512;&#20113;&#24179;&#21488;&#25968;&#25454;&#20998;&#26512;&#23376;&#31995;&#32479;\chart_bubble.html" TargetMode="External"/><Relationship Id="rId252" Type="http://schemas.openxmlformats.org/officeDocument/2006/relationships/image" Target="media/image227.png"/><Relationship Id="rId273" Type="http://schemas.openxmlformats.org/officeDocument/2006/relationships/image" Target="media/image248.png"/><Relationship Id="rId294" Type="http://schemas.openxmlformats.org/officeDocument/2006/relationships/image" Target="media/image269.png"/><Relationship Id="rId308" Type="http://schemas.openxmlformats.org/officeDocument/2006/relationships/image" Target="media/image283.png"/><Relationship Id="rId329" Type="http://schemas.openxmlformats.org/officeDocument/2006/relationships/image" Target="media/image304.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image" Target="media/image138.png"/><Relationship Id="rId175" Type="http://schemas.openxmlformats.org/officeDocument/2006/relationships/image" Target="media/image158.png"/><Relationship Id="rId340" Type="http://schemas.openxmlformats.org/officeDocument/2006/relationships/image" Target="media/image315.png"/><Relationship Id="rId361" Type="http://schemas.openxmlformats.org/officeDocument/2006/relationships/theme" Target="theme/theme1.xml"/><Relationship Id="rId196" Type="http://schemas.openxmlformats.org/officeDocument/2006/relationships/image" Target="media/image179.png"/><Relationship Id="rId200" Type="http://schemas.openxmlformats.org/officeDocument/2006/relationships/image" Target="media/image183.png"/><Relationship Id="rId16" Type="http://schemas.openxmlformats.org/officeDocument/2006/relationships/image" Target="media/image6.jpeg"/><Relationship Id="rId221" Type="http://schemas.openxmlformats.org/officeDocument/2006/relationships/image" Target="media/image204.png"/><Relationship Id="rId242" Type="http://schemas.openxmlformats.org/officeDocument/2006/relationships/image" Target="media/image217.png"/><Relationship Id="rId263" Type="http://schemas.openxmlformats.org/officeDocument/2006/relationships/image" Target="media/image238.png"/><Relationship Id="rId284" Type="http://schemas.openxmlformats.org/officeDocument/2006/relationships/image" Target="media/image259.png"/><Relationship Id="rId319" Type="http://schemas.openxmlformats.org/officeDocument/2006/relationships/image" Target="media/image294.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28.png"/><Relationship Id="rId330" Type="http://schemas.openxmlformats.org/officeDocument/2006/relationships/image" Target="media/image305.png"/><Relationship Id="rId90" Type="http://schemas.openxmlformats.org/officeDocument/2006/relationships/image" Target="media/image80.png"/><Relationship Id="rId165" Type="http://schemas.openxmlformats.org/officeDocument/2006/relationships/hyperlink" Target="file:///C:\Users\ericd\Desktop\customreport_normal.html" TargetMode="External"/><Relationship Id="rId186" Type="http://schemas.openxmlformats.org/officeDocument/2006/relationships/image" Target="media/image169.png"/><Relationship Id="rId351" Type="http://schemas.openxmlformats.org/officeDocument/2006/relationships/image" Target="media/image326.png"/><Relationship Id="rId211" Type="http://schemas.openxmlformats.org/officeDocument/2006/relationships/image" Target="media/image194.png"/><Relationship Id="rId232" Type="http://schemas.openxmlformats.org/officeDocument/2006/relationships/hyperlink" Target="file:///C:\Users\liuxinxin\Desktop\&#20113;&#25968;&#25454;&#24179;&#21488;&#25991;&#26723;&#25972;&#29702;\&#20013;&#20449;&#38134;&#34892;&#25968;&#25454;&#20998;&#26512;&#20113;&#24179;&#21488;&#25968;&#25454;&#20998;&#26512;&#23376;&#31995;&#32479;\chart_map.html" TargetMode="External"/><Relationship Id="rId253" Type="http://schemas.openxmlformats.org/officeDocument/2006/relationships/image" Target="media/image228.png"/><Relationship Id="rId274" Type="http://schemas.openxmlformats.org/officeDocument/2006/relationships/image" Target="media/image249.png"/><Relationship Id="rId295" Type="http://schemas.openxmlformats.org/officeDocument/2006/relationships/image" Target="media/image270.png"/><Relationship Id="rId309" Type="http://schemas.openxmlformats.org/officeDocument/2006/relationships/image" Target="media/image284.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hyperlink" Target="file:///C:\Users\liuxinxin\Desktop\&#20113;&#25968;&#25454;&#24179;&#21488;&#25991;&#26723;&#25972;&#29702;\&#20013;&#20449;&#38134;&#34892;&#25968;&#25454;&#20998;&#26512;&#20113;&#24179;&#21488;&#25968;&#25454;&#20998;&#26512;&#23376;&#31995;&#32479;\etl_mappingtable_pick.html" TargetMode="External"/><Relationship Id="rId320" Type="http://schemas.openxmlformats.org/officeDocument/2006/relationships/image" Target="media/image295.png"/><Relationship Id="rId80" Type="http://schemas.openxmlformats.org/officeDocument/2006/relationships/image" Target="media/image70.png"/><Relationship Id="rId155" Type="http://schemas.openxmlformats.org/officeDocument/2006/relationships/image" Target="media/image139.png"/><Relationship Id="rId176" Type="http://schemas.openxmlformats.org/officeDocument/2006/relationships/image" Target="media/image159.png"/><Relationship Id="rId197" Type="http://schemas.openxmlformats.org/officeDocument/2006/relationships/image" Target="media/image180.png"/><Relationship Id="rId341" Type="http://schemas.openxmlformats.org/officeDocument/2006/relationships/image" Target="media/image316.png"/><Relationship Id="rId201" Type="http://schemas.openxmlformats.org/officeDocument/2006/relationships/image" Target="media/image184.png"/><Relationship Id="rId222" Type="http://schemas.openxmlformats.org/officeDocument/2006/relationships/image" Target="media/image205.png"/><Relationship Id="rId243" Type="http://schemas.openxmlformats.org/officeDocument/2006/relationships/image" Target="media/image218.png"/><Relationship Id="rId264" Type="http://schemas.openxmlformats.org/officeDocument/2006/relationships/image" Target="media/image239.png"/><Relationship Id="rId285" Type="http://schemas.openxmlformats.org/officeDocument/2006/relationships/image" Target="media/image260.png"/><Relationship Id="rId17" Type="http://schemas.openxmlformats.org/officeDocument/2006/relationships/image" Target="media/image7.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24" Type="http://schemas.openxmlformats.org/officeDocument/2006/relationships/image" Target="media/image114.png"/><Relationship Id="rId310" Type="http://schemas.openxmlformats.org/officeDocument/2006/relationships/image" Target="media/image285.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29.png"/><Relationship Id="rId166" Type="http://schemas.openxmlformats.org/officeDocument/2006/relationships/image" Target="media/image149.png"/><Relationship Id="rId187" Type="http://schemas.openxmlformats.org/officeDocument/2006/relationships/image" Target="media/image170.png"/><Relationship Id="rId331" Type="http://schemas.openxmlformats.org/officeDocument/2006/relationships/image" Target="media/image306.png"/><Relationship Id="rId352" Type="http://schemas.openxmlformats.org/officeDocument/2006/relationships/image" Target="media/image327.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08.png"/><Relationship Id="rId254" Type="http://schemas.openxmlformats.org/officeDocument/2006/relationships/image" Target="media/image229.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275" Type="http://schemas.openxmlformats.org/officeDocument/2006/relationships/image" Target="media/image250.png"/><Relationship Id="rId296" Type="http://schemas.openxmlformats.org/officeDocument/2006/relationships/image" Target="media/image271.png"/><Relationship Id="rId300" Type="http://schemas.openxmlformats.org/officeDocument/2006/relationships/image" Target="media/image275.png"/><Relationship Id="rId60" Type="http://schemas.openxmlformats.org/officeDocument/2006/relationships/image" Target="media/image50.png"/><Relationship Id="rId81" Type="http://schemas.openxmlformats.org/officeDocument/2006/relationships/image" Target="media/image71.png"/><Relationship Id="rId135" Type="http://schemas.openxmlformats.org/officeDocument/2006/relationships/hyperlink" Target="file:///C:\Users\liuxinxin\Desktop\&#20113;&#25968;&#25454;&#24179;&#21488;&#25991;&#26723;&#25972;&#29702;\&#20013;&#20449;&#38134;&#34892;&#25968;&#25454;&#20998;&#26512;&#20113;&#24179;&#21488;&#25968;&#25454;&#20998;&#26512;&#23376;&#31995;&#32479;\etl_mappingtable_pick.html" TargetMode="External"/><Relationship Id="rId156" Type="http://schemas.openxmlformats.org/officeDocument/2006/relationships/image" Target="media/image140.png"/><Relationship Id="rId177" Type="http://schemas.openxmlformats.org/officeDocument/2006/relationships/image" Target="media/image160.png"/><Relationship Id="rId198" Type="http://schemas.openxmlformats.org/officeDocument/2006/relationships/image" Target="media/image181.png"/><Relationship Id="rId321" Type="http://schemas.openxmlformats.org/officeDocument/2006/relationships/image" Target="media/image296.png"/><Relationship Id="rId342" Type="http://schemas.openxmlformats.org/officeDocument/2006/relationships/image" Target="media/image317.png"/><Relationship Id="rId202" Type="http://schemas.openxmlformats.org/officeDocument/2006/relationships/image" Target="media/image185.png"/><Relationship Id="rId223" Type="http://schemas.openxmlformats.org/officeDocument/2006/relationships/image" Target="media/image206.png"/><Relationship Id="rId244" Type="http://schemas.openxmlformats.org/officeDocument/2006/relationships/image" Target="media/image219.png"/><Relationship Id="rId18" Type="http://schemas.openxmlformats.org/officeDocument/2006/relationships/image" Target="media/image8.png"/><Relationship Id="rId39" Type="http://schemas.openxmlformats.org/officeDocument/2006/relationships/image" Target="media/image29.png"/><Relationship Id="rId265" Type="http://schemas.openxmlformats.org/officeDocument/2006/relationships/image" Target="media/image240.png"/><Relationship Id="rId286" Type="http://schemas.openxmlformats.org/officeDocument/2006/relationships/image" Target="media/image261.png"/><Relationship Id="rId50" Type="http://schemas.openxmlformats.org/officeDocument/2006/relationships/image" Target="media/image40.png"/><Relationship Id="rId104" Type="http://schemas.openxmlformats.org/officeDocument/2006/relationships/image" Target="media/image94.png"/><Relationship Id="rId125" Type="http://schemas.openxmlformats.org/officeDocument/2006/relationships/image" Target="media/image115.png"/><Relationship Id="rId146" Type="http://schemas.openxmlformats.org/officeDocument/2006/relationships/image" Target="media/image130.png"/><Relationship Id="rId167" Type="http://schemas.openxmlformats.org/officeDocument/2006/relationships/image" Target="media/image150.png"/><Relationship Id="rId188" Type="http://schemas.openxmlformats.org/officeDocument/2006/relationships/image" Target="media/image171.png"/><Relationship Id="rId311" Type="http://schemas.openxmlformats.org/officeDocument/2006/relationships/image" Target="media/image286.png"/><Relationship Id="rId332" Type="http://schemas.openxmlformats.org/officeDocument/2006/relationships/image" Target="media/image307.png"/><Relationship Id="rId353" Type="http://schemas.openxmlformats.org/officeDocument/2006/relationships/image" Target="media/image328.png"/><Relationship Id="rId71" Type="http://schemas.openxmlformats.org/officeDocument/2006/relationships/image" Target="media/image61.png"/><Relationship Id="rId92" Type="http://schemas.openxmlformats.org/officeDocument/2006/relationships/image" Target="media/image82.png"/><Relationship Id="rId213" Type="http://schemas.openxmlformats.org/officeDocument/2006/relationships/image" Target="media/image196.png"/><Relationship Id="rId234" Type="http://schemas.openxmlformats.org/officeDocument/2006/relationships/image" Target="media/image209.png"/><Relationship Id="rId2" Type="http://schemas.openxmlformats.org/officeDocument/2006/relationships/customXml" Target="../customXml/item2.xml"/><Relationship Id="rId29" Type="http://schemas.openxmlformats.org/officeDocument/2006/relationships/image" Target="media/image19.png"/><Relationship Id="rId255" Type="http://schemas.openxmlformats.org/officeDocument/2006/relationships/image" Target="media/image230.png"/><Relationship Id="rId276" Type="http://schemas.openxmlformats.org/officeDocument/2006/relationships/image" Target="media/image251.png"/><Relationship Id="rId297" Type="http://schemas.openxmlformats.org/officeDocument/2006/relationships/image" Target="media/image272.png"/><Relationship Id="rId40" Type="http://schemas.openxmlformats.org/officeDocument/2006/relationships/image" Target="media/image30.png"/><Relationship Id="rId115" Type="http://schemas.openxmlformats.org/officeDocument/2006/relationships/image" Target="media/image105.png"/><Relationship Id="rId136" Type="http://schemas.openxmlformats.org/officeDocument/2006/relationships/hyperlink" Target="file:///C:\Users\liuxinxin\Desktop\&#20113;&#25968;&#25454;&#24179;&#21488;&#25991;&#26723;&#25972;&#29702;\&#20013;&#20449;&#38134;&#34892;&#25968;&#25454;&#20998;&#26512;&#20113;&#24179;&#21488;&#25968;&#25454;&#20998;&#26512;&#23376;&#31995;&#32479;\etl_mappingtable_value.html" TargetMode="External"/><Relationship Id="rId157" Type="http://schemas.openxmlformats.org/officeDocument/2006/relationships/image" Target="media/image141.png"/><Relationship Id="rId178" Type="http://schemas.openxmlformats.org/officeDocument/2006/relationships/image" Target="media/image161.png"/><Relationship Id="rId301" Type="http://schemas.openxmlformats.org/officeDocument/2006/relationships/image" Target="media/image276.png"/><Relationship Id="rId322" Type="http://schemas.openxmlformats.org/officeDocument/2006/relationships/image" Target="media/image297.png"/><Relationship Id="rId343" Type="http://schemas.openxmlformats.org/officeDocument/2006/relationships/image" Target="media/image318.png"/><Relationship Id="rId61" Type="http://schemas.openxmlformats.org/officeDocument/2006/relationships/image" Target="media/image51.png"/><Relationship Id="rId82" Type="http://schemas.openxmlformats.org/officeDocument/2006/relationships/image" Target="media/image72.png"/><Relationship Id="rId199" Type="http://schemas.openxmlformats.org/officeDocument/2006/relationships/image" Target="media/image182.png"/><Relationship Id="rId203" Type="http://schemas.openxmlformats.org/officeDocument/2006/relationships/image" Target="media/image186.png"/><Relationship Id="rId19" Type="http://schemas.openxmlformats.org/officeDocument/2006/relationships/image" Target="media/image9.png"/><Relationship Id="rId224" Type="http://schemas.openxmlformats.org/officeDocument/2006/relationships/image" Target="media/image207.png"/><Relationship Id="rId245" Type="http://schemas.openxmlformats.org/officeDocument/2006/relationships/image" Target="media/image220.png"/><Relationship Id="rId266" Type="http://schemas.openxmlformats.org/officeDocument/2006/relationships/image" Target="media/image241.png"/><Relationship Id="rId287" Type="http://schemas.openxmlformats.org/officeDocument/2006/relationships/image" Target="media/image262.png"/><Relationship Id="rId30" Type="http://schemas.openxmlformats.org/officeDocument/2006/relationships/image" Target="media/image2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1.png"/><Relationship Id="rId168" Type="http://schemas.openxmlformats.org/officeDocument/2006/relationships/image" Target="media/image151.png"/><Relationship Id="rId312" Type="http://schemas.openxmlformats.org/officeDocument/2006/relationships/image" Target="media/image287.png"/><Relationship Id="rId333" Type="http://schemas.openxmlformats.org/officeDocument/2006/relationships/image" Target="media/image308.png"/><Relationship Id="rId354" Type="http://schemas.openxmlformats.org/officeDocument/2006/relationships/image" Target="media/image329.png"/><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189" Type="http://schemas.openxmlformats.org/officeDocument/2006/relationships/image" Target="media/image172.png"/><Relationship Id="rId3" Type="http://schemas.openxmlformats.org/officeDocument/2006/relationships/numbering" Target="numbering.xml"/><Relationship Id="rId214" Type="http://schemas.openxmlformats.org/officeDocument/2006/relationships/image" Target="media/image197.png"/><Relationship Id="rId235" Type="http://schemas.openxmlformats.org/officeDocument/2006/relationships/image" Target="media/image210.png"/><Relationship Id="rId256" Type="http://schemas.openxmlformats.org/officeDocument/2006/relationships/image" Target="media/image231.png"/><Relationship Id="rId277" Type="http://schemas.openxmlformats.org/officeDocument/2006/relationships/image" Target="media/image252.png"/><Relationship Id="rId298" Type="http://schemas.openxmlformats.org/officeDocument/2006/relationships/image" Target="media/image273.png"/><Relationship Id="rId116" Type="http://schemas.openxmlformats.org/officeDocument/2006/relationships/image" Target="media/image106.png"/><Relationship Id="rId137" Type="http://schemas.openxmlformats.org/officeDocument/2006/relationships/hyperlink" Target="file:///C:\Users\liuxinxin\Desktop\&#20113;&#25968;&#25454;&#24179;&#21488;&#25991;&#26723;&#25972;&#29702;\&#20013;&#20449;&#38134;&#34892;&#25968;&#25454;&#20998;&#26512;&#20113;&#24179;&#21488;&#25968;&#25454;&#20998;&#26512;&#23376;&#31995;&#32479;\etl_mappingtable_value.html" TargetMode="External"/><Relationship Id="rId158" Type="http://schemas.openxmlformats.org/officeDocument/2006/relationships/image" Target="media/image142.png"/><Relationship Id="rId302" Type="http://schemas.openxmlformats.org/officeDocument/2006/relationships/image" Target="media/image277.png"/><Relationship Id="rId323" Type="http://schemas.openxmlformats.org/officeDocument/2006/relationships/image" Target="media/image298.png"/><Relationship Id="rId344" Type="http://schemas.openxmlformats.org/officeDocument/2006/relationships/image" Target="media/image319.pn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179" Type="http://schemas.openxmlformats.org/officeDocument/2006/relationships/image" Target="media/image162.png"/><Relationship Id="rId190" Type="http://schemas.openxmlformats.org/officeDocument/2006/relationships/image" Target="media/image173.png"/><Relationship Id="rId204" Type="http://schemas.openxmlformats.org/officeDocument/2006/relationships/image" Target="media/image187.png"/><Relationship Id="rId225" Type="http://schemas.openxmlformats.org/officeDocument/2006/relationships/hyperlink" Target="file:///C:\Users\liuxinxin\Desktop\&#20113;&#25968;&#25454;&#24179;&#21488;&#25991;&#26723;&#25972;&#29702;\&#20013;&#20449;&#38134;&#34892;&#25968;&#25454;&#20998;&#26512;&#20113;&#24179;&#21488;&#25968;&#25454;&#20998;&#26512;&#23376;&#31995;&#32479;\chart_metric.html" TargetMode="External"/><Relationship Id="rId246" Type="http://schemas.openxmlformats.org/officeDocument/2006/relationships/image" Target="media/image221.png"/><Relationship Id="rId267" Type="http://schemas.openxmlformats.org/officeDocument/2006/relationships/image" Target="media/image242.png"/><Relationship Id="rId288" Type="http://schemas.openxmlformats.org/officeDocument/2006/relationships/image" Target="media/image263.png"/><Relationship Id="rId106" Type="http://schemas.openxmlformats.org/officeDocument/2006/relationships/image" Target="media/image96.png"/><Relationship Id="rId127" Type="http://schemas.openxmlformats.org/officeDocument/2006/relationships/image" Target="media/image117.png"/><Relationship Id="rId313" Type="http://schemas.openxmlformats.org/officeDocument/2006/relationships/image" Target="media/image288.png"/><Relationship Id="rId10" Type="http://schemas.openxmlformats.org/officeDocument/2006/relationships/header" Target="header1.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94" Type="http://schemas.openxmlformats.org/officeDocument/2006/relationships/image" Target="media/image84.png"/><Relationship Id="rId148" Type="http://schemas.openxmlformats.org/officeDocument/2006/relationships/image" Target="media/image132.png"/><Relationship Id="rId169" Type="http://schemas.openxmlformats.org/officeDocument/2006/relationships/image" Target="media/image152.png"/><Relationship Id="rId334" Type="http://schemas.openxmlformats.org/officeDocument/2006/relationships/image" Target="media/image309.png"/><Relationship Id="rId355" Type="http://schemas.openxmlformats.org/officeDocument/2006/relationships/image" Target="media/image330.png"/><Relationship Id="rId4" Type="http://schemas.openxmlformats.org/officeDocument/2006/relationships/styles" Target="styles.xml"/><Relationship Id="rId180" Type="http://schemas.openxmlformats.org/officeDocument/2006/relationships/image" Target="media/image163.png"/><Relationship Id="rId215" Type="http://schemas.openxmlformats.org/officeDocument/2006/relationships/image" Target="media/image198.png"/><Relationship Id="rId236" Type="http://schemas.openxmlformats.org/officeDocument/2006/relationships/image" Target="media/image211.png"/><Relationship Id="rId257" Type="http://schemas.openxmlformats.org/officeDocument/2006/relationships/image" Target="media/image232.png"/><Relationship Id="rId278" Type="http://schemas.openxmlformats.org/officeDocument/2006/relationships/image" Target="media/image253.png"/><Relationship Id="rId303" Type="http://schemas.openxmlformats.org/officeDocument/2006/relationships/image" Target="media/image278.png"/><Relationship Id="rId42" Type="http://schemas.openxmlformats.org/officeDocument/2006/relationships/image" Target="media/image32.png"/><Relationship Id="rId84" Type="http://schemas.openxmlformats.org/officeDocument/2006/relationships/image" Target="media/image74.png"/><Relationship Id="rId138" Type="http://schemas.openxmlformats.org/officeDocument/2006/relationships/hyperlink" Target="file:///C:\Users\liuxinxin\Desktop\&#20113;&#25968;&#25454;&#24179;&#21488;&#25991;&#26723;&#25972;&#29702;\&#20013;&#20449;&#38134;&#34892;&#25968;&#25454;&#20998;&#26512;&#20113;&#24179;&#21488;&#25968;&#25454;&#20998;&#26512;&#23376;&#31995;&#32479;\etl_mappingtable_pick.html" TargetMode="External"/><Relationship Id="rId345" Type="http://schemas.openxmlformats.org/officeDocument/2006/relationships/image" Target="media/image320.png"/><Relationship Id="rId191" Type="http://schemas.openxmlformats.org/officeDocument/2006/relationships/image" Target="media/image174.png"/><Relationship Id="rId205" Type="http://schemas.openxmlformats.org/officeDocument/2006/relationships/image" Target="media/image188.png"/><Relationship Id="rId247" Type="http://schemas.openxmlformats.org/officeDocument/2006/relationships/image" Target="media/image222.png"/><Relationship Id="rId107" Type="http://schemas.openxmlformats.org/officeDocument/2006/relationships/image" Target="media/image97.png"/><Relationship Id="rId289" Type="http://schemas.openxmlformats.org/officeDocument/2006/relationships/image" Target="media/image264.png"/><Relationship Id="rId11" Type="http://schemas.openxmlformats.org/officeDocument/2006/relationships/footer" Target="footer1.xml"/><Relationship Id="rId53" Type="http://schemas.openxmlformats.org/officeDocument/2006/relationships/image" Target="media/image43.png"/><Relationship Id="rId149" Type="http://schemas.openxmlformats.org/officeDocument/2006/relationships/image" Target="media/image133.png"/><Relationship Id="rId314" Type="http://schemas.openxmlformats.org/officeDocument/2006/relationships/image" Target="media/image289.png"/><Relationship Id="rId356" Type="http://schemas.openxmlformats.org/officeDocument/2006/relationships/image" Target="media/image331.png"/><Relationship Id="rId95" Type="http://schemas.openxmlformats.org/officeDocument/2006/relationships/image" Target="media/image85.png"/><Relationship Id="rId160" Type="http://schemas.openxmlformats.org/officeDocument/2006/relationships/image" Target="media/image144.png"/><Relationship Id="rId216" Type="http://schemas.openxmlformats.org/officeDocument/2006/relationships/image" Target="media/image199.png"/><Relationship Id="rId258" Type="http://schemas.openxmlformats.org/officeDocument/2006/relationships/image" Target="media/image233.png"/><Relationship Id="rId22" Type="http://schemas.openxmlformats.org/officeDocument/2006/relationships/image" Target="media/image12.png"/><Relationship Id="rId64" Type="http://schemas.openxmlformats.org/officeDocument/2006/relationships/image" Target="media/image54.png"/><Relationship Id="rId118" Type="http://schemas.openxmlformats.org/officeDocument/2006/relationships/image" Target="media/image108.png"/><Relationship Id="rId325" Type="http://schemas.openxmlformats.org/officeDocument/2006/relationships/image" Target="media/image300.png"/><Relationship Id="rId171" Type="http://schemas.openxmlformats.org/officeDocument/2006/relationships/image" Target="media/image154.png"/><Relationship Id="rId227" Type="http://schemas.openxmlformats.org/officeDocument/2006/relationships/hyperlink" Target="file:///C:\Users\liuxinxin\Desktop\&#20113;&#25968;&#25454;&#24179;&#21488;&#25991;&#26723;&#25972;&#29702;\&#20013;&#20449;&#38134;&#34892;&#25968;&#25454;&#20998;&#26512;&#20113;&#24179;&#21488;&#25968;&#25454;&#20998;&#26512;&#23376;&#31995;&#32479;\chart_series.html" TargetMode="External"/><Relationship Id="rId269" Type="http://schemas.openxmlformats.org/officeDocument/2006/relationships/image" Target="media/image244.png"/><Relationship Id="rId33" Type="http://schemas.openxmlformats.org/officeDocument/2006/relationships/image" Target="media/image23.png"/><Relationship Id="rId129" Type="http://schemas.openxmlformats.org/officeDocument/2006/relationships/image" Target="media/image119.png"/><Relationship Id="rId280" Type="http://schemas.openxmlformats.org/officeDocument/2006/relationships/image" Target="media/image255.png"/><Relationship Id="rId336" Type="http://schemas.openxmlformats.org/officeDocument/2006/relationships/image" Target="media/image311.png"/><Relationship Id="rId75" Type="http://schemas.openxmlformats.org/officeDocument/2006/relationships/image" Target="media/image65.png"/><Relationship Id="rId140" Type="http://schemas.openxmlformats.org/officeDocument/2006/relationships/image" Target="media/image124.png"/><Relationship Id="rId182" Type="http://schemas.openxmlformats.org/officeDocument/2006/relationships/image" Target="media/image165.png"/><Relationship Id="rId6" Type="http://schemas.openxmlformats.org/officeDocument/2006/relationships/webSettings" Target="webSettings.xml"/><Relationship Id="rId238" Type="http://schemas.openxmlformats.org/officeDocument/2006/relationships/image" Target="media/image213.png"/><Relationship Id="rId291" Type="http://schemas.openxmlformats.org/officeDocument/2006/relationships/image" Target="media/image266.png"/><Relationship Id="rId305" Type="http://schemas.openxmlformats.org/officeDocument/2006/relationships/image" Target="media/image280.png"/><Relationship Id="rId347" Type="http://schemas.openxmlformats.org/officeDocument/2006/relationships/image" Target="media/image322.png"/><Relationship Id="rId44" Type="http://schemas.openxmlformats.org/officeDocument/2006/relationships/image" Target="media/image34.png"/><Relationship Id="rId86" Type="http://schemas.openxmlformats.org/officeDocument/2006/relationships/image" Target="media/image76.png"/><Relationship Id="rId151" Type="http://schemas.openxmlformats.org/officeDocument/2006/relationships/image" Target="media/image135.png"/><Relationship Id="rId193" Type="http://schemas.openxmlformats.org/officeDocument/2006/relationships/image" Target="media/image176.png"/><Relationship Id="rId207" Type="http://schemas.openxmlformats.org/officeDocument/2006/relationships/image" Target="media/image190.png"/><Relationship Id="rId249" Type="http://schemas.openxmlformats.org/officeDocument/2006/relationships/image" Target="media/image224.png"/><Relationship Id="rId13" Type="http://schemas.openxmlformats.org/officeDocument/2006/relationships/image" Target="media/image3.jpeg"/><Relationship Id="rId109" Type="http://schemas.openxmlformats.org/officeDocument/2006/relationships/image" Target="media/image99.png"/><Relationship Id="rId260" Type="http://schemas.openxmlformats.org/officeDocument/2006/relationships/image" Target="media/image235.png"/><Relationship Id="rId316" Type="http://schemas.openxmlformats.org/officeDocument/2006/relationships/image" Target="media/image291.png"/><Relationship Id="rId55" Type="http://schemas.openxmlformats.org/officeDocument/2006/relationships/image" Target="media/image45.png"/><Relationship Id="rId97" Type="http://schemas.openxmlformats.org/officeDocument/2006/relationships/image" Target="media/image87.png"/><Relationship Id="rId120" Type="http://schemas.openxmlformats.org/officeDocument/2006/relationships/image" Target="media/image110.png"/><Relationship Id="rId358" Type="http://schemas.openxmlformats.org/officeDocument/2006/relationships/header" Target="header2.xml"/><Relationship Id="rId162" Type="http://schemas.openxmlformats.org/officeDocument/2006/relationships/image" Target="media/image146.png"/><Relationship Id="rId218" Type="http://schemas.openxmlformats.org/officeDocument/2006/relationships/image" Target="media/image201.png"/><Relationship Id="rId271" Type="http://schemas.openxmlformats.org/officeDocument/2006/relationships/image" Target="media/image246.png"/><Relationship Id="rId24" Type="http://schemas.openxmlformats.org/officeDocument/2006/relationships/image" Target="media/image14.png"/><Relationship Id="rId66" Type="http://schemas.openxmlformats.org/officeDocument/2006/relationships/image" Target="media/image56.png"/><Relationship Id="rId131" Type="http://schemas.openxmlformats.org/officeDocument/2006/relationships/image" Target="media/image121.png"/><Relationship Id="rId327" Type="http://schemas.openxmlformats.org/officeDocument/2006/relationships/image" Target="media/image302.png"/><Relationship Id="rId173" Type="http://schemas.openxmlformats.org/officeDocument/2006/relationships/image" Target="media/image156.png"/><Relationship Id="rId229" Type="http://schemas.openxmlformats.org/officeDocument/2006/relationships/hyperlink" Target="file:///C:\Users\liuxinxin\Desktop\&#20113;&#25968;&#25454;&#24179;&#21488;&#25991;&#26723;&#25972;&#29702;\&#20013;&#20449;&#38134;&#34892;&#25968;&#25454;&#20998;&#26512;&#20113;&#24179;&#21488;&#25968;&#25454;&#20998;&#26512;&#23376;&#31995;&#32479;\chart_series.html" TargetMode="External"/><Relationship Id="rId240" Type="http://schemas.openxmlformats.org/officeDocument/2006/relationships/image" Target="media/image215.png"/><Relationship Id="rId35" Type="http://schemas.openxmlformats.org/officeDocument/2006/relationships/image" Target="media/image25.png"/><Relationship Id="rId77" Type="http://schemas.openxmlformats.org/officeDocument/2006/relationships/image" Target="media/image67.png"/><Relationship Id="rId100" Type="http://schemas.openxmlformats.org/officeDocument/2006/relationships/image" Target="media/image90.png"/><Relationship Id="rId282" Type="http://schemas.openxmlformats.org/officeDocument/2006/relationships/image" Target="media/image257.png"/><Relationship Id="rId338" Type="http://schemas.openxmlformats.org/officeDocument/2006/relationships/image" Target="media/image313.png"/><Relationship Id="rId8" Type="http://schemas.openxmlformats.org/officeDocument/2006/relationships/endnotes" Target="endnotes.xml"/><Relationship Id="rId142" Type="http://schemas.openxmlformats.org/officeDocument/2006/relationships/image" Target="media/image126.png"/><Relationship Id="rId184" Type="http://schemas.openxmlformats.org/officeDocument/2006/relationships/image" Target="media/image167.png"/><Relationship Id="rId251" Type="http://schemas.openxmlformats.org/officeDocument/2006/relationships/image" Target="media/image226.png"/><Relationship Id="rId46" Type="http://schemas.openxmlformats.org/officeDocument/2006/relationships/image" Target="media/image36.png"/><Relationship Id="rId293" Type="http://schemas.openxmlformats.org/officeDocument/2006/relationships/image" Target="media/image268.png"/><Relationship Id="rId307" Type="http://schemas.openxmlformats.org/officeDocument/2006/relationships/image" Target="media/image282.png"/><Relationship Id="rId349" Type="http://schemas.openxmlformats.org/officeDocument/2006/relationships/image" Target="media/image32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1A3AE0-B3EA-4D94-8481-309BC92FA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185</Pages>
  <Words>33282</Words>
  <Characters>36113</Characters>
  <Application>Microsoft Office Word</Application>
  <DocSecurity>0</DocSecurity>
  <Lines>2316</Lines>
  <Paragraphs>1242</Paragraphs>
  <ScaleCrop>false</ScaleCrop>
  <Company/>
  <LinksUpToDate>false</LinksUpToDate>
  <CharactersWithSpaces>36835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rdpc1332</dc:creator>
  <cp:lastModifiedBy>Kevin</cp:lastModifiedBy>
  <cp:revision>46</cp:revision>
  <dcterms:created xsi:type="dcterms:W3CDTF">2018-12-23T06:01:00Z</dcterms:created>
  <dcterms:modified xsi:type="dcterms:W3CDTF">2020-01-01T12:23:00Z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