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3.xml" ContentType="application/vnd.openxmlformats-officedocument.wordprocessingml.head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87122F" w:rsidRDefault="0087122F">
      <w:pPr>
        <w:rPr>
          <w:rFonts w:ascii="华文中宋" w:eastAsia="华文中宋" w:hAnsi="华文中宋"/>
        </w:rPr>
      </w:pPr>
      <w:bookmarkStart w:id="0" w:name="_GoBack"/>
      <w:bookmarkEnd w:id="0"/>
    </w:p>
    <w:p w:rsidR="0087122F" w:rsidRDefault="0087122F">
      <w:pPr>
        <w:rPr>
          <w:rFonts w:ascii="华文中宋" w:eastAsia="华文中宋" w:hAnsi="华文中宋"/>
        </w:rPr>
      </w:pPr>
    </w:p>
    <w:p w:rsidR="0087122F" w:rsidRDefault="0087122F">
      <w:pPr>
        <w:rPr>
          <w:rFonts w:ascii="华文中宋" w:eastAsia="华文中宋" w:hAnsi="华文中宋"/>
        </w:rPr>
      </w:pPr>
    </w:p>
    <w:p w:rsidR="0087122F" w:rsidRDefault="0087122F">
      <w:pPr>
        <w:rPr>
          <w:rFonts w:ascii="华文中宋" w:eastAsia="华文中宋" w:hAnsi="华文中宋"/>
        </w:rPr>
      </w:pPr>
    </w:p>
    <w:p w:rsidR="0087122F" w:rsidRDefault="0087122F">
      <w:pPr>
        <w:tabs>
          <w:tab w:val="left" w:pos="180"/>
        </w:tabs>
        <w:rPr>
          <w:rFonts w:ascii="华文中宋" w:eastAsia="华文中宋" w:hAnsi="华文中宋"/>
        </w:rPr>
      </w:pPr>
    </w:p>
    <w:p w:rsidR="0087122F" w:rsidRDefault="0087122F">
      <w:pPr>
        <w:rPr>
          <w:rFonts w:ascii="华文中宋" w:eastAsia="华文中宋" w:hAnsi="华文中宋"/>
        </w:rPr>
      </w:pPr>
    </w:p>
    <w:p w:rsidR="0087122F" w:rsidRDefault="0087122F">
      <w:pPr>
        <w:rPr>
          <w:rFonts w:ascii="华文中宋" w:eastAsia="华文中宋" w:hAnsi="华文中宋"/>
        </w:rPr>
      </w:pPr>
    </w:p>
    <w:p w:rsidR="0087122F" w:rsidRDefault="00297731">
      <w:pPr>
        <w:ind w:firstLineChars="100" w:firstLine="521"/>
        <w:jc w:val="center"/>
        <w:rPr>
          <w:rFonts w:ascii="华文中宋" w:eastAsia="华文中宋" w:hAnsi="华文中宋"/>
          <w:b/>
          <w:sz w:val="52"/>
          <w:szCs w:val="52"/>
        </w:rPr>
      </w:pPr>
      <w:r>
        <w:rPr>
          <w:rFonts w:ascii="华文中宋" w:eastAsia="华文中宋" w:hAnsi="华文中宋" w:hint="eastAsia"/>
          <w:b/>
          <w:sz w:val="52"/>
          <w:szCs w:val="52"/>
        </w:rPr>
        <w:t>昆明铁道职业技术学院</w:t>
      </w:r>
    </w:p>
    <w:p w:rsidR="0087122F" w:rsidRDefault="00297731">
      <w:pPr>
        <w:ind w:firstLineChars="100" w:firstLine="521"/>
        <w:jc w:val="center"/>
        <w:rPr>
          <w:rFonts w:ascii="华文中宋" w:eastAsia="华文中宋" w:hAnsi="华文中宋"/>
        </w:rPr>
      </w:pPr>
      <w:r>
        <w:rPr>
          <w:rFonts w:ascii="华文中宋" w:eastAsia="华文中宋" w:hAnsi="华文中宋" w:hint="eastAsia"/>
          <w:b/>
          <w:sz w:val="52"/>
          <w:szCs w:val="52"/>
        </w:rPr>
        <w:t>智慧校园项目建设方案和投资概算</w:t>
      </w:r>
    </w:p>
    <w:p w:rsidR="0087122F" w:rsidRDefault="0087122F">
      <w:pPr>
        <w:rPr>
          <w:rFonts w:ascii="华文中宋" w:eastAsia="华文中宋" w:hAnsi="华文中宋"/>
        </w:rPr>
      </w:pPr>
    </w:p>
    <w:p w:rsidR="0087122F" w:rsidRDefault="0087122F">
      <w:pPr>
        <w:rPr>
          <w:rFonts w:ascii="华文中宋" w:eastAsia="华文中宋" w:hAnsi="华文中宋"/>
        </w:rPr>
      </w:pPr>
    </w:p>
    <w:p w:rsidR="0087122F" w:rsidRDefault="0087122F">
      <w:pPr>
        <w:rPr>
          <w:rFonts w:ascii="华文中宋" w:eastAsia="华文中宋" w:hAnsi="华文中宋"/>
        </w:rPr>
      </w:pPr>
    </w:p>
    <w:p w:rsidR="0087122F" w:rsidRDefault="0087122F">
      <w:pPr>
        <w:rPr>
          <w:rFonts w:ascii="华文中宋" w:eastAsia="华文中宋" w:hAnsi="华文中宋"/>
        </w:rPr>
      </w:pPr>
    </w:p>
    <w:p w:rsidR="0087122F" w:rsidRDefault="0087122F">
      <w:pPr>
        <w:rPr>
          <w:rFonts w:ascii="华文中宋" w:eastAsia="华文中宋" w:hAnsi="华文中宋"/>
        </w:rPr>
      </w:pPr>
    </w:p>
    <w:p w:rsidR="0087122F" w:rsidRDefault="0087122F">
      <w:pPr>
        <w:rPr>
          <w:rFonts w:ascii="华文中宋" w:eastAsia="华文中宋" w:hAnsi="华文中宋"/>
        </w:rPr>
      </w:pPr>
    </w:p>
    <w:p w:rsidR="0087122F" w:rsidRDefault="0087122F">
      <w:pPr>
        <w:rPr>
          <w:rFonts w:ascii="华文中宋" w:eastAsia="华文中宋" w:hAnsi="华文中宋"/>
        </w:rPr>
      </w:pPr>
    </w:p>
    <w:p w:rsidR="0087122F" w:rsidRDefault="0087122F">
      <w:pPr>
        <w:rPr>
          <w:rFonts w:ascii="华文中宋" w:eastAsia="华文中宋" w:hAnsi="华文中宋"/>
        </w:rPr>
      </w:pPr>
    </w:p>
    <w:p w:rsidR="0087122F" w:rsidRDefault="0087122F">
      <w:pPr>
        <w:rPr>
          <w:rFonts w:ascii="华文中宋" w:eastAsia="华文中宋" w:hAnsi="华文中宋"/>
        </w:rPr>
      </w:pPr>
    </w:p>
    <w:p w:rsidR="0087122F" w:rsidRDefault="0087122F">
      <w:pPr>
        <w:rPr>
          <w:rFonts w:ascii="华文中宋" w:eastAsia="华文中宋" w:hAnsi="华文中宋"/>
        </w:rPr>
      </w:pPr>
    </w:p>
    <w:p w:rsidR="0087122F" w:rsidRDefault="0087122F">
      <w:pPr>
        <w:rPr>
          <w:rFonts w:ascii="华文中宋" w:eastAsia="华文中宋" w:hAnsi="华文中宋"/>
        </w:rPr>
      </w:pPr>
    </w:p>
    <w:p w:rsidR="0087122F" w:rsidRDefault="0087122F">
      <w:pPr>
        <w:rPr>
          <w:rFonts w:ascii="华文中宋" w:eastAsia="华文中宋" w:hAnsi="华文中宋"/>
        </w:rPr>
      </w:pPr>
    </w:p>
    <w:p w:rsidR="0087122F" w:rsidRDefault="0087122F">
      <w:pPr>
        <w:rPr>
          <w:rFonts w:ascii="华文中宋" w:eastAsia="华文中宋" w:hAnsi="华文中宋"/>
        </w:rPr>
      </w:pPr>
    </w:p>
    <w:p w:rsidR="0087122F" w:rsidRDefault="0087122F">
      <w:pPr>
        <w:rPr>
          <w:rFonts w:ascii="华文中宋" w:eastAsia="华文中宋" w:hAnsi="华文中宋"/>
        </w:rPr>
      </w:pPr>
    </w:p>
    <w:p w:rsidR="0087122F" w:rsidRDefault="0087122F">
      <w:pPr>
        <w:rPr>
          <w:rFonts w:ascii="华文中宋" w:eastAsia="华文中宋" w:hAnsi="华文中宋"/>
        </w:rPr>
      </w:pPr>
    </w:p>
    <w:p w:rsidR="0087122F" w:rsidRDefault="0087122F">
      <w:pPr>
        <w:rPr>
          <w:rFonts w:ascii="华文中宋" w:eastAsia="华文中宋" w:hAnsi="华文中宋"/>
        </w:rPr>
      </w:pPr>
    </w:p>
    <w:p w:rsidR="0087122F" w:rsidRDefault="0087122F">
      <w:pPr>
        <w:rPr>
          <w:rFonts w:ascii="华文中宋" w:eastAsia="华文中宋" w:hAnsi="华文中宋"/>
        </w:rPr>
      </w:pPr>
    </w:p>
    <w:p w:rsidR="0087122F" w:rsidRDefault="0087122F">
      <w:pPr>
        <w:rPr>
          <w:rFonts w:ascii="华文中宋" w:eastAsia="华文中宋" w:hAnsi="华文中宋"/>
        </w:rPr>
      </w:pPr>
    </w:p>
    <w:p w:rsidR="0087122F" w:rsidRDefault="0087122F">
      <w:pPr>
        <w:rPr>
          <w:rFonts w:ascii="华文中宋" w:eastAsia="华文中宋" w:hAnsi="华文中宋"/>
        </w:rPr>
      </w:pPr>
    </w:p>
    <w:p w:rsidR="0087122F" w:rsidRDefault="0087122F">
      <w:pPr>
        <w:rPr>
          <w:rFonts w:ascii="华文中宋" w:eastAsia="华文中宋" w:hAnsi="华文中宋"/>
        </w:rPr>
      </w:pPr>
    </w:p>
    <w:p w:rsidR="0087122F" w:rsidRDefault="0087122F">
      <w:pPr>
        <w:rPr>
          <w:rFonts w:ascii="华文中宋" w:eastAsia="华文中宋" w:hAnsi="华文中宋"/>
        </w:rPr>
      </w:pPr>
    </w:p>
    <w:p w:rsidR="0087122F" w:rsidRDefault="00297731">
      <w:pPr>
        <w:spacing w:line="480" w:lineRule="auto"/>
        <w:jc w:val="center"/>
        <w:rPr>
          <w:rFonts w:ascii="华文中宋" w:eastAsia="华文中宋" w:hAnsi="华文中宋"/>
          <w:b/>
          <w:sz w:val="32"/>
          <w:szCs w:val="32"/>
        </w:rPr>
      </w:pPr>
      <w:r>
        <w:rPr>
          <w:rFonts w:ascii="华文中宋" w:eastAsia="华文中宋" w:hAnsi="华文中宋" w:hint="eastAsia"/>
          <w:b/>
          <w:sz w:val="32"/>
          <w:szCs w:val="32"/>
        </w:rPr>
        <w:t>昆明铁道职业技术学院</w:t>
      </w:r>
    </w:p>
    <w:p w:rsidR="0087122F" w:rsidRDefault="0087122F">
      <w:pPr>
        <w:spacing w:line="480" w:lineRule="auto"/>
        <w:jc w:val="center"/>
        <w:rPr>
          <w:rFonts w:ascii="华文中宋" w:eastAsia="华文中宋" w:hAnsi="华文中宋"/>
          <w:b/>
          <w:sz w:val="32"/>
          <w:szCs w:val="32"/>
        </w:rPr>
      </w:pPr>
    </w:p>
    <w:p w:rsidR="0087122F" w:rsidRDefault="0087122F">
      <w:pPr>
        <w:spacing w:line="480" w:lineRule="auto"/>
        <w:jc w:val="center"/>
        <w:rPr>
          <w:rFonts w:ascii="华文中宋" w:eastAsia="华文中宋" w:hAnsi="华文中宋"/>
          <w:b/>
          <w:sz w:val="32"/>
          <w:szCs w:val="32"/>
        </w:rPr>
      </w:pPr>
    </w:p>
    <w:p w:rsidR="0087122F" w:rsidRDefault="0087122F">
      <w:pPr>
        <w:spacing w:line="480" w:lineRule="auto"/>
        <w:jc w:val="center"/>
        <w:rPr>
          <w:rFonts w:ascii="华文中宋" w:eastAsia="华文中宋" w:hAnsi="华文中宋"/>
          <w:b/>
          <w:sz w:val="32"/>
          <w:szCs w:val="32"/>
        </w:rPr>
      </w:pPr>
    </w:p>
    <w:p w:rsidR="0087122F" w:rsidRDefault="00297731">
      <w:pPr>
        <w:pStyle w:val="TOC10"/>
        <w:jc w:val="center"/>
        <w:rPr>
          <w:rFonts w:ascii="华文中宋" w:eastAsia="华文中宋" w:hAnsi="华文中宋"/>
          <w:color w:val="auto"/>
        </w:rPr>
      </w:pPr>
      <w:r>
        <w:rPr>
          <w:rFonts w:ascii="华文中宋" w:eastAsia="华文中宋" w:hAnsi="华文中宋"/>
          <w:color w:val="auto"/>
          <w:lang w:val="zh-CN"/>
        </w:rPr>
        <w:lastRenderedPageBreak/>
        <w:t>目录</w:t>
      </w:r>
    </w:p>
    <w:p w:rsidR="0087122F" w:rsidRDefault="00297731">
      <w:pPr>
        <w:pStyle w:val="TOC1"/>
        <w:tabs>
          <w:tab w:val="right" w:leader="dot" w:pos="8965"/>
        </w:tabs>
        <w:rPr>
          <w:rFonts w:asciiTheme="minorHAnsi" w:eastAsiaTheme="minorEastAsia" w:hAnsiTheme="minorHAnsi" w:cstheme="minorBidi"/>
          <w:szCs w:val="22"/>
        </w:rPr>
      </w:pPr>
      <w:r>
        <w:rPr>
          <w:rFonts w:ascii="华文中宋" w:eastAsia="华文中宋" w:hAnsi="华文中宋"/>
        </w:rPr>
        <w:fldChar w:fldCharType="begin"/>
      </w:r>
      <w:r>
        <w:rPr>
          <w:rFonts w:ascii="华文中宋" w:eastAsia="华文中宋" w:hAnsi="华文中宋"/>
        </w:rPr>
        <w:instrText xml:space="preserve"> TOC \o "1-5" \h \z \u </w:instrText>
      </w:r>
      <w:r>
        <w:rPr>
          <w:rFonts w:ascii="华文中宋" w:eastAsia="华文中宋" w:hAnsi="华文中宋"/>
        </w:rPr>
        <w:fldChar w:fldCharType="separate"/>
      </w:r>
      <w:hyperlink w:anchor="_Toc482547965" w:history="1">
        <w:r>
          <w:rPr>
            <w:rStyle w:val="aff1"/>
            <w:rFonts w:ascii="华文中宋" w:eastAsia="华文中宋" w:hAnsi="华文中宋" w:hint="eastAsia"/>
          </w:rPr>
          <w:t>第一章 项目概述</w:t>
        </w:r>
        <w:r>
          <w:tab/>
        </w:r>
        <w:r>
          <w:fldChar w:fldCharType="begin"/>
        </w:r>
        <w:r>
          <w:instrText xml:space="preserve"> PAGEREF _Toc482547965 \h </w:instrText>
        </w:r>
        <w:r>
          <w:fldChar w:fldCharType="separate"/>
        </w:r>
        <w:r>
          <w:t>1</w:t>
        </w:r>
        <w:r>
          <w:fldChar w:fldCharType="end"/>
        </w:r>
      </w:hyperlink>
    </w:p>
    <w:p w:rsidR="0087122F" w:rsidRDefault="00A92A51">
      <w:pPr>
        <w:pStyle w:val="TOC2"/>
        <w:tabs>
          <w:tab w:val="right" w:leader="dot" w:pos="8965"/>
        </w:tabs>
        <w:rPr>
          <w:rFonts w:asciiTheme="minorHAnsi" w:eastAsiaTheme="minorEastAsia" w:hAnsiTheme="minorHAnsi" w:cstheme="minorBidi"/>
          <w:szCs w:val="22"/>
        </w:rPr>
      </w:pPr>
      <w:hyperlink w:anchor="_Toc482547966" w:history="1">
        <w:r w:rsidR="00297731">
          <w:rPr>
            <w:rStyle w:val="aff1"/>
            <w:rFonts w:ascii="华文中宋" w:eastAsia="华文中宋" w:hAnsi="华文中宋" w:cs="宋体"/>
            <w:kern w:val="0"/>
          </w:rPr>
          <w:t>1.1</w:t>
        </w:r>
        <w:r w:rsidR="00297731">
          <w:rPr>
            <w:rStyle w:val="aff1"/>
            <w:rFonts w:ascii="华文中宋" w:eastAsia="华文中宋" w:hAnsi="华文中宋" w:cs="宋体" w:hint="eastAsia"/>
            <w:kern w:val="0"/>
          </w:rPr>
          <w:t xml:space="preserve"> 项目名称</w:t>
        </w:r>
        <w:r w:rsidR="00297731">
          <w:tab/>
        </w:r>
        <w:r w:rsidR="00297731">
          <w:fldChar w:fldCharType="begin"/>
        </w:r>
        <w:r w:rsidR="00297731">
          <w:instrText xml:space="preserve"> PAGEREF _Toc482547966 \h </w:instrText>
        </w:r>
        <w:r w:rsidR="00297731">
          <w:fldChar w:fldCharType="separate"/>
        </w:r>
        <w:r w:rsidR="00297731">
          <w:t>1</w:t>
        </w:r>
        <w:r w:rsidR="00297731">
          <w:fldChar w:fldCharType="end"/>
        </w:r>
      </w:hyperlink>
    </w:p>
    <w:p w:rsidR="0087122F" w:rsidRDefault="00A92A51">
      <w:pPr>
        <w:pStyle w:val="TOC2"/>
        <w:tabs>
          <w:tab w:val="right" w:leader="dot" w:pos="8965"/>
        </w:tabs>
        <w:rPr>
          <w:rFonts w:asciiTheme="minorHAnsi" w:eastAsiaTheme="minorEastAsia" w:hAnsiTheme="minorHAnsi" w:cstheme="minorBidi"/>
          <w:szCs w:val="22"/>
        </w:rPr>
      </w:pPr>
      <w:hyperlink w:anchor="_Toc482547967" w:history="1">
        <w:r w:rsidR="00297731">
          <w:rPr>
            <w:rStyle w:val="aff1"/>
            <w:rFonts w:ascii="华文中宋" w:eastAsia="华文中宋" w:hAnsi="华文中宋" w:cs="宋体"/>
            <w:kern w:val="0"/>
          </w:rPr>
          <w:t>1.2</w:t>
        </w:r>
        <w:r w:rsidR="00297731">
          <w:rPr>
            <w:rStyle w:val="aff1"/>
            <w:rFonts w:ascii="华文中宋" w:eastAsia="华文中宋" w:hAnsi="华文中宋" w:cs="宋体" w:hint="eastAsia"/>
            <w:kern w:val="0"/>
          </w:rPr>
          <w:t xml:space="preserve"> 项目建设单位及负责人，项目责任人</w:t>
        </w:r>
        <w:r w:rsidR="00297731">
          <w:tab/>
        </w:r>
        <w:r w:rsidR="00297731">
          <w:fldChar w:fldCharType="begin"/>
        </w:r>
        <w:r w:rsidR="00297731">
          <w:instrText xml:space="preserve"> PAGEREF _Toc482547967 \h </w:instrText>
        </w:r>
        <w:r w:rsidR="00297731">
          <w:fldChar w:fldCharType="separate"/>
        </w:r>
        <w:r w:rsidR="00297731">
          <w:t>1</w:t>
        </w:r>
        <w:r w:rsidR="00297731">
          <w:fldChar w:fldCharType="end"/>
        </w:r>
      </w:hyperlink>
    </w:p>
    <w:p w:rsidR="0087122F" w:rsidRDefault="00A92A51">
      <w:pPr>
        <w:pStyle w:val="TOC2"/>
        <w:tabs>
          <w:tab w:val="right" w:leader="dot" w:pos="8965"/>
        </w:tabs>
        <w:rPr>
          <w:rFonts w:asciiTheme="minorHAnsi" w:eastAsiaTheme="minorEastAsia" w:hAnsiTheme="minorHAnsi" w:cstheme="minorBidi"/>
          <w:szCs w:val="22"/>
        </w:rPr>
      </w:pPr>
      <w:hyperlink w:anchor="_Toc482547968" w:history="1">
        <w:r w:rsidR="00297731">
          <w:rPr>
            <w:rStyle w:val="aff1"/>
            <w:rFonts w:ascii="华文中宋" w:eastAsia="华文中宋" w:hAnsi="华文中宋" w:cs="宋体"/>
            <w:kern w:val="0"/>
          </w:rPr>
          <w:t>1.3</w:t>
        </w:r>
        <w:r w:rsidR="00297731">
          <w:rPr>
            <w:rStyle w:val="aff1"/>
            <w:rFonts w:ascii="华文中宋" w:eastAsia="华文中宋" w:hAnsi="华文中宋" w:cs="宋体" w:hint="eastAsia"/>
            <w:kern w:val="0"/>
          </w:rPr>
          <w:t xml:space="preserve"> 初设及概算编制单位</w:t>
        </w:r>
        <w:r w:rsidR="00297731">
          <w:tab/>
        </w:r>
        <w:r w:rsidR="00297731">
          <w:fldChar w:fldCharType="begin"/>
        </w:r>
        <w:r w:rsidR="00297731">
          <w:instrText xml:space="preserve"> PAGEREF _Toc482547968 \h </w:instrText>
        </w:r>
        <w:r w:rsidR="00297731">
          <w:fldChar w:fldCharType="separate"/>
        </w:r>
        <w:r w:rsidR="00297731">
          <w:t>1</w:t>
        </w:r>
        <w:r w:rsidR="00297731">
          <w:fldChar w:fldCharType="end"/>
        </w:r>
      </w:hyperlink>
    </w:p>
    <w:p w:rsidR="0087122F" w:rsidRDefault="00A92A51">
      <w:pPr>
        <w:pStyle w:val="TOC2"/>
        <w:tabs>
          <w:tab w:val="right" w:leader="dot" w:pos="8965"/>
        </w:tabs>
        <w:rPr>
          <w:rFonts w:asciiTheme="minorHAnsi" w:eastAsiaTheme="minorEastAsia" w:hAnsiTheme="minorHAnsi" w:cstheme="minorBidi"/>
          <w:szCs w:val="22"/>
        </w:rPr>
      </w:pPr>
      <w:hyperlink w:anchor="_Toc482547969" w:history="1">
        <w:r w:rsidR="00297731">
          <w:rPr>
            <w:rStyle w:val="aff1"/>
            <w:rFonts w:ascii="华文中宋" w:eastAsia="华文中宋" w:hAnsi="华文中宋" w:cs="宋体"/>
            <w:kern w:val="0"/>
          </w:rPr>
          <w:t>1.4</w:t>
        </w:r>
        <w:r w:rsidR="00297731">
          <w:rPr>
            <w:rStyle w:val="aff1"/>
            <w:rFonts w:ascii="华文中宋" w:eastAsia="华文中宋" w:hAnsi="华文中宋" w:cs="宋体" w:hint="eastAsia"/>
            <w:kern w:val="0"/>
          </w:rPr>
          <w:t xml:space="preserve"> 初设及概算编制依据</w:t>
        </w:r>
        <w:r w:rsidR="00297731">
          <w:tab/>
        </w:r>
        <w:r w:rsidR="00297731">
          <w:fldChar w:fldCharType="begin"/>
        </w:r>
        <w:r w:rsidR="00297731">
          <w:instrText xml:space="preserve"> PAGEREF _Toc482547969 \h </w:instrText>
        </w:r>
        <w:r w:rsidR="00297731">
          <w:fldChar w:fldCharType="separate"/>
        </w:r>
        <w:r w:rsidR="00297731">
          <w:t>1</w:t>
        </w:r>
        <w:r w:rsidR="00297731">
          <w:fldChar w:fldCharType="end"/>
        </w:r>
      </w:hyperlink>
    </w:p>
    <w:p w:rsidR="0087122F" w:rsidRDefault="00A92A51">
      <w:pPr>
        <w:pStyle w:val="TOC2"/>
        <w:tabs>
          <w:tab w:val="right" w:leader="dot" w:pos="8965"/>
        </w:tabs>
        <w:rPr>
          <w:rFonts w:asciiTheme="minorHAnsi" w:eastAsiaTheme="minorEastAsia" w:hAnsiTheme="minorHAnsi" w:cstheme="minorBidi"/>
          <w:szCs w:val="22"/>
        </w:rPr>
      </w:pPr>
      <w:hyperlink w:anchor="_Toc482547970" w:history="1">
        <w:r w:rsidR="00297731">
          <w:rPr>
            <w:rStyle w:val="aff1"/>
            <w:rFonts w:ascii="华文中宋" w:eastAsia="华文中宋" w:hAnsi="华文中宋" w:cs="宋体"/>
            <w:kern w:val="0"/>
          </w:rPr>
          <w:t>1.5</w:t>
        </w:r>
        <w:r w:rsidR="00297731">
          <w:rPr>
            <w:rStyle w:val="aff1"/>
            <w:rFonts w:ascii="华文中宋" w:eastAsia="华文中宋" w:hAnsi="华文中宋" w:cs="宋体" w:hint="eastAsia"/>
            <w:kern w:val="0"/>
          </w:rPr>
          <w:t xml:space="preserve"> 建设目标、规模、内容、建设期</w:t>
        </w:r>
        <w:r w:rsidR="00297731">
          <w:tab/>
        </w:r>
        <w:r w:rsidR="00297731">
          <w:fldChar w:fldCharType="begin"/>
        </w:r>
        <w:r w:rsidR="00297731">
          <w:instrText xml:space="preserve"> PAGEREF _Toc482547970 \h </w:instrText>
        </w:r>
        <w:r w:rsidR="00297731">
          <w:fldChar w:fldCharType="separate"/>
        </w:r>
        <w:r w:rsidR="00297731">
          <w:t>1</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7971" w:history="1">
        <w:r w:rsidR="00297731">
          <w:rPr>
            <w:rStyle w:val="aff1"/>
            <w:rFonts w:ascii="华文中宋" w:eastAsia="华文中宋"/>
          </w:rPr>
          <w:t>1.5.1.1</w:t>
        </w:r>
        <w:r w:rsidR="00297731">
          <w:rPr>
            <w:rStyle w:val="aff1"/>
            <w:rFonts w:hint="eastAsia"/>
          </w:rPr>
          <w:t xml:space="preserve"> </w:t>
        </w:r>
        <w:r w:rsidR="00297731">
          <w:rPr>
            <w:rStyle w:val="aff1"/>
            <w:rFonts w:hint="eastAsia"/>
          </w:rPr>
          <w:t>建设原则</w:t>
        </w:r>
        <w:r w:rsidR="00297731">
          <w:tab/>
        </w:r>
        <w:r w:rsidR="00297731">
          <w:fldChar w:fldCharType="begin"/>
        </w:r>
        <w:r w:rsidR="00297731">
          <w:instrText xml:space="preserve"> PAGEREF _Toc482547971 \h </w:instrText>
        </w:r>
        <w:r w:rsidR="00297731">
          <w:fldChar w:fldCharType="separate"/>
        </w:r>
        <w:r w:rsidR="00297731">
          <w:t>1</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7972" w:history="1">
        <w:r w:rsidR="00297731">
          <w:rPr>
            <w:rStyle w:val="aff1"/>
            <w:rFonts w:ascii="华文中宋" w:eastAsia="华文中宋"/>
          </w:rPr>
          <w:t>1.5.1.2</w:t>
        </w:r>
        <w:r w:rsidR="00297731">
          <w:rPr>
            <w:rStyle w:val="aff1"/>
            <w:rFonts w:hint="eastAsia"/>
          </w:rPr>
          <w:t xml:space="preserve"> </w:t>
        </w:r>
        <w:r w:rsidR="00297731">
          <w:rPr>
            <w:rStyle w:val="aff1"/>
            <w:rFonts w:hint="eastAsia"/>
          </w:rPr>
          <w:t>建设目标</w:t>
        </w:r>
        <w:r w:rsidR="00297731">
          <w:tab/>
        </w:r>
        <w:r w:rsidR="00297731">
          <w:fldChar w:fldCharType="begin"/>
        </w:r>
        <w:r w:rsidR="00297731">
          <w:instrText xml:space="preserve"> PAGEREF _Toc482547972 \h </w:instrText>
        </w:r>
        <w:r w:rsidR="00297731">
          <w:fldChar w:fldCharType="separate"/>
        </w:r>
        <w:r w:rsidR="00297731">
          <w:t>2</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7973" w:history="1">
        <w:r w:rsidR="00297731">
          <w:rPr>
            <w:rStyle w:val="aff1"/>
            <w:rFonts w:ascii="华文中宋" w:eastAsia="华文中宋"/>
          </w:rPr>
          <w:t>1.5.1.3</w:t>
        </w:r>
        <w:r w:rsidR="00297731">
          <w:rPr>
            <w:rStyle w:val="aff1"/>
            <w:rFonts w:hint="eastAsia"/>
          </w:rPr>
          <w:t xml:space="preserve"> </w:t>
        </w:r>
        <w:r w:rsidR="00297731">
          <w:rPr>
            <w:rStyle w:val="aff1"/>
            <w:rFonts w:hint="eastAsia"/>
          </w:rPr>
          <w:t>建设规模</w:t>
        </w:r>
        <w:r w:rsidR="00297731">
          <w:tab/>
        </w:r>
        <w:r w:rsidR="00297731">
          <w:fldChar w:fldCharType="begin"/>
        </w:r>
        <w:r w:rsidR="00297731">
          <w:instrText xml:space="preserve"> PAGEREF _Toc482547973 \h </w:instrText>
        </w:r>
        <w:r w:rsidR="00297731">
          <w:fldChar w:fldCharType="separate"/>
        </w:r>
        <w:r w:rsidR="00297731">
          <w:t>3</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7974" w:history="1">
        <w:r w:rsidR="00297731">
          <w:rPr>
            <w:rStyle w:val="aff1"/>
            <w:rFonts w:ascii="华文中宋" w:eastAsia="华文中宋"/>
          </w:rPr>
          <w:t>1.5.1.4</w:t>
        </w:r>
        <w:r w:rsidR="00297731">
          <w:rPr>
            <w:rStyle w:val="aff1"/>
            <w:rFonts w:hint="eastAsia"/>
          </w:rPr>
          <w:t xml:space="preserve"> </w:t>
        </w:r>
        <w:r w:rsidR="00297731">
          <w:rPr>
            <w:rStyle w:val="aff1"/>
            <w:rFonts w:hint="eastAsia"/>
          </w:rPr>
          <w:t>建设内容</w:t>
        </w:r>
        <w:r w:rsidR="00297731">
          <w:tab/>
        </w:r>
        <w:r w:rsidR="00297731">
          <w:fldChar w:fldCharType="begin"/>
        </w:r>
        <w:r w:rsidR="00297731">
          <w:instrText xml:space="preserve"> PAGEREF _Toc482547974 \h </w:instrText>
        </w:r>
        <w:r w:rsidR="00297731">
          <w:fldChar w:fldCharType="separate"/>
        </w:r>
        <w:r w:rsidR="00297731">
          <w:t>3</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7975" w:history="1">
        <w:r w:rsidR="00297731">
          <w:rPr>
            <w:rStyle w:val="aff1"/>
            <w:rFonts w:ascii="华文中宋" w:eastAsia="华文中宋"/>
          </w:rPr>
          <w:t>1.5.1.5</w:t>
        </w:r>
        <w:r w:rsidR="00297731">
          <w:rPr>
            <w:rStyle w:val="aff1"/>
            <w:rFonts w:hint="eastAsia"/>
          </w:rPr>
          <w:t xml:space="preserve"> </w:t>
        </w:r>
        <w:r w:rsidR="00297731">
          <w:rPr>
            <w:rStyle w:val="aff1"/>
            <w:rFonts w:hint="eastAsia"/>
          </w:rPr>
          <w:t>建设周期</w:t>
        </w:r>
        <w:r w:rsidR="00297731">
          <w:tab/>
        </w:r>
        <w:r w:rsidR="00297731">
          <w:fldChar w:fldCharType="begin"/>
        </w:r>
        <w:r w:rsidR="00297731">
          <w:instrText xml:space="preserve"> PAGEREF _Toc482547975 \h </w:instrText>
        </w:r>
        <w:r w:rsidR="00297731">
          <w:fldChar w:fldCharType="separate"/>
        </w:r>
        <w:r w:rsidR="00297731">
          <w:t>4</w:t>
        </w:r>
        <w:r w:rsidR="00297731">
          <w:fldChar w:fldCharType="end"/>
        </w:r>
      </w:hyperlink>
    </w:p>
    <w:p w:rsidR="0087122F" w:rsidRDefault="00A92A51">
      <w:pPr>
        <w:pStyle w:val="TOC2"/>
        <w:tabs>
          <w:tab w:val="right" w:leader="dot" w:pos="8965"/>
        </w:tabs>
        <w:rPr>
          <w:rFonts w:asciiTheme="minorHAnsi" w:eastAsiaTheme="minorEastAsia" w:hAnsiTheme="minorHAnsi" w:cstheme="minorBidi"/>
          <w:szCs w:val="22"/>
        </w:rPr>
      </w:pPr>
      <w:hyperlink w:anchor="_Toc482547976" w:history="1">
        <w:r w:rsidR="00297731">
          <w:rPr>
            <w:rStyle w:val="aff1"/>
            <w:rFonts w:ascii="华文中宋" w:eastAsia="华文中宋" w:hAnsi="华文中宋" w:cs="宋体"/>
            <w:kern w:val="0"/>
          </w:rPr>
          <w:t>1.6</w:t>
        </w:r>
        <w:r w:rsidR="00297731">
          <w:rPr>
            <w:rStyle w:val="aff1"/>
            <w:rFonts w:ascii="华文中宋" w:eastAsia="华文中宋" w:hAnsi="华文中宋" w:cs="宋体" w:hint="eastAsia"/>
            <w:kern w:val="0"/>
          </w:rPr>
          <w:t xml:space="preserve"> 总投资及资金来源</w:t>
        </w:r>
        <w:r w:rsidR="00297731">
          <w:tab/>
        </w:r>
        <w:r w:rsidR="00297731">
          <w:fldChar w:fldCharType="begin"/>
        </w:r>
        <w:r w:rsidR="00297731">
          <w:instrText xml:space="preserve"> PAGEREF _Toc482547976 \h </w:instrText>
        </w:r>
        <w:r w:rsidR="00297731">
          <w:fldChar w:fldCharType="separate"/>
        </w:r>
        <w:r w:rsidR="00297731">
          <w:t>4</w:t>
        </w:r>
        <w:r w:rsidR="00297731">
          <w:fldChar w:fldCharType="end"/>
        </w:r>
      </w:hyperlink>
    </w:p>
    <w:p w:rsidR="0087122F" w:rsidRDefault="00A92A51">
      <w:pPr>
        <w:pStyle w:val="TOC2"/>
        <w:tabs>
          <w:tab w:val="right" w:leader="dot" w:pos="8965"/>
        </w:tabs>
        <w:rPr>
          <w:rFonts w:asciiTheme="minorHAnsi" w:eastAsiaTheme="minorEastAsia" w:hAnsiTheme="minorHAnsi" w:cstheme="minorBidi"/>
          <w:szCs w:val="22"/>
        </w:rPr>
      </w:pPr>
      <w:hyperlink w:anchor="_Toc482547977" w:history="1">
        <w:r w:rsidR="00297731">
          <w:rPr>
            <w:rStyle w:val="aff1"/>
            <w:rFonts w:ascii="华文中宋" w:eastAsia="华文中宋" w:hAnsi="华文中宋" w:cs="宋体"/>
            <w:kern w:val="0"/>
          </w:rPr>
          <w:t>1.7</w:t>
        </w:r>
        <w:r w:rsidR="00297731">
          <w:rPr>
            <w:rStyle w:val="aff1"/>
            <w:rFonts w:ascii="华文中宋" w:eastAsia="华文中宋" w:hAnsi="华文中宋" w:cs="宋体" w:hint="eastAsia"/>
            <w:kern w:val="0"/>
          </w:rPr>
          <w:t xml:space="preserve"> 效益及风险</w:t>
        </w:r>
        <w:r w:rsidR="00297731">
          <w:tab/>
        </w:r>
        <w:r w:rsidR="00297731">
          <w:fldChar w:fldCharType="begin"/>
        </w:r>
        <w:r w:rsidR="00297731">
          <w:instrText xml:space="preserve"> PAGEREF _Toc482547977 \h </w:instrText>
        </w:r>
        <w:r w:rsidR="00297731">
          <w:fldChar w:fldCharType="separate"/>
        </w:r>
        <w:r w:rsidR="00297731">
          <w:t>4</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7978" w:history="1">
        <w:r w:rsidR="00297731">
          <w:rPr>
            <w:rStyle w:val="aff1"/>
            <w:rFonts w:ascii="华文中宋" w:eastAsia="华文中宋"/>
          </w:rPr>
          <w:t>1.7.1.1</w:t>
        </w:r>
        <w:r w:rsidR="00297731">
          <w:rPr>
            <w:rStyle w:val="aff1"/>
            <w:rFonts w:hint="eastAsia"/>
          </w:rPr>
          <w:t xml:space="preserve"> </w:t>
        </w:r>
        <w:r w:rsidR="00297731">
          <w:rPr>
            <w:rStyle w:val="aff1"/>
            <w:rFonts w:hint="eastAsia"/>
          </w:rPr>
          <w:t>主要效益</w:t>
        </w:r>
        <w:r w:rsidR="00297731">
          <w:tab/>
        </w:r>
        <w:r w:rsidR="00297731">
          <w:fldChar w:fldCharType="begin"/>
        </w:r>
        <w:r w:rsidR="00297731">
          <w:instrText xml:space="preserve"> PAGEREF _Toc482547978 \h </w:instrText>
        </w:r>
        <w:r w:rsidR="00297731">
          <w:fldChar w:fldCharType="separate"/>
        </w:r>
        <w:r w:rsidR="00297731">
          <w:t>4</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7979" w:history="1">
        <w:r w:rsidR="00297731">
          <w:rPr>
            <w:rStyle w:val="aff1"/>
            <w:rFonts w:ascii="华文中宋" w:eastAsia="华文中宋"/>
          </w:rPr>
          <w:t>1.7.1.2</w:t>
        </w:r>
        <w:r w:rsidR="00297731">
          <w:rPr>
            <w:rStyle w:val="aff1"/>
            <w:rFonts w:hint="eastAsia"/>
          </w:rPr>
          <w:t xml:space="preserve"> </w:t>
        </w:r>
        <w:r w:rsidR="00297731">
          <w:rPr>
            <w:rStyle w:val="aff1"/>
            <w:rFonts w:hint="eastAsia"/>
          </w:rPr>
          <w:t>主要风险</w:t>
        </w:r>
        <w:r w:rsidR="00297731">
          <w:tab/>
        </w:r>
        <w:r w:rsidR="00297731">
          <w:fldChar w:fldCharType="begin"/>
        </w:r>
        <w:r w:rsidR="00297731">
          <w:instrText xml:space="preserve"> PAGEREF _Toc482547979 \h </w:instrText>
        </w:r>
        <w:r w:rsidR="00297731">
          <w:fldChar w:fldCharType="separate"/>
        </w:r>
        <w:r w:rsidR="00297731">
          <w:t>4</w:t>
        </w:r>
        <w:r w:rsidR="00297731">
          <w:fldChar w:fldCharType="end"/>
        </w:r>
      </w:hyperlink>
    </w:p>
    <w:p w:rsidR="0087122F" w:rsidRDefault="00A92A51">
      <w:pPr>
        <w:pStyle w:val="TOC2"/>
        <w:tabs>
          <w:tab w:val="right" w:leader="dot" w:pos="8965"/>
        </w:tabs>
        <w:rPr>
          <w:rFonts w:asciiTheme="minorHAnsi" w:eastAsiaTheme="minorEastAsia" w:hAnsiTheme="minorHAnsi" w:cstheme="minorBidi"/>
          <w:szCs w:val="22"/>
        </w:rPr>
      </w:pPr>
      <w:hyperlink w:anchor="_Toc482547980" w:history="1">
        <w:r w:rsidR="00297731">
          <w:rPr>
            <w:rStyle w:val="aff1"/>
            <w:rFonts w:ascii="华文中宋" w:eastAsia="华文中宋" w:hAnsi="华文中宋" w:cs="宋体"/>
            <w:kern w:val="0"/>
          </w:rPr>
          <w:t>1.8</w:t>
        </w:r>
        <w:r w:rsidR="00297731">
          <w:rPr>
            <w:rStyle w:val="aff1"/>
            <w:rFonts w:ascii="华文中宋" w:eastAsia="华文中宋" w:hAnsi="华文中宋" w:cs="宋体" w:hint="eastAsia"/>
            <w:kern w:val="0"/>
          </w:rPr>
          <w:t xml:space="preserve"> 主要结论与建议</w:t>
        </w:r>
        <w:r w:rsidR="00297731">
          <w:tab/>
        </w:r>
        <w:r w:rsidR="00297731">
          <w:fldChar w:fldCharType="begin"/>
        </w:r>
        <w:r w:rsidR="00297731">
          <w:instrText xml:space="preserve"> PAGEREF _Toc482547980 \h </w:instrText>
        </w:r>
        <w:r w:rsidR="00297731">
          <w:fldChar w:fldCharType="separate"/>
        </w:r>
        <w:r w:rsidR="00297731">
          <w:t>4</w:t>
        </w:r>
        <w:r w:rsidR="00297731">
          <w:fldChar w:fldCharType="end"/>
        </w:r>
      </w:hyperlink>
    </w:p>
    <w:p w:rsidR="0087122F" w:rsidRDefault="00A92A51">
      <w:pPr>
        <w:pStyle w:val="TOC1"/>
        <w:tabs>
          <w:tab w:val="right" w:leader="dot" w:pos="8965"/>
        </w:tabs>
        <w:rPr>
          <w:rFonts w:asciiTheme="minorHAnsi" w:eastAsiaTheme="minorEastAsia" w:hAnsiTheme="minorHAnsi" w:cstheme="minorBidi"/>
          <w:szCs w:val="22"/>
        </w:rPr>
      </w:pPr>
      <w:hyperlink w:anchor="_Toc482547981" w:history="1">
        <w:r w:rsidR="00297731">
          <w:rPr>
            <w:rStyle w:val="aff1"/>
            <w:rFonts w:ascii="华文中宋" w:eastAsia="华文中宋" w:hAnsi="华文中宋" w:hint="eastAsia"/>
          </w:rPr>
          <w:t>第二章 项目建设单位概况</w:t>
        </w:r>
        <w:r w:rsidR="00297731">
          <w:tab/>
        </w:r>
        <w:r w:rsidR="00297731">
          <w:fldChar w:fldCharType="begin"/>
        </w:r>
        <w:r w:rsidR="00297731">
          <w:instrText xml:space="preserve"> PAGEREF _Toc482547981 \h </w:instrText>
        </w:r>
        <w:r w:rsidR="00297731">
          <w:fldChar w:fldCharType="separate"/>
        </w:r>
        <w:r w:rsidR="00297731">
          <w:t>6</w:t>
        </w:r>
        <w:r w:rsidR="00297731">
          <w:fldChar w:fldCharType="end"/>
        </w:r>
      </w:hyperlink>
    </w:p>
    <w:p w:rsidR="0087122F" w:rsidRDefault="00A92A51">
      <w:pPr>
        <w:pStyle w:val="TOC2"/>
        <w:tabs>
          <w:tab w:val="right" w:leader="dot" w:pos="8965"/>
        </w:tabs>
        <w:rPr>
          <w:rFonts w:asciiTheme="minorHAnsi" w:eastAsiaTheme="minorEastAsia" w:hAnsiTheme="minorHAnsi" w:cstheme="minorBidi"/>
          <w:szCs w:val="22"/>
        </w:rPr>
      </w:pPr>
      <w:hyperlink w:anchor="_Toc482547982" w:history="1">
        <w:r w:rsidR="00297731">
          <w:rPr>
            <w:rStyle w:val="aff1"/>
            <w:rFonts w:ascii="华文中宋" w:eastAsia="华文中宋" w:hAnsi="华文中宋"/>
          </w:rPr>
          <w:t>2.1</w:t>
        </w:r>
        <w:r w:rsidR="00297731">
          <w:rPr>
            <w:rStyle w:val="aff1"/>
            <w:rFonts w:ascii="华文中宋" w:eastAsia="华文中宋" w:hAnsi="华文中宋" w:hint="eastAsia"/>
          </w:rPr>
          <w:t xml:space="preserve"> 项目建设单位与职能</w:t>
        </w:r>
        <w:r w:rsidR="00297731">
          <w:tab/>
        </w:r>
        <w:r w:rsidR="00297731">
          <w:fldChar w:fldCharType="begin"/>
        </w:r>
        <w:r w:rsidR="00297731">
          <w:instrText xml:space="preserve"> PAGEREF _Toc482547982 \h </w:instrText>
        </w:r>
        <w:r w:rsidR="00297731">
          <w:fldChar w:fldCharType="separate"/>
        </w:r>
        <w:r w:rsidR="00297731">
          <w:t>6</w:t>
        </w:r>
        <w:r w:rsidR="00297731">
          <w:fldChar w:fldCharType="end"/>
        </w:r>
      </w:hyperlink>
    </w:p>
    <w:p w:rsidR="0087122F" w:rsidRDefault="00A92A51">
      <w:pPr>
        <w:pStyle w:val="TOC2"/>
        <w:tabs>
          <w:tab w:val="right" w:leader="dot" w:pos="8965"/>
        </w:tabs>
        <w:rPr>
          <w:rFonts w:asciiTheme="minorHAnsi" w:eastAsiaTheme="minorEastAsia" w:hAnsiTheme="minorHAnsi" w:cstheme="minorBidi"/>
          <w:szCs w:val="22"/>
        </w:rPr>
      </w:pPr>
      <w:hyperlink w:anchor="_Toc482547983" w:history="1">
        <w:r w:rsidR="00297731">
          <w:rPr>
            <w:rStyle w:val="aff1"/>
            <w:rFonts w:ascii="华文中宋" w:eastAsia="华文中宋" w:hAnsi="华文中宋"/>
          </w:rPr>
          <w:t>2.2</w:t>
        </w:r>
        <w:r w:rsidR="00297731">
          <w:rPr>
            <w:rStyle w:val="aff1"/>
            <w:rFonts w:ascii="华文中宋" w:eastAsia="华文中宋" w:hAnsi="华文中宋" w:hint="eastAsia"/>
          </w:rPr>
          <w:t xml:space="preserve"> 项目实施机构与职责</w:t>
        </w:r>
        <w:r w:rsidR="00297731">
          <w:tab/>
        </w:r>
        <w:r w:rsidR="00297731">
          <w:fldChar w:fldCharType="begin"/>
        </w:r>
        <w:r w:rsidR="00297731">
          <w:instrText xml:space="preserve"> PAGEREF _Toc482547983 \h </w:instrText>
        </w:r>
        <w:r w:rsidR="00297731">
          <w:fldChar w:fldCharType="separate"/>
        </w:r>
        <w:r w:rsidR="00297731">
          <w:t>6</w:t>
        </w:r>
        <w:r w:rsidR="00297731">
          <w:fldChar w:fldCharType="end"/>
        </w:r>
      </w:hyperlink>
    </w:p>
    <w:p w:rsidR="0087122F" w:rsidRDefault="00A92A51">
      <w:pPr>
        <w:pStyle w:val="TOC1"/>
        <w:tabs>
          <w:tab w:val="right" w:leader="dot" w:pos="8965"/>
        </w:tabs>
        <w:rPr>
          <w:rFonts w:asciiTheme="minorHAnsi" w:eastAsiaTheme="minorEastAsia" w:hAnsiTheme="minorHAnsi" w:cstheme="minorBidi"/>
          <w:szCs w:val="22"/>
        </w:rPr>
      </w:pPr>
      <w:hyperlink w:anchor="_Toc482547984" w:history="1">
        <w:r w:rsidR="00297731">
          <w:rPr>
            <w:rStyle w:val="aff1"/>
            <w:rFonts w:ascii="华文中宋" w:eastAsia="华文中宋" w:hAnsi="华文中宋" w:hint="eastAsia"/>
          </w:rPr>
          <w:t>第三章 需求分析</w:t>
        </w:r>
        <w:r w:rsidR="00297731">
          <w:tab/>
        </w:r>
        <w:r w:rsidR="00297731">
          <w:fldChar w:fldCharType="begin"/>
        </w:r>
        <w:r w:rsidR="00297731">
          <w:instrText xml:space="preserve"> PAGEREF _Toc482547984 \h </w:instrText>
        </w:r>
        <w:r w:rsidR="00297731">
          <w:fldChar w:fldCharType="separate"/>
        </w:r>
        <w:r w:rsidR="00297731">
          <w:t>7</w:t>
        </w:r>
        <w:r w:rsidR="00297731">
          <w:fldChar w:fldCharType="end"/>
        </w:r>
      </w:hyperlink>
    </w:p>
    <w:p w:rsidR="0087122F" w:rsidRDefault="00A92A51">
      <w:pPr>
        <w:pStyle w:val="TOC2"/>
        <w:tabs>
          <w:tab w:val="right" w:leader="dot" w:pos="8965"/>
        </w:tabs>
        <w:rPr>
          <w:rFonts w:asciiTheme="minorHAnsi" w:eastAsiaTheme="minorEastAsia" w:hAnsiTheme="minorHAnsi" w:cstheme="minorBidi"/>
          <w:szCs w:val="22"/>
        </w:rPr>
      </w:pPr>
      <w:hyperlink w:anchor="_Toc482547985" w:history="1">
        <w:r w:rsidR="00297731">
          <w:rPr>
            <w:rStyle w:val="aff1"/>
            <w:rFonts w:ascii="华文中宋" w:eastAsia="华文中宋" w:hAnsi="华文中宋"/>
          </w:rPr>
          <w:t>3.1</w:t>
        </w:r>
        <w:r w:rsidR="00297731">
          <w:rPr>
            <w:rStyle w:val="aff1"/>
            <w:rFonts w:ascii="华文中宋" w:eastAsia="华文中宋" w:hAnsi="华文中宋" w:hint="eastAsia"/>
          </w:rPr>
          <w:t xml:space="preserve"> 昆明铁道职业技术学院教育信息化概况</w:t>
        </w:r>
        <w:r w:rsidR="00297731">
          <w:tab/>
        </w:r>
        <w:r w:rsidR="00297731">
          <w:fldChar w:fldCharType="begin"/>
        </w:r>
        <w:r w:rsidR="00297731">
          <w:instrText xml:space="preserve"> PAGEREF _Toc482547985 \h </w:instrText>
        </w:r>
        <w:r w:rsidR="00297731">
          <w:fldChar w:fldCharType="separate"/>
        </w:r>
        <w:r w:rsidR="00297731">
          <w:t>7</w:t>
        </w:r>
        <w:r w:rsidR="00297731">
          <w:fldChar w:fldCharType="end"/>
        </w:r>
      </w:hyperlink>
    </w:p>
    <w:p w:rsidR="0087122F" w:rsidRDefault="00A92A51">
      <w:pPr>
        <w:pStyle w:val="TOC2"/>
        <w:tabs>
          <w:tab w:val="right" w:leader="dot" w:pos="8965"/>
        </w:tabs>
        <w:rPr>
          <w:rFonts w:asciiTheme="minorHAnsi" w:eastAsiaTheme="minorEastAsia" w:hAnsiTheme="minorHAnsi" w:cstheme="minorBidi"/>
          <w:szCs w:val="22"/>
        </w:rPr>
      </w:pPr>
      <w:hyperlink w:anchor="_Toc482547986" w:history="1">
        <w:r w:rsidR="00297731">
          <w:rPr>
            <w:rStyle w:val="aff1"/>
            <w:rFonts w:ascii="华文中宋" w:eastAsia="华文中宋" w:hAnsi="华文中宋"/>
          </w:rPr>
          <w:t>3.2</w:t>
        </w:r>
        <w:r w:rsidR="00297731">
          <w:rPr>
            <w:rStyle w:val="aff1"/>
            <w:rFonts w:ascii="华文中宋" w:eastAsia="华文中宋" w:hAnsi="华文中宋" w:hint="eastAsia"/>
          </w:rPr>
          <w:t xml:space="preserve"> 项目的业务目标</w:t>
        </w:r>
        <w:r w:rsidR="00297731">
          <w:tab/>
        </w:r>
        <w:r w:rsidR="00297731">
          <w:fldChar w:fldCharType="begin"/>
        </w:r>
        <w:r w:rsidR="00297731">
          <w:instrText xml:space="preserve"> PAGEREF _Toc482547986 \h </w:instrText>
        </w:r>
        <w:r w:rsidR="00297731">
          <w:fldChar w:fldCharType="separate"/>
        </w:r>
        <w:r w:rsidR="00297731">
          <w:t>8</w:t>
        </w:r>
        <w:r w:rsidR="00297731">
          <w:fldChar w:fldCharType="end"/>
        </w:r>
      </w:hyperlink>
    </w:p>
    <w:p w:rsidR="0087122F" w:rsidRDefault="00A92A51">
      <w:pPr>
        <w:pStyle w:val="TOC2"/>
        <w:tabs>
          <w:tab w:val="right" w:leader="dot" w:pos="8965"/>
        </w:tabs>
        <w:rPr>
          <w:rFonts w:asciiTheme="minorHAnsi" w:eastAsiaTheme="minorEastAsia" w:hAnsiTheme="minorHAnsi" w:cstheme="minorBidi"/>
          <w:szCs w:val="22"/>
        </w:rPr>
      </w:pPr>
      <w:hyperlink w:anchor="_Toc482547987" w:history="1">
        <w:r w:rsidR="00297731">
          <w:rPr>
            <w:rStyle w:val="aff1"/>
            <w:rFonts w:ascii="华文中宋" w:eastAsia="华文中宋" w:hAnsi="华文中宋"/>
          </w:rPr>
          <w:t>3.3</w:t>
        </w:r>
        <w:r w:rsidR="00297731">
          <w:rPr>
            <w:rStyle w:val="aff1"/>
            <w:rFonts w:ascii="华文中宋" w:eastAsia="华文中宋" w:hAnsi="华文中宋" w:hint="eastAsia"/>
          </w:rPr>
          <w:t xml:space="preserve"> 项目建设需求分析</w:t>
        </w:r>
        <w:r w:rsidR="00297731">
          <w:tab/>
        </w:r>
        <w:r w:rsidR="00297731">
          <w:fldChar w:fldCharType="begin"/>
        </w:r>
        <w:r w:rsidR="00297731">
          <w:instrText xml:space="preserve"> PAGEREF _Toc482547987 \h </w:instrText>
        </w:r>
        <w:r w:rsidR="00297731">
          <w:fldChar w:fldCharType="separate"/>
        </w:r>
        <w:r w:rsidR="00297731">
          <w:t>8</w:t>
        </w:r>
        <w:r w:rsidR="00297731">
          <w:fldChar w:fldCharType="end"/>
        </w:r>
      </w:hyperlink>
    </w:p>
    <w:p w:rsidR="0087122F" w:rsidRDefault="00A92A51">
      <w:pPr>
        <w:pStyle w:val="TOC2"/>
        <w:tabs>
          <w:tab w:val="right" w:leader="dot" w:pos="8965"/>
        </w:tabs>
        <w:rPr>
          <w:rFonts w:asciiTheme="minorHAnsi" w:eastAsiaTheme="minorEastAsia" w:hAnsiTheme="minorHAnsi" w:cstheme="minorBidi"/>
          <w:szCs w:val="22"/>
        </w:rPr>
      </w:pPr>
      <w:hyperlink w:anchor="_Toc482547988" w:history="1">
        <w:r w:rsidR="00297731">
          <w:rPr>
            <w:rStyle w:val="aff1"/>
            <w:rFonts w:ascii="华文中宋" w:eastAsia="华文中宋" w:hAnsi="华文中宋"/>
          </w:rPr>
          <w:t>3.4</w:t>
        </w:r>
        <w:r w:rsidR="00297731">
          <w:rPr>
            <w:rStyle w:val="aff1"/>
            <w:rFonts w:ascii="华文中宋" w:eastAsia="华文中宋" w:hAnsi="华文中宋" w:hint="eastAsia"/>
          </w:rPr>
          <w:t xml:space="preserve"> 项目建设的必要性</w:t>
        </w:r>
        <w:r w:rsidR="00297731">
          <w:tab/>
        </w:r>
        <w:r w:rsidR="00297731">
          <w:fldChar w:fldCharType="begin"/>
        </w:r>
        <w:r w:rsidR="00297731">
          <w:instrText xml:space="preserve"> PAGEREF _Toc482547988 \h </w:instrText>
        </w:r>
        <w:r w:rsidR="00297731">
          <w:fldChar w:fldCharType="separate"/>
        </w:r>
        <w:r w:rsidR="00297731">
          <w:t>8</w:t>
        </w:r>
        <w:r w:rsidR="00297731">
          <w:fldChar w:fldCharType="end"/>
        </w:r>
      </w:hyperlink>
    </w:p>
    <w:p w:rsidR="0087122F" w:rsidRDefault="00A92A51">
      <w:pPr>
        <w:pStyle w:val="TOC2"/>
        <w:tabs>
          <w:tab w:val="right" w:leader="dot" w:pos="8965"/>
        </w:tabs>
        <w:rPr>
          <w:rFonts w:asciiTheme="minorHAnsi" w:eastAsiaTheme="minorEastAsia" w:hAnsiTheme="minorHAnsi" w:cstheme="minorBidi"/>
          <w:szCs w:val="22"/>
        </w:rPr>
      </w:pPr>
      <w:hyperlink w:anchor="_Toc482547989" w:history="1">
        <w:r w:rsidR="00297731">
          <w:rPr>
            <w:rStyle w:val="aff1"/>
            <w:rFonts w:ascii="华文中宋" w:eastAsia="华文中宋" w:hAnsi="华文中宋"/>
          </w:rPr>
          <w:t>3.5</w:t>
        </w:r>
        <w:r w:rsidR="00297731">
          <w:rPr>
            <w:rStyle w:val="aff1"/>
            <w:rFonts w:ascii="华文中宋" w:eastAsia="华文中宋" w:hAnsi="华文中宋" w:hint="eastAsia"/>
          </w:rPr>
          <w:t xml:space="preserve"> 系统功能和性能需求分析</w:t>
        </w:r>
        <w:r w:rsidR="00297731">
          <w:tab/>
        </w:r>
        <w:r w:rsidR="00297731">
          <w:fldChar w:fldCharType="begin"/>
        </w:r>
        <w:r w:rsidR="00297731">
          <w:instrText xml:space="preserve"> PAGEREF _Toc482547989 \h </w:instrText>
        </w:r>
        <w:r w:rsidR="00297731">
          <w:fldChar w:fldCharType="separate"/>
        </w:r>
        <w:r w:rsidR="00297731">
          <w:t>10</w:t>
        </w:r>
        <w:r w:rsidR="00297731">
          <w:fldChar w:fldCharType="end"/>
        </w:r>
      </w:hyperlink>
    </w:p>
    <w:p w:rsidR="0087122F" w:rsidRDefault="00A92A51">
      <w:pPr>
        <w:pStyle w:val="TOC1"/>
        <w:tabs>
          <w:tab w:val="right" w:leader="dot" w:pos="8965"/>
        </w:tabs>
        <w:rPr>
          <w:rFonts w:asciiTheme="minorHAnsi" w:eastAsiaTheme="minorEastAsia" w:hAnsiTheme="minorHAnsi" w:cstheme="minorBidi"/>
          <w:szCs w:val="22"/>
        </w:rPr>
      </w:pPr>
      <w:hyperlink w:anchor="_Toc482547990" w:history="1">
        <w:r w:rsidR="00297731">
          <w:rPr>
            <w:rStyle w:val="aff1"/>
            <w:rFonts w:ascii="华文中宋" w:eastAsia="华文中宋" w:hAnsi="华文中宋" w:hint="eastAsia"/>
          </w:rPr>
          <w:t>第四章 总体建设方案</w:t>
        </w:r>
        <w:r w:rsidR="00297731">
          <w:tab/>
        </w:r>
        <w:r w:rsidR="00297731">
          <w:fldChar w:fldCharType="begin"/>
        </w:r>
        <w:r w:rsidR="00297731">
          <w:instrText xml:space="preserve"> PAGEREF _Toc482547990 \h </w:instrText>
        </w:r>
        <w:r w:rsidR="00297731">
          <w:fldChar w:fldCharType="separate"/>
        </w:r>
        <w:r w:rsidR="00297731">
          <w:t>11</w:t>
        </w:r>
        <w:r w:rsidR="00297731">
          <w:fldChar w:fldCharType="end"/>
        </w:r>
      </w:hyperlink>
    </w:p>
    <w:p w:rsidR="0087122F" w:rsidRDefault="00A92A51">
      <w:pPr>
        <w:pStyle w:val="TOC2"/>
        <w:tabs>
          <w:tab w:val="right" w:leader="dot" w:pos="8965"/>
        </w:tabs>
        <w:rPr>
          <w:rFonts w:asciiTheme="minorHAnsi" w:eastAsiaTheme="minorEastAsia" w:hAnsiTheme="minorHAnsi" w:cstheme="minorBidi"/>
          <w:szCs w:val="22"/>
        </w:rPr>
      </w:pPr>
      <w:hyperlink w:anchor="_Toc482547991" w:history="1">
        <w:r w:rsidR="00297731">
          <w:rPr>
            <w:rStyle w:val="aff1"/>
            <w:rFonts w:ascii="华文中宋" w:eastAsia="华文中宋" w:hAnsi="华文中宋"/>
          </w:rPr>
          <w:t>4.1</w:t>
        </w:r>
        <w:r w:rsidR="00297731">
          <w:rPr>
            <w:rStyle w:val="aff1"/>
            <w:rFonts w:ascii="华文中宋" w:eastAsia="华文中宋" w:hAnsi="华文中宋" w:hint="eastAsia"/>
          </w:rPr>
          <w:t xml:space="preserve"> 总体设计依据</w:t>
        </w:r>
        <w:r w:rsidR="00297731">
          <w:tab/>
        </w:r>
        <w:r w:rsidR="00297731">
          <w:fldChar w:fldCharType="begin"/>
        </w:r>
        <w:r w:rsidR="00297731">
          <w:instrText xml:space="preserve"> PAGEREF _Toc482547991 \h </w:instrText>
        </w:r>
        <w:r w:rsidR="00297731">
          <w:fldChar w:fldCharType="separate"/>
        </w:r>
        <w:r w:rsidR="00297731">
          <w:t>11</w:t>
        </w:r>
        <w:r w:rsidR="00297731">
          <w:fldChar w:fldCharType="end"/>
        </w:r>
      </w:hyperlink>
    </w:p>
    <w:p w:rsidR="0087122F" w:rsidRDefault="00A92A51">
      <w:pPr>
        <w:pStyle w:val="TOC2"/>
        <w:tabs>
          <w:tab w:val="right" w:leader="dot" w:pos="8965"/>
        </w:tabs>
        <w:rPr>
          <w:rFonts w:asciiTheme="minorHAnsi" w:eastAsiaTheme="minorEastAsia" w:hAnsiTheme="minorHAnsi" w:cstheme="minorBidi"/>
          <w:szCs w:val="22"/>
        </w:rPr>
      </w:pPr>
      <w:hyperlink w:anchor="_Toc482547992" w:history="1">
        <w:r w:rsidR="00297731">
          <w:rPr>
            <w:rStyle w:val="aff1"/>
            <w:rFonts w:ascii="华文中宋" w:eastAsia="华文中宋" w:hAnsi="华文中宋"/>
          </w:rPr>
          <w:t>4.2</w:t>
        </w:r>
        <w:r w:rsidR="00297731">
          <w:rPr>
            <w:rStyle w:val="aff1"/>
            <w:rFonts w:ascii="华文中宋" w:eastAsia="华文中宋" w:hAnsi="华文中宋" w:hint="eastAsia"/>
          </w:rPr>
          <w:t xml:space="preserve"> 总体设计思路</w:t>
        </w:r>
        <w:r w:rsidR="00297731">
          <w:tab/>
        </w:r>
        <w:r w:rsidR="00297731">
          <w:fldChar w:fldCharType="begin"/>
        </w:r>
        <w:r w:rsidR="00297731">
          <w:instrText xml:space="preserve"> PAGEREF _Toc482547992 \h </w:instrText>
        </w:r>
        <w:r w:rsidR="00297731">
          <w:fldChar w:fldCharType="separate"/>
        </w:r>
        <w:r w:rsidR="00297731">
          <w:t>14</w:t>
        </w:r>
        <w:r w:rsidR="00297731">
          <w:fldChar w:fldCharType="end"/>
        </w:r>
      </w:hyperlink>
    </w:p>
    <w:p w:rsidR="0087122F" w:rsidRDefault="00A92A51">
      <w:pPr>
        <w:pStyle w:val="TOC2"/>
        <w:tabs>
          <w:tab w:val="right" w:leader="dot" w:pos="8965"/>
        </w:tabs>
        <w:rPr>
          <w:rFonts w:asciiTheme="minorHAnsi" w:eastAsiaTheme="minorEastAsia" w:hAnsiTheme="minorHAnsi" w:cstheme="minorBidi"/>
          <w:szCs w:val="22"/>
        </w:rPr>
      </w:pPr>
      <w:hyperlink w:anchor="_Toc482547993" w:history="1">
        <w:r w:rsidR="00297731">
          <w:rPr>
            <w:rStyle w:val="aff1"/>
            <w:rFonts w:ascii="华文中宋" w:eastAsia="华文中宋" w:hAnsi="华文中宋"/>
          </w:rPr>
          <w:t>4.3</w:t>
        </w:r>
        <w:r w:rsidR="00297731">
          <w:rPr>
            <w:rStyle w:val="aff1"/>
            <w:rFonts w:ascii="华文中宋" w:eastAsia="华文中宋" w:hAnsi="华文中宋" w:hint="eastAsia"/>
          </w:rPr>
          <w:t xml:space="preserve"> 总体设计目标</w:t>
        </w:r>
        <w:r w:rsidR="00297731">
          <w:tab/>
        </w:r>
        <w:r w:rsidR="00297731">
          <w:fldChar w:fldCharType="begin"/>
        </w:r>
        <w:r w:rsidR="00297731">
          <w:instrText xml:space="preserve"> PAGEREF _Toc482547993 \h </w:instrText>
        </w:r>
        <w:r w:rsidR="00297731">
          <w:fldChar w:fldCharType="separate"/>
        </w:r>
        <w:r w:rsidR="00297731">
          <w:t>15</w:t>
        </w:r>
        <w:r w:rsidR="00297731">
          <w:fldChar w:fldCharType="end"/>
        </w:r>
      </w:hyperlink>
    </w:p>
    <w:p w:rsidR="0087122F" w:rsidRDefault="00A92A51">
      <w:pPr>
        <w:pStyle w:val="TOC2"/>
        <w:tabs>
          <w:tab w:val="right" w:leader="dot" w:pos="8965"/>
        </w:tabs>
        <w:rPr>
          <w:rFonts w:asciiTheme="minorHAnsi" w:eastAsiaTheme="minorEastAsia" w:hAnsiTheme="minorHAnsi" w:cstheme="minorBidi"/>
          <w:szCs w:val="22"/>
        </w:rPr>
      </w:pPr>
      <w:hyperlink w:anchor="_Toc482547994" w:history="1">
        <w:r w:rsidR="00297731">
          <w:rPr>
            <w:rStyle w:val="aff1"/>
            <w:rFonts w:ascii="华文中宋" w:eastAsia="华文中宋" w:hAnsi="华文中宋"/>
          </w:rPr>
          <w:t>4.4</w:t>
        </w:r>
        <w:r w:rsidR="00297731">
          <w:rPr>
            <w:rStyle w:val="aff1"/>
            <w:rFonts w:ascii="华文中宋" w:eastAsia="华文中宋" w:hAnsi="华文中宋" w:hint="eastAsia"/>
          </w:rPr>
          <w:t xml:space="preserve"> 总体设计方案</w:t>
        </w:r>
        <w:r w:rsidR="00297731">
          <w:tab/>
        </w:r>
        <w:r w:rsidR="00297731">
          <w:fldChar w:fldCharType="begin"/>
        </w:r>
        <w:r w:rsidR="00297731">
          <w:instrText xml:space="preserve"> PAGEREF _Toc482547994 \h </w:instrText>
        </w:r>
        <w:r w:rsidR="00297731">
          <w:fldChar w:fldCharType="separate"/>
        </w:r>
        <w:r w:rsidR="00297731">
          <w:t>15</w:t>
        </w:r>
        <w:r w:rsidR="00297731">
          <w:fldChar w:fldCharType="end"/>
        </w:r>
      </w:hyperlink>
    </w:p>
    <w:p w:rsidR="0087122F" w:rsidRDefault="00A92A51">
      <w:pPr>
        <w:pStyle w:val="TOC1"/>
        <w:tabs>
          <w:tab w:val="right" w:leader="dot" w:pos="8965"/>
        </w:tabs>
        <w:rPr>
          <w:rFonts w:asciiTheme="minorHAnsi" w:eastAsiaTheme="minorEastAsia" w:hAnsiTheme="minorHAnsi" w:cstheme="minorBidi"/>
          <w:szCs w:val="22"/>
        </w:rPr>
      </w:pPr>
      <w:hyperlink w:anchor="_Toc482547995" w:history="1">
        <w:r w:rsidR="00297731">
          <w:rPr>
            <w:rStyle w:val="aff1"/>
            <w:rFonts w:ascii="华文中宋" w:eastAsia="华文中宋" w:hAnsi="华文中宋" w:hint="eastAsia"/>
          </w:rPr>
          <w:t>第五章 各系统建设方案</w:t>
        </w:r>
        <w:r w:rsidR="00297731">
          <w:tab/>
        </w:r>
        <w:r w:rsidR="00297731">
          <w:fldChar w:fldCharType="begin"/>
        </w:r>
        <w:r w:rsidR="00297731">
          <w:instrText xml:space="preserve"> PAGEREF _Toc482547995 \h </w:instrText>
        </w:r>
        <w:r w:rsidR="00297731">
          <w:fldChar w:fldCharType="separate"/>
        </w:r>
        <w:r w:rsidR="00297731">
          <w:t>16</w:t>
        </w:r>
        <w:r w:rsidR="00297731">
          <w:fldChar w:fldCharType="end"/>
        </w:r>
      </w:hyperlink>
    </w:p>
    <w:p w:rsidR="0087122F" w:rsidRDefault="00A92A51">
      <w:pPr>
        <w:pStyle w:val="TOC2"/>
        <w:tabs>
          <w:tab w:val="right" w:leader="dot" w:pos="8965"/>
        </w:tabs>
        <w:rPr>
          <w:rFonts w:asciiTheme="minorHAnsi" w:eastAsiaTheme="minorEastAsia" w:hAnsiTheme="minorHAnsi" w:cstheme="minorBidi"/>
          <w:szCs w:val="22"/>
        </w:rPr>
      </w:pPr>
      <w:hyperlink w:anchor="_Toc482547996" w:history="1">
        <w:r w:rsidR="00297731">
          <w:rPr>
            <w:rStyle w:val="aff1"/>
            <w:rFonts w:ascii="华文中宋" w:eastAsia="华文中宋" w:hAnsi="华文中宋"/>
          </w:rPr>
          <w:t>5.1</w:t>
        </w:r>
        <w:r w:rsidR="00297731">
          <w:rPr>
            <w:rStyle w:val="aff1"/>
            <w:rFonts w:ascii="华文中宋" w:eastAsia="华文中宋" w:hAnsi="华文中宋" w:hint="eastAsia"/>
          </w:rPr>
          <w:t xml:space="preserve"> 校园弱电综合布线系统</w:t>
        </w:r>
        <w:r w:rsidR="00297731">
          <w:tab/>
        </w:r>
        <w:r w:rsidR="00297731">
          <w:fldChar w:fldCharType="begin"/>
        </w:r>
        <w:r w:rsidR="00297731">
          <w:instrText xml:space="preserve"> PAGEREF _Toc482547996 \h </w:instrText>
        </w:r>
        <w:r w:rsidR="00297731">
          <w:fldChar w:fldCharType="separate"/>
        </w:r>
        <w:r w:rsidR="00297731">
          <w:t>16</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7997" w:history="1">
        <w:r w:rsidR="00297731">
          <w:rPr>
            <w:rStyle w:val="aff1"/>
            <w:rFonts w:ascii="华文中宋" w:eastAsia="华文中宋"/>
          </w:rPr>
          <w:t>5.1.1.1</w:t>
        </w:r>
        <w:r w:rsidR="00297731">
          <w:rPr>
            <w:rStyle w:val="aff1"/>
            <w:rFonts w:hint="eastAsia"/>
          </w:rPr>
          <w:t xml:space="preserve"> </w:t>
        </w:r>
        <w:r w:rsidR="00297731">
          <w:rPr>
            <w:rStyle w:val="aff1"/>
            <w:rFonts w:hint="eastAsia"/>
          </w:rPr>
          <w:t>概述</w:t>
        </w:r>
        <w:r w:rsidR="00297731">
          <w:tab/>
        </w:r>
        <w:r w:rsidR="00297731">
          <w:fldChar w:fldCharType="begin"/>
        </w:r>
        <w:r w:rsidR="00297731">
          <w:instrText xml:space="preserve"> PAGEREF _Toc482547997 \h </w:instrText>
        </w:r>
        <w:r w:rsidR="00297731">
          <w:fldChar w:fldCharType="separate"/>
        </w:r>
        <w:r w:rsidR="00297731">
          <w:t>16</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7998" w:history="1">
        <w:r w:rsidR="00297731">
          <w:rPr>
            <w:rStyle w:val="aff1"/>
            <w:rFonts w:ascii="华文中宋" w:eastAsia="华文中宋"/>
          </w:rPr>
          <w:t>5.1.1.2</w:t>
        </w:r>
        <w:r w:rsidR="00297731">
          <w:rPr>
            <w:rStyle w:val="aff1"/>
            <w:rFonts w:hint="eastAsia"/>
          </w:rPr>
          <w:t xml:space="preserve"> </w:t>
        </w:r>
        <w:r w:rsidR="00297731">
          <w:rPr>
            <w:rStyle w:val="aff1"/>
            <w:rFonts w:hint="eastAsia"/>
          </w:rPr>
          <w:t>系统需求分析</w:t>
        </w:r>
        <w:r w:rsidR="00297731">
          <w:tab/>
        </w:r>
        <w:r w:rsidR="00297731">
          <w:fldChar w:fldCharType="begin"/>
        </w:r>
        <w:r w:rsidR="00297731">
          <w:instrText xml:space="preserve"> PAGEREF _Toc482547998 \h </w:instrText>
        </w:r>
        <w:r w:rsidR="00297731">
          <w:fldChar w:fldCharType="separate"/>
        </w:r>
        <w:r w:rsidR="00297731">
          <w:t>16</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7999" w:history="1">
        <w:r w:rsidR="00297731">
          <w:rPr>
            <w:rStyle w:val="aff1"/>
            <w:rFonts w:ascii="华文中宋" w:eastAsia="华文中宋"/>
          </w:rPr>
          <w:t>5.1.1.3</w:t>
        </w:r>
        <w:r w:rsidR="00297731">
          <w:rPr>
            <w:rStyle w:val="aff1"/>
            <w:rFonts w:hint="eastAsia"/>
          </w:rPr>
          <w:t xml:space="preserve"> </w:t>
        </w:r>
        <w:r w:rsidR="00297731">
          <w:rPr>
            <w:rStyle w:val="aff1"/>
            <w:rFonts w:hint="eastAsia"/>
          </w:rPr>
          <w:t>系统设计目标</w:t>
        </w:r>
        <w:r w:rsidR="00297731">
          <w:tab/>
        </w:r>
        <w:r w:rsidR="00297731">
          <w:fldChar w:fldCharType="begin"/>
        </w:r>
        <w:r w:rsidR="00297731">
          <w:instrText xml:space="preserve"> PAGEREF _Toc482547999 \h </w:instrText>
        </w:r>
        <w:r w:rsidR="00297731">
          <w:fldChar w:fldCharType="separate"/>
        </w:r>
        <w:r w:rsidR="00297731">
          <w:t>17</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000" w:history="1">
        <w:r w:rsidR="00297731">
          <w:rPr>
            <w:rStyle w:val="aff1"/>
            <w:rFonts w:ascii="华文中宋" w:eastAsia="华文中宋"/>
          </w:rPr>
          <w:t>5.1.1.4</w:t>
        </w:r>
        <w:r w:rsidR="00297731">
          <w:rPr>
            <w:rStyle w:val="aff1"/>
            <w:rFonts w:hint="eastAsia"/>
          </w:rPr>
          <w:t xml:space="preserve"> </w:t>
        </w:r>
        <w:r w:rsidR="00297731">
          <w:rPr>
            <w:rStyle w:val="aff1"/>
            <w:rFonts w:hint="eastAsia"/>
          </w:rPr>
          <w:t>系统详细设计</w:t>
        </w:r>
        <w:r w:rsidR="00297731">
          <w:tab/>
        </w:r>
        <w:r w:rsidR="00297731">
          <w:fldChar w:fldCharType="begin"/>
        </w:r>
        <w:r w:rsidR="00297731">
          <w:instrText xml:space="preserve"> PAGEREF _Toc482548000 \h </w:instrText>
        </w:r>
        <w:r w:rsidR="00297731">
          <w:fldChar w:fldCharType="separate"/>
        </w:r>
        <w:r w:rsidR="00297731">
          <w:t>18</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001" w:history="1">
        <w:r w:rsidR="00297731">
          <w:rPr>
            <w:rStyle w:val="aff1"/>
            <w:rFonts w:ascii="华文中宋" w:eastAsia="华文中宋"/>
          </w:rPr>
          <w:t>5.1.1.5</w:t>
        </w:r>
        <w:r w:rsidR="00297731">
          <w:rPr>
            <w:rStyle w:val="aff1"/>
            <w:rFonts w:hint="eastAsia"/>
          </w:rPr>
          <w:t xml:space="preserve"> </w:t>
        </w:r>
        <w:r w:rsidR="00297731">
          <w:rPr>
            <w:rStyle w:val="aff1"/>
            <w:rFonts w:hint="eastAsia"/>
          </w:rPr>
          <w:t>系统设计基本结构</w:t>
        </w:r>
        <w:r w:rsidR="00297731">
          <w:tab/>
        </w:r>
        <w:r w:rsidR="00297731">
          <w:fldChar w:fldCharType="begin"/>
        </w:r>
        <w:r w:rsidR="00297731">
          <w:instrText xml:space="preserve"> PAGEREF _Toc482548001 \h </w:instrText>
        </w:r>
        <w:r w:rsidR="00297731">
          <w:fldChar w:fldCharType="separate"/>
        </w:r>
        <w:r w:rsidR="00297731">
          <w:t>18</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002" w:history="1">
        <w:r w:rsidR="00297731">
          <w:rPr>
            <w:rStyle w:val="aff1"/>
            <w:rFonts w:ascii="华文中宋" w:eastAsia="华文中宋"/>
          </w:rPr>
          <w:t>5.1.1.6</w:t>
        </w:r>
        <w:r w:rsidR="00297731">
          <w:rPr>
            <w:rStyle w:val="aff1"/>
            <w:rFonts w:hint="eastAsia"/>
          </w:rPr>
          <w:t xml:space="preserve"> </w:t>
        </w:r>
        <w:r w:rsidR="00297731">
          <w:rPr>
            <w:rStyle w:val="aff1"/>
            <w:rFonts w:hint="eastAsia"/>
          </w:rPr>
          <w:t>工作区子系统</w:t>
        </w:r>
        <w:r w:rsidR="00297731">
          <w:tab/>
        </w:r>
        <w:r w:rsidR="00297731">
          <w:fldChar w:fldCharType="begin"/>
        </w:r>
        <w:r w:rsidR="00297731">
          <w:instrText xml:space="preserve"> PAGEREF _Toc482548002 \h </w:instrText>
        </w:r>
        <w:r w:rsidR="00297731">
          <w:fldChar w:fldCharType="separate"/>
        </w:r>
        <w:r w:rsidR="00297731">
          <w:t>21</w:t>
        </w:r>
        <w:r w:rsidR="00297731">
          <w:fldChar w:fldCharType="end"/>
        </w:r>
      </w:hyperlink>
    </w:p>
    <w:p w:rsidR="0087122F" w:rsidRDefault="00A92A51">
      <w:pPr>
        <w:pStyle w:val="TOC5"/>
        <w:tabs>
          <w:tab w:val="right" w:leader="dot" w:pos="8965"/>
        </w:tabs>
        <w:rPr>
          <w:rFonts w:asciiTheme="minorHAnsi" w:eastAsiaTheme="minorEastAsia" w:hAnsiTheme="minorHAnsi" w:cstheme="minorBidi"/>
          <w:szCs w:val="22"/>
        </w:rPr>
      </w:pPr>
      <w:hyperlink w:anchor="_Toc482548003" w:history="1">
        <w:r w:rsidR="00297731">
          <w:rPr>
            <w:rStyle w:val="aff1"/>
            <w:rFonts w:ascii="华文中宋" w:eastAsia="华文中宋"/>
          </w:rPr>
          <w:t>5.1.1.6.1</w:t>
        </w:r>
        <w:r w:rsidR="00297731">
          <w:rPr>
            <w:rStyle w:val="aff1"/>
            <w:rFonts w:hint="eastAsia"/>
          </w:rPr>
          <w:t xml:space="preserve"> </w:t>
        </w:r>
        <w:r w:rsidR="00297731">
          <w:rPr>
            <w:rStyle w:val="aff1"/>
            <w:rFonts w:hint="eastAsia"/>
          </w:rPr>
          <w:t>信息点分布</w:t>
        </w:r>
        <w:r w:rsidR="00297731">
          <w:tab/>
        </w:r>
        <w:r w:rsidR="00297731">
          <w:fldChar w:fldCharType="begin"/>
        </w:r>
        <w:r w:rsidR="00297731">
          <w:instrText xml:space="preserve"> PAGEREF _Toc482548003 \h </w:instrText>
        </w:r>
        <w:r w:rsidR="00297731">
          <w:fldChar w:fldCharType="separate"/>
        </w:r>
        <w:r w:rsidR="00297731">
          <w:t>21</w:t>
        </w:r>
        <w:r w:rsidR="00297731">
          <w:fldChar w:fldCharType="end"/>
        </w:r>
      </w:hyperlink>
    </w:p>
    <w:p w:rsidR="0087122F" w:rsidRDefault="00A92A51">
      <w:pPr>
        <w:pStyle w:val="TOC5"/>
        <w:tabs>
          <w:tab w:val="right" w:leader="dot" w:pos="8965"/>
        </w:tabs>
        <w:rPr>
          <w:rFonts w:asciiTheme="minorHAnsi" w:eastAsiaTheme="minorEastAsia" w:hAnsiTheme="minorHAnsi" w:cstheme="minorBidi"/>
          <w:szCs w:val="22"/>
        </w:rPr>
      </w:pPr>
      <w:hyperlink w:anchor="_Toc482548004" w:history="1">
        <w:r w:rsidR="00297731">
          <w:rPr>
            <w:rStyle w:val="aff1"/>
            <w:rFonts w:ascii="华文中宋" w:eastAsia="华文中宋" w:hAnsi="华文中宋"/>
          </w:rPr>
          <w:t>5.1.1.6.2</w:t>
        </w:r>
        <w:r w:rsidR="00297731">
          <w:rPr>
            <w:rStyle w:val="aff1"/>
            <w:rFonts w:ascii="华文中宋" w:eastAsia="华文中宋" w:hAnsi="华文中宋" w:hint="eastAsia"/>
          </w:rPr>
          <w:t xml:space="preserve"> 标示和跳线</w:t>
        </w:r>
        <w:r w:rsidR="00297731">
          <w:tab/>
        </w:r>
        <w:r w:rsidR="00297731">
          <w:fldChar w:fldCharType="begin"/>
        </w:r>
        <w:r w:rsidR="00297731">
          <w:instrText xml:space="preserve"> PAGEREF _Toc482548004 \h </w:instrText>
        </w:r>
        <w:r w:rsidR="00297731">
          <w:fldChar w:fldCharType="separate"/>
        </w:r>
        <w:r w:rsidR="00297731">
          <w:t>21</w:t>
        </w:r>
        <w:r w:rsidR="00297731">
          <w:fldChar w:fldCharType="end"/>
        </w:r>
      </w:hyperlink>
    </w:p>
    <w:p w:rsidR="0087122F" w:rsidRDefault="00A92A51">
      <w:pPr>
        <w:pStyle w:val="TOC5"/>
        <w:tabs>
          <w:tab w:val="right" w:leader="dot" w:pos="8965"/>
        </w:tabs>
        <w:rPr>
          <w:rFonts w:asciiTheme="minorHAnsi" w:eastAsiaTheme="minorEastAsia" w:hAnsiTheme="minorHAnsi" w:cstheme="minorBidi"/>
          <w:szCs w:val="22"/>
        </w:rPr>
      </w:pPr>
      <w:hyperlink w:anchor="_Toc482548005" w:history="1">
        <w:r w:rsidR="00297731">
          <w:rPr>
            <w:rStyle w:val="aff1"/>
            <w:rFonts w:ascii="华文中宋" w:eastAsia="华文中宋" w:hAnsi="华文中宋"/>
          </w:rPr>
          <w:t>5.1.1.6.3</w:t>
        </w:r>
        <w:r w:rsidR="00297731">
          <w:rPr>
            <w:rStyle w:val="aff1"/>
            <w:rFonts w:ascii="华文中宋" w:eastAsia="华文中宋" w:hAnsi="华文中宋" w:hint="eastAsia"/>
          </w:rPr>
          <w:t xml:space="preserve"> 选用产品特点</w:t>
        </w:r>
        <w:r w:rsidR="00297731">
          <w:tab/>
        </w:r>
        <w:r w:rsidR="00297731">
          <w:fldChar w:fldCharType="begin"/>
        </w:r>
        <w:r w:rsidR="00297731">
          <w:instrText xml:space="preserve"> PAGEREF _Toc482548005 \h </w:instrText>
        </w:r>
        <w:r w:rsidR="00297731">
          <w:fldChar w:fldCharType="separate"/>
        </w:r>
        <w:r w:rsidR="00297731">
          <w:t>22</w:t>
        </w:r>
        <w:r w:rsidR="00297731">
          <w:fldChar w:fldCharType="end"/>
        </w:r>
      </w:hyperlink>
    </w:p>
    <w:p w:rsidR="0087122F" w:rsidRDefault="00A92A51">
      <w:pPr>
        <w:pStyle w:val="TOC5"/>
        <w:tabs>
          <w:tab w:val="right" w:leader="dot" w:pos="8965"/>
        </w:tabs>
        <w:rPr>
          <w:rFonts w:asciiTheme="minorHAnsi" w:eastAsiaTheme="minorEastAsia" w:hAnsiTheme="minorHAnsi" w:cstheme="minorBidi"/>
          <w:szCs w:val="22"/>
        </w:rPr>
      </w:pPr>
      <w:hyperlink w:anchor="_Toc482548006" w:history="1">
        <w:r w:rsidR="00297731">
          <w:rPr>
            <w:rStyle w:val="aff1"/>
            <w:rFonts w:ascii="华文中宋" w:eastAsia="华文中宋" w:hAnsi="华文中宋"/>
          </w:rPr>
          <w:t>5.1.1.6.4</w:t>
        </w:r>
        <w:r w:rsidR="00297731">
          <w:rPr>
            <w:rStyle w:val="aff1"/>
            <w:rFonts w:ascii="华文中宋" w:eastAsia="华文中宋" w:hAnsi="华文中宋" w:hint="eastAsia"/>
          </w:rPr>
          <w:t xml:space="preserve"> 选用产品性能指标</w:t>
        </w:r>
        <w:r w:rsidR="00297731">
          <w:tab/>
        </w:r>
        <w:r w:rsidR="00297731">
          <w:fldChar w:fldCharType="begin"/>
        </w:r>
        <w:r w:rsidR="00297731">
          <w:instrText xml:space="preserve"> PAGEREF _Toc482548006 \h </w:instrText>
        </w:r>
        <w:r w:rsidR="00297731">
          <w:fldChar w:fldCharType="separate"/>
        </w:r>
        <w:r w:rsidR="00297731">
          <w:t>23</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007" w:history="1">
        <w:r w:rsidR="00297731">
          <w:rPr>
            <w:rStyle w:val="aff1"/>
            <w:rFonts w:ascii="华文中宋" w:eastAsia="华文中宋" w:hAnsi="华文中宋"/>
          </w:rPr>
          <w:t>5.1.1.7</w:t>
        </w:r>
        <w:r w:rsidR="00297731">
          <w:rPr>
            <w:rStyle w:val="aff1"/>
            <w:rFonts w:ascii="华文中宋" w:eastAsia="华文中宋" w:hAnsi="华文中宋" w:hint="eastAsia"/>
          </w:rPr>
          <w:t xml:space="preserve"> 水平子系统</w:t>
        </w:r>
        <w:r w:rsidR="00297731">
          <w:tab/>
        </w:r>
        <w:r w:rsidR="00297731">
          <w:fldChar w:fldCharType="begin"/>
        </w:r>
        <w:r w:rsidR="00297731">
          <w:instrText xml:space="preserve"> PAGEREF _Toc482548007 \h </w:instrText>
        </w:r>
        <w:r w:rsidR="00297731">
          <w:fldChar w:fldCharType="separate"/>
        </w:r>
        <w:r w:rsidR="00297731">
          <w:t>25</w:t>
        </w:r>
        <w:r w:rsidR="00297731">
          <w:fldChar w:fldCharType="end"/>
        </w:r>
      </w:hyperlink>
    </w:p>
    <w:p w:rsidR="0087122F" w:rsidRDefault="00A92A51">
      <w:pPr>
        <w:pStyle w:val="TOC5"/>
        <w:tabs>
          <w:tab w:val="right" w:leader="dot" w:pos="8965"/>
        </w:tabs>
        <w:rPr>
          <w:rFonts w:asciiTheme="minorHAnsi" w:eastAsiaTheme="minorEastAsia" w:hAnsiTheme="minorHAnsi" w:cstheme="minorBidi"/>
          <w:szCs w:val="22"/>
        </w:rPr>
      </w:pPr>
      <w:hyperlink w:anchor="_Toc482548008" w:history="1">
        <w:r w:rsidR="00297731">
          <w:rPr>
            <w:rStyle w:val="aff1"/>
            <w:rFonts w:ascii="华文中宋" w:eastAsia="华文中宋" w:hAnsi="华文中宋"/>
          </w:rPr>
          <w:t>5.1.1.7.1</w:t>
        </w:r>
        <w:r w:rsidR="00297731">
          <w:rPr>
            <w:rStyle w:val="aff1"/>
            <w:rFonts w:ascii="华文中宋" w:eastAsia="华文中宋" w:hAnsi="华文中宋" w:hint="eastAsia"/>
          </w:rPr>
          <w:t xml:space="preserve"> 水平区子系统选型和配置</w:t>
        </w:r>
        <w:r w:rsidR="00297731">
          <w:tab/>
        </w:r>
        <w:r w:rsidR="00297731">
          <w:fldChar w:fldCharType="begin"/>
        </w:r>
        <w:r w:rsidR="00297731">
          <w:instrText xml:space="preserve"> PAGEREF _Toc482548008 \h </w:instrText>
        </w:r>
        <w:r w:rsidR="00297731">
          <w:fldChar w:fldCharType="separate"/>
        </w:r>
        <w:r w:rsidR="00297731">
          <w:t>26</w:t>
        </w:r>
        <w:r w:rsidR="00297731">
          <w:fldChar w:fldCharType="end"/>
        </w:r>
      </w:hyperlink>
    </w:p>
    <w:p w:rsidR="0087122F" w:rsidRDefault="00A92A51">
      <w:pPr>
        <w:pStyle w:val="TOC5"/>
        <w:tabs>
          <w:tab w:val="right" w:leader="dot" w:pos="8965"/>
        </w:tabs>
        <w:rPr>
          <w:rFonts w:asciiTheme="minorHAnsi" w:eastAsiaTheme="minorEastAsia" w:hAnsiTheme="minorHAnsi" w:cstheme="minorBidi"/>
          <w:szCs w:val="22"/>
        </w:rPr>
      </w:pPr>
      <w:hyperlink w:anchor="_Toc482548009" w:history="1">
        <w:r w:rsidR="00297731">
          <w:rPr>
            <w:rStyle w:val="aff1"/>
            <w:rFonts w:ascii="华文中宋" w:eastAsia="华文中宋" w:hAnsi="华文中宋"/>
          </w:rPr>
          <w:t>5.1.1.7.2</w:t>
        </w:r>
        <w:r w:rsidR="00297731">
          <w:rPr>
            <w:rStyle w:val="aff1"/>
            <w:rFonts w:ascii="华文中宋" w:eastAsia="华文中宋" w:hAnsi="华文中宋" w:hint="eastAsia"/>
          </w:rPr>
          <w:t xml:space="preserve"> 选用产品特点</w:t>
        </w:r>
        <w:r w:rsidR="00297731">
          <w:tab/>
        </w:r>
        <w:r w:rsidR="00297731">
          <w:fldChar w:fldCharType="begin"/>
        </w:r>
        <w:r w:rsidR="00297731">
          <w:instrText xml:space="preserve"> PAGEREF _Toc482548009 \h </w:instrText>
        </w:r>
        <w:r w:rsidR="00297731">
          <w:fldChar w:fldCharType="separate"/>
        </w:r>
        <w:r w:rsidR="00297731">
          <w:t>27</w:t>
        </w:r>
        <w:r w:rsidR="00297731">
          <w:fldChar w:fldCharType="end"/>
        </w:r>
      </w:hyperlink>
    </w:p>
    <w:p w:rsidR="0087122F" w:rsidRDefault="00A92A51">
      <w:pPr>
        <w:pStyle w:val="TOC5"/>
        <w:tabs>
          <w:tab w:val="right" w:leader="dot" w:pos="8965"/>
        </w:tabs>
        <w:rPr>
          <w:rFonts w:asciiTheme="minorHAnsi" w:eastAsiaTheme="minorEastAsia" w:hAnsiTheme="minorHAnsi" w:cstheme="minorBidi"/>
          <w:szCs w:val="22"/>
        </w:rPr>
      </w:pPr>
      <w:hyperlink w:anchor="_Toc482548010" w:history="1">
        <w:r w:rsidR="00297731">
          <w:rPr>
            <w:rStyle w:val="aff1"/>
            <w:rFonts w:ascii="华文中宋" w:eastAsia="华文中宋" w:hAnsi="华文中宋"/>
          </w:rPr>
          <w:t>5.1.1.7.3</w:t>
        </w:r>
        <w:r w:rsidR="00297731">
          <w:rPr>
            <w:rStyle w:val="aff1"/>
            <w:rFonts w:ascii="华文中宋" w:eastAsia="华文中宋" w:hAnsi="华文中宋" w:hint="eastAsia"/>
          </w:rPr>
          <w:t xml:space="preserve"> 选用产品性能指标</w:t>
        </w:r>
        <w:r w:rsidR="00297731">
          <w:tab/>
        </w:r>
        <w:r w:rsidR="00297731">
          <w:fldChar w:fldCharType="begin"/>
        </w:r>
        <w:r w:rsidR="00297731">
          <w:instrText xml:space="preserve"> PAGEREF _Toc482548010 \h </w:instrText>
        </w:r>
        <w:r w:rsidR="00297731">
          <w:fldChar w:fldCharType="separate"/>
        </w:r>
        <w:r w:rsidR="00297731">
          <w:t>27</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011" w:history="1">
        <w:r w:rsidR="00297731">
          <w:rPr>
            <w:rStyle w:val="aff1"/>
            <w:rFonts w:ascii="华文中宋" w:eastAsia="华文中宋" w:hAnsi="华文中宋"/>
          </w:rPr>
          <w:t>5.1.1.8</w:t>
        </w:r>
        <w:r w:rsidR="00297731">
          <w:rPr>
            <w:rStyle w:val="aff1"/>
            <w:rFonts w:ascii="华文中宋" w:eastAsia="华文中宋" w:hAnsi="华文中宋" w:hint="eastAsia"/>
          </w:rPr>
          <w:t xml:space="preserve"> 垂直干线子系统</w:t>
        </w:r>
        <w:r w:rsidR="00297731">
          <w:tab/>
        </w:r>
        <w:r w:rsidR="00297731">
          <w:fldChar w:fldCharType="begin"/>
        </w:r>
        <w:r w:rsidR="00297731">
          <w:instrText xml:space="preserve"> PAGEREF _Toc482548011 \h </w:instrText>
        </w:r>
        <w:r w:rsidR="00297731">
          <w:fldChar w:fldCharType="separate"/>
        </w:r>
        <w:r w:rsidR="00297731">
          <w:t>28</w:t>
        </w:r>
        <w:r w:rsidR="00297731">
          <w:fldChar w:fldCharType="end"/>
        </w:r>
      </w:hyperlink>
    </w:p>
    <w:p w:rsidR="0087122F" w:rsidRDefault="00A92A51">
      <w:pPr>
        <w:pStyle w:val="TOC5"/>
        <w:tabs>
          <w:tab w:val="right" w:leader="dot" w:pos="8965"/>
        </w:tabs>
        <w:rPr>
          <w:rFonts w:asciiTheme="minorHAnsi" w:eastAsiaTheme="minorEastAsia" w:hAnsiTheme="minorHAnsi" w:cstheme="minorBidi"/>
          <w:szCs w:val="22"/>
        </w:rPr>
      </w:pPr>
      <w:hyperlink w:anchor="_Toc482548012" w:history="1">
        <w:r w:rsidR="00297731">
          <w:rPr>
            <w:rStyle w:val="aff1"/>
            <w:rFonts w:ascii="华文中宋" w:eastAsia="华文中宋" w:hAnsi="华文中宋"/>
          </w:rPr>
          <w:t>5.1.1.8.1</w:t>
        </w:r>
        <w:r w:rsidR="00297731">
          <w:rPr>
            <w:rStyle w:val="aff1"/>
            <w:rFonts w:ascii="华文中宋" w:eastAsia="华文中宋" w:hAnsi="华文中宋" w:hint="eastAsia"/>
          </w:rPr>
          <w:t xml:space="preserve"> 垂直子系统选型和配置</w:t>
        </w:r>
        <w:r w:rsidR="00297731">
          <w:tab/>
        </w:r>
        <w:r w:rsidR="00297731">
          <w:fldChar w:fldCharType="begin"/>
        </w:r>
        <w:r w:rsidR="00297731">
          <w:instrText xml:space="preserve"> PAGEREF _Toc482548012 \h </w:instrText>
        </w:r>
        <w:r w:rsidR="00297731">
          <w:fldChar w:fldCharType="separate"/>
        </w:r>
        <w:r w:rsidR="00297731">
          <w:t>28</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013" w:history="1">
        <w:r w:rsidR="00297731">
          <w:rPr>
            <w:rStyle w:val="aff1"/>
            <w:rFonts w:ascii="华文中宋" w:eastAsia="华文中宋" w:hAnsi="华文中宋"/>
          </w:rPr>
          <w:t>5.1.1.9</w:t>
        </w:r>
        <w:r w:rsidR="00297731">
          <w:rPr>
            <w:rStyle w:val="aff1"/>
            <w:rFonts w:ascii="华文中宋" w:eastAsia="华文中宋" w:hAnsi="华文中宋" w:hint="eastAsia"/>
          </w:rPr>
          <w:t xml:space="preserve"> 管理子系统</w:t>
        </w:r>
        <w:r w:rsidR="00297731">
          <w:tab/>
        </w:r>
        <w:r w:rsidR="00297731">
          <w:fldChar w:fldCharType="begin"/>
        </w:r>
        <w:r w:rsidR="00297731">
          <w:instrText xml:space="preserve"> PAGEREF _Toc482548013 \h </w:instrText>
        </w:r>
        <w:r w:rsidR="00297731">
          <w:fldChar w:fldCharType="separate"/>
        </w:r>
        <w:r w:rsidR="00297731">
          <w:t>28</w:t>
        </w:r>
        <w:r w:rsidR="00297731">
          <w:fldChar w:fldCharType="end"/>
        </w:r>
      </w:hyperlink>
    </w:p>
    <w:p w:rsidR="0087122F" w:rsidRDefault="00A92A51">
      <w:pPr>
        <w:pStyle w:val="TOC5"/>
        <w:tabs>
          <w:tab w:val="right" w:leader="dot" w:pos="8965"/>
        </w:tabs>
        <w:rPr>
          <w:rFonts w:asciiTheme="minorHAnsi" w:eastAsiaTheme="minorEastAsia" w:hAnsiTheme="minorHAnsi" w:cstheme="minorBidi"/>
          <w:szCs w:val="22"/>
        </w:rPr>
      </w:pPr>
      <w:hyperlink w:anchor="_Toc482548014" w:history="1">
        <w:r w:rsidR="00297731">
          <w:rPr>
            <w:rStyle w:val="aff1"/>
            <w:rFonts w:ascii="华文中宋" w:eastAsia="华文中宋" w:hAnsi="华文中宋"/>
          </w:rPr>
          <w:t>5.1.1.9.1</w:t>
        </w:r>
        <w:r w:rsidR="00297731">
          <w:rPr>
            <w:rStyle w:val="aff1"/>
            <w:rFonts w:ascii="华文中宋" w:eastAsia="华文中宋" w:hAnsi="华文中宋" w:hint="eastAsia"/>
          </w:rPr>
          <w:t xml:space="preserve"> 管理子系统选型和配置</w:t>
        </w:r>
        <w:r w:rsidR="00297731">
          <w:tab/>
        </w:r>
        <w:r w:rsidR="00297731">
          <w:fldChar w:fldCharType="begin"/>
        </w:r>
        <w:r w:rsidR="00297731">
          <w:instrText xml:space="preserve"> PAGEREF _Toc482548014 \h </w:instrText>
        </w:r>
        <w:r w:rsidR="00297731">
          <w:fldChar w:fldCharType="separate"/>
        </w:r>
        <w:r w:rsidR="00297731">
          <w:t>29</w:t>
        </w:r>
        <w:r w:rsidR="00297731">
          <w:fldChar w:fldCharType="end"/>
        </w:r>
      </w:hyperlink>
    </w:p>
    <w:p w:rsidR="0087122F" w:rsidRDefault="00A92A51">
      <w:pPr>
        <w:pStyle w:val="TOC5"/>
        <w:tabs>
          <w:tab w:val="right" w:leader="dot" w:pos="8965"/>
        </w:tabs>
        <w:rPr>
          <w:rFonts w:asciiTheme="minorHAnsi" w:eastAsiaTheme="minorEastAsia" w:hAnsiTheme="minorHAnsi" w:cstheme="minorBidi"/>
          <w:szCs w:val="22"/>
        </w:rPr>
      </w:pPr>
      <w:hyperlink w:anchor="_Toc482548015" w:history="1">
        <w:r w:rsidR="00297731">
          <w:rPr>
            <w:rStyle w:val="aff1"/>
            <w:rFonts w:ascii="华文中宋" w:eastAsia="华文中宋" w:hAnsi="华文中宋"/>
          </w:rPr>
          <w:t>5.1.1.9.2</w:t>
        </w:r>
        <w:r w:rsidR="00297731">
          <w:rPr>
            <w:rStyle w:val="aff1"/>
            <w:rFonts w:ascii="华文中宋" w:eastAsia="华文中宋" w:hAnsi="华文中宋" w:hint="eastAsia"/>
          </w:rPr>
          <w:t xml:space="preserve"> 选用产品特点</w:t>
        </w:r>
        <w:r w:rsidR="00297731">
          <w:tab/>
        </w:r>
        <w:r w:rsidR="00297731">
          <w:fldChar w:fldCharType="begin"/>
        </w:r>
        <w:r w:rsidR="00297731">
          <w:instrText xml:space="preserve"> PAGEREF _Toc482548015 \h </w:instrText>
        </w:r>
        <w:r w:rsidR="00297731">
          <w:fldChar w:fldCharType="separate"/>
        </w:r>
        <w:r w:rsidR="00297731">
          <w:t>30</w:t>
        </w:r>
        <w:r w:rsidR="00297731">
          <w:fldChar w:fldCharType="end"/>
        </w:r>
      </w:hyperlink>
    </w:p>
    <w:p w:rsidR="0087122F" w:rsidRDefault="00A92A51">
      <w:pPr>
        <w:pStyle w:val="TOC5"/>
        <w:tabs>
          <w:tab w:val="right" w:leader="dot" w:pos="8965"/>
        </w:tabs>
        <w:rPr>
          <w:rFonts w:asciiTheme="minorHAnsi" w:eastAsiaTheme="minorEastAsia" w:hAnsiTheme="minorHAnsi" w:cstheme="minorBidi"/>
          <w:szCs w:val="22"/>
        </w:rPr>
      </w:pPr>
      <w:hyperlink w:anchor="_Toc482548016" w:history="1">
        <w:r w:rsidR="00297731">
          <w:rPr>
            <w:rStyle w:val="aff1"/>
            <w:rFonts w:ascii="华文中宋" w:eastAsia="华文中宋" w:hAnsi="华文中宋"/>
          </w:rPr>
          <w:t>5.1.1.9.3</w:t>
        </w:r>
        <w:r w:rsidR="00297731">
          <w:rPr>
            <w:rStyle w:val="aff1"/>
            <w:rFonts w:ascii="华文中宋" w:eastAsia="华文中宋" w:hAnsi="华文中宋" w:hint="eastAsia"/>
          </w:rPr>
          <w:t xml:space="preserve"> 对机柜及网络设备的考虑</w:t>
        </w:r>
        <w:r w:rsidR="00297731">
          <w:tab/>
        </w:r>
        <w:r w:rsidR="00297731">
          <w:fldChar w:fldCharType="begin"/>
        </w:r>
        <w:r w:rsidR="00297731">
          <w:instrText xml:space="preserve"> PAGEREF _Toc482548016 \h </w:instrText>
        </w:r>
        <w:r w:rsidR="00297731">
          <w:fldChar w:fldCharType="separate"/>
        </w:r>
        <w:r w:rsidR="00297731">
          <w:t>30</w:t>
        </w:r>
        <w:r w:rsidR="00297731">
          <w:fldChar w:fldCharType="end"/>
        </w:r>
      </w:hyperlink>
    </w:p>
    <w:p w:rsidR="0087122F" w:rsidRDefault="00A92A51">
      <w:pPr>
        <w:pStyle w:val="TOC5"/>
        <w:tabs>
          <w:tab w:val="right" w:leader="dot" w:pos="8965"/>
        </w:tabs>
        <w:rPr>
          <w:rFonts w:asciiTheme="minorHAnsi" w:eastAsiaTheme="minorEastAsia" w:hAnsiTheme="minorHAnsi" w:cstheme="minorBidi"/>
          <w:szCs w:val="22"/>
        </w:rPr>
      </w:pPr>
      <w:hyperlink w:anchor="_Toc482548017" w:history="1">
        <w:r w:rsidR="00297731">
          <w:rPr>
            <w:rStyle w:val="aff1"/>
            <w:rFonts w:ascii="华文中宋" w:eastAsia="华文中宋" w:hAnsi="华文中宋"/>
          </w:rPr>
          <w:t>5.1.1.9.4</w:t>
        </w:r>
        <w:r w:rsidR="00297731">
          <w:rPr>
            <w:rStyle w:val="aff1"/>
            <w:rFonts w:ascii="华文中宋" w:eastAsia="华文中宋" w:hAnsi="华文中宋" w:hint="eastAsia"/>
          </w:rPr>
          <w:t xml:space="preserve"> 配线架附近的环境要求</w:t>
        </w:r>
        <w:r w:rsidR="00297731">
          <w:tab/>
        </w:r>
        <w:r w:rsidR="00297731">
          <w:fldChar w:fldCharType="begin"/>
        </w:r>
        <w:r w:rsidR="00297731">
          <w:instrText xml:space="preserve"> PAGEREF _Toc482548017 \h </w:instrText>
        </w:r>
        <w:r w:rsidR="00297731">
          <w:fldChar w:fldCharType="separate"/>
        </w:r>
        <w:r w:rsidR="00297731">
          <w:t>31</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018" w:history="1">
        <w:r w:rsidR="00297731">
          <w:rPr>
            <w:rStyle w:val="aff1"/>
            <w:rFonts w:ascii="华文中宋" w:eastAsia="华文中宋" w:hAnsi="华文中宋"/>
          </w:rPr>
          <w:t>5.1.1.10</w:t>
        </w:r>
        <w:r w:rsidR="00297731">
          <w:rPr>
            <w:rStyle w:val="aff1"/>
            <w:rFonts w:ascii="华文中宋" w:eastAsia="华文中宋" w:hAnsi="华文中宋" w:hint="eastAsia"/>
          </w:rPr>
          <w:t xml:space="preserve"> 设备间子系统</w:t>
        </w:r>
        <w:r w:rsidR="00297731">
          <w:tab/>
        </w:r>
        <w:r w:rsidR="00297731">
          <w:fldChar w:fldCharType="begin"/>
        </w:r>
        <w:r w:rsidR="00297731">
          <w:instrText xml:space="preserve"> PAGEREF _Toc482548018 \h </w:instrText>
        </w:r>
        <w:r w:rsidR="00297731">
          <w:fldChar w:fldCharType="separate"/>
        </w:r>
        <w:r w:rsidR="00297731">
          <w:t>31</w:t>
        </w:r>
        <w:r w:rsidR="00297731">
          <w:fldChar w:fldCharType="end"/>
        </w:r>
      </w:hyperlink>
    </w:p>
    <w:p w:rsidR="0087122F" w:rsidRDefault="00A92A51">
      <w:pPr>
        <w:pStyle w:val="TOC5"/>
        <w:tabs>
          <w:tab w:val="right" w:leader="dot" w:pos="8965"/>
        </w:tabs>
        <w:rPr>
          <w:rFonts w:asciiTheme="minorHAnsi" w:eastAsiaTheme="minorEastAsia" w:hAnsiTheme="minorHAnsi" w:cstheme="minorBidi"/>
          <w:szCs w:val="22"/>
        </w:rPr>
      </w:pPr>
      <w:hyperlink w:anchor="_Toc482548019" w:history="1">
        <w:r w:rsidR="00297731">
          <w:rPr>
            <w:rStyle w:val="aff1"/>
            <w:rFonts w:ascii="华文中宋" w:eastAsia="华文中宋" w:hAnsi="华文中宋"/>
          </w:rPr>
          <w:t>5.1.1.10.1</w:t>
        </w:r>
        <w:r w:rsidR="00297731">
          <w:rPr>
            <w:rStyle w:val="aff1"/>
            <w:rFonts w:ascii="华文中宋" w:eastAsia="华文中宋" w:hAnsi="华文中宋" w:hint="eastAsia"/>
          </w:rPr>
          <w:t xml:space="preserve"> 设备间子系统选型和配置</w:t>
        </w:r>
        <w:r w:rsidR="00297731">
          <w:tab/>
        </w:r>
        <w:r w:rsidR="00297731">
          <w:fldChar w:fldCharType="begin"/>
        </w:r>
        <w:r w:rsidR="00297731">
          <w:instrText xml:space="preserve"> PAGEREF _Toc482548019 \h </w:instrText>
        </w:r>
        <w:r w:rsidR="00297731">
          <w:fldChar w:fldCharType="separate"/>
        </w:r>
        <w:r w:rsidR="00297731">
          <w:t>32</w:t>
        </w:r>
        <w:r w:rsidR="00297731">
          <w:fldChar w:fldCharType="end"/>
        </w:r>
      </w:hyperlink>
    </w:p>
    <w:p w:rsidR="0087122F" w:rsidRDefault="00A92A51">
      <w:pPr>
        <w:pStyle w:val="TOC5"/>
        <w:tabs>
          <w:tab w:val="right" w:leader="dot" w:pos="8965"/>
        </w:tabs>
        <w:rPr>
          <w:rFonts w:asciiTheme="minorHAnsi" w:eastAsiaTheme="minorEastAsia" w:hAnsiTheme="minorHAnsi" w:cstheme="minorBidi"/>
          <w:szCs w:val="22"/>
        </w:rPr>
      </w:pPr>
      <w:hyperlink w:anchor="_Toc482548020" w:history="1">
        <w:r w:rsidR="00297731">
          <w:rPr>
            <w:rStyle w:val="aff1"/>
            <w:rFonts w:ascii="华文中宋" w:eastAsia="华文中宋" w:hAnsi="华文中宋"/>
          </w:rPr>
          <w:t>5.1.1.10.2</w:t>
        </w:r>
        <w:r w:rsidR="00297731">
          <w:rPr>
            <w:rStyle w:val="aff1"/>
            <w:rFonts w:ascii="华文中宋" w:eastAsia="华文中宋" w:hAnsi="华文中宋" w:hint="eastAsia"/>
          </w:rPr>
          <w:t xml:space="preserve"> 选用产品特点</w:t>
        </w:r>
        <w:r w:rsidR="00297731">
          <w:tab/>
        </w:r>
        <w:r w:rsidR="00297731">
          <w:fldChar w:fldCharType="begin"/>
        </w:r>
        <w:r w:rsidR="00297731">
          <w:instrText xml:space="preserve"> PAGEREF _Toc482548020 \h </w:instrText>
        </w:r>
        <w:r w:rsidR="00297731">
          <w:fldChar w:fldCharType="separate"/>
        </w:r>
        <w:r w:rsidR="00297731">
          <w:t>32</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021" w:history="1">
        <w:r w:rsidR="00297731">
          <w:rPr>
            <w:rStyle w:val="aff1"/>
            <w:rFonts w:ascii="华文中宋" w:eastAsia="华文中宋" w:hAnsi="华文中宋"/>
          </w:rPr>
          <w:t>5.1.1.11</w:t>
        </w:r>
        <w:r w:rsidR="00297731">
          <w:rPr>
            <w:rStyle w:val="aff1"/>
            <w:rFonts w:ascii="华文中宋" w:eastAsia="华文中宋" w:hAnsi="华文中宋" w:hint="eastAsia"/>
          </w:rPr>
          <w:t xml:space="preserve"> 建筑群子系统</w:t>
        </w:r>
        <w:r w:rsidR="00297731">
          <w:tab/>
        </w:r>
        <w:r w:rsidR="00297731">
          <w:fldChar w:fldCharType="begin"/>
        </w:r>
        <w:r w:rsidR="00297731">
          <w:instrText xml:space="preserve"> PAGEREF _Toc482548021 \h </w:instrText>
        </w:r>
        <w:r w:rsidR="00297731">
          <w:fldChar w:fldCharType="separate"/>
        </w:r>
        <w:r w:rsidR="00297731">
          <w:t>32</w:t>
        </w:r>
        <w:r w:rsidR="00297731">
          <w:fldChar w:fldCharType="end"/>
        </w:r>
      </w:hyperlink>
    </w:p>
    <w:p w:rsidR="0087122F" w:rsidRDefault="00A92A51">
      <w:pPr>
        <w:pStyle w:val="TOC5"/>
        <w:tabs>
          <w:tab w:val="right" w:leader="dot" w:pos="8965"/>
        </w:tabs>
        <w:rPr>
          <w:rFonts w:asciiTheme="minorHAnsi" w:eastAsiaTheme="minorEastAsia" w:hAnsiTheme="minorHAnsi" w:cstheme="minorBidi"/>
          <w:szCs w:val="22"/>
        </w:rPr>
      </w:pPr>
      <w:hyperlink w:anchor="_Toc482548022" w:history="1">
        <w:r w:rsidR="00297731">
          <w:rPr>
            <w:rStyle w:val="aff1"/>
            <w:rFonts w:ascii="华文中宋" w:eastAsia="华文中宋" w:hAnsi="华文中宋"/>
          </w:rPr>
          <w:t>5.1.1.11.1</w:t>
        </w:r>
        <w:r w:rsidR="00297731">
          <w:rPr>
            <w:rStyle w:val="aff1"/>
            <w:rFonts w:ascii="华文中宋" w:eastAsia="华文中宋" w:hAnsi="华文中宋" w:hint="eastAsia"/>
          </w:rPr>
          <w:t xml:space="preserve"> 建筑群子系统产品选型和配置</w:t>
        </w:r>
        <w:r w:rsidR="00297731">
          <w:tab/>
        </w:r>
        <w:r w:rsidR="00297731">
          <w:fldChar w:fldCharType="begin"/>
        </w:r>
        <w:r w:rsidR="00297731">
          <w:instrText xml:space="preserve"> PAGEREF _Toc482548022 \h </w:instrText>
        </w:r>
        <w:r w:rsidR="00297731">
          <w:fldChar w:fldCharType="separate"/>
        </w:r>
        <w:r w:rsidR="00297731">
          <w:t>32</w:t>
        </w:r>
        <w:r w:rsidR="00297731">
          <w:fldChar w:fldCharType="end"/>
        </w:r>
      </w:hyperlink>
    </w:p>
    <w:p w:rsidR="0087122F" w:rsidRDefault="00A92A51">
      <w:pPr>
        <w:pStyle w:val="TOC5"/>
        <w:tabs>
          <w:tab w:val="right" w:leader="dot" w:pos="8965"/>
        </w:tabs>
        <w:rPr>
          <w:rFonts w:asciiTheme="minorHAnsi" w:eastAsiaTheme="minorEastAsia" w:hAnsiTheme="minorHAnsi" w:cstheme="minorBidi"/>
          <w:szCs w:val="22"/>
        </w:rPr>
      </w:pPr>
      <w:hyperlink w:anchor="_Toc482548023" w:history="1">
        <w:r w:rsidR="00297731">
          <w:rPr>
            <w:rStyle w:val="aff1"/>
            <w:rFonts w:ascii="华文中宋" w:eastAsia="华文中宋" w:hAnsi="华文中宋"/>
          </w:rPr>
          <w:t>5.1.1.11.2</w:t>
        </w:r>
        <w:r w:rsidR="00297731">
          <w:rPr>
            <w:rStyle w:val="aff1"/>
            <w:rFonts w:ascii="华文中宋" w:eastAsia="华文中宋" w:hAnsi="华文中宋" w:hint="eastAsia"/>
          </w:rPr>
          <w:t xml:space="preserve"> 选用产品特点</w:t>
        </w:r>
        <w:r w:rsidR="00297731">
          <w:tab/>
        </w:r>
        <w:r w:rsidR="00297731">
          <w:fldChar w:fldCharType="begin"/>
        </w:r>
        <w:r w:rsidR="00297731">
          <w:instrText xml:space="preserve"> PAGEREF _Toc482548023 \h </w:instrText>
        </w:r>
        <w:r w:rsidR="00297731">
          <w:fldChar w:fldCharType="separate"/>
        </w:r>
        <w:r w:rsidR="00297731">
          <w:t>32</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024" w:history="1">
        <w:r w:rsidR="00297731">
          <w:rPr>
            <w:rStyle w:val="aff1"/>
            <w:rFonts w:ascii="华文中宋" w:eastAsia="华文中宋" w:hAnsi="华文中宋"/>
          </w:rPr>
          <w:t>5.1.1.12</w:t>
        </w:r>
        <w:r w:rsidR="00297731">
          <w:rPr>
            <w:rStyle w:val="aff1"/>
            <w:rFonts w:ascii="华文中宋" w:eastAsia="华文中宋" w:hAnsi="华文中宋" w:hint="eastAsia"/>
          </w:rPr>
          <w:t xml:space="preserve"> 其他</w:t>
        </w:r>
        <w:r w:rsidR="00297731">
          <w:tab/>
        </w:r>
        <w:r w:rsidR="00297731">
          <w:fldChar w:fldCharType="begin"/>
        </w:r>
        <w:r w:rsidR="00297731">
          <w:instrText xml:space="preserve"> PAGEREF _Toc482548024 \h </w:instrText>
        </w:r>
        <w:r w:rsidR="00297731">
          <w:fldChar w:fldCharType="separate"/>
        </w:r>
        <w:r w:rsidR="00297731">
          <w:t>32</w:t>
        </w:r>
        <w:r w:rsidR="00297731">
          <w:fldChar w:fldCharType="end"/>
        </w:r>
      </w:hyperlink>
    </w:p>
    <w:p w:rsidR="0087122F" w:rsidRDefault="00A92A51">
      <w:pPr>
        <w:pStyle w:val="TOC5"/>
        <w:tabs>
          <w:tab w:val="right" w:leader="dot" w:pos="8965"/>
        </w:tabs>
        <w:rPr>
          <w:rFonts w:asciiTheme="minorHAnsi" w:eastAsiaTheme="minorEastAsia" w:hAnsiTheme="minorHAnsi" w:cstheme="minorBidi"/>
          <w:szCs w:val="22"/>
        </w:rPr>
      </w:pPr>
      <w:hyperlink w:anchor="_Toc482548025" w:history="1">
        <w:r w:rsidR="00297731">
          <w:rPr>
            <w:rStyle w:val="aff1"/>
            <w:rFonts w:ascii="华文中宋" w:eastAsia="华文中宋" w:hAnsi="华文中宋"/>
          </w:rPr>
          <w:t>5.1.1.12.1</w:t>
        </w:r>
        <w:r w:rsidR="00297731">
          <w:rPr>
            <w:rStyle w:val="aff1"/>
            <w:rFonts w:ascii="华文中宋" w:eastAsia="华文中宋" w:hAnsi="华文中宋" w:hint="eastAsia"/>
          </w:rPr>
          <w:t xml:space="preserve"> 光纤尾纤</w:t>
        </w:r>
        <w:r w:rsidR="00297731">
          <w:tab/>
        </w:r>
        <w:r w:rsidR="00297731">
          <w:fldChar w:fldCharType="begin"/>
        </w:r>
        <w:r w:rsidR="00297731">
          <w:instrText xml:space="preserve"> PAGEREF _Toc482548025 \h </w:instrText>
        </w:r>
        <w:r w:rsidR="00297731">
          <w:fldChar w:fldCharType="separate"/>
        </w:r>
        <w:r w:rsidR="00297731">
          <w:t>32</w:t>
        </w:r>
        <w:r w:rsidR="00297731">
          <w:fldChar w:fldCharType="end"/>
        </w:r>
      </w:hyperlink>
    </w:p>
    <w:p w:rsidR="0087122F" w:rsidRDefault="00A92A51">
      <w:pPr>
        <w:pStyle w:val="TOC5"/>
        <w:tabs>
          <w:tab w:val="right" w:leader="dot" w:pos="8965"/>
        </w:tabs>
        <w:rPr>
          <w:rFonts w:asciiTheme="minorHAnsi" w:eastAsiaTheme="minorEastAsia" w:hAnsiTheme="minorHAnsi" w:cstheme="minorBidi"/>
          <w:szCs w:val="22"/>
        </w:rPr>
      </w:pPr>
      <w:hyperlink w:anchor="_Toc482548026" w:history="1">
        <w:r w:rsidR="00297731">
          <w:rPr>
            <w:rStyle w:val="aff1"/>
            <w:rFonts w:ascii="华文中宋" w:eastAsia="华文中宋" w:hAnsi="华文中宋"/>
          </w:rPr>
          <w:t>5.1.1.12.2 RJ45</w:t>
        </w:r>
        <w:r w:rsidR="00297731">
          <w:rPr>
            <w:rStyle w:val="aff1"/>
            <w:rFonts w:ascii="华文中宋" w:eastAsia="华文中宋" w:hAnsi="华文中宋" w:hint="eastAsia"/>
          </w:rPr>
          <w:t>跳线</w:t>
        </w:r>
        <w:r w:rsidR="00297731">
          <w:tab/>
        </w:r>
        <w:r w:rsidR="00297731">
          <w:fldChar w:fldCharType="begin"/>
        </w:r>
        <w:r w:rsidR="00297731">
          <w:instrText xml:space="preserve"> PAGEREF _Toc482548026 \h </w:instrText>
        </w:r>
        <w:r w:rsidR="00297731">
          <w:fldChar w:fldCharType="separate"/>
        </w:r>
        <w:r w:rsidR="00297731">
          <w:t>33</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027" w:history="1">
        <w:r w:rsidR="00297731">
          <w:rPr>
            <w:rStyle w:val="aff1"/>
            <w:rFonts w:ascii="华文中宋" w:eastAsia="华文中宋"/>
          </w:rPr>
          <w:t>5.1.1.13</w:t>
        </w:r>
        <w:r w:rsidR="00297731">
          <w:rPr>
            <w:rStyle w:val="aff1"/>
            <w:rFonts w:hint="eastAsia"/>
          </w:rPr>
          <w:t xml:space="preserve"> </w:t>
        </w:r>
        <w:r w:rsidR="00297731">
          <w:rPr>
            <w:rStyle w:val="aff1"/>
            <w:rFonts w:hint="eastAsia"/>
          </w:rPr>
          <w:t>系统测试验收</w:t>
        </w:r>
        <w:r w:rsidR="00297731">
          <w:tab/>
        </w:r>
        <w:r w:rsidR="00297731">
          <w:fldChar w:fldCharType="begin"/>
        </w:r>
        <w:r w:rsidR="00297731">
          <w:instrText xml:space="preserve"> PAGEREF _Toc482548027 \h </w:instrText>
        </w:r>
        <w:r w:rsidR="00297731">
          <w:fldChar w:fldCharType="separate"/>
        </w:r>
        <w:r w:rsidR="00297731">
          <w:t>33</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028" w:history="1">
        <w:r w:rsidR="00297731">
          <w:rPr>
            <w:rStyle w:val="aff1"/>
            <w:rFonts w:ascii="华文中宋" w:eastAsia="华文中宋" w:hAnsi="华文中宋"/>
          </w:rPr>
          <w:t>5.1.1.14</w:t>
        </w:r>
        <w:r w:rsidR="00297731">
          <w:rPr>
            <w:rStyle w:val="aff1"/>
            <w:rFonts w:ascii="华文中宋" w:eastAsia="华文中宋" w:hAnsi="华文中宋" w:hint="eastAsia"/>
          </w:rPr>
          <w:t xml:space="preserve"> 验收标准</w:t>
        </w:r>
        <w:r w:rsidR="00297731">
          <w:tab/>
        </w:r>
        <w:r w:rsidR="00297731">
          <w:fldChar w:fldCharType="begin"/>
        </w:r>
        <w:r w:rsidR="00297731">
          <w:instrText xml:space="preserve"> PAGEREF _Toc482548028 \h </w:instrText>
        </w:r>
        <w:r w:rsidR="00297731">
          <w:fldChar w:fldCharType="separate"/>
        </w:r>
        <w:r w:rsidR="00297731">
          <w:t>33</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029" w:history="1">
        <w:r w:rsidR="00297731">
          <w:rPr>
            <w:rStyle w:val="aff1"/>
            <w:rFonts w:ascii="华文中宋" w:eastAsia="华文中宋" w:hAnsi="华文中宋"/>
          </w:rPr>
          <w:t>5.1.1.15</w:t>
        </w:r>
        <w:r w:rsidR="00297731">
          <w:rPr>
            <w:rStyle w:val="aff1"/>
            <w:rFonts w:ascii="华文中宋" w:eastAsia="华文中宋" w:hAnsi="华文中宋" w:hint="eastAsia"/>
          </w:rPr>
          <w:t xml:space="preserve"> 被测线路的定义</w:t>
        </w:r>
        <w:r w:rsidR="00297731">
          <w:tab/>
        </w:r>
        <w:r w:rsidR="00297731">
          <w:fldChar w:fldCharType="begin"/>
        </w:r>
        <w:r w:rsidR="00297731">
          <w:instrText xml:space="preserve"> PAGEREF _Toc482548029 \h </w:instrText>
        </w:r>
        <w:r w:rsidR="00297731">
          <w:fldChar w:fldCharType="separate"/>
        </w:r>
        <w:r w:rsidR="00297731">
          <w:t>33</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030" w:history="1">
        <w:r w:rsidR="00297731">
          <w:rPr>
            <w:rStyle w:val="aff1"/>
            <w:rFonts w:ascii="华文中宋" w:eastAsia="华文中宋" w:hAnsi="华文中宋"/>
          </w:rPr>
          <w:t>5.1.1.16</w:t>
        </w:r>
        <w:r w:rsidR="00297731">
          <w:rPr>
            <w:rStyle w:val="aff1"/>
            <w:rFonts w:ascii="华文中宋" w:eastAsia="华文中宋" w:hAnsi="华文中宋" w:hint="eastAsia"/>
          </w:rPr>
          <w:t xml:space="preserve"> 测试内容</w:t>
        </w:r>
        <w:r w:rsidR="00297731">
          <w:tab/>
        </w:r>
        <w:r w:rsidR="00297731">
          <w:fldChar w:fldCharType="begin"/>
        </w:r>
        <w:r w:rsidR="00297731">
          <w:instrText xml:space="preserve"> PAGEREF _Toc482548030 \h </w:instrText>
        </w:r>
        <w:r w:rsidR="00297731">
          <w:fldChar w:fldCharType="separate"/>
        </w:r>
        <w:r w:rsidR="00297731">
          <w:t>34</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031" w:history="1">
        <w:r w:rsidR="00297731">
          <w:rPr>
            <w:rStyle w:val="aff1"/>
            <w:rFonts w:ascii="华文中宋" w:eastAsia="华文中宋" w:hAnsi="华文中宋"/>
          </w:rPr>
          <w:t>5.1.1.17</w:t>
        </w:r>
        <w:r w:rsidR="00297731">
          <w:rPr>
            <w:rStyle w:val="aff1"/>
            <w:rFonts w:ascii="华文中宋" w:eastAsia="华文中宋" w:hAnsi="华文中宋" w:hint="eastAsia"/>
          </w:rPr>
          <w:t xml:space="preserve"> 垂直主干铜缆系统的测试说明</w:t>
        </w:r>
        <w:r w:rsidR="00297731">
          <w:tab/>
        </w:r>
        <w:r w:rsidR="00297731">
          <w:fldChar w:fldCharType="begin"/>
        </w:r>
        <w:r w:rsidR="00297731">
          <w:instrText xml:space="preserve"> PAGEREF _Toc482548031 \h </w:instrText>
        </w:r>
        <w:r w:rsidR="00297731">
          <w:fldChar w:fldCharType="separate"/>
        </w:r>
        <w:r w:rsidR="00297731">
          <w:t>34</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032" w:history="1">
        <w:r w:rsidR="00297731">
          <w:rPr>
            <w:rStyle w:val="aff1"/>
            <w:rFonts w:ascii="华文中宋" w:eastAsia="华文中宋" w:hAnsi="华文中宋"/>
          </w:rPr>
          <w:t>5.1.1.18</w:t>
        </w:r>
        <w:r w:rsidR="00297731">
          <w:rPr>
            <w:rStyle w:val="aff1"/>
            <w:rFonts w:ascii="华文中宋" w:eastAsia="华文中宋" w:hAnsi="华文中宋" w:hint="eastAsia"/>
          </w:rPr>
          <w:t xml:space="preserve"> 六类水平铜缆的测试说明</w:t>
        </w:r>
        <w:r w:rsidR="00297731">
          <w:tab/>
        </w:r>
        <w:r w:rsidR="00297731">
          <w:fldChar w:fldCharType="begin"/>
        </w:r>
        <w:r w:rsidR="00297731">
          <w:instrText xml:space="preserve"> PAGEREF _Toc482548032 \h </w:instrText>
        </w:r>
        <w:r w:rsidR="00297731">
          <w:fldChar w:fldCharType="separate"/>
        </w:r>
        <w:r w:rsidR="00297731">
          <w:t>35</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033" w:history="1">
        <w:r w:rsidR="00297731">
          <w:rPr>
            <w:rStyle w:val="aff1"/>
            <w:rFonts w:ascii="华文中宋" w:eastAsia="华文中宋" w:hAnsi="华文中宋"/>
          </w:rPr>
          <w:t>5.1.1.19</w:t>
        </w:r>
        <w:r w:rsidR="00297731">
          <w:rPr>
            <w:rStyle w:val="aff1"/>
            <w:rFonts w:ascii="华文中宋" w:eastAsia="华文中宋" w:hAnsi="华文中宋" w:hint="eastAsia"/>
          </w:rPr>
          <w:t xml:space="preserve"> 光纤系统的测试说明</w:t>
        </w:r>
        <w:r w:rsidR="00297731">
          <w:tab/>
        </w:r>
        <w:r w:rsidR="00297731">
          <w:fldChar w:fldCharType="begin"/>
        </w:r>
        <w:r w:rsidR="00297731">
          <w:instrText xml:space="preserve"> PAGEREF _Toc482548033 \h </w:instrText>
        </w:r>
        <w:r w:rsidR="00297731">
          <w:fldChar w:fldCharType="separate"/>
        </w:r>
        <w:r w:rsidR="00297731">
          <w:t>35</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034" w:history="1">
        <w:r w:rsidR="00297731">
          <w:rPr>
            <w:rStyle w:val="aff1"/>
            <w:rFonts w:ascii="华文中宋" w:eastAsia="华文中宋" w:hAnsi="华文中宋"/>
          </w:rPr>
          <w:t>5.1.1.20</w:t>
        </w:r>
        <w:r w:rsidR="00297731">
          <w:rPr>
            <w:rStyle w:val="aff1"/>
            <w:rFonts w:ascii="华文中宋" w:eastAsia="华文中宋" w:hAnsi="华文中宋" w:hint="eastAsia"/>
          </w:rPr>
          <w:t xml:space="preserve"> 测试结果</w:t>
        </w:r>
        <w:r w:rsidR="00297731">
          <w:tab/>
        </w:r>
        <w:r w:rsidR="00297731">
          <w:fldChar w:fldCharType="begin"/>
        </w:r>
        <w:r w:rsidR="00297731">
          <w:instrText xml:space="preserve"> PAGEREF _Toc482548034 \h </w:instrText>
        </w:r>
        <w:r w:rsidR="00297731">
          <w:fldChar w:fldCharType="separate"/>
        </w:r>
        <w:r w:rsidR="00297731">
          <w:t>36</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035" w:history="1">
        <w:r w:rsidR="00297731">
          <w:rPr>
            <w:rStyle w:val="aff1"/>
            <w:rFonts w:ascii="华文中宋" w:eastAsia="华文中宋"/>
          </w:rPr>
          <w:t>5.1.1.21</w:t>
        </w:r>
        <w:r w:rsidR="00297731">
          <w:rPr>
            <w:rStyle w:val="aff1"/>
            <w:rFonts w:hint="eastAsia"/>
          </w:rPr>
          <w:t xml:space="preserve"> </w:t>
        </w:r>
        <w:r w:rsidR="00297731">
          <w:rPr>
            <w:rStyle w:val="aff1"/>
            <w:rFonts w:hint="eastAsia"/>
          </w:rPr>
          <w:t>管线设计建议</w:t>
        </w:r>
        <w:r w:rsidR="00297731">
          <w:tab/>
        </w:r>
        <w:r w:rsidR="00297731">
          <w:fldChar w:fldCharType="begin"/>
        </w:r>
        <w:r w:rsidR="00297731">
          <w:instrText xml:space="preserve"> PAGEREF _Toc482548035 \h </w:instrText>
        </w:r>
        <w:r w:rsidR="00297731">
          <w:fldChar w:fldCharType="separate"/>
        </w:r>
        <w:r w:rsidR="00297731">
          <w:t>37</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036" w:history="1">
        <w:r w:rsidR="00297731">
          <w:rPr>
            <w:rStyle w:val="aff1"/>
            <w:rFonts w:ascii="华文中宋" w:eastAsia="华文中宋" w:hAnsi="华文中宋"/>
          </w:rPr>
          <w:t>5.1.1.22</w:t>
        </w:r>
        <w:r w:rsidR="00297731">
          <w:rPr>
            <w:rStyle w:val="aff1"/>
            <w:rFonts w:ascii="华文中宋" w:eastAsia="华文中宋" w:hAnsi="华文中宋" w:hint="eastAsia"/>
          </w:rPr>
          <w:t xml:space="preserve"> 综合考虑</w:t>
        </w:r>
        <w:r w:rsidR="00297731">
          <w:tab/>
        </w:r>
        <w:r w:rsidR="00297731">
          <w:fldChar w:fldCharType="begin"/>
        </w:r>
        <w:r w:rsidR="00297731">
          <w:instrText xml:space="preserve"> PAGEREF _Toc482548036 \h </w:instrText>
        </w:r>
        <w:r w:rsidR="00297731">
          <w:fldChar w:fldCharType="separate"/>
        </w:r>
        <w:r w:rsidR="00297731">
          <w:t>37</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037" w:history="1">
        <w:r w:rsidR="00297731">
          <w:rPr>
            <w:rStyle w:val="aff1"/>
            <w:rFonts w:ascii="华文中宋" w:eastAsia="华文中宋" w:hAnsi="华文中宋"/>
          </w:rPr>
          <w:t>5.1.1.23</w:t>
        </w:r>
        <w:r w:rsidR="00297731">
          <w:rPr>
            <w:rStyle w:val="aff1"/>
            <w:rFonts w:ascii="华文中宋" w:eastAsia="华文中宋" w:hAnsi="华文中宋" w:hint="eastAsia"/>
          </w:rPr>
          <w:t xml:space="preserve"> 垂直桥架</w:t>
        </w:r>
        <w:r w:rsidR="00297731">
          <w:tab/>
        </w:r>
        <w:r w:rsidR="00297731">
          <w:fldChar w:fldCharType="begin"/>
        </w:r>
        <w:r w:rsidR="00297731">
          <w:instrText xml:space="preserve"> PAGEREF _Toc482548037 \h </w:instrText>
        </w:r>
        <w:r w:rsidR="00297731">
          <w:fldChar w:fldCharType="separate"/>
        </w:r>
        <w:r w:rsidR="00297731">
          <w:t>38</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038" w:history="1">
        <w:r w:rsidR="00297731">
          <w:rPr>
            <w:rStyle w:val="aff1"/>
            <w:rFonts w:ascii="华文中宋" w:eastAsia="华文中宋" w:hAnsi="华文中宋"/>
          </w:rPr>
          <w:t>5.1.1.24</w:t>
        </w:r>
        <w:r w:rsidR="00297731">
          <w:rPr>
            <w:rStyle w:val="aff1"/>
            <w:rFonts w:ascii="华文中宋" w:eastAsia="华文中宋" w:hAnsi="华文中宋" w:hint="eastAsia"/>
          </w:rPr>
          <w:t xml:space="preserve"> 水平管路</w:t>
        </w:r>
        <w:r w:rsidR="00297731">
          <w:tab/>
        </w:r>
        <w:r w:rsidR="00297731">
          <w:fldChar w:fldCharType="begin"/>
        </w:r>
        <w:r w:rsidR="00297731">
          <w:instrText xml:space="preserve"> PAGEREF _Toc482548038 \h </w:instrText>
        </w:r>
        <w:r w:rsidR="00297731">
          <w:fldChar w:fldCharType="separate"/>
        </w:r>
        <w:r w:rsidR="00297731">
          <w:t>38</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039" w:history="1">
        <w:r w:rsidR="00297731">
          <w:rPr>
            <w:rStyle w:val="aff1"/>
            <w:rFonts w:ascii="华文中宋" w:eastAsia="华文中宋" w:hAnsi="华文中宋"/>
          </w:rPr>
          <w:t>5.1.1.25</w:t>
        </w:r>
        <w:r w:rsidR="00297731">
          <w:rPr>
            <w:rStyle w:val="aff1"/>
            <w:rFonts w:ascii="华文中宋" w:eastAsia="华文中宋" w:hAnsi="华文中宋" w:hint="eastAsia"/>
          </w:rPr>
          <w:t xml:space="preserve"> 对管路的要求</w:t>
        </w:r>
        <w:r w:rsidR="00297731">
          <w:tab/>
        </w:r>
        <w:r w:rsidR="00297731">
          <w:fldChar w:fldCharType="begin"/>
        </w:r>
        <w:r w:rsidR="00297731">
          <w:instrText xml:space="preserve"> PAGEREF _Toc482548039 \h </w:instrText>
        </w:r>
        <w:r w:rsidR="00297731">
          <w:fldChar w:fldCharType="separate"/>
        </w:r>
        <w:r w:rsidR="00297731">
          <w:t>39</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040" w:history="1">
        <w:r w:rsidR="00297731">
          <w:rPr>
            <w:rStyle w:val="aff1"/>
            <w:rFonts w:ascii="华文中宋" w:eastAsia="华文中宋" w:hAnsi="华文中宋"/>
          </w:rPr>
          <w:t>5.1.1.26</w:t>
        </w:r>
        <w:r w:rsidR="00297731">
          <w:rPr>
            <w:rStyle w:val="aff1"/>
            <w:rFonts w:ascii="华文中宋" w:eastAsia="华文中宋" w:hAnsi="华文中宋" w:hint="eastAsia"/>
          </w:rPr>
          <w:t xml:space="preserve"> 信息插座底盒</w:t>
        </w:r>
        <w:r w:rsidR="00297731">
          <w:tab/>
        </w:r>
        <w:r w:rsidR="00297731">
          <w:fldChar w:fldCharType="begin"/>
        </w:r>
        <w:r w:rsidR="00297731">
          <w:instrText xml:space="preserve"> PAGEREF _Toc482548040 \h </w:instrText>
        </w:r>
        <w:r w:rsidR="00297731">
          <w:fldChar w:fldCharType="separate"/>
        </w:r>
        <w:r w:rsidR="00297731">
          <w:t>40</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041" w:history="1">
        <w:r w:rsidR="00297731">
          <w:rPr>
            <w:rStyle w:val="aff1"/>
            <w:rFonts w:ascii="华文中宋" w:eastAsia="华文中宋"/>
          </w:rPr>
          <w:t>5.1.1.27</w:t>
        </w:r>
        <w:r w:rsidR="00297731">
          <w:rPr>
            <w:rStyle w:val="aff1"/>
            <w:rFonts w:hint="eastAsia"/>
          </w:rPr>
          <w:t xml:space="preserve"> </w:t>
        </w:r>
        <w:r w:rsidR="00297731">
          <w:rPr>
            <w:rStyle w:val="aff1"/>
            <w:rFonts w:hint="eastAsia"/>
          </w:rPr>
          <w:t>建设内容</w:t>
        </w:r>
        <w:r w:rsidR="00297731">
          <w:tab/>
        </w:r>
        <w:r w:rsidR="00297731">
          <w:fldChar w:fldCharType="begin"/>
        </w:r>
        <w:r w:rsidR="00297731">
          <w:instrText xml:space="preserve"> PAGEREF _Toc482548041 \h </w:instrText>
        </w:r>
        <w:r w:rsidR="00297731">
          <w:fldChar w:fldCharType="separate"/>
        </w:r>
        <w:r w:rsidR="00297731">
          <w:t>40</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042" w:history="1">
        <w:r w:rsidR="00297731">
          <w:rPr>
            <w:rStyle w:val="aff1"/>
            <w:rFonts w:ascii="华文中宋" w:eastAsia="华文中宋"/>
          </w:rPr>
          <w:t>5.1.1.28</w:t>
        </w:r>
        <w:r w:rsidR="00297731">
          <w:rPr>
            <w:rStyle w:val="aff1"/>
            <w:rFonts w:hint="eastAsia"/>
          </w:rPr>
          <w:t xml:space="preserve"> </w:t>
        </w:r>
        <w:r w:rsidR="00297731">
          <w:rPr>
            <w:rStyle w:val="aff1"/>
            <w:rFonts w:hint="eastAsia"/>
          </w:rPr>
          <w:t>系统整体设计</w:t>
        </w:r>
        <w:r w:rsidR="00297731">
          <w:tab/>
        </w:r>
        <w:r w:rsidR="00297731">
          <w:fldChar w:fldCharType="begin"/>
        </w:r>
        <w:r w:rsidR="00297731">
          <w:instrText xml:space="preserve"> PAGEREF _Toc482548042 \h </w:instrText>
        </w:r>
        <w:r w:rsidR="00297731">
          <w:fldChar w:fldCharType="separate"/>
        </w:r>
        <w:r w:rsidR="00297731">
          <w:t>41</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043" w:history="1">
        <w:r w:rsidR="00297731">
          <w:rPr>
            <w:rStyle w:val="aff1"/>
            <w:rFonts w:ascii="华文中宋" w:eastAsia="华文中宋"/>
          </w:rPr>
          <w:t>5.1.1.29</w:t>
        </w:r>
        <w:r w:rsidR="00297731">
          <w:rPr>
            <w:rStyle w:val="aff1"/>
            <w:rFonts w:hint="eastAsia"/>
          </w:rPr>
          <w:t xml:space="preserve"> </w:t>
        </w:r>
        <w:r w:rsidR="00297731">
          <w:rPr>
            <w:rStyle w:val="aff1"/>
            <w:rFonts w:hint="eastAsia"/>
          </w:rPr>
          <w:t>系统设计清单</w:t>
        </w:r>
        <w:r w:rsidR="00297731">
          <w:tab/>
        </w:r>
        <w:r w:rsidR="00297731">
          <w:fldChar w:fldCharType="begin"/>
        </w:r>
        <w:r w:rsidR="00297731">
          <w:instrText xml:space="preserve"> PAGEREF _Toc482548043 \h </w:instrText>
        </w:r>
        <w:r w:rsidR="00297731">
          <w:fldChar w:fldCharType="separate"/>
        </w:r>
        <w:r w:rsidR="00297731">
          <w:t>42</w:t>
        </w:r>
        <w:r w:rsidR="00297731">
          <w:fldChar w:fldCharType="end"/>
        </w:r>
      </w:hyperlink>
    </w:p>
    <w:p w:rsidR="0087122F" w:rsidRDefault="00A92A51">
      <w:pPr>
        <w:pStyle w:val="TOC2"/>
        <w:tabs>
          <w:tab w:val="right" w:leader="dot" w:pos="8965"/>
        </w:tabs>
        <w:rPr>
          <w:rFonts w:asciiTheme="minorHAnsi" w:eastAsiaTheme="minorEastAsia" w:hAnsiTheme="minorHAnsi" w:cstheme="minorBidi"/>
          <w:szCs w:val="22"/>
        </w:rPr>
      </w:pPr>
      <w:hyperlink w:anchor="_Toc482548044" w:history="1">
        <w:r w:rsidR="00297731">
          <w:rPr>
            <w:rStyle w:val="aff1"/>
            <w:rFonts w:ascii="华文中宋" w:eastAsia="华文中宋" w:hAnsi="华文中宋"/>
          </w:rPr>
          <w:t>5.2</w:t>
        </w:r>
        <w:r w:rsidR="00297731">
          <w:rPr>
            <w:rStyle w:val="aff1"/>
            <w:rFonts w:ascii="华文中宋" w:eastAsia="华文中宋" w:hAnsi="华文中宋" w:hint="eastAsia"/>
          </w:rPr>
          <w:t xml:space="preserve"> 校园中心机房建设</w:t>
        </w:r>
        <w:r w:rsidR="00297731">
          <w:tab/>
        </w:r>
        <w:r w:rsidR="00297731">
          <w:fldChar w:fldCharType="begin"/>
        </w:r>
        <w:r w:rsidR="00297731">
          <w:instrText xml:space="preserve"> PAGEREF _Toc482548044 \h </w:instrText>
        </w:r>
        <w:r w:rsidR="00297731">
          <w:fldChar w:fldCharType="separate"/>
        </w:r>
        <w:r w:rsidR="00297731">
          <w:t>45</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045" w:history="1">
        <w:r w:rsidR="00297731">
          <w:rPr>
            <w:rStyle w:val="aff1"/>
            <w:rFonts w:ascii="华文中宋" w:eastAsia="华文中宋"/>
          </w:rPr>
          <w:t>5.2.1.1</w:t>
        </w:r>
        <w:r w:rsidR="00297731">
          <w:rPr>
            <w:rStyle w:val="aff1"/>
            <w:rFonts w:hint="eastAsia"/>
          </w:rPr>
          <w:t xml:space="preserve"> </w:t>
        </w:r>
        <w:r w:rsidR="00297731">
          <w:rPr>
            <w:rStyle w:val="aff1"/>
            <w:rFonts w:hint="eastAsia"/>
          </w:rPr>
          <w:t>机房概述</w:t>
        </w:r>
        <w:r w:rsidR="00297731">
          <w:tab/>
        </w:r>
        <w:r w:rsidR="00297731">
          <w:fldChar w:fldCharType="begin"/>
        </w:r>
        <w:r w:rsidR="00297731">
          <w:instrText xml:space="preserve"> PAGEREF _Toc482548045 \h </w:instrText>
        </w:r>
        <w:r w:rsidR="00297731">
          <w:fldChar w:fldCharType="separate"/>
        </w:r>
        <w:r w:rsidR="00297731">
          <w:t>45</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046" w:history="1">
        <w:r w:rsidR="00297731">
          <w:rPr>
            <w:rStyle w:val="aff1"/>
            <w:rFonts w:ascii="华文中宋" w:eastAsia="华文中宋"/>
          </w:rPr>
          <w:t>5.2.1.2</w:t>
        </w:r>
        <w:r w:rsidR="00297731">
          <w:rPr>
            <w:rStyle w:val="aff1"/>
            <w:rFonts w:hint="eastAsia"/>
          </w:rPr>
          <w:t xml:space="preserve"> </w:t>
        </w:r>
        <w:r w:rsidR="00297731">
          <w:rPr>
            <w:rStyle w:val="aff1"/>
            <w:rFonts w:hint="eastAsia"/>
          </w:rPr>
          <w:t>建设目标</w:t>
        </w:r>
        <w:r w:rsidR="00297731">
          <w:tab/>
        </w:r>
        <w:r w:rsidR="00297731">
          <w:fldChar w:fldCharType="begin"/>
        </w:r>
        <w:r w:rsidR="00297731">
          <w:instrText xml:space="preserve"> PAGEREF _Toc482548046 \h </w:instrText>
        </w:r>
        <w:r w:rsidR="00297731">
          <w:fldChar w:fldCharType="separate"/>
        </w:r>
        <w:r w:rsidR="00297731">
          <w:t>45</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047" w:history="1">
        <w:r w:rsidR="00297731">
          <w:rPr>
            <w:rStyle w:val="aff1"/>
            <w:rFonts w:ascii="华文中宋" w:eastAsia="华文中宋"/>
          </w:rPr>
          <w:t>5.2.1.3</w:t>
        </w:r>
        <w:r w:rsidR="00297731">
          <w:rPr>
            <w:rStyle w:val="aff1"/>
            <w:rFonts w:hint="eastAsia"/>
          </w:rPr>
          <w:t xml:space="preserve"> </w:t>
        </w:r>
        <w:r w:rsidR="00297731">
          <w:rPr>
            <w:rStyle w:val="aff1"/>
            <w:rFonts w:hint="eastAsia"/>
          </w:rPr>
          <w:t>建设内容</w:t>
        </w:r>
        <w:r w:rsidR="00297731">
          <w:tab/>
        </w:r>
        <w:r w:rsidR="00297731">
          <w:fldChar w:fldCharType="begin"/>
        </w:r>
        <w:r w:rsidR="00297731">
          <w:instrText xml:space="preserve"> PAGEREF _Toc482548047 \h </w:instrText>
        </w:r>
        <w:r w:rsidR="00297731">
          <w:fldChar w:fldCharType="separate"/>
        </w:r>
        <w:r w:rsidR="00297731">
          <w:t>46</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048" w:history="1">
        <w:r w:rsidR="00297731">
          <w:rPr>
            <w:rStyle w:val="aff1"/>
            <w:rFonts w:ascii="华文中宋" w:eastAsia="华文中宋"/>
          </w:rPr>
          <w:t>5.2.1.4</w:t>
        </w:r>
        <w:r w:rsidR="00297731">
          <w:rPr>
            <w:rStyle w:val="aff1"/>
            <w:rFonts w:hint="eastAsia"/>
          </w:rPr>
          <w:t xml:space="preserve"> </w:t>
        </w:r>
        <w:r w:rsidR="00297731">
          <w:rPr>
            <w:rStyle w:val="aff1"/>
            <w:rFonts w:hint="eastAsia"/>
          </w:rPr>
          <w:t>系统整体设计</w:t>
        </w:r>
        <w:r w:rsidR="00297731">
          <w:tab/>
        </w:r>
        <w:r w:rsidR="00297731">
          <w:fldChar w:fldCharType="begin"/>
        </w:r>
        <w:r w:rsidR="00297731">
          <w:instrText xml:space="preserve"> PAGEREF _Toc482548048 \h </w:instrText>
        </w:r>
        <w:r w:rsidR="00297731">
          <w:fldChar w:fldCharType="separate"/>
        </w:r>
        <w:r w:rsidR="00297731">
          <w:t>47</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049" w:history="1">
        <w:r w:rsidR="00297731">
          <w:rPr>
            <w:rStyle w:val="aff1"/>
            <w:rFonts w:ascii="华文中宋" w:eastAsia="华文中宋" w:hAnsi="华文中宋"/>
          </w:rPr>
          <w:t>5.2.1.5</w:t>
        </w:r>
        <w:r w:rsidR="00297731">
          <w:rPr>
            <w:rStyle w:val="aff1"/>
            <w:rFonts w:ascii="华文中宋" w:eastAsia="华文中宋" w:hAnsi="华文中宋" w:hint="eastAsia"/>
          </w:rPr>
          <w:t xml:space="preserve"> 机房基础改造部分</w:t>
        </w:r>
        <w:r w:rsidR="00297731">
          <w:tab/>
        </w:r>
        <w:r w:rsidR="00297731">
          <w:fldChar w:fldCharType="begin"/>
        </w:r>
        <w:r w:rsidR="00297731">
          <w:instrText xml:space="preserve"> PAGEREF _Toc482548049 \h </w:instrText>
        </w:r>
        <w:r w:rsidR="00297731">
          <w:fldChar w:fldCharType="separate"/>
        </w:r>
        <w:r w:rsidR="00297731">
          <w:t>47</w:t>
        </w:r>
        <w:r w:rsidR="00297731">
          <w:fldChar w:fldCharType="end"/>
        </w:r>
      </w:hyperlink>
    </w:p>
    <w:p w:rsidR="0087122F" w:rsidRDefault="00A92A51">
      <w:pPr>
        <w:pStyle w:val="TOC5"/>
        <w:tabs>
          <w:tab w:val="right" w:leader="dot" w:pos="8965"/>
        </w:tabs>
        <w:rPr>
          <w:rFonts w:asciiTheme="minorHAnsi" w:eastAsiaTheme="minorEastAsia" w:hAnsiTheme="minorHAnsi" w:cstheme="minorBidi"/>
          <w:szCs w:val="22"/>
        </w:rPr>
      </w:pPr>
      <w:hyperlink w:anchor="_Toc482548050" w:history="1">
        <w:r w:rsidR="00297731">
          <w:rPr>
            <w:rStyle w:val="aff1"/>
            <w:rFonts w:ascii="华文中宋" w:eastAsia="华文中宋" w:hAnsi="华文中宋"/>
          </w:rPr>
          <w:t>5.2.1.5.1</w:t>
        </w:r>
        <w:r w:rsidR="00297731">
          <w:rPr>
            <w:rStyle w:val="aff1"/>
            <w:rFonts w:ascii="华文中宋" w:eastAsia="华文中宋" w:hAnsi="华文中宋" w:hint="eastAsia"/>
          </w:rPr>
          <w:t xml:space="preserve"> 机房地面抗静电地板部分</w:t>
        </w:r>
        <w:r w:rsidR="00297731">
          <w:tab/>
        </w:r>
        <w:r w:rsidR="00297731">
          <w:fldChar w:fldCharType="begin"/>
        </w:r>
        <w:r w:rsidR="00297731">
          <w:instrText xml:space="preserve"> PAGEREF _Toc482548050 \h </w:instrText>
        </w:r>
        <w:r w:rsidR="00297731">
          <w:fldChar w:fldCharType="separate"/>
        </w:r>
        <w:r w:rsidR="00297731">
          <w:t>47</w:t>
        </w:r>
        <w:r w:rsidR="00297731">
          <w:fldChar w:fldCharType="end"/>
        </w:r>
      </w:hyperlink>
    </w:p>
    <w:p w:rsidR="0087122F" w:rsidRDefault="00A92A51">
      <w:pPr>
        <w:pStyle w:val="TOC5"/>
        <w:tabs>
          <w:tab w:val="right" w:leader="dot" w:pos="8965"/>
        </w:tabs>
        <w:rPr>
          <w:rFonts w:asciiTheme="minorHAnsi" w:eastAsiaTheme="minorEastAsia" w:hAnsiTheme="minorHAnsi" w:cstheme="minorBidi"/>
          <w:szCs w:val="22"/>
        </w:rPr>
      </w:pPr>
      <w:hyperlink w:anchor="_Toc482548051" w:history="1">
        <w:r w:rsidR="00297731">
          <w:rPr>
            <w:rStyle w:val="aff1"/>
            <w:rFonts w:ascii="华文中宋" w:eastAsia="华文中宋" w:hAnsi="华文中宋"/>
          </w:rPr>
          <w:t>5.2.1.5.2</w:t>
        </w:r>
        <w:r w:rsidR="00297731">
          <w:rPr>
            <w:rStyle w:val="aff1"/>
            <w:rFonts w:ascii="华文中宋" w:eastAsia="华文中宋" w:hAnsi="华文中宋" w:hint="eastAsia"/>
          </w:rPr>
          <w:t xml:space="preserve"> 吊顶部分</w:t>
        </w:r>
        <w:r w:rsidR="00297731">
          <w:tab/>
        </w:r>
        <w:r w:rsidR="00297731">
          <w:fldChar w:fldCharType="begin"/>
        </w:r>
        <w:r w:rsidR="00297731">
          <w:instrText xml:space="preserve"> PAGEREF _Toc482548051 \h </w:instrText>
        </w:r>
        <w:r w:rsidR="00297731">
          <w:fldChar w:fldCharType="separate"/>
        </w:r>
        <w:r w:rsidR="00297731">
          <w:t>48</w:t>
        </w:r>
        <w:r w:rsidR="00297731">
          <w:fldChar w:fldCharType="end"/>
        </w:r>
      </w:hyperlink>
    </w:p>
    <w:p w:rsidR="0087122F" w:rsidRDefault="00A92A51">
      <w:pPr>
        <w:pStyle w:val="TOC5"/>
        <w:tabs>
          <w:tab w:val="right" w:leader="dot" w:pos="8965"/>
        </w:tabs>
        <w:rPr>
          <w:rFonts w:asciiTheme="minorHAnsi" w:eastAsiaTheme="minorEastAsia" w:hAnsiTheme="minorHAnsi" w:cstheme="minorBidi"/>
          <w:szCs w:val="22"/>
        </w:rPr>
      </w:pPr>
      <w:hyperlink w:anchor="_Toc482548052" w:history="1">
        <w:r w:rsidR="00297731">
          <w:rPr>
            <w:rStyle w:val="aff1"/>
            <w:rFonts w:ascii="华文中宋" w:eastAsia="华文中宋" w:hAnsi="华文中宋"/>
          </w:rPr>
          <w:t>5.2.1.5.3</w:t>
        </w:r>
        <w:r w:rsidR="00297731">
          <w:rPr>
            <w:rStyle w:val="aff1"/>
            <w:rFonts w:ascii="华文中宋" w:eastAsia="华文中宋" w:hAnsi="华文中宋" w:hint="eastAsia"/>
          </w:rPr>
          <w:t xml:space="preserve"> 墙面部分</w:t>
        </w:r>
        <w:r w:rsidR="00297731">
          <w:tab/>
        </w:r>
        <w:r w:rsidR="00297731">
          <w:fldChar w:fldCharType="begin"/>
        </w:r>
        <w:r w:rsidR="00297731">
          <w:instrText xml:space="preserve"> PAGEREF _Toc482548052 \h </w:instrText>
        </w:r>
        <w:r w:rsidR="00297731">
          <w:fldChar w:fldCharType="separate"/>
        </w:r>
        <w:r w:rsidR="00297731">
          <w:t>48</w:t>
        </w:r>
        <w:r w:rsidR="00297731">
          <w:fldChar w:fldCharType="end"/>
        </w:r>
      </w:hyperlink>
    </w:p>
    <w:p w:rsidR="0087122F" w:rsidRDefault="00A92A51">
      <w:pPr>
        <w:pStyle w:val="TOC5"/>
        <w:tabs>
          <w:tab w:val="right" w:leader="dot" w:pos="8965"/>
        </w:tabs>
        <w:rPr>
          <w:rFonts w:asciiTheme="minorHAnsi" w:eastAsiaTheme="minorEastAsia" w:hAnsiTheme="minorHAnsi" w:cstheme="minorBidi"/>
          <w:szCs w:val="22"/>
        </w:rPr>
      </w:pPr>
      <w:hyperlink w:anchor="_Toc482548053" w:history="1">
        <w:r w:rsidR="00297731">
          <w:rPr>
            <w:rStyle w:val="aff1"/>
            <w:rFonts w:ascii="华文中宋" w:eastAsia="华文中宋" w:hAnsi="华文中宋"/>
          </w:rPr>
          <w:t>5.2.1.5.4</w:t>
        </w:r>
        <w:r w:rsidR="00297731">
          <w:rPr>
            <w:rStyle w:val="aff1"/>
            <w:rFonts w:ascii="华文中宋" w:eastAsia="华文中宋" w:hAnsi="华文中宋" w:hint="eastAsia"/>
          </w:rPr>
          <w:t xml:space="preserve"> 机房防尘处理</w:t>
        </w:r>
        <w:r w:rsidR="00297731">
          <w:tab/>
        </w:r>
        <w:r w:rsidR="00297731">
          <w:fldChar w:fldCharType="begin"/>
        </w:r>
        <w:r w:rsidR="00297731">
          <w:instrText xml:space="preserve"> PAGEREF _Toc482548053 \h </w:instrText>
        </w:r>
        <w:r w:rsidR="00297731">
          <w:fldChar w:fldCharType="separate"/>
        </w:r>
        <w:r w:rsidR="00297731">
          <w:t>49</w:t>
        </w:r>
        <w:r w:rsidR="00297731">
          <w:fldChar w:fldCharType="end"/>
        </w:r>
      </w:hyperlink>
    </w:p>
    <w:p w:rsidR="0087122F" w:rsidRDefault="00A92A51">
      <w:pPr>
        <w:pStyle w:val="TOC5"/>
        <w:tabs>
          <w:tab w:val="right" w:leader="dot" w:pos="8965"/>
        </w:tabs>
        <w:rPr>
          <w:rFonts w:asciiTheme="minorHAnsi" w:eastAsiaTheme="minorEastAsia" w:hAnsiTheme="minorHAnsi" w:cstheme="minorBidi"/>
          <w:szCs w:val="22"/>
        </w:rPr>
      </w:pPr>
      <w:hyperlink w:anchor="_Toc482548054" w:history="1">
        <w:r w:rsidR="00297731">
          <w:rPr>
            <w:rStyle w:val="aff1"/>
            <w:rFonts w:ascii="华文中宋" w:eastAsia="华文中宋" w:hAnsi="华文中宋"/>
          </w:rPr>
          <w:t>5.2.1.5.5</w:t>
        </w:r>
        <w:r w:rsidR="00297731">
          <w:rPr>
            <w:rStyle w:val="aff1"/>
            <w:rFonts w:ascii="华文中宋" w:eastAsia="华文中宋" w:hAnsi="华文中宋" w:hint="eastAsia"/>
          </w:rPr>
          <w:t xml:space="preserve"> 承重加固及其它</w:t>
        </w:r>
        <w:r w:rsidR="00297731">
          <w:tab/>
        </w:r>
        <w:r w:rsidR="00297731">
          <w:fldChar w:fldCharType="begin"/>
        </w:r>
        <w:r w:rsidR="00297731">
          <w:instrText xml:space="preserve"> PAGEREF _Toc482548054 \h </w:instrText>
        </w:r>
        <w:r w:rsidR="00297731">
          <w:fldChar w:fldCharType="separate"/>
        </w:r>
        <w:r w:rsidR="00297731">
          <w:t>49</w:t>
        </w:r>
        <w:r w:rsidR="00297731">
          <w:fldChar w:fldCharType="end"/>
        </w:r>
      </w:hyperlink>
    </w:p>
    <w:p w:rsidR="0087122F" w:rsidRDefault="00A92A51">
      <w:pPr>
        <w:pStyle w:val="TOC5"/>
        <w:tabs>
          <w:tab w:val="right" w:leader="dot" w:pos="8965"/>
        </w:tabs>
        <w:rPr>
          <w:rFonts w:asciiTheme="minorHAnsi" w:eastAsiaTheme="minorEastAsia" w:hAnsiTheme="minorHAnsi" w:cstheme="minorBidi"/>
          <w:szCs w:val="22"/>
        </w:rPr>
      </w:pPr>
      <w:hyperlink w:anchor="_Toc482548055" w:history="1">
        <w:r w:rsidR="00297731">
          <w:rPr>
            <w:rStyle w:val="aff1"/>
            <w:rFonts w:ascii="华文中宋" w:eastAsia="华文中宋" w:hAnsi="华文中宋"/>
          </w:rPr>
          <w:t>5.2.1.5.6</w:t>
        </w:r>
        <w:r w:rsidR="00297731">
          <w:rPr>
            <w:rStyle w:val="aff1"/>
            <w:rFonts w:ascii="华文中宋" w:eastAsia="华文中宋" w:hAnsi="华文中宋" w:hint="eastAsia"/>
          </w:rPr>
          <w:t xml:space="preserve"> 桥架</w:t>
        </w:r>
        <w:r w:rsidR="00297731">
          <w:tab/>
        </w:r>
        <w:r w:rsidR="00297731">
          <w:fldChar w:fldCharType="begin"/>
        </w:r>
        <w:r w:rsidR="00297731">
          <w:instrText xml:space="preserve"> PAGEREF _Toc482548055 \h </w:instrText>
        </w:r>
        <w:r w:rsidR="00297731">
          <w:fldChar w:fldCharType="separate"/>
        </w:r>
        <w:r w:rsidR="00297731">
          <w:t>49</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056" w:history="1">
        <w:r w:rsidR="00297731">
          <w:rPr>
            <w:rStyle w:val="aff1"/>
            <w:rFonts w:ascii="华文中宋" w:eastAsia="华文中宋" w:hAnsi="华文中宋"/>
          </w:rPr>
          <w:t>5.2.1.6</w:t>
        </w:r>
        <w:r w:rsidR="00297731">
          <w:rPr>
            <w:rStyle w:val="aff1"/>
            <w:rFonts w:ascii="华文中宋" w:eastAsia="华文中宋" w:hAnsi="华文中宋" w:hint="eastAsia"/>
          </w:rPr>
          <w:t xml:space="preserve"> 机房电气系统</w:t>
        </w:r>
        <w:r w:rsidR="00297731">
          <w:tab/>
        </w:r>
        <w:r w:rsidR="00297731">
          <w:fldChar w:fldCharType="begin"/>
        </w:r>
        <w:r w:rsidR="00297731">
          <w:instrText xml:space="preserve"> PAGEREF _Toc482548056 \h </w:instrText>
        </w:r>
        <w:r w:rsidR="00297731">
          <w:fldChar w:fldCharType="separate"/>
        </w:r>
        <w:r w:rsidR="00297731">
          <w:t>50</w:t>
        </w:r>
        <w:r w:rsidR="00297731">
          <w:fldChar w:fldCharType="end"/>
        </w:r>
      </w:hyperlink>
    </w:p>
    <w:p w:rsidR="0087122F" w:rsidRDefault="00A92A51">
      <w:pPr>
        <w:pStyle w:val="TOC5"/>
        <w:tabs>
          <w:tab w:val="right" w:leader="dot" w:pos="8965"/>
        </w:tabs>
        <w:rPr>
          <w:rFonts w:asciiTheme="minorHAnsi" w:eastAsiaTheme="minorEastAsia" w:hAnsiTheme="minorHAnsi" w:cstheme="minorBidi"/>
          <w:szCs w:val="22"/>
        </w:rPr>
      </w:pPr>
      <w:hyperlink w:anchor="_Toc482548057" w:history="1">
        <w:r w:rsidR="00297731">
          <w:rPr>
            <w:rStyle w:val="aff1"/>
            <w:rFonts w:ascii="华文中宋" w:eastAsia="华文中宋" w:hAnsi="华文中宋"/>
          </w:rPr>
          <w:t>5.2.1.6.1</w:t>
        </w:r>
        <w:r w:rsidR="00297731">
          <w:rPr>
            <w:rStyle w:val="aff1"/>
            <w:rFonts w:ascii="华文中宋" w:eastAsia="华文中宋" w:hAnsi="华文中宋" w:hint="eastAsia"/>
          </w:rPr>
          <w:t xml:space="preserve"> 电气系统设计说明</w:t>
        </w:r>
        <w:r w:rsidR="00297731">
          <w:tab/>
        </w:r>
        <w:r w:rsidR="00297731">
          <w:fldChar w:fldCharType="begin"/>
        </w:r>
        <w:r w:rsidR="00297731">
          <w:instrText xml:space="preserve"> PAGEREF _Toc482548057 \h </w:instrText>
        </w:r>
        <w:r w:rsidR="00297731">
          <w:fldChar w:fldCharType="separate"/>
        </w:r>
        <w:r w:rsidR="00297731">
          <w:t>50</w:t>
        </w:r>
        <w:r w:rsidR="00297731">
          <w:fldChar w:fldCharType="end"/>
        </w:r>
      </w:hyperlink>
    </w:p>
    <w:p w:rsidR="0087122F" w:rsidRDefault="00A92A51">
      <w:pPr>
        <w:pStyle w:val="TOC5"/>
        <w:tabs>
          <w:tab w:val="right" w:leader="dot" w:pos="8965"/>
        </w:tabs>
        <w:rPr>
          <w:rFonts w:asciiTheme="minorHAnsi" w:eastAsiaTheme="minorEastAsia" w:hAnsiTheme="minorHAnsi" w:cstheme="minorBidi"/>
          <w:szCs w:val="22"/>
        </w:rPr>
      </w:pPr>
      <w:hyperlink w:anchor="_Toc482548058" w:history="1">
        <w:r w:rsidR="00297731">
          <w:rPr>
            <w:rStyle w:val="aff1"/>
            <w:rFonts w:ascii="华文中宋" w:eastAsia="华文中宋" w:hAnsi="华文中宋"/>
          </w:rPr>
          <w:t>5.2.1.6.2</w:t>
        </w:r>
        <w:r w:rsidR="00297731">
          <w:rPr>
            <w:rStyle w:val="aff1"/>
            <w:rFonts w:ascii="华文中宋" w:eastAsia="华文中宋" w:hAnsi="华文中宋" w:hint="eastAsia"/>
          </w:rPr>
          <w:t xml:space="preserve"> 电气线路敷设说明</w:t>
        </w:r>
        <w:r w:rsidR="00297731">
          <w:tab/>
        </w:r>
        <w:r w:rsidR="00297731">
          <w:fldChar w:fldCharType="begin"/>
        </w:r>
        <w:r w:rsidR="00297731">
          <w:instrText xml:space="preserve"> PAGEREF _Toc482548058 \h </w:instrText>
        </w:r>
        <w:r w:rsidR="00297731">
          <w:fldChar w:fldCharType="separate"/>
        </w:r>
        <w:r w:rsidR="00297731">
          <w:t>51</w:t>
        </w:r>
        <w:r w:rsidR="00297731">
          <w:fldChar w:fldCharType="end"/>
        </w:r>
      </w:hyperlink>
    </w:p>
    <w:p w:rsidR="0087122F" w:rsidRDefault="00A92A51">
      <w:pPr>
        <w:pStyle w:val="TOC5"/>
        <w:tabs>
          <w:tab w:val="right" w:leader="dot" w:pos="8965"/>
        </w:tabs>
        <w:rPr>
          <w:rFonts w:asciiTheme="minorHAnsi" w:eastAsiaTheme="minorEastAsia" w:hAnsiTheme="minorHAnsi" w:cstheme="minorBidi"/>
          <w:szCs w:val="22"/>
        </w:rPr>
      </w:pPr>
      <w:hyperlink w:anchor="_Toc482548059" w:history="1">
        <w:r w:rsidR="00297731">
          <w:rPr>
            <w:rStyle w:val="aff1"/>
            <w:rFonts w:ascii="华文中宋" w:eastAsia="华文中宋" w:hAnsi="华文中宋"/>
          </w:rPr>
          <w:t>5.2.1.6.3</w:t>
        </w:r>
        <w:r w:rsidR="00297731">
          <w:rPr>
            <w:rStyle w:val="aff1"/>
            <w:rFonts w:ascii="华文中宋" w:eastAsia="华文中宋" w:hAnsi="华文中宋" w:hint="eastAsia"/>
          </w:rPr>
          <w:t xml:space="preserve"> 机房照明分类说明</w:t>
        </w:r>
        <w:r w:rsidR="00297731">
          <w:tab/>
        </w:r>
        <w:r w:rsidR="00297731">
          <w:fldChar w:fldCharType="begin"/>
        </w:r>
        <w:r w:rsidR="00297731">
          <w:instrText xml:space="preserve"> PAGEREF _Toc482548059 \h </w:instrText>
        </w:r>
        <w:r w:rsidR="00297731">
          <w:fldChar w:fldCharType="separate"/>
        </w:r>
        <w:r w:rsidR="00297731">
          <w:t>51</w:t>
        </w:r>
        <w:r w:rsidR="00297731">
          <w:fldChar w:fldCharType="end"/>
        </w:r>
      </w:hyperlink>
    </w:p>
    <w:p w:rsidR="0087122F" w:rsidRDefault="00A92A51">
      <w:pPr>
        <w:pStyle w:val="TOC5"/>
        <w:tabs>
          <w:tab w:val="right" w:leader="dot" w:pos="8965"/>
        </w:tabs>
        <w:rPr>
          <w:rFonts w:asciiTheme="minorHAnsi" w:eastAsiaTheme="minorEastAsia" w:hAnsiTheme="minorHAnsi" w:cstheme="minorBidi"/>
          <w:szCs w:val="22"/>
        </w:rPr>
      </w:pPr>
      <w:hyperlink w:anchor="_Toc482548060" w:history="1">
        <w:r w:rsidR="00297731">
          <w:rPr>
            <w:rStyle w:val="aff1"/>
            <w:rFonts w:ascii="华文中宋" w:eastAsia="华文中宋" w:hAnsi="华文中宋"/>
          </w:rPr>
          <w:t>5.2.1.6.4</w:t>
        </w:r>
        <w:r w:rsidR="00297731">
          <w:rPr>
            <w:rStyle w:val="aff1"/>
            <w:rFonts w:ascii="华文中宋" w:eastAsia="华文中宋" w:hAnsi="华文中宋" w:hint="eastAsia"/>
          </w:rPr>
          <w:t xml:space="preserve"> 电磁兼容和防雷接地说明</w:t>
        </w:r>
        <w:r w:rsidR="00297731">
          <w:tab/>
        </w:r>
        <w:r w:rsidR="00297731">
          <w:fldChar w:fldCharType="begin"/>
        </w:r>
        <w:r w:rsidR="00297731">
          <w:instrText xml:space="preserve"> PAGEREF _Toc482548060 \h </w:instrText>
        </w:r>
        <w:r w:rsidR="00297731">
          <w:fldChar w:fldCharType="separate"/>
        </w:r>
        <w:r w:rsidR="00297731">
          <w:t>52</w:t>
        </w:r>
        <w:r w:rsidR="00297731">
          <w:fldChar w:fldCharType="end"/>
        </w:r>
      </w:hyperlink>
    </w:p>
    <w:p w:rsidR="0087122F" w:rsidRDefault="00A92A51">
      <w:pPr>
        <w:pStyle w:val="TOC5"/>
        <w:tabs>
          <w:tab w:val="right" w:leader="dot" w:pos="8965"/>
        </w:tabs>
        <w:rPr>
          <w:rFonts w:asciiTheme="minorHAnsi" w:eastAsiaTheme="minorEastAsia" w:hAnsiTheme="minorHAnsi" w:cstheme="minorBidi"/>
          <w:szCs w:val="22"/>
        </w:rPr>
      </w:pPr>
      <w:hyperlink w:anchor="_Toc482548061" w:history="1">
        <w:r w:rsidR="00297731">
          <w:rPr>
            <w:rStyle w:val="aff1"/>
            <w:rFonts w:ascii="华文中宋" w:eastAsia="华文中宋" w:hAnsi="华文中宋"/>
          </w:rPr>
          <w:t>5.2.1.6.5</w:t>
        </w:r>
        <w:r w:rsidR="00297731">
          <w:rPr>
            <w:rStyle w:val="aff1"/>
            <w:rFonts w:ascii="华文中宋" w:eastAsia="华文中宋" w:hAnsi="华文中宋" w:hint="eastAsia"/>
          </w:rPr>
          <w:t xml:space="preserve"> 供配电系统设计方案</w:t>
        </w:r>
        <w:r w:rsidR="00297731">
          <w:tab/>
        </w:r>
        <w:r w:rsidR="00297731">
          <w:fldChar w:fldCharType="begin"/>
        </w:r>
        <w:r w:rsidR="00297731">
          <w:instrText xml:space="preserve"> PAGEREF _Toc482548061 \h </w:instrText>
        </w:r>
        <w:r w:rsidR="00297731">
          <w:fldChar w:fldCharType="separate"/>
        </w:r>
        <w:r w:rsidR="00297731">
          <w:t>53</w:t>
        </w:r>
        <w:r w:rsidR="00297731">
          <w:fldChar w:fldCharType="end"/>
        </w:r>
      </w:hyperlink>
    </w:p>
    <w:p w:rsidR="0087122F" w:rsidRDefault="00A92A51">
      <w:pPr>
        <w:pStyle w:val="TOC5"/>
        <w:tabs>
          <w:tab w:val="right" w:leader="dot" w:pos="8965"/>
        </w:tabs>
        <w:rPr>
          <w:rFonts w:asciiTheme="minorHAnsi" w:eastAsiaTheme="minorEastAsia" w:hAnsiTheme="minorHAnsi" w:cstheme="minorBidi"/>
          <w:szCs w:val="22"/>
        </w:rPr>
      </w:pPr>
      <w:hyperlink w:anchor="_Toc482548062" w:history="1">
        <w:r w:rsidR="00297731">
          <w:rPr>
            <w:rStyle w:val="aff1"/>
            <w:rFonts w:ascii="华文中宋" w:eastAsia="华文中宋" w:hAnsi="华文中宋"/>
          </w:rPr>
          <w:t>5.2.1.6.6</w:t>
        </w:r>
        <w:r w:rsidR="00297731">
          <w:rPr>
            <w:rStyle w:val="aff1"/>
            <w:rFonts w:ascii="华文中宋" w:eastAsia="华文中宋" w:hAnsi="华文中宋" w:hint="eastAsia"/>
          </w:rPr>
          <w:t xml:space="preserve"> 消防联动电气部分设计</w:t>
        </w:r>
        <w:r w:rsidR="00297731">
          <w:tab/>
        </w:r>
        <w:r w:rsidR="00297731">
          <w:fldChar w:fldCharType="begin"/>
        </w:r>
        <w:r w:rsidR="00297731">
          <w:instrText xml:space="preserve"> PAGEREF _Toc482548062 \h </w:instrText>
        </w:r>
        <w:r w:rsidR="00297731">
          <w:fldChar w:fldCharType="separate"/>
        </w:r>
        <w:r w:rsidR="00297731">
          <w:t>58</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063" w:history="1">
        <w:r w:rsidR="00297731">
          <w:rPr>
            <w:rStyle w:val="aff1"/>
            <w:rFonts w:ascii="华文中宋" w:eastAsia="华文中宋" w:hAnsi="华文中宋"/>
          </w:rPr>
          <w:t>5.2.1.7</w:t>
        </w:r>
        <w:r w:rsidR="00297731">
          <w:rPr>
            <w:rStyle w:val="aff1"/>
            <w:rFonts w:ascii="华文中宋" w:eastAsia="华文中宋" w:hAnsi="华文中宋" w:hint="eastAsia"/>
          </w:rPr>
          <w:t xml:space="preserve"> 机房防雷系统</w:t>
        </w:r>
        <w:r w:rsidR="00297731">
          <w:tab/>
        </w:r>
        <w:r w:rsidR="00297731">
          <w:fldChar w:fldCharType="begin"/>
        </w:r>
        <w:r w:rsidR="00297731">
          <w:instrText xml:space="preserve"> PAGEREF _Toc482548063 \h </w:instrText>
        </w:r>
        <w:r w:rsidR="00297731">
          <w:fldChar w:fldCharType="separate"/>
        </w:r>
        <w:r w:rsidR="00297731">
          <w:t>58</w:t>
        </w:r>
        <w:r w:rsidR="00297731">
          <w:fldChar w:fldCharType="end"/>
        </w:r>
      </w:hyperlink>
    </w:p>
    <w:p w:rsidR="0087122F" w:rsidRDefault="00A92A51">
      <w:pPr>
        <w:pStyle w:val="TOC5"/>
        <w:tabs>
          <w:tab w:val="right" w:leader="dot" w:pos="8965"/>
        </w:tabs>
        <w:rPr>
          <w:rFonts w:asciiTheme="minorHAnsi" w:eastAsiaTheme="minorEastAsia" w:hAnsiTheme="minorHAnsi" w:cstheme="minorBidi"/>
          <w:szCs w:val="22"/>
        </w:rPr>
      </w:pPr>
      <w:hyperlink w:anchor="_Toc482548064" w:history="1">
        <w:r w:rsidR="00297731">
          <w:rPr>
            <w:rStyle w:val="aff1"/>
            <w:rFonts w:ascii="华文中宋" w:eastAsia="华文中宋" w:hAnsi="华文中宋"/>
          </w:rPr>
          <w:t>5.2.1.7.1</w:t>
        </w:r>
        <w:r w:rsidR="00297731">
          <w:rPr>
            <w:rStyle w:val="aff1"/>
            <w:rFonts w:ascii="华文中宋" w:eastAsia="华文中宋" w:hAnsi="华文中宋" w:hint="eastAsia"/>
          </w:rPr>
          <w:t xml:space="preserve"> 防雷方案设计依据</w:t>
        </w:r>
        <w:r w:rsidR="00297731">
          <w:tab/>
        </w:r>
        <w:r w:rsidR="00297731">
          <w:fldChar w:fldCharType="begin"/>
        </w:r>
        <w:r w:rsidR="00297731">
          <w:instrText xml:space="preserve"> PAGEREF _Toc482548064 \h </w:instrText>
        </w:r>
        <w:r w:rsidR="00297731">
          <w:fldChar w:fldCharType="separate"/>
        </w:r>
        <w:r w:rsidR="00297731">
          <w:t>58</w:t>
        </w:r>
        <w:r w:rsidR="00297731">
          <w:fldChar w:fldCharType="end"/>
        </w:r>
      </w:hyperlink>
    </w:p>
    <w:p w:rsidR="0087122F" w:rsidRDefault="00A92A51">
      <w:pPr>
        <w:pStyle w:val="TOC5"/>
        <w:tabs>
          <w:tab w:val="right" w:leader="dot" w:pos="8965"/>
        </w:tabs>
        <w:rPr>
          <w:rFonts w:asciiTheme="minorHAnsi" w:eastAsiaTheme="minorEastAsia" w:hAnsiTheme="minorHAnsi" w:cstheme="minorBidi"/>
          <w:szCs w:val="22"/>
        </w:rPr>
      </w:pPr>
      <w:hyperlink w:anchor="_Toc482548065" w:history="1">
        <w:r w:rsidR="00297731">
          <w:rPr>
            <w:rStyle w:val="aff1"/>
            <w:rFonts w:ascii="华文中宋" w:eastAsia="华文中宋" w:hAnsi="华文中宋"/>
          </w:rPr>
          <w:t>5.2.1.7.2</w:t>
        </w:r>
        <w:r w:rsidR="00297731">
          <w:rPr>
            <w:rStyle w:val="aff1"/>
            <w:rFonts w:ascii="华文中宋" w:eastAsia="华文中宋" w:hAnsi="华文中宋" w:hint="eastAsia"/>
          </w:rPr>
          <w:t xml:space="preserve"> 雷害的途径分析</w:t>
        </w:r>
        <w:r w:rsidR="00297731">
          <w:tab/>
        </w:r>
        <w:r w:rsidR="00297731">
          <w:fldChar w:fldCharType="begin"/>
        </w:r>
        <w:r w:rsidR="00297731">
          <w:instrText xml:space="preserve"> PAGEREF _Toc482548065 \h </w:instrText>
        </w:r>
        <w:r w:rsidR="00297731">
          <w:fldChar w:fldCharType="separate"/>
        </w:r>
        <w:r w:rsidR="00297731">
          <w:t>58</w:t>
        </w:r>
        <w:r w:rsidR="00297731">
          <w:fldChar w:fldCharType="end"/>
        </w:r>
      </w:hyperlink>
    </w:p>
    <w:p w:rsidR="0087122F" w:rsidRDefault="00A92A51">
      <w:pPr>
        <w:pStyle w:val="TOC5"/>
        <w:tabs>
          <w:tab w:val="right" w:leader="dot" w:pos="8965"/>
        </w:tabs>
        <w:rPr>
          <w:rFonts w:asciiTheme="minorHAnsi" w:eastAsiaTheme="minorEastAsia" w:hAnsiTheme="minorHAnsi" w:cstheme="minorBidi"/>
          <w:szCs w:val="22"/>
        </w:rPr>
      </w:pPr>
      <w:hyperlink w:anchor="_Toc482548066" w:history="1">
        <w:r w:rsidR="00297731">
          <w:rPr>
            <w:rStyle w:val="aff1"/>
            <w:rFonts w:ascii="华文中宋" w:eastAsia="华文中宋" w:hAnsi="华文中宋"/>
          </w:rPr>
          <w:t>5.2.1.7.3</w:t>
        </w:r>
        <w:r w:rsidR="00297731">
          <w:rPr>
            <w:rStyle w:val="aff1"/>
            <w:rFonts w:ascii="华文中宋" w:eastAsia="华文中宋" w:hAnsi="华文中宋" w:hint="eastAsia"/>
          </w:rPr>
          <w:t xml:space="preserve"> 防雷方案设计思想</w:t>
        </w:r>
        <w:r w:rsidR="00297731">
          <w:tab/>
        </w:r>
        <w:r w:rsidR="00297731">
          <w:fldChar w:fldCharType="begin"/>
        </w:r>
        <w:r w:rsidR="00297731">
          <w:instrText xml:space="preserve"> PAGEREF _Toc482548066 \h </w:instrText>
        </w:r>
        <w:r w:rsidR="00297731">
          <w:fldChar w:fldCharType="separate"/>
        </w:r>
        <w:r w:rsidR="00297731">
          <w:t>59</w:t>
        </w:r>
        <w:r w:rsidR="00297731">
          <w:fldChar w:fldCharType="end"/>
        </w:r>
      </w:hyperlink>
    </w:p>
    <w:p w:rsidR="0087122F" w:rsidRDefault="00A92A51">
      <w:pPr>
        <w:pStyle w:val="TOC5"/>
        <w:tabs>
          <w:tab w:val="right" w:leader="dot" w:pos="8965"/>
        </w:tabs>
        <w:rPr>
          <w:rFonts w:asciiTheme="minorHAnsi" w:eastAsiaTheme="minorEastAsia" w:hAnsiTheme="minorHAnsi" w:cstheme="minorBidi"/>
          <w:szCs w:val="22"/>
        </w:rPr>
      </w:pPr>
      <w:hyperlink w:anchor="_Toc482548067" w:history="1">
        <w:r w:rsidR="00297731">
          <w:rPr>
            <w:rStyle w:val="aff1"/>
            <w:rFonts w:ascii="华文中宋" w:eastAsia="华文中宋" w:hAnsi="华文中宋"/>
          </w:rPr>
          <w:t>5.2.1.7.4</w:t>
        </w:r>
        <w:r w:rsidR="00297731">
          <w:rPr>
            <w:rStyle w:val="aff1"/>
            <w:rFonts w:ascii="华文中宋" w:eastAsia="华文中宋" w:hAnsi="华文中宋" w:hint="eastAsia"/>
          </w:rPr>
          <w:t xml:space="preserve"> 电源系统防雷</w:t>
        </w:r>
        <w:r w:rsidR="00297731">
          <w:tab/>
        </w:r>
        <w:r w:rsidR="00297731">
          <w:fldChar w:fldCharType="begin"/>
        </w:r>
        <w:r w:rsidR="00297731">
          <w:instrText xml:space="preserve"> PAGEREF _Toc482548067 \h </w:instrText>
        </w:r>
        <w:r w:rsidR="00297731">
          <w:fldChar w:fldCharType="separate"/>
        </w:r>
        <w:r w:rsidR="00297731">
          <w:t>62</w:t>
        </w:r>
        <w:r w:rsidR="00297731">
          <w:fldChar w:fldCharType="end"/>
        </w:r>
      </w:hyperlink>
    </w:p>
    <w:p w:rsidR="0087122F" w:rsidRDefault="00A92A51">
      <w:pPr>
        <w:pStyle w:val="TOC5"/>
        <w:tabs>
          <w:tab w:val="right" w:leader="dot" w:pos="8965"/>
        </w:tabs>
        <w:rPr>
          <w:rFonts w:asciiTheme="minorHAnsi" w:eastAsiaTheme="minorEastAsia" w:hAnsiTheme="minorHAnsi" w:cstheme="minorBidi"/>
          <w:szCs w:val="22"/>
        </w:rPr>
      </w:pPr>
      <w:hyperlink w:anchor="_Toc482548068" w:history="1">
        <w:r w:rsidR="00297731">
          <w:rPr>
            <w:rStyle w:val="aff1"/>
            <w:rFonts w:ascii="华文中宋" w:eastAsia="华文中宋" w:hAnsi="华文中宋"/>
          </w:rPr>
          <w:t>5.2.1.7.5</w:t>
        </w:r>
        <w:r w:rsidR="00297731">
          <w:rPr>
            <w:rStyle w:val="aff1"/>
            <w:rFonts w:ascii="华文中宋" w:eastAsia="华文中宋" w:hAnsi="华文中宋" w:hint="eastAsia"/>
          </w:rPr>
          <w:t xml:space="preserve"> 计算机机房接地系统</w:t>
        </w:r>
        <w:r w:rsidR="00297731">
          <w:tab/>
        </w:r>
        <w:r w:rsidR="00297731">
          <w:fldChar w:fldCharType="begin"/>
        </w:r>
        <w:r w:rsidR="00297731">
          <w:instrText xml:space="preserve"> PAGEREF _Toc482548068 \h </w:instrText>
        </w:r>
        <w:r w:rsidR="00297731">
          <w:fldChar w:fldCharType="separate"/>
        </w:r>
        <w:r w:rsidR="00297731">
          <w:t>63</w:t>
        </w:r>
        <w:r w:rsidR="00297731">
          <w:fldChar w:fldCharType="end"/>
        </w:r>
      </w:hyperlink>
    </w:p>
    <w:p w:rsidR="0087122F" w:rsidRDefault="00A92A51">
      <w:pPr>
        <w:pStyle w:val="TOC5"/>
        <w:tabs>
          <w:tab w:val="right" w:leader="dot" w:pos="8965"/>
        </w:tabs>
        <w:rPr>
          <w:rFonts w:asciiTheme="minorHAnsi" w:eastAsiaTheme="minorEastAsia" w:hAnsiTheme="minorHAnsi" w:cstheme="minorBidi"/>
          <w:szCs w:val="22"/>
        </w:rPr>
      </w:pPr>
      <w:hyperlink w:anchor="_Toc482548069" w:history="1">
        <w:r w:rsidR="00297731">
          <w:rPr>
            <w:rStyle w:val="aff1"/>
            <w:rFonts w:ascii="华文中宋" w:eastAsia="华文中宋" w:hAnsi="华文中宋"/>
          </w:rPr>
          <w:t>5.2.1.7.6</w:t>
        </w:r>
        <w:r w:rsidR="00297731">
          <w:rPr>
            <w:rStyle w:val="aff1"/>
            <w:rFonts w:ascii="华文中宋" w:eastAsia="华文中宋" w:hAnsi="华文中宋" w:hint="eastAsia"/>
          </w:rPr>
          <w:t xml:space="preserve"> 机房内部等电位接地措施</w:t>
        </w:r>
        <w:r w:rsidR="00297731">
          <w:tab/>
        </w:r>
        <w:r w:rsidR="00297731">
          <w:fldChar w:fldCharType="begin"/>
        </w:r>
        <w:r w:rsidR="00297731">
          <w:instrText xml:space="preserve"> PAGEREF _Toc482548069 \h </w:instrText>
        </w:r>
        <w:r w:rsidR="00297731">
          <w:fldChar w:fldCharType="separate"/>
        </w:r>
        <w:r w:rsidR="00297731">
          <w:t>64</w:t>
        </w:r>
        <w:r w:rsidR="00297731">
          <w:fldChar w:fldCharType="end"/>
        </w:r>
      </w:hyperlink>
    </w:p>
    <w:p w:rsidR="0087122F" w:rsidRDefault="00A92A51">
      <w:pPr>
        <w:pStyle w:val="TOC5"/>
        <w:tabs>
          <w:tab w:val="right" w:leader="dot" w:pos="8965"/>
        </w:tabs>
        <w:rPr>
          <w:rFonts w:asciiTheme="minorHAnsi" w:eastAsiaTheme="minorEastAsia" w:hAnsiTheme="minorHAnsi" w:cstheme="minorBidi"/>
          <w:szCs w:val="22"/>
        </w:rPr>
      </w:pPr>
      <w:hyperlink w:anchor="_Toc482548070" w:history="1">
        <w:r w:rsidR="00297731">
          <w:rPr>
            <w:rStyle w:val="aff1"/>
            <w:rFonts w:ascii="华文中宋" w:eastAsia="华文中宋" w:hAnsi="华文中宋"/>
          </w:rPr>
          <w:t>5.2.1.7.7</w:t>
        </w:r>
        <w:r w:rsidR="00297731">
          <w:rPr>
            <w:rStyle w:val="aff1"/>
            <w:rFonts w:ascii="华文中宋" w:eastAsia="华文中宋" w:hAnsi="华文中宋" w:hint="eastAsia"/>
          </w:rPr>
          <w:t xml:space="preserve"> 防雷接地施工要求</w:t>
        </w:r>
        <w:r w:rsidR="00297731">
          <w:tab/>
        </w:r>
        <w:r w:rsidR="00297731">
          <w:fldChar w:fldCharType="begin"/>
        </w:r>
        <w:r w:rsidR="00297731">
          <w:instrText xml:space="preserve"> PAGEREF _Toc482548070 \h </w:instrText>
        </w:r>
        <w:r w:rsidR="00297731">
          <w:fldChar w:fldCharType="separate"/>
        </w:r>
        <w:r w:rsidR="00297731">
          <w:t>65</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071" w:history="1">
        <w:r w:rsidR="00297731">
          <w:rPr>
            <w:rStyle w:val="aff1"/>
            <w:rFonts w:ascii="华文中宋" w:eastAsia="华文中宋" w:hAnsi="华文中宋"/>
          </w:rPr>
          <w:t>5.2.1.8</w:t>
        </w:r>
        <w:r w:rsidR="00297731">
          <w:rPr>
            <w:rStyle w:val="aff1"/>
            <w:rFonts w:ascii="华文中宋" w:eastAsia="华文中宋" w:hAnsi="华文中宋" w:hint="eastAsia"/>
          </w:rPr>
          <w:t xml:space="preserve"> 机房消防系统</w:t>
        </w:r>
        <w:r w:rsidR="00297731">
          <w:tab/>
        </w:r>
        <w:r w:rsidR="00297731">
          <w:fldChar w:fldCharType="begin"/>
        </w:r>
        <w:r w:rsidR="00297731">
          <w:instrText xml:space="preserve"> PAGEREF _Toc482548071 \h </w:instrText>
        </w:r>
        <w:r w:rsidR="00297731">
          <w:fldChar w:fldCharType="separate"/>
        </w:r>
        <w:r w:rsidR="00297731">
          <w:t>66</w:t>
        </w:r>
        <w:r w:rsidR="00297731">
          <w:fldChar w:fldCharType="end"/>
        </w:r>
      </w:hyperlink>
    </w:p>
    <w:p w:rsidR="0087122F" w:rsidRDefault="00A92A51">
      <w:pPr>
        <w:pStyle w:val="TOC5"/>
        <w:tabs>
          <w:tab w:val="right" w:leader="dot" w:pos="8965"/>
        </w:tabs>
        <w:rPr>
          <w:rFonts w:asciiTheme="minorHAnsi" w:eastAsiaTheme="minorEastAsia" w:hAnsiTheme="minorHAnsi" w:cstheme="minorBidi"/>
          <w:szCs w:val="22"/>
        </w:rPr>
      </w:pPr>
      <w:hyperlink w:anchor="_Toc482548072" w:history="1">
        <w:r w:rsidR="00297731">
          <w:rPr>
            <w:rStyle w:val="aff1"/>
            <w:rFonts w:ascii="华文中宋" w:eastAsia="华文中宋" w:hAnsi="华文中宋"/>
          </w:rPr>
          <w:t>5.2.1.8.1</w:t>
        </w:r>
        <w:r w:rsidR="00297731">
          <w:rPr>
            <w:rStyle w:val="aff1"/>
            <w:rFonts w:ascii="华文中宋" w:eastAsia="华文中宋" w:hAnsi="华文中宋" w:hint="eastAsia"/>
          </w:rPr>
          <w:t xml:space="preserve"> 设计范围</w:t>
        </w:r>
        <w:r w:rsidR="00297731">
          <w:tab/>
        </w:r>
        <w:r w:rsidR="00297731">
          <w:fldChar w:fldCharType="begin"/>
        </w:r>
        <w:r w:rsidR="00297731">
          <w:instrText xml:space="preserve"> PAGEREF _Toc482548072 \h </w:instrText>
        </w:r>
        <w:r w:rsidR="00297731">
          <w:fldChar w:fldCharType="separate"/>
        </w:r>
        <w:r w:rsidR="00297731">
          <w:t>66</w:t>
        </w:r>
        <w:r w:rsidR="00297731">
          <w:fldChar w:fldCharType="end"/>
        </w:r>
      </w:hyperlink>
    </w:p>
    <w:p w:rsidR="0087122F" w:rsidRDefault="00A92A51">
      <w:pPr>
        <w:pStyle w:val="TOC5"/>
        <w:tabs>
          <w:tab w:val="right" w:leader="dot" w:pos="8965"/>
        </w:tabs>
        <w:rPr>
          <w:rFonts w:asciiTheme="minorHAnsi" w:eastAsiaTheme="minorEastAsia" w:hAnsiTheme="minorHAnsi" w:cstheme="minorBidi"/>
          <w:szCs w:val="22"/>
        </w:rPr>
      </w:pPr>
      <w:hyperlink w:anchor="_Toc482548073" w:history="1">
        <w:r w:rsidR="00297731">
          <w:rPr>
            <w:rStyle w:val="aff1"/>
            <w:rFonts w:ascii="华文中宋" w:eastAsia="华文中宋" w:hAnsi="华文中宋"/>
          </w:rPr>
          <w:t>5.2.1.8.2</w:t>
        </w:r>
        <w:r w:rsidR="00297731">
          <w:rPr>
            <w:rStyle w:val="aff1"/>
            <w:rFonts w:ascii="华文中宋" w:eastAsia="华文中宋" w:hAnsi="华文中宋" w:hint="eastAsia"/>
          </w:rPr>
          <w:t xml:space="preserve"> 自动灭火装置设计方案</w:t>
        </w:r>
        <w:r w:rsidR="00297731">
          <w:tab/>
        </w:r>
        <w:r w:rsidR="00297731">
          <w:fldChar w:fldCharType="begin"/>
        </w:r>
        <w:r w:rsidR="00297731">
          <w:instrText xml:space="preserve"> PAGEREF _Toc482548073 \h </w:instrText>
        </w:r>
        <w:r w:rsidR="00297731">
          <w:fldChar w:fldCharType="separate"/>
        </w:r>
        <w:r w:rsidR="00297731">
          <w:t>66</w:t>
        </w:r>
        <w:r w:rsidR="00297731">
          <w:fldChar w:fldCharType="end"/>
        </w:r>
      </w:hyperlink>
    </w:p>
    <w:p w:rsidR="0087122F" w:rsidRDefault="00A92A51">
      <w:pPr>
        <w:pStyle w:val="TOC5"/>
        <w:tabs>
          <w:tab w:val="right" w:leader="dot" w:pos="8965"/>
        </w:tabs>
        <w:rPr>
          <w:rFonts w:asciiTheme="minorHAnsi" w:eastAsiaTheme="minorEastAsia" w:hAnsiTheme="minorHAnsi" w:cstheme="minorBidi"/>
          <w:szCs w:val="22"/>
        </w:rPr>
      </w:pPr>
      <w:hyperlink w:anchor="_Toc482548074" w:history="1">
        <w:r w:rsidR="00297731">
          <w:rPr>
            <w:rStyle w:val="aff1"/>
            <w:rFonts w:ascii="华文中宋" w:eastAsia="华文中宋" w:hAnsi="华文中宋"/>
          </w:rPr>
          <w:t>5.2.1.8.3</w:t>
        </w:r>
        <w:r w:rsidR="00297731">
          <w:rPr>
            <w:rStyle w:val="aff1"/>
            <w:rFonts w:ascii="华文中宋" w:eastAsia="华文中宋" w:hAnsi="华文中宋" w:hint="eastAsia"/>
          </w:rPr>
          <w:t xml:space="preserve"> 火灾自动报警系统设计</w:t>
        </w:r>
        <w:r w:rsidR="00297731">
          <w:tab/>
        </w:r>
        <w:r w:rsidR="00297731">
          <w:fldChar w:fldCharType="begin"/>
        </w:r>
        <w:r w:rsidR="00297731">
          <w:instrText xml:space="preserve"> PAGEREF _Toc482548074 \h </w:instrText>
        </w:r>
        <w:r w:rsidR="00297731">
          <w:fldChar w:fldCharType="separate"/>
        </w:r>
        <w:r w:rsidR="00297731">
          <w:t>67</w:t>
        </w:r>
        <w:r w:rsidR="00297731">
          <w:fldChar w:fldCharType="end"/>
        </w:r>
      </w:hyperlink>
    </w:p>
    <w:p w:rsidR="0087122F" w:rsidRDefault="00A92A51">
      <w:pPr>
        <w:pStyle w:val="TOC5"/>
        <w:tabs>
          <w:tab w:val="right" w:leader="dot" w:pos="8965"/>
        </w:tabs>
        <w:rPr>
          <w:rFonts w:asciiTheme="minorHAnsi" w:eastAsiaTheme="minorEastAsia" w:hAnsiTheme="minorHAnsi" w:cstheme="minorBidi"/>
          <w:szCs w:val="22"/>
        </w:rPr>
      </w:pPr>
      <w:hyperlink w:anchor="_Toc482548075" w:history="1">
        <w:r w:rsidR="00297731">
          <w:rPr>
            <w:rStyle w:val="aff1"/>
            <w:rFonts w:ascii="华文中宋" w:eastAsia="华文中宋" w:hAnsi="华文中宋"/>
          </w:rPr>
          <w:t>5.2.1.8.4</w:t>
        </w:r>
        <w:r w:rsidR="00297731">
          <w:rPr>
            <w:rStyle w:val="aff1"/>
            <w:rFonts w:ascii="华文中宋" w:eastAsia="华文中宋" w:hAnsi="华文中宋" w:hint="eastAsia"/>
          </w:rPr>
          <w:t xml:space="preserve"> 系统施工要求</w:t>
        </w:r>
        <w:r w:rsidR="00297731">
          <w:tab/>
        </w:r>
        <w:r w:rsidR="00297731">
          <w:fldChar w:fldCharType="begin"/>
        </w:r>
        <w:r w:rsidR="00297731">
          <w:instrText xml:space="preserve"> PAGEREF _Toc482548075 \h </w:instrText>
        </w:r>
        <w:r w:rsidR="00297731">
          <w:fldChar w:fldCharType="separate"/>
        </w:r>
        <w:r w:rsidR="00297731">
          <w:t>68</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076" w:history="1">
        <w:r w:rsidR="00297731">
          <w:rPr>
            <w:rStyle w:val="aff1"/>
            <w:rFonts w:ascii="华文中宋" w:eastAsia="华文中宋" w:hAnsi="华文中宋"/>
          </w:rPr>
          <w:t>5.2.1.9</w:t>
        </w:r>
        <w:r w:rsidR="00297731">
          <w:rPr>
            <w:rStyle w:val="aff1"/>
            <w:rFonts w:ascii="华文中宋" w:eastAsia="华文中宋" w:hAnsi="华文中宋" w:hint="eastAsia"/>
          </w:rPr>
          <w:t xml:space="preserve"> 机房综合布线系统</w:t>
        </w:r>
        <w:r w:rsidR="00297731">
          <w:tab/>
        </w:r>
        <w:r w:rsidR="00297731">
          <w:fldChar w:fldCharType="begin"/>
        </w:r>
        <w:r w:rsidR="00297731">
          <w:instrText xml:space="preserve"> PAGEREF _Toc482548076 \h </w:instrText>
        </w:r>
        <w:r w:rsidR="00297731">
          <w:fldChar w:fldCharType="separate"/>
        </w:r>
        <w:r w:rsidR="00297731">
          <w:t>68</w:t>
        </w:r>
        <w:r w:rsidR="00297731">
          <w:fldChar w:fldCharType="end"/>
        </w:r>
      </w:hyperlink>
    </w:p>
    <w:p w:rsidR="0087122F" w:rsidRDefault="00A92A51">
      <w:pPr>
        <w:pStyle w:val="TOC5"/>
        <w:tabs>
          <w:tab w:val="right" w:leader="dot" w:pos="8965"/>
        </w:tabs>
        <w:rPr>
          <w:rFonts w:asciiTheme="minorHAnsi" w:eastAsiaTheme="minorEastAsia" w:hAnsiTheme="minorHAnsi" w:cstheme="minorBidi"/>
          <w:szCs w:val="22"/>
        </w:rPr>
      </w:pPr>
      <w:hyperlink w:anchor="_Toc482548077" w:history="1">
        <w:r w:rsidR="00297731">
          <w:rPr>
            <w:rStyle w:val="aff1"/>
            <w:rFonts w:ascii="华文中宋" w:eastAsia="华文中宋" w:hAnsi="华文中宋"/>
          </w:rPr>
          <w:t>5.2.1.9.1</w:t>
        </w:r>
        <w:r w:rsidR="00297731">
          <w:rPr>
            <w:rStyle w:val="aff1"/>
            <w:rFonts w:ascii="华文中宋" w:eastAsia="华文中宋" w:hAnsi="华文中宋" w:hint="eastAsia"/>
          </w:rPr>
          <w:t xml:space="preserve"> 机房综合布线系统结构</w:t>
        </w:r>
        <w:r w:rsidR="00297731">
          <w:tab/>
        </w:r>
        <w:r w:rsidR="00297731">
          <w:fldChar w:fldCharType="begin"/>
        </w:r>
        <w:r w:rsidR="00297731">
          <w:instrText xml:space="preserve"> PAGEREF _Toc482548077 \h </w:instrText>
        </w:r>
        <w:r w:rsidR="00297731">
          <w:fldChar w:fldCharType="separate"/>
        </w:r>
        <w:r w:rsidR="00297731">
          <w:t>68</w:t>
        </w:r>
        <w:r w:rsidR="00297731">
          <w:fldChar w:fldCharType="end"/>
        </w:r>
      </w:hyperlink>
    </w:p>
    <w:p w:rsidR="0087122F" w:rsidRDefault="00A92A51">
      <w:pPr>
        <w:pStyle w:val="TOC5"/>
        <w:tabs>
          <w:tab w:val="right" w:leader="dot" w:pos="8965"/>
        </w:tabs>
        <w:rPr>
          <w:rFonts w:asciiTheme="minorHAnsi" w:eastAsiaTheme="minorEastAsia" w:hAnsiTheme="minorHAnsi" w:cstheme="minorBidi"/>
          <w:szCs w:val="22"/>
        </w:rPr>
      </w:pPr>
      <w:hyperlink w:anchor="_Toc482548078" w:history="1">
        <w:r w:rsidR="00297731">
          <w:rPr>
            <w:rStyle w:val="aff1"/>
            <w:rFonts w:ascii="华文中宋" w:eastAsia="华文中宋" w:hAnsi="华文中宋"/>
          </w:rPr>
          <w:t>5.2.1.9.2</w:t>
        </w:r>
        <w:r w:rsidR="00297731">
          <w:rPr>
            <w:rStyle w:val="aff1"/>
            <w:rFonts w:ascii="华文中宋" w:eastAsia="华文中宋" w:hAnsi="华文中宋" w:hint="eastAsia"/>
          </w:rPr>
          <w:t xml:space="preserve"> 综合布线产品技术要求</w:t>
        </w:r>
        <w:r w:rsidR="00297731">
          <w:tab/>
        </w:r>
        <w:r w:rsidR="00297731">
          <w:fldChar w:fldCharType="begin"/>
        </w:r>
        <w:r w:rsidR="00297731">
          <w:instrText xml:space="preserve"> PAGEREF _Toc482548078 \h </w:instrText>
        </w:r>
        <w:r w:rsidR="00297731">
          <w:fldChar w:fldCharType="separate"/>
        </w:r>
        <w:r w:rsidR="00297731">
          <w:t>70</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079" w:history="1">
        <w:r w:rsidR="00297731">
          <w:rPr>
            <w:rStyle w:val="aff1"/>
            <w:rFonts w:ascii="华文中宋" w:eastAsia="华文中宋" w:hAnsi="华文中宋"/>
          </w:rPr>
          <w:t>5.2.1.10</w:t>
        </w:r>
        <w:r w:rsidR="00297731">
          <w:rPr>
            <w:rStyle w:val="aff1"/>
            <w:rFonts w:ascii="华文中宋" w:eastAsia="华文中宋" w:hAnsi="华文中宋" w:hint="eastAsia"/>
          </w:rPr>
          <w:t xml:space="preserve"> 机房机柜系统</w:t>
        </w:r>
        <w:r w:rsidR="00297731">
          <w:tab/>
        </w:r>
        <w:r w:rsidR="00297731">
          <w:fldChar w:fldCharType="begin"/>
        </w:r>
        <w:r w:rsidR="00297731">
          <w:instrText xml:space="preserve"> PAGEREF _Toc482548079 \h </w:instrText>
        </w:r>
        <w:r w:rsidR="00297731">
          <w:fldChar w:fldCharType="separate"/>
        </w:r>
        <w:r w:rsidR="00297731">
          <w:t>71</w:t>
        </w:r>
        <w:r w:rsidR="00297731">
          <w:fldChar w:fldCharType="end"/>
        </w:r>
      </w:hyperlink>
    </w:p>
    <w:p w:rsidR="0087122F" w:rsidRDefault="00A92A51">
      <w:pPr>
        <w:pStyle w:val="TOC5"/>
        <w:tabs>
          <w:tab w:val="right" w:leader="dot" w:pos="8965"/>
        </w:tabs>
        <w:rPr>
          <w:rFonts w:asciiTheme="minorHAnsi" w:eastAsiaTheme="minorEastAsia" w:hAnsiTheme="minorHAnsi" w:cstheme="minorBidi"/>
          <w:szCs w:val="22"/>
        </w:rPr>
      </w:pPr>
      <w:hyperlink w:anchor="_Toc482548080" w:history="1">
        <w:r w:rsidR="00297731">
          <w:rPr>
            <w:rStyle w:val="aff1"/>
            <w:rFonts w:ascii="华文中宋" w:eastAsia="华文中宋" w:hAnsi="华文中宋"/>
          </w:rPr>
          <w:t>5.2.1.10.1</w:t>
        </w:r>
        <w:r w:rsidR="00297731">
          <w:rPr>
            <w:rStyle w:val="aff1"/>
            <w:rFonts w:ascii="华文中宋" w:eastAsia="华文中宋" w:hAnsi="华文中宋" w:hint="eastAsia"/>
          </w:rPr>
          <w:t xml:space="preserve"> 现代机房发展的趋势</w:t>
        </w:r>
        <w:r w:rsidR="00297731">
          <w:tab/>
        </w:r>
        <w:r w:rsidR="00297731">
          <w:fldChar w:fldCharType="begin"/>
        </w:r>
        <w:r w:rsidR="00297731">
          <w:instrText xml:space="preserve"> PAGEREF _Toc482548080 \h </w:instrText>
        </w:r>
        <w:r w:rsidR="00297731">
          <w:fldChar w:fldCharType="separate"/>
        </w:r>
        <w:r w:rsidR="00297731">
          <w:t>71</w:t>
        </w:r>
        <w:r w:rsidR="00297731">
          <w:fldChar w:fldCharType="end"/>
        </w:r>
      </w:hyperlink>
    </w:p>
    <w:p w:rsidR="0087122F" w:rsidRDefault="00A92A51">
      <w:pPr>
        <w:pStyle w:val="TOC5"/>
        <w:tabs>
          <w:tab w:val="right" w:leader="dot" w:pos="8965"/>
        </w:tabs>
        <w:rPr>
          <w:rFonts w:asciiTheme="minorHAnsi" w:eastAsiaTheme="minorEastAsia" w:hAnsiTheme="minorHAnsi" w:cstheme="minorBidi"/>
          <w:szCs w:val="22"/>
        </w:rPr>
      </w:pPr>
      <w:hyperlink w:anchor="_Toc482548081" w:history="1">
        <w:r w:rsidR="00297731">
          <w:rPr>
            <w:rStyle w:val="aff1"/>
            <w:rFonts w:ascii="华文中宋" w:eastAsia="华文中宋" w:hAnsi="华文中宋"/>
          </w:rPr>
          <w:t>5.2.1.10.2</w:t>
        </w:r>
        <w:r w:rsidR="00297731">
          <w:rPr>
            <w:rStyle w:val="aff1"/>
            <w:rFonts w:ascii="华文中宋" w:eastAsia="华文中宋" w:hAnsi="华文中宋" w:hint="eastAsia"/>
            <w:lang w:val="ru-RU"/>
          </w:rPr>
          <w:t xml:space="preserve"> 传统机房的缺点</w:t>
        </w:r>
        <w:r w:rsidR="00297731">
          <w:tab/>
        </w:r>
        <w:r w:rsidR="00297731">
          <w:fldChar w:fldCharType="begin"/>
        </w:r>
        <w:r w:rsidR="00297731">
          <w:instrText xml:space="preserve"> PAGEREF _Toc482548081 \h </w:instrText>
        </w:r>
        <w:r w:rsidR="00297731">
          <w:fldChar w:fldCharType="separate"/>
        </w:r>
        <w:r w:rsidR="00297731">
          <w:t>71</w:t>
        </w:r>
        <w:r w:rsidR="00297731">
          <w:fldChar w:fldCharType="end"/>
        </w:r>
      </w:hyperlink>
    </w:p>
    <w:p w:rsidR="0087122F" w:rsidRDefault="00A92A51">
      <w:pPr>
        <w:pStyle w:val="TOC5"/>
        <w:tabs>
          <w:tab w:val="right" w:leader="dot" w:pos="8965"/>
        </w:tabs>
        <w:rPr>
          <w:rFonts w:asciiTheme="minorHAnsi" w:eastAsiaTheme="minorEastAsia" w:hAnsiTheme="minorHAnsi" w:cstheme="minorBidi"/>
          <w:szCs w:val="22"/>
        </w:rPr>
      </w:pPr>
      <w:hyperlink w:anchor="_Toc482548082" w:history="1">
        <w:r w:rsidR="00297731">
          <w:rPr>
            <w:rStyle w:val="aff1"/>
            <w:rFonts w:ascii="华文中宋" w:eastAsia="华文中宋" w:hAnsi="华文中宋"/>
          </w:rPr>
          <w:t>5.2.1.10.3</w:t>
        </w:r>
        <w:r w:rsidR="00297731">
          <w:rPr>
            <w:rStyle w:val="aff1"/>
            <w:rFonts w:ascii="华文中宋" w:eastAsia="华文中宋" w:hAnsi="华文中宋" w:hint="eastAsia"/>
            <w:lang w:val="ru-RU"/>
          </w:rPr>
          <w:t xml:space="preserve"> 机房冷通道机柜系统的选择</w:t>
        </w:r>
        <w:r w:rsidR="00297731">
          <w:tab/>
        </w:r>
        <w:r w:rsidR="00297731">
          <w:fldChar w:fldCharType="begin"/>
        </w:r>
        <w:r w:rsidR="00297731">
          <w:instrText xml:space="preserve"> PAGEREF _Toc482548082 \h </w:instrText>
        </w:r>
        <w:r w:rsidR="00297731">
          <w:fldChar w:fldCharType="separate"/>
        </w:r>
        <w:r w:rsidR="00297731">
          <w:t>73</w:t>
        </w:r>
        <w:r w:rsidR="00297731">
          <w:fldChar w:fldCharType="end"/>
        </w:r>
      </w:hyperlink>
    </w:p>
    <w:p w:rsidR="0087122F" w:rsidRDefault="00A92A51">
      <w:pPr>
        <w:pStyle w:val="TOC5"/>
        <w:tabs>
          <w:tab w:val="right" w:leader="dot" w:pos="8965"/>
        </w:tabs>
        <w:rPr>
          <w:rFonts w:asciiTheme="minorHAnsi" w:eastAsiaTheme="minorEastAsia" w:hAnsiTheme="minorHAnsi" w:cstheme="minorBidi"/>
          <w:szCs w:val="22"/>
        </w:rPr>
      </w:pPr>
      <w:hyperlink w:anchor="_Toc482548083" w:history="1">
        <w:r w:rsidR="00297731">
          <w:rPr>
            <w:rStyle w:val="aff1"/>
            <w:rFonts w:ascii="华文中宋" w:eastAsia="华文中宋" w:hAnsi="华文中宋"/>
          </w:rPr>
          <w:t>5.2.1.10.4</w:t>
        </w:r>
        <w:r w:rsidR="00297731">
          <w:rPr>
            <w:rStyle w:val="aff1"/>
            <w:rFonts w:ascii="华文中宋" w:eastAsia="华文中宋" w:hAnsi="华文中宋" w:hint="eastAsia"/>
            <w:lang w:val="ru-RU"/>
          </w:rPr>
          <w:t xml:space="preserve"> 本项目冷通道的设计</w:t>
        </w:r>
        <w:r w:rsidR="00297731">
          <w:tab/>
        </w:r>
        <w:r w:rsidR="00297731">
          <w:fldChar w:fldCharType="begin"/>
        </w:r>
        <w:r w:rsidR="00297731">
          <w:instrText xml:space="preserve"> PAGEREF _Toc482548083 \h </w:instrText>
        </w:r>
        <w:r w:rsidR="00297731">
          <w:fldChar w:fldCharType="separate"/>
        </w:r>
        <w:r w:rsidR="00297731">
          <w:t>74</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084" w:history="1">
        <w:r w:rsidR="00297731">
          <w:rPr>
            <w:rStyle w:val="aff1"/>
            <w:rFonts w:ascii="华文中宋" w:eastAsia="华文中宋" w:hAnsi="华文中宋"/>
          </w:rPr>
          <w:t>5.2.1.11</w:t>
        </w:r>
        <w:r w:rsidR="00297731">
          <w:rPr>
            <w:rStyle w:val="aff1"/>
            <w:rFonts w:ascii="华文中宋" w:eastAsia="华文中宋" w:hAnsi="华文中宋" w:hint="eastAsia"/>
          </w:rPr>
          <w:t xml:space="preserve"> 机房</w:t>
        </w:r>
        <w:r w:rsidR="00297731">
          <w:rPr>
            <w:rStyle w:val="aff1"/>
            <w:rFonts w:ascii="华文中宋" w:eastAsia="华文中宋" w:hAnsi="华文中宋"/>
          </w:rPr>
          <w:t>UPS</w:t>
        </w:r>
        <w:r w:rsidR="00297731">
          <w:rPr>
            <w:rStyle w:val="aff1"/>
            <w:rFonts w:ascii="华文中宋" w:eastAsia="华文中宋" w:hAnsi="华文中宋" w:hint="eastAsia"/>
          </w:rPr>
          <w:t>系统</w:t>
        </w:r>
        <w:r w:rsidR="00297731">
          <w:tab/>
        </w:r>
        <w:r w:rsidR="00297731">
          <w:fldChar w:fldCharType="begin"/>
        </w:r>
        <w:r w:rsidR="00297731">
          <w:instrText xml:space="preserve"> PAGEREF _Toc482548084 \h </w:instrText>
        </w:r>
        <w:r w:rsidR="00297731">
          <w:fldChar w:fldCharType="separate"/>
        </w:r>
        <w:r w:rsidR="00297731">
          <w:t>76</w:t>
        </w:r>
        <w:r w:rsidR="00297731">
          <w:fldChar w:fldCharType="end"/>
        </w:r>
      </w:hyperlink>
    </w:p>
    <w:p w:rsidR="0087122F" w:rsidRDefault="00A92A51">
      <w:pPr>
        <w:pStyle w:val="TOC5"/>
        <w:tabs>
          <w:tab w:val="right" w:leader="dot" w:pos="8965"/>
        </w:tabs>
        <w:rPr>
          <w:rFonts w:asciiTheme="minorHAnsi" w:eastAsiaTheme="minorEastAsia" w:hAnsiTheme="minorHAnsi" w:cstheme="minorBidi"/>
          <w:szCs w:val="22"/>
        </w:rPr>
      </w:pPr>
      <w:hyperlink w:anchor="_Toc482548085" w:history="1">
        <w:r w:rsidR="00297731">
          <w:rPr>
            <w:rStyle w:val="aff1"/>
            <w:rFonts w:ascii="华文中宋" w:eastAsia="华文中宋" w:hAnsi="华文中宋"/>
          </w:rPr>
          <w:t>5.2.1.11.1</w:t>
        </w:r>
        <w:r w:rsidR="00297731">
          <w:rPr>
            <w:rStyle w:val="aff1"/>
            <w:rFonts w:ascii="华文中宋" w:eastAsia="华文中宋" w:hAnsi="华文中宋" w:hint="eastAsia"/>
          </w:rPr>
          <w:t xml:space="preserve"> 项目情况</w:t>
        </w:r>
        <w:r w:rsidR="00297731">
          <w:tab/>
        </w:r>
        <w:r w:rsidR="00297731">
          <w:fldChar w:fldCharType="begin"/>
        </w:r>
        <w:r w:rsidR="00297731">
          <w:instrText xml:space="preserve"> PAGEREF _Toc482548085 \h </w:instrText>
        </w:r>
        <w:r w:rsidR="00297731">
          <w:fldChar w:fldCharType="separate"/>
        </w:r>
        <w:r w:rsidR="00297731">
          <w:t>76</w:t>
        </w:r>
        <w:r w:rsidR="00297731">
          <w:fldChar w:fldCharType="end"/>
        </w:r>
      </w:hyperlink>
    </w:p>
    <w:p w:rsidR="0087122F" w:rsidRDefault="00A92A51">
      <w:pPr>
        <w:pStyle w:val="TOC5"/>
        <w:tabs>
          <w:tab w:val="right" w:leader="dot" w:pos="8965"/>
        </w:tabs>
        <w:rPr>
          <w:rFonts w:asciiTheme="minorHAnsi" w:eastAsiaTheme="minorEastAsia" w:hAnsiTheme="minorHAnsi" w:cstheme="minorBidi"/>
          <w:szCs w:val="22"/>
        </w:rPr>
      </w:pPr>
      <w:hyperlink w:anchor="_Toc482548086" w:history="1">
        <w:r w:rsidR="00297731">
          <w:rPr>
            <w:rStyle w:val="aff1"/>
            <w:rFonts w:ascii="华文中宋" w:eastAsia="华文中宋" w:hAnsi="华文中宋"/>
          </w:rPr>
          <w:t>5.2.1.11.2</w:t>
        </w:r>
        <w:r w:rsidR="00297731">
          <w:rPr>
            <w:rStyle w:val="aff1"/>
            <w:rFonts w:ascii="华文中宋" w:eastAsia="华文中宋" w:hAnsi="华文中宋" w:hint="eastAsia"/>
          </w:rPr>
          <w:t xml:space="preserve"> 设计标准</w:t>
        </w:r>
        <w:r w:rsidR="00297731">
          <w:tab/>
        </w:r>
        <w:r w:rsidR="00297731">
          <w:fldChar w:fldCharType="begin"/>
        </w:r>
        <w:r w:rsidR="00297731">
          <w:instrText xml:space="preserve"> PAGEREF _Toc482548086 \h </w:instrText>
        </w:r>
        <w:r w:rsidR="00297731">
          <w:fldChar w:fldCharType="separate"/>
        </w:r>
        <w:r w:rsidR="00297731">
          <w:t>76</w:t>
        </w:r>
        <w:r w:rsidR="00297731">
          <w:fldChar w:fldCharType="end"/>
        </w:r>
      </w:hyperlink>
    </w:p>
    <w:p w:rsidR="0087122F" w:rsidRDefault="00A92A51">
      <w:pPr>
        <w:pStyle w:val="TOC5"/>
        <w:tabs>
          <w:tab w:val="right" w:leader="dot" w:pos="8965"/>
        </w:tabs>
        <w:rPr>
          <w:rFonts w:asciiTheme="minorHAnsi" w:eastAsiaTheme="minorEastAsia" w:hAnsiTheme="minorHAnsi" w:cstheme="minorBidi"/>
          <w:szCs w:val="22"/>
        </w:rPr>
      </w:pPr>
      <w:hyperlink w:anchor="_Toc482548087" w:history="1">
        <w:r w:rsidR="00297731">
          <w:rPr>
            <w:rStyle w:val="aff1"/>
            <w:rFonts w:ascii="华文中宋" w:eastAsia="华文中宋" w:hAnsi="华文中宋"/>
          </w:rPr>
          <w:t>5.2.1.11.3</w:t>
        </w:r>
        <w:r w:rsidR="00297731">
          <w:rPr>
            <w:rStyle w:val="aff1"/>
            <w:rFonts w:ascii="华文中宋" w:eastAsia="华文中宋" w:hAnsi="华文中宋" w:hint="eastAsia"/>
          </w:rPr>
          <w:t xml:space="preserve"> 系统设计原则及特点</w:t>
        </w:r>
        <w:r w:rsidR="00297731">
          <w:tab/>
        </w:r>
        <w:r w:rsidR="00297731">
          <w:fldChar w:fldCharType="begin"/>
        </w:r>
        <w:r w:rsidR="00297731">
          <w:instrText xml:space="preserve"> PAGEREF _Toc482548087 \h </w:instrText>
        </w:r>
        <w:r w:rsidR="00297731">
          <w:fldChar w:fldCharType="separate"/>
        </w:r>
        <w:r w:rsidR="00297731">
          <w:t>76</w:t>
        </w:r>
        <w:r w:rsidR="00297731">
          <w:fldChar w:fldCharType="end"/>
        </w:r>
      </w:hyperlink>
    </w:p>
    <w:p w:rsidR="0087122F" w:rsidRDefault="00A92A51">
      <w:pPr>
        <w:pStyle w:val="TOC5"/>
        <w:tabs>
          <w:tab w:val="right" w:leader="dot" w:pos="8965"/>
        </w:tabs>
        <w:rPr>
          <w:rFonts w:asciiTheme="minorHAnsi" w:eastAsiaTheme="minorEastAsia" w:hAnsiTheme="minorHAnsi" w:cstheme="minorBidi"/>
          <w:szCs w:val="22"/>
        </w:rPr>
      </w:pPr>
      <w:hyperlink w:anchor="_Toc482548088" w:history="1">
        <w:r w:rsidR="00297731">
          <w:rPr>
            <w:rStyle w:val="aff1"/>
            <w:rFonts w:ascii="华文中宋" w:eastAsia="华文中宋" w:hAnsi="华文中宋"/>
          </w:rPr>
          <w:t>5.2.1.11.4</w:t>
        </w:r>
        <w:r w:rsidR="00297731">
          <w:rPr>
            <w:rStyle w:val="aff1"/>
            <w:rFonts w:ascii="华文中宋" w:eastAsia="华文中宋" w:hAnsi="华文中宋" w:hint="eastAsia"/>
          </w:rPr>
          <w:t xml:space="preserve"> 系统配置示意图</w:t>
        </w:r>
        <w:r w:rsidR="00297731">
          <w:tab/>
        </w:r>
        <w:r w:rsidR="00297731">
          <w:fldChar w:fldCharType="begin"/>
        </w:r>
        <w:r w:rsidR="00297731">
          <w:instrText xml:space="preserve"> PAGEREF _Toc482548088 \h </w:instrText>
        </w:r>
        <w:r w:rsidR="00297731">
          <w:fldChar w:fldCharType="separate"/>
        </w:r>
        <w:r w:rsidR="00297731">
          <w:t>77</w:t>
        </w:r>
        <w:r w:rsidR="00297731">
          <w:fldChar w:fldCharType="end"/>
        </w:r>
      </w:hyperlink>
    </w:p>
    <w:p w:rsidR="0087122F" w:rsidRDefault="00A92A51">
      <w:pPr>
        <w:pStyle w:val="TOC5"/>
        <w:tabs>
          <w:tab w:val="right" w:leader="dot" w:pos="8965"/>
        </w:tabs>
        <w:rPr>
          <w:rFonts w:asciiTheme="minorHAnsi" w:eastAsiaTheme="minorEastAsia" w:hAnsiTheme="minorHAnsi" w:cstheme="minorBidi"/>
          <w:szCs w:val="22"/>
        </w:rPr>
      </w:pPr>
      <w:hyperlink w:anchor="_Toc482548089" w:history="1">
        <w:r w:rsidR="00297731">
          <w:rPr>
            <w:rStyle w:val="aff1"/>
            <w:rFonts w:ascii="华文中宋" w:eastAsia="华文中宋" w:hAnsi="华文中宋"/>
          </w:rPr>
          <w:t>5.2.1.11.5 UPS</w:t>
        </w:r>
        <w:r w:rsidR="00297731">
          <w:rPr>
            <w:rStyle w:val="aff1"/>
            <w:rFonts w:ascii="华文中宋" w:eastAsia="华文中宋" w:hAnsi="华文中宋" w:hint="eastAsia"/>
          </w:rPr>
          <w:t>主机选型</w:t>
        </w:r>
        <w:r w:rsidR="00297731">
          <w:tab/>
        </w:r>
        <w:r w:rsidR="00297731">
          <w:fldChar w:fldCharType="begin"/>
        </w:r>
        <w:r w:rsidR="00297731">
          <w:instrText xml:space="preserve"> PAGEREF _Toc482548089 \h </w:instrText>
        </w:r>
        <w:r w:rsidR="00297731">
          <w:fldChar w:fldCharType="separate"/>
        </w:r>
        <w:r w:rsidR="00297731">
          <w:t>77</w:t>
        </w:r>
        <w:r w:rsidR="00297731">
          <w:fldChar w:fldCharType="end"/>
        </w:r>
      </w:hyperlink>
    </w:p>
    <w:p w:rsidR="0087122F" w:rsidRDefault="00A92A51">
      <w:pPr>
        <w:pStyle w:val="TOC5"/>
        <w:tabs>
          <w:tab w:val="right" w:leader="dot" w:pos="8965"/>
        </w:tabs>
        <w:rPr>
          <w:rFonts w:asciiTheme="minorHAnsi" w:eastAsiaTheme="minorEastAsia" w:hAnsiTheme="minorHAnsi" w:cstheme="minorBidi"/>
          <w:szCs w:val="22"/>
        </w:rPr>
      </w:pPr>
      <w:hyperlink w:anchor="_Toc482548090" w:history="1">
        <w:r w:rsidR="00297731">
          <w:rPr>
            <w:rStyle w:val="aff1"/>
            <w:rFonts w:ascii="华文中宋" w:eastAsia="华文中宋" w:hAnsi="华文中宋"/>
          </w:rPr>
          <w:t>5.2.1.11.6</w:t>
        </w:r>
        <w:r w:rsidR="00297731">
          <w:rPr>
            <w:rStyle w:val="aff1"/>
            <w:rFonts w:ascii="华文中宋" w:eastAsia="华文中宋" w:hAnsi="华文中宋" w:hint="eastAsia"/>
          </w:rPr>
          <w:t xml:space="preserve"> 模块化</w:t>
        </w:r>
        <w:r w:rsidR="00297731">
          <w:rPr>
            <w:rStyle w:val="aff1"/>
            <w:rFonts w:ascii="华文中宋" w:eastAsia="华文中宋" w:hAnsi="华文中宋"/>
          </w:rPr>
          <w:t>UPS</w:t>
        </w:r>
        <w:r w:rsidR="00297731">
          <w:rPr>
            <w:rStyle w:val="aff1"/>
            <w:rFonts w:ascii="华文中宋" w:eastAsia="华文中宋" w:hAnsi="华文中宋" w:hint="eastAsia"/>
          </w:rPr>
          <w:t>系统</w:t>
        </w:r>
        <w:r w:rsidR="00297731">
          <w:tab/>
        </w:r>
        <w:r w:rsidR="00297731">
          <w:fldChar w:fldCharType="begin"/>
        </w:r>
        <w:r w:rsidR="00297731">
          <w:instrText xml:space="preserve"> PAGEREF _Toc482548090 \h </w:instrText>
        </w:r>
        <w:r w:rsidR="00297731">
          <w:fldChar w:fldCharType="separate"/>
        </w:r>
        <w:r w:rsidR="00297731">
          <w:t>77</w:t>
        </w:r>
        <w:r w:rsidR="00297731">
          <w:fldChar w:fldCharType="end"/>
        </w:r>
      </w:hyperlink>
    </w:p>
    <w:p w:rsidR="0087122F" w:rsidRDefault="00A92A51">
      <w:pPr>
        <w:pStyle w:val="TOC5"/>
        <w:tabs>
          <w:tab w:val="right" w:leader="dot" w:pos="8965"/>
        </w:tabs>
        <w:rPr>
          <w:rFonts w:asciiTheme="minorHAnsi" w:eastAsiaTheme="minorEastAsia" w:hAnsiTheme="minorHAnsi" w:cstheme="minorBidi"/>
          <w:szCs w:val="22"/>
        </w:rPr>
      </w:pPr>
      <w:hyperlink w:anchor="_Toc482548091" w:history="1">
        <w:r w:rsidR="00297731">
          <w:rPr>
            <w:rStyle w:val="aff1"/>
            <w:rFonts w:ascii="华文中宋" w:eastAsia="华文中宋" w:hAnsi="华文中宋"/>
          </w:rPr>
          <w:t>5.2.1.11.7</w:t>
        </w:r>
        <w:r w:rsidR="00297731">
          <w:rPr>
            <w:rStyle w:val="aff1"/>
            <w:rFonts w:ascii="华文中宋" w:eastAsia="华文中宋" w:hAnsi="华文中宋" w:hint="eastAsia"/>
          </w:rPr>
          <w:t xml:space="preserve"> 模块化</w:t>
        </w:r>
        <w:r w:rsidR="00297731">
          <w:rPr>
            <w:rStyle w:val="aff1"/>
            <w:rFonts w:ascii="华文中宋" w:eastAsia="华文中宋" w:hAnsi="华文中宋"/>
          </w:rPr>
          <w:t>UPS</w:t>
        </w:r>
        <w:r w:rsidR="00297731">
          <w:rPr>
            <w:rStyle w:val="aff1"/>
            <w:rFonts w:ascii="华文中宋" w:eastAsia="华文中宋" w:hAnsi="华文中宋" w:hint="eastAsia"/>
          </w:rPr>
          <w:t>系统的优势</w:t>
        </w:r>
        <w:r w:rsidR="00297731">
          <w:tab/>
        </w:r>
        <w:r w:rsidR="00297731">
          <w:fldChar w:fldCharType="begin"/>
        </w:r>
        <w:r w:rsidR="00297731">
          <w:instrText xml:space="preserve"> PAGEREF _Toc482548091 \h </w:instrText>
        </w:r>
        <w:r w:rsidR="00297731">
          <w:fldChar w:fldCharType="separate"/>
        </w:r>
        <w:r w:rsidR="00297731">
          <w:t>79</w:t>
        </w:r>
        <w:r w:rsidR="00297731">
          <w:fldChar w:fldCharType="end"/>
        </w:r>
      </w:hyperlink>
    </w:p>
    <w:p w:rsidR="0087122F" w:rsidRDefault="00A92A51">
      <w:pPr>
        <w:pStyle w:val="TOC5"/>
        <w:tabs>
          <w:tab w:val="right" w:leader="dot" w:pos="8965"/>
        </w:tabs>
        <w:rPr>
          <w:rFonts w:asciiTheme="minorHAnsi" w:eastAsiaTheme="minorEastAsia" w:hAnsiTheme="minorHAnsi" w:cstheme="minorBidi"/>
          <w:szCs w:val="22"/>
        </w:rPr>
      </w:pPr>
      <w:hyperlink w:anchor="_Toc482548092" w:history="1">
        <w:r w:rsidR="00297731">
          <w:rPr>
            <w:rStyle w:val="aff1"/>
            <w:rFonts w:ascii="华文中宋" w:eastAsia="华文中宋" w:hAnsi="华文中宋"/>
          </w:rPr>
          <w:t>5.2.1.11.8</w:t>
        </w:r>
        <w:r w:rsidR="00297731">
          <w:rPr>
            <w:rStyle w:val="aff1"/>
            <w:rFonts w:ascii="华文中宋" w:eastAsia="华文中宋" w:hAnsi="华文中宋" w:hint="eastAsia"/>
          </w:rPr>
          <w:t xml:space="preserve"> 模块化</w:t>
        </w:r>
        <w:r w:rsidR="00297731">
          <w:rPr>
            <w:rStyle w:val="aff1"/>
            <w:rFonts w:ascii="华文中宋" w:eastAsia="华文中宋" w:hAnsi="华文中宋"/>
          </w:rPr>
          <w:t>UPS</w:t>
        </w:r>
        <w:r w:rsidR="00297731">
          <w:rPr>
            <w:rStyle w:val="aff1"/>
            <w:rFonts w:ascii="华文中宋" w:eastAsia="华文中宋" w:hAnsi="华文中宋" w:hint="eastAsia"/>
          </w:rPr>
          <w:t>系统投资回报分析</w:t>
        </w:r>
        <w:r w:rsidR="00297731">
          <w:tab/>
        </w:r>
        <w:r w:rsidR="00297731">
          <w:fldChar w:fldCharType="begin"/>
        </w:r>
        <w:r w:rsidR="00297731">
          <w:instrText xml:space="preserve"> PAGEREF _Toc482548092 \h </w:instrText>
        </w:r>
        <w:r w:rsidR="00297731">
          <w:fldChar w:fldCharType="separate"/>
        </w:r>
        <w:r w:rsidR="00297731">
          <w:t>80</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093" w:history="1">
        <w:r w:rsidR="00297731">
          <w:rPr>
            <w:rStyle w:val="aff1"/>
            <w:rFonts w:ascii="华文中宋" w:eastAsia="华文中宋" w:hAnsi="华文中宋"/>
          </w:rPr>
          <w:t>5.2.1.12</w:t>
        </w:r>
        <w:r w:rsidR="00297731">
          <w:rPr>
            <w:rStyle w:val="aff1"/>
            <w:rFonts w:ascii="华文中宋" w:eastAsia="华文中宋" w:hAnsi="华文中宋" w:hint="eastAsia"/>
          </w:rPr>
          <w:t xml:space="preserve"> 机房精密空调系统</w:t>
        </w:r>
        <w:r w:rsidR="00297731">
          <w:tab/>
        </w:r>
        <w:r w:rsidR="00297731">
          <w:fldChar w:fldCharType="begin"/>
        </w:r>
        <w:r w:rsidR="00297731">
          <w:instrText xml:space="preserve"> PAGEREF _Toc482548093 \h </w:instrText>
        </w:r>
        <w:r w:rsidR="00297731">
          <w:fldChar w:fldCharType="separate"/>
        </w:r>
        <w:r w:rsidR="00297731">
          <w:t>83</w:t>
        </w:r>
        <w:r w:rsidR="00297731">
          <w:fldChar w:fldCharType="end"/>
        </w:r>
      </w:hyperlink>
    </w:p>
    <w:p w:rsidR="0087122F" w:rsidRDefault="00A92A51">
      <w:pPr>
        <w:pStyle w:val="TOC5"/>
        <w:tabs>
          <w:tab w:val="right" w:leader="dot" w:pos="8965"/>
        </w:tabs>
        <w:rPr>
          <w:rFonts w:asciiTheme="minorHAnsi" w:eastAsiaTheme="minorEastAsia" w:hAnsiTheme="minorHAnsi" w:cstheme="minorBidi"/>
          <w:szCs w:val="22"/>
        </w:rPr>
      </w:pPr>
      <w:hyperlink w:anchor="_Toc482548094" w:history="1">
        <w:r w:rsidR="00297731">
          <w:rPr>
            <w:rStyle w:val="aff1"/>
            <w:rFonts w:ascii="华文中宋" w:eastAsia="华文中宋" w:hAnsi="华文中宋"/>
          </w:rPr>
          <w:t>5.2.1.12.1</w:t>
        </w:r>
        <w:r w:rsidR="00297731">
          <w:rPr>
            <w:rStyle w:val="aff1"/>
            <w:rFonts w:ascii="华文中宋" w:eastAsia="华文中宋" w:hAnsi="华文中宋" w:hint="eastAsia"/>
          </w:rPr>
          <w:t xml:space="preserve"> 机房精密空调的应用必要性</w:t>
        </w:r>
        <w:r w:rsidR="00297731">
          <w:tab/>
        </w:r>
        <w:r w:rsidR="00297731">
          <w:fldChar w:fldCharType="begin"/>
        </w:r>
        <w:r w:rsidR="00297731">
          <w:instrText xml:space="preserve"> PAGEREF _Toc482548094 \h </w:instrText>
        </w:r>
        <w:r w:rsidR="00297731">
          <w:fldChar w:fldCharType="separate"/>
        </w:r>
        <w:r w:rsidR="00297731">
          <w:t>83</w:t>
        </w:r>
        <w:r w:rsidR="00297731">
          <w:fldChar w:fldCharType="end"/>
        </w:r>
      </w:hyperlink>
    </w:p>
    <w:p w:rsidR="0087122F" w:rsidRDefault="00A92A51">
      <w:pPr>
        <w:pStyle w:val="TOC5"/>
        <w:tabs>
          <w:tab w:val="right" w:leader="dot" w:pos="8965"/>
        </w:tabs>
        <w:rPr>
          <w:rFonts w:asciiTheme="minorHAnsi" w:eastAsiaTheme="minorEastAsia" w:hAnsiTheme="minorHAnsi" w:cstheme="minorBidi"/>
          <w:szCs w:val="22"/>
        </w:rPr>
      </w:pPr>
      <w:hyperlink w:anchor="_Toc482548095" w:history="1">
        <w:r w:rsidR="00297731">
          <w:rPr>
            <w:rStyle w:val="aff1"/>
            <w:rFonts w:ascii="华文中宋" w:eastAsia="华文中宋" w:hAnsi="华文中宋"/>
          </w:rPr>
          <w:t>5.2.1.12.2</w:t>
        </w:r>
        <w:r w:rsidR="00297731">
          <w:rPr>
            <w:rStyle w:val="aff1"/>
            <w:rFonts w:ascii="华文中宋" w:eastAsia="华文中宋" w:hAnsi="华文中宋" w:hint="eastAsia"/>
          </w:rPr>
          <w:t xml:space="preserve"> 设计标准及选型</w:t>
        </w:r>
        <w:r w:rsidR="00297731">
          <w:tab/>
        </w:r>
        <w:r w:rsidR="00297731">
          <w:fldChar w:fldCharType="begin"/>
        </w:r>
        <w:r w:rsidR="00297731">
          <w:instrText xml:space="preserve"> PAGEREF _Toc482548095 \h </w:instrText>
        </w:r>
        <w:r w:rsidR="00297731">
          <w:fldChar w:fldCharType="separate"/>
        </w:r>
        <w:r w:rsidR="00297731">
          <w:t>83</w:t>
        </w:r>
        <w:r w:rsidR="00297731">
          <w:fldChar w:fldCharType="end"/>
        </w:r>
      </w:hyperlink>
    </w:p>
    <w:p w:rsidR="0087122F" w:rsidRDefault="00A92A51">
      <w:pPr>
        <w:pStyle w:val="TOC5"/>
        <w:tabs>
          <w:tab w:val="right" w:leader="dot" w:pos="8965"/>
        </w:tabs>
        <w:rPr>
          <w:rFonts w:asciiTheme="minorHAnsi" w:eastAsiaTheme="minorEastAsia" w:hAnsiTheme="minorHAnsi" w:cstheme="minorBidi"/>
          <w:szCs w:val="22"/>
        </w:rPr>
      </w:pPr>
      <w:hyperlink w:anchor="_Toc482548096" w:history="1">
        <w:r w:rsidR="00297731">
          <w:rPr>
            <w:rStyle w:val="aff1"/>
            <w:rFonts w:ascii="华文中宋" w:eastAsia="华文中宋" w:hAnsi="华文中宋"/>
          </w:rPr>
          <w:t>5.2.1.12.3</w:t>
        </w:r>
        <w:r w:rsidR="00297731">
          <w:rPr>
            <w:rStyle w:val="aff1"/>
            <w:rFonts w:ascii="华文中宋" w:eastAsia="华文中宋" w:hAnsi="华文中宋" w:hint="eastAsia"/>
          </w:rPr>
          <w:t xml:space="preserve"> 机房环境对空调的要求简述</w:t>
        </w:r>
        <w:r w:rsidR="00297731">
          <w:tab/>
        </w:r>
        <w:r w:rsidR="00297731">
          <w:fldChar w:fldCharType="begin"/>
        </w:r>
        <w:r w:rsidR="00297731">
          <w:instrText xml:space="preserve"> PAGEREF _Toc482548096 \h </w:instrText>
        </w:r>
        <w:r w:rsidR="00297731">
          <w:fldChar w:fldCharType="separate"/>
        </w:r>
        <w:r w:rsidR="00297731">
          <w:t>84</w:t>
        </w:r>
        <w:r w:rsidR="00297731">
          <w:fldChar w:fldCharType="end"/>
        </w:r>
      </w:hyperlink>
    </w:p>
    <w:p w:rsidR="0087122F" w:rsidRDefault="00A92A51">
      <w:pPr>
        <w:pStyle w:val="TOC5"/>
        <w:tabs>
          <w:tab w:val="right" w:leader="dot" w:pos="8965"/>
        </w:tabs>
        <w:rPr>
          <w:rFonts w:asciiTheme="minorHAnsi" w:eastAsiaTheme="minorEastAsia" w:hAnsiTheme="minorHAnsi" w:cstheme="minorBidi"/>
          <w:szCs w:val="22"/>
        </w:rPr>
      </w:pPr>
      <w:hyperlink w:anchor="_Toc482548097" w:history="1">
        <w:r w:rsidR="00297731">
          <w:rPr>
            <w:rStyle w:val="aff1"/>
            <w:rFonts w:ascii="华文中宋" w:eastAsia="华文中宋" w:hAnsi="华文中宋"/>
          </w:rPr>
          <w:t>5.2.1.12.4</w:t>
        </w:r>
        <w:r w:rsidR="00297731">
          <w:rPr>
            <w:rStyle w:val="aff1"/>
            <w:rFonts w:ascii="华文中宋" w:eastAsia="华文中宋" w:hAnsi="华文中宋" w:hint="eastAsia"/>
          </w:rPr>
          <w:t xml:space="preserve"> 设备选型原则</w:t>
        </w:r>
        <w:r w:rsidR="00297731">
          <w:tab/>
        </w:r>
        <w:r w:rsidR="00297731">
          <w:fldChar w:fldCharType="begin"/>
        </w:r>
        <w:r w:rsidR="00297731">
          <w:instrText xml:space="preserve"> PAGEREF _Toc482548097 \h </w:instrText>
        </w:r>
        <w:r w:rsidR="00297731">
          <w:fldChar w:fldCharType="separate"/>
        </w:r>
        <w:r w:rsidR="00297731">
          <w:t>85</w:t>
        </w:r>
        <w:r w:rsidR="00297731">
          <w:fldChar w:fldCharType="end"/>
        </w:r>
      </w:hyperlink>
    </w:p>
    <w:p w:rsidR="0087122F" w:rsidRDefault="00A92A51">
      <w:pPr>
        <w:pStyle w:val="TOC5"/>
        <w:tabs>
          <w:tab w:val="right" w:leader="dot" w:pos="8965"/>
        </w:tabs>
        <w:rPr>
          <w:rFonts w:asciiTheme="minorHAnsi" w:eastAsiaTheme="minorEastAsia" w:hAnsiTheme="minorHAnsi" w:cstheme="minorBidi"/>
          <w:szCs w:val="22"/>
        </w:rPr>
      </w:pPr>
      <w:hyperlink w:anchor="_Toc482548098" w:history="1">
        <w:r w:rsidR="00297731">
          <w:rPr>
            <w:rStyle w:val="aff1"/>
            <w:rFonts w:ascii="华文中宋" w:eastAsia="华文中宋" w:hAnsi="华文中宋"/>
          </w:rPr>
          <w:t>5.2.1.12.5</w:t>
        </w:r>
        <w:r w:rsidR="00297731">
          <w:rPr>
            <w:rStyle w:val="aff1"/>
            <w:rFonts w:ascii="华文中宋" w:eastAsia="华文中宋" w:hAnsi="华文中宋" w:hint="eastAsia"/>
          </w:rPr>
          <w:t xml:space="preserve"> 设备配置设计</w:t>
        </w:r>
        <w:r w:rsidR="00297731">
          <w:tab/>
        </w:r>
        <w:r w:rsidR="00297731">
          <w:fldChar w:fldCharType="begin"/>
        </w:r>
        <w:r w:rsidR="00297731">
          <w:instrText xml:space="preserve"> PAGEREF _Toc482548098 \h </w:instrText>
        </w:r>
        <w:r w:rsidR="00297731">
          <w:fldChar w:fldCharType="separate"/>
        </w:r>
        <w:r w:rsidR="00297731">
          <w:t>85</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099" w:history="1">
        <w:r w:rsidR="00297731">
          <w:rPr>
            <w:rStyle w:val="aff1"/>
            <w:rFonts w:ascii="华文中宋" w:eastAsia="华文中宋" w:hAnsi="华文中宋"/>
          </w:rPr>
          <w:t>5.2.1.13</w:t>
        </w:r>
        <w:r w:rsidR="00297731">
          <w:rPr>
            <w:rStyle w:val="aff1"/>
            <w:rFonts w:ascii="华文中宋" w:eastAsia="华文中宋" w:hAnsi="华文中宋" w:hint="eastAsia"/>
          </w:rPr>
          <w:t xml:space="preserve"> 机房</w:t>
        </w:r>
        <w:r w:rsidR="00297731">
          <w:rPr>
            <w:rStyle w:val="aff1"/>
            <w:rFonts w:ascii="华文中宋" w:eastAsia="华文中宋" w:hAnsi="华文中宋"/>
          </w:rPr>
          <w:t>KVM</w:t>
        </w:r>
        <w:r w:rsidR="00297731">
          <w:rPr>
            <w:rStyle w:val="aff1"/>
            <w:rFonts w:ascii="华文中宋" w:eastAsia="华文中宋" w:hAnsi="华文中宋" w:hint="eastAsia"/>
          </w:rPr>
          <w:t>系统</w:t>
        </w:r>
        <w:r w:rsidR="00297731">
          <w:tab/>
        </w:r>
        <w:r w:rsidR="00297731">
          <w:fldChar w:fldCharType="begin"/>
        </w:r>
        <w:r w:rsidR="00297731">
          <w:instrText xml:space="preserve"> PAGEREF _Toc482548099 \h </w:instrText>
        </w:r>
        <w:r w:rsidR="00297731">
          <w:fldChar w:fldCharType="separate"/>
        </w:r>
        <w:r w:rsidR="00297731">
          <w:t>85</w:t>
        </w:r>
        <w:r w:rsidR="00297731">
          <w:fldChar w:fldCharType="end"/>
        </w:r>
      </w:hyperlink>
    </w:p>
    <w:p w:rsidR="0087122F" w:rsidRDefault="00A92A51">
      <w:pPr>
        <w:pStyle w:val="TOC5"/>
        <w:tabs>
          <w:tab w:val="right" w:leader="dot" w:pos="8965"/>
        </w:tabs>
        <w:rPr>
          <w:rFonts w:asciiTheme="minorHAnsi" w:eastAsiaTheme="minorEastAsia" w:hAnsiTheme="minorHAnsi" w:cstheme="minorBidi"/>
          <w:szCs w:val="22"/>
        </w:rPr>
      </w:pPr>
      <w:hyperlink w:anchor="_Toc482548100" w:history="1">
        <w:r w:rsidR="00297731">
          <w:rPr>
            <w:rStyle w:val="aff1"/>
            <w:rFonts w:ascii="华文中宋" w:eastAsia="华文中宋" w:hAnsi="华文中宋"/>
          </w:rPr>
          <w:t>5.2.1.13.1</w:t>
        </w:r>
        <w:r w:rsidR="00297731">
          <w:rPr>
            <w:rStyle w:val="aff1"/>
            <w:rFonts w:ascii="华文中宋" w:eastAsia="华文中宋" w:hAnsi="华文中宋" w:hint="eastAsia"/>
          </w:rPr>
          <w:t xml:space="preserve"> 简介</w:t>
        </w:r>
        <w:r w:rsidR="00297731">
          <w:tab/>
        </w:r>
        <w:r w:rsidR="00297731">
          <w:fldChar w:fldCharType="begin"/>
        </w:r>
        <w:r w:rsidR="00297731">
          <w:instrText xml:space="preserve"> PAGEREF _Toc482548100 \h </w:instrText>
        </w:r>
        <w:r w:rsidR="00297731">
          <w:fldChar w:fldCharType="separate"/>
        </w:r>
        <w:r w:rsidR="00297731">
          <w:t>85</w:t>
        </w:r>
        <w:r w:rsidR="00297731">
          <w:fldChar w:fldCharType="end"/>
        </w:r>
      </w:hyperlink>
    </w:p>
    <w:p w:rsidR="0087122F" w:rsidRDefault="00A92A51">
      <w:pPr>
        <w:pStyle w:val="TOC5"/>
        <w:tabs>
          <w:tab w:val="right" w:leader="dot" w:pos="8965"/>
        </w:tabs>
        <w:rPr>
          <w:rFonts w:asciiTheme="minorHAnsi" w:eastAsiaTheme="minorEastAsia" w:hAnsiTheme="minorHAnsi" w:cstheme="minorBidi"/>
          <w:szCs w:val="22"/>
        </w:rPr>
      </w:pPr>
      <w:hyperlink w:anchor="_Toc482548101" w:history="1">
        <w:r w:rsidR="00297731">
          <w:rPr>
            <w:rStyle w:val="aff1"/>
            <w:rFonts w:ascii="华文中宋" w:eastAsia="华文中宋" w:hAnsi="华文中宋"/>
          </w:rPr>
          <w:t>5.2.1.13.2</w:t>
        </w:r>
        <w:r w:rsidR="00297731">
          <w:rPr>
            <w:rStyle w:val="aff1"/>
            <w:rFonts w:ascii="华文中宋" w:eastAsia="华文中宋" w:hAnsi="华文中宋" w:hint="eastAsia"/>
          </w:rPr>
          <w:t xml:space="preserve"> 系统设计原则</w:t>
        </w:r>
        <w:r w:rsidR="00297731">
          <w:tab/>
        </w:r>
        <w:r w:rsidR="00297731">
          <w:fldChar w:fldCharType="begin"/>
        </w:r>
        <w:r w:rsidR="00297731">
          <w:instrText xml:space="preserve"> PAGEREF _Toc482548101 \h </w:instrText>
        </w:r>
        <w:r w:rsidR="00297731">
          <w:fldChar w:fldCharType="separate"/>
        </w:r>
        <w:r w:rsidR="00297731">
          <w:t>85</w:t>
        </w:r>
        <w:r w:rsidR="00297731">
          <w:fldChar w:fldCharType="end"/>
        </w:r>
      </w:hyperlink>
    </w:p>
    <w:p w:rsidR="0087122F" w:rsidRDefault="00A92A51">
      <w:pPr>
        <w:pStyle w:val="TOC5"/>
        <w:tabs>
          <w:tab w:val="right" w:leader="dot" w:pos="8965"/>
        </w:tabs>
        <w:rPr>
          <w:rFonts w:asciiTheme="minorHAnsi" w:eastAsiaTheme="minorEastAsia" w:hAnsiTheme="minorHAnsi" w:cstheme="minorBidi"/>
          <w:szCs w:val="22"/>
        </w:rPr>
      </w:pPr>
      <w:hyperlink w:anchor="_Toc482548102" w:history="1">
        <w:r w:rsidR="00297731">
          <w:rPr>
            <w:rStyle w:val="aff1"/>
            <w:rFonts w:ascii="华文中宋" w:eastAsia="华文中宋" w:hAnsi="华文中宋"/>
          </w:rPr>
          <w:t>5.2.1.13.3</w:t>
        </w:r>
        <w:r w:rsidR="00297731">
          <w:rPr>
            <w:rStyle w:val="aff1"/>
            <w:rFonts w:ascii="华文中宋" w:eastAsia="华文中宋" w:hAnsi="华文中宋" w:hint="eastAsia"/>
          </w:rPr>
          <w:t xml:space="preserve"> 方案概述</w:t>
        </w:r>
        <w:r w:rsidR="00297731">
          <w:tab/>
        </w:r>
        <w:r w:rsidR="00297731">
          <w:fldChar w:fldCharType="begin"/>
        </w:r>
        <w:r w:rsidR="00297731">
          <w:instrText xml:space="preserve"> PAGEREF _Toc482548102 \h </w:instrText>
        </w:r>
        <w:r w:rsidR="00297731">
          <w:fldChar w:fldCharType="separate"/>
        </w:r>
        <w:r w:rsidR="00297731">
          <w:t>85</w:t>
        </w:r>
        <w:r w:rsidR="00297731">
          <w:fldChar w:fldCharType="end"/>
        </w:r>
      </w:hyperlink>
    </w:p>
    <w:p w:rsidR="0087122F" w:rsidRDefault="00A92A51">
      <w:pPr>
        <w:pStyle w:val="TOC5"/>
        <w:tabs>
          <w:tab w:val="right" w:leader="dot" w:pos="8965"/>
        </w:tabs>
        <w:rPr>
          <w:rFonts w:asciiTheme="minorHAnsi" w:eastAsiaTheme="minorEastAsia" w:hAnsiTheme="minorHAnsi" w:cstheme="minorBidi"/>
          <w:szCs w:val="22"/>
        </w:rPr>
      </w:pPr>
      <w:hyperlink w:anchor="_Toc482548103" w:history="1">
        <w:r w:rsidR="00297731">
          <w:rPr>
            <w:rStyle w:val="aff1"/>
            <w:rFonts w:ascii="华文中宋" w:eastAsia="华文中宋" w:hAnsi="华文中宋"/>
          </w:rPr>
          <w:t>5.2.1.13.4</w:t>
        </w:r>
        <w:r w:rsidR="00297731">
          <w:rPr>
            <w:rStyle w:val="aff1"/>
            <w:rFonts w:ascii="华文中宋" w:eastAsia="华文中宋" w:hAnsi="华文中宋" w:hint="eastAsia"/>
          </w:rPr>
          <w:t xml:space="preserve"> 方案拓扑图</w:t>
        </w:r>
        <w:r w:rsidR="00297731">
          <w:tab/>
        </w:r>
        <w:r w:rsidR="00297731">
          <w:fldChar w:fldCharType="begin"/>
        </w:r>
        <w:r w:rsidR="00297731">
          <w:instrText xml:space="preserve"> PAGEREF _Toc482548103 \h </w:instrText>
        </w:r>
        <w:r w:rsidR="00297731">
          <w:fldChar w:fldCharType="separate"/>
        </w:r>
        <w:r w:rsidR="00297731">
          <w:t>86</w:t>
        </w:r>
        <w:r w:rsidR="00297731">
          <w:fldChar w:fldCharType="end"/>
        </w:r>
      </w:hyperlink>
    </w:p>
    <w:p w:rsidR="0087122F" w:rsidRDefault="00A92A51">
      <w:pPr>
        <w:pStyle w:val="TOC5"/>
        <w:tabs>
          <w:tab w:val="right" w:leader="dot" w:pos="8965"/>
        </w:tabs>
        <w:rPr>
          <w:rFonts w:asciiTheme="minorHAnsi" w:eastAsiaTheme="minorEastAsia" w:hAnsiTheme="minorHAnsi" w:cstheme="minorBidi"/>
          <w:szCs w:val="22"/>
        </w:rPr>
      </w:pPr>
      <w:hyperlink w:anchor="_Toc482548104" w:history="1">
        <w:r w:rsidR="00297731">
          <w:rPr>
            <w:rStyle w:val="aff1"/>
            <w:rFonts w:ascii="华文中宋" w:eastAsia="华文中宋" w:hAnsi="华文中宋"/>
          </w:rPr>
          <w:t>5.2.1.13.5</w:t>
        </w:r>
        <w:r w:rsidR="00297731">
          <w:rPr>
            <w:rStyle w:val="aff1"/>
            <w:rFonts w:ascii="华文中宋" w:eastAsia="华文中宋" w:hAnsi="华文中宋" w:hint="eastAsia"/>
          </w:rPr>
          <w:t xml:space="preserve"> 方案实现</w:t>
        </w:r>
        <w:r w:rsidR="00297731">
          <w:tab/>
        </w:r>
        <w:r w:rsidR="00297731">
          <w:fldChar w:fldCharType="begin"/>
        </w:r>
        <w:r w:rsidR="00297731">
          <w:instrText xml:space="preserve"> PAGEREF _Toc482548104 \h </w:instrText>
        </w:r>
        <w:r w:rsidR="00297731">
          <w:fldChar w:fldCharType="separate"/>
        </w:r>
        <w:r w:rsidR="00297731">
          <w:t>86</w:t>
        </w:r>
        <w:r w:rsidR="00297731">
          <w:fldChar w:fldCharType="end"/>
        </w:r>
      </w:hyperlink>
    </w:p>
    <w:p w:rsidR="0087122F" w:rsidRDefault="00A92A51">
      <w:pPr>
        <w:pStyle w:val="TOC5"/>
        <w:tabs>
          <w:tab w:val="right" w:leader="dot" w:pos="8965"/>
        </w:tabs>
        <w:rPr>
          <w:rFonts w:asciiTheme="minorHAnsi" w:eastAsiaTheme="minorEastAsia" w:hAnsiTheme="minorHAnsi" w:cstheme="minorBidi"/>
          <w:szCs w:val="22"/>
        </w:rPr>
      </w:pPr>
      <w:hyperlink w:anchor="_Toc482548105" w:history="1">
        <w:r w:rsidR="00297731">
          <w:rPr>
            <w:rStyle w:val="aff1"/>
            <w:rFonts w:ascii="华文中宋" w:eastAsia="华文中宋" w:hAnsi="华文中宋"/>
          </w:rPr>
          <w:t>5.2.1.13.6</w:t>
        </w:r>
        <w:r w:rsidR="00297731">
          <w:rPr>
            <w:rStyle w:val="aff1"/>
            <w:rFonts w:ascii="华文中宋" w:eastAsia="华文中宋" w:hAnsi="华文中宋" w:hint="eastAsia"/>
          </w:rPr>
          <w:t xml:space="preserve"> 方案功能</w:t>
        </w:r>
        <w:r w:rsidR="00297731">
          <w:tab/>
        </w:r>
        <w:r w:rsidR="00297731">
          <w:fldChar w:fldCharType="begin"/>
        </w:r>
        <w:r w:rsidR="00297731">
          <w:instrText xml:space="preserve"> PAGEREF _Toc482548105 \h </w:instrText>
        </w:r>
        <w:r w:rsidR="00297731">
          <w:fldChar w:fldCharType="separate"/>
        </w:r>
        <w:r w:rsidR="00297731">
          <w:t>86</w:t>
        </w:r>
        <w:r w:rsidR="00297731">
          <w:fldChar w:fldCharType="end"/>
        </w:r>
      </w:hyperlink>
    </w:p>
    <w:p w:rsidR="0087122F" w:rsidRDefault="00A92A51">
      <w:pPr>
        <w:pStyle w:val="TOC5"/>
        <w:tabs>
          <w:tab w:val="right" w:leader="dot" w:pos="8965"/>
        </w:tabs>
        <w:rPr>
          <w:rFonts w:asciiTheme="minorHAnsi" w:eastAsiaTheme="minorEastAsia" w:hAnsiTheme="minorHAnsi" w:cstheme="minorBidi"/>
          <w:szCs w:val="22"/>
        </w:rPr>
      </w:pPr>
      <w:hyperlink w:anchor="_Toc482548106" w:history="1">
        <w:r w:rsidR="00297731">
          <w:rPr>
            <w:rStyle w:val="aff1"/>
            <w:rFonts w:ascii="华文中宋" w:eastAsia="华文中宋" w:hAnsi="华文中宋"/>
          </w:rPr>
          <w:t>5.2.1.13.7</w:t>
        </w:r>
        <w:r w:rsidR="00297731">
          <w:rPr>
            <w:rStyle w:val="aff1"/>
            <w:rFonts w:ascii="华文中宋" w:eastAsia="华文中宋" w:hAnsi="华文中宋" w:hint="eastAsia"/>
          </w:rPr>
          <w:t xml:space="preserve"> 方案技术优势</w:t>
        </w:r>
        <w:r w:rsidR="00297731">
          <w:tab/>
        </w:r>
        <w:r w:rsidR="00297731">
          <w:fldChar w:fldCharType="begin"/>
        </w:r>
        <w:r w:rsidR="00297731">
          <w:instrText xml:space="preserve"> PAGEREF _Toc482548106 \h </w:instrText>
        </w:r>
        <w:r w:rsidR="00297731">
          <w:fldChar w:fldCharType="separate"/>
        </w:r>
        <w:r w:rsidR="00297731">
          <w:t>87</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107" w:history="1">
        <w:r w:rsidR="00297731">
          <w:rPr>
            <w:rStyle w:val="aff1"/>
            <w:rFonts w:ascii="华文中宋" w:eastAsia="华文中宋" w:hAnsi="华文中宋"/>
          </w:rPr>
          <w:t>5.2.1.14</w:t>
        </w:r>
        <w:r w:rsidR="00297731">
          <w:rPr>
            <w:rStyle w:val="aff1"/>
            <w:rFonts w:ascii="华文中宋" w:eastAsia="华文中宋" w:hAnsi="华文中宋" w:hint="eastAsia"/>
          </w:rPr>
          <w:t xml:space="preserve"> 机房环境监控系统</w:t>
        </w:r>
        <w:r w:rsidR="00297731">
          <w:tab/>
        </w:r>
        <w:r w:rsidR="00297731">
          <w:fldChar w:fldCharType="begin"/>
        </w:r>
        <w:r w:rsidR="00297731">
          <w:instrText xml:space="preserve"> PAGEREF _Toc482548107 \h </w:instrText>
        </w:r>
        <w:r w:rsidR="00297731">
          <w:fldChar w:fldCharType="separate"/>
        </w:r>
        <w:r w:rsidR="00297731">
          <w:t>88</w:t>
        </w:r>
        <w:r w:rsidR="00297731">
          <w:fldChar w:fldCharType="end"/>
        </w:r>
      </w:hyperlink>
    </w:p>
    <w:p w:rsidR="0087122F" w:rsidRDefault="00A92A51">
      <w:pPr>
        <w:pStyle w:val="TOC5"/>
        <w:tabs>
          <w:tab w:val="right" w:leader="dot" w:pos="8965"/>
        </w:tabs>
        <w:rPr>
          <w:rFonts w:asciiTheme="minorHAnsi" w:eastAsiaTheme="minorEastAsia" w:hAnsiTheme="minorHAnsi" w:cstheme="minorBidi"/>
          <w:szCs w:val="22"/>
        </w:rPr>
      </w:pPr>
      <w:hyperlink w:anchor="_Toc482548108" w:history="1">
        <w:r w:rsidR="00297731">
          <w:rPr>
            <w:rStyle w:val="aff1"/>
            <w:rFonts w:ascii="华文中宋" w:eastAsia="华文中宋" w:hAnsi="华文中宋"/>
          </w:rPr>
          <w:t>5.2.1.14.1</w:t>
        </w:r>
        <w:r w:rsidR="00297731">
          <w:rPr>
            <w:rStyle w:val="aff1"/>
            <w:rFonts w:ascii="华文中宋" w:eastAsia="华文中宋" w:hAnsi="华文中宋" w:hint="eastAsia"/>
          </w:rPr>
          <w:t xml:space="preserve"> 项目需求</w:t>
        </w:r>
        <w:r w:rsidR="00297731">
          <w:tab/>
        </w:r>
        <w:r w:rsidR="00297731">
          <w:fldChar w:fldCharType="begin"/>
        </w:r>
        <w:r w:rsidR="00297731">
          <w:instrText xml:space="preserve"> PAGEREF _Toc482548108 \h </w:instrText>
        </w:r>
        <w:r w:rsidR="00297731">
          <w:fldChar w:fldCharType="separate"/>
        </w:r>
        <w:r w:rsidR="00297731">
          <w:t>88</w:t>
        </w:r>
        <w:r w:rsidR="00297731">
          <w:fldChar w:fldCharType="end"/>
        </w:r>
      </w:hyperlink>
    </w:p>
    <w:p w:rsidR="0087122F" w:rsidRDefault="00A92A51">
      <w:pPr>
        <w:pStyle w:val="TOC5"/>
        <w:tabs>
          <w:tab w:val="right" w:leader="dot" w:pos="8965"/>
        </w:tabs>
        <w:rPr>
          <w:rFonts w:asciiTheme="minorHAnsi" w:eastAsiaTheme="minorEastAsia" w:hAnsiTheme="minorHAnsi" w:cstheme="minorBidi"/>
          <w:szCs w:val="22"/>
        </w:rPr>
      </w:pPr>
      <w:hyperlink w:anchor="_Toc482548109" w:history="1">
        <w:r w:rsidR="00297731">
          <w:rPr>
            <w:rStyle w:val="aff1"/>
            <w:rFonts w:ascii="华文中宋" w:eastAsia="华文中宋" w:hAnsi="华文中宋"/>
          </w:rPr>
          <w:t>5.2.1.14.2</w:t>
        </w:r>
        <w:r w:rsidR="00297731">
          <w:rPr>
            <w:rStyle w:val="aff1"/>
            <w:rFonts w:ascii="华文中宋" w:eastAsia="华文中宋" w:hAnsi="华文中宋" w:hint="eastAsia"/>
          </w:rPr>
          <w:t xml:space="preserve"> 系统特性</w:t>
        </w:r>
        <w:r w:rsidR="00297731">
          <w:tab/>
        </w:r>
        <w:r w:rsidR="00297731">
          <w:fldChar w:fldCharType="begin"/>
        </w:r>
        <w:r w:rsidR="00297731">
          <w:instrText xml:space="preserve"> PAGEREF _Toc482548109 \h </w:instrText>
        </w:r>
        <w:r w:rsidR="00297731">
          <w:fldChar w:fldCharType="separate"/>
        </w:r>
        <w:r w:rsidR="00297731">
          <w:t>88</w:t>
        </w:r>
        <w:r w:rsidR="00297731">
          <w:fldChar w:fldCharType="end"/>
        </w:r>
      </w:hyperlink>
    </w:p>
    <w:p w:rsidR="0087122F" w:rsidRDefault="00A92A51">
      <w:pPr>
        <w:pStyle w:val="TOC5"/>
        <w:tabs>
          <w:tab w:val="right" w:leader="dot" w:pos="8965"/>
        </w:tabs>
        <w:rPr>
          <w:rFonts w:asciiTheme="minorHAnsi" w:eastAsiaTheme="minorEastAsia" w:hAnsiTheme="minorHAnsi" w:cstheme="minorBidi"/>
          <w:szCs w:val="22"/>
        </w:rPr>
      </w:pPr>
      <w:hyperlink w:anchor="_Toc482548110" w:history="1">
        <w:r w:rsidR="00297731">
          <w:rPr>
            <w:rStyle w:val="aff1"/>
            <w:rFonts w:ascii="华文中宋" w:eastAsia="华文中宋" w:hAnsi="华文中宋"/>
          </w:rPr>
          <w:t>5.2.1.14.3</w:t>
        </w:r>
        <w:r w:rsidR="00297731">
          <w:rPr>
            <w:rStyle w:val="aff1"/>
            <w:rFonts w:ascii="华文中宋" w:eastAsia="华文中宋" w:hAnsi="华文中宋" w:hint="eastAsia"/>
          </w:rPr>
          <w:t xml:space="preserve"> 系统主要功能</w:t>
        </w:r>
        <w:r w:rsidR="00297731">
          <w:tab/>
        </w:r>
        <w:r w:rsidR="00297731">
          <w:fldChar w:fldCharType="begin"/>
        </w:r>
        <w:r w:rsidR="00297731">
          <w:instrText xml:space="preserve"> PAGEREF _Toc482548110 \h </w:instrText>
        </w:r>
        <w:r w:rsidR="00297731">
          <w:fldChar w:fldCharType="separate"/>
        </w:r>
        <w:r w:rsidR="00297731">
          <w:t>90</w:t>
        </w:r>
        <w:r w:rsidR="00297731">
          <w:fldChar w:fldCharType="end"/>
        </w:r>
      </w:hyperlink>
    </w:p>
    <w:p w:rsidR="0087122F" w:rsidRDefault="00A92A51">
      <w:pPr>
        <w:pStyle w:val="TOC5"/>
        <w:tabs>
          <w:tab w:val="right" w:leader="dot" w:pos="8965"/>
        </w:tabs>
        <w:rPr>
          <w:rFonts w:asciiTheme="minorHAnsi" w:eastAsiaTheme="minorEastAsia" w:hAnsiTheme="minorHAnsi" w:cstheme="minorBidi"/>
          <w:szCs w:val="22"/>
        </w:rPr>
      </w:pPr>
      <w:hyperlink w:anchor="_Toc482548111" w:history="1">
        <w:r w:rsidR="00297731">
          <w:rPr>
            <w:rStyle w:val="aff1"/>
            <w:rFonts w:ascii="华文中宋" w:eastAsia="华文中宋" w:hAnsi="华文中宋"/>
          </w:rPr>
          <w:t>5.2.1.14.4</w:t>
        </w:r>
        <w:r w:rsidR="00297731">
          <w:rPr>
            <w:rStyle w:val="aff1"/>
            <w:rFonts w:ascii="华文中宋" w:eastAsia="华文中宋" w:hAnsi="华文中宋" w:hint="eastAsia"/>
          </w:rPr>
          <w:t xml:space="preserve"> 机房联网集中监控管理组网原理</w:t>
        </w:r>
        <w:r w:rsidR="00297731">
          <w:tab/>
        </w:r>
        <w:r w:rsidR="00297731">
          <w:fldChar w:fldCharType="begin"/>
        </w:r>
        <w:r w:rsidR="00297731">
          <w:instrText xml:space="preserve"> PAGEREF _Toc482548111 \h </w:instrText>
        </w:r>
        <w:r w:rsidR="00297731">
          <w:fldChar w:fldCharType="separate"/>
        </w:r>
        <w:r w:rsidR="00297731">
          <w:t>95</w:t>
        </w:r>
        <w:r w:rsidR="00297731">
          <w:fldChar w:fldCharType="end"/>
        </w:r>
      </w:hyperlink>
    </w:p>
    <w:p w:rsidR="0087122F" w:rsidRDefault="00A92A51">
      <w:pPr>
        <w:pStyle w:val="TOC5"/>
        <w:tabs>
          <w:tab w:val="right" w:leader="dot" w:pos="8965"/>
        </w:tabs>
        <w:rPr>
          <w:rFonts w:asciiTheme="minorHAnsi" w:eastAsiaTheme="minorEastAsia" w:hAnsiTheme="minorHAnsi" w:cstheme="minorBidi"/>
          <w:szCs w:val="22"/>
        </w:rPr>
      </w:pPr>
      <w:hyperlink w:anchor="_Toc482548112" w:history="1">
        <w:r w:rsidR="00297731">
          <w:rPr>
            <w:rStyle w:val="aff1"/>
            <w:rFonts w:ascii="华文中宋" w:eastAsia="华文中宋" w:hAnsi="华文中宋"/>
          </w:rPr>
          <w:t>5.2.1.14.5</w:t>
        </w:r>
        <w:r w:rsidR="00297731">
          <w:rPr>
            <w:rStyle w:val="aff1"/>
            <w:rFonts w:ascii="华文中宋" w:eastAsia="华文中宋" w:hAnsi="华文中宋" w:hint="eastAsia"/>
          </w:rPr>
          <w:t xml:space="preserve"> 监控系统的本地拓扑结构</w:t>
        </w:r>
        <w:r w:rsidR="00297731">
          <w:tab/>
        </w:r>
        <w:r w:rsidR="00297731">
          <w:fldChar w:fldCharType="begin"/>
        </w:r>
        <w:r w:rsidR="00297731">
          <w:instrText xml:space="preserve"> PAGEREF _Toc482548112 \h </w:instrText>
        </w:r>
        <w:r w:rsidR="00297731">
          <w:fldChar w:fldCharType="separate"/>
        </w:r>
        <w:r w:rsidR="00297731">
          <w:t>97</w:t>
        </w:r>
        <w:r w:rsidR="00297731">
          <w:fldChar w:fldCharType="end"/>
        </w:r>
      </w:hyperlink>
    </w:p>
    <w:p w:rsidR="0087122F" w:rsidRDefault="00A92A51">
      <w:pPr>
        <w:pStyle w:val="TOC5"/>
        <w:tabs>
          <w:tab w:val="right" w:leader="dot" w:pos="8965"/>
        </w:tabs>
        <w:rPr>
          <w:rFonts w:asciiTheme="minorHAnsi" w:eastAsiaTheme="minorEastAsia" w:hAnsiTheme="minorHAnsi" w:cstheme="minorBidi"/>
          <w:szCs w:val="22"/>
        </w:rPr>
      </w:pPr>
      <w:hyperlink w:anchor="_Toc482548113" w:history="1">
        <w:r w:rsidR="00297731">
          <w:rPr>
            <w:rStyle w:val="aff1"/>
            <w:rFonts w:ascii="华文中宋" w:eastAsia="华文中宋" w:hAnsi="华文中宋"/>
          </w:rPr>
          <w:t>5.2.1.14.6</w:t>
        </w:r>
        <w:r w:rsidR="00297731">
          <w:rPr>
            <w:rStyle w:val="aff1"/>
            <w:rFonts w:ascii="华文中宋" w:eastAsia="华文中宋" w:hAnsi="华文中宋" w:hint="eastAsia"/>
          </w:rPr>
          <w:t xml:space="preserve"> 系统硬件特性</w:t>
        </w:r>
        <w:r w:rsidR="00297731">
          <w:tab/>
        </w:r>
        <w:r w:rsidR="00297731">
          <w:fldChar w:fldCharType="begin"/>
        </w:r>
        <w:r w:rsidR="00297731">
          <w:instrText xml:space="preserve"> PAGEREF _Toc482548113 \h </w:instrText>
        </w:r>
        <w:r w:rsidR="00297731">
          <w:fldChar w:fldCharType="separate"/>
        </w:r>
        <w:r w:rsidR="00297731">
          <w:t>98</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114" w:history="1">
        <w:r w:rsidR="00297731">
          <w:rPr>
            <w:rStyle w:val="aff1"/>
            <w:rFonts w:ascii="华文中宋" w:eastAsia="华文中宋" w:hAnsi="华文中宋"/>
          </w:rPr>
          <w:t>5.2.1.15</w:t>
        </w:r>
        <w:r w:rsidR="00297731">
          <w:rPr>
            <w:rStyle w:val="aff1"/>
            <w:rFonts w:ascii="华文中宋" w:eastAsia="华文中宋" w:hAnsi="华文中宋" w:hint="eastAsia"/>
          </w:rPr>
          <w:t xml:space="preserve"> 机房标识系统</w:t>
        </w:r>
        <w:r w:rsidR="00297731">
          <w:tab/>
        </w:r>
        <w:r w:rsidR="00297731">
          <w:fldChar w:fldCharType="begin"/>
        </w:r>
        <w:r w:rsidR="00297731">
          <w:instrText xml:space="preserve"> PAGEREF _Toc482548114 \h </w:instrText>
        </w:r>
        <w:r w:rsidR="00297731">
          <w:fldChar w:fldCharType="separate"/>
        </w:r>
        <w:r w:rsidR="00297731">
          <w:t>98</w:t>
        </w:r>
        <w:r w:rsidR="00297731">
          <w:fldChar w:fldCharType="end"/>
        </w:r>
      </w:hyperlink>
    </w:p>
    <w:p w:rsidR="0087122F" w:rsidRDefault="00A92A51">
      <w:pPr>
        <w:pStyle w:val="TOC5"/>
        <w:tabs>
          <w:tab w:val="right" w:leader="dot" w:pos="8965"/>
        </w:tabs>
        <w:rPr>
          <w:rFonts w:asciiTheme="minorHAnsi" w:eastAsiaTheme="minorEastAsia" w:hAnsiTheme="minorHAnsi" w:cstheme="minorBidi"/>
          <w:szCs w:val="22"/>
        </w:rPr>
      </w:pPr>
      <w:hyperlink w:anchor="_Toc482548115" w:history="1">
        <w:r w:rsidR="00297731">
          <w:rPr>
            <w:rStyle w:val="aff1"/>
            <w:rFonts w:ascii="华文中宋" w:eastAsia="华文中宋" w:hAnsi="华文中宋"/>
          </w:rPr>
          <w:t>5.2.1.15.1</w:t>
        </w:r>
        <w:r w:rsidR="00297731">
          <w:rPr>
            <w:rStyle w:val="aff1"/>
            <w:rFonts w:ascii="华文中宋" w:eastAsia="华文中宋" w:hAnsi="华文中宋" w:hint="eastAsia"/>
          </w:rPr>
          <w:t xml:space="preserve"> 标签介绍</w:t>
        </w:r>
        <w:r w:rsidR="00297731">
          <w:tab/>
        </w:r>
        <w:r w:rsidR="00297731">
          <w:fldChar w:fldCharType="begin"/>
        </w:r>
        <w:r w:rsidR="00297731">
          <w:instrText xml:space="preserve"> PAGEREF _Toc482548115 \h </w:instrText>
        </w:r>
        <w:r w:rsidR="00297731">
          <w:fldChar w:fldCharType="separate"/>
        </w:r>
        <w:r w:rsidR="00297731">
          <w:t>98</w:t>
        </w:r>
        <w:r w:rsidR="00297731">
          <w:fldChar w:fldCharType="end"/>
        </w:r>
      </w:hyperlink>
    </w:p>
    <w:p w:rsidR="0087122F" w:rsidRDefault="00A92A51">
      <w:pPr>
        <w:pStyle w:val="TOC5"/>
        <w:tabs>
          <w:tab w:val="right" w:leader="dot" w:pos="8965"/>
        </w:tabs>
        <w:rPr>
          <w:rFonts w:asciiTheme="minorHAnsi" w:eastAsiaTheme="minorEastAsia" w:hAnsiTheme="minorHAnsi" w:cstheme="minorBidi"/>
          <w:szCs w:val="22"/>
        </w:rPr>
      </w:pPr>
      <w:hyperlink w:anchor="_Toc482548116" w:history="1">
        <w:r w:rsidR="00297731">
          <w:rPr>
            <w:rStyle w:val="aff1"/>
            <w:rFonts w:ascii="华文中宋" w:eastAsia="华文中宋" w:hAnsi="华文中宋"/>
          </w:rPr>
          <w:t>5.2.1.15.2</w:t>
        </w:r>
        <w:r w:rsidR="00297731">
          <w:rPr>
            <w:rStyle w:val="aff1"/>
            <w:rFonts w:ascii="华文中宋" w:eastAsia="华文中宋" w:hAnsi="华文中宋" w:hint="eastAsia"/>
          </w:rPr>
          <w:t xml:space="preserve"> 标识分类</w:t>
        </w:r>
        <w:r w:rsidR="00297731">
          <w:tab/>
        </w:r>
        <w:r w:rsidR="00297731">
          <w:fldChar w:fldCharType="begin"/>
        </w:r>
        <w:r w:rsidR="00297731">
          <w:instrText xml:space="preserve"> PAGEREF _Toc482548116 \h </w:instrText>
        </w:r>
        <w:r w:rsidR="00297731">
          <w:fldChar w:fldCharType="separate"/>
        </w:r>
        <w:r w:rsidR="00297731">
          <w:t>99</w:t>
        </w:r>
        <w:r w:rsidR="00297731">
          <w:fldChar w:fldCharType="end"/>
        </w:r>
      </w:hyperlink>
    </w:p>
    <w:p w:rsidR="0087122F" w:rsidRDefault="00A92A51">
      <w:pPr>
        <w:pStyle w:val="TOC5"/>
        <w:tabs>
          <w:tab w:val="right" w:leader="dot" w:pos="8965"/>
        </w:tabs>
        <w:rPr>
          <w:rFonts w:asciiTheme="minorHAnsi" w:eastAsiaTheme="minorEastAsia" w:hAnsiTheme="minorHAnsi" w:cstheme="minorBidi"/>
          <w:szCs w:val="22"/>
        </w:rPr>
      </w:pPr>
      <w:hyperlink w:anchor="_Toc482548117" w:history="1">
        <w:r w:rsidR="00297731">
          <w:rPr>
            <w:rStyle w:val="aff1"/>
            <w:rFonts w:ascii="华文中宋" w:eastAsia="华文中宋" w:hAnsi="华文中宋"/>
          </w:rPr>
          <w:t>5.2.1.15.3</w:t>
        </w:r>
        <w:r w:rsidR="00297731">
          <w:rPr>
            <w:rStyle w:val="aff1"/>
            <w:rFonts w:ascii="华文中宋" w:eastAsia="华文中宋" w:hAnsi="华文中宋" w:hint="eastAsia"/>
          </w:rPr>
          <w:t xml:space="preserve"> 标识的要求</w:t>
        </w:r>
        <w:r w:rsidR="00297731">
          <w:tab/>
        </w:r>
        <w:r w:rsidR="00297731">
          <w:fldChar w:fldCharType="begin"/>
        </w:r>
        <w:r w:rsidR="00297731">
          <w:instrText xml:space="preserve"> PAGEREF _Toc482548117 \h </w:instrText>
        </w:r>
        <w:r w:rsidR="00297731">
          <w:fldChar w:fldCharType="separate"/>
        </w:r>
        <w:r w:rsidR="00297731">
          <w:t>106</w:t>
        </w:r>
        <w:r w:rsidR="00297731">
          <w:fldChar w:fldCharType="end"/>
        </w:r>
      </w:hyperlink>
    </w:p>
    <w:p w:rsidR="0087122F" w:rsidRDefault="00A92A51">
      <w:pPr>
        <w:pStyle w:val="TOC5"/>
        <w:tabs>
          <w:tab w:val="right" w:leader="dot" w:pos="8965"/>
        </w:tabs>
        <w:rPr>
          <w:rFonts w:asciiTheme="minorHAnsi" w:eastAsiaTheme="minorEastAsia" w:hAnsiTheme="minorHAnsi" w:cstheme="minorBidi"/>
          <w:szCs w:val="22"/>
        </w:rPr>
      </w:pPr>
      <w:hyperlink w:anchor="_Toc482548118" w:history="1">
        <w:r w:rsidR="00297731">
          <w:rPr>
            <w:rStyle w:val="aff1"/>
            <w:rFonts w:ascii="华文中宋" w:eastAsia="华文中宋" w:hAnsi="华文中宋"/>
          </w:rPr>
          <w:t>5.2.1.15.4</w:t>
        </w:r>
        <w:r w:rsidR="00297731">
          <w:rPr>
            <w:rStyle w:val="aff1"/>
            <w:rFonts w:ascii="华文中宋" w:eastAsia="华文中宋" w:hAnsi="华文中宋" w:hint="eastAsia"/>
          </w:rPr>
          <w:t xml:space="preserve"> 标签的粘贴方法</w:t>
        </w:r>
        <w:r w:rsidR="00297731">
          <w:tab/>
        </w:r>
        <w:r w:rsidR="00297731">
          <w:fldChar w:fldCharType="begin"/>
        </w:r>
        <w:r w:rsidR="00297731">
          <w:instrText xml:space="preserve"> PAGEREF _Toc482548118 \h </w:instrText>
        </w:r>
        <w:r w:rsidR="00297731">
          <w:fldChar w:fldCharType="separate"/>
        </w:r>
        <w:r w:rsidR="00297731">
          <w:t>111</w:t>
        </w:r>
        <w:r w:rsidR="00297731">
          <w:fldChar w:fldCharType="end"/>
        </w:r>
      </w:hyperlink>
    </w:p>
    <w:p w:rsidR="0087122F" w:rsidRDefault="00A92A51">
      <w:pPr>
        <w:pStyle w:val="TOC5"/>
        <w:tabs>
          <w:tab w:val="right" w:leader="dot" w:pos="8965"/>
        </w:tabs>
        <w:rPr>
          <w:rFonts w:asciiTheme="minorHAnsi" w:eastAsiaTheme="minorEastAsia" w:hAnsiTheme="minorHAnsi" w:cstheme="minorBidi"/>
          <w:szCs w:val="22"/>
        </w:rPr>
      </w:pPr>
      <w:hyperlink w:anchor="_Toc482548119" w:history="1">
        <w:r w:rsidR="00297731">
          <w:rPr>
            <w:rStyle w:val="aff1"/>
            <w:rFonts w:ascii="华文中宋" w:eastAsia="华文中宋" w:hAnsi="华文中宋"/>
          </w:rPr>
          <w:t>5.2.1.15.5</w:t>
        </w:r>
        <w:r w:rsidR="00297731">
          <w:rPr>
            <w:rStyle w:val="aff1"/>
            <w:rFonts w:ascii="华文中宋" w:eastAsia="华文中宋" w:hAnsi="华文中宋" w:hint="eastAsia"/>
          </w:rPr>
          <w:t xml:space="preserve"> 标签的材料</w:t>
        </w:r>
        <w:r w:rsidR="00297731">
          <w:tab/>
        </w:r>
        <w:r w:rsidR="00297731">
          <w:fldChar w:fldCharType="begin"/>
        </w:r>
        <w:r w:rsidR="00297731">
          <w:instrText xml:space="preserve"> PAGEREF _Toc482548119 \h </w:instrText>
        </w:r>
        <w:r w:rsidR="00297731">
          <w:fldChar w:fldCharType="separate"/>
        </w:r>
        <w:r w:rsidR="00297731">
          <w:t>112</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120" w:history="1">
        <w:r w:rsidR="00297731">
          <w:rPr>
            <w:rStyle w:val="aff1"/>
            <w:rFonts w:ascii="华文中宋" w:eastAsia="华文中宋"/>
          </w:rPr>
          <w:t>5.2.1.16</w:t>
        </w:r>
        <w:r w:rsidR="00297731">
          <w:rPr>
            <w:rStyle w:val="aff1"/>
            <w:rFonts w:hint="eastAsia"/>
          </w:rPr>
          <w:t xml:space="preserve"> </w:t>
        </w:r>
        <w:r w:rsidR="00297731">
          <w:rPr>
            <w:rStyle w:val="aff1"/>
            <w:rFonts w:hint="eastAsia"/>
          </w:rPr>
          <w:t>系统设计清单</w:t>
        </w:r>
        <w:r w:rsidR="00297731">
          <w:tab/>
        </w:r>
        <w:r w:rsidR="00297731">
          <w:fldChar w:fldCharType="begin"/>
        </w:r>
        <w:r w:rsidR="00297731">
          <w:instrText xml:space="preserve"> PAGEREF _Toc482548120 \h </w:instrText>
        </w:r>
        <w:r w:rsidR="00297731">
          <w:fldChar w:fldCharType="separate"/>
        </w:r>
        <w:r w:rsidR="00297731">
          <w:t>120</w:t>
        </w:r>
        <w:r w:rsidR="00297731">
          <w:fldChar w:fldCharType="end"/>
        </w:r>
      </w:hyperlink>
    </w:p>
    <w:p w:rsidR="0087122F" w:rsidRDefault="00A92A51">
      <w:pPr>
        <w:pStyle w:val="TOC2"/>
        <w:tabs>
          <w:tab w:val="right" w:leader="dot" w:pos="8965"/>
        </w:tabs>
        <w:rPr>
          <w:rFonts w:asciiTheme="minorHAnsi" w:eastAsiaTheme="minorEastAsia" w:hAnsiTheme="minorHAnsi" w:cstheme="minorBidi"/>
          <w:szCs w:val="22"/>
        </w:rPr>
      </w:pPr>
      <w:hyperlink w:anchor="_Toc482548121" w:history="1">
        <w:r w:rsidR="00297731">
          <w:rPr>
            <w:rStyle w:val="aff1"/>
            <w:rFonts w:ascii="华文中宋" w:eastAsia="华文中宋" w:hAnsi="华文中宋"/>
          </w:rPr>
          <w:t>5.3</w:t>
        </w:r>
        <w:r w:rsidR="00297731">
          <w:rPr>
            <w:rStyle w:val="aff1"/>
            <w:rFonts w:ascii="华文中宋" w:eastAsia="华文中宋" w:hAnsi="华文中宋" w:hint="eastAsia"/>
          </w:rPr>
          <w:t xml:space="preserve"> 校园网络系统</w:t>
        </w:r>
        <w:r w:rsidR="00297731">
          <w:tab/>
        </w:r>
        <w:r w:rsidR="00297731">
          <w:fldChar w:fldCharType="begin"/>
        </w:r>
        <w:r w:rsidR="00297731">
          <w:instrText xml:space="preserve"> PAGEREF _Toc482548121 \h </w:instrText>
        </w:r>
        <w:r w:rsidR="00297731">
          <w:fldChar w:fldCharType="separate"/>
        </w:r>
        <w:r w:rsidR="00297731">
          <w:t>138</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122" w:history="1">
        <w:r w:rsidR="00297731">
          <w:rPr>
            <w:rStyle w:val="aff1"/>
            <w:rFonts w:ascii="华文中宋" w:eastAsia="华文中宋"/>
          </w:rPr>
          <w:t>5.3.1.1</w:t>
        </w:r>
        <w:r w:rsidR="00297731">
          <w:rPr>
            <w:rStyle w:val="aff1"/>
            <w:rFonts w:hint="eastAsia"/>
          </w:rPr>
          <w:t xml:space="preserve"> </w:t>
        </w:r>
        <w:r w:rsidR="00297731">
          <w:rPr>
            <w:rStyle w:val="aff1"/>
            <w:rFonts w:hint="eastAsia"/>
          </w:rPr>
          <w:t>项目概述</w:t>
        </w:r>
        <w:r w:rsidR="00297731">
          <w:tab/>
        </w:r>
        <w:r w:rsidR="00297731">
          <w:fldChar w:fldCharType="begin"/>
        </w:r>
        <w:r w:rsidR="00297731">
          <w:instrText xml:space="preserve"> PAGEREF _Toc482548122 \h </w:instrText>
        </w:r>
        <w:r w:rsidR="00297731">
          <w:fldChar w:fldCharType="separate"/>
        </w:r>
        <w:r w:rsidR="00297731">
          <w:t>138</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123" w:history="1">
        <w:r w:rsidR="00297731">
          <w:rPr>
            <w:rStyle w:val="aff1"/>
            <w:rFonts w:ascii="华文中宋" w:eastAsia="华文中宋" w:hAnsi="华文中宋"/>
          </w:rPr>
          <w:t>5.3.1.2</w:t>
        </w:r>
        <w:r w:rsidR="00297731">
          <w:rPr>
            <w:rStyle w:val="aff1"/>
            <w:rFonts w:ascii="华文中宋" w:eastAsia="华文中宋" w:hAnsi="华文中宋" w:hint="eastAsia"/>
          </w:rPr>
          <w:t xml:space="preserve"> 项目背景</w:t>
        </w:r>
        <w:r w:rsidR="00297731">
          <w:tab/>
        </w:r>
        <w:r w:rsidR="00297731">
          <w:fldChar w:fldCharType="begin"/>
        </w:r>
        <w:r w:rsidR="00297731">
          <w:instrText xml:space="preserve"> PAGEREF _Toc482548123 \h </w:instrText>
        </w:r>
        <w:r w:rsidR="00297731">
          <w:fldChar w:fldCharType="separate"/>
        </w:r>
        <w:r w:rsidR="00297731">
          <w:t>138</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124" w:history="1">
        <w:r w:rsidR="00297731">
          <w:rPr>
            <w:rStyle w:val="aff1"/>
            <w:rFonts w:ascii="华文中宋" w:eastAsia="华文中宋" w:hAnsi="华文中宋"/>
          </w:rPr>
          <w:t>5.3.1.3</w:t>
        </w:r>
        <w:r w:rsidR="00297731">
          <w:rPr>
            <w:rStyle w:val="aff1"/>
            <w:rFonts w:ascii="华文中宋" w:eastAsia="华文中宋" w:hAnsi="华文中宋" w:hint="eastAsia"/>
          </w:rPr>
          <w:t xml:space="preserve"> 校园网业务分析</w:t>
        </w:r>
        <w:r w:rsidR="00297731">
          <w:tab/>
        </w:r>
        <w:r w:rsidR="00297731">
          <w:fldChar w:fldCharType="begin"/>
        </w:r>
        <w:r w:rsidR="00297731">
          <w:instrText xml:space="preserve"> PAGEREF _Toc482548124 \h </w:instrText>
        </w:r>
        <w:r w:rsidR="00297731">
          <w:fldChar w:fldCharType="separate"/>
        </w:r>
        <w:r w:rsidR="00297731">
          <w:t>138</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125" w:history="1">
        <w:r w:rsidR="00297731">
          <w:rPr>
            <w:rStyle w:val="aff1"/>
            <w:rFonts w:ascii="华文中宋" w:eastAsia="华文中宋"/>
          </w:rPr>
          <w:t>5.3.1.4</w:t>
        </w:r>
        <w:r w:rsidR="00297731">
          <w:rPr>
            <w:rStyle w:val="aff1"/>
            <w:rFonts w:hint="eastAsia"/>
          </w:rPr>
          <w:t xml:space="preserve"> </w:t>
        </w:r>
        <w:r w:rsidR="00297731">
          <w:rPr>
            <w:rStyle w:val="aff1"/>
            <w:rFonts w:hint="eastAsia"/>
          </w:rPr>
          <w:t>网络拓扑结构设计</w:t>
        </w:r>
        <w:r w:rsidR="00297731">
          <w:tab/>
        </w:r>
        <w:r w:rsidR="00297731">
          <w:fldChar w:fldCharType="begin"/>
        </w:r>
        <w:r w:rsidR="00297731">
          <w:instrText xml:space="preserve"> PAGEREF _Toc482548125 \h </w:instrText>
        </w:r>
        <w:r w:rsidR="00297731">
          <w:fldChar w:fldCharType="separate"/>
        </w:r>
        <w:r w:rsidR="00297731">
          <w:t>139</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126" w:history="1">
        <w:r w:rsidR="00297731">
          <w:rPr>
            <w:rStyle w:val="aff1"/>
            <w:rFonts w:ascii="华文中宋" w:eastAsia="华文中宋" w:hAnsi="华文中宋"/>
          </w:rPr>
          <w:t>5.3.1.5</w:t>
        </w:r>
        <w:r w:rsidR="00297731">
          <w:rPr>
            <w:rStyle w:val="aff1"/>
            <w:rFonts w:ascii="华文中宋" w:eastAsia="华文中宋" w:hAnsi="华文中宋" w:hint="eastAsia"/>
          </w:rPr>
          <w:t xml:space="preserve"> 网络现状</w:t>
        </w:r>
        <w:r w:rsidR="00297731">
          <w:tab/>
        </w:r>
        <w:r w:rsidR="00297731">
          <w:fldChar w:fldCharType="begin"/>
        </w:r>
        <w:r w:rsidR="00297731">
          <w:instrText xml:space="preserve"> PAGEREF _Toc482548126 \h </w:instrText>
        </w:r>
        <w:r w:rsidR="00297731">
          <w:fldChar w:fldCharType="separate"/>
        </w:r>
        <w:r w:rsidR="00297731">
          <w:t>139</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127" w:history="1">
        <w:r w:rsidR="00297731">
          <w:rPr>
            <w:rStyle w:val="aff1"/>
            <w:rFonts w:ascii="华文中宋" w:eastAsia="华文中宋" w:hAnsi="华文中宋"/>
          </w:rPr>
          <w:t>5.3.1.6</w:t>
        </w:r>
        <w:r w:rsidR="00297731">
          <w:rPr>
            <w:rStyle w:val="aff1"/>
            <w:rFonts w:ascii="华文中宋" w:eastAsia="华文中宋" w:hAnsi="华文中宋" w:hint="eastAsia"/>
          </w:rPr>
          <w:t xml:space="preserve"> 网络设计原则</w:t>
        </w:r>
        <w:r w:rsidR="00297731">
          <w:tab/>
        </w:r>
        <w:r w:rsidR="00297731">
          <w:fldChar w:fldCharType="begin"/>
        </w:r>
        <w:r w:rsidR="00297731">
          <w:instrText xml:space="preserve"> PAGEREF _Toc482548127 \h </w:instrText>
        </w:r>
        <w:r w:rsidR="00297731">
          <w:fldChar w:fldCharType="separate"/>
        </w:r>
        <w:r w:rsidR="00297731">
          <w:t>139</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128" w:history="1">
        <w:r w:rsidR="00297731">
          <w:rPr>
            <w:rStyle w:val="aff1"/>
            <w:rFonts w:ascii="华文中宋" w:eastAsia="华文中宋" w:hAnsi="华文中宋"/>
          </w:rPr>
          <w:t>5.3.1.7</w:t>
        </w:r>
        <w:r w:rsidR="00297731">
          <w:rPr>
            <w:rStyle w:val="aff1"/>
            <w:rFonts w:ascii="华文中宋" w:eastAsia="华文中宋" w:hAnsi="华文中宋" w:hint="eastAsia"/>
          </w:rPr>
          <w:t xml:space="preserve"> 网络规划设计</w:t>
        </w:r>
        <w:r w:rsidR="00297731">
          <w:tab/>
        </w:r>
        <w:r w:rsidR="00297731">
          <w:fldChar w:fldCharType="begin"/>
        </w:r>
        <w:r w:rsidR="00297731">
          <w:instrText xml:space="preserve"> PAGEREF _Toc482548128 \h </w:instrText>
        </w:r>
        <w:r w:rsidR="00297731">
          <w:fldChar w:fldCharType="separate"/>
        </w:r>
        <w:r w:rsidR="00297731">
          <w:t>141</w:t>
        </w:r>
        <w:r w:rsidR="00297731">
          <w:fldChar w:fldCharType="end"/>
        </w:r>
      </w:hyperlink>
    </w:p>
    <w:p w:rsidR="0087122F" w:rsidRDefault="00A92A51">
      <w:pPr>
        <w:pStyle w:val="TOC5"/>
        <w:tabs>
          <w:tab w:val="right" w:leader="dot" w:pos="8965"/>
        </w:tabs>
        <w:rPr>
          <w:rFonts w:asciiTheme="minorHAnsi" w:eastAsiaTheme="minorEastAsia" w:hAnsiTheme="minorHAnsi" w:cstheme="minorBidi"/>
          <w:szCs w:val="22"/>
        </w:rPr>
      </w:pPr>
      <w:hyperlink w:anchor="_Toc482548129" w:history="1">
        <w:r w:rsidR="00297731">
          <w:rPr>
            <w:rStyle w:val="aff1"/>
            <w:rFonts w:ascii="华文中宋" w:eastAsia="华文中宋" w:hAnsi="华文中宋"/>
          </w:rPr>
          <w:t>5.3.1.7.1</w:t>
        </w:r>
        <w:r w:rsidR="00297731">
          <w:rPr>
            <w:rStyle w:val="aff1"/>
            <w:rFonts w:ascii="华文中宋" w:eastAsia="华文中宋" w:hAnsi="华文中宋" w:hint="eastAsia"/>
          </w:rPr>
          <w:t xml:space="preserve"> 总体设计</w:t>
        </w:r>
        <w:r w:rsidR="00297731">
          <w:tab/>
        </w:r>
        <w:r w:rsidR="00297731">
          <w:fldChar w:fldCharType="begin"/>
        </w:r>
        <w:r w:rsidR="00297731">
          <w:instrText xml:space="preserve"> PAGEREF _Toc482548129 \h </w:instrText>
        </w:r>
        <w:r w:rsidR="00297731">
          <w:fldChar w:fldCharType="separate"/>
        </w:r>
        <w:r w:rsidR="00297731">
          <w:t>141</w:t>
        </w:r>
        <w:r w:rsidR="00297731">
          <w:fldChar w:fldCharType="end"/>
        </w:r>
      </w:hyperlink>
    </w:p>
    <w:p w:rsidR="0087122F" w:rsidRDefault="00A92A51">
      <w:pPr>
        <w:pStyle w:val="TOC5"/>
        <w:tabs>
          <w:tab w:val="right" w:leader="dot" w:pos="8965"/>
        </w:tabs>
        <w:rPr>
          <w:rFonts w:asciiTheme="minorHAnsi" w:eastAsiaTheme="minorEastAsia" w:hAnsiTheme="minorHAnsi" w:cstheme="minorBidi"/>
          <w:szCs w:val="22"/>
        </w:rPr>
      </w:pPr>
      <w:hyperlink w:anchor="_Toc482548130" w:history="1">
        <w:r w:rsidR="00297731">
          <w:rPr>
            <w:rStyle w:val="aff1"/>
            <w:rFonts w:ascii="华文中宋" w:eastAsia="华文中宋" w:hAnsi="华文中宋"/>
          </w:rPr>
          <w:t>5.3.1.7.2</w:t>
        </w:r>
        <w:r w:rsidR="00297731">
          <w:rPr>
            <w:rStyle w:val="aff1"/>
            <w:rFonts w:ascii="华文中宋" w:eastAsia="华文中宋" w:hAnsi="华文中宋" w:hint="eastAsia"/>
          </w:rPr>
          <w:t xml:space="preserve"> 核心交换机设计</w:t>
        </w:r>
        <w:r w:rsidR="00297731">
          <w:tab/>
        </w:r>
        <w:r w:rsidR="00297731">
          <w:fldChar w:fldCharType="begin"/>
        </w:r>
        <w:r w:rsidR="00297731">
          <w:instrText xml:space="preserve"> PAGEREF _Toc482548130 \h </w:instrText>
        </w:r>
        <w:r w:rsidR="00297731">
          <w:fldChar w:fldCharType="separate"/>
        </w:r>
        <w:r w:rsidR="00297731">
          <w:t>142</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131" w:history="1">
        <w:r w:rsidR="00297731">
          <w:rPr>
            <w:rStyle w:val="aff1"/>
            <w:rFonts w:ascii="华文中宋" w:eastAsia="华文中宋" w:hAnsi="华文中宋"/>
          </w:rPr>
          <w:t>5.3.1.8</w:t>
        </w:r>
        <w:r w:rsidR="00297731">
          <w:rPr>
            <w:rStyle w:val="aff1"/>
            <w:rFonts w:ascii="华文中宋" w:eastAsia="华文中宋" w:hAnsi="华文中宋" w:hint="eastAsia"/>
          </w:rPr>
          <w:t xml:space="preserve"> 接入层网络隔离</w:t>
        </w:r>
        <w:r w:rsidR="00297731">
          <w:tab/>
        </w:r>
        <w:r w:rsidR="00297731">
          <w:fldChar w:fldCharType="begin"/>
        </w:r>
        <w:r w:rsidR="00297731">
          <w:instrText xml:space="preserve"> PAGEREF _Toc482548131 \h </w:instrText>
        </w:r>
        <w:r w:rsidR="00297731">
          <w:fldChar w:fldCharType="separate"/>
        </w:r>
        <w:r w:rsidR="00297731">
          <w:t>144</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132" w:history="1">
        <w:r w:rsidR="00297731">
          <w:rPr>
            <w:rStyle w:val="aff1"/>
            <w:rFonts w:ascii="华文中宋" w:eastAsia="华文中宋"/>
          </w:rPr>
          <w:t>5.3.1.9</w:t>
        </w:r>
        <w:r w:rsidR="00297731">
          <w:rPr>
            <w:rStyle w:val="aff1"/>
            <w:rFonts w:hint="eastAsia"/>
          </w:rPr>
          <w:t xml:space="preserve"> </w:t>
        </w:r>
        <w:r w:rsidR="00297731">
          <w:rPr>
            <w:rStyle w:val="aff1"/>
            <w:rFonts w:hint="eastAsia"/>
          </w:rPr>
          <w:t>无线网络建设方案</w:t>
        </w:r>
        <w:r w:rsidR="00297731">
          <w:tab/>
        </w:r>
        <w:r w:rsidR="00297731">
          <w:fldChar w:fldCharType="begin"/>
        </w:r>
        <w:r w:rsidR="00297731">
          <w:instrText xml:space="preserve"> PAGEREF _Toc482548132 \h </w:instrText>
        </w:r>
        <w:r w:rsidR="00297731">
          <w:fldChar w:fldCharType="separate"/>
        </w:r>
        <w:r w:rsidR="00297731">
          <w:t>145</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133" w:history="1">
        <w:r w:rsidR="00297731">
          <w:rPr>
            <w:rStyle w:val="aff1"/>
            <w:rFonts w:ascii="华文中宋" w:eastAsia="华文中宋" w:hAnsi="华文中宋"/>
          </w:rPr>
          <w:t>5.3.1.10 WLAN</w:t>
        </w:r>
        <w:r w:rsidR="00297731">
          <w:rPr>
            <w:rStyle w:val="aff1"/>
            <w:rFonts w:ascii="华文中宋" w:eastAsia="华文中宋" w:hAnsi="华文中宋" w:hint="eastAsia"/>
          </w:rPr>
          <w:t>技术简介</w:t>
        </w:r>
        <w:r w:rsidR="00297731">
          <w:tab/>
        </w:r>
        <w:r w:rsidR="00297731">
          <w:fldChar w:fldCharType="begin"/>
        </w:r>
        <w:r w:rsidR="00297731">
          <w:instrText xml:space="preserve"> PAGEREF _Toc482548133 \h </w:instrText>
        </w:r>
        <w:r w:rsidR="00297731">
          <w:fldChar w:fldCharType="separate"/>
        </w:r>
        <w:r w:rsidR="00297731">
          <w:t>145</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134" w:history="1">
        <w:r w:rsidR="00297731">
          <w:rPr>
            <w:rStyle w:val="aff1"/>
            <w:rFonts w:ascii="华文中宋" w:eastAsia="华文中宋" w:hAnsi="华文中宋"/>
          </w:rPr>
          <w:t>5.3.1.11 WLAN</w:t>
        </w:r>
        <w:r w:rsidR="00297731">
          <w:rPr>
            <w:rStyle w:val="aff1"/>
            <w:rFonts w:ascii="华文中宋" w:eastAsia="华文中宋" w:hAnsi="华文中宋" w:hint="eastAsia"/>
          </w:rPr>
          <w:t>基本概念</w:t>
        </w:r>
        <w:r w:rsidR="00297731">
          <w:tab/>
        </w:r>
        <w:r w:rsidR="00297731">
          <w:fldChar w:fldCharType="begin"/>
        </w:r>
        <w:r w:rsidR="00297731">
          <w:instrText xml:space="preserve"> PAGEREF _Toc482548134 \h </w:instrText>
        </w:r>
        <w:r w:rsidR="00297731">
          <w:fldChar w:fldCharType="separate"/>
        </w:r>
        <w:r w:rsidR="00297731">
          <w:t>145</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135" w:history="1">
        <w:r w:rsidR="00297731">
          <w:rPr>
            <w:rStyle w:val="aff1"/>
            <w:rFonts w:ascii="华文中宋" w:eastAsia="华文中宋" w:hAnsi="华文中宋"/>
          </w:rPr>
          <w:t>5.3.1.12</w:t>
        </w:r>
        <w:r w:rsidR="00297731">
          <w:rPr>
            <w:rStyle w:val="aff1"/>
            <w:rFonts w:ascii="华文中宋" w:eastAsia="华文中宋" w:hAnsi="华文中宋" w:hint="eastAsia"/>
          </w:rPr>
          <w:t xml:space="preserve"> 网络架构模型</w:t>
        </w:r>
        <w:r w:rsidR="00297731">
          <w:tab/>
        </w:r>
        <w:r w:rsidR="00297731">
          <w:fldChar w:fldCharType="begin"/>
        </w:r>
        <w:r w:rsidR="00297731">
          <w:instrText xml:space="preserve"> PAGEREF _Toc482548135 \h </w:instrText>
        </w:r>
        <w:r w:rsidR="00297731">
          <w:fldChar w:fldCharType="separate"/>
        </w:r>
        <w:r w:rsidR="00297731">
          <w:t>145</w:t>
        </w:r>
        <w:r w:rsidR="00297731">
          <w:fldChar w:fldCharType="end"/>
        </w:r>
      </w:hyperlink>
    </w:p>
    <w:p w:rsidR="0087122F" w:rsidRDefault="00A92A51">
      <w:pPr>
        <w:pStyle w:val="TOC5"/>
        <w:tabs>
          <w:tab w:val="right" w:leader="dot" w:pos="8965"/>
        </w:tabs>
        <w:rPr>
          <w:rFonts w:asciiTheme="minorHAnsi" w:eastAsiaTheme="minorEastAsia" w:hAnsiTheme="minorHAnsi" w:cstheme="minorBidi"/>
          <w:szCs w:val="22"/>
        </w:rPr>
      </w:pPr>
      <w:hyperlink w:anchor="_Toc482548136" w:history="1">
        <w:r w:rsidR="00297731">
          <w:rPr>
            <w:rStyle w:val="aff1"/>
            <w:rFonts w:ascii="华文中宋" w:eastAsia="华文中宋" w:hAnsi="华文中宋"/>
          </w:rPr>
          <w:t>5.3.1.12.1</w:t>
        </w:r>
        <w:r w:rsidR="00297731">
          <w:rPr>
            <w:rStyle w:val="aff1"/>
            <w:rFonts w:ascii="华文中宋" w:eastAsia="华文中宋" w:hAnsi="华文中宋" w:hint="eastAsia"/>
          </w:rPr>
          <w:t xml:space="preserve"> 自治式架构</w:t>
        </w:r>
        <w:r w:rsidR="00297731">
          <w:tab/>
        </w:r>
        <w:r w:rsidR="00297731">
          <w:fldChar w:fldCharType="begin"/>
        </w:r>
        <w:r w:rsidR="00297731">
          <w:instrText xml:space="preserve"> PAGEREF _Toc482548136 \h </w:instrText>
        </w:r>
        <w:r w:rsidR="00297731">
          <w:fldChar w:fldCharType="separate"/>
        </w:r>
        <w:r w:rsidR="00297731">
          <w:t>146</w:t>
        </w:r>
        <w:r w:rsidR="00297731">
          <w:fldChar w:fldCharType="end"/>
        </w:r>
      </w:hyperlink>
    </w:p>
    <w:p w:rsidR="0087122F" w:rsidRDefault="00A92A51">
      <w:pPr>
        <w:pStyle w:val="TOC5"/>
        <w:tabs>
          <w:tab w:val="right" w:leader="dot" w:pos="8965"/>
        </w:tabs>
        <w:rPr>
          <w:rFonts w:asciiTheme="minorHAnsi" w:eastAsiaTheme="minorEastAsia" w:hAnsiTheme="minorHAnsi" w:cstheme="minorBidi"/>
          <w:szCs w:val="22"/>
        </w:rPr>
      </w:pPr>
      <w:hyperlink w:anchor="_Toc482548137" w:history="1">
        <w:r w:rsidR="00297731">
          <w:rPr>
            <w:rStyle w:val="aff1"/>
            <w:rFonts w:ascii="华文中宋" w:eastAsia="华文中宋" w:hAnsi="华文中宋"/>
          </w:rPr>
          <w:t>5.3.1.12.2</w:t>
        </w:r>
        <w:r w:rsidR="00297731">
          <w:rPr>
            <w:rStyle w:val="aff1"/>
            <w:rFonts w:ascii="华文中宋" w:eastAsia="华文中宋" w:hAnsi="华文中宋" w:hint="eastAsia"/>
          </w:rPr>
          <w:t xml:space="preserve"> 集中式架构</w:t>
        </w:r>
        <w:r w:rsidR="00297731">
          <w:tab/>
        </w:r>
        <w:r w:rsidR="00297731">
          <w:fldChar w:fldCharType="begin"/>
        </w:r>
        <w:r w:rsidR="00297731">
          <w:instrText xml:space="preserve"> PAGEREF _Toc482548137 \h </w:instrText>
        </w:r>
        <w:r w:rsidR="00297731">
          <w:fldChar w:fldCharType="separate"/>
        </w:r>
        <w:r w:rsidR="00297731">
          <w:t>147</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138" w:history="1">
        <w:r w:rsidR="00297731">
          <w:rPr>
            <w:rStyle w:val="aff1"/>
            <w:rFonts w:ascii="华文中宋" w:eastAsia="华文中宋" w:hAnsi="华文中宋"/>
          </w:rPr>
          <w:t>5.3.1.13</w:t>
        </w:r>
        <w:r w:rsidR="00297731">
          <w:rPr>
            <w:rStyle w:val="aff1"/>
            <w:rFonts w:ascii="华文中宋" w:eastAsia="华文中宋" w:hAnsi="华文中宋" w:hint="eastAsia"/>
          </w:rPr>
          <w:t xml:space="preserve"> 集中式</w:t>
        </w:r>
        <w:r w:rsidR="00297731">
          <w:rPr>
            <w:rStyle w:val="aff1"/>
            <w:rFonts w:ascii="华文中宋" w:eastAsia="华文中宋" w:hAnsi="华文中宋"/>
          </w:rPr>
          <w:t>AC</w:t>
        </w:r>
        <w:r w:rsidR="00297731">
          <w:rPr>
            <w:rStyle w:val="aff1"/>
            <w:rFonts w:ascii="华文中宋" w:eastAsia="华文中宋" w:hAnsi="华文中宋" w:hint="eastAsia"/>
          </w:rPr>
          <w:t>与分布式</w:t>
        </w:r>
        <w:r w:rsidR="00297731">
          <w:rPr>
            <w:rStyle w:val="aff1"/>
            <w:rFonts w:ascii="华文中宋" w:eastAsia="华文中宋" w:hAnsi="华文中宋"/>
          </w:rPr>
          <w:t>AC</w:t>
        </w:r>
        <w:r w:rsidR="00297731">
          <w:tab/>
        </w:r>
        <w:r w:rsidR="00297731">
          <w:fldChar w:fldCharType="begin"/>
        </w:r>
        <w:r w:rsidR="00297731">
          <w:instrText xml:space="preserve"> PAGEREF _Toc482548138 \h </w:instrText>
        </w:r>
        <w:r w:rsidR="00297731">
          <w:fldChar w:fldCharType="separate"/>
        </w:r>
        <w:r w:rsidR="00297731">
          <w:t>148</w:t>
        </w:r>
        <w:r w:rsidR="00297731">
          <w:fldChar w:fldCharType="end"/>
        </w:r>
      </w:hyperlink>
    </w:p>
    <w:p w:rsidR="0087122F" w:rsidRDefault="00A92A51">
      <w:pPr>
        <w:pStyle w:val="TOC5"/>
        <w:tabs>
          <w:tab w:val="right" w:leader="dot" w:pos="8965"/>
        </w:tabs>
        <w:rPr>
          <w:rFonts w:asciiTheme="minorHAnsi" w:eastAsiaTheme="minorEastAsia" w:hAnsiTheme="minorHAnsi" w:cstheme="minorBidi"/>
          <w:szCs w:val="22"/>
        </w:rPr>
      </w:pPr>
      <w:hyperlink w:anchor="_Toc482548139" w:history="1">
        <w:r w:rsidR="00297731">
          <w:rPr>
            <w:rStyle w:val="aff1"/>
            <w:rFonts w:ascii="华文中宋" w:eastAsia="华文中宋" w:hAnsi="华文中宋"/>
          </w:rPr>
          <w:t>5.3.1.13.1</w:t>
        </w:r>
        <w:r w:rsidR="00297731">
          <w:rPr>
            <w:rStyle w:val="aff1"/>
            <w:rFonts w:ascii="华文中宋" w:eastAsia="华文中宋" w:hAnsi="华文中宋" w:hint="eastAsia"/>
          </w:rPr>
          <w:t xml:space="preserve"> 集中式</w:t>
        </w:r>
        <w:r w:rsidR="00297731">
          <w:rPr>
            <w:rStyle w:val="aff1"/>
            <w:rFonts w:ascii="华文中宋" w:eastAsia="华文中宋" w:hAnsi="华文中宋"/>
          </w:rPr>
          <w:t>AC</w:t>
        </w:r>
        <w:r w:rsidR="00297731">
          <w:rPr>
            <w:rStyle w:val="aff1"/>
            <w:rFonts w:ascii="华文中宋" w:eastAsia="华文中宋" w:hAnsi="华文中宋" w:hint="eastAsia"/>
          </w:rPr>
          <w:t>部署</w:t>
        </w:r>
        <w:r w:rsidR="00297731">
          <w:tab/>
        </w:r>
        <w:r w:rsidR="00297731">
          <w:fldChar w:fldCharType="begin"/>
        </w:r>
        <w:r w:rsidR="00297731">
          <w:instrText xml:space="preserve"> PAGEREF _Toc482548139 \h </w:instrText>
        </w:r>
        <w:r w:rsidR="00297731">
          <w:fldChar w:fldCharType="separate"/>
        </w:r>
        <w:r w:rsidR="00297731">
          <w:t>148</w:t>
        </w:r>
        <w:r w:rsidR="00297731">
          <w:fldChar w:fldCharType="end"/>
        </w:r>
      </w:hyperlink>
    </w:p>
    <w:p w:rsidR="0087122F" w:rsidRDefault="00A92A51">
      <w:pPr>
        <w:pStyle w:val="TOC5"/>
        <w:tabs>
          <w:tab w:val="right" w:leader="dot" w:pos="8965"/>
        </w:tabs>
        <w:rPr>
          <w:rFonts w:asciiTheme="minorHAnsi" w:eastAsiaTheme="minorEastAsia" w:hAnsiTheme="minorHAnsi" w:cstheme="minorBidi"/>
          <w:szCs w:val="22"/>
        </w:rPr>
      </w:pPr>
      <w:hyperlink w:anchor="_Toc482548140" w:history="1">
        <w:r w:rsidR="00297731">
          <w:rPr>
            <w:rStyle w:val="aff1"/>
            <w:rFonts w:ascii="华文中宋" w:eastAsia="华文中宋" w:hAnsi="华文中宋"/>
          </w:rPr>
          <w:t>5.3.1.13.2</w:t>
        </w:r>
        <w:r w:rsidR="00297731">
          <w:rPr>
            <w:rStyle w:val="aff1"/>
            <w:rFonts w:ascii="华文中宋" w:eastAsia="华文中宋" w:hAnsi="华文中宋" w:hint="eastAsia"/>
          </w:rPr>
          <w:t xml:space="preserve"> 分布式</w:t>
        </w:r>
        <w:r w:rsidR="00297731">
          <w:rPr>
            <w:rStyle w:val="aff1"/>
            <w:rFonts w:ascii="华文中宋" w:eastAsia="华文中宋" w:hAnsi="华文中宋"/>
          </w:rPr>
          <w:t>AC</w:t>
        </w:r>
        <w:r w:rsidR="00297731">
          <w:rPr>
            <w:rStyle w:val="aff1"/>
            <w:rFonts w:ascii="华文中宋" w:eastAsia="华文中宋" w:hAnsi="华文中宋" w:hint="eastAsia"/>
          </w:rPr>
          <w:t>部署</w:t>
        </w:r>
        <w:r w:rsidR="00297731">
          <w:tab/>
        </w:r>
        <w:r w:rsidR="00297731">
          <w:fldChar w:fldCharType="begin"/>
        </w:r>
        <w:r w:rsidR="00297731">
          <w:instrText xml:space="preserve"> PAGEREF _Toc482548140 \h </w:instrText>
        </w:r>
        <w:r w:rsidR="00297731">
          <w:fldChar w:fldCharType="separate"/>
        </w:r>
        <w:r w:rsidR="00297731">
          <w:t>149</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141" w:history="1">
        <w:r w:rsidR="00297731">
          <w:rPr>
            <w:rStyle w:val="aff1"/>
            <w:rFonts w:ascii="华文中宋" w:eastAsia="华文中宋" w:hAnsi="华文中宋"/>
          </w:rPr>
          <w:t>5.3.1.14 AC</w:t>
        </w:r>
        <w:r w:rsidR="00297731">
          <w:rPr>
            <w:rStyle w:val="aff1"/>
            <w:rFonts w:ascii="华文中宋" w:eastAsia="华文中宋" w:hAnsi="华文中宋" w:hint="eastAsia"/>
          </w:rPr>
          <w:t>旁挂与</w:t>
        </w:r>
        <w:r w:rsidR="00297731">
          <w:rPr>
            <w:rStyle w:val="aff1"/>
            <w:rFonts w:ascii="华文中宋" w:eastAsia="华文中宋" w:hAnsi="华文中宋"/>
          </w:rPr>
          <w:t>AC</w:t>
        </w:r>
        <w:r w:rsidR="00297731">
          <w:rPr>
            <w:rStyle w:val="aff1"/>
            <w:rFonts w:ascii="华文中宋" w:eastAsia="华文中宋" w:hAnsi="华文中宋" w:hint="eastAsia"/>
          </w:rPr>
          <w:t>直路</w:t>
        </w:r>
        <w:r w:rsidR="00297731">
          <w:tab/>
        </w:r>
        <w:r w:rsidR="00297731">
          <w:fldChar w:fldCharType="begin"/>
        </w:r>
        <w:r w:rsidR="00297731">
          <w:instrText xml:space="preserve"> PAGEREF _Toc482548141 \h </w:instrText>
        </w:r>
        <w:r w:rsidR="00297731">
          <w:fldChar w:fldCharType="separate"/>
        </w:r>
        <w:r w:rsidR="00297731">
          <w:t>150</w:t>
        </w:r>
        <w:r w:rsidR="00297731">
          <w:fldChar w:fldCharType="end"/>
        </w:r>
      </w:hyperlink>
    </w:p>
    <w:p w:rsidR="0087122F" w:rsidRDefault="00A92A51">
      <w:pPr>
        <w:pStyle w:val="TOC5"/>
        <w:tabs>
          <w:tab w:val="right" w:leader="dot" w:pos="8965"/>
        </w:tabs>
        <w:rPr>
          <w:rFonts w:asciiTheme="minorHAnsi" w:eastAsiaTheme="minorEastAsia" w:hAnsiTheme="minorHAnsi" w:cstheme="minorBidi"/>
          <w:szCs w:val="22"/>
        </w:rPr>
      </w:pPr>
      <w:hyperlink w:anchor="_Toc482548142" w:history="1">
        <w:r w:rsidR="00297731">
          <w:rPr>
            <w:rStyle w:val="aff1"/>
            <w:rFonts w:ascii="华文中宋" w:eastAsia="华文中宋" w:hAnsi="华文中宋"/>
          </w:rPr>
          <w:t>5.3.1.14.1</w:t>
        </w:r>
        <w:r w:rsidR="00297731">
          <w:rPr>
            <w:rStyle w:val="aff1"/>
            <w:rFonts w:ascii="华文中宋" w:eastAsia="华文中宋" w:hAnsi="华文中宋" w:hint="eastAsia"/>
          </w:rPr>
          <w:t xml:space="preserve"> 旁挂</w:t>
        </w:r>
        <w:r w:rsidR="00297731">
          <w:tab/>
        </w:r>
        <w:r w:rsidR="00297731">
          <w:fldChar w:fldCharType="begin"/>
        </w:r>
        <w:r w:rsidR="00297731">
          <w:instrText xml:space="preserve"> PAGEREF _Toc482548142 \h </w:instrText>
        </w:r>
        <w:r w:rsidR="00297731">
          <w:fldChar w:fldCharType="separate"/>
        </w:r>
        <w:r w:rsidR="00297731">
          <w:t>150</w:t>
        </w:r>
        <w:r w:rsidR="00297731">
          <w:fldChar w:fldCharType="end"/>
        </w:r>
      </w:hyperlink>
    </w:p>
    <w:p w:rsidR="0087122F" w:rsidRDefault="00A92A51">
      <w:pPr>
        <w:pStyle w:val="TOC5"/>
        <w:tabs>
          <w:tab w:val="right" w:leader="dot" w:pos="8965"/>
        </w:tabs>
        <w:rPr>
          <w:rFonts w:asciiTheme="minorHAnsi" w:eastAsiaTheme="minorEastAsia" w:hAnsiTheme="minorHAnsi" w:cstheme="minorBidi"/>
          <w:szCs w:val="22"/>
        </w:rPr>
      </w:pPr>
      <w:hyperlink w:anchor="_Toc482548143" w:history="1">
        <w:r w:rsidR="00297731">
          <w:rPr>
            <w:rStyle w:val="aff1"/>
            <w:rFonts w:ascii="华文中宋" w:eastAsia="华文中宋" w:hAnsi="华文中宋"/>
          </w:rPr>
          <w:t>5.3.1.14.2</w:t>
        </w:r>
        <w:r w:rsidR="00297731">
          <w:rPr>
            <w:rStyle w:val="aff1"/>
            <w:rFonts w:ascii="华文中宋" w:eastAsia="华文中宋" w:hAnsi="华文中宋" w:hint="eastAsia"/>
          </w:rPr>
          <w:t xml:space="preserve"> 直路</w:t>
        </w:r>
        <w:r w:rsidR="00297731">
          <w:tab/>
        </w:r>
        <w:r w:rsidR="00297731">
          <w:fldChar w:fldCharType="begin"/>
        </w:r>
        <w:r w:rsidR="00297731">
          <w:instrText xml:space="preserve"> PAGEREF _Toc482548143 \h </w:instrText>
        </w:r>
        <w:r w:rsidR="00297731">
          <w:fldChar w:fldCharType="separate"/>
        </w:r>
        <w:r w:rsidR="00297731">
          <w:t>151</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144" w:history="1">
        <w:r w:rsidR="00297731">
          <w:rPr>
            <w:rStyle w:val="aff1"/>
            <w:rFonts w:ascii="华文中宋" w:eastAsia="华文中宋" w:hAnsi="华文中宋"/>
          </w:rPr>
          <w:t>5.3.1.15</w:t>
        </w:r>
        <w:r w:rsidR="00297731">
          <w:rPr>
            <w:rStyle w:val="aff1"/>
            <w:rFonts w:ascii="华文中宋" w:eastAsia="华文中宋" w:hAnsi="华文中宋" w:hint="eastAsia"/>
          </w:rPr>
          <w:t xml:space="preserve"> 集成</w:t>
        </w:r>
        <w:r w:rsidR="00297731">
          <w:rPr>
            <w:rStyle w:val="aff1"/>
            <w:rFonts w:ascii="华文中宋" w:eastAsia="华文中宋" w:hAnsi="华文中宋"/>
          </w:rPr>
          <w:t>AC</w:t>
        </w:r>
        <w:r w:rsidR="00297731">
          <w:rPr>
            <w:rStyle w:val="aff1"/>
            <w:rFonts w:ascii="华文中宋" w:eastAsia="华文中宋" w:hAnsi="华文中宋" w:hint="eastAsia"/>
          </w:rPr>
          <w:t>与独立</w:t>
        </w:r>
        <w:r w:rsidR="00297731">
          <w:rPr>
            <w:rStyle w:val="aff1"/>
            <w:rFonts w:ascii="华文中宋" w:eastAsia="华文中宋" w:hAnsi="华文中宋"/>
          </w:rPr>
          <w:t>AC</w:t>
        </w:r>
        <w:r w:rsidR="00297731">
          <w:tab/>
        </w:r>
        <w:r w:rsidR="00297731">
          <w:fldChar w:fldCharType="begin"/>
        </w:r>
        <w:r w:rsidR="00297731">
          <w:instrText xml:space="preserve"> PAGEREF _Toc482548144 \h </w:instrText>
        </w:r>
        <w:r w:rsidR="00297731">
          <w:fldChar w:fldCharType="separate"/>
        </w:r>
        <w:r w:rsidR="00297731">
          <w:t>151</w:t>
        </w:r>
        <w:r w:rsidR="00297731">
          <w:fldChar w:fldCharType="end"/>
        </w:r>
      </w:hyperlink>
    </w:p>
    <w:p w:rsidR="0087122F" w:rsidRDefault="00A92A51">
      <w:pPr>
        <w:pStyle w:val="TOC5"/>
        <w:tabs>
          <w:tab w:val="right" w:leader="dot" w:pos="8965"/>
        </w:tabs>
        <w:rPr>
          <w:rFonts w:asciiTheme="minorHAnsi" w:eastAsiaTheme="minorEastAsia" w:hAnsiTheme="minorHAnsi" w:cstheme="minorBidi"/>
          <w:szCs w:val="22"/>
        </w:rPr>
      </w:pPr>
      <w:hyperlink w:anchor="_Toc482548145" w:history="1">
        <w:r w:rsidR="00297731">
          <w:rPr>
            <w:rStyle w:val="aff1"/>
            <w:rFonts w:ascii="华文中宋" w:eastAsia="华文中宋" w:hAnsi="华文中宋"/>
          </w:rPr>
          <w:t>5.3.1.15.1</w:t>
        </w:r>
        <w:r w:rsidR="00297731">
          <w:rPr>
            <w:rStyle w:val="aff1"/>
            <w:rFonts w:ascii="华文中宋" w:eastAsia="华文中宋" w:hAnsi="华文中宋" w:hint="eastAsia"/>
          </w:rPr>
          <w:t xml:space="preserve"> 集成</w:t>
        </w:r>
        <w:r w:rsidR="00297731">
          <w:rPr>
            <w:rStyle w:val="aff1"/>
            <w:rFonts w:ascii="华文中宋" w:eastAsia="华文中宋" w:hAnsi="华文中宋"/>
          </w:rPr>
          <w:t>AC</w:t>
        </w:r>
        <w:r w:rsidR="00297731">
          <w:tab/>
        </w:r>
        <w:r w:rsidR="00297731">
          <w:fldChar w:fldCharType="begin"/>
        </w:r>
        <w:r w:rsidR="00297731">
          <w:instrText xml:space="preserve"> PAGEREF _Toc482548145 \h </w:instrText>
        </w:r>
        <w:r w:rsidR="00297731">
          <w:fldChar w:fldCharType="separate"/>
        </w:r>
        <w:r w:rsidR="00297731">
          <w:t>151</w:t>
        </w:r>
        <w:r w:rsidR="00297731">
          <w:fldChar w:fldCharType="end"/>
        </w:r>
      </w:hyperlink>
    </w:p>
    <w:p w:rsidR="0087122F" w:rsidRDefault="00A92A51">
      <w:pPr>
        <w:pStyle w:val="TOC5"/>
        <w:tabs>
          <w:tab w:val="right" w:leader="dot" w:pos="8965"/>
        </w:tabs>
        <w:rPr>
          <w:rFonts w:asciiTheme="minorHAnsi" w:eastAsiaTheme="minorEastAsia" w:hAnsiTheme="minorHAnsi" w:cstheme="minorBidi"/>
          <w:szCs w:val="22"/>
        </w:rPr>
      </w:pPr>
      <w:hyperlink w:anchor="_Toc482548146" w:history="1">
        <w:r w:rsidR="00297731">
          <w:rPr>
            <w:rStyle w:val="aff1"/>
            <w:rFonts w:ascii="华文中宋" w:eastAsia="华文中宋" w:hAnsi="华文中宋"/>
          </w:rPr>
          <w:t>5.3.1.15.2</w:t>
        </w:r>
        <w:r w:rsidR="00297731">
          <w:rPr>
            <w:rStyle w:val="aff1"/>
            <w:rFonts w:ascii="华文中宋" w:eastAsia="华文中宋" w:hAnsi="华文中宋" w:hint="eastAsia"/>
          </w:rPr>
          <w:t xml:space="preserve"> 独立</w:t>
        </w:r>
        <w:r w:rsidR="00297731">
          <w:rPr>
            <w:rStyle w:val="aff1"/>
            <w:rFonts w:ascii="华文中宋" w:eastAsia="华文中宋" w:hAnsi="华文中宋"/>
          </w:rPr>
          <w:t>AC</w:t>
        </w:r>
        <w:r w:rsidR="00297731">
          <w:tab/>
        </w:r>
        <w:r w:rsidR="00297731">
          <w:fldChar w:fldCharType="begin"/>
        </w:r>
        <w:r w:rsidR="00297731">
          <w:instrText xml:space="preserve"> PAGEREF _Toc482548146 \h </w:instrText>
        </w:r>
        <w:r w:rsidR="00297731">
          <w:fldChar w:fldCharType="separate"/>
        </w:r>
        <w:r w:rsidR="00297731">
          <w:t>151</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147" w:history="1">
        <w:r w:rsidR="00297731">
          <w:rPr>
            <w:rStyle w:val="aff1"/>
            <w:rFonts w:ascii="华文中宋" w:eastAsia="华文中宋" w:hAnsi="华文中宋"/>
          </w:rPr>
          <w:t>5.3.1.16</w:t>
        </w:r>
        <w:r w:rsidR="00297731">
          <w:rPr>
            <w:rStyle w:val="aff1"/>
            <w:rFonts w:ascii="华文中宋" w:eastAsia="华文中宋" w:hAnsi="华文中宋" w:hint="eastAsia"/>
          </w:rPr>
          <w:t xml:space="preserve"> 本地转发与集中转发</w:t>
        </w:r>
        <w:r w:rsidR="00297731">
          <w:tab/>
        </w:r>
        <w:r w:rsidR="00297731">
          <w:fldChar w:fldCharType="begin"/>
        </w:r>
        <w:r w:rsidR="00297731">
          <w:instrText xml:space="preserve"> PAGEREF _Toc482548147 \h </w:instrText>
        </w:r>
        <w:r w:rsidR="00297731">
          <w:fldChar w:fldCharType="separate"/>
        </w:r>
        <w:r w:rsidR="00297731">
          <w:t>152</w:t>
        </w:r>
        <w:r w:rsidR="00297731">
          <w:fldChar w:fldCharType="end"/>
        </w:r>
      </w:hyperlink>
    </w:p>
    <w:p w:rsidR="0087122F" w:rsidRDefault="00A92A51">
      <w:pPr>
        <w:pStyle w:val="TOC5"/>
        <w:tabs>
          <w:tab w:val="right" w:leader="dot" w:pos="8965"/>
        </w:tabs>
        <w:rPr>
          <w:rFonts w:asciiTheme="minorHAnsi" w:eastAsiaTheme="minorEastAsia" w:hAnsiTheme="minorHAnsi" w:cstheme="minorBidi"/>
          <w:szCs w:val="22"/>
        </w:rPr>
      </w:pPr>
      <w:hyperlink w:anchor="_Toc482548148" w:history="1">
        <w:r w:rsidR="00297731">
          <w:rPr>
            <w:rStyle w:val="aff1"/>
            <w:rFonts w:ascii="华文中宋" w:eastAsia="华文中宋" w:hAnsi="华文中宋"/>
          </w:rPr>
          <w:t>5.3.1.16.1</w:t>
        </w:r>
        <w:r w:rsidR="00297731">
          <w:rPr>
            <w:rStyle w:val="aff1"/>
            <w:rFonts w:ascii="华文中宋" w:eastAsia="华文中宋" w:hAnsi="华文中宋" w:hint="eastAsia"/>
          </w:rPr>
          <w:t xml:space="preserve"> 本地转发</w:t>
        </w:r>
        <w:r w:rsidR="00297731">
          <w:tab/>
        </w:r>
        <w:r w:rsidR="00297731">
          <w:fldChar w:fldCharType="begin"/>
        </w:r>
        <w:r w:rsidR="00297731">
          <w:instrText xml:space="preserve"> PAGEREF _Toc482548148 \h </w:instrText>
        </w:r>
        <w:r w:rsidR="00297731">
          <w:fldChar w:fldCharType="separate"/>
        </w:r>
        <w:r w:rsidR="00297731">
          <w:t>152</w:t>
        </w:r>
        <w:r w:rsidR="00297731">
          <w:fldChar w:fldCharType="end"/>
        </w:r>
      </w:hyperlink>
    </w:p>
    <w:p w:rsidR="0087122F" w:rsidRDefault="00A92A51">
      <w:pPr>
        <w:pStyle w:val="TOC5"/>
        <w:tabs>
          <w:tab w:val="right" w:leader="dot" w:pos="8965"/>
        </w:tabs>
        <w:rPr>
          <w:rFonts w:asciiTheme="minorHAnsi" w:eastAsiaTheme="minorEastAsia" w:hAnsiTheme="minorHAnsi" w:cstheme="minorBidi"/>
          <w:szCs w:val="22"/>
        </w:rPr>
      </w:pPr>
      <w:hyperlink w:anchor="_Toc482548149" w:history="1">
        <w:r w:rsidR="00297731">
          <w:rPr>
            <w:rStyle w:val="aff1"/>
            <w:rFonts w:ascii="华文中宋" w:eastAsia="华文中宋" w:hAnsi="华文中宋"/>
          </w:rPr>
          <w:t>5.3.1.16.2</w:t>
        </w:r>
        <w:r w:rsidR="00297731">
          <w:rPr>
            <w:rStyle w:val="aff1"/>
            <w:rFonts w:ascii="华文中宋" w:eastAsia="华文中宋" w:hAnsi="华文中宋" w:hint="eastAsia"/>
          </w:rPr>
          <w:t xml:space="preserve"> 集中转发</w:t>
        </w:r>
        <w:r w:rsidR="00297731">
          <w:tab/>
        </w:r>
        <w:r w:rsidR="00297731">
          <w:fldChar w:fldCharType="begin"/>
        </w:r>
        <w:r w:rsidR="00297731">
          <w:instrText xml:space="preserve"> PAGEREF _Toc482548149 \h </w:instrText>
        </w:r>
        <w:r w:rsidR="00297731">
          <w:fldChar w:fldCharType="separate"/>
        </w:r>
        <w:r w:rsidR="00297731">
          <w:t>153</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150" w:history="1">
        <w:r w:rsidR="00297731">
          <w:rPr>
            <w:rStyle w:val="aff1"/>
            <w:rFonts w:ascii="华文中宋" w:eastAsia="华文中宋" w:hAnsi="华文中宋"/>
          </w:rPr>
          <w:t>5.3.1.17</w:t>
        </w:r>
        <w:r w:rsidR="00297731">
          <w:rPr>
            <w:rStyle w:val="aff1"/>
            <w:rFonts w:ascii="华文中宋" w:eastAsia="华文中宋" w:hAnsi="华文中宋" w:hint="eastAsia"/>
          </w:rPr>
          <w:t xml:space="preserve"> 建设方案</w:t>
        </w:r>
        <w:r w:rsidR="00297731">
          <w:tab/>
        </w:r>
        <w:r w:rsidR="00297731">
          <w:fldChar w:fldCharType="begin"/>
        </w:r>
        <w:r w:rsidR="00297731">
          <w:instrText xml:space="preserve"> PAGEREF _Toc482548150 \h </w:instrText>
        </w:r>
        <w:r w:rsidR="00297731">
          <w:fldChar w:fldCharType="separate"/>
        </w:r>
        <w:r w:rsidR="00297731">
          <w:t>154</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151" w:history="1">
        <w:r w:rsidR="00297731">
          <w:rPr>
            <w:rStyle w:val="aff1"/>
            <w:rFonts w:ascii="华文中宋" w:eastAsia="华文中宋" w:hAnsi="华文中宋"/>
          </w:rPr>
          <w:t>5.3.1.18</w:t>
        </w:r>
        <w:r w:rsidR="00297731">
          <w:rPr>
            <w:rStyle w:val="aff1"/>
            <w:rFonts w:ascii="华文中宋" w:eastAsia="华文中宋" w:hAnsi="华文中宋" w:hint="eastAsia"/>
          </w:rPr>
          <w:t xml:space="preserve"> 无线</w:t>
        </w:r>
        <w:r w:rsidR="00297731">
          <w:rPr>
            <w:rStyle w:val="aff1"/>
            <w:rFonts w:ascii="华文中宋" w:eastAsia="华文中宋" w:hAnsi="华文中宋"/>
          </w:rPr>
          <w:t>VLAN</w:t>
        </w:r>
        <w:r w:rsidR="00297731">
          <w:rPr>
            <w:rStyle w:val="aff1"/>
            <w:rFonts w:ascii="华文中宋" w:eastAsia="华文中宋" w:hAnsi="华文中宋" w:hint="eastAsia"/>
          </w:rPr>
          <w:t>规划</w:t>
        </w:r>
        <w:r w:rsidR="00297731">
          <w:tab/>
        </w:r>
        <w:r w:rsidR="00297731">
          <w:fldChar w:fldCharType="begin"/>
        </w:r>
        <w:r w:rsidR="00297731">
          <w:instrText xml:space="preserve"> PAGEREF _Toc482548151 \h </w:instrText>
        </w:r>
        <w:r w:rsidR="00297731">
          <w:fldChar w:fldCharType="separate"/>
        </w:r>
        <w:r w:rsidR="00297731">
          <w:t>155</w:t>
        </w:r>
        <w:r w:rsidR="00297731">
          <w:fldChar w:fldCharType="end"/>
        </w:r>
      </w:hyperlink>
    </w:p>
    <w:p w:rsidR="0087122F" w:rsidRDefault="00A92A51">
      <w:pPr>
        <w:pStyle w:val="TOC5"/>
        <w:tabs>
          <w:tab w:val="right" w:leader="dot" w:pos="8965"/>
        </w:tabs>
        <w:rPr>
          <w:rFonts w:asciiTheme="minorHAnsi" w:eastAsiaTheme="minorEastAsia" w:hAnsiTheme="minorHAnsi" w:cstheme="minorBidi"/>
          <w:szCs w:val="22"/>
        </w:rPr>
      </w:pPr>
      <w:hyperlink w:anchor="_Toc482548152" w:history="1">
        <w:r w:rsidR="00297731">
          <w:rPr>
            <w:rStyle w:val="aff1"/>
            <w:rFonts w:ascii="华文中宋" w:eastAsia="华文中宋" w:hAnsi="华文中宋"/>
          </w:rPr>
          <w:t>5.3.1.18.1</w:t>
        </w:r>
        <w:r w:rsidR="00297731">
          <w:rPr>
            <w:rStyle w:val="aff1"/>
            <w:rFonts w:ascii="华文中宋" w:eastAsia="华文中宋" w:hAnsi="华文中宋" w:hint="eastAsia"/>
          </w:rPr>
          <w:t xml:space="preserve"> 管理</w:t>
        </w:r>
        <w:r w:rsidR="00297731">
          <w:rPr>
            <w:rStyle w:val="aff1"/>
            <w:rFonts w:ascii="华文中宋" w:eastAsia="华文中宋" w:hAnsi="华文中宋"/>
          </w:rPr>
          <w:t>VLAN</w:t>
        </w:r>
        <w:r w:rsidR="00297731">
          <w:tab/>
        </w:r>
        <w:r w:rsidR="00297731">
          <w:fldChar w:fldCharType="begin"/>
        </w:r>
        <w:r w:rsidR="00297731">
          <w:instrText xml:space="preserve"> PAGEREF _Toc482548152 \h </w:instrText>
        </w:r>
        <w:r w:rsidR="00297731">
          <w:fldChar w:fldCharType="separate"/>
        </w:r>
        <w:r w:rsidR="00297731">
          <w:t>155</w:t>
        </w:r>
        <w:r w:rsidR="00297731">
          <w:fldChar w:fldCharType="end"/>
        </w:r>
      </w:hyperlink>
    </w:p>
    <w:p w:rsidR="0087122F" w:rsidRDefault="00A92A51">
      <w:pPr>
        <w:pStyle w:val="TOC5"/>
        <w:tabs>
          <w:tab w:val="right" w:leader="dot" w:pos="8965"/>
        </w:tabs>
        <w:rPr>
          <w:rFonts w:asciiTheme="minorHAnsi" w:eastAsiaTheme="minorEastAsia" w:hAnsiTheme="minorHAnsi" w:cstheme="minorBidi"/>
          <w:szCs w:val="22"/>
        </w:rPr>
      </w:pPr>
      <w:hyperlink w:anchor="_Toc482548153" w:history="1">
        <w:r w:rsidR="00297731">
          <w:rPr>
            <w:rStyle w:val="aff1"/>
            <w:rFonts w:ascii="华文中宋" w:eastAsia="华文中宋" w:hAnsi="华文中宋"/>
          </w:rPr>
          <w:t>5.3.1.18.2</w:t>
        </w:r>
        <w:r w:rsidR="00297731">
          <w:rPr>
            <w:rStyle w:val="aff1"/>
            <w:rFonts w:ascii="华文中宋" w:eastAsia="华文中宋" w:hAnsi="华文中宋" w:hint="eastAsia"/>
          </w:rPr>
          <w:t xml:space="preserve"> 业务</w:t>
        </w:r>
        <w:r w:rsidR="00297731">
          <w:rPr>
            <w:rStyle w:val="aff1"/>
            <w:rFonts w:ascii="华文中宋" w:eastAsia="华文中宋" w:hAnsi="华文中宋"/>
          </w:rPr>
          <w:t>VLAN</w:t>
        </w:r>
        <w:r w:rsidR="00297731">
          <w:tab/>
        </w:r>
        <w:r w:rsidR="00297731">
          <w:fldChar w:fldCharType="begin"/>
        </w:r>
        <w:r w:rsidR="00297731">
          <w:instrText xml:space="preserve"> PAGEREF _Toc482548153 \h </w:instrText>
        </w:r>
        <w:r w:rsidR="00297731">
          <w:fldChar w:fldCharType="separate"/>
        </w:r>
        <w:r w:rsidR="00297731">
          <w:t>155</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154" w:history="1">
        <w:r w:rsidR="00297731">
          <w:rPr>
            <w:rStyle w:val="aff1"/>
            <w:rFonts w:ascii="华文中宋" w:eastAsia="华文中宋"/>
          </w:rPr>
          <w:t>5.3.1.19</w:t>
        </w:r>
        <w:r w:rsidR="00297731">
          <w:rPr>
            <w:rStyle w:val="aff1"/>
          </w:rPr>
          <w:t xml:space="preserve"> IP</w:t>
        </w:r>
        <w:r w:rsidR="00297731">
          <w:rPr>
            <w:rStyle w:val="aff1"/>
            <w:rFonts w:hint="eastAsia"/>
          </w:rPr>
          <w:t>地址分配规划</w:t>
        </w:r>
        <w:r w:rsidR="00297731">
          <w:tab/>
        </w:r>
        <w:r w:rsidR="00297731">
          <w:fldChar w:fldCharType="begin"/>
        </w:r>
        <w:r w:rsidR="00297731">
          <w:instrText xml:space="preserve"> PAGEREF _Toc482548154 \h </w:instrText>
        </w:r>
        <w:r w:rsidR="00297731">
          <w:fldChar w:fldCharType="separate"/>
        </w:r>
        <w:r w:rsidR="00297731">
          <w:t>156</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155" w:history="1">
        <w:r w:rsidR="00297731">
          <w:rPr>
            <w:rStyle w:val="aff1"/>
            <w:rFonts w:ascii="华文中宋" w:eastAsia="华文中宋" w:hAnsi="华文中宋"/>
          </w:rPr>
          <w:t>5.3.1.20</w:t>
        </w:r>
        <w:r w:rsidR="00297731">
          <w:rPr>
            <w:rStyle w:val="aff1"/>
            <w:rFonts w:ascii="华文中宋" w:eastAsia="华文中宋" w:hAnsi="华文中宋" w:hint="eastAsia"/>
          </w:rPr>
          <w:t xml:space="preserve"> 设备</w:t>
        </w:r>
        <w:r w:rsidR="00297731">
          <w:rPr>
            <w:rStyle w:val="aff1"/>
            <w:rFonts w:ascii="华文中宋" w:eastAsia="华文中宋" w:hAnsi="华文中宋"/>
          </w:rPr>
          <w:t>Loopback</w:t>
        </w:r>
        <w:r w:rsidR="00297731">
          <w:rPr>
            <w:rStyle w:val="aff1"/>
            <w:rFonts w:ascii="华文中宋" w:eastAsia="华文中宋" w:hAnsi="华文中宋" w:hint="eastAsia"/>
          </w:rPr>
          <w:t>地址分配</w:t>
        </w:r>
        <w:r w:rsidR="00297731">
          <w:tab/>
        </w:r>
        <w:r w:rsidR="00297731">
          <w:fldChar w:fldCharType="begin"/>
        </w:r>
        <w:r w:rsidR="00297731">
          <w:instrText xml:space="preserve"> PAGEREF _Toc482548155 \h </w:instrText>
        </w:r>
        <w:r w:rsidR="00297731">
          <w:fldChar w:fldCharType="separate"/>
        </w:r>
        <w:r w:rsidR="00297731">
          <w:t>156</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156" w:history="1">
        <w:r w:rsidR="00297731">
          <w:rPr>
            <w:rStyle w:val="aff1"/>
            <w:rFonts w:ascii="华文中宋" w:eastAsia="华文中宋" w:hAnsi="华文中宋"/>
          </w:rPr>
          <w:t>5.3.1.21</w:t>
        </w:r>
        <w:r w:rsidR="00297731">
          <w:rPr>
            <w:rStyle w:val="aff1"/>
            <w:rFonts w:ascii="华文中宋" w:eastAsia="华文中宋" w:hAnsi="华文中宋" w:hint="eastAsia"/>
          </w:rPr>
          <w:t xml:space="preserve"> 设备间链路地址的分配</w:t>
        </w:r>
        <w:r w:rsidR="00297731">
          <w:tab/>
        </w:r>
        <w:r w:rsidR="00297731">
          <w:fldChar w:fldCharType="begin"/>
        </w:r>
        <w:r w:rsidR="00297731">
          <w:instrText xml:space="preserve"> PAGEREF _Toc482548156 \h </w:instrText>
        </w:r>
        <w:r w:rsidR="00297731">
          <w:fldChar w:fldCharType="separate"/>
        </w:r>
        <w:r w:rsidR="00297731">
          <w:t>156</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157" w:history="1">
        <w:r w:rsidR="00297731">
          <w:rPr>
            <w:rStyle w:val="aff1"/>
            <w:rFonts w:ascii="华文中宋" w:eastAsia="华文中宋" w:hAnsi="华文中宋"/>
          </w:rPr>
          <w:t>5.3.1.22</w:t>
        </w:r>
        <w:r w:rsidR="00297731">
          <w:rPr>
            <w:rStyle w:val="aff1"/>
            <w:rFonts w:ascii="华文中宋" w:eastAsia="华文中宋" w:hAnsi="华文中宋" w:hint="eastAsia"/>
          </w:rPr>
          <w:t xml:space="preserve"> 用户地址的分配</w:t>
        </w:r>
        <w:r w:rsidR="00297731">
          <w:tab/>
        </w:r>
        <w:r w:rsidR="00297731">
          <w:fldChar w:fldCharType="begin"/>
        </w:r>
        <w:r w:rsidR="00297731">
          <w:instrText xml:space="preserve"> PAGEREF _Toc482548157 \h </w:instrText>
        </w:r>
        <w:r w:rsidR="00297731">
          <w:fldChar w:fldCharType="separate"/>
        </w:r>
        <w:r w:rsidR="00297731">
          <w:t>157</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158" w:history="1">
        <w:r w:rsidR="00297731">
          <w:rPr>
            <w:rStyle w:val="aff1"/>
            <w:rFonts w:ascii="华文中宋" w:eastAsia="华文中宋"/>
          </w:rPr>
          <w:t>5.3.1.23</w:t>
        </w:r>
        <w:r w:rsidR="00297731">
          <w:rPr>
            <w:rStyle w:val="aff1"/>
          </w:rPr>
          <w:t xml:space="preserve"> QoS</w:t>
        </w:r>
        <w:r w:rsidR="00297731">
          <w:rPr>
            <w:rStyle w:val="aff1"/>
            <w:rFonts w:hint="eastAsia"/>
          </w:rPr>
          <w:t>设计部署</w:t>
        </w:r>
        <w:r w:rsidR="00297731">
          <w:tab/>
        </w:r>
        <w:r w:rsidR="00297731">
          <w:fldChar w:fldCharType="begin"/>
        </w:r>
        <w:r w:rsidR="00297731">
          <w:instrText xml:space="preserve"> PAGEREF _Toc482548158 \h </w:instrText>
        </w:r>
        <w:r w:rsidR="00297731">
          <w:fldChar w:fldCharType="separate"/>
        </w:r>
        <w:r w:rsidR="00297731">
          <w:t>157</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159" w:history="1">
        <w:r w:rsidR="00297731">
          <w:rPr>
            <w:rStyle w:val="aff1"/>
            <w:rFonts w:ascii="华文中宋" w:eastAsia="华文中宋"/>
          </w:rPr>
          <w:t>5.3.1.24</w:t>
        </w:r>
        <w:r w:rsidR="00297731">
          <w:rPr>
            <w:rStyle w:val="aff1"/>
            <w:rFonts w:hint="eastAsia"/>
          </w:rPr>
          <w:t xml:space="preserve"> </w:t>
        </w:r>
        <w:r w:rsidR="00297731">
          <w:rPr>
            <w:rStyle w:val="aff1"/>
            <w:rFonts w:hint="eastAsia"/>
          </w:rPr>
          <w:t>可靠性设计</w:t>
        </w:r>
        <w:r w:rsidR="00297731">
          <w:tab/>
        </w:r>
        <w:r w:rsidR="00297731">
          <w:fldChar w:fldCharType="begin"/>
        </w:r>
        <w:r w:rsidR="00297731">
          <w:instrText xml:space="preserve"> PAGEREF _Toc482548159 \h </w:instrText>
        </w:r>
        <w:r w:rsidR="00297731">
          <w:fldChar w:fldCharType="separate"/>
        </w:r>
        <w:r w:rsidR="00297731">
          <w:t>158</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160" w:history="1">
        <w:r w:rsidR="00297731">
          <w:rPr>
            <w:rStyle w:val="aff1"/>
            <w:rFonts w:ascii="华文中宋" w:eastAsia="华文中宋" w:hAnsi="华文中宋"/>
          </w:rPr>
          <w:t>5.3.1.25</w:t>
        </w:r>
        <w:r w:rsidR="00297731">
          <w:rPr>
            <w:rStyle w:val="aff1"/>
            <w:rFonts w:ascii="华文中宋" w:eastAsia="华文中宋" w:hAnsi="华文中宋" w:hint="eastAsia"/>
          </w:rPr>
          <w:t xml:space="preserve"> 网络可靠性设计</w:t>
        </w:r>
        <w:r w:rsidR="00297731">
          <w:tab/>
        </w:r>
        <w:r w:rsidR="00297731">
          <w:fldChar w:fldCharType="begin"/>
        </w:r>
        <w:r w:rsidR="00297731">
          <w:instrText xml:space="preserve"> PAGEREF _Toc482548160 \h </w:instrText>
        </w:r>
        <w:r w:rsidR="00297731">
          <w:fldChar w:fldCharType="separate"/>
        </w:r>
        <w:r w:rsidR="00297731">
          <w:t>158</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161" w:history="1">
        <w:r w:rsidR="00297731">
          <w:rPr>
            <w:rStyle w:val="aff1"/>
            <w:rFonts w:ascii="华文中宋" w:eastAsia="华文中宋" w:hAnsi="华文中宋"/>
          </w:rPr>
          <w:t>5.3.1.26</w:t>
        </w:r>
        <w:r w:rsidR="00297731">
          <w:rPr>
            <w:rStyle w:val="aff1"/>
            <w:rFonts w:ascii="华文中宋" w:eastAsia="华文中宋" w:hAnsi="华文中宋" w:hint="eastAsia"/>
          </w:rPr>
          <w:t xml:space="preserve"> 设备高可靠性设计</w:t>
        </w:r>
        <w:r w:rsidR="00297731">
          <w:tab/>
        </w:r>
        <w:r w:rsidR="00297731">
          <w:fldChar w:fldCharType="begin"/>
        </w:r>
        <w:r w:rsidR="00297731">
          <w:instrText xml:space="preserve"> PAGEREF _Toc482548161 \h </w:instrText>
        </w:r>
        <w:r w:rsidR="00297731">
          <w:fldChar w:fldCharType="separate"/>
        </w:r>
        <w:r w:rsidR="00297731">
          <w:t>160</w:t>
        </w:r>
        <w:r w:rsidR="00297731">
          <w:fldChar w:fldCharType="end"/>
        </w:r>
      </w:hyperlink>
    </w:p>
    <w:p w:rsidR="0087122F" w:rsidRDefault="00A92A51">
      <w:pPr>
        <w:pStyle w:val="TOC5"/>
        <w:tabs>
          <w:tab w:val="right" w:leader="dot" w:pos="8965"/>
        </w:tabs>
        <w:rPr>
          <w:rFonts w:asciiTheme="minorHAnsi" w:eastAsiaTheme="minorEastAsia" w:hAnsiTheme="minorHAnsi" w:cstheme="minorBidi"/>
          <w:szCs w:val="22"/>
        </w:rPr>
      </w:pPr>
      <w:hyperlink w:anchor="_Toc482548162" w:history="1">
        <w:r w:rsidR="00297731">
          <w:rPr>
            <w:rStyle w:val="aff1"/>
            <w:rFonts w:ascii="华文中宋" w:eastAsia="华文中宋" w:hAnsi="华文中宋"/>
          </w:rPr>
          <w:t>5.3.1.26.1</w:t>
        </w:r>
        <w:r w:rsidR="00297731">
          <w:rPr>
            <w:rStyle w:val="aff1"/>
            <w:rFonts w:ascii="华文中宋" w:eastAsia="华文中宋" w:hAnsi="华文中宋" w:hint="eastAsia"/>
          </w:rPr>
          <w:t xml:space="preserve"> 重要部件冗余</w:t>
        </w:r>
        <w:r w:rsidR="00297731">
          <w:tab/>
        </w:r>
        <w:r w:rsidR="00297731">
          <w:fldChar w:fldCharType="begin"/>
        </w:r>
        <w:r w:rsidR="00297731">
          <w:instrText xml:space="preserve"> PAGEREF _Toc482548162 \h </w:instrText>
        </w:r>
        <w:r w:rsidR="00297731">
          <w:fldChar w:fldCharType="separate"/>
        </w:r>
        <w:r w:rsidR="00297731">
          <w:t>160</w:t>
        </w:r>
        <w:r w:rsidR="00297731">
          <w:fldChar w:fldCharType="end"/>
        </w:r>
      </w:hyperlink>
    </w:p>
    <w:p w:rsidR="0087122F" w:rsidRDefault="00A92A51">
      <w:pPr>
        <w:pStyle w:val="TOC5"/>
        <w:tabs>
          <w:tab w:val="right" w:leader="dot" w:pos="8965"/>
        </w:tabs>
        <w:rPr>
          <w:rFonts w:asciiTheme="minorHAnsi" w:eastAsiaTheme="minorEastAsia" w:hAnsiTheme="minorHAnsi" w:cstheme="minorBidi"/>
          <w:szCs w:val="22"/>
        </w:rPr>
      </w:pPr>
      <w:hyperlink w:anchor="_Toc482548163" w:history="1">
        <w:r w:rsidR="00297731">
          <w:rPr>
            <w:rStyle w:val="aff1"/>
            <w:rFonts w:ascii="华文中宋" w:eastAsia="华文中宋" w:hAnsi="华文中宋"/>
          </w:rPr>
          <w:t>5.3.1.26.2</w:t>
        </w:r>
        <w:r w:rsidR="00297731">
          <w:rPr>
            <w:rStyle w:val="aff1"/>
            <w:rFonts w:ascii="华文中宋" w:eastAsia="华文中宋" w:hAnsi="华文中宋" w:hint="eastAsia"/>
          </w:rPr>
          <w:t xml:space="preserve"> 设备自身安全</w:t>
        </w:r>
        <w:r w:rsidR="00297731">
          <w:tab/>
        </w:r>
        <w:r w:rsidR="00297731">
          <w:fldChar w:fldCharType="begin"/>
        </w:r>
        <w:r w:rsidR="00297731">
          <w:instrText xml:space="preserve"> PAGEREF _Toc482548163 \h </w:instrText>
        </w:r>
        <w:r w:rsidR="00297731">
          <w:fldChar w:fldCharType="separate"/>
        </w:r>
        <w:r w:rsidR="00297731">
          <w:t>160</w:t>
        </w:r>
        <w:r w:rsidR="00297731">
          <w:fldChar w:fldCharType="end"/>
        </w:r>
      </w:hyperlink>
    </w:p>
    <w:p w:rsidR="0087122F" w:rsidRDefault="00A92A51">
      <w:pPr>
        <w:pStyle w:val="TOC5"/>
        <w:tabs>
          <w:tab w:val="right" w:leader="dot" w:pos="8965"/>
        </w:tabs>
        <w:rPr>
          <w:rFonts w:asciiTheme="minorHAnsi" w:eastAsiaTheme="minorEastAsia" w:hAnsiTheme="minorHAnsi" w:cstheme="minorBidi"/>
          <w:szCs w:val="22"/>
        </w:rPr>
      </w:pPr>
      <w:hyperlink w:anchor="_Toc482548164" w:history="1">
        <w:r w:rsidR="00297731">
          <w:rPr>
            <w:rStyle w:val="aff1"/>
            <w:rFonts w:ascii="华文中宋" w:eastAsia="华文中宋" w:hAnsi="华文中宋"/>
          </w:rPr>
          <w:t>5.3.1.26.3</w:t>
        </w:r>
        <w:r w:rsidR="00297731">
          <w:rPr>
            <w:rStyle w:val="aff1"/>
            <w:rFonts w:ascii="华文中宋" w:eastAsia="华文中宋" w:hAnsi="华文中宋" w:hint="eastAsia"/>
          </w:rPr>
          <w:t xml:space="preserve"> 接入交换机的堆叠</w:t>
        </w:r>
        <w:r w:rsidR="00297731">
          <w:rPr>
            <w:rStyle w:val="aff1"/>
            <w:rFonts w:ascii="华文中宋" w:eastAsia="华文中宋" w:hAnsi="华文中宋"/>
          </w:rPr>
          <w:t>iStack</w:t>
        </w:r>
        <w:r w:rsidR="00297731">
          <w:tab/>
        </w:r>
        <w:r w:rsidR="00297731">
          <w:fldChar w:fldCharType="begin"/>
        </w:r>
        <w:r w:rsidR="00297731">
          <w:instrText xml:space="preserve"> PAGEREF _Toc482548164 \h </w:instrText>
        </w:r>
        <w:r w:rsidR="00297731">
          <w:fldChar w:fldCharType="separate"/>
        </w:r>
        <w:r w:rsidR="00297731">
          <w:t>161</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165" w:history="1">
        <w:r w:rsidR="00297731">
          <w:rPr>
            <w:rStyle w:val="aff1"/>
            <w:rFonts w:ascii="华文中宋" w:eastAsia="华文中宋" w:hAnsi="华文中宋"/>
          </w:rPr>
          <w:t>5.3.1.27</w:t>
        </w:r>
        <w:r w:rsidR="00297731">
          <w:rPr>
            <w:rStyle w:val="aff1"/>
            <w:rFonts w:ascii="华文中宋" w:eastAsia="华文中宋" w:hAnsi="华文中宋" w:hint="eastAsia"/>
          </w:rPr>
          <w:t xml:space="preserve"> 整网可靠性方案</w:t>
        </w:r>
        <w:r w:rsidR="00297731">
          <w:tab/>
        </w:r>
        <w:r w:rsidR="00297731">
          <w:fldChar w:fldCharType="begin"/>
        </w:r>
        <w:r w:rsidR="00297731">
          <w:instrText xml:space="preserve"> PAGEREF _Toc482548165 \h </w:instrText>
        </w:r>
        <w:r w:rsidR="00297731">
          <w:fldChar w:fldCharType="separate"/>
        </w:r>
        <w:r w:rsidR="00297731">
          <w:t>162</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166" w:history="1">
        <w:r w:rsidR="00297731">
          <w:rPr>
            <w:rStyle w:val="aff1"/>
            <w:rFonts w:ascii="华文中宋" w:eastAsia="华文中宋"/>
          </w:rPr>
          <w:t>5.3.1.28</w:t>
        </w:r>
        <w:r w:rsidR="00297731">
          <w:rPr>
            <w:rStyle w:val="aff1"/>
            <w:rFonts w:hint="eastAsia"/>
          </w:rPr>
          <w:t xml:space="preserve"> </w:t>
        </w:r>
        <w:r w:rsidR="00297731">
          <w:rPr>
            <w:rStyle w:val="aff1"/>
            <w:rFonts w:hint="eastAsia"/>
          </w:rPr>
          <w:t>网络管理规划</w:t>
        </w:r>
        <w:r w:rsidR="00297731">
          <w:tab/>
        </w:r>
        <w:r w:rsidR="00297731">
          <w:fldChar w:fldCharType="begin"/>
        </w:r>
        <w:r w:rsidR="00297731">
          <w:instrText xml:space="preserve"> PAGEREF _Toc482548166 \h </w:instrText>
        </w:r>
        <w:r w:rsidR="00297731">
          <w:fldChar w:fldCharType="separate"/>
        </w:r>
        <w:r w:rsidR="00297731">
          <w:t>162</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167" w:history="1">
        <w:r w:rsidR="00297731">
          <w:rPr>
            <w:rStyle w:val="aff1"/>
            <w:rFonts w:ascii="华文中宋" w:eastAsia="华文中宋" w:hAnsi="华文中宋"/>
          </w:rPr>
          <w:t>5.3.1.29</w:t>
        </w:r>
        <w:r w:rsidR="00297731">
          <w:rPr>
            <w:rStyle w:val="aff1"/>
            <w:rFonts w:ascii="华文中宋" w:eastAsia="华文中宋" w:hAnsi="华文中宋" w:hint="eastAsia"/>
          </w:rPr>
          <w:t xml:space="preserve"> 网管需求分析</w:t>
        </w:r>
        <w:r w:rsidR="00297731">
          <w:tab/>
        </w:r>
        <w:r w:rsidR="00297731">
          <w:fldChar w:fldCharType="begin"/>
        </w:r>
        <w:r w:rsidR="00297731">
          <w:instrText xml:space="preserve"> PAGEREF _Toc482548167 \h </w:instrText>
        </w:r>
        <w:r w:rsidR="00297731">
          <w:fldChar w:fldCharType="separate"/>
        </w:r>
        <w:r w:rsidR="00297731">
          <w:t>162</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168" w:history="1">
        <w:r w:rsidR="00297731">
          <w:rPr>
            <w:rStyle w:val="aff1"/>
            <w:rFonts w:ascii="华文中宋" w:eastAsia="华文中宋" w:hAnsi="华文中宋"/>
          </w:rPr>
          <w:t>5.3.1.30</w:t>
        </w:r>
        <w:r w:rsidR="00297731">
          <w:rPr>
            <w:rStyle w:val="aff1"/>
            <w:rFonts w:ascii="华文中宋" w:eastAsia="华文中宋" w:hAnsi="华文中宋" w:hint="eastAsia"/>
          </w:rPr>
          <w:t xml:space="preserve"> 网络设备的管理</w:t>
        </w:r>
        <w:r w:rsidR="00297731">
          <w:tab/>
        </w:r>
        <w:r w:rsidR="00297731">
          <w:fldChar w:fldCharType="begin"/>
        </w:r>
        <w:r w:rsidR="00297731">
          <w:instrText xml:space="preserve"> PAGEREF _Toc482548168 \h </w:instrText>
        </w:r>
        <w:r w:rsidR="00297731">
          <w:fldChar w:fldCharType="separate"/>
        </w:r>
        <w:r w:rsidR="00297731">
          <w:t>163</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169" w:history="1">
        <w:r w:rsidR="00297731">
          <w:rPr>
            <w:rStyle w:val="aff1"/>
            <w:rFonts w:ascii="华文中宋" w:eastAsia="华文中宋"/>
          </w:rPr>
          <w:t>5.3.1.31</w:t>
        </w:r>
        <w:r w:rsidR="00297731">
          <w:rPr>
            <w:rStyle w:val="aff1"/>
            <w:rFonts w:hint="eastAsia"/>
          </w:rPr>
          <w:t xml:space="preserve"> </w:t>
        </w:r>
        <w:r w:rsidR="00297731">
          <w:rPr>
            <w:rStyle w:val="aff1"/>
            <w:rFonts w:hint="eastAsia"/>
          </w:rPr>
          <w:t>方案特色</w:t>
        </w:r>
        <w:r w:rsidR="00297731">
          <w:tab/>
        </w:r>
        <w:r w:rsidR="00297731">
          <w:fldChar w:fldCharType="begin"/>
        </w:r>
        <w:r w:rsidR="00297731">
          <w:instrText xml:space="preserve"> PAGEREF _Toc482548169 \h </w:instrText>
        </w:r>
        <w:r w:rsidR="00297731">
          <w:fldChar w:fldCharType="separate"/>
        </w:r>
        <w:r w:rsidR="00297731">
          <w:t>164</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170" w:history="1">
        <w:r w:rsidR="00297731">
          <w:rPr>
            <w:rStyle w:val="aff1"/>
            <w:rFonts w:ascii="华文中宋" w:eastAsia="华文中宋"/>
          </w:rPr>
          <w:t>5.3.1.32</w:t>
        </w:r>
        <w:r w:rsidR="00297731">
          <w:rPr>
            <w:rStyle w:val="aff1"/>
            <w:rFonts w:hint="eastAsia"/>
          </w:rPr>
          <w:t xml:space="preserve"> </w:t>
        </w:r>
        <w:r w:rsidR="00297731">
          <w:rPr>
            <w:rStyle w:val="aff1"/>
            <w:rFonts w:hint="eastAsia"/>
          </w:rPr>
          <w:t>建设内容</w:t>
        </w:r>
        <w:r w:rsidR="00297731">
          <w:tab/>
        </w:r>
        <w:r w:rsidR="00297731">
          <w:fldChar w:fldCharType="begin"/>
        </w:r>
        <w:r w:rsidR="00297731">
          <w:instrText xml:space="preserve"> PAGEREF _Toc482548170 \h </w:instrText>
        </w:r>
        <w:r w:rsidR="00297731">
          <w:fldChar w:fldCharType="separate"/>
        </w:r>
        <w:r w:rsidR="00297731">
          <w:t>165</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171" w:history="1">
        <w:r w:rsidR="00297731">
          <w:rPr>
            <w:rStyle w:val="aff1"/>
            <w:rFonts w:ascii="华文中宋" w:eastAsia="华文中宋"/>
          </w:rPr>
          <w:t>5.3.1.33</w:t>
        </w:r>
        <w:r w:rsidR="00297731">
          <w:rPr>
            <w:rStyle w:val="aff1"/>
            <w:rFonts w:hint="eastAsia"/>
          </w:rPr>
          <w:t xml:space="preserve"> </w:t>
        </w:r>
        <w:r w:rsidR="00297731">
          <w:rPr>
            <w:rStyle w:val="aff1"/>
            <w:rFonts w:hint="eastAsia"/>
          </w:rPr>
          <w:t>系统结构</w:t>
        </w:r>
        <w:r w:rsidR="00297731">
          <w:tab/>
        </w:r>
        <w:r w:rsidR="00297731">
          <w:fldChar w:fldCharType="begin"/>
        </w:r>
        <w:r w:rsidR="00297731">
          <w:instrText xml:space="preserve"> PAGEREF _Toc482548171 \h </w:instrText>
        </w:r>
        <w:r w:rsidR="00297731">
          <w:fldChar w:fldCharType="separate"/>
        </w:r>
        <w:r w:rsidR="00297731">
          <w:t>165</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172" w:history="1">
        <w:r w:rsidR="00297731">
          <w:rPr>
            <w:rStyle w:val="aff1"/>
            <w:rFonts w:ascii="华文中宋" w:eastAsia="华文中宋"/>
          </w:rPr>
          <w:t>5.3.1.34</w:t>
        </w:r>
        <w:r w:rsidR="00297731">
          <w:rPr>
            <w:rStyle w:val="aff1"/>
            <w:rFonts w:hint="eastAsia"/>
          </w:rPr>
          <w:t xml:space="preserve"> </w:t>
        </w:r>
        <w:r w:rsidR="00297731">
          <w:rPr>
            <w:rStyle w:val="aff1"/>
            <w:rFonts w:hint="eastAsia"/>
          </w:rPr>
          <w:t>系统设计清单</w:t>
        </w:r>
        <w:r w:rsidR="00297731">
          <w:tab/>
        </w:r>
        <w:r w:rsidR="00297731">
          <w:fldChar w:fldCharType="begin"/>
        </w:r>
        <w:r w:rsidR="00297731">
          <w:instrText xml:space="preserve"> PAGEREF _Toc482548172 \h </w:instrText>
        </w:r>
        <w:r w:rsidR="00297731">
          <w:fldChar w:fldCharType="separate"/>
        </w:r>
        <w:r w:rsidR="00297731">
          <w:t>167</w:t>
        </w:r>
        <w:r w:rsidR="00297731">
          <w:fldChar w:fldCharType="end"/>
        </w:r>
      </w:hyperlink>
    </w:p>
    <w:p w:rsidR="0087122F" w:rsidRDefault="00A92A51">
      <w:pPr>
        <w:pStyle w:val="TOC2"/>
        <w:tabs>
          <w:tab w:val="right" w:leader="dot" w:pos="8965"/>
        </w:tabs>
        <w:rPr>
          <w:rFonts w:asciiTheme="minorHAnsi" w:eastAsiaTheme="minorEastAsia" w:hAnsiTheme="minorHAnsi" w:cstheme="minorBidi"/>
          <w:szCs w:val="22"/>
        </w:rPr>
      </w:pPr>
      <w:hyperlink w:anchor="_Toc482548173" w:history="1">
        <w:r w:rsidR="00297731">
          <w:rPr>
            <w:rStyle w:val="aff1"/>
            <w:rFonts w:ascii="华文中宋" w:eastAsia="华文中宋" w:hAnsi="华文中宋"/>
          </w:rPr>
          <w:t>5.4</w:t>
        </w:r>
        <w:r w:rsidR="00297731">
          <w:rPr>
            <w:rStyle w:val="aff1"/>
            <w:rFonts w:ascii="华文中宋" w:eastAsia="华文中宋" w:hAnsi="华文中宋" w:hint="eastAsia"/>
          </w:rPr>
          <w:t xml:space="preserve"> 校园网云平台系统</w:t>
        </w:r>
        <w:r w:rsidR="00297731">
          <w:tab/>
        </w:r>
        <w:r w:rsidR="00297731">
          <w:fldChar w:fldCharType="begin"/>
        </w:r>
        <w:r w:rsidR="00297731">
          <w:instrText xml:space="preserve"> PAGEREF _Toc482548173 \h </w:instrText>
        </w:r>
        <w:r w:rsidR="00297731">
          <w:fldChar w:fldCharType="separate"/>
        </w:r>
        <w:r w:rsidR="00297731">
          <w:t>173</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174" w:history="1">
        <w:r w:rsidR="00297731">
          <w:rPr>
            <w:rStyle w:val="aff1"/>
            <w:rFonts w:ascii="华文中宋" w:eastAsia="华文中宋"/>
          </w:rPr>
          <w:t>5.4.1.1</w:t>
        </w:r>
        <w:r w:rsidR="00297731">
          <w:rPr>
            <w:rStyle w:val="aff1"/>
            <w:rFonts w:hint="eastAsia"/>
          </w:rPr>
          <w:t xml:space="preserve"> </w:t>
        </w:r>
        <w:r w:rsidR="00297731">
          <w:rPr>
            <w:rStyle w:val="aff1"/>
            <w:rFonts w:hint="eastAsia"/>
          </w:rPr>
          <w:t>项目概述</w:t>
        </w:r>
        <w:r w:rsidR="00297731">
          <w:tab/>
        </w:r>
        <w:r w:rsidR="00297731">
          <w:fldChar w:fldCharType="begin"/>
        </w:r>
        <w:r w:rsidR="00297731">
          <w:instrText xml:space="preserve"> PAGEREF _Toc482548174 \h </w:instrText>
        </w:r>
        <w:r w:rsidR="00297731">
          <w:fldChar w:fldCharType="separate"/>
        </w:r>
        <w:r w:rsidR="00297731">
          <w:t>173</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175" w:history="1">
        <w:r w:rsidR="00297731">
          <w:rPr>
            <w:rStyle w:val="aff1"/>
            <w:rFonts w:ascii="华文中宋" w:eastAsia="华文中宋"/>
          </w:rPr>
          <w:t>5.4.1.2</w:t>
        </w:r>
        <w:r w:rsidR="00297731">
          <w:rPr>
            <w:rStyle w:val="aff1"/>
            <w:rFonts w:hint="eastAsia"/>
          </w:rPr>
          <w:t xml:space="preserve"> </w:t>
        </w:r>
        <w:r w:rsidR="00297731">
          <w:rPr>
            <w:rStyle w:val="aff1"/>
            <w:rFonts w:hint="eastAsia"/>
          </w:rPr>
          <w:t>总体目标</w:t>
        </w:r>
        <w:r w:rsidR="00297731">
          <w:tab/>
        </w:r>
        <w:r w:rsidR="00297731">
          <w:fldChar w:fldCharType="begin"/>
        </w:r>
        <w:r w:rsidR="00297731">
          <w:instrText xml:space="preserve"> PAGEREF _Toc482548175 \h </w:instrText>
        </w:r>
        <w:r w:rsidR="00297731">
          <w:fldChar w:fldCharType="separate"/>
        </w:r>
        <w:r w:rsidR="00297731">
          <w:t>173</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176" w:history="1">
        <w:r w:rsidR="00297731">
          <w:rPr>
            <w:rStyle w:val="aff1"/>
            <w:rFonts w:ascii="华文中宋" w:eastAsia="华文中宋"/>
          </w:rPr>
          <w:t>5.4.1.3</w:t>
        </w:r>
        <w:r w:rsidR="00297731">
          <w:rPr>
            <w:rStyle w:val="aff1"/>
            <w:rFonts w:hint="eastAsia"/>
          </w:rPr>
          <w:t xml:space="preserve"> </w:t>
        </w:r>
        <w:r w:rsidR="00297731">
          <w:rPr>
            <w:rStyle w:val="aff1"/>
            <w:rFonts w:hint="eastAsia"/>
          </w:rPr>
          <w:t>本项目建设目标</w:t>
        </w:r>
        <w:r w:rsidR="00297731">
          <w:tab/>
        </w:r>
        <w:r w:rsidR="00297731">
          <w:fldChar w:fldCharType="begin"/>
        </w:r>
        <w:r w:rsidR="00297731">
          <w:instrText xml:space="preserve"> PAGEREF _Toc482548176 \h </w:instrText>
        </w:r>
        <w:r w:rsidR="00297731">
          <w:fldChar w:fldCharType="separate"/>
        </w:r>
        <w:r w:rsidR="00297731">
          <w:t>175</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177" w:history="1">
        <w:r w:rsidR="00297731">
          <w:rPr>
            <w:rStyle w:val="aff1"/>
            <w:rFonts w:ascii="华文中宋" w:eastAsia="华文中宋"/>
          </w:rPr>
          <w:t>5.4.1.4</w:t>
        </w:r>
        <w:r w:rsidR="00297731">
          <w:rPr>
            <w:rStyle w:val="aff1"/>
            <w:rFonts w:hint="eastAsia"/>
          </w:rPr>
          <w:t xml:space="preserve"> </w:t>
        </w:r>
        <w:r w:rsidR="00297731">
          <w:rPr>
            <w:rStyle w:val="aff1"/>
            <w:rFonts w:hint="eastAsia"/>
          </w:rPr>
          <w:t>总体规划设计</w:t>
        </w:r>
        <w:r w:rsidR="00297731">
          <w:tab/>
        </w:r>
        <w:r w:rsidR="00297731">
          <w:fldChar w:fldCharType="begin"/>
        </w:r>
        <w:r w:rsidR="00297731">
          <w:instrText xml:space="preserve"> PAGEREF _Toc482548177 \h </w:instrText>
        </w:r>
        <w:r w:rsidR="00297731">
          <w:fldChar w:fldCharType="separate"/>
        </w:r>
        <w:r w:rsidR="00297731">
          <w:t>176</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178" w:history="1">
        <w:r w:rsidR="00297731">
          <w:rPr>
            <w:rStyle w:val="aff1"/>
            <w:rFonts w:ascii="华文中宋" w:eastAsia="华文中宋"/>
          </w:rPr>
          <w:t>5.4.1.5</w:t>
        </w:r>
        <w:r w:rsidR="00297731">
          <w:rPr>
            <w:rStyle w:val="aff1"/>
            <w:rFonts w:hint="eastAsia"/>
          </w:rPr>
          <w:t xml:space="preserve"> </w:t>
        </w:r>
        <w:r w:rsidR="00297731">
          <w:rPr>
            <w:rStyle w:val="aff1"/>
            <w:rFonts w:hint="eastAsia"/>
          </w:rPr>
          <w:t>虚拟化设计</w:t>
        </w:r>
        <w:r w:rsidR="00297731">
          <w:tab/>
        </w:r>
        <w:r w:rsidR="00297731">
          <w:fldChar w:fldCharType="begin"/>
        </w:r>
        <w:r w:rsidR="00297731">
          <w:instrText xml:space="preserve"> PAGEREF _Toc482548178 \h </w:instrText>
        </w:r>
        <w:r w:rsidR="00297731">
          <w:fldChar w:fldCharType="separate"/>
        </w:r>
        <w:r w:rsidR="00297731">
          <w:t>176</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179" w:history="1">
        <w:r w:rsidR="00297731">
          <w:rPr>
            <w:rStyle w:val="aff1"/>
            <w:rFonts w:ascii="华文中宋" w:eastAsia="华文中宋" w:hAnsi="华文中宋"/>
          </w:rPr>
          <w:t>5.4.1.6</w:t>
        </w:r>
        <w:r w:rsidR="00297731">
          <w:rPr>
            <w:rStyle w:val="aff1"/>
            <w:rFonts w:ascii="华文中宋" w:eastAsia="华文中宋" w:hAnsi="华文中宋" w:hint="eastAsia"/>
          </w:rPr>
          <w:t xml:space="preserve"> 设计原则</w:t>
        </w:r>
        <w:r w:rsidR="00297731">
          <w:tab/>
        </w:r>
        <w:r w:rsidR="00297731">
          <w:fldChar w:fldCharType="begin"/>
        </w:r>
        <w:r w:rsidR="00297731">
          <w:instrText xml:space="preserve"> PAGEREF _Toc482548179 \h </w:instrText>
        </w:r>
        <w:r w:rsidR="00297731">
          <w:fldChar w:fldCharType="separate"/>
        </w:r>
        <w:r w:rsidR="00297731">
          <w:t>176</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180" w:history="1">
        <w:r w:rsidR="00297731">
          <w:rPr>
            <w:rStyle w:val="aff1"/>
            <w:rFonts w:ascii="华文中宋" w:eastAsia="华文中宋" w:hAnsi="华文中宋"/>
          </w:rPr>
          <w:t>5.4.1.7</w:t>
        </w:r>
        <w:r w:rsidR="00297731">
          <w:rPr>
            <w:rStyle w:val="aff1"/>
            <w:rFonts w:ascii="华文中宋" w:eastAsia="华文中宋" w:hAnsi="华文中宋" w:hint="eastAsia"/>
          </w:rPr>
          <w:t xml:space="preserve"> 虚拟化</w:t>
        </w:r>
        <w:r w:rsidR="00297731">
          <w:tab/>
        </w:r>
        <w:r w:rsidR="00297731">
          <w:fldChar w:fldCharType="begin"/>
        </w:r>
        <w:r w:rsidR="00297731">
          <w:instrText xml:space="preserve"> PAGEREF _Toc482548180 \h </w:instrText>
        </w:r>
        <w:r w:rsidR="00297731">
          <w:fldChar w:fldCharType="separate"/>
        </w:r>
        <w:r w:rsidR="00297731">
          <w:t>177</w:t>
        </w:r>
        <w:r w:rsidR="00297731">
          <w:fldChar w:fldCharType="end"/>
        </w:r>
      </w:hyperlink>
    </w:p>
    <w:p w:rsidR="0087122F" w:rsidRDefault="00A92A51">
      <w:pPr>
        <w:pStyle w:val="TOC5"/>
        <w:tabs>
          <w:tab w:val="right" w:leader="dot" w:pos="8965"/>
        </w:tabs>
        <w:rPr>
          <w:rFonts w:asciiTheme="minorHAnsi" w:eastAsiaTheme="minorEastAsia" w:hAnsiTheme="minorHAnsi" w:cstheme="minorBidi"/>
          <w:szCs w:val="22"/>
        </w:rPr>
      </w:pPr>
      <w:hyperlink w:anchor="_Toc482548181" w:history="1">
        <w:r w:rsidR="00297731">
          <w:rPr>
            <w:rStyle w:val="aff1"/>
            <w:rFonts w:ascii="华文中宋" w:eastAsia="华文中宋" w:hAnsi="华文中宋"/>
          </w:rPr>
          <w:t>5.4.1.7.1</w:t>
        </w:r>
        <w:r w:rsidR="00297731">
          <w:rPr>
            <w:rStyle w:val="aff1"/>
            <w:rFonts w:ascii="华文中宋" w:eastAsia="华文中宋" w:hAnsi="华文中宋" w:hint="eastAsia"/>
          </w:rPr>
          <w:t xml:space="preserve"> 为什么要进行虚拟化</w:t>
        </w:r>
        <w:r w:rsidR="00297731">
          <w:tab/>
        </w:r>
        <w:r w:rsidR="00297731">
          <w:fldChar w:fldCharType="begin"/>
        </w:r>
        <w:r w:rsidR="00297731">
          <w:instrText xml:space="preserve"> PAGEREF _Toc482548181 \h </w:instrText>
        </w:r>
        <w:r w:rsidR="00297731">
          <w:fldChar w:fldCharType="separate"/>
        </w:r>
        <w:r w:rsidR="00297731">
          <w:t>177</w:t>
        </w:r>
        <w:r w:rsidR="00297731">
          <w:fldChar w:fldCharType="end"/>
        </w:r>
      </w:hyperlink>
    </w:p>
    <w:p w:rsidR="0087122F" w:rsidRDefault="00A92A51">
      <w:pPr>
        <w:pStyle w:val="TOC5"/>
        <w:tabs>
          <w:tab w:val="right" w:leader="dot" w:pos="8965"/>
        </w:tabs>
        <w:rPr>
          <w:rFonts w:asciiTheme="minorHAnsi" w:eastAsiaTheme="minorEastAsia" w:hAnsiTheme="minorHAnsi" w:cstheme="minorBidi"/>
          <w:szCs w:val="22"/>
        </w:rPr>
      </w:pPr>
      <w:hyperlink w:anchor="_Toc482548182" w:history="1">
        <w:r w:rsidR="00297731">
          <w:rPr>
            <w:rStyle w:val="aff1"/>
            <w:rFonts w:ascii="华文中宋" w:eastAsia="华文中宋" w:hAnsi="华文中宋"/>
          </w:rPr>
          <w:t>5.4.1.7.2</w:t>
        </w:r>
        <w:r w:rsidR="00297731">
          <w:rPr>
            <w:rStyle w:val="aff1"/>
            <w:rFonts w:ascii="华文中宋" w:eastAsia="华文中宋" w:hAnsi="华文中宋" w:hint="eastAsia"/>
          </w:rPr>
          <w:t xml:space="preserve"> 服务器整合虚拟化</w:t>
        </w:r>
        <w:r w:rsidR="00297731">
          <w:tab/>
        </w:r>
        <w:r w:rsidR="00297731">
          <w:fldChar w:fldCharType="begin"/>
        </w:r>
        <w:r w:rsidR="00297731">
          <w:instrText xml:space="preserve"> PAGEREF _Toc482548182 \h </w:instrText>
        </w:r>
        <w:r w:rsidR="00297731">
          <w:fldChar w:fldCharType="separate"/>
        </w:r>
        <w:r w:rsidR="00297731">
          <w:t>177</w:t>
        </w:r>
        <w:r w:rsidR="00297731">
          <w:fldChar w:fldCharType="end"/>
        </w:r>
      </w:hyperlink>
    </w:p>
    <w:p w:rsidR="0087122F" w:rsidRDefault="00A92A51">
      <w:pPr>
        <w:pStyle w:val="TOC5"/>
        <w:tabs>
          <w:tab w:val="right" w:leader="dot" w:pos="8965"/>
        </w:tabs>
        <w:rPr>
          <w:rFonts w:asciiTheme="minorHAnsi" w:eastAsiaTheme="minorEastAsia" w:hAnsiTheme="minorHAnsi" w:cstheme="minorBidi"/>
          <w:szCs w:val="22"/>
        </w:rPr>
      </w:pPr>
      <w:hyperlink w:anchor="_Toc482548183" w:history="1">
        <w:r w:rsidR="00297731">
          <w:rPr>
            <w:rStyle w:val="aff1"/>
            <w:rFonts w:ascii="华文中宋" w:eastAsia="华文中宋" w:hAnsi="华文中宋"/>
          </w:rPr>
          <w:t>5.4.1.7.3</w:t>
        </w:r>
        <w:r w:rsidR="00297731">
          <w:rPr>
            <w:rStyle w:val="aff1"/>
            <w:rFonts w:ascii="华文中宋" w:eastAsia="华文中宋" w:hAnsi="华文中宋" w:hint="eastAsia"/>
          </w:rPr>
          <w:t xml:space="preserve"> 服务器控制虚拟化</w:t>
        </w:r>
        <w:r w:rsidR="00297731">
          <w:tab/>
        </w:r>
        <w:r w:rsidR="00297731">
          <w:fldChar w:fldCharType="begin"/>
        </w:r>
        <w:r w:rsidR="00297731">
          <w:instrText xml:space="preserve"> PAGEREF _Toc482548183 \h </w:instrText>
        </w:r>
        <w:r w:rsidR="00297731">
          <w:fldChar w:fldCharType="separate"/>
        </w:r>
        <w:r w:rsidR="00297731">
          <w:t>178</w:t>
        </w:r>
        <w:r w:rsidR="00297731">
          <w:fldChar w:fldCharType="end"/>
        </w:r>
      </w:hyperlink>
    </w:p>
    <w:p w:rsidR="0087122F" w:rsidRDefault="00A92A51">
      <w:pPr>
        <w:pStyle w:val="TOC5"/>
        <w:tabs>
          <w:tab w:val="right" w:leader="dot" w:pos="8965"/>
        </w:tabs>
        <w:rPr>
          <w:rFonts w:asciiTheme="minorHAnsi" w:eastAsiaTheme="minorEastAsia" w:hAnsiTheme="minorHAnsi" w:cstheme="minorBidi"/>
          <w:szCs w:val="22"/>
        </w:rPr>
      </w:pPr>
      <w:hyperlink w:anchor="_Toc482548184" w:history="1">
        <w:r w:rsidR="00297731">
          <w:rPr>
            <w:rStyle w:val="aff1"/>
            <w:rFonts w:ascii="华文中宋" w:eastAsia="华文中宋" w:hAnsi="华文中宋"/>
          </w:rPr>
          <w:t>5.4.1.7.4</w:t>
        </w:r>
        <w:r w:rsidR="00297731">
          <w:rPr>
            <w:rStyle w:val="aff1"/>
            <w:rFonts w:ascii="华文中宋" w:eastAsia="华文中宋" w:hAnsi="华文中宋" w:hint="eastAsia"/>
          </w:rPr>
          <w:t xml:space="preserve"> 虚拟化的其他特定</w:t>
        </w:r>
        <w:r w:rsidR="00297731">
          <w:tab/>
        </w:r>
        <w:r w:rsidR="00297731">
          <w:fldChar w:fldCharType="begin"/>
        </w:r>
        <w:r w:rsidR="00297731">
          <w:instrText xml:space="preserve"> PAGEREF _Toc482548184 \h </w:instrText>
        </w:r>
        <w:r w:rsidR="00297731">
          <w:fldChar w:fldCharType="separate"/>
        </w:r>
        <w:r w:rsidR="00297731">
          <w:t>178</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185" w:history="1">
        <w:r w:rsidR="00297731">
          <w:rPr>
            <w:rStyle w:val="aff1"/>
            <w:rFonts w:ascii="华文中宋" w:eastAsia="华文中宋" w:hAnsi="华文中宋"/>
          </w:rPr>
          <w:t>5.4.1.8</w:t>
        </w:r>
        <w:r w:rsidR="00297731">
          <w:rPr>
            <w:rStyle w:val="aff1"/>
            <w:rFonts w:ascii="华文中宋" w:eastAsia="华文中宋" w:hAnsi="华文中宋" w:hint="eastAsia"/>
          </w:rPr>
          <w:t xml:space="preserve"> 方案设计拓扑</w:t>
        </w:r>
        <w:r w:rsidR="00297731">
          <w:tab/>
        </w:r>
        <w:r w:rsidR="00297731">
          <w:fldChar w:fldCharType="begin"/>
        </w:r>
        <w:r w:rsidR="00297731">
          <w:instrText xml:space="preserve"> PAGEREF _Toc482548185 \h </w:instrText>
        </w:r>
        <w:r w:rsidR="00297731">
          <w:fldChar w:fldCharType="separate"/>
        </w:r>
        <w:r w:rsidR="00297731">
          <w:t>179</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186" w:history="1">
        <w:r w:rsidR="00297731">
          <w:rPr>
            <w:rStyle w:val="aff1"/>
            <w:rFonts w:ascii="华文中宋" w:eastAsia="华文中宋" w:hAnsi="华文中宋"/>
          </w:rPr>
          <w:t>5.4.1.9</w:t>
        </w:r>
        <w:r w:rsidR="00297731">
          <w:rPr>
            <w:rStyle w:val="aff1"/>
            <w:rFonts w:ascii="华文中宋" w:eastAsia="华文中宋" w:hAnsi="华文中宋" w:hint="eastAsia"/>
          </w:rPr>
          <w:t xml:space="preserve"> 逻辑示意图</w:t>
        </w:r>
        <w:r w:rsidR="00297731">
          <w:tab/>
        </w:r>
        <w:r w:rsidR="00297731">
          <w:fldChar w:fldCharType="begin"/>
        </w:r>
        <w:r w:rsidR="00297731">
          <w:instrText xml:space="preserve"> PAGEREF _Toc482548186 \h </w:instrText>
        </w:r>
        <w:r w:rsidR="00297731">
          <w:fldChar w:fldCharType="separate"/>
        </w:r>
        <w:r w:rsidR="00297731">
          <w:t>180</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187" w:history="1">
        <w:r w:rsidR="00297731">
          <w:rPr>
            <w:rStyle w:val="aff1"/>
            <w:rFonts w:ascii="华文中宋" w:eastAsia="华文中宋" w:hAnsi="华文中宋"/>
          </w:rPr>
          <w:t>5.4.1.10</w:t>
        </w:r>
        <w:r w:rsidR="00297731">
          <w:rPr>
            <w:rStyle w:val="aff1"/>
            <w:rFonts w:ascii="华文中宋" w:eastAsia="华文中宋" w:hAnsi="华文中宋" w:hint="eastAsia"/>
          </w:rPr>
          <w:t xml:space="preserve"> 方案细节说明</w:t>
        </w:r>
        <w:r w:rsidR="00297731">
          <w:tab/>
        </w:r>
        <w:r w:rsidR="00297731">
          <w:fldChar w:fldCharType="begin"/>
        </w:r>
        <w:r w:rsidR="00297731">
          <w:instrText xml:space="preserve"> PAGEREF _Toc482548187 \h </w:instrText>
        </w:r>
        <w:r w:rsidR="00297731">
          <w:fldChar w:fldCharType="separate"/>
        </w:r>
        <w:r w:rsidR="00297731">
          <w:t>180</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188" w:history="1">
        <w:r w:rsidR="00297731">
          <w:rPr>
            <w:rStyle w:val="aff1"/>
            <w:rFonts w:ascii="华文中宋" w:eastAsia="华文中宋" w:hAnsi="华文中宋"/>
          </w:rPr>
          <w:t>5.4.1.11 P2V</w:t>
        </w:r>
        <w:r w:rsidR="00297731">
          <w:rPr>
            <w:rStyle w:val="aff1"/>
            <w:rFonts w:ascii="华文中宋" w:eastAsia="华文中宋" w:hAnsi="华文中宋" w:hint="eastAsia"/>
          </w:rPr>
          <w:t>迁移</w:t>
        </w:r>
        <w:r w:rsidR="00297731">
          <w:tab/>
        </w:r>
        <w:r w:rsidR="00297731">
          <w:fldChar w:fldCharType="begin"/>
        </w:r>
        <w:r w:rsidR="00297731">
          <w:instrText xml:space="preserve"> PAGEREF _Toc482548188 \h </w:instrText>
        </w:r>
        <w:r w:rsidR="00297731">
          <w:fldChar w:fldCharType="separate"/>
        </w:r>
        <w:r w:rsidR="00297731">
          <w:t>181</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189" w:history="1">
        <w:r w:rsidR="00297731">
          <w:rPr>
            <w:rStyle w:val="aff1"/>
            <w:rFonts w:ascii="华文中宋" w:eastAsia="华文中宋" w:hAnsi="华文中宋"/>
          </w:rPr>
          <w:t>5.4.1.12</w:t>
        </w:r>
        <w:r w:rsidR="00297731">
          <w:rPr>
            <w:rStyle w:val="aff1"/>
            <w:rFonts w:ascii="华文中宋" w:eastAsia="华文中宋" w:hAnsi="华文中宋" w:hint="eastAsia"/>
          </w:rPr>
          <w:t xml:space="preserve"> 监控和告警</w:t>
        </w:r>
        <w:r w:rsidR="00297731">
          <w:tab/>
        </w:r>
        <w:r w:rsidR="00297731">
          <w:fldChar w:fldCharType="begin"/>
        </w:r>
        <w:r w:rsidR="00297731">
          <w:instrText xml:space="preserve"> PAGEREF _Toc482548189 \h </w:instrText>
        </w:r>
        <w:r w:rsidR="00297731">
          <w:fldChar w:fldCharType="separate"/>
        </w:r>
        <w:r w:rsidR="00297731">
          <w:t>182</w:t>
        </w:r>
        <w:r w:rsidR="00297731">
          <w:fldChar w:fldCharType="end"/>
        </w:r>
      </w:hyperlink>
    </w:p>
    <w:p w:rsidR="0087122F" w:rsidRDefault="00A92A51">
      <w:pPr>
        <w:pStyle w:val="TOC5"/>
        <w:tabs>
          <w:tab w:val="right" w:leader="dot" w:pos="8965"/>
        </w:tabs>
        <w:rPr>
          <w:rFonts w:asciiTheme="minorHAnsi" w:eastAsiaTheme="minorEastAsia" w:hAnsiTheme="minorHAnsi" w:cstheme="minorBidi"/>
          <w:szCs w:val="22"/>
        </w:rPr>
      </w:pPr>
      <w:hyperlink w:anchor="_Toc482548190" w:history="1">
        <w:r w:rsidR="00297731">
          <w:rPr>
            <w:rStyle w:val="aff1"/>
            <w:rFonts w:ascii="华文中宋" w:eastAsia="华文中宋" w:hAnsi="华文中宋"/>
          </w:rPr>
          <w:t>5.4.1.12.1</w:t>
        </w:r>
        <w:r w:rsidR="00297731">
          <w:rPr>
            <w:rStyle w:val="aff1"/>
            <w:rFonts w:ascii="华文中宋" w:eastAsia="华文中宋" w:hAnsi="华文中宋" w:hint="eastAsia"/>
          </w:rPr>
          <w:t xml:space="preserve"> 管理功能</w:t>
        </w:r>
        <w:r w:rsidR="00297731">
          <w:tab/>
        </w:r>
        <w:r w:rsidR="00297731">
          <w:fldChar w:fldCharType="begin"/>
        </w:r>
        <w:r w:rsidR="00297731">
          <w:instrText xml:space="preserve"> PAGEREF _Toc482548190 \h </w:instrText>
        </w:r>
        <w:r w:rsidR="00297731">
          <w:fldChar w:fldCharType="separate"/>
        </w:r>
        <w:r w:rsidR="00297731">
          <w:t>182</w:t>
        </w:r>
        <w:r w:rsidR="00297731">
          <w:fldChar w:fldCharType="end"/>
        </w:r>
      </w:hyperlink>
    </w:p>
    <w:p w:rsidR="0087122F" w:rsidRDefault="00A92A51">
      <w:pPr>
        <w:pStyle w:val="TOC5"/>
        <w:tabs>
          <w:tab w:val="right" w:leader="dot" w:pos="8965"/>
        </w:tabs>
        <w:rPr>
          <w:rFonts w:asciiTheme="minorHAnsi" w:eastAsiaTheme="minorEastAsia" w:hAnsiTheme="minorHAnsi" w:cstheme="minorBidi"/>
          <w:szCs w:val="22"/>
        </w:rPr>
      </w:pPr>
      <w:hyperlink w:anchor="_Toc482548191" w:history="1">
        <w:r w:rsidR="00297731">
          <w:rPr>
            <w:rStyle w:val="aff1"/>
            <w:rFonts w:ascii="华文中宋" w:eastAsia="华文中宋" w:hAnsi="华文中宋"/>
          </w:rPr>
          <w:t>5.4.1.12.2</w:t>
        </w:r>
        <w:r w:rsidR="00297731">
          <w:rPr>
            <w:rStyle w:val="aff1"/>
            <w:rFonts w:ascii="华文中宋" w:eastAsia="华文中宋" w:hAnsi="华文中宋" w:hint="eastAsia"/>
          </w:rPr>
          <w:t xml:space="preserve"> 安全控制</w:t>
        </w:r>
        <w:r w:rsidR="00297731">
          <w:tab/>
        </w:r>
        <w:r w:rsidR="00297731">
          <w:fldChar w:fldCharType="begin"/>
        </w:r>
        <w:r w:rsidR="00297731">
          <w:instrText xml:space="preserve"> PAGEREF _Toc482548191 \h </w:instrText>
        </w:r>
        <w:r w:rsidR="00297731">
          <w:fldChar w:fldCharType="separate"/>
        </w:r>
        <w:r w:rsidR="00297731">
          <w:t>183</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192" w:history="1">
        <w:r w:rsidR="00297731">
          <w:rPr>
            <w:rStyle w:val="aff1"/>
            <w:rFonts w:ascii="华文中宋" w:eastAsia="华文中宋" w:hAnsi="华文中宋"/>
          </w:rPr>
          <w:t>5.4.1.13</w:t>
        </w:r>
        <w:r w:rsidR="00297731">
          <w:rPr>
            <w:rStyle w:val="aff1"/>
            <w:rFonts w:ascii="华文中宋" w:eastAsia="华文中宋" w:hAnsi="华文中宋" w:hint="eastAsia"/>
          </w:rPr>
          <w:t xml:space="preserve"> 技术特性</w:t>
        </w:r>
        <w:r w:rsidR="00297731">
          <w:tab/>
        </w:r>
        <w:r w:rsidR="00297731">
          <w:fldChar w:fldCharType="begin"/>
        </w:r>
        <w:r w:rsidR="00297731">
          <w:instrText xml:space="preserve"> PAGEREF _Toc482548192 \h </w:instrText>
        </w:r>
        <w:r w:rsidR="00297731">
          <w:fldChar w:fldCharType="separate"/>
        </w:r>
        <w:r w:rsidR="00297731">
          <w:t>184</w:t>
        </w:r>
        <w:r w:rsidR="00297731">
          <w:fldChar w:fldCharType="end"/>
        </w:r>
      </w:hyperlink>
    </w:p>
    <w:p w:rsidR="0087122F" w:rsidRDefault="00A92A51">
      <w:pPr>
        <w:pStyle w:val="TOC5"/>
        <w:tabs>
          <w:tab w:val="right" w:leader="dot" w:pos="8965"/>
        </w:tabs>
        <w:rPr>
          <w:rFonts w:asciiTheme="minorHAnsi" w:eastAsiaTheme="minorEastAsia" w:hAnsiTheme="minorHAnsi" w:cstheme="minorBidi"/>
          <w:szCs w:val="22"/>
        </w:rPr>
      </w:pPr>
      <w:hyperlink w:anchor="_Toc482548193" w:history="1">
        <w:r w:rsidR="00297731">
          <w:rPr>
            <w:rStyle w:val="aff1"/>
            <w:rFonts w:ascii="华文中宋" w:eastAsia="华文中宋" w:hAnsi="华文中宋"/>
          </w:rPr>
          <w:t>5.4.1.13.1</w:t>
        </w:r>
        <w:r w:rsidR="00297731">
          <w:rPr>
            <w:rStyle w:val="aff1"/>
            <w:rFonts w:ascii="华文中宋" w:eastAsia="华文中宋" w:hAnsi="华文中宋" w:hint="eastAsia"/>
          </w:rPr>
          <w:t xml:space="preserve"> 虚拟网络</w:t>
        </w:r>
        <w:r w:rsidR="00297731">
          <w:tab/>
        </w:r>
        <w:r w:rsidR="00297731">
          <w:fldChar w:fldCharType="begin"/>
        </w:r>
        <w:r w:rsidR="00297731">
          <w:instrText xml:space="preserve"> PAGEREF _Toc482548193 \h </w:instrText>
        </w:r>
        <w:r w:rsidR="00297731">
          <w:fldChar w:fldCharType="separate"/>
        </w:r>
        <w:r w:rsidR="00297731">
          <w:t>184</w:t>
        </w:r>
        <w:r w:rsidR="00297731">
          <w:fldChar w:fldCharType="end"/>
        </w:r>
      </w:hyperlink>
    </w:p>
    <w:p w:rsidR="0087122F" w:rsidRDefault="00A92A51">
      <w:pPr>
        <w:pStyle w:val="TOC5"/>
        <w:tabs>
          <w:tab w:val="right" w:leader="dot" w:pos="8965"/>
        </w:tabs>
        <w:rPr>
          <w:rFonts w:asciiTheme="minorHAnsi" w:eastAsiaTheme="minorEastAsia" w:hAnsiTheme="minorHAnsi" w:cstheme="minorBidi"/>
          <w:szCs w:val="22"/>
        </w:rPr>
      </w:pPr>
      <w:hyperlink w:anchor="_Toc482548194" w:history="1">
        <w:r w:rsidR="00297731">
          <w:rPr>
            <w:rStyle w:val="aff1"/>
            <w:rFonts w:ascii="华文中宋" w:eastAsia="华文中宋" w:hAnsi="华文中宋"/>
          </w:rPr>
          <w:t>5.4.1.13.2</w:t>
        </w:r>
        <w:r w:rsidR="00297731">
          <w:rPr>
            <w:rStyle w:val="aff1"/>
            <w:rFonts w:ascii="华文中宋" w:eastAsia="华文中宋" w:hAnsi="华文中宋" w:hint="eastAsia"/>
          </w:rPr>
          <w:t xml:space="preserve"> 虚拟存储</w:t>
        </w:r>
        <w:r w:rsidR="00297731">
          <w:tab/>
        </w:r>
        <w:r w:rsidR="00297731">
          <w:fldChar w:fldCharType="begin"/>
        </w:r>
        <w:r w:rsidR="00297731">
          <w:instrText xml:space="preserve"> PAGEREF _Toc482548194 \h </w:instrText>
        </w:r>
        <w:r w:rsidR="00297731">
          <w:fldChar w:fldCharType="separate"/>
        </w:r>
        <w:r w:rsidR="00297731">
          <w:t>185</w:t>
        </w:r>
        <w:r w:rsidR="00297731">
          <w:fldChar w:fldCharType="end"/>
        </w:r>
      </w:hyperlink>
    </w:p>
    <w:p w:rsidR="0087122F" w:rsidRDefault="00A92A51">
      <w:pPr>
        <w:pStyle w:val="TOC5"/>
        <w:tabs>
          <w:tab w:val="right" w:leader="dot" w:pos="8965"/>
        </w:tabs>
        <w:rPr>
          <w:rFonts w:asciiTheme="minorHAnsi" w:eastAsiaTheme="minorEastAsia" w:hAnsiTheme="minorHAnsi" w:cstheme="minorBidi"/>
          <w:szCs w:val="22"/>
        </w:rPr>
      </w:pPr>
      <w:hyperlink w:anchor="_Toc482548195" w:history="1">
        <w:r w:rsidR="00297731">
          <w:rPr>
            <w:rStyle w:val="aff1"/>
            <w:rFonts w:ascii="华文中宋" w:eastAsia="华文中宋" w:hAnsi="华文中宋"/>
          </w:rPr>
          <w:t>5.4.1.13.3</w:t>
        </w:r>
        <w:r w:rsidR="00297731">
          <w:rPr>
            <w:rStyle w:val="aff1"/>
            <w:rFonts w:ascii="华文中宋" w:eastAsia="华文中宋" w:hAnsi="华文中宋" w:hint="eastAsia"/>
          </w:rPr>
          <w:t xml:space="preserve"> 虚拟机迁移</w:t>
        </w:r>
        <w:r w:rsidR="00297731">
          <w:rPr>
            <w:rStyle w:val="aff1"/>
            <w:rFonts w:ascii="华文中宋" w:eastAsia="华文中宋" w:hAnsi="华文中宋"/>
          </w:rPr>
          <w:t>Vmotion</w:t>
        </w:r>
        <w:r w:rsidR="00297731">
          <w:tab/>
        </w:r>
        <w:r w:rsidR="00297731">
          <w:fldChar w:fldCharType="begin"/>
        </w:r>
        <w:r w:rsidR="00297731">
          <w:instrText xml:space="preserve"> PAGEREF _Toc482548195 \h </w:instrText>
        </w:r>
        <w:r w:rsidR="00297731">
          <w:fldChar w:fldCharType="separate"/>
        </w:r>
        <w:r w:rsidR="00297731">
          <w:t>186</w:t>
        </w:r>
        <w:r w:rsidR="00297731">
          <w:fldChar w:fldCharType="end"/>
        </w:r>
      </w:hyperlink>
    </w:p>
    <w:p w:rsidR="0087122F" w:rsidRDefault="00A92A51">
      <w:pPr>
        <w:pStyle w:val="TOC5"/>
        <w:tabs>
          <w:tab w:val="right" w:leader="dot" w:pos="8965"/>
        </w:tabs>
        <w:rPr>
          <w:rFonts w:asciiTheme="minorHAnsi" w:eastAsiaTheme="minorEastAsia" w:hAnsiTheme="minorHAnsi" w:cstheme="minorBidi"/>
          <w:szCs w:val="22"/>
        </w:rPr>
      </w:pPr>
      <w:hyperlink w:anchor="_Toc482548196" w:history="1">
        <w:r w:rsidR="00297731">
          <w:rPr>
            <w:rStyle w:val="aff1"/>
            <w:rFonts w:ascii="华文中宋" w:eastAsia="华文中宋" w:hAnsi="华文中宋"/>
          </w:rPr>
          <w:t>5.4.1.13.4</w:t>
        </w:r>
        <w:r w:rsidR="00297731">
          <w:rPr>
            <w:rStyle w:val="aff1"/>
            <w:rFonts w:ascii="华文中宋" w:eastAsia="华文中宋" w:hAnsi="华文中宋" w:hint="eastAsia"/>
          </w:rPr>
          <w:t xml:space="preserve"> 高可用</w:t>
        </w:r>
        <w:r w:rsidR="00297731">
          <w:rPr>
            <w:rStyle w:val="aff1"/>
            <w:rFonts w:ascii="华文中宋" w:eastAsia="华文中宋" w:hAnsi="华文中宋"/>
          </w:rPr>
          <w:t>VMware High Availability</w:t>
        </w:r>
        <w:r w:rsidR="00297731">
          <w:rPr>
            <w:rStyle w:val="aff1"/>
            <w:rFonts w:ascii="华文中宋" w:eastAsia="华文中宋" w:hAnsi="华文中宋" w:hint="eastAsia"/>
          </w:rPr>
          <w:t>（</w:t>
        </w:r>
        <w:r w:rsidR="00297731">
          <w:rPr>
            <w:rStyle w:val="aff1"/>
            <w:rFonts w:ascii="华文中宋" w:eastAsia="华文中宋" w:hAnsi="华文中宋"/>
          </w:rPr>
          <w:t>HA</w:t>
        </w:r>
        <w:r w:rsidR="00297731">
          <w:rPr>
            <w:rStyle w:val="aff1"/>
            <w:rFonts w:ascii="华文中宋" w:eastAsia="华文中宋" w:hAnsi="华文中宋" w:hint="eastAsia"/>
          </w:rPr>
          <w:t>）</w:t>
        </w:r>
        <w:r w:rsidR="00297731">
          <w:tab/>
        </w:r>
        <w:r w:rsidR="00297731">
          <w:fldChar w:fldCharType="begin"/>
        </w:r>
        <w:r w:rsidR="00297731">
          <w:instrText xml:space="preserve"> PAGEREF _Toc482548196 \h </w:instrText>
        </w:r>
        <w:r w:rsidR="00297731">
          <w:fldChar w:fldCharType="separate"/>
        </w:r>
        <w:r w:rsidR="00297731">
          <w:t>187</w:t>
        </w:r>
        <w:r w:rsidR="00297731">
          <w:fldChar w:fldCharType="end"/>
        </w:r>
      </w:hyperlink>
    </w:p>
    <w:p w:rsidR="0087122F" w:rsidRDefault="00A92A51">
      <w:pPr>
        <w:pStyle w:val="TOC5"/>
        <w:tabs>
          <w:tab w:val="right" w:leader="dot" w:pos="8965"/>
        </w:tabs>
        <w:rPr>
          <w:rFonts w:asciiTheme="minorHAnsi" w:eastAsiaTheme="minorEastAsia" w:hAnsiTheme="minorHAnsi" w:cstheme="minorBidi"/>
          <w:szCs w:val="22"/>
        </w:rPr>
      </w:pPr>
      <w:hyperlink w:anchor="_Toc482548197" w:history="1">
        <w:r w:rsidR="00297731">
          <w:rPr>
            <w:rStyle w:val="aff1"/>
            <w:rFonts w:ascii="华文中宋" w:eastAsia="华文中宋" w:hAnsi="华文中宋"/>
          </w:rPr>
          <w:t>5.4.1.13.5</w:t>
        </w:r>
        <w:r w:rsidR="00297731">
          <w:rPr>
            <w:rStyle w:val="aff1"/>
            <w:rFonts w:ascii="华文中宋" w:eastAsia="华文中宋" w:hAnsi="华文中宋" w:hint="eastAsia"/>
          </w:rPr>
          <w:t xml:space="preserve"> 分布式资源调度</w:t>
        </w:r>
        <w:r w:rsidR="00297731">
          <w:rPr>
            <w:rStyle w:val="aff1"/>
            <w:rFonts w:ascii="华文中宋" w:eastAsia="华文中宋" w:hAnsi="华文中宋"/>
          </w:rPr>
          <w:t>DRS</w:t>
        </w:r>
        <w:r w:rsidR="00297731">
          <w:tab/>
        </w:r>
        <w:r w:rsidR="00297731">
          <w:fldChar w:fldCharType="begin"/>
        </w:r>
        <w:r w:rsidR="00297731">
          <w:instrText xml:space="preserve"> PAGEREF _Toc482548197 \h </w:instrText>
        </w:r>
        <w:r w:rsidR="00297731">
          <w:fldChar w:fldCharType="separate"/>
        </w:r>
        <w:r w:rsidR="00297731">
          <w:t>188</w:t>
        </w:r>
        <w:r w:rsidR="00297731">
          <w:fldChar w:fldCharType="end"/>
        </w:r>
      </w:hyperlink>
    </w:p>
    <w:p w:rsidR="0087122F" w:rsidRDefault="00A92A51">
      <w:pPr>
        <w:pStyle w:val="TOC5"/>
        <w:tabs>
          <w:tab w:val="right" w:leader="dot" w:pos="8965"/>
        </w:tabs>
        <w:rPr>
          <w:rFonts w:asciiTheme="minorHAnsi" w:eastAsiaTheme="minorEastAsia" w:hAnsiTheme="minorHAnsi" w:cstheme="minorBidi"/>
          <w:szCs w:val="22"/>
        </w:rPr>
      </w:pPr>
      <w:hyperlink w:anchor="_Toc482548198" w:history="1">
        <w:r w:rsidR="00297731">
          <w:rPr>
            <w:rStyle w:val="aff1"/>
            <w:rFonts w:ascii="华文中宋" w:eastAsia="华文中宋" w:hAnsi="华文中宋"/>
          </w:rPr>
          <w:t>5.4.1.13.6</w:t>
        </w:r>
        <w:r w:rsidR="00297731">
          <w:rPr>
            <w:rStyle w:val="aff1"/>
            <w:rFonts w:ascii="华文中宋" w:eastAsia="华文中宋" w:hAnsi="华文中宋" w:hint="eastAsia"/>
          </w:rPr>
          <w:t xml:space="preserve"> 分布式电源管理</w:t>
        </w:r>
        <w:r w:rsidR="00297731">
          <w:rPr>
            <w:rStyle w:val="aff1"/>
            <w:rFonts w:ascii="华文中宋" w:eastAsia="华文中宋" w:hAnsi="华文中宋"/>
          </w:rPr>
          <w:t>DPM</w:t>
        </w:r>
        <w:r w:rsidR="00297731">
          <w:tab/>
        </w:r>
        <w:r w:rsidR="00297731">
          <w:fldChar w:fldCharType="begin"/>
        </w:r>
        <w:r w:rsidR="00297731">
          <w:instrText xml:space="preserve"> PAGEREF _Toc482548198 \h </w:instrText>
        </w:r>
        <w:r w:rsidR="00297731">
          <w:fldChar w:fldCharType="separate"/>
        </w:r>
        <w:r w:rsidR="00297731">
          <w:t>189</w:t>
        </w:r>
        <w:r w:rsidR="00297731">
          <w:fldChar w:fldCharType="end"/>
        </w:r>
      </w:hyperlink>
    </w:p>
    <w:p w:rsidR="0087122F" w:rsidRDefault="00A92A51">
      <w:pPr>
        <w:pStyle w:val="TOC5"/>
        <w:tabs>
          <w:tab w:val="right" w:leader="dot" w:pos="8965"/>
        </w:tabs>
        <w:rPr>
          <w:rFonts w:asciiTheme="minorHAnsi" w:eastAsiaTheme="minorEastAsia" w:hAnsiTheme="minorHAnsi" w:cstheme="minorBidi"/>
          <w:szCs w:val="22"/>
        </w:rPr>
      </w:pPr>
      <w:hyperlink w:anchor="_Toc482548199" w:history="1">
        <w:r w:rsidR="00297731">
          <w:rPr>
            <w:rStyle w:val="aff1"/>
            <w:rFonts w:ascii="华文中宋" w:eastAsia="华文中宋" w:hAnsi="华文中宋"/>
          </w:rPr>
          <w:t>5.4.1.13.7</w:t>
        </w:r>
        <w:r w:rsidR="00297731">
          <w:rPr>
            <w:rStyle w:val="aff1"/>
            <w:rFonts w:ascii="华文中宋" w:eastAsia="华文中宋" w:hAnsi="华文中宋" w:hint="eastAsia"/>
          </w:rPr>
          <w:t xml:space="preserve"> 分布式交换机</w:t>
        </w:r>
        <w:r w:rsidR="00297731">
          <w:rPr>
            <w:rStyle w:val="aff1"/>
            <w:rFonts w:ascii="华文中宋" w:eastAsia="华文中宋" w:hAnsi="华文中宋"/>
          </w:rPr>
          <w:t>VDS</w:t>
        </w:r>
        <w:r w:rsidR="00297731">
          <w:tab/>
        </w:r>
        <w:r w:rsidR="00297731">
          <w:fldChar w:fldCharType="begin"/>
        </w:r>
        <w:r w:rsidR="00297731">
          <w:instrText xml:space="preserve"> PAGEREF _Toc482548199 \h </w:instrText>
        </w:r>
        <w:r w:rsidR="00297731">
          <w:fldChar w:fldCharType="separate"/>
        </w:r>
        <w:r w:rsidR="00297731">
          <w:t>190</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200" w:history="1">
        <w:r w:rsidR="00297731">
          <w:rPr>
            <w:rStyle w:val="aff1"/>
            <w:rFonts w:ascii="华文中宋" w:eastAsia="华文中宋" w:hAnsi="华文中宋"/>
          </w:rPr>
          <w:t>5.4.1.14 VMware</w:t>
        </w:r>
        <w:r w:rsidR="00297731">
          <w:rPr>
            <w:rStyle w:val="aff1"/>
            <w:rFonts w:ascii="华文中宋" w:eastAsia="华文中宋" w:hAnsi="华文中宋" w:hint="eastAsia"/>
          </w:rPr>
          <w:t>虚拟化软件的优势</w:t>
        </w:r>
        <w:r w:rsidR="00297731">
          <w:tab/>
        </w:r>
        <w:r w:rsidR="00297731">
          <w:fldChar w:fldCharType="begin"/>
        </w:r>
        <w:r w:rsidR="00297731">
          <w:instrText xml:space="preserve"> PAGEREF _Toc482548200 \h </w:instrText>
        </w:r>
        <w:r w:rsidR="00297731">
          <w:fldChar w:fldCharType="separate"/>
        </w:r>
        <w:r w:rsidR="00297731">
          <w:t>191</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201" w:history="1">
        <w:r w:rsidR="00297731">
          <w:rPr>
            <w:rStyle w:val="aff1"/>
            <w:rFonts w:ascii="华文中宋" w:eastAsia="华文中宋"/>
          </w:rPr>
          <w:t>5.4.1.15</w:t>
        </w:r>
        <w:r w:rsidR="00297731">
          <w:rPr>
            <w:rStyle w:val="aff1"/>
            <w:rFonts w:hint="eastAsia"/>
          </w:rPr>
          <w:t xml:space="preserve"> </w:t>
        </w:r>
        <w:r w:rsidR="00297731">
          <w:rPr>
            <w:rStyle w:val="aff1"/>
            <w:rFonts w:hint="eastAsia"/>
          </w:rPr>
          <w:t>主机设计</w:t>
        </w:r>
        <w:r w:rsidR="00297731">
          <w:tab/>
        </w:r>
        <w:r w:rsidR="00297731">
          <w:fldChar w:fldCharType="begin"/>
        </w:r>
        <w:r w:rsidR="00297731">
          <w:instrText xml:space="preserve"> PAGEREF _Toc482548201 \h </w:instrText>
        </w:r>
        <w:r w:rsidR="00297731">
          <w:fldChar w:fldCharType="separate"/>
        </w:r>
        <w:r w:rsidR="00297731">
          <w:t>192</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202" w:history="1">
        <w:r w:rsidR="00297731">
          <w:rPr>
            <w:rStyle w:val="aff1"/>
            <w:rFonts w:ascii="华文中宋" w:eastAsia="华文中宋" w:hAnsi="华文中宋"/>
          </w:rPr>
          <w:t>5.4.1.16</w:t>
        </w:r>
        <w:r w:rsidR="00297731">
          <w:rPr>
            <w:rStyle w:val="aff1"/>
            <w:rFonts w:ascii="华文中宋" w:eastAsia="华文中宋" w:hAnsi="华文中宋" w:hint="eastAsia"/>
          </w:rPr>
          <w:t xml:space="preserve"> 设计说明</w:t>
        </w:r>
        <w:r w:rsidR="00297731">
          <w:tab/>
        </w:r>
        <w:r w:rsidR="00297731">
          <w:fldChar w:fldCharType="begin"/>
        </w:r>
        <w:r w:rsidR="00297731">
          <w:instrText xml:space="preserve"> PAGEREF _Toc482548202 \h </w:instrText>
        </w:r>
        <w:r w:rsidR="00297731">
          <w:fldChar w:fldCharType="separate"/>
        </w:r>
        <w:r w:rsidR="00297731">
          <w:t>192</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203" w:history="1">
        <w:r w:rsidR="00297731">
          <w:rPr>
            <w:rStyle w:val="aff1"/>
            <w:rFonts w:ascii="华文中宋" w:eastAsia="华文中宋" w:hAnsi="华文中宋"/>
          </w:rPr>
          <w:t>5.4.1.17 Windows2012</w:t>
        </w:r>
        <w:r w:rsidR="00297731">
          <w:rPr>
            <w:rStyle w:val="aff1"/>
            <w:rFonts w:ascii="华文中宋" w:eastAsia="华文中宋" w:hAnsi="华文中宋" w:hint="eastAsia"/>
          </w:rPr>
          <w:t>故障转移集群</w:t>
        </w:r>
        <w:r w:rsidR="00297731">
          <w:tab/>
        </w:r>
        <w:r w:rsidR="00297731">
          <w:fldChar w:fldCharType="begin"/>
        </w:r>
        <w:r w:rsidR="00297731">
          <w:instrText xml:space="preserve"> PAGEREF _Toc482548203 \h </w:instrText>
        </w:r>
        <w:r w:rsidR="00297731">
          <w:fldChar w:fldCharType="separate"/>
        </w:r>
        <w:r w:rsidR="00297731">
          <w:t>193</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204" w:history="1">
        <w:r w:rsidR="00297731">
          <w:rPr>
            <w:rStyle w:val="aff1"/>
            <w:rFonts w:ascii="华文中宋" w:eastAsia="华文中宋"/>
          </w:rPr>
          <w:t>5.4.1.18</w:t>
        </w:r>
        <w:r w:rsidR="00297731">
          <w:rPr>
            <w:rStyle w:val="aff1"/>
            <w:rFonts w:hint="eastAsia"/>
          </w:rPr>
          <w:t xml:space="preserve"> </w:t>
        </w:r>
        <w:r w:rsidR="00297731">
          <w:rPr>
            <w:rStyle w:val="aff1"/>
            <w:rFonts w:hint="eastAsia"/>
          </w:rPr>
          <w:t>备份设计</w:t>
        </w:r>
        <w:r w:rsidR="00297731">
          <w:tab/>
        </w:r>
        <w:r w:rsidR="00297731">
          <w:fldChar w:fldCharType="begin"/>
        </w:r>
        <w:r w:rsidR="00297731">
          <w:instrText xml:space="preserve"> PAGEREF _Toc482548204 \h </w:instrText>
        </w:r>
        <w:r w:rsidR="00297731">
          <w:fldChar w:fldCharType="separate"/>
        </w:r>
        <w:r w:rsidR="00297731">
          <w:t>194</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205" w:history="1">
        <w:r w:rsidR="00297731">
          <w:rPr>
            <w:rStyle w:val="aff1"/>
            <w:rFonts w:ascii="华文中宋" w:eastAsia="华文中宋" w:hAnsi="华文中宋"/>
          </w:rPr>
          <w:t>5.4.1.19</w:t>
        </w:r>
        <w:r w:rsidR="00297731">
          <w:rPr>
            <w:rStyle w:val="aff1"/>
            <w:rFonts w:ascii="华文中宋" w:eastAsia="华文中宋" w:hAnsi="华文中宋" w:hint="eastAsia"/>
          </w:rPr>
          <w:t xml:space="preserve"> 设计思路</w:t>
        </w:r>
        <w:r w:rsidR="00297731">
          <w:tab/>
        </w:r>
        <w:r w:rsidR="00297731">
          <w:fldChar w:fldCharType="begin"/>
        </w:r>
        <w:r w:rsidR="00297731">
          <w:instrText xml:space="preserve"> PAGEREF _Toc482548205 \h </w:instrText>
        </w:r>
        <w:r w:rsidR="00297731">
          <w:fldChar w:fldCharType="separate"/>
        </w:r>
        <w:r w:rsidR="00297731">
          <w:t>194</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206" w:history="1">
        <w:r w:rsidR="00297731">
          <w:rPr>
            <w:rStyle w:val="aff1"/>
            <w:rFonts w:ascii="华文中宋" w:eastAsia="华文中宋" w:hAnsi="华文中宋"/>
          </w:rPr>
          <w:t>5.4.1.20</w:t>
        </w:r>
        <w:r w:rsidR="00297731">
          <w:rPr>
            <w:rStyle w:val="aff1"/>
            <w:rFonts w:ascii="华文中宋" w:eastAsia="华文中宋" w:hAnsi="华文中宋" w:hint="eastAsia"/>
          </w:rPr>
          <w:t xml:space="preserve"> 方案描述</w:t>
        </w:r>
        <w:r w:rsidR="00297731">
          <w:tab/>
        </w:r>
        <w:r w:rsidR="00297731">
          <w:fldChar w:fldCharType="begin"/>
        </w:r>
        <w:r w:rsidR="00297731">
          <w:instrText xml:space="preserve"> PAGEREF _Toc482548206 \h </w:instrText>
        </w:r>
        <w:r w:rsidR="00297731">
          <w:fldChar w:fldCharType="separate"/>
        </w:r>
        <w:r w:rsidR="00297731">
          <w:t>195</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207" w:history="1">
        <w:r w:rsidR="00297731">
          <w:rPr>
            <w:rStyle w:val="aff1"/>
            <w:rFonts w:ascii="华文中宋" w:eastAsia="华文中宋" w:hAnsi="华文中宋"/>
          </w:rPr>
          <w:t>5.4.1.21</w:t>
        </w:r>
        <w:r w:rsidR="00297731">
          <w:rPr>
            <w:rStyle w:val="aff1"/>
            <w:rFonts w:ascii="华文中宋" w:eastAsia="华文中宋" w:hAnsi="华文中宋" w:hint="eastAsia"/>
          </w:rPr>
          <w:t xml:space="preserve"> 备份需求</w:t>
        </w:r>
        <w:r w:rsidR="00297731">
          <w:tab/>
        </w:r>
        <w:r w:rsidR="00297731">
          <w:fldChar w:fldCharType="begin"/>
        </w:r>
        <w:r w:rsidR="00297731">
          <w:instrText xml:space="preserve"> PAGEREF _Toc482548207 \h </w:instrText>
        </w:r>
        <w:r w:rsidR="00297731">
          <w:fldChar w:fldCharType="separate"/>
        </w:r>
        <w:r w:rsidR="00297731">
          <w:t>197</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208" w:history="1">
        <w:r w:rsidR="00297731">
          <w:rPr>
            <w:rStyle w:val="aff1"/>
            <w:rFonts w:ascii="华文中宋" w:eastAsia="华文中宋" w:hAnsi="华文中宋"/>
          </w:rPr>
          <w:t>5.4.1.22</w:t>
        </w:r>
        <w:r w:rsidR="00297731">
          <w:rPr>
            <w:rStyle w:val="aff1"/>
            <w:rFonts w:ascii="华文中宋" w:eastAsia="华文中宋" w:hAnsi="华文中宋" w:hint="eastAsia"/>
          </w:rPr>
          <w:t xml:space="preserve"> 备份系统拓扑架构</w:t>
        </w:r>
        <w:r w:rsidR="00297731">
          <w:tab/>
        </w:r>
        <w:r w:rsidR="00297731">
          <w:fldChar w:fldCharType="begin"/>
        </w:r>
        <w:r w:rsidR="00297731">
          <w:instrText xml:space="preserve"> PAGEREF _Toc482548208 \h </w:instrText>
        </w:r>
        <w:r w:rsidR="00297731">
          <w:fldChar w:fldCharType="separate"/>
        </w:r>
        <w:r w:rsidR="00297731">
          <w:t>197</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209" w:history="1">
        <w:r w:rsidR="00297731">
          <w:rPr>
            <w:rStyle w:val="aff1"/>
            <w:rFonts w:ascii="华文中宋" w:eastAsia="华文中宋" w:hAnsi="华文中宋"/>
          </w:rPr>
          <w:t>5.4.1.23</w:t>
        </w:r>
        <w:r w:rsidR="00297731">
          <w:rPr>
            <w:rStyle w:val="aff1"/>
            <w:rFonts w:ascii="华文中宋" w:eastAsia="华文中宋" w:hAnsi="华文中宋" w:hint="eastAsia"/>
          </w:rPr>
          <w:t xml:space="preserve"> 备份服务器的保护</w:t>
        </w:r>
        <w:r w:rsidR="00297731">
          <w:tab/>
        </w:r>
        <w:r w:rsidR="00297731">
          <w:fldChar w:fldCharType="begin"/>
        </w:r>
        <w:r w:rsidR="00297731">
          <w:instrText xml:space="preserve"> PAGEREF _Toc482548209 \h </w:instrText>
        </w:r>
        <w:r w:rsidR="00297731">
          <w:fldChar w:fldCharType="separate"/>
        </w:r>
        <w:r w:rsidR="00297731">
          <w:t>197</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210" w:history="1">
        <w:r w:rsidR="00297731">
          <w:rPr>
            <w:rStyle w:val="aff1"/>
            <w:rFonts w:ascii="华文中宋" w:eastAsia="华文中宋" w:hAnsi="华文中宋"/>
          </w:rPr>
          <w:t>5.4.1.24 Oracle</w:t>
        </w:r>
        <w:r w:rsidR="00297731">
          <w:rPr>
            <w:rStyle w:val="aff1"/>
            <w:rFonts w:ascii="华文中宋" w:eastAsia="华文中宋" w:hAnsi="华文中宋" w:hint="eastAsia"/>
          </w:rPr>
          <w:t>数据库备份策略</w:t>
        </w:r>
        <w:r w:rsidR="00297731">
          <w:tab/>
        </w:r>
        <w:r w:rsidR="00297731">
          <w:fldChar w:fldCharType="begin"/>
        </w:r>
        <w:r w:rsidR="00297731">
          <w:instrText xml:space="preserve"> PAGEREF _Toc482548210 \h </w:instrText>
        </w:r>
        <w:r w:rsidR="00297731">
          <w:fldChar w:fldCharType="separate"/>
        </w:r>
        <w:r w:rsidR="00297731">
          <w:t>198</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211" w:history="1">
        <w:r w:rsidR="00297731">
          <w:rPr>
            <w:rStyle w:val="aff1"/>
            <w:rFonts w:ascii="华文中宋" w:eastAsia="华文中宋" w:hAnsi="华文中宋"/>
          </w:rPr>
          <w:t>5.4.1.25 SQL</w:t>
        </w:r>
        <w:r w:rsidR="00297731">
          <w:rPr>
            <w:rStyle w:val="aff1"/>
            <w:rFonts w:ascii="华文中宋" w:eastAsia="华文中宋" w:hAnsi="华文中宋" w:hint="eastAsia"/>
          </w:rPr>
          <w:t>数据库备份策略</w:t>
        </w:r>
        <w:r w:rsidR="00297731">
          <w:tab/>
        </w:r>
        <w:r w:rsidR="00297731">
          <w:fldChar w:fldCharType="begin"/>
        </w:r>
        <w:r w:rsidR="00297731">
          <w:instrText xml:space="preserve"> PAGEREF _Toc482548211 \h </w:instrText>
        </w:r>
        <w:r w:rsidR="00297731">
          <w:fldChar w:fldCharType="separate"/>
        </w:r>
        <w:r w:rsidR="00297731">
          <w:t>200</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212" w:history="1">
        <w:r w:rsidR="00297731">
          <w:rPr>
            <w:rStyle w:val="aff1"/>
            <w:rFonts w:ascii="华文中宋" w:eastAsia="华文中宋" w:hAnsi="华文中宋"/>
          </w:rPr>
          <w:t>5.4.1.26</w:t>
        </w:r>
        <w:r w:rsidR="00297731">
          <w:rPr>
            <w:rStyle w:val="aff1"/>
            <w:rFonts w:ascii="华文中宋" w:eastAsia="华文中宋" w:hAnsi="华文中宋" w:hint="eastAsia"/>
          </w:rPr>
          <w:t xml:space="preserve"> 普通文件备份策略</w:t>
        </w:r>
        <w:r w:rsidR="00297731">
          <w:tab/>
        </w:r>
        <w:r w:rsidR="00297731">
          <w:fldChar w:fldCharType="begin"/>
        </w:r>
        <w:r w:rsidR="00297731">
          <w:instrText xml:space="preserve"> PAGEREF _Toc482548212 \h </w:instrText>
        </w:r>
        <w:r w:rsidR="00297731">
          <w:fldChar w:fldCharType="separate"/>
        </w:r>
        <w:r w:rsidR="00297731">
          <w:t>202</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213" w:history="1">
        <w:r w:rsidR="00297731">
          <w:rPr>
            <w:rStyle w:val="aff1"/>
            <w:rFonts w:ascii="华文中宋" w:eastAsia="华文中宋" w:hAnsi="华文中宋"/>
          </w:rPr>
          <w:t>5.4.1.27</w:t>
        </w:r>
        <w:r w:rsidR="00297731">
          <w:rPr>
            <w:rStyle w:val="aff1"/>
            <w:rFonts w:ascii="华文中宋" w:eastAsia="华文中宋" w:hAnsi="华文中宋" w:hint="eastAsia"/>
          </w:rPr>
          <w:t xml:space="preserve"> 重复数据删除技术</w:t>
        </w:r>
        <w:r w:rsidR="00297731">
          <w:tab/>
        </w:r>
        <w:r w:rsidR="00297731">
          <w:fldChar w:fldCharType="begin"/>
        </w:r>
        <w:r w:rsidR="00297731">
          <w:instrText xml:space="preserve"> PAGEREF _Toc482548213 \h </w:instrText>
        </w:r>
        <w:r w:rsidR="00297731">
          <w:fldChar w:fldCharType="separate"/>
        </w:r>
        <w:r w:rsidR="00297731">
          <w:t>203</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214" w:history="1">
        <w:r w:rsidR="00297731">
          <w:rPr>
            <w:rStyle w:val="aff1"/>
            <w:rFonts w:ascii="华文中宋" w:eastAsia="华文中宋" w:hAnsi="华文中宋"/>
          </w:rPr>
          <w:t>5.4.1.28</w:t>
        </w:r>
        <w:r w:rsidR="00297731">
          <w:rPr>
            <w:rStyle w:val="aff1"/>
            <w:rFonts w:ascii="华文中宋" w:eastAsia="华文中宋" w:hAnsi="华文中宋" w:hint="eastAsia"/>
          </w:rPr>
          <w:t xml:space="preserve"> 分布式索引技术</w:t>
        </w:r>
        <w:r w:rsidR="00297731">
          <w:tab/>
        </w:r>
        <w:r w:rsidR="00297731">
          <w:fldChar w:fldCharType="begin"/>
        </w:r>
        <w:r w:rsidR="00297731">
          <w:instrText xml:space="preserve"> PAGEREF _Toc482548214 \h </w:instrText>
        </w:r>
        <w:r w:rsidR="00297731">
          <w:fldChar w:fldCharType="separate"/>
        </w:r>
        <w:r w:rsidR="00297731">
          <w:t>206</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215" w:history="1">
        <w:r w:rsidR="00297731">
          <w:rPr>
            <w:rStyle w:val="aff1"/>
            <w:rFonts w:ascii="华文中宋" w:eastAsia="华文中宋"/>
          </w:rPr>
          <w:t>5.4.1.29</w:t>
        </w:r>
        <w:r w:rsidR="00297731">
          <w:rPr>
            <w:rStyle w:val="aff1"/>
            <w:rFonts w:hint="eastAsia"/>
          </w:rPr>
          <w:t xml:space="preserve"> </w:t>
        </w:r>
        <w:r w:rsidR="00297731">
          <w:rPr>
            <w:rStyle w:val="aff1"/>
            <w:rFonts w:hint="eastAsia"/>
          </w:rPr>
          <w:t>运维管理设计</w:t>
        </w:r>
        <w:r w:rsidR="00297731">
          <w:tab/>
        </w:r>
        <w:r w:rsidR="00297731">
          <w:fldChar w:fldCharType="begin"/>
        </w:r>
        <w:r w:rsidR="00297731">
          <w:instrText xml:space="preserve"> PAGEREF _Toc482548215 \h </w:instrText>
        </w:r>
        <w:r w:rsidR="00297731">
          <w:fldChar w:fldCharType="separate"/>
        </w:r>
        <w:r w:rsidR="00297731">
          <w:t>208</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216" w:history="1">
        <w:r w:rsidR="00297731">
          <w:rPr>
            <w:rStyle w:val="aff1"/>
            <w:rFonts w:ascii="华文中宋" w:eastAsia="华文中宋" w:hAnsi="华文中宋"/>
          </w:rPr>
          <w:t>5.4.1.30</w:t>
        </w:r>
        <w:r w:rsidR="00297731">
          <w:rPr>
            <w:rStyle w:val="aff1"/>
            <w:rFonts w:ascii="华文中宋" w:eastAsia="华文中宋" w:hAnsi="华文中宋" w:hint="eastAsia"/>
          </w:rPr>
          <w:t xml:space="preserve"> 设计原则</w:t>
        </w:r>
        <w:r w:rsidR="00297731">
          <w:tab/>
        </w:r>
        <w:r w:rsidR="00297731">
          <w:fldChar w:fldCharType="begin"/>
        </w:r>
        <w:r w:rsidR="00297731">
          <w:instrText xml:space="preserve"> PAGEREF _Toc482548216 \h </w:instrText>
        </w:r>
        <w:r w:rsidR="00297731">
          <w:fldChar w:fldCharType="separate"/>
        </w:r>
        <w:r w:rsidR="00297731">
          <w:t>208</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217" w:history="1">
        <w:r w:rsidR="00297731">
          <w:rPr>
            <w:rStyle w:val="aff1"/>
            <w:rFonts w:ascii="华文中宋" w:eastAsia="华文中宋" w:hAnsi="华文中宋"/>
          </w:rPr>
          <w:t>5.4.1.31</w:t>
        </w:r>
        <w:r w:rsidR="00297731">
          <w:rPr>
            <w:rStyle w:val="aff1"/>
            <w:rFonts w:ascii="华文中宋" w:eastAsia="华文中宋" w:hAnsi="华文中宋" w:hint="eastAsia"/>
          </w:rPr>
          <w:t xml:space="preserve"> 运维安全审计系统</w:t>
        </w:r>
        <w:r w:rsidR="00297731">
          <w:tab/>
        </w:r>
        <w:r w:rsidR="00297731">
          <w:fldChar w:fldCharType="begin"/>
        </w:r>
        <w:r w:rsidR="00297731">
          <w:instrText xml:space="preserve"> PAGEREF _Toc482548217 \h </w:instrText>
        </w:r>
        <w:r w:rsidR="00297731">
          <w:fldChar w:fldCharType="separate"/>
        </w:r>
        <w:r w:rsidR="00297731">
          <w:t>209</w:t>
        </w:r>
        <w:r w:rsidR="00297731">
          <w:fldChar w:fldCharType="end"/>
        </w:r>
      </w:hyperlink>
    </w:p>
    <w:p w:rsidR="0087122F" w:rsidRDefault="00A92A51">
      <w:pPr>
        <w:pStyle w:val="TOC5"/>
        <w:tabs>
          <w:tab w:val="right" w:leader="dot" w:pos="8965"/>
        </w:tabs>
        <w:rPr>
          <w:rFonts w:asciiTheme="minorHAnsi" w:eastAsiaTheme="minorEastAsia" w:hAnsiTheme="minorHAnsi" w:cstheme="minorBidi"/>
          <w:szCs w:val="22"/>
        </w:rPr>
      </w:pPr>
      <w:hyperlink w:anchor="_Toc482548218" w:history="1">
        <w:r w:rsidR="00297731">
          <w:rPr>
            <w:rStyle w:val="aff1"/>
            <w:rFonts w:ascii="华文中宋" w:eastAsia="华文中宋" w:hAnsi="华文中宋"/>
          </w:rPr>
          <w:t>5.4.1.31.1</w:t>
        </w:r>
        <w:r w:rsidR="00297731">
          <w:rPr>
            <w:rStyle w:val="aff1"/>
            <w:rFonts w:ascii="华文中宋" w:eastAsia="华文中宋" w:hAnsi="华文中宋" w:hint="eastAsia"/>
          </w:rPr>
          <w:t xml:space="preserve"> 管理需求</w:t>
        </w:r>
        <w:r w:rsidR="00297731">
          <w:tab/>
        </w:r>
        <w:r w:rsidR="00297731">
          <w:fldChar w:fldCharType="begin"/>
        </w:r>
        <w:r w:rsidR="00297731">
          <w:instrText xml:space="preserve"> PAGEREF _Toc482548218 \h </w:instrText>
        </w:r>
        <w:r w:rsidR="00297731">
          <w:fldChar w:fldCharType="separate"/>
        </w:r>
        <w:r w:rsidR="00297731">
          <w:t>209</w:t>
        </w:r>
        <w:r w:rsidR="00297731">
          <w:fldChar w:fldCharType="end"/>
        </w:r>
      </w:hyperlink>
    </w:p>
    <w:p w:rsidR="0087122F" w:rsidRDefault="00A92A51">
      <w:pPr>
        <w:pStyle w:val="TOC5"/>
        <w:tabs>
          <w:tab w:val="right" w:leader="dot" w:pos="8965"/>
        </w:tabs>
        <w:rPr>
          <w:rFonts w:asciiTheme="minorHAnsi" w:eastAsiaTheme="minorEastAsia" w:hAnsiTheme="minorHAnsi" w:cstheme="minorBidi"/>
          <w:szCs w:val="22"/>
        </w:rPr>
      </w:pPr>
      <w:hyperlink w:anchor="_Toc482548219" w:history="1">
        <w:r w:rsidR="00297731">
          <w:rPr>
            <w:rStyle w:val="aff1"/>
            <w:rFonts w:ascii="华文中宋" w:eastAsia="华文中宋" w:hAnsi="华文中宋"/>
          </w:rPr>
          <w:t>5.4.1.31.2</w:t>
        </w:r>
        <w:r w:rsidR="00297731">
          <w:rPr>
            <w:rStyle w:val="aff1"/>
            <w:rFonts w:ascii="华文中宋" w:eastAsia="华文中宋" w:hAnsi="华文中宋" w:hint="eastAsia"/>
          </w:rPr>
          <w:t xml:space="preserve"> 系统功能</w:t>
        </w:r>
        <w:r w:rsidR="00297731">
          <w:tab/>
        </w:r>
        <w:r w:rsidR="00297731">
          <w:fldChar w:fldCharType="begin"/>
        </w:r>
        <w:r w:rsidR="00297731">
          <w:instrText xml:space="preserve"> PAGEREF _Toc482548219 \h </w:instrText>
        </w:r>
        <w:r w:rsidR="00297731">
          <w:fldChar w:fldCharType="separate"/>
        </w:r>
        <w:r w:rsidR="00297731">
          <w:t>210</w:t>
        </w:r>
        <w:r w:rsidR="00297731">
          <w:fldChar w:fldCharType="end"/>
        </w:r>
      </w:hyperlink>
    </w:p>
    <w:p w:rsidR="0087122F" w:rsidRDefault="00A92A51">
      <w:pPr>
        <w:pStyle w:val="TOC5"/>
        <w:tabs>
          <w:tab w:val="right" w:leader="dot" w:pos="8965"/>
        </w:tabs>
        <w:rPr>
          <w:rFonts w:asciiTheme="minorHAnsi" w:eastAsiaTheme="minorEastAsia" w:hAnsiTheme="minorHAnsi" w:cstheme="minorBidi"/>
          <w:szCs w:val="22"/>
        </w:rPr>
      </w:pPr>
      <w:hyperlink w:anchor="_Toc482548220" w:history="1">
        <w:r w:rsidR="00297731">
          <w:rPr>
            <w:rStyle w:val="aff1"/>
            <w:rFonts w:ascii="华文中宋" w:eastAsia="华文中宋" w:hAnsi="华文中宋"/>
          </w:rPr>
          <w:t>5.4.1.31.3</w:t>
        </w:r>
        <w:r w:rsidR="00297731">
          <w:rPr>
            <w:rStyle w:val="aff1"/>
            <w:rFonts w:ascii="华文中宋" w:eastAsia="华文中宋" w:hAnsi="华文中宋" w:hint="eastAsia"/>
          </w:rPr>
          <w:t xml:space="preserve"> 功能优势</w:t>
        </w:r>
        <w:r w:rsidR="00297731">
          <w:tab/>
        </w:r>
        <w:r w:rsidR="00297731">
          <w:fldChar w:fldCharType="begin"/>
        </w:r>
        <w:r w:rsidR="00297731">
          <w:instrText xml:space="preserve"> PAGEREF _Toc482548220 \h </w:instrText>
        </w:r>
        <w:r w:rsidR="00297731">
          <w:fldChar w:fldCharType="separate"/>
        </w:r>
        <w:r w:rsidR="00297731">
          <w:t>210</w:t>
        </w:r>
        <w:r w:rsidR="00297731">
          <w:fldChar w:fldCharType="end"/>
        </w:r>
      </w:hyperlink>
    </w:p>
    <w:p w:rsidR="0087122F" w:rsidRDefault="00A92A51">
      <w:pPr>
        <w:pStyle w:val="TOC5"/>
        <w:tabs>
          <w:tab w:val="right" w:leader="dot" w:pos="8965"/>
        </w:tabs>
        <w:rPr>
          <w:rFonts w:asciiTheme="minorHAnsi" w:eastAsiaTheme="minorEastAsia" w:hAnsiTheme="minorHAnsi" w:cstheme="minorBidi"/>
          <w:szCs w:val="22"/>
        </w:rPr>
      </w:pPr>
      <w:hyperlink w:anchor="_Toc482548221" w:history="1">
        <w:r w:rsidR="00297731">
          <w:rPr>
            <w:rStyle w:val="aff1"/>
            <w:rFonts w:ascii="华文中宋" w:eastAsia="华文中宋" w:hAnsi="华文中宋"/>
          </w:rPr>
          <w:t>5.4.1.31.4</w:t>
        </w:r>
        <w:r w:rsidR="00297731">
          <w:rPr>
            <w:rStyle w:val="aff1"/>
            <w:rFonts w:ascii="华文中宋" w:eastAsia="华文中宋" w:hAnsi="华文中宋" w:hint="eastAsia"/>
          </w:rPr>
          <w:t xml:space="preserve"> 安全授权管理</w:t>
        </w:r>
        <w:r w:rsidR="00297731">
          <w:tab/>
        </w:r>
        <w:r w:rsidR="00297731">
          <w:fldChar w:fldCharType="begin"/>
        </w:r>
        <w:r w:rsidR="00297731">
          <w:instrText xml:space="preserve"> PAGEREF _Toc482548221 \h </w:instrText>
        </w:r>
        <w:r w:rsidR="00297731">
          <w:fldChar w:fldCharType="separate"/>
        </w:r>
        <w:r w:rsidR="00297731">
          <w:t>211</w:t>
        </w:r>
        <w:r w:rsidR="00297731">
          <w:fldChar w:fldCharType="end"/>
        </w:r>
      </w:hyperlink>
    </w:p>
    <w:p w:rsidR="0087122F" w:rsidRDefault="00A92A51">
      <w:pPr>
        <w:pStyle w:val="TOC5"/>
        <w:tabs>
          <w:tab w:val="right" w:leader="dot" w:pos="8965"/>
        </w:tabs>
        <w:rPr>
          <w:rFonts w:asciiTheme="minorHAnsi" w:eastAsiaTheme="minorEastAsia" w:hAnsiTheme="minorHAnsi" w:cstheme="minorBidi"/>
          <w:szCs w:val="22"/>
        </w:rPr>
      </w:pPr>
      <w:hyperlink w:anchor="_Toc482548222" w:history="1">
        <w:r w:rsidR="00297731">
          <w:rPr>
            <w:rStyle w:val="aff1"/>
            <w:rFonts w:ascii="华文中宋" w:eastAsia="华文中宋" w:hAnsi="华文中宋"/>
          </w:rPr>
          <w:t>5.4.1.31.5</w:t>
        </w:r>
        <w:r w:rsidR="00297731">
          <w:rPr>
            <w:rStyle w:val="aff1"/>
            <w:rFonts w:ascii="华文中宋" w:eastAsia="华文中宋" w:hAnsi="华文中宋" w:hint="eastAsia"/>
          </w:rPr>
          <w:t xml:space="preserve"> 价值体现</w:t>
        </w:r>
        <w:r w:rsidR="00297731">
          <w:tab/>
        </w:r>
        <w:r w:rsidR="00297731">
          <w:fldChar w:fldCharType="begin"/>
        </w:r>
        <w:r w:rsidR="00297731">
          <w:instrText xml:space="preserve"> PAGEREF _Toc482548222 \h </w:instrText>
        </w:r>
        <w:r w:rsidR="00297731">
          <w:fldChar w:fldCharType="separate"/>
        </w:r>
        <w:r w:rsidR="00297731">
          <w:t>211</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223" w:history="1">
        <w:r w:rsidR="00297731">
          <w:rPr>
            <w:rStyle w:val="aff1"/>
            <w:rFonts w:ascii="华文中宋" w:eastAsia="华文中宋"/>
          </w:rPr>
          <w:t>5.4.1.32</w:t>
        </w:r>
        <w:r w:rsidR="00297731">
          <w:rPr>
            <w:rStyle w:val="aff1"/>
            <w:rFonts w:hint="eastAsia"/>
          </w:rPr>
          <w:t xml:space="preserve"> </w:t>
        </w:r>
        <w:r w:rsidR="00297731">
          <w:rPr>
            <w:rStyle w:val="aff1"/>
            <w:rFonts w:hint="eastAsia"/>
          </w:rPr>
          <w:t>校园云平台系统结构设计</w:t>
        </w:r>
        <w:r w:rsidR="00297731">
          <w:tab/>
        </w:r>
        <w:r w:rsidR="00297731">
          <w:fldChar w:fldCharType="begin"/>
        </w:r>
        <w:r w:rsidR="00297731">
          <w:instrText xml:space="preserve"> PAGEREF _Toc482548223 \h </w:instrText>
        </w:r>
        <w:r w:rsidR="00297731">
          <w:fldChar w:fldCharType="separate"/>
        </w:r>
        <w:r w:rsidR="00297731">
          <w:t>213</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224" w:history="1">
        <w:r w:rsidR="00297731">
          <w:rPr>
            <w:rStyle w:val="aff1"/>
            <w:rFonts w:ascii="华文中宋" w:eastAsia="华文中宋"/>
          </w:rPr>
          <w:t>5.4.1.33</w:t>
        </w:r>
        <w:r w:rsidR="00297731">
          <w:rPr>
            <w:rStyle w:val="aff1"/>
            <w:rFonts w:hint="eastAsia"/>
          </w:rPr>
          <w:t xml:space="preserve"> </w:t>
        </w:r>
        <w:r w:rsidR="00297731">
          <w:rPr>
            <w:rStyle w:val="aff1"/>
            <w:rFonts w:hint="eastAsia"/>
          </w:rPr>
          <w:t>系统设计清单</w:t>
        </w:r>
        <w:r w:rsidR="00297731">
          <w:tab/>
        </w:r>
        <w:r w:rsidR="00297731">
          <w:fldChar w:fldCharType="begin"/>
        </w:r>
        <w:r w:rsidR="00297731">
          <w:instrText xml:space="preserve"> PAGEREF _Toc482548224 \h </w:instrText>
        </w:r>
        <w:r w:rsidR="00297731">
          <w:fldChar w:fldCharType="separate"/>
        </w:r>
        <w:r w:rsidR="00297731">
          <w:t>214</w:t>
        </w:r>
        <w:r w:rsidR="00297731">
          <w:fldChar w:fldCharType="end"/>
        </w:r>
      </w:hyperlink>
    </w:p>
    <w:p w:rsidR="0087122F" w:rsidRDefault="00A92A51">
      <w:pPr>
        <w:pStyle w:val="TOC2"/>
        <w:tabs>
          <w:tab w:val="right" w:leader="dot" w:pos="8965"/>
        </w:tabs>
        <w:rPr>
          <w:rFonts w:asciiTheme="minorHAnsi" w:eastAsiaTheme="minorEastAsia" w:hAnsiTheme="minorHAnsi" w:cstheme="minorBidi"/>
          <w:szCs w:val="22"/>
        </w:rPr>
      </w:pPr>
      <w:hyperlink w:anchor="_Toc482548225" w:history="1">
        <w:r w:rsidR="00297731">
          <w:rPr>
            <w:rStyle w:val="aff1"/>
            <w:rFonts w:ascii="华文中宋" w:eastAsia="华文中宋" w:hAnsi="华文中宋"/>
          </w:rPr>
          <w:t>5.5</w:t>
        </w:r>
        <w:r w:rsidR="00297731">
          <w:rPr>
            <w:rStyle w:val="aff1"/>
            <w:rFonts w:ascii="华文中宋" w:eastAsia="华文中宋" w:hAnsi="华文中宋" w:hint="eastAsia"/>
          </w:rPr>
          <w:t xml:space="preserve"> 虚拟桌面系统</w:t>
        </w:r>
        <w:r w:rsidR="00297731">
          <w:tab/>
        </w:r>
        <w:r w:rsidR="00297731">
          <w:fldChar w:fldCharType="begin"/>
        </w:r>
        <w:r w:rsidR="00297731">
          <w:instrText xml:space="preserve"> PAGEREF _Toc482548225 \h </w:instrText>
        </w:r>
        <w:r w:rsidR="00297731">
          <w:fldChar w:fldCharType="separate"/>
        </w:r>
        <w:r w:rsidR="00297731">
          <w:t>218</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226" w:history="1">
        <w:r w:rsidR="00297731">
          <w:rPr>
            <w:rStyle w:val="aff1"/>
            <w:rFonts w:ascii="华文中宋" w:eastAsia="华文中宋"/>
          </w:rPr>
          <w:t>5.5.1.1</w:t>
        </w:r>
        <w:r w:rsidR="00297731">
          <w:rPr>
            <w:rStyle w:val="aff1"/>
            <w:rFonts w:hint="eastAsia"/>
          </w:rPr>
          <w:t xml:space="preserve"> </w:t>
        </w:r>
        <w:r w:rsidR="00297731">
          <w:rPr>
            <w:rStyle w:val="aff1"/>
            <w:rFonts w:hint="eastAsia"/>
          </w:rPr>
          <w:t>背景分析</w:t>
        </w:r>
        <w:r w:rsidR="00297731">
          <w:tab/>
        </w:r>
        <w:r w:rsidR="00297731">
          <w:fldChar w:fldCharType="begin"/>
        </w:r>
        <w:r w:rsidR="00297731">
          <w:instrText xml:space="preserve"> PAGEREF _Toc482548226 \h </w:instrText>
        </w:r>
        <w:r w:rsidR="00297731">
          <w:fldChar w:fldCharType="separate"/>
        </w:r>
        <w:r w:rsidR="00297731">
          <w:t>218</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227" w:history="1">
        <w:r w:rsidR="00297731">
          <w:rPr>
            <w:rStyle w:val="aff1"/>
            <w:rFonts w:ascii="华文中宋" w:eastAsia="华文中宋"/>
          </w:rPr>
          <w:t>5.5.1.2</w:t>
        </w:r>
        <w:r w:rsidR="00297731">
          <w:rPr>
            <w:rStyle w:val="aff1"/>
            <w:rFonts w:hint="eastAsia"/>
          </w:rPr>
          <w:t xml:space="preserve"> </w:t>
        </w:r>
        <w:r w:rsidR="00297731">
          <w:rPr>
            <w:rStyle w:val="aff1"/>
            <w:rFonts w:hint="eastAsia"/>
          </w:rPr>
          <w:t>虚拟桌面需求分析</w:t>
        </w:r>
        <w:r w:rsidR="00297731">
          <w:tab/>
        </w:r>
        <w:r w:rsidR="00297731">
          <w:fldChar w:fldCharType="begin"/>
        </w:r>
        <w:r w:rsidR="00297731">
          <w:instrText xml:space="preserve"> PAGEREF _Toc482548227 \h </w:instrText>
        </w:r>
        <w:r w:rsidR="00297731">
          <w:fldChar w:fldCharType="separate"/>
        </w:r>
        <w:r w:rsidR="00297731">
          <w:t>218</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228" w:history="1">
        <w:r w:rsidR="00297731">
          <w:rPr>
            <w:rStyle w:val="aff1"/>
            <w:rFonts w:ascii="华文中宋" w:eastAsia="华文中宋" w:hAnsi="华文中宋"/>
          </w:rPr>
          <w:t>5.5.1.3</w:t>
        </w:r>
        <w:r w:rsidR="00297731">
          <w:rPr>
            <w:rStyle w:val="aff1"/>
            <w:rFonts w:ascii="华文中宋" w:eastAsia="华文中宋" w:hAnsi="华文中宋" w:hint="eastAsia"/>
          </w:rPr>
          <w:t xml:space="preserve"> 教学环境部署困难</w:t>
        </w:r>
        <w:r w:rsidR="00297731">
          <w:tab/>
        </w:r>
        <w:r w:rsidR="00297731">
          <w:fldChar w:fldCharType="begin"/>
        </w:r>
        <w:r w:rsidR="00297731">
          <w:instrText xml:space="preserve"> PAGEREF _Toc482548228 \h </w:instrText>
        </w:r>
        <w:r w:rsidR="00297731">
          <w:fldChar w:fldCharType="separate"/>
        </w:r>
        <w:r w:rsidR="00297731">
          <w:t>218</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229" w:history="1">
        <w:r w:rsidR="00297731">
          <w:rPr>
            <w:rStyle w:val="aff1"/>
            <w:rFonts w:ascii="华文中宋" w:eastAsia="华文中宋" w:hAnsi="华文中宋"/>
          </w:rPr>
          <w:t>5.5.1.4</w:t>
        </w:r>
        <w:r w:rsidR="00297731">
          <w:rPr>
            <w:rStyle w:val="aff1"/>
            <w:rFonts w:ascii="华文中宋" w:eastAsia="华文中宋" w:hAnsi="华文中宋" w:hint="eastAsia"/>
          </w:rPr>
          <w:t xml:space="preserve"> 故障率高、运维复杂</w:t>
        </w:r>
        <w:r w:rsidR="00297731">
          <w:tab/>
        </w:r>
        <w:r w:rsidR="00297731">
          <w:fldChar w:fldCharType="begin"/>
        </w:r>
        <w:r w:rsidR="00297731">
          <w:instrText xml:space="preserve"> PAGEREF _Toc482548229 \h </w:instrText>
        </w:r>
        <w:r w:rsidR="00297731">
          <w:fldChar w:fldCharType="separate"/>
        </w:r>
        <w:r w:rsidR="00297731">
          <w:t>218</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230" w:history="1">
        <w:r w:rsidR="00297731">
          <w:rPr>
            <w:rStyle w:val="aff1"/>
            <w:rFonts w:ascii="华文中宋" w:eastAsia="华文中宋" w:hAnsi="华文中宋"/>
          </w:rPr>
          <w:t>5.5.1.5</w:t>
        </w:r>
        <w:r w:rsidR="00297731">
          <w:rPr>
            <w:rStyle w:val="aff1"/>
            <w:rFonts w:ascii="华文中宋" w:eastAsia="华文中宋" w:hAnsi="华文中宋" w:hint="eastAsia"/>
          </w:rPr>
          <w:t xml:space="preserve"> 能耗高、噪音大</w:t>
        </w:r>
        <w:r w:rsidR="00297731">
          <w:tab/>
        </w:r>
        <w:r w:rsidR="00297731">
          <w:fldChar w:fldCharType="begin"/>
        </w:r>
        <w:r w:rsidR="00297731">
          <w:instrText xml:space="preserve"> PAGEREF _Toc482548230 \h </w:instrText>
        </w:r>
        <w:r w:rsidR="00297731">
          <w:fldChar w:fldCharType="separate"/>
        </w:r>
        <w:r w:rsidR="00297731">
          <w:t>218</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231" w:history="1">
        <w:r w:rsidR="00297731">
          <w:rPr>
            <w:rStyle w:val="aff1"/>
            <w:rFonts w:ascii="华文中宋" w:eastAsia="华文中宋" w:hAnsi="华文中宋"/>
          </w:rPr>
          <w:t>5.5.1.6</w:t>
        </w:r>
        <w:r w:rsidR="00297731">
          <w:rPr>
            <w:rStyle w:val="aff1"/>
            <w:rFonts w:ascii="华文中宋" w:eastAsia="华文中宋" w:hAnsi="华文中宋" w:hint="eastAsia"/>
          </w:rPr>
          <w:t xml:space="preserve"> 学生桌面可控性大</w:t>
        </w:r>
        <w:r w:rsidR="00297731">
          <w:tab/>
        </w:r>
        <w:r w:rsidR="00297731">
          <w:fldChar w:fldCharType="begin"/>
        </w:r>
        <w:r w:rsidR="00297731">
          <w:instrText xml:space="preserve"> PAGEREF _Toc482548231 \h </w:instrText>
        </w:r>
        <w:r w:rsidR="00297731">
          <w:fldChar w:fldCharType="separate"/>
        </w:r>
        <w:r w:rsidR="00297731">
          <w:t>219</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232" w:history="1">
        <w:r w:rsidR="00297731">
          <w:rPr>
            <w:rStyle w:val="aff1"/>
            <w:rFonts w:ascii="华文中宋" w:eastAsia="华文中宋" w:hAnsi="华文中宋"/>
          </w:rPr>
          <w:t>5.5.1.7</w:t>
        </w:r>
        <w:r w:rsidR="00297731">
          <w:rPr>
            <w:rStyle w:val="aff1"/>
            <w:rFonts w:ascii="华文中宋" w:eastAsia="华文中宋" w:hAnsi="华文中宋" w:hint="eastAsia"/>
          </w:rPr>
          <w:t xml:space="preserve"> 教学应用灵活性低</w:t>
        </w:r>
        <w:r w:rsidR="00297731">
          <w:tab/>
        </w:r>
        <w:r w:rsidR="00297731">
          <w:fldChar w:fldCharType="begin"/>
        </w:r>
        <w:r w:rsidR="00297731">
          <w:instrText xml:space="preserve"> PAGEREF _Toc482548232 \h </w:instrText>
        </w:r>
        <w:r w:rsidR="00297731">
          <w:fldChar w:fldCharType="separate"/>
        </w:r>
        <w:r w:rsidR="00297731">
          <w:t>219</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233" w:history="1">
        <w:r w:rsidR="00297731">
          <w:rPr>
            <w:rStyle w:val="aff1"/>
            <w:rFonts w:ascii="华文中宋" w:eastAsia="华文中宋"/>
          </w:rPr>
          <w:t>5.5.1.8</w:t>
        </w:r>
        <w:r w:rsidR="00297731">
          <w:rPr>
            <w:rStyle w:val="aff1"/>
            <w:rFonts w:hint="eastAsia"/>
          </w:rPr>
          <w:t xml:space="preserve"> </w:t>
        </w:r>
        <w:r w:rsidR="00297731">
          <w:rPr>
            <w:rStyle w:val="aff1"/>
            <w:rFonts w:hint="eastAsia"/>
          </w:rPr>
          <w:t>教学虚拟桌面总体架构设计</w:t>
        </w:r>
        <w:r w:rsidR="00297731">
          <w:tab/>
        </w:r>
        <w:r w:rsidR="00297731">
          <w:fldChar w:fldCharType="begin"/>
        </w:r>
        <w:r w:rsidR="00297731">
          <w:instrText xml:space="preserve"> PAGEREF _Toc482548233 \h </w:instrText>
        </w:r>
        <w:r w:rsidR="00297731">
          <w:fldChar w:fldCharType="separate"/>
        </w:r>
        <w:r w:rsidR="00297731">
          <w:t>219</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234" w:history="1">
        <w:r w:rsidR="00297731">
          <w:rPr>
            <w:rStyle w:val="aff1"/>
            <w:rFonts w:ascii="华文中宋" w:eastAsia="华文中宋" w:hAnsi="华文中宋"/>
          </w:rPr>
          <w:t>5.5.1.9</w:t>
        </w:r>
        <w:r w:rsidR="00297731">
          <w:rPr>
            <w:rStyle w:val="aff1"/>
            <w:rFonts w:ascii="华文中宋" w:eastAsia="华文中宋" w:hAnsi="华文中宋" w:hint="eastAsia"/>
          </w:rPr>
          <w:t xml:space="preserve"> 项目总体方案设计</w:t>
        </w:r>
        <w:r w:rsidR="00297731">
          <w:tab/>
        </w:r>
        <w:r w:rsidR="00297731">
          <w:fldChar w:fldCharType="begin"/>
        </w:r>
        <w:r w:rsidR="00297731">
          <w:instrText xml:space="preserve"> PAGEREF _Toc482548234 \h </w:instrText>
        </w:r>
        <w:r w:rsidR="00297731">
          <w:fldChar w:fldCharType="separate"/>
        </w:r>
        <w:r w:rsidR="00297731">
          <w:t>219</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235" w:history="1">
        <w:r w:rsidR="00297731">
          <w:rPr>
            <w:rStyle w:val="aff1"/>
            <w:rFonts w:ascii="华文中宋" w:eastAsia="华文中宋" w:hAnsi="华文中宋"/>
          </w:rPr>
          <w:t>5.5.1.10</w:t>
        </w:r>
        <w:r w:rsidR="00297731">
          <w:rPr>
            <w:rStyle w:val="aff1"/>
            <w:rFonts w:ascii="华文中宋" w:eastAsia="华文中宋" w:hAnsi="华文中宋" w:hint="eastAsia"/>
          </w:rPr>
          <w:t xml:space="preserve"> 功能模块详述</w:t>
        </w:r>
        <w:r w:rsidR="00297731">
          <w:tab/>
        </w:r>
        <w:r w:rsidR="00297731">
          <w:fldChar w:fldCharType="begin"/>
        </w:r>
        <w:r w:rsidR="00297731">
          <w:instrText xml:space="preserve"> PAGEREF _Toc482548235 \h </w:instrText>
        </w:r>
        <w:r w:rsidR="00297731">
          <w:fldChar w:fldCharType="separate"/>
        </w:r>
        <w:r w:rsidR="00297731">
          <w:t>220</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236" w:history="1">
        <w:r w:rsidR="00297731">
          <w:rPr>
            <w:rStyle w:val="aff1"/>
            <w:rFonts w:ascii="华文中宋" w:eastAsia="华文中宋"/>
          </w:rPr>
          <w:t>5.5.1.11</w:t>
        </w:r>
        <w:r w:rsidR="00297731">
          <w:rPr>
            <w:rStyle w:val="aff1"/>
            <w:rFonts w:hint="eastAsia"/>
          </w:rPr>
          <w:t xml:space="preserve"> </w:t>
        </w:r>
        <w:r w:rsidR="00297731">
          <w:rPr>
            <w:rStyle w:val="aff1"/>
            <w:rFonts w:hint="eastAsia"/>
          </w:rPr>
          <w:t>云桌面应用场景建设方案</w:t>
        </w:r>
        <w:r w:rsidR="00297731">
          <w:tab/>
        </w:r>
        <w:r w:rsidR="00297731">
          <w:fldChar w:fldCharType="begin"/>
        </w:r>
        <w:r w:rsidR="00297731">
          <w:instrText xml:space="preserve"> PAGEREF _Toc482548236 \h </w:instrText>
        </w:r>
        <w:r w:rsidR="00297731">
          <w:fldChar w:fldCharType="separate"/>
        </w:r>
        <w:r w:rsidR="00297731">
          <w:t>221</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237" w:history="1">
        <w:r w:rsidR="00297731">
          <w:rPr>
            <w:rStyle w:val="aff1"/>
            <w:rFonts w:ascii="华文中宋" w:eastAsia="华文中宋" w:hAnsi="华文中宋"/>
          </w:rPr>
          <w:t>5.5.1.12</w:t>
        </w:r>
        <w:r w:rsidR="00297731">
          <w:rPr>
            <w:rStyle w:val="aff1"/>
            <w:rFonts w:ascii="华文中宋" w:eastAsia="华文中宋" w:hAnsi="华文中宋" w:hint="eastAsia"/>
          </w:rPr>
          <w:t xml:space="preserve"> 云计算机教室</w:t>
        </w:r>
        <w:r w:rsidR="00297731">
          <w:tab/>
        </w:r>
        <w:r w:rsidR="00297731">
          <w:fldChar w:fldCharType="begin"/>
        </w:r>
        <w:r w:rsidR="00297731">
          <w:instrText xml:space="preserve"> PAGEREF _Toc482548237 \h </w:instrText>
        </w:r>
        <w:r w:rsidR="00297731">
          <w:fldChar w:fldCharType="separate"/>
        </w:r>
        <w:r w:rsidR="00297731">
          <w:t>221</w:t>
        </w:r>
        <w:r w:rsidR="00297731">
          <w:fldChar w:fldCharType="end"/>
        </w:r>
      </w:hyperlink>
    </w:p>
    <w:p w:rsidR="0087122F" w:rsidRDefault="00A92A51">
      <w:pPr>
        <w:pStyle w:val="TOC5"/>
        <w:tabs>
          <w:tab w:val="right" w:leader="dot" w:pos="8965"/>
        </w:tabs>
        <w:rPr>
          <w:rFonts w:asciiTheme="minorHAnsi" w:eastAsiaTheme="minorEastAsia" w:hAnsiTheme="minorHAnsi" w:cstheme="minorBidi"/>
          <w:szCs w:val="22"/>
        </w:rPr>
      </w:pPr>
      <w:hyperlink w:anchor="_Toc482548238" w:history="1">
        <w:r w:rsidR="00297731">
          <w:rPr>
            <w:rStyle w:val="aff1"/>
            <w:rFonts w:ascii="华文中宋" w:eastAsia="华文中宋" w:hAnsi="华文中宋"/>
          </w:rPr>
          <w:t>5.5.1.12.1</w:t>
        </w:r>
        <w:r w:rsidR="00297731">
          <w:rPr>
            <w:rStyle w:val="aff1"/>
            <w:rFonts w:ascii="华文中宋" w:eastAsia="华文中宋" w:hAnsi="华文中宋" w:hint="eastAsia"/>
          </w:rPr>
          <w:t xml:space="preserve"> 场景分析</w:t>
        </w:r>
        <w:r w:rsidR="00297731">
          <w:tab/>
        </w:r>
        <w:r w:rsidR="00297731">
          <w:fldChar w:fldCharType="begin"/>
        </w:r>
        <w:r w:rsidR="00297731">
          <w:instrText xml:space="preserve"> PAGEREF _Toc482548238 \h </w:instrText>
        </w:r>
        <w:r w:rsidR="00297731">
          <w:fldChar w:fldCharType="separate"/>
        </w:r>
        <w:r w:rsidR="00297731">
          <w:t>221</w:t>
        </w:r>
        <w:r w:rsidR="00297731">
          <w:fldChar w:fldCharType="end"/>
        </w:r>
      </w:hyperlink>
    </w:p>
    <w:p w:rsidR="0087122F" w:rsidRDefault="00A92A51">
      <w:pPr>
        <w:pStyle w:val="TOC5"/>
        <w:tabs>
          <w:tab w:val="right" w:leader="dot" w:pos="8965"/>
        </w:tabs>
        <w:rPr>
          <w:rFonts w:asciiTheme="minorHAnsi" w:eastAsiaTheme="minorEastAsia" w:hAnsiTheme="minorHAnsi" w:cstheme="minorBidi"/>
          <w:szCs w:val="22"/>
        </w:rPr>
      </w:pPr>
      <w:hyperlink w:anchor="_Toc482548239" w:history="1">
        <w:r w:rsidR="00297731">
          <w:rPr>
            <w:rStyle w:val="aff1"/>
            <w:rFonts w:ascii="华文中宋" w:eastAsia="华文中宋" w:hAnsi="华文中宋"/>
          </w:rPr>
          <w:t>5.5.1.12.2</w:t>
        </w:r>
        <w:r w:rsidR="00297731">
          <w:rPr>
            <w:rStyle w:val="aff1"/>
            <w:rFonts w:ascii="华文中宋" w:eastAsia="华文中宋" w:hAnsi="华文中宋" w:hint="eastAsia"/>
          </w:rPr>
          <w:t xml:space="preserve"> 推荐方案</w:t>
        </w:r>
        <w:r w:rsidR="00297731">
          <w:tab/>
        </w:r>
        <w:r w:rsidR="00297731">
          <w:fldChar w:fldCharType="begin"/>
        </w:r>
        <w:r w:rsidR="00297731">
          <w:instrText xml:space="preserve"> PAGEREF _Toc482548239 \h </w:instrText>
        </w:r>
        <w:r w:rsidR="00297731">
          <w:fldChar w:fldCharType="separate"/>
        </w:r>
        <w:r w:rsidR="00297731">
          <w:t>222</w:t>
        </w:r>
        <w:r w:rsidR="00297731">
          <w:fldChar w:fldCharType="end"/>
        </w:r>
      </w:hyperlink>
    </w:p>
    <w:p w:rsidR="0087122F" w:rsidRDefault="00A92A51">
      <w:pPr>
        <w:pStyle w:val="TOC5"/>
        <w:tabs>
          <w:tab w:val="right" w:leader="dot" w:pos="8965"/>
        </w:tabs>
        <w:rPr>
          <w:rFonts w:asciiTheme="minorHAnsi" w:eastAsiaTheme="minorEastAsia" w:hAnsiTheme="minorHAnsi" w:cstheme="minorBidi"/>
          <w:szCs w:val="22"/>
        </w:rPr>
      </w:pPr>
      <w:hyperlink w:anchor="_Toc482548240" w:history="1">
        <w:r w:rsidR="00297731">
          <w:rPr>
            <w:rStyle w:val="aff1"/>
            <w:rFonts w:ascii="华文中宋" w:eastAsia="华文中宋" w:hAnsi="华文中宋"/>
          </w:rPr>
          <w:t>5.5.1.12.3</w:t>
        </w:r>
        <w:r w:rsidR="00297731">
          <w:rPr>
            <w:rStyle w:val="aff1"/>
            <w:rFonts w:ascii="华文中宋" w:eastAsia="华文中宋" w:hAnsi="华文中宋" w:hint="eastAsia"/>
          </w:rPr>
          <w:t xml:space="preserve"> 价值收益</w:t>
        </w:r>
        <w:r w:rsidR="00297731">
          <w:tab/>
        </w:r>
        <w:r w:rsidR="00297731">
          <w:fldChar w:fldCharType="begin"/>
        </w:r>
        <w:r w:rsidR="00297731">
          <w:instrText xml:space="preserve"> PAGEREF _Toc482548240 \h </w:instrText>
        </w:r>
        <w:r w:rsidR="00297731">
          <w:fldChar w:fldCharType="separate"/>
        </w:r>
        <w:r w:rsidR="00297731">
          <w:t>223</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241" w:history="1">
        <w:r w:rsidR="00297731">
          <w:rPr>
            <w:rStyle w:val="aff1"/>
            <w:rFonts w:ascii="华文中宋" w:eastAsia="华文中宋" w:hAnsi="华文中宋"/>
          </w:rPr>
          <w:t>5.5.1.13</w:t>
        </w:r>
        <w:r w:rsidR="00297731">
          <w:rPr>
            <w:rStyle w:val="aff1"/>
            <w:rFonts w:ascii="华文中宋" w:eastAsia="华文中宋" w:hAnsi="华文中宋" w:hint="eastAsia"/>
          </w:rPr>
          <w:t xml:space="preserve"> 多媒体教室</w:t>
        </w:r>
        <w:r w:rsidR="00297731">
          <w:tab/>
        </w:r>
        <w:r w:rsidR="00297731">
          <w:fldChar w:fldCharType="begin"/>
        </w:r>
        <w:r w:rsidR="00297731">
          <w:instrText xml:space="preserve"> PAGEREF _Toc482548241 \h </w:instrText>
        </w:r>
        <w:r w:rsidR="00297731">
          <w:fldChar w:fldCharType="separate"/>
        </w:r>
        <w:r w:rsidR="00297731">
          <w:t>223</w:t>
        </w:r>
        <w:r w:rsidR="00297731">
          <w:fldChar w:fldCharType="end"/>
        </w:r>
      </w:hyperlink>
    </w:p>
    <w:p w:rsidR="0087122F" w:rsidRDefault="00A92A51">
      <w:pPr>
        <w:pStyle w:val="TOC5"/>
        <w:tabs>
          <w:tab w:val="right" w:leader="dot" w:pos="8965"/>
        </w:tabs>
        <w:rPr>
          <w:rFonts w:asciiTheme="minorHAnsi" w:eastAsiaTheme="minorEastAsia" w:hAnsiTheme="minorHAnsi" w:cstheme="minorBidi"/>
          <w:szCs w:val="22"/>
        </w:rPr>
      </w:pPr>
      <w:hyperlink w:anchor="_Toc482548242" w:history="1">
        <w:r w:rsidR="00297731">
          <w:rPr>
            <w:rStyle w:val="aff1"/>
            <w:rFonts w:ascii="华文中宋" w:eastAsia="华文中宋" w:hAnsi="华文中宋"/>
          </w:rPr>
          <w:t>5.5.1.13.1</w:t>
        </w:r>
        <w:r w:rsidR="00297731">
          <w:rPr>
            <w:rStyle w:val="aff1"/>
            <w:rFonts w:ascii="华文中宋" w:eastAsia="华文中宋" w:hAnsi="华文中宋" w:hint="eastAsia"/>
          </w:rPr>
          <w:t xml:space="preserve"> 场景分析</w:t>
        </w:r>
        <w:r w:rsidR="00297731">
          <w:tab/>
        </w:r>
        <w:r w:rsidR="00297731">
          <w:fldChar w:fldCharType="begin"/>
        </w:r>
        <w:r w:rsidR="00297731">
          <w:instrText xml:space="preserve"> PAGEREF _Toc482548242 \h </w:instrText>
        </w:r>
        <w:r w:rsidR="00297731">
          <w:fldChar w:fldCharType="separate"/>
        </w:r>
        <w:r w:rsidR="00297731">
          <w:t>223</w:t>
        </w:r>
        <w:r w:rsidR="00297731">
          <w:fldChar w:fldCharType="end"/>
        </w:r>
      </w:hyperlink>
    </w:p>
    <w:p w:rsidR="0087122F" w:rsidRDefault="00A92A51">
      <w:pPr>
        <w:pStyle w:val="TOC5"/>
        <w:tabs>
          <w:tab w:val="right" w:leader="dot" w:pos="8965"/>
        </w:tabs>
        <w:rPr>
          <w:rFonts w:asciiTheme="minorHAnsi" w:eastAsiaTheme="minorEastAsia" w:hAnsiTheme="minorHAnsi" w:cstheme="minorBidi"/>
          <w:szCs w:val="22"/>
        </w:rPr>
      </w:pPr>
      <w:hyperlink w:anchor="_Toc482548243" w:history="1">
        <w:r w:rsidR="00297731">
          <w:rPr>
            <w:rStyle w:val="aff1"/>
            <w:rFonts w:ascii="华文中宋" w:eastAsia="华文中宋" w:hAnsi="华文中宋"/>
          </w:rPr>
          <w:t>5.5.1.13.2</w:t>
        </w:r>
        <w:r w:rsidR="00297731">
          <w:rPr>
            <w:rStyle w:val="aff1"/>
            <w:rFonts w:ascii="华文中宋" w:eastAsia="华文中宋" w:hAnsi="华文中宋" w:hint="eastAsia"/>
          </w:rPr>
          <w:t xml:space="preserve"> 推荐方案</w:t>
        </w:r>
        <w:r w:rsidR="00297731">
          <w:tab/>
        </w:r>
        <w:r w:rsidR="00297731">
          <w:fldChar w:fldCharType="begin"/>
        </w:r>
        <w:r w:rsidR="00297731">
          <w:instrText xml:space="preserve"> PAGEREF _Toc482548243 \h </w:instrText>
        </w:r>
        <w:r w:rsidR="00297731">
          <w:fldChar w:fldCharType="separate"/>
        </w:r>
        <w:r w:rsidR="00297731">
          <w:t>224</w:t>
        </w:r>
        <w:r w:rsidR="00297731">
          <w:fldChar w:fldCharType="end"/>
        </w:r>
      </w:hyperlink>
    </w:p>
    <w:p w:rsidR="0087122F" w:rsidRDefault="00A92A51">
      <w:pPr>
        <w:pStyle w:val="TOC5"/>
        <w:tabs>
          <w:tab w:val="right" w:leader="dot" w:pos="8965"/>
        </w:tabs>
        <w:rPr>
          <w:rFonts w:asciiTheme="minorHAnsi" w:eastAsiaTheme="minorEastAsia" w:hAnsiTheme="minorHAnsi" w:cstheme="minorBidi"/>
          <w:szCs w:val="22"/>
        </w:rPr>
      </w:pPr>
      <w:hyperlink w:anchor="_Toc482548244" w:history="1">
        <w:r w:rsidR="00297731">
          <w:rPr>
            <w:rStyle w:val="aff1"/>
            <w:rFonts w:ascii="华文中宋" w:eastAsia="华文中宋" w:hAnsi="华文中宋"/>
          </w:rPr>
          <w:t>5.5.1.13.3</w:t>
        </w:r>
        <w:r w:rsidR="00297731">
          <w:rPr>
            <w:rStyle w:val="aff1"/>
            <w:rFonts w:ascii="华文中宋" w:eastAsia="华文中宋" w:hAnsi="华文中宋" w:hint="eastAsia"/>
          </w:rPr>
          <w:t xml:space="preserve"> 价值收益</w:t>
        </w:r>
        <w:r w:rsidR="00297731">
          <w:tab/>
        </w:r>
        <w:r w:rsidR="00297731">
          <w:fldChar w:fldCharType="begin"/>
        </w:r>
        <w:r w:rsidR="00297731">
          <w:instrText xml:space="preserve"> PAGEREF _Toc482548244 \h </w:instrText>
        </w:r>
        <w:r w:rsidR="00297731">
          <w:fldChar w:fldCharType="separate"/>
        </w:r>
        <w:r w:rsidR="00297731">
          <w:t>224</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245" w:history="1">
        <w:r w:rsidR="00297731">
          <w:rPr>
            <w:rStyle w:val="aff1"/>
            <w:rFonts w:ascii="华文中宋" w:eastAsia="华文中宋" w:hAnsi="华文中宋"/>
          </w:rPr>
          <w:t>5.5.1.14</w:t>
        </w:r>
        <w:r w:rsidR="00297731">
          <w:rPr>
            <w:rStyle w:val="aff1"/>
            <w:rFonts w:ascii="华文中宋" w:eastAsia="华文中宋" w:hAnsi="华文中宋" w:hint="eastAsia"/>
          </w:rPr>
          <w:t xml:space="preserve"> 教师云办公</w:t>
        </w:r>
        <w:r w:rsidR="00297731">
          <w:tab/>
        </w:r>
        <w:r w:rsidR="00297731">
          <w:fldChar w:fldCharType="begin"/>
        </w:r>
        <w:r w:rsidR="00297731">
          <w:instrText xml:space="preserve"> PAGEREF _Toc482548245 \h </w:instrText>
        </w:r>
        <w:r w:rsidR="00297731">
          <w:fldChar w:fldCharType="separate"/>
        </w:r>
        <w:r w:rsidR="00297731">
          <w:t>225</w:t>
        </w:r>
        <w:r w:rsidR="00297731">
          <w:fldChar w:fldCharType="end"/>
        </w:r>
      </w:hyperlink>
    </w:p>
    <w:p w:rsidR="0087122F" w:rsidRDefault="00A92A51">
      <w:pPr>
        <w:pStyle w:val="TOC5"/>
        <w:tabs>
          <w:tab w:val="right" w:leader="dot" w:pos="8965"/>
        </w:tabs>
        <w:rPr>
          <w:rFonts w:asciiTheme="minorHAnsi" w:eastAsiaTheme="minorEastAsia" w:hAnsiTheme="minorHAnsi" w:cstheme="minorBidi"/>
          <w:szCs w:val="22"/>
        </w:rPr>
      </w:pPr>
      <w:hyperlink w:anchor="_Toc482548246" w:history="1">
        <w:r w:rsidR="00297731">
          <w:rPr>
            <w:rStyle w:val="aff1"/>
            <w:rFonts w:ascii="华文中宋" w:eastAsia="华文中宋" w:hAnsi="华文中宋"/>
          </w:rPr>
          <w:t>5.5.1.14.1</w:t>
        </w:r>
        <w:r w:rsidR="00297731">
          <w:rPr>
            <w:rStyle w:val="aff1"/>
            <w:rFonts w:ascii="华文中宋" w:eastAsia="华文中宋" w:hAnsi="华文中宋" w:hint="eastAsia"/>
          </w:rPr>
          <w:t xml:space="preserve"> 场景分析</w:t>
        </w:r>
        <w:r w:rsidR="00297731">
          <w:tab/>
        </w:r>
        <w:r w:rsidR="00297731">
          <w:fldChar w:fldCharType="begin"/>
        </w:r>
        <w:r w:rsidR="00297731">
          <w:instrText xml:space="preserve"> PAGEREF _Toc482548246 \h </w:instrText>
        </w:r>
        <w:r w:rsidR="00297731">
          <w:fldChar w:fldCharType="separate"/>
        </w:r>
        <w:r w:rsidR="00297731">
          <w:t>225</w:t>
        </w:r>
        <w:r w:rsidR="00297731">
          <w:fldChar w:fldCharType="end"/>
        </w:r>
      </w:hyperlink>
    </w:p>
    <w:p w:rsidR="0087122F" w:rsidRDefault="00A92A51">
      <w:pPr>
        <w:pStyle w:val="TOC5"/>
        <w:tabs>
          <w:tab w:val="right" w:leader="dot" w:pos="8965"/>
        </w:tabs>
        <w:rPr>
          <w:rFonts w:asciiTheme="minorHAnsi" w:eastAsiaTheme="minorEastAsia" w:hAnsiTheme="minorHAnsi" w:cstheme="minorBidi"/>
          <w:szCs w:val="22"/>
        </w:rPr>
      </w:pPr>
      <w:hyperlink w:anchor="_Toc482548247" w:history="1">
        <w:r w:rsidR="00297731">
          <w:rPr>
            <w:rStyle w:val="aff1"/>
            <w:rFonts w:ascii="华文中宋" w:eastAsia="华文中宋" w:hAnsi="华文中宋"/>
          </w:rPr>
          <w:t>5.5.1.14.2</w:t>
        </w:r>
        <w:r w:rsidR="00297731">
          <w:rPr>
            <w:rStyle w:val="aff1"/>
            <w:rFonts w:ascii="华文中宋" w:eastAsia="华文中宋" w:hAnsi="华文中宋" w:hint="eastAsia"/>
          </w:rPr>
          <w:t xml:space="preserve"> 推荐方案</w:t>
        </w:r>
        <w:r w:rsidR="00297731">
          <w:tab/>
        </w:r>
        <w:r w:rsidR="00297731">
          <w:fldChar w:fldCharType="begin"/>
        </w:r>
        <w:r w:rsidR="00297731">
          <w:instrText xml:space="preserve"> PAGEREF _Toc482548247 \h </w:instrText>
        </w:r>
        <w:r w:rsidR="00297731">
          <w:fldChar w:fldCharType="separate"/>
        </w:r>
        <w:r w:rsidR="00297731">
          <w:t>225</w:t>
        </w:r>
        <w:r w:rsidR="00297731">
          <w:fldChar w:fldCharType="end"/>
        </w:r>
      </w:hyperlink>
    </w:p>
    <w:p w:rsidR="0087122F" w:rsidRDefault="00A92A51">
      <w:pPr>
        <w:pStyle w:val="TOC5"/>
        <w:tabs>
          <w:tab w:val="right" w:leader="dot" w:pos="8965"/>
        </w:tabs>
        <w:rPr>
          <w:rFonts w:asciiTheme="minorHAnsi" w:eastAsiaTheme="minorEastAsia" w:hAnsiTheme="minorHAnsi" w:cstheme="minorBidi"/>
          <w:szCs w:val="22"/>
        </w:rPr>
      </w:pPr>
      <w:hyperlink w:anchor="_Toc482548248" w:history="1">
        <w:r w:rsidR="00297731">
          <w:rPr>
            <w:rStyle w:val="aff1"/>
            <w:rFonts w:ascii="华文中宋" w:eastAsia="华文中宋" w:hAnsi="华文中宋"/>
          </w:rPr>
          <w:t>5.5.1.14.3</w:t>
        </w:r>
        <w:r w:rsidR="00297731">
          <w:rPr>
            <w:rStyle w:val="aff1"/>
            <w:rFonts w:ascii="华文中宋" w:eastAsia="华文中宋" w:hAnsi="华文中宋" w:hint="eastAsia"/>
          </w:rPr>
          <w:t xml:space="preserve"> 价值收益</w:t>
        </w:r>
        <w:r w:rsidR="00297731">
          <w:tab/>
        </w:r>
        <w:r w:rsidR="00297731">
          <w:fldChar w:fldCharType="begin"/>
        </w:r>
        <w:r w:rsidR="00297731">
          <w:instrText xml:space="preserve"> PAGEREF _Toc482548248 \h </w:instrText>
        </w:r>
        <w:r w:rsidR="00297731">
          <w:fldChar w:fldCharType="separate"/>
        </w:r>
        <w:r w:rsidR="00297731">
          <w:t>226</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249" w:history="1">
        <w:r w:rsidR="00297731">
          <w:rPr>
            <w:rStyle w:val="aff1"/>
            <w:rFonts w:ascii="华文中宋" w:eastAsia="华文中宋"/>
          </w:rPr>
          <w:t>5.5.1.15</w:t>
        </w:r>
        <w:r w:rsidR="00297731">
          <w:rPr>
            <w:rStyle w:val="aff1"/>
            <w:rFonts w:hint="eastAsia"/>
          </w:rPr>
          <w:t xml:space="preserve"> </w:t>
        </w:r>
        <w:r w:rsidR="00297731">
          <w:rPr>
            <w:rStyle w:val="aff1"/>
            <w:rFonts w:hint="eastAsia"/>
          </w:rPr>
          <w:t>系统设计清单</w:t>
        </w:r>
        <w:r w:rsidR="00297731">
          <w:tab/>
        </w:r>
        <w:r w:rsidR="00297731">
          <w:fldChar w:fldCharType="begin"/>
        </w:r>
        <w:r w:rsidR="00297731">
          <w:instrText xml:space="preserve"> PAGEREF _Toc482548249 \h </w:instrText>
        </w:r>
        <w:r w:rsidR="00297731">
          <w:fldChar w:fldCharType="separate"/>
        </w:r>
        <w:r w:rsidR="00297731">
          <w:t>227</w:t>
        </w:r>
        <w:r w:rsidR="00297731">
          <w:fldChar w:fldCharType="end"/>
        </w:r>
      </w:hyperlink>
    </w:p>
    <w:p w:rsidR="0087122F" w:rsidRDefault="00A92A51">
      <w:pPr>
        <w:pStyle w:val="TOC2"/>
        <w:tabs>
          <w:tab w:val="right" w:leader="dot" w:pos="8965"/>
        </w:tabs>
        <w:rPr>
          <w:rFonts w:asciiTheme="minorHAnsi" w:eastAsiaTheme="minorEastAsia" w:hAnsiTheme="minorHAnsi" w:cstheme="minorBidi"/>
          <w:szCs w:val="22"/>
        </w:rPr>
      </w:pPr>
      <w:hyperlink w:anchor="_Toc482548250" w:history="1">
        <w:r w:rsidR="00297731">
          <w:rPr>
            <w:rStyle w:val="aff1"/>
            <w:rFonts w:ascii="华文中宋" w:eastAsia="华文中宋" w:hAnsi="华文中宋"/>
          </w:rPr>
          <w:t>5.6</w:t>
        </w:r>
        <w:r w:rsidR="00297731">
          <w:rPr>
            <w:rStyle w:val="aff1"/>
            <w:rFonts w:ascii="华文中宋" w:eastAsia="华文中宋" w:hAnsi="华文中宋" w:hint="eastAsia"/>
          </w:rPr>
          <w:t xml:space="preserve"> 校园网络安全系统</w:t>
        </w:r>
        <w:r w:rsidR="00297731">
          <w:tab/>
        </w:r>
        <w:r w:rsidR="00297731">
          <w:fldChar w:fldCharType="begin"/>
        </w:r>
        <w:r w:rsidR="00297731">
          <w:instrText xml:space="preserve"> PAGEREF _Toc482548250 \h </w:instrText>
        </w:r>
        <w:r w:rsidR="00297731">
          <w:fldChar w:fldCharType="separate"/>
        </w:r>
        <w:r w:rsidR="00297731">
          <w:t>228</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251" w:history="1">
        <w:r w:rsidR="00297731">
          <w:rPr>
            <w:rStyle w:val="aff1"/>
            <w:rFonts w:ascii="华文中宋" w:eastAsia="华文中宋"/>
          </w:rPr>
          <w:t>5.6.1.1</w:t>
        </w:r>
        <w:r w:rsidR="00297731">
          <w:rPr>
            <w:rStyle w:val="aff1"/>
            <w:rFonts w:hint="eastAsia"/>
          </w:rPr>
          <w:t xml:space="preserve"> </w:t>
        </w:r>
        <w:r w:rsidR="00297731">
          <w:rPr>
            <w:rStyle w:val="aff1"/>
            <w:rFonts w:hint="eastAsia"/>
          </w:rPr>
          <w:t>概述</w:t>
        </w:r>
        <w:r w:rsidR="00297731">
          <w:tab/>
        </w:r>
        <w:r w:rsidR="00297731">
          <w:fldChar w:fldCharType="begin"/>
        </w:r>
        <w:r w:rsidR="00297731">
          <w:instrText xml:space="preserve"> PAGEREF _Toc482548251 \h </w:instrText>
        </w:r>
        <w:r w:rsidR="00297731">
          <w:fldChar w:fldCharType="separate"/>
        </w:r>
        <w:r w:rsidR="00297731">
          <w:t>228</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252" w:history="1">
        <w:r w:rsidR="00297731">
          <w:rPr>
            <w:rStyle w:val="aff1"/>
            <w:rFonts w:ascii="华文中宋" w:eastAsia="华文中宋"/>
          </w:rPr>
          <w:t>5.6.1.2</w:t>
        </w:r>
        <w:r w:rsidR="00297731">
          <w:rPr>
            <w:rStyle w:val="aff1"/>
            <w:rFonts w:hint="eastAsia"/>
          </w:rPr>
          <w:t xml:space="preserve"> </w:t>
        </w:r>
        <w:r w:rsidR="00297731">
          <w:rPr>
            <w:rStyle w:val="aff1"/>
            <w:rFonts w:hint="eastAsia"/>
          </w:rPr>
          <w:t>设计依据</w:t>
        </w:r>
        <w:r w:rsidR="00297731">
          <w:tab/>
        </w:r>
        <w:r w:rsidR="00297731">
          <w:fldChar w:fldCharType="begin"/>
        </w:r>
        <w:r w:rsidR="00297731">
          <w:instrText xml:space="preserve"> PAGEREF _Toc482548252 \h </w:instrText>
        </w:r>
        <w:r w:rsidR="00297731">
          <w:fldChar w:fldCharType="separate"/>
        </w:r>
        <w:r w:rsidR="00297731">
          <w:t>228</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253" w:history="1">
        <w:r w:rsidR="00297731">
          <w:rPr>
            <w:rStyle w:val="aff1"/>
            <w:rFonts w:ascii="华文中宋" w:eastAsia="华文中宋"/>
          </w:rPr>
          <w:t>5.6.1.3</w:t>
        </w:r>
        <w:r w:rsidR="00297731">
          <w:rPr>
            <w:rStyle w:val="aff1"/>
            <w:rFonts w:hint="eastAsia"/>
          </w:rPr>
          <w:t xml:space="preserve"> </w:t>
        </w:r>
        <w:r w:rsidR="00297731">
          <w:rPr>
            <w:rStyle w:val="aff1"/>
            <w:rFonts w:hint="eastAsia"/>
          </w:rPr>
          <w:t>国家的网络安全法规要求</w:t>
        </w:r>
        <w:r w:rsidR="00297731">
          <w:tab/>
        </w:r>
        <w:r w:rsidR="00297731">
          <w:fldChar w:fldCharType="begin"/>
        </w:r>
        <w:r w:rsidR="00297731">
          <w:instrText xml:space="preserve"> PAGEREF _Toc482548253 \h </w:instrText>
        </w:r>
        <w:r w:rsidR="00297731">
          <w:fldChar w:fldCharType="separate"/>
        </w:r>
        <w:r w:rsidR="00297731">
          <w:t>228</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254" w:history="1">
        <w:r w:rsidR="00297731">
          <w:rPr>
            <w:rStyle w:val="aff1"/>
            <w:rFonts w:ascii="华文中宋" w:eastAsia="华文中宋"/>
          </w:rPr>
          <w:t>5.6.1.4</w:t>
        </w:r>
        <w:r w:rsidR="00297731">
          <w:rPr>
            <w:rStyle w:val="aff1"/>
            <w:rFonts w:hint="eastAsia"/>
          </w:rPr>
          <w:t xml:space="preserve"> </w:t>
        </w:r>
        <w:r w:rsidR="00297731">
          <w:rPr>
            <w:rStyle w:val="aff1"/>
            <w:rFonts w:hint="eastAsia"/>
          </w:rPr>
          <w:t>当前面临的安全问题</w:t>
        </w:r>
        <w:r w:rsidR="00297731">
          <w:tab/>
        </w:r>
        <w:r w:rsidR="00297731">
          <w:fldChar w:fldCharType="begin"/>
        </w:r>
        <w:r w:rsidR="00297731">
          <w:instrText xml:space="preserve"> PAGEREF _Toc482548254 \h </w:instrText>
        </w:r>
        <w:r w:rsidR="00297731">
          <w:fldChar w:fldCharType="separate"/>
        </w:r>
        <w:r w:rsidR="00297731">
          <w:t>230</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255" w:history="1">
        <w:r w:rsidR="00297731">
          <w:rPr>
            <w:rStyle w:val="aff1"/>
            <w:rFonts w:ascii="华文中宋" w:eastAsia="华文中宋"/>
          </w:rPr>
          <w:t>5.6.1.5</w:t>
        </w:r>
        <w:r w:rsidR="00297731">
          <w:rPr>
            <w:rStyle w:val="aff1"/>
            <w:rFonts w:hint="eastAsia"/>
          </w:rPr>
          <w:t xml:space="preserve"> </w:t>
        </w:r>
        <w:r w:rsidR="00297731">
          <w:rPr>
            <w:rStyle w:val="aff1"/>
            <w:rFonts w:hint="eastAsia"/>
          </w:rPr>
          <w:t>智慧校园当前的网络区域划分及所起作用</w:t>
        </w:r>
        <w:r w:rsidR="00297731">
          <w:tab/>
        </w:r>
        <w:r w:rsidR="00297731">
          <w:fldChar w:fldCharType="begin"/>
        </w:r>
        <w:r w:rsidR="00297731">
          <w:instrText xml:space="preserve"> PAGEREF _Toc482548255 \h </w:instrText>
        </w:r>
        <w:r w:rsidR="00297731">
          <w:fldChar w:fldCharType="separate"/>
        </w:r>
        <w:r w:rsidR="00297731">
          <w:t>231</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256" w:history="1">
        <w:r w:rsidR="00297731">
          <w:rPr>
            <w:rStyle w:val="aff1"/>
            <w:rFonts w:ascii="华文中宋" w:eastAsia="华文中宋"/>
          </w:rPr>
          <w:t>5.6.1.6</w:t>
        </w:r>
        <w:r w:rsidR="00297731">
          <w:rPr>
            <w:rStyle w:val="aff1"/>
            <w:rFonts w:hint="eastAsia"/>
          </w:rPr>
          <w:t xml:space="preserve"> </w:t>
        </w:r>
        <w:r w:rsidR="00297731">
          <w:rPr>
            <w:rStyle w:val="aff1"/>
            <w:rFonts w:hint="eastAsia"/>
          </w:rPr>
          <w:t>智慧校园的安全需求和目标</w:t>
        </w:r>
        <w:r w:rsidR="00297731">
          <w:tab/>
        </w:r>
        <w:r w:rsidR="00297731">
          <w:fldChar w:fldCharType="begin"/>
        </w:r>
        <w:r w:rsidR="00297731">
          <w:instrText xml:space="preserve"> PAGEREF _Toc482548256 \h </w:instrText>
        </w:r>
        <w:r w:rsidR="00297731">
          <w:fldChar w:fldCharType="separate"/>
        </w:r>
        <w:r w:rsidR="00297731">
          <w:t>232</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257" w:history="1">
        <w:r w:rsidR="00297731">
          <w:rPr>
            <w:rStyle w:val="aff1"/>
            <w:rFonts w:ascii="华文中宋" w:eastAsia="华文中宋"/>
          </w:rPr>
          <w:t>5.6.1.7</w:t>
        </w:r>
        <w:r w:rsidR="00297731">
          <w:rPr>
            <w:rStyle w:val="aff1"/>
            <w:rFonts w:hint="eastAsia"/>
          </w:rPr>
          <w:t xml:space="preserve"> </w:t>
        </w:r>
        <w:r w:rsidR="00297731">
          <w:rPr>
            <w:rStyle w:val="aff1"/>
            <w:rFonts w:hint="eastAsia"/>
          </w:rPr>
          <w:t>具体的解决办法及安全部署图</w:t>
        </w:r>
        <w:r w:rsidR="00297731">
          <w:tab/>
        </w:r>
        <w:r w:rsidR="00297731">
          <w:fldChar w:fldCharType="begin"/>
        </w:r>
        <w:r w:rsidR="00297731">
          <w:instrText xml:space="preserve"> PAGEREF _Toc482548257 \h </w:instrText>
        </w:r>
        <w:r w:rsidR="00297731">
          <w:fldChar w:fldCharType="separate"/>
        </w:r>
        <w:r w:rsidR="00297731">
          <w:t>232</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258" w:history="1">
        <w:r w:rsidR="00297731">
          <w:rPr>
            <w:rStyle w:val="aff1"/>
            <w:rFonts w:ascii="华文中宋" w:eastAsia="华文中宋"/>
          </w:rPr>
          <w:t>5.6.1.8</w:t>
        </w:r>
        <w:r w:rsidR="00297731">
          <w:rPr>
            <w:rStyle w:val="aff1"/>
            <w:rFonts w:hint="eastAsia"/>
          </w:rPr>
          <w:t xml:space="preserve"> </w:t>
        </w:r>
        <w:r w:rsidR="00297731">
          <w:rPr>
            <w:rStyle w:val="aff1"/>
            <w:rFonts w:hint="eastAsia"/>
          </w:rPr>
          <w:t>系统结构设计</w:t>
        </w:r>
        <w:r w:rsidR="00297731">
          <w:tab/>
        </w:r>
        <w:r w:rsidR="00297731">
          <w:fldChar w:fldCharType="begin"/>
        </w:r>
        <w:r w:rsidR="00297731">
          <w:instrText xml:space="preserve"> PAGEREF _Toc482548258 \h </w:instrText>
        </w:r>
        <w:r w:rsidR="00297731">
          <w:fldChar w:fldCharType="separate"/>
        </w:r>
        <w:r w:rsidR="00297731">
          <w:t>234</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259" w:history="1">
        <w:r w:rsidR="00297731">
          <w:rPr>
            <w:rStyle w:val="aff1"/>
            <w:rFonts w:ascii="华文中宋" w:eastAsia="华文中宋"/>
          </w:rPr>
          <w:t>5.6.1.9</w:t>
        </w:r>
        <w:r w:rsidR="00297731">
          <w:rPr>
            <w:rStyle w:val="aff1"/>
            <w:rFonts w:hint="eastAsia"/>
          </w:rPr>
          <w:t xml:space="preserve"> </w:t>
        </w:r>
        <w:r w:rsidR="00297731">
          <w:rPr>
            <w:rStyle w:val="aff1"/>
            <w:rFonts w:hint="eastAsia"/>
          </w:rPr>
          <w:t>本方案的价值和优势</w:t>
        </w:r>
        <w:r w:rsidR="00297731">
          <w:tab/>
        </w:r>
        <w:r w:rsidR="00297731">
          <w:fldChar w:fldCharType="begin"/>
        </w:r>
        <w:r w:rsidR="00297731">
          <w:instrText xml:space="preserve"> PAGEREF _Toc482548259 \h </w:instrText>
        </w:r>
        <w:r w:rsidR="00297731">
          <w:fldChar w:fldCharType="separate"/>
        </w:r>
        <w:r w:rsidR="00297731">
          <w:t>235</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260" w:history="1">
        <w:r w:rsidR="00297731">
          <w:rPr>
            <w:rStyle w:val="aff1"/>
            <w:rFonts w:ascii="华文中宋" w:eastAsia="华文中宋"/>
          </w:rPr>
          <w:t>5.6.1.10</w:t>
        </w:r>
        <w:r w:rsidR="00297731">
          <w:rPr>
            <w:rStyle w:val="aff1"/>
            <w:rFonts w:hint="eastAsia"/>
          </w:rPr>
          <w:t xml:space="preserve"> </w:t>
        </w:r>
        <w:r w:rsidR="00297731">
          <w:rPr>
            <w:rStyle w:val="aff1"/>
            <w:rFonts w:hint="eastAsia"/>
          </w:rPr>
          <w:t>系统设计清单</w:t>
        </w:r>
        <w:r w:rsidR="00297731">
          <w:tab/>
        </w:r>
        <w:r w:rsidR="00297731">
          <w:fldChar w:fldCharType="begin"/>
        </w:r>
        <w:r w:rsidR="00297731">
          <w:instrText xml:space="preserve"> PAGEREF _Toc482548260 \h </w:instrText>
        </w:r>
        <w:r w:rsidR="00297731">
          <w:fldChar w:fldCharType="separate"/>
        </w:r>
        <w:r w:rsidR="00297731">
          <w:t>236</w:t>
        </w:r>
        <w:r w:rsidR="00297731">
          <w:fldChar w:fldCharType="end"/>
        </w:r>
      </w:hyperlink>
    </w:p>
    <w:p w:rsidR="0087122F" w:rsidRDefault="00A92A51">
      <w:pPr>
        <w:pStyle w:val="TOC2"/>
        <w:tabs>
          <w:tab w:val="right" w:leader="dot" w:pos="8965"/>
        </w:tabs>
        <w:rPr>
          <w:rFonts w:asciiTheme="minorHAnsi" w:eastAsiaTheme="minorEastAsia" w:hAnsiTheme="minorHAnsi" w:cstheme="minorBidi"/>
          <w:szCs w:val="22"/>
        </w:rPr>
      </w:pPr>
      <w:hyperlink w:anchor="_Toc482548261" w:history="1">
        <w:r w:rsidR="00297731">
          <w:rPr>
            <w:rStyle w:val="aff1"/>
            <w:rFonts w:ascii="华文中宋" w:eastAsia="华文中宋" w:hAnsi="华文中宋"/>
          </w:rPr>
          <w:t>5.7</w:t>
        </w:r>
        <w:r w:rsidR="00297731">
          <w:rPr>
            <w:rStyle w:val="aff1"/>
            <w:rFonts w:ascii="华文中宋" w:eastAsia="华文中宋" w:hAnsi="华文中宋" w:hint="eastAsia"/>
          </w:rPr>
          <w:t xml:space="preserve"> 校园数字广播系统</w:t>
        </w:r>
        <w:r w:rsidR="00297731">
          <w:tab/>
        </w:r>
        <w:r w:rsidR="00297731">
          <w:fldChar w:fldCharType="begin"/>
        </w:r>
        <w:r w:rsidR="00297731">
          <w:instrText xml:space="preserve"> PAGEREF _Toc482548261 \h </w:instrText>
        </w:r>
        <w:r w:rsidR="00297731">
          <w:fldChar w:fldCharType="separate"/>
        </w:r>
        <w:r w:rsidR="00297731">
          <w:t>245</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262" w:history="1">
        <w:r w:rsidR="00297731">
          <w:rPr>
            <w:rStyle w:val="aff1"/>
            <w:rFonts w:ascii="华文中宋" w:eastAsia="华文中宋"/>
          </w:rPr>
          <w:t>5.7.1.1</w:t>
        </w:r>
        <w:r w:rsidR="00297731">
          <w:rPr>
            <w:rStyle w:val="aff1"/>
            <w:rFonts w:hint="eastAsia"/>
          </w:rPr>
          <w:t xml:space="preserve"> </w:t>
        </w:r>
        <w:r w:rsidR="00297731">
          <w:rPr>
            <w:rStyle w:val="aff1"/>
            <w:rFonts w:hint="eastAsia"/>
          </w:rPr>
          <w:t>系统概述及配置</w:t>
        </w:r>
        <w:r w:rsidR="00297731">
          <w:tab/>
        </w:r>
        <w:r w:rsidR="00297731">
          <w:fldChar w:fldCharType="begin"/>
        </w:r>
        <w:r w:rsidR="00297731">
          <w:instrText xml:space="preserve"> PAGEREF _Toc482548262 \h </w:instrText>
        </w:r>
        <w:r w:rsidR="00297731">
          <w:fldChar w:fldCharType="separate"/>
        </w:r>
        <w:r w:rsidR="00297731">
          <w:t>245</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263" w:history="1">
        <w:r w:rsidR="00297731">
          <w:rPr>
            <w:rStyle w:val="aff1"/>
            <w:rFonts w:ascii="华文中宋" w:eastAsia="华文中宋" w:hAnsi="华文中宋"/>
          </w:rPr>
          <w:t>5.7.1.2</w:t>
        </w:r>
        <w:r w:rsidR="00297731">
          <w:rPr>
            <w:rStyle w:val="aff1"/>
            <w:rFonts w:ascii="华文中宋" w:eastAsia="华文中宋" w:hAnsi="华文中宋" w:hint="eastAsia"/>
          </w:rPr>
          <w:t xml:space="preserve"> 广播中心配置</w:t>
        </w:r>
        <w:r w:rsidR="00297731">
          <w:tab/>
        </w:r>
        <w:r w:rsidR="00297731">
          <w:fldChar w:fldCharType="begin"/>
        </w:r>
        <w:r w:rsidR="00297731">
          <w:instrText xml:space="preserve"> PAGEREF _Toc482548263 \h </w:instrText>
        </w:r>
        <w:r w:rsidR="00297731">
          <w:fldChar w:fldCharType="separate"/>
        </w:r>
        <w:r w:rsidR="00297731">
          <w:t>245</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264" w:history="1">
        <w:r w:rsidR="00297731">
          <w:rPr>
            <w:rStyle w:val="aff1"/>
            <w:rFonts w:ascii="华文中宋" w:eastAsia="华文中宋" w:hAnsi="华文中宋"/>
          </w:rPr>
          <w:t>5.7.1.3</w:t>
        </w:r>
        <w:r w:rsidR="00297731">
          <w:rPr>
            <w:rStyle w:val="aff1"/>
            <w:rFonts w:ascii="华文中宋" w:eastAsia="华文中宋" w:hAnsi="华文中宋" w:hint="eastAsia"/>
          </w:rPr>
          <w:t xml:space="preserve"> 背景音乐广播设备</w:t>
        </w:r>
        <w:r w:rsidR="00297731">
          <w:tab/>
        </w:r>
        <w:r w:rsidR="00297731">
          <w:fldChar w:fldCharType="begin"/>
        </w:r>
        <w:r w:rsidR="00297731">
          <w:instrText xml:space="preserve"> PAGEREF _Toc482548264 \h </w:instrText>
        </w:r>
        <w:r w:rsidR="00297731">
          <w:fldChar w:fldCharType="separate"/>
        </w:r>
        <w:r w:rsidR="00297731">
          <w:t>246</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265" w:history="1">
        <w:r w:rsidR="00297731">
          <w:rPr>
            <w:rStyle w:val="aff1"/>
            <w:rFonts w:ascii="华文中宋" w:eastAsia="华文中宋" w:hAnsi="华文中宋"/>
          </w:rPr>
          <w:t>5.7.1.4</w:t>
        </w:r>
        <w:r w:rsidR="00297731">
          <w:rPr>
            <w:rStyle w:val="aff1"/>
            <w:rFonts w:ascii="华文中宋" w:eastAsia="华文中宋" w:hAnsi="华文中宋" w:hint="eastAsia"/>
          </w:rPr>
          <w:t xml:space="preserve"> 分区设计</w:t>
        </w:r>
        <w:r w:rsidR="00297731">
          <w:tab/>
        </w:r>
        <w:r w:rsidR="00297731">
          <w:fldChar w:fldCharType="begin"/>
        </w:r>
        <w:r w:rsidR="00297731">
          <w:instrText xml:space="preserve"> PAGEREF _Toc482548265 \h </w:instrText>
        </w:r>
        <w:r w:rsidR="00297731">
          <w:fldChar w:fldCharType="separate"/>
        </w:r>
        <w:r w:rsidR="00297731">
          <w:t>247</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266" w:history="1">
        <w:r w:rsidR="00297731">
          <w:rPr>
            <w:rStyle w:val="aff1"/>
            <w:rFonts w:ascii="华文中宋" w:eastAsia="华文中宋" w:hAnsi="华文中宋"/>
          </w:rPr>
          <w:t>5.7.1.5</w:t>
        </w:r>
        <w:r w:rsidR="00297731">
          <w:rPr>
            <w:rStyle w:val="aff1"/>
            <w:rFonts w:ascii="华文中宋" w:eastAsia="华文中宋" w:hAnsi="华文中宋" w:hint="eastAsia"/>
          </w:rPr>
          <w:t xml:space="preserve"> 扬声器选型</w:t>
        </w:r>
        <w:r w:rsidR="00297731">
          <w:tab/>
        </w:r>
        <w:r w:rsidR="00297731">
          <w:fldChar w:fldCharType="begin"/>
        </w:r>
        <w:r w:rsidR="00297731">
          <w:instrText xml:space="preserve"> PAGEREF _Toc482548266 \h </w:instrText>
        </w:r>
        <w:r w:rsidR="00297731">
          <w:fldChar w:fldCharType="separate"/>
        </w:r>
        <w:r w:rsidR="00297731">
          <w:t>247</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267" w:history="1">
        <w:r w:rsidR="00297731">
          <w:rPr>
            <w:rStyle w:val="aff1"/>
            <w:rFonts w:ascii="华文中宋" w:eastAsia="华文中宋" w:hAnsi="华文中宋"/>
          </w:rPr>
          <w:t>5.7.1.6</w:t>
        </w:r>
        <w:r w:rsidR="00297731">
          <w:rPr>
            <w:rStyle w:val="aff1"/>
            <w:rFonts w:ascii="华文中宋" w:eastAsia="华文中宋" w:hAnsi="华文中宋" w:hint="eastAsia"/>
          </w:rPr>
          <w:t xml:space="preserve"> 传输线路</w:t>
        </w:r>
        <w:r w:rsidR="00297731">
          <w:tab/>
        </w:r>
        <w:r w:rsidR="00297731">
          <w:fldChar w:fldCharType="begin"/>
        </w:r>
        <w:r w:rsidR="00297731">
          <w:instrText xml:space="preserve"> PAGEREF _Toc482548267 \h </w:instrText>
        </w:r>
        <w:r w:rsidR="00297731">
          <w:fldChar w:fldCharType="separate"/>
        </w:r>
        <w:r w:rsidR="00297731">
          <w:t>248</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268" w:history="1">
        <w:r w:rsidR="00297731">
          <w:rPr>
            <w:rStyle w:val="aff1"/>
            <w:rFonts w:ascii="华文中宋" w:eastAsia="华文中宋"/>
          </w:rPr>
          <w:t>5.7.1.7</w:t>
        </w:r>
        <w:r w:rsidR="00297731">
          <w:rPr>
            <w:rStyle w:val="aff1"/>
            <w:rFonts w:hint="eastAsia"/>
          </w:rPr>
          <w:t xml:space="preserve"> </w:t>
        </w:r>
        <w:r w:rsidR="00297731">
          <w:rPr>
            <w:rStyle w:val="aff1"/>
            <w:rFonts w:hint="eastAsia"/>
          </w:rPr>
          <w:t>系统功能</w:t>
        </w:r>
        <w:r w:rsidR="00297731">
          <w:tab/>
        </w:r>
        <w:r w:rsidR="00297731">
          <w:fldChar w:fldCharType="begin"/>
        </w:r>
        <w:r w:rsidR="00297731">
          <w:instrText xml:space="preserve"> PAGEREF _Toc482548268 \h </w:instrText>
        </w:r>
        <w:r w:rsidR="00297731">
          <w:fldChar w:fldCharType="separate"/>
        </w:r>
        <w:r w:rsidR="00297731">
          <w:t>248</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269" w:history="1">
        <w:r w:rsidR="00297731">
          <w:rPr>
            <w:rStyle w:val="aff1"/>
            <w:rFonts w:ascii="华文中宋" w:eastAsia="华文中宋"/>
          </w:rPr>
          <w:t>5.7.1.8</w:t>
        </w:r>
        <w:r w:rsidR="00297731">
          <w:rPr>
            <w:rStyle w:val="aff1"/>
            <w:rFonts w:hint="eastAsia"/>
          </w:rPr>
          <w:t xml:space="preserve"> </w:t>
        </w:r>
        <w:r w:rsidR="00297731">
          <w:rPr>
            <w:rStyle w:val="aff1"/>
            <w:rFonts w:hint="eastAsia"/>
          </w:rPr>
          <w:t>系统详细设计</w:t>
        </w:r>
        <w:r w:rsidR="00297731">
          <w:tab/>
        </w:r>
        <w:r w:rsidR="00297731">
          <w:fldChar w:fldCharType="begin"/>
        </w:r>
        <w:r w:rsidR="00297731">
          <w:instrText xml:space="preserve"> PAGEREF _Toc482548269 \h </w:instrText>
        </w:r>
        <w:r w:rsidR="00297731">
          <w:fldChar w:fldCharType="separate"/>
        </w:r>
        <w:r w:rsidR="00297731">
          <w:t>252</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270" w:history="1">
        <w:r w:rsidR="00297731">
          <w:rPr>
            <w:rStyle w:val="aff1"/>
            <w:rFonts w:ascii="华文中宋" w:eastAsia="华文中宋" w:hAnsi="华文中宋"/>
          </w:rPr>
          <w:t>5.7.1.9</w:t>
        </w:r>
        <w:r w:rsidR="00297731">
          <w:rPr>
            <w:rStyle w:val="aff1"/>
            <w:rFonts w:ascii="华文中宋" w:eastAsia="华文中宋" w:hAnsi="华文中宋" w:hint="eastAsia"/>
          </w:rPr>
          <w:t xml:space="preserve"> 广播点位统计表</w:t>
        </w:r>
        <w:r w:rsidR="00297731">
          <w:tab/>
        </w:r>
        <w:r w:rsidR="00297731">
          <w:fldChar w:fldCharType="begin"/>
        </w:r>
        <w:r w:rsidR="00297731">
          <w:instrText xml:space="preserve"> PAGEREF _Toc482548270 \h </w:instrText>
        </w:r>
        <w:r w:rsidR="00297731">
          <w:fldChar w:fldCharType="separate"/>
        </w:r>
        <w:r w:rsidR="00297731">
          <w:t>253</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271" w:history="1">
        <w:r w:rsidR="00297731">
          <w:rPr>
            <w:rStyle w:val="aff1"/>
            <w:rFonts w:ascii="华文中宋" w:eastAsia="华文中宋" w:hAnsi="华文中宋"/>
          </w:rPr>
          <w:t>5.7.1.10</w:t>
        </w:r>
        <w:r w:rsidR="00297731">
          <w:rPr>
            <w:rStyle w:val="aff1"/>
            <w:rFonts w:ascii="华文中宋" w:eastAsia="华文中宋" w:hAnsi="华文中宋" w:hint="eastAsia"/>
          </w:rPr>
          <w:t xml:space="preserve"> 校园数字广播结构图</w:t>
        </w:r>
        <w:r w:rsidR="00297731">
          <w:tab/>
        </w:r>
        <w:r w:rsidR="00297731">
          <w:fldChar w:fldCharType="begin"/>
        </w:r>
        <w:r w:rsidR="00297731">
          <w:instrText xml:space="preserve"> PAGEREF _Toc482548271 \h </w:instrText>
        </w:r>
        <w:r w:rsidR="00297731">
          <w:fldChar w:fldCharType="separate"/>
        </w:r>
        <w:r w:rsidR="00297731">
          <w:t>256</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272" w:history="1">
        <w:r w:rsidR="00297731">
          <w:rPr>
            <w:rStyle w:val="aff1"/>
            <w:rFonts w:ascii="华文中宋" w:eastAsia="华文中宋"/>
          </w:rPr>
          <w:t>5.7.1.11</w:t>
        </w:r>
        <w:r w:rsidR="00297731">
          <w:rPr>
            <w:rStyle w:val="aff1"/>
            <w:rFonts w:hint="eastAsia"/>
          </w:rPr>
          <w:t xml:space="preserve"> </w:t>
        </w:r>
        <w:r w:rsidR="00297731">
          <w:rPr>
            <w:rStyle w:val="aff1"/>
            <w:rFonts w:hint="eastAsia"/>
          </w:rPr>
          <w:t>系统设计清单</w:t>
        </w:r>
        <w:r w:rsidR="00297731">
          <w:tab/>
        </w:r>
        <w:r w:rsidR="00297731">
          <w:fldChar w:fldCharType="begin"/>
        </w:r>
        <w:r w:rsidR="00297731">
          <w:instrText xml:space="preserve"> PAGEREF _Toc482548272 \h </w:instrText>
        </w:r>
        <w:r w:rsidR="00297731">
          <w:fldChar w:fldCharType="separate"/>
        </w:r>
        <w:r w:rsidR="00297731">
          <w:t>257</w:t>
        </w:r>
        <w:r w:rsidR="00297731">
          <w:fldChar w:fldCharType="end"/>
        </w:r>
      </w:hyperlink>
    </w:p>
    <w:p w:rsidR="0087122F" w:rsidRDefault="00A92A51">
      <w:pPr>
        <w:pStyle w:val="TOC2"/>
        <w:tabs>
          <w:tab w:val="right" w:leader="dot" w:pos="8965"/>
        </w:tabs>
        <w:rPr>
          <w:rFonts w:asciiTheme="minorHAnsi" w:eastAsiaTheme="minorEastAsia" w:hAnsiTheme="minorHAnsi" w:cstheme="minorBidi"/>
          <w:szCs w:val="22"/>
        </w:rPr>
      </w:pPr>
      <w:hyperlink w:anchor="_Toc482548273" w:history="1">
        <w:r w:rsidR="00297731">
          <w:rPr>
            <w:rStyle w:val="aff1"/>
            <w:rFonts w:ascii="华文中宋" w:eastAsia="华文中宋" w:hAnsi="华文中宋"/>
          </w:rPr>
          <w:t>5.8</w:t>
        </w:r>
        <w:r w:rsidR="00297731">
          <w:rPr>
            <w:rStyle w:val="aff1"/>
            <w:rFonts w:ascii="华文中宋" w:eastAsia="华文中宋" w:hAnsi="华文中宋" w:hint="eastAsia"/>
          </w:rPr>
          <w:t xml:space="preserve"> 校园高清数字监控系统</w:t>
        </w:r>
        <w:r w:rsidR="00297731">
          <w:tab/>
        </w:r>
        <w:r w:rsidR="00297731">
          <w:fldChar w:fldCharType="begin"/>
        </w:r>
        <w:r w:rsidR="00297731">
          <w:instrText xml:space="preserve"> PAGEREF _Toc482548273 \h </w:instrText>
        </w:r>
        <w:r w:rsidR="00297731">
          <w:fldChar w:fldCharType="separate"/>
        </w:r>
        <w:r w:rsidR="00297731">
          <w:t>264</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274" w:history="1">
        <w:r w:rsidR="00297731">
          <w:rPr>
            <w:rStyle w:val="aff1"/>
            <w:rFonts w:ascii="华文中宋" w:eastAsia="华文中宋"/>
          </w:rPr>
          <w:t>5.8.1.1</w:t>
        </w:r>
        <w:r w:rsidR="00297731">
          <w:rPr>
            <w:rStyle w:val="aff1"/>
            <w:rFonts w:hint="eastAsia"/>
          </w:rPr>
          <w:t xml:space="preserve"> </w:t>
        </w:r>
        <w:r w:rsidR="00297731">
          <w:rPr>
            <w:rStyle w:val="aff1"/>
            <w:rFonts w:hint="eastAsia"/>
          </w:rPr>
          <w:t>项目背景</w:t>
        </w:r>
        <w:r w:rsidR="00297731">
          <w:tab/>
        </w:r>
        <w:r w:rsidR="00297731">
          <w:fldChar w:fldCharType="begin"/>
        </w:r>
        <w:r w:rsidR="00297731">
          <w:instrText xml:space="preserve"> PAGEREF _Toc482548274 \h </w:instrText>
        </w:r>
        <w:r w:rsidR="00297731">
          <w:fldChar w:fldCharType="separate"/>
        </w:r>
        <w:r w:rsidR="00297731">
          <w:t>264</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275" w:history="1">
        <w:r w:rsidR="00297731">
          <w:rPr>
            <w:rStyle w:val="aff1"/>
            <w:rFonts w:ascii="华文中宋" w:eastAsia="华文中宋"/>
          </w:rPr>
          <w:t>5.8.1.2</w:t>
        </w:r>
        <w:r w:rsidR="00297731">
          <w:rPr>
            <w:rStyle w:val="aff1"/>
            <w:rFonts w:hint="eastAsia"/>
          </w:rPr>
          <w:t xml:space="preserve"> </w:t>
        </w:r>
        <w:r w:rsidR="00297731">
          <w:rPr>
            <w:rStyle w:val="aff1"/>
            <w:rFonts w:hint="eastAsia"/>
          </w:rPr>
          <w:t>设计原则</w:t>
        </w:r>
        <w:r w:rsidR="00297731">
          <w:tab/>
        </w:r>
        <w:r w:rsidR="00297731">
          <w:fldChar w:fldCharType="begin"/>
        </w:r>
        <w:r w:rsidR="00297731">
          <w:instrText xml:space="preserve"> PAGEREF _Toc482548275 \h </w:instrText>
        </w:r>
        <w:r w:rsidR="00297731">
          <w:fldChar w:fldCharType="separate"/>
        </w:r>
        <w:r w:rsidR="00297731">
          <w:t>265</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276" w:history="1">
        <w:r w:rsidR="00297731">
          <w:rPr>
            <w:rStyle w:val="aff1"/>
            <w:rFonts w:ascii="华文中宋" w:eastAsia="华文中宋"/>
          </w:rPr>
          <w:t>5.8.1.3</w:t>
        </w:r>
        <w:r w:rsidR="00297731">
          <w:rPr>
            <w:rStyle w:val="aff1"/>
            <w:rFonts w:hint="eastAsia"/>
          </w:rPr>
          <w:t xml:space="preserve"> </w:t>
        </w:r>
        <w:r w:rsidR="00297731">
          <w:rPr>
            <w:rStyle w:val="aff1"/>
            <w:rFonts w:hint="eastAsia"/>
          </w:rPr>
          <w:t>设计依据</w:t>
        </w:r>
        <w:r w:rsidR="00297731">
          <w:tab/>
        </w:r>
        <w:r w:rsidR="00297731">
          <w:fldChar w:fldCharType="begin"/>
        </w:r>
        <w:r w:rsidR="00297731">
          <w:instrText xml:space="preserve"> PAGEREF _Toc482548276 \h </w:instrText>
        </w:r>
        <w:r w:rsidR="00297731">
          <w:fldChar w:fldCharType="separate"/>
        </w:r>
        <w:r w:rsidR="00297731">
          <w:t>266</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277" w:history="1">
        <w:r w:rsidR="00297731">
          <w:rPr>
            <w:rStyle w:val="aff1"/>
            <w:rFonts w:ascii="华文中宋" w:eastAsia="华文中宋"/>
          </w:rPr>
          <w:t>5.8.1.4</w:t>
        </w:r>
        <w:r w:rsidR="00297731">
          <w:rPr>
            <w:rStyle w:val="aff1"/>
            <w:rFonts w:hint="eastAsia"/>
          </w:rPr>
          <w:t xml:space="preserve"> </w:t>
        </w:r>
        <w:r w:rsidR="00297731">
          <w:rPr>
            <w:rStyle w:val="aff1"/>
            <w:rFonts w:hint="eastAsia"/>
          </w:rPr>
          <w:t>建设目标</w:t>
        </w:r>
        <w:r w:rsidR="00297731">
          <w:tab/>
        </w:r>
        <w:r w:rsidR="00297731">
          <w:fldChar w:fldCharType="begin"/>
        </w:r>
        <w:r w:rsidR="00297731">
          <w:instrText xml:space="preserve"> PAGEREF _Toc482548277 \h </w:instrText>
        </w:r>
        <w:r w:rsidR="00297731">
          <w:fldChar w:fldCharType="separate"/>
        </w:r>
        <w:r w:rsidR="00297731">
          <w:t>266</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278" w:history="1">
        <w:r w:rsidR="00297731">
          <w:rPr>
            <w:rStyle w:val="aff1"/>
            <w:rFonts w:ascii="华文中宋" w:eastAsia="华文中宋"/>
          </w:rPr>
          <w:t>5.8.1.5</w:t>
        </w:r>
        <w:r w:rsidR="00297731">
          <w:rPr>
            <w:rStyle w:val="aff1"/>
            <w:rFonts w:hint="eastAsia"/>
          </w:rPr>
          <w:t xml:space="preserve"> </w:t>
        </w:r>
        <w:r w:rsidR="00297731">
          <w:rPr>
            <w:rStyle w:val="aff1"/>
            <w:rFonts w:hint="eastAsia"/>
          </w:rPr>
          <w:t>建设内容</w:t>
        </w:r>
        <w:r w:rsidR="00297731">
          <w:tab/>
        </w:r>
        <w:r w:rsidR="00297731">
          <w:fldChar w:fldCharType="begin"/>
        </w:r>
        <w:r w:rsidR="00297731">
          <w:instrText xml:space="preserve"> PAGEREF _Toc482548278 \h </w:instrText>
        </w:r>
        <w:r w:rsidR="00297731">
          <w:fldChar w:fldCharType="separate"/>
        </w:r>
        <w:r w:rsidR="00297731">
          <w:t>266</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279" w:history="1">
        <w:r w:rsidR="00297731">
          <w:rPr>
            <w:rStyle w:val="aff1"/>
            <w:rFonts w:ascii="华文中宋" w:eastAsia="华文中宋"/>
          </w:rPr>
          <w:t>5.8.1.6</w:t>
        </w:r>
        <w:r w:rsidR="00297731">
          <w:rPr>
            <w:rStyle w:val="aff1"/>
            <w:rFonts w:hint="eastAsia"/>
          </w:rPr>
          <w:t xml:space="preserve"> </w:t>
        </w:r>
        <w:r w:rsidR="00297731">
          <w:rPr>
            <w:rStyle w:val="aff1"/>
            <w:rFonts w:hint="eastAsia"/>
          </w:rPr>
          <w:t>系统总体架构设计</w:t>
        </w:r>
        <w:r w:rsidR="00297731">
          <w:tab/>
        </w:r>
        <w:r w:rsidR="00297731">
          <w:fldChar w:fldCharType="begin"/>
        </w:r>
        <w:r w:rsidR="00297731">
          <w:instrText xml:space="preserve"> PAGEREF _Toc482548279 \h </w:instrText>
        </w:r>
        <w:r w:rsidR="00297731">
          <w:fldChar w:fldCharType="separate"/>
        </w:r>
        <w:r w:rsidR="00297731">
          <w:t>266</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280" w:history="1">
        <w:r w:rsidR="00297731">
          <w:rPr>
            <w:rStyle w:val="aff1"/>
            <w:rFonts w:ascii="华文中宋" w:eastAsia="华文中宋" w:hAnsi="华文中宋"/>
          </w:rPr>
          <w:t>5.8.1.7</w:t>
        </w:r>
        <w:r w:rsidR="00297731">
          <w:rPr>
            <w:rStyle w:val="aff1"/>
            <w:rFonts w:ascii="华文中宋" w:eastAsia="华文中宋" w:hAnsi="华文中宋" w:hint="eastAsia"/>
          </w:rPr>
          <w:t xml:space="preserve"> 系统原理说明</w:t>
        </w:r>
        <w:r w:rsidR="00297731">
          <w:tab/>
        </w:r>
        <w:r w:rsidR="00297731">
          <w:fldChar w:fldCharType="begin"/>
        </w:r>
        <w:r w:rsidR="00297731">
          <w:instrText xml:space="preserve"> PAGEREF _Toc482548280 \h </w:instrText>
        </w:r>
        <w:r w:rsidR="00297731">
          <w:fldChar w:fldCharType="separate"/>
        </w:r>
        <w:r w:rsidR="00297731">
          <w:t>267</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281" w:history="1">
        <w:r w:rsidR="00297731">
          <w:rPr>
            <w:rStyle w:val="aff1"/>
            <w:rFonts w:ascii="华文中宋" w:eastAsia="华文中宋" w:hAnsi="华文中宋"/>
          </w:rPr>
          <w:t>5.8.1.8</w:t>
        </w:r>
        <w:r w:rsidR="00297731">
          <w:rPr>
            <w:rStyle w:val="aff1"/>
            <w:rFonts w:ascii="华文中宋" w:eastAsia="华文中宋" w:hAnsi="华文中宋" w:hint="eastAsia"/>
          </w:rPr>
          <w:t xml:space="preserve"> 点位设计</w:t>
        </w:r>
        <w:r w:rsidR="00297731">
          <w:tab/>
        </w:r>
        <w:r w:rsidR="00297731">
          <w:fldChar w:fldCharType="begin"/>
        </w:r>
        <w:r w:rsidR="00297731">
          <w:instrText xml:space="preserve"> PAGEREF _Toc482548281 \h </w:instrText>
        </w:r>
        <w:r w:rsidR="00297731">
          <w:fldChar w:fldCharType="separate"/>
        </w:r>
        <w:r w:rsidR="00297731">
          <w:t>267</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282" w:history="1">
        <w:r w:rsidR="00297731">
          <w:rPr>
            <w:rStyle w:val="aff1"/>
            <w:rFonts w:ascii="华文中宋" w:eastAsia="华文中宋"/>
          </w:rPr>
          <w:t>5.8.1.9</w:t>
        </w:r>
        <w:r w:rsidR="00297731">
          <w:rPr>
            <w:rStyle w:val="aff1"/>
            <w:rFonts w:hint="eastAsia"/>
          </w:rPr>
          <w:t xml:space="preserve"> </w:t>
        </w:r>
        <w:r w:rsidR="00297731">
          <w:rPr>
            <w:rStyle w:val="aff1"/>
            <w:rFonts w:hint="eastAsia"/>
          </w:rPr>
          <w:t>系统结构</w:t>
        </w:r>
        <w:r w:rsidR="00297731">
          <w:tab/>
        </w:r>
        <w:r w:rsidR="00297731">
          <w:fldChar w:fldCharType="begin"/>
        </w:r>
        <w:r w:rsidR="00297731">
          <w:instrText xml:space="preserve"> PAGEREF _Toc482548282 \h </w:instrText>
        </w:r>
        <w:r w:rsidR="00297731">
          <w:fldChar w:fldCharType="separate"/>
        </w:r>
        <w:r w:rsidR="00297731">
          <w:t>268</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283" w:history="1">
        <w:r w:rsidR="00297731">
          <w:rPr>
            <w:rStyle w:val="aff1"/>
            <w:rFonts w:ascii="华文中宋" w:eastAsia="华文中宋"/>
          </w:rPr>
          <w:t>5.8.1.10</w:t>
        </w:r>
        <w:r w:rsidR="00297731">
          <w:rPr>
            <w:rStyle w:val="aff1"/>
            <w:rFonts w:hint="eastAsia"/>
          </w:rPr>
          <w:t xml:space="preserve"> </w:t>
        </w:r>
        <w:r w:rsidR="00297731">
          <w:rPr>
            <w:rStyle w:val="aff1"/>
            <w:rFonts w:hint="eastAsia"/>
          </w:rPr>
          <w:t>系统设计清单</w:t>
        </w:r>
        <w:r w:rsidR="00297731">
          <w:tab/>
        </w:r>
        <w:r w:rsidR="00297731">
          <w:fldChar w:fldCharType="begin"/>
        </w:r>
        <w:r w:rsidR="00297731">
          <w:instrText xml:space="preserve"> PAGEREF _Toc482548283 \h </w:instrText>
        </w:r>
        <w:r w:rsidR="00297731">
          <w:fldChar w:fldCharType="separate"/>
        </w:r>
        <w:r w:rsidR="00297731">
          <w:t>269</w:t>
        </w:r>
        <w:r w:rsidR="00297731">
          <w:fldChar w:fldCharType="end"/>
        </w:r>
      </w:hyperlink>
    </w:p>
    <w:p w:rsidR="0087122F" w:rsidRDefault="00A92A51">
      <w:pPr>
        <w:pStyle w:val="TOC2"/>
        <w:tabs>
          <w:tab w:val="right" w:leader="dot" w:pos="8965"/>
        </w:tabs>
        <w:rPr>
          <w:rFonts w:asciiTheme="minorHAnsi" w:eastAsiaTheme="minorEastAsia" w:hAnsiTheme="minorHAnsi" w:cstheme="minorBidi"/>
          <w:szCs w:val="22"/>
        </w:rPr>
      </w:pPr>
      <w:hyperlink w:anchor="_Toc482548284" w:history="1">
        <w:r w:rsidR="00297731">
          <w:rPr>
            <w:rStyle w:val="aff1"/>
            <w:rFonts w:ascii="华文中宋" w:eastAsia="华文中宋" w:hAnsi="华文中宋"/>
          </w:rPr>
          <w:t>5.9</w:t>
        </w:r>
        <w:r w:rsidR="00297731">
          <w:rPr>
            <w:rStyle w:val="aff1"/>
            <w:rFonts w:ascii="华文中宋" w:eastAsia="华文中宋" w:hAnsi="华文中宋" w:hint="eastAsia"/>
          </w:rPr>
          <w:t xml:space="preserve"> 校园多媒体信息发布系统</w:t>
        </w:r>
        <w:r w:rsidR="00297731">
          <w:tab/>
        </w:r>
        <w:r w:rsidR="00297731">
          <w:fldChar w:fldCharType="begin"/>
        </w:r>
        <w:r w:rsidR="00297731">
          <w:instrText xml:space="preserve"> PAGEREF _Toc482548284 \h </w:instrText>
        </w:r>
        <w:r w:rsidR="00297731">
          <w:fldChar w:fldCharType="separate"/>
        </w:r>
        <w:r w:rsidR="00297731">
          <w:t>277</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285" w:history="1">
        <w:r w:rsidR="00297731">
          <w:rPr>
            <w:rStyle w:val="aff1"/>
            <w:rFonts w:ascii="华文中宋" w:eastAsia="华文中宋"/>
          </w:rPr>
          <w:t>5.9.1.1</w:t>
        </w:r>
        <w:r w:rsidR="00297731">
          <w:rPr>
            <w:rStyle w:val="aff1"/>
            <w:rFonts w:hint="eastAsia"/>
          </w:rPr>
          <w:t xml:space="preserve"> </w:t>
        </w:r>
        <w:r w:rsidR="00297731">
          <w:rPr>
            <w:rStyle w:val="aff1"/>
            <w:rFonts w:hint="eastAsia"/>
          </w:rPr>
          <w:t>背景</w:t>
        </w:r>
        <w:r w:rsidR="00297731">
          <w:tab/>
        </w:r>
        <w:r w:rsidR="00297731">
          <w:fldChar w:fldCharType="begin"/>
        </w:r>
        <w:r w:rsidR="00297731">
          <w:instrText xml:space="preserve"> PAGEREF _Toc482548285 \h </w:instrText>
        </w:r>
        <w:r w:rsidR="00297731">
          <w:fldChar w:fldCharType="separate"/>
        </w:r>
        <w:r w:rsidR="00297731">
          <w:t>277</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286" w:history="1">
        <w:r w:rsidR="00297731">
          <w:rPr>
            <w:rStyle w:val="aff1"/>
            <w:rFonts w:ascii="华文中宋" w:eastAsia="华文中宋"/>
          </w:rPr>
          <w:t>5.9.1.2</w:t>
        </w:r>
        <w:r w:rsidR="00297731">
          <w:rPr>
            <w:rStyle w:val="aff1"/>
            <w:rFonts w:hint="eastAsia"/>
          </w:rPr>
          <w:t xml:space="preserve"> </w:t>
        </w:r>
        <w:r w:rsidR="00297731">
          <w:rPr>
            <w:rStyle w:val="aff1"/>
            <w:rFonts w:hint="eastAsia"/>
          </w:rPr>
          <w:t>需求分析</w:t>
        </w:r>
        <w:r w:rsidR="00297731">
          <w:tab/>
        </w:r>
        <w:r w:rsidR="00297731">
          <w:fldChar w:fldCharType="begin"/>
        </w:r>
        <w:r w:rsidR="00297731">
          <w:instrText xml:space="preserve"> PAGEREF _Toc482548286 \h </w:instrText>
        </w:r>
        <w:r w:rsidR="00297731">
          <w:fldChar w:fldCharType="separate"/>
        </w:r>
        <w:r w:rsidR="00297731">
          <w:t>277</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287" w:history="1">
        <w:r w:rsidR="00297731">
          <w:rPr>
            <w:rStyle w:val="aff1"/>
            <w:rFonts w:ascii="华文中宋" w:eastAsia="华文中宋"/>
          </w:rPr>
          <w:t>5.9.1.3</w:t>
        </w:r>
        <w:r w:rsidR="00297731">
          <w:rPr>
            <w:rStyle w:val="aff1"/>
            <w:rFonts w:hint="eastAsia"/>
          </w:rPr>
          <w:t xml:space="preserve"> </w:t>
        </w:r>
        <w:r w:rsidR="00297731">
          <w:rPr>
            <w:rStyle w:val="aff1"/>
            <w:rFonts w:hint="eastAsia"/>
          </w:rPr>
          <w:t>系统架构</w:t>
        </w:r>
        <w:r w:rsidR="00297731">
          <w:tab/>
        </w:r>
        <w:r w:rsidR="00297731">
          <w:fldChar w:fldCharType="begin"/>
        </w:r>
        <w:r w:rsidR="00297731">
          <w:instrText xml:space="preserve"> PAGEREF _Toc482548287 \h </w:instrText>
        </w:r>
        <w:r w:rsidR="00297731">
          <w:fldChar w:fldCharType="separate"/>
        </w:r>
        <w:r w:rsidR="00297731">
          <w:t>279</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288" w:history="1">
        <w:r w:rsidR="00297731">
          <w:rPr>
            <w:rStyle w:val="aff1"/>
            <w:rFonts w:ascii="华文中宋" w:eastAsia="华文中宋"/>
          </w:rPr>
          <w:t>5.9.1.4</w:t>
        </w:r>
        <w:r w:rsidR="00297731">
          <w:rPr>
            <w:rStyle w:val="aff1"/>
            <w:rFonts w:hint="eastAsia"/>
          </w:rPr>
          <w:t xml:space="preserve"> </w:t>
        </w:r>
        <w:r w:rsidR="00297731">
          <w:rPr>
            <w:rStyle w:val="aff1"/>
            <w:rFonts w:hint="eastAsia"/>
          </w:rPr>
          <w:t>系统优势</w:t>
        </w:r>
        <w:r w:rsidR="00297731">
          <w:tab/>
        </w:r>
        <w:r w:rsidR="00297731">
          <w:fldChar w:fldCharType="begin"/>
        </w:r>
        <w:r w:rsidR="00297731">
          <w:instrText xml:space="preserve"> PAGEREF _Toc482548288 \h </w:instrText>
        </w:r>
        <w:r w:rsidR="00297731">
          <w:fldChar w:fldCharType="separate"/>
        </w:r>
        <w:r w:rsidR="00297731">
          <w:t>280</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289" w:history="1">
        <w:r w:rsidR="00297731">
          <w:rPr>
            <w:rStyle w:val="aff1"/>
            <w:rFonts w:ascii="华文中宋" w:eastAsia="华文中宋" w:hAnsi="华文中宋"/>
          </w:rPr>
          <w:t>5.9.1.5</w:t>
        </w:r>
        <w:r w:rsidR="00297731">
          <w:rPr>
            <w:rStyle w:val="aff1"/>
            <w:rFonts w:ascii="华文中宋" w:eastAsia="华文中宋" w:hAnsi="华文中宋" w:hint="eastAsia"/>
          </w:rPr>
          <w:t xml:space="preserve"> 系统功能</w:t>
        </w:r>
        <w:r w:rsidR="00297731">
          <w:tab/>
        </w:r>
        <w:r w:rsidR="00297731">
          <w:fldChar w:fldCharType="begin"/>
        </w:r>
        <w:r w:rsidR="00297731">
          <w:instrText xml:space="preserve"> PAGEREF _Toc482548289 \h </w:instrText>
        </w:r>
        <w:r w:rsidR="00297731">
          <w:fldChar w:fldCharType="separate"/>
        </w:r>
        <w:r w:rsidR="00297731">
          <w:t>280</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290" w:history="1">
        <w:r w:rsidR="00297731">
          <w:rPr>
            <w:rStyle w:val="aff1"/>
            <w:rFonts w:ascii="华文中宋" w:eastAsia="华文中宋" w:hAnsi="华文中宋"/>
          </w:rPr>
          <w:t>5.9.1.6</w:t>
        </w:r>
        <w:r w:rsidR="00297731">
          <w:rPr>
            <w:rStyle w:val="aff1"/>
            <w:rFonts w:ascii="华文中宋" w:eastAsia="华文中宋" w:hAnsi="华文中宋" w:hint="eastAsia"/>
          </w:rPr>
          <w:t xml:space="preserve"> 系统特点</w:t>
        </w:r>
        <w:r w:rsidR="00297731">
          <w:tab/>
        </w:r>
        <w:r w:rsidR="00297731">
          <w:fldChar w:fldCharType="begin"/>
        </w:r>
        <w:r w:rsidR="00297731">
          <w:instrText xml:space="preserve"> PAGEREF _Toc482548290 \h </w:instrText>
        </w:r>
        <w:r w:rsidR="00297731">
          <w:fldChar w:fldCharType="separate"/>
        </w:r>
        <w:r w:rsidR="00297731">
          <w:t>281</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291" w:history="1">
        <w:r w:rsidR="00297731">
          <w:rPr>
            <w:rStyle w:val="aff1"/>
            <w:rFonts w:ascii="华文中宋" w:eastAsia="华文中宋" w:hAnsi="华文中宋"/>
          </w:rPr>
          <w:t>5.9.1.7</w:t>
        </w:r>
        <w:r w:rsidR="00297731">
          <w:rPr>
            <w:rStyle w:val="aff1"/>
            <w:rFonts w:ascii="华文中宋" w:eastAsia="华文中宋" w:hAnsi="华文中宋" w:hint="eastAsia"/>
          </w:rPr>
          <w:t xml:space="preserve"> 系统优势</w:t>
        </w:r>
        <w:r w:rsidR="00297731">
          <w:tab/>
        </w:r>
        <w:r w:rsidR="00297731">
          <w:fldChar w:fldCharType="begin"/>
        </w:r>
        <w:r w:rsidR="00297731">
          <w:instrText xml:space="preserve"> PAGEREF _Toc482548291 \h </w:instrText>
        </w:r>
        <w:r w:rsidR="00297731">
          <w:fldChar w:fldCharType="separate"/>
        </w:r>
        <w:r w:rsidR="00297731">
          <w:t>282</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292" w:history="1">
        <w:r w:rsidR="00297731">
          <w:rPr>
            <w:rStyle w:val="aff1"/>
            <w:rFonts w:ascii="华文中宋" w:eastAsia="华文中宋"/>
          </w:rPr>
          <w:t>5.9.1.8</w:t>
        </w:r>
        <w:r w:rsidR="00297731">
          <w:rPr>
            <w:rStyle w:val="aff1"/>
            <w:rFonts w:hint="eastAsia"/>
          </w:rPr>
          <w:t xml:space="preserve"> </w:t>
        </w:r>
        <w:r w:rsidR="00297731">
          <w:rPr>
            <w:rStyle w:val="aff1"/>
            <w:rFonts w:hint="eastAsia"/>
          </w:rPr>
          <w:t>建设内容</w:t>
        </w:r>
        <w:r w:rsidR="00297731">
          <w:tab/>
        </w:r>
        <w:r w:rsidR="00297731">
          <w:fldChar w:fldCharType="begin"/>
        </w:r>
        <w:r w:rsidR="00297731">
          <w:instrText xml:space="preserve"> PAGEREF _Toc482548292 \h </w:instrText>
        </w:r>
        <w:r w:rsidR="00297731">
          <w:fldChar w:fldCharType="separate"/>
        </w:r>
        <w:r w:rsidR="00297731">
          <w:t>282</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293" w:history="1">
        <w:r w:rsidR="00297731">
          <w:rPr>
            <w:rStyle w:val="aff1"/>
            <w:rFonts w:ascii="华文中宋" w:eastAsia="华文中宋"/>
          </w:rPr>
          <w:t>5.9.1.9</w:t>
        </w:r>
        <w:r w:rsidR="00297731">
          <w:rPr>
            <w:rStyle w:val="aff1"/>
            <w:rFonts w:hint="eastAsia"/>
          </w:rPr>
          <w:t xml:space="preserve"> </w:t>
        </w:r>
        <w:r w:rsidR="00297731">
          <w:rPr>
            <w:rStyle w:val="aff1"/>
            <w:rFonts w:hint="eastAsia"/>
          </w:rPr>
          <w:t>系统结构设计</w:t>
        </w:r>
        <w:r w:rsidR="00297731">
          <w:tab/>
        </w:r>
        <w:r w:rsidR="00297731">
          <w:fldChar w:fldCharType="begin"/>
        </w:r>
        <w:r w:rsidR="00297731">
          <w:instrText xml:space="preserve"> PAGEREF _Toc482548293 \h </w:instrText>
        </w:r>
        <w:r w:rsidR="00297731">
          <w:fldChar w:fldCharType="separate"/>
        </w:r>
        <w:r w:rsidR="00297731">
          <w:t>283</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294" w:history="1">
        <w:r w:rsidR="00297731">
          <w:rPr>
            <w:rStyle w:val="aff1"/>
            <w:rFonts w:ascii="华文中宋" w:eastAsia="华文中宋"/>
          </w:rPr>
          <w:t>5.9.1.10</w:t>
        </w:r>
        <w:r w:rsidR="00297731">
          <w:rPr>
            <w:rStyle w:val="aff1"/>
            <w:rFonts w:hint="eastAsia"/>
          </w:rPr>
          <w:t xml:space="preserve"> </w:t>
        </w:r>
        <w:r w:rsidR="00297731">
          <w:rPr>
            <w:rStyle w:val="aff1"/>
            <w:rFonts w:hint="eastAsia"/>
          </w:rPr>
          <w:t>系统设计清单</w:t>
        </w:r>
        <w:r w:rsidR="00297731">
          <w:tab/>
        </w:r>
        <w:r w:rsidR="00297731">
          <w:fldChar w:fldCharType="begin"/>
        </w:r>
        <w:r w:rsidR="00297731">
          <w:instrText xml:space="preserve"> PAGEREF _Toc482548294 \h </w:instrText>
        </w:r>
        <w:r w:rsidR="00297731">
          <w:fldChar w:fldCharType="separate"/>
        </w:r>
        <w:r w:rsidR="00297731">
          <w:t>284</w:t>
        </w:r>
        <w:r w:rsidR="00297731">
          <w:fldChar w:fldCharType="end"/>
        </w:r>
      </w:hyperlink>
    </w:p>
    <w:p w:rsidR="0087122F" w:rsidRDefault="00A92A51">
      <w:pPr>
        <w:pStyle w:val="TOC2"/>
        <w:tabs>
          <w:tab w:val="right" w:leader="dot" w:pos="8965"/>
        </w:tabs>
        <w:rPr>
          <w:rFonts w:asciiTheme="minorHAnsi" w:eastAsiaTheme="minorEastAsia" w:hAnsiTheme="minorHAnsi" w:cstheme="minorBidi"/>
          <w:szCs w:val="22"/>
        </w:rPr>
      </w:pPr>
      <w:hyperlink w:anchor="_Toc482548295" w:history="1">
        <w:r w:rsidR="00297731">
          <w:rPr>
            <w:rStyle w:val="aff1"/>
            <w:rFonts w:ascii="华文中宋" w:eastAsia="华文中宋" w:hAnsi="华文中宋"/>
          </w:rPr>
          <w:t>5.10 VR</w:t>
        </w:r>
        <w:r w:rsidR="00297731">
          <w:rPr>
            <w:rStyle w:val="aff1"/>
            <w:rFonts w:ascii="华文中宋" w:eastAsia="华文中宋" w:hAnsi="华文中宋" w:hint="eastAsia"/>
          </w:rPr>
          <w:t>实训室、</w:t>
        </w:r>
        <w:r w:rsidR="00297731">
          <w:rPr>
            <w:rStyle w:val="aff1"/>
            <w:rFonts w:ascii="华文中宋" w:eastAsia="华文中宋" w:hAnsi="华文中宋"/>
          </w:rPr>
          <w:t>VR</w:t>
        </w:r>
        <w:r w:rsidR="00297731">
          <w:rPr>
            <w:rStyle w:val="aff1"/>
            <w:rFonts w:ascii="华文中宋" w:eastAsia="华文中宋" w:hAnsi="华文中宋" w:hint="eastAsia"/>
          </w:rPr>
          <w:t>仿真实训平台</w:t>
        </w:r>
        <w:r w:rsidR="00297731">
          <w:tab/>
        </w:r>
        <w:r w:rsidR="00297731">
          <w:fldChar w:fldCharType="begin"/>
        </w:r>
        <w:r w:rsidR="00297731">
          <w:instrText xml:space="preserve"> PAGEREF _Toc482548295 \h </w:instrText>
        </w:r>
        <w:r w:rsidR="00297731">
          <w:fldChar w:fldCharType="separate"/>
        </w:r>
        <w:r w:rsidR="00297731">
          <w:t>287</w:t>
        </w:r>
        <w:r w:rsidR="00297731">
          <w:fldChar w:fldCharType="end"/>
        </w:r>
      </w:hyperlink>
    </w:p>
    <w:p w:rsidR="0087122F" w:rsidRDefault="00A92A51">
      <w:pPr>
        <w:pStyle w:val="TOC3"/>
        <w:tabs>
          <w:tab w:val="right" w:leader="dot" w:pos="8965"/>
        </w:tabs>
        <w:rPr>
          <w:rFonts w:asciiTheme="minorHAnsi" w:eastAsiaTheme="minorEastAsia" w:hAnsiTheme="minorHAnsi" w:cstheme="minorBidi"/>
          <w:szCs w:val="22"/>
        </w:rPr>
      </w:pPr>
      <w:hyperlink w:anchor="_Toc482548296" w:history="1">
        <w:r w:rsidR="00297731">
          <w:rPr>
            <w:rStyle w:val="aff1"/>
            <w:rFonts w:ascii="华文中宋" w:eastAsia="华文中宋" w:hAnsi="华文中宋"/>
          </w:rPr>
          <w:t>5.10.1</w:t>
        </w:r>
        <w:r w:rsidR="00297731">
          <w:rPr>
            <w:rStyle w:val="aff1"/>
            <w:rFonts w:ascii="华文中宋" w:eastAsia="华文中宋" w:hAnsi="华文中宋" w:hint="eastAsia"/>
          </w:rPr>
          <w:t xml:space="preserve"> 项目背景</w:t>
        </w:r>
        <w:r w:rsidR="00297731">
          <w:tab/>
        </w:r>
        <w:r w:rsidR="00297731">
          <w:fldChar w:fldCharType="begin"/>
        </w:r>
        <w:r w:rsidR="00297731">
          <w:instrText xml:space="preserve"> PAGEREF _Toc482548296 \h </w:instrText>
        </w:r>
        <w:r w:rsidR="00297731">
          <w:fldChar w:fldCharType="separate"/>
        </w:r>
        <w:r w:rsidR="00297731">
          <w:t>287</w:t>
        </w:r>
        <w:r w:rsidR="00297731">
          <w:fldChar w:fldCharType="end"/>
        </w:r>
      </w:hyperlink>
    </w:p>
    <w:p w:rsidR="0087122F" w:rsidRDefault="00A92A51">
      <w:pPr>
        <w:pStyle w:val="TOC3"/>
        <w:tabs>
          <w:tab w:val="right" w:leader="dot" w:pos="8965"/>
        </w:tabs>
        <w:rPr>
          <w:rFonts w:asciiTheme="minorHAnsi" w:eastAsiaTheme="minorEastAsia" w:hAnsiTheme="minorHAnsi" w:cstheme="minorBidi"/>
          <w:szCs w:val="22"/>
        </w:rPr>
      </w:pPr>
      <w:hyperlink w:anchor="_Toc482548297" w:history="1">
        <w:r w:rsidR="00297731">
          <w:rPr>
            <w:rStyle w:val="aff1"/>
            <w:rFonts w:ascii="华文中宋" w:eastAsia="华文中宋" w:hAnsi="华文中宋"/>
          </w:rPr>
          <w:t>5.10.2</w:t>
        </w:r>
        <w:r w:rsidR="00297731">
          <w:rPr>
            <w:rStyle w:val="aff1"/>
            <w:rFonts w:ascii="华文中宋" w:eastAsia="华文中宋" w:hAnsi="华文中宋" w:hint="eastAsia"/>
          </w:rPr>
          <w:t xml:space="preserve"> 项目概述</w:t>
        </w:r>
        <w:r w:rsidR="00297731">
          <w:tab/>
        </w:r>
        <w:r w:rsidR="00297731">
          <w:fldChar w:fldCharType="begin"/>
        </w:r>
        <w:r w:rsidR="00297731">
          <w:instrText xml:space="preserve"> PAGEREF _Toc482548297 \h </w:instrText>
        </w:r>
        <w:r w:rsidR="00297731">
          <w:fldChar w:fldCharType="separate"/>
        </w:r>
        <w:r w:rsidR="00297731">
          <w:t>287</w:t>
        </w:r>
        <w:r w:rsidR="00297731">
          <w:fldChar w:fldCharType="end"/>
        </w:r>
      </w:hyperlink>
    </w:p>
    <w:p w:rsidR="0087122F" w:rsidRDefault="00A92A51">
      <w:pPr>
        <w:pStyle w:val="TOC3"/>
        <w:tabs>
          <w:tab w:val="right" w:leader="dot" w:pos="8965"/>
        </w:tabs>
        <w:rPr>
          <w:rFonts w:asciiTheme="minorHAnsi" w:eastAsiaTheme="minorEastAsia" w:hAnsiTheme="minorHAnsi" w:cstheme="minorBidi"/>
          <w:szCs w:val="22"/>
        </w:rPr>
      </w:pPr>
      <w:hyperlink w:anchor="_Toc482548298" w:history="1">
        <w:r w:rsidR="00297731">
          <w:rPr>
            <w:rStyle w:val="aff1"/>
            <w:rFonts w:ascii="华文中宋" w:eastAsia="华文中宋" w:hAnsi="华文中宋"/>
          </w:rPr>
          <w:t>5.10.3</w:t>
        </w:r>
        <w:r w:rsidR="00297731">
          <w:rPr>
            <w:rStyle w:val="aff1"/>
            <w:rFonts w:ascii="华文中宋" w:eastAsia="华文中宋" w:hAnsi="华文中宋" w:hint="eastAsia"/>
          </w:rPr>
          <w:t xml:space="preserve"> 项目亮点</w:t>
        </w:r>
        <w:r w:rsidR="00297731">
          <w:tab/>
        </w:r>
        <w:r w:rsidR="00297731">
          <w:fldChar w:fldCharType="begin"/>
        </w:r>
        <w:r w:rsidR="00297731">
          <w:instrText xml:space="preserve"> PAGEREF _Toc482548298 \h </w:instrText>
        </w:r>
        <w:r w:rsidR="00297731">
          <w:fldChar w:fldCharType="separate"/>
        </w:r>
        <w:r w:rsidR="00297731">
          <w:t>289</w:t>
        </w:r>
        <w:r w:rsidR="00297731">
          <w:fldChar w:fldCharType="end"/>
        </w:r>
      </w:hyperlink>
    </w:p>
    <w:p w:rsidR="0087122F" w:rsidRDefault="00A92A51">
      <w:pPr>
        <w:pStyle w:val="TOC3"/>
        <w:tabs>
          <w:tab w:val="right" w:leader="dot" w:pos="8965"/>
        </w:tabs>
        <w:rPr>
          <w:rFonts w:asciiTheme="minorHAnsi" w:eastAsiaTheme="minorEastAsia" w:hAnsiTheme="minorHAnsi" w:cstheme="minorBidi"/>
          <w:szCs w:val="22"/>
        </w:rPr>
      </w:pPr>
      <w:hyperlink w:anchor="_Toc482548299" w:history="1">
        <w:r w:rsidR="00297731">
          <w:rPr>
            <w:rStyle w:val="aff1"/>
            <w:rFonts w:ascii="华文中宋" w:eastAsia="华文中宋" w:hAnsi="华文中宋"/>
          </w:rPr>
          <w:t>5.10.4</w:t>
        </w:r>
        <w:r w:rsidR="00297731">
          <w:rPr>
            <w:rStyle w:val="aff1"/>
            <w:rFonts w:ascii="华文中宋" w:eastAsia="华文中宋" w:hAnsi="华文中宋" w:hint="eastAsia"/>
          </w:rPr>
          <w:t xml:space="preserve"> 项目价值</w:t>
        </w:r>
        <w:r w:rsidR="00297731">
          <w:tab/>
        </w:r>
        <w:r w:rsidR="00297731">
          <w:fldChar w:fldCharType="begin"/>
        </w:r>
        <w:r w:rsidR="00297731">
          <w:instrText xml:space="preserve"> PAGEREF _Toc482548299 \h </w:instrText>
        </w:r>
        <w:r w:rsidR="00297731">
          <w:fldChar w:fldCharType="separate"/>
        </w:r>
        <w:r w:rsidR="00297731">
          <w:t>289</w:t>
        </w:r>
        <w:r w:rsidR="00297731">
          <w:fldChar w:fldCharType="end"/>
        </w:r>
      </w:hyperlink>
    </w:p>
    <w:p w:rsidR="0087122F" w:rsidRDefault="00A92A51">
      <w:pPr>
        <w:pStyle w:val="TOC3"/>
        <w:tabs>
          <w:tab w:val="right" w:leader="dot" w:pos="8965"/>
        </w:tabs>
        <w:rPr>
          <w:rFonts w:asciiTheme="minorHAnsi" w:eastAsiaTheme="minorEastAsia" w:hAnsiTheme="minorHAnsi" w:cstheme="minorBidi"/>
          <w:szCs w:val="22"/>
        </w:rPr>
      </w:pPr>
      <w:hyperlink w:anchor="_Toc482548300" w:history="1">
        <w:r w:rsidR="00297731">
          <w:rPr>
            <w:rStyle w:val="aff1"/>
            <w:rFonts w:ascii="华文中宋" w:eastAsia="华文中宋" w:hAnsi="华文中宋"/>
          </w:rPr>
          <w:t>5.10.5</w:t>
        </w:r>
        <w:r w:rsidR="00297731">
          <w:rPr>
            <w:rStyle w:val="aff1"/>
            <w:rFonts w:ascii="华文中宋" w:eastAsia="华文中宋" w:hAnsi="华文中宋" w:hint="eastAsia"/>
          </w:rPr>
          <w:t xml:space="preserve"> 项目建设方案</w:t>
        </w:r>
        <w:r w:rsidR="00297731">
          <w:tab/>
        </w:r>
        <w:r w:rsidR="00297731">
          <w:fldChar w:fldCharType="begin"/>
        </w:r>
        <w:r w:rsidR="00297731">
          <w:instrText xml:space="preserve"> PAGEREF _Toc482548300 \h </w:instrText>
        </w:r>
        <w:r w:rsidR="00297731">
          <w:fldChar w:fldCharType="separate"/>
        </w:r>
        <w:r w:rsidR="00297731">
          <w:t>290</w:t>
        </w:r>
        <w:r w:rsidR="00297731">
          <w:fldChar w:fldCharType="end"/>
        </w:r>
      </w:hyperlink>
    </w:p>
    <w:p w:rsidR="0087122F" w:rsidRDefault="00A92A51">
      <w:pPr>
        <w:pStyle w:val="TOC3"/>
        <w:tabs>
          <w:tab w:val="right" w:leader="dot" w:pos="8965"/>
        </w:tabs>
        <w:rPr>
          <w:rFonts w:asciiTheme="minorHAnsi" w:eastAsiaTheme="minorEastAsia" w:hAnsiTheme="minorHAnsi" w:cstheme="minorBidi"/>
          <w:szCs w:val="22"/>
        </w:rPr>
      </w:pPr>
      <w:hyperlink w:anchor="_Toc482548301" w:history="1">
        <w:r w:rsidR="00297731">
          <w:rPr>
            <w:rStyle w:val="aff1"/>
            <w:rFonts w:ascii="华文中宋" w:eastAsia="华文中宋" w:hAnsi="华文中宋"/>
          </w:rPr>
          <w:t>5.10.6</w:t>
        </w:r>
        <w:r w:rsidR="00297731">
          <w:rPr>
            <w:rStyle w:val="aff1"/>
            <w:rFonts w:ascii="华文中宋" w:eastAsia="华文中宋" w:hAnsi="华文中宋" w:hint="eastAsia"/>
          </w:rPr>
          <w:t xml:space="preserve"> 项目设计清单</w:t>
        </w:r>
        <w:r w:rsidR="00297731">
          <w:tab/>
        </w:r>
        <w:r w:rsidR="00297731">
          <w:fldChar w:fldCharType="begin"/>
        </w:r>
        <w:r w:rsidR="00297731">
          <w:instrText xml:space="preserve"> PAGEREF _Toc482548301 \h </w:instrText>
        </w:r>
        <w:r w:rsidR="00297731">
          <w:fldChar w:fldCharType="separate"/>
        </w:r>
        <w:r w:rsidR="00297731">
          <w:t>298</w:t>
        </w:r>
        <w:r w:rsidR="00297731">
          <w:fldChar w:fldCharType="end"/>
        </w:r>
      </w:hyperlink>
    </w:p>
    <w:p w:rsidR="0087122F" w:rsidRDefault="00A92A51">
      <w:pPr>
        <w:pStyle w:val="TOC2"/>
        <w:tabs>
          <w:tab w:val="right" w:leader="dot" w:pos="8965"/>
        </w:tabs>
        <w:rPr>
          <w:rFonts w:asciiTheme="minorHAnsi" w:eastAsiaTheme="minorEastAsia" w:hAnsiTheme="minorHAnsi" w:cstheme="minorBidi"/>
          <w:szCs w:val="22"/>
        </w:rPr>
      </w:pPr>
      <w:hyperlink w:anchor="_Toc482548302" w:history="1">
        <w:r w:rsidR="00297731">
          <w:rPr>
            <w:rStyle w:val="aff1"/>
            <w:rFonts w:ascii="华文中宋" w:eastAsia="华文中宋" w:hAnsi="华文中宋"/>
          </w:rPr>
          <w:t>5.11</w:t>
        </w:r>
        <w:r w:rsidR="00297731">
          <w:rPr>
            <w:rStyle w:val="aff1"/>
            <w:rFonts w:ascii="华文中宋" w:eastAsia="华文中宋" w:hAnsi="华文中宋" w:hint="eastAsia"/>
          </w:rPr>
          <w:t xml:space="preserve"> 慕课系统</w:t>
        </w:r>
        <w:r w:rsidR="00297731">
          <w:tab/>
        </w:r>
        <w:r w:rsidR="00297731">
          <w:fldChar w:fldCharType="begin"/>
        </w:r>
        <w:r w:rsidR="00297731">
          <w:instrText xml:space="preserve"> PAGEREF _Toc482548302 \h </w:instrText>
        </w:r>
        <w:r w:rsidR="00297731">
          <w:fldChar w:fldCharType="separate"/>
        </w:r>
        <w:r w:rsidR="00297731">
          <w:t>306</w:t>
        </w:r>
        <w:r w:rsidR="00297731">
          <w:fldChar w:fldCharType="end"/>
        </w:r>
      </w:hyperlink>
    </w:p>
    <w:p w:rsidR="0087122F" w:rsidRDefault="00A92A51">
      <w:pPr>
        <w:pStyle w:val="TOC3"/>
        <w:tabs>
          <w:tab w:val="left" w:pos="2100"/>
          <w:tab w:val="right" w:leader="dot" w:pos="8965"/>
        </w:tabs>
        <w:rPr>
          <w:rFonts w:asciiTheme="minorHAnsi" w:eastAsiaTheme="minorEastAsia" w:hAnsiTheme="minorHAnsi" w:cstheme="minorBidi"/>
          <w:szCs w:val="22"/>
        </w:rPr>
      </w:pPr>
      <w:hyperlink w:anchor="_Toc482548303" w:history="1">
        <w:r w:rsidR="00297731">
          <w:rPr>
            <w:rStyle w:val="aff1"/>
            <w:rFonts w:ascii="华文中宋" w:eastAsia="华文中宋" w:hAnsi="华文中宋"/>
          </w:rPr>
          <w:t>5.11.1</w:t>
        </w:r>
        <w:r w:rsidR="00297731">
          <w:rPr>
            <w:rFonts w:asciiTheme="minorHAnsi" w:eastAsiaTheme="minorEastAsia" w:hAnsiTheme="minorHAnsi" w:cstheme="minorBidi"/>
            <w:szCs w:val="22"/>
          </w:rPr>
          <w:tab/>
        </w:r>
        <w:r w:rsidR="00297731">
          <w:rPr>
            <w:rStyle w:val="aff1"/>
            <w:rFonts w:ascii="华文中宋" w:eastAsia="华文中宋" w:hAnsi="华文中宋" w:hint="eastAsia"/>
          </w:rPr>
          <w:t>概述</w:t>
        </w:r>
        <w:r w:rsidR="00297731">
          <w:tab/>
        </w:r>
        <w:r w:rsidR="00297731">
          <w:fldChar w:fldCharType="begin"/>
        </w:r>
        <w:r w:rsidR="00297731">
          <w:instrText xml:space="preserve"> PAGEREF _Toc482548303 \h </w:instrText>
        </w:r>
        <w:r w:rsidR="00297731">
          <w:fldChar w:fldCharType="separate"/>
        </w:r>
        <w:r w:rsidR="00297731">
          <w:t>306</w:t>
        </w:r>
        <w:r w:rsidR="00297731">
          <w:fldChar w:fldCharType="end"/>
        </w:r>
      </w:hyperlink>
    </w:p>
    <w:p w:rsidR="0087122F" w:rsidRDefault="00A92A51">
      <w:pPr>
        <w:pStyle w:val="TOC3"/>
        <w:tabs>
          <w:tab w:val="left" w:pos="2100"/>
          <w:tab w:val="right" w:leader="dot" w:pos="8965"/>
        </w:tabs>
        <w:rPr>
          <w:rFonts w:asciiTheme="minorHAnsi" w:eastAsiaTheme="minorEastAsia" w:hAnsiTheme="minorHAnsi" w:cstheme="minorBidi"/>
          <w:szCs w:val="22"/>
        </w:rPr>
      </w:pPr>
      <w:hyperlink w:anchor="_Toc482548304" w:history="1">
        <w:r w:rsidR="00297731">
          <w:rPr>
            <w:rStyle w:val="aff1"/>
            <w:rFonts w:ascii="华文中宋" w:eastAsia="华文中宋" w:hAnsi="华文中宋"/>
          </w:rPr>
          <w:t>5.11.2</w:t>
        </w:r>
        <w:r w:rsidR="00297731">
          <w:rPr>
            <w:rFonts w:asciiTheme="minorHAnsi" w:eastAsiaTheme="minorEastAsia" w:hAnsiTheme="minorHAnsi" w:cstheme="minorBidi"/>
            <w:szCs w:val="22"/>
          </w:rPr>
          <w:tab/>
        </w:r>
        <w:r w:rsidR="00297731">
          <w:rPr>
            <w:rStyle w:val="aff1"/>
            <w:rFonts w:ascii="华文中宋" w:eastAsia="华文中宋" w:hAnsi="华文中宋" w:hint="eastAsia"/>
          </w:rPr>
          <w:t>设计原则</w:t>
        </w:r>
        <w:r w:rsidR="00297731">
          <w:tab/>
        </w:r>
        <w:r w:rsidR="00297731">
          <w:fldChar w:fldCharType="begin"/>
        </w:r>
        <w:r w:rsidR="00297731">
          <w:instrText xml:space="preserve"> PAGEREF _Toc482548304 \h </w:instrText>
        </w:r>
        <w:r w:rsidR="00297731">
          <w:fldChar w:fldCharType="separate"/>
        </w:r>
        <w:r w:rsidR="00297731">
          <w:t>306</w:t>
        </w:r>
        <w:r w:rsidR="00297731">
          <w:fldChar w:fldCharType="end"/>
        </w:r>
      </w:hyperlink>
    </w:p>
    <w:p w:rsidR="0087122F" w:rsidRDefault="00A92A51">
      <w:pPr>
        <w:pStyle w:val="TOC4"/>
        <w:tabs>
          <w:tab w:val="left" w:pos="2520"/>
          <w:tab w:val="right" w:leader="dot" w:pos="8965"/>
        </w:tabs>
        <w:rPr>
          <w:rFonts w:asciiTheme="minorHAnsi" w:eastAsiaTheme="minorEastAsia" w:hAnsiTheme="minorHAnsi" w:cstheme="minorBidi"/>
          <w:szCs w:val="22"/>
        </w:rPr>
      </w:pPr>
      <w:hyperlink w:anchor="_Toc482548305" w:history="1">
        <w:r w:rsidR="00297731">
          <w:rPr>
            <w:rStyle w:val="aff1"/>
            <w:rFonts w:ascii="华文中宋" w:eastAsia="华文中宋" w:hAnsi="华文中宋"/>
          </w:rPr>
          <w:t>5.11.2.1</w:t>
        </w:r>
        <w:r w:rsidR="00297731">
          <w:rPr>
            <w:rFonts w:asciiTheme="minorHAnsi" w:eastAsiaTheme="minorEastAsia" w:hAnsiTheme="minorHAnsi" w:cstheme="minorBidi"/>
            <w:szCs w:val="22"/>
          </w:rPr>
          <w:tab/>
        </w:r>
        <w:r w:rsidR="00297731">
          <w:rPr>
            <w:rStyle w:val="aff1"/>
            <w:rFonts w:ascii="华文中宋" w:eastAsia="华文中宋" w:hAnsi="华文中宋" w:hint="eastAsia"/>
          </w:rPr>
          <w:t>保密性</w:t>
        </w:r>
        <w:r w:rsidR="00297731">
          <w:tab/>
        </w:r>
        <w:r w:rsidR="00297731">
          <w:fldChar w:fldCharType="begin"/>
        </w:r>
        <w:r w:rsidR="00297731">
          <w:instrText xml:space="preserve"> PAGEREF _Toc482548305 \h </w:instrText>
        </w:r>
        <w:r w:rsidR="00297731">
          <w:fldChar w:fldCharType="separate"/>
        </w:r>
        <w:r w:rsidR="00297731">
          <w:t>306</w:t>
        </w:r>
        <w:r w:rsidR="00297731">
          <w:fldChar w:fldCharType="end"/>
        </w:r>
      </w:hyperlink>
    </w:p>
    <w:p w:rsidR="0087122F" w:rsidRDefault="00A92A51">
      <w:pPr>
        <w:pStyle w:val="TOC4"/>
        <w:tabs>
          <w:tab w:val="left" w:pos="2520"/>
          <w:tab w:val="right" w:leader="dot" w:pos="8965"/>
        </w:tabs>
        <w:rPr>
          <w:rFonts w:asciiTheme="minorHAnsi" w:eastAsiaTheme="minorEastAsia" w:hAnsiTheme="minorHAnsi" w:cstheme="minorBidi"/>
          <w:szCs w:val="22"/>
        </w:rPr>
      </w:pPr>
      <w:hyperlink w:anchor="_Toc482548306" w:history="1">
        <w:r w:rsidR="00297731">
          <w:rPr>
            <w:rStyle w:val="aff1"/>
            <w:rFonts w:ascii="华文中宋" w:eastAsia="华文中宋" w:hAnsi="华文中宋"/>
          </w:rPr>
          <w:t>5.11.2.2</w:t>
        </w:r>
        <w:r w:rsidR="00297731">
          <w:rPr>
            <w:rFonts w:asciiTheme="minorHAnsi" w:eastAsiaTheme="minorEastAsia" w:hAnsiTheme="minorHAnsi" w:cstheme="minorBidi"/>
            <w:szCs w:val="22"/>
          </w:rPr>
          <w:tab/>
        </w:r>
        <w:r w:rsidR="00297731">
          <w:rPr>
            <w:rStyle w:val="aff1"/>
            <w:rFonts w:ascii="华文中宋" w:eastAsia="华文中宋" w:hAnsi="华文中宋" w:hint="eastAsia"/>
          </w:rPr>
          <w:t>完整性</w:t>
        </w:r>
        <w:r w:rsidR="00297731">
          <w:tab/>
        </w:r>
        <w:r w:rsidR="00297731">
          <w:fldChar w:fldCharType="begin"/>
        </w:r>
        <w:r w:rsidR="00297731">
          <w:instrText xml:space="preserve"> PAGEREF _Toc482548306 \h </w:instrText>
        </w:r>
        <w:r w:rsidR="00297731">
          <w:fldChar w:fldCharType="separate"/>
        </w:r>
        <w:r w:rsidR="00297731">
          <w:t>307</w:t>
        </w:r>
        <w:r w:rsidR="00297731">
          <w:fldChar w:fldCharType="end"/>
        </w:r>
      </w:hyperlink>
    </w:p>
    <w:p w:rsidR="0087122F" w:rsidRDefault="00A92A51">
      <w:pPr>
        <w:pStyle w:val="TOC4"/>
        <w:tabs>
          <w:tab w:val="left" w:pos="2520"/>
          <w:tab w:val="right" w:leader="dot" w:pos="8965"/>
        </w:tabs>
        <w:rPr>
          <w:rFonts w:asciiTheme="minorHAnsi" w:eastAsiaTheme="minorEastAsia" w:hAnsiTheme="minorHAnsi" w:cstheme="minorBidi"/>
          <w:szCs w:val="22"/>
        </w:rPr>
      </w:pPr>
      <w:hyperlink w:anchor="_Toc482548307" w:history="1">
        <w:r w:rsidR="00297731">
          <w:rPr>
            <w:rStyle w:val="aff1"/>
            <w:rFonts w:ascii="华文中宋" w:eastAsia="华文中宋" w:hAnsi="华文中宋"/>
          </w:rPr>
          <w:t>5.11.2.3</w:t>
        </w:r>
        <w:r w:rsidR="00297731">
          <w:rPr>
            <w:rFonts w:asciiTheme="minorHAnsi" w:eastAsiaTheme="minorEastAsia" w:hAnsiTheme="minorHAnsi" w:cstheme="minorBidi"/>
            <w:szCs w:val="22"/>
          </w:rPr>
          <w:tab/>
        </w:r>
        <w:r w:rsidR="00297731">
          <w:rPr>
            <w:rStyle w:val="aff1"/>
            <w:rFonts w:ascii="华文中宋" w:eastAsia="华文中宋" w:hAnsi="华文中宋" w:hint="eastAsia"/>
          </w:rPr>
          <w:t>可用性</w:t>
        </w:r>
        <w:r w:rsidR="00297731">
          <w:tab/>
        </w:r>
        <w:r w:rsidR="00297731">
          <w:fldChar w:fldCharType="begin"/>
        </w:r>
        <w:r w:rsidR="00297731">
          <w:instrText xml:space="preserve"> PAGEREF _Toc482548307 \h </w:instrText>
        </w:r>
        <w:r w:rsidR="00297731">
          <w:fldChar w:fldCharType="separate"/>
        </w:r>
        <w:r w:rsidR="00297731">
          <w:t>307</w:t>
        </w:r>
        <w:r w:rsidR="00297731">
          <w:fldChar w:fldCharType="end"/>
        </w:r>
      </w:hyperlink>
    </w:p>
    <w:p w:rsidR="0087122F" w:rsidRDefault="00A92A51">
      <w:pPr>
        <w:pStyle w:val="TOC4"/>
        <w:tabs>
          <w:tab w:val="left" w:pos="2520"/>
          <w:tab w:val="right" w:leader="dot" w:pos="8965"/>
        </w:tabs>
        <w:rPr>
          <w:rFonts w:asciiTheme="minorHAnsi" w:eastAsiaTheme="minorEastAsia" w:hAnsiTheme="minorHAnsi" w:cstheme="minorBidi"/>
          <w:szCs w:val="22"/>
        </w:rPr>
      </w:pPr>
      <w:hyperlink w:anchor="_Toc482548308" w:history="1">
        <w:r w:rsidR="00297731">
          <w:rPr>
            <w:rStyle w:val="aff1"/>
            <w:rFonts w:ascii="华文中宋" w:eastAsia="华文中宋" w:hAnsi="华文中宋"/>
          </w:rPr>
          <w:t>5.11.2.4</w:t>
        </w:r>
        <w:r w:rsidR="00297731">
          <w:rPr>
            <w:rFonts w:asciiTheme="minorHAnsi" w:eastAsiaTheme="minorEastAsia" w:hAnsiTheme="minorHAnsi" w:cstheme="minorBidi"/>
            <w:szCs w:val="22"/>
          </w:rPr>
          <w:tab/>
        </w:r>
        <w:r w:rsidR="00297731">
          <w:rPr>
            <w:rStyle w:val="aff1"/>
            <w:rFonts w:ascii="华文中宋" w:eastAsia="华文中宋" w:hAnsi="华文中宋" w:hint="eastAsia"/>
          </w:rPr>
          <w:t>可控性</w:t>
        </w:r>
        <w:r w:rsidR="00297731">
          <w:tab/>
        </w:r>
        <w:r w:rsidR="00297731">
          <w:fldChar w:fldCharType="begin"/>
        </w:r>
        <w:r w:rsidR="00297731">
          <w:instrText xml:space="preserve"> PAGEREF _Toc482548308 \h </w:instrText>
        </w:r>
        <w:r w:rsidR="00297731">
          <w:fldChar w:fldCharType="separate"/>
        </w:r>
        <w:r w:rsidR="00297731">
          <w:t>307</w:t>
        </w:r>
        <w:r w:rsidR="00297731">
          <w:fldChar w:fldCharType="end"/>
        </w:r>
      </w:hyperlink>
    </w:p>
    <w:p w:rsidR="0087122F" w:rsidRDefault="00A92A51">
      <w:pPr>
        <w:pStyle w:val="TOC4"/>
        <w:tabs>
          <w:tab w:val="left" w:pos="2520"/>
          <w:tab w:val="right" w:leader="dot" w:pos="8965"/>
        </w:tabs>
        <w:rPr>
          <w:rFonts w:asciiTheme="minorHAnsi" w:eastAsiaTheme="minorEastAsia" w:hAnsiTheme="minorHAnsi" w:cstheme="minorBidi"/>
          <w:szCs w:val="22"/>
        </w:rPr>
      </w:pPr>
      <w:hyperlink w:anchor="_Toc482548309" w:history="1">
        <w:r w:rsidR="00297731">
          <w:rPr>
            <w:rStyle w:val="aff1"/>
            <w:rFonts w:ascii="华文中宋" w:eastAsia="华文中宋" w:hAnsi="华文中宋"/>
          </w:rPr>
          <w:t>5.11.2.5</w:t>
        </w:r>
        <w:r w:rsidR="00297731">
          <w:rPr>
            <w:rFonts w:asciiTheme="minorHAnsi" w:eastAsiaTheme="minorEastAsia" w:hAnsiTheme="minorHAnsi" w:cstheme="minorBidi"/>
            <w:szCs w:val="22"/>
          </w:rPr>
          <w:tab/>
        </w:r>
        <w:r w:rsidR="00297731">
          <w:rPr>
            <w:rStyle w:val="aff1"/>
            <w:rFonts w:ascii="华文中宋" w:eastAsia="华文中宋" w:hAnsi="华文中宋" w:hint="eastAsia"/>
          </w:rPr>
          <w:t>可审查性</w:t>
        </w:r>
        <w:r w:rsidR="00297731">
          <w:tab/>
        </w:r>
        <w:r w:rsidR="00297731">
          <w:fldChar w:fldCharType="begin"/>
        </w:r>
        <w:r w:rsidR="00297731">
          <w:instrText xml:space="preserve"> PAGEREF _Toc482548309 \h </w:instrText>
        </w:r>
        <w:r w:rsidR="00297731">
          <w:fldChar w:fldCharType="separate"/>
        </w:r>
        <w:r w:rsidR="00297731">
          <w:t>307</w:t>
        </w:r>
        <w:r w:rsidR="00297731">
          <w:fldChar w:fldCharType="end"/>
        </w:r>
      </w:hyperlink>
    </w:p>
    <w:p w:rsidR="0087122F" w:rsidRDefault="00A92A51">
      <w:pPr>
        <w:pStyle w:val="TOC4"/>
        <w:tabs>
          <w:tab w:val="left" w:pos="2520"/>
          <w:tab w:val="right" w:leader="dot" w:pos="8965"/>
        </w:tabs>
        <w:rPr>
          <w:rFonts w:asciiTheme="minorHAnsi" w:eastAsiaTheme="minorEastAsia" w:hAnsiTheme="minorHAnsi" w:cstheme="minorBidi"/>
          <w:szCs w:val="22"/>
        </w:rPr>
      </w:pPr>
      <w:hyperlink w:anchor="_Toc482548310" w:history="1">
        <w:r w:rsidR="00297731">
          <w:rPr>
            <w:rStyle w:val="aff1"/>
            <w:rFonts w:ascii="华文中宋" w:eastAsia="华文中宋" w:hAnsi="华文中宋"/>
          </w:rPr>
          <w:t>5.11.2.6</w:t>
        </w:r>
        <w:r w:rsidR="00297731">
          <w:rPr>
            <w:rFonts w:asciiTheme="minorHAnsi" w:eastAsiaTheme="minorEastAsia" w:hAnsiTheme="minorHAnsi" w:cstheme="minorBidi"/>
            <w:szCs w:val="22"/>
          </w:rPr>
          <w:tab/>
        </w:r>
        <w:r w:rsidR="00297731">
          <w:rPr>
            <w:rStyle w:val="aff1"/>
            <w:rFonts w:ascii="华文中宋" w:eastAsia="华文中宋" w:hAnsi="华文中宋" w:hint="eastAsia"/>
          </w:rPr>
          <w:t>可管理性</w:t>
        </w:r>
        <w:r w:rsidR="00297731">
          <w:tab/>
        </w:r>
        <w:r w:rsidR="00297731">
          <w:fldChar w:fldCharType="begin"/>
        </w:r>
        <w:r w:rsidR="00297731">
          <w:instrText xml:space="preserve"> PAGEREF _Toc482548310 \h </w:instrText>
        </w:r>
        <w:r w:rsidR="00297731">
          <w:fldChar w:fldCharType="separate"/>
        </w:r>
        <w:r w:rsidR="00297731">
          <w:t>307</w:t>
        </w:r>
        <w:r w:rsidR="00297731">
          <w:fldChar w:fldCharType="end"/>
        </w:r>
      </w:hyperlink>
    </w:p>
    <w:p w:rsidR="0087122F" w:rsidRDefault="00A92A51">
      <w:pPr>
        <w:pStyle w:val="TOC3"/>
        <w:tabs>
          <w:tab w:val="left" w:pos="2100"/>
          <w:tab w:val="right" w:leader="dot" w:pos="8965"/>
        </w:tabs>
        <w:rPr>
          <w:rFonts w:asciiTheme="minorHAnsi" w:eastAsiaTheme="minorEastAsia" w:hAnsiTheme="minorHAnsi" w:cstheme="minorBidi"/>
          <w:szCs w:val="22"/>
        </w:rPr>
      </w:pPr>
      <w:hyperlink w:anchor="_Toc482548311" w:history="1">
        <w:r w:rsidR="00297731">
          <w:rPr>
            <w:rStyle w:val="aff1"/>
            <w:rFonts w:ascii="华文中宋" w:eastAsia="华文中宋" w:hAnsi="华文中宋"/>
          </w:rPr>
          <w:t>5.11.3</w:t>
        </w:r>
        <w:r w:rsidR="00297731">
          <w:rPr>
            <w:rFonts w:asciiTheme="minorHAnsi" w:eastAsiaTheme="minorEastAsia" w:hAnsiTheme="minorHAnsi" w:cstheme="minorBidi"/>
            <w:szCs w:val="22"/>
          </w:rPr>
          <w:tab/>
        </w:r>
        <w:r w:rsidR="00297731">
          <w:rPr>
            <w:rStyle w:val="aff1"/>
            <w:rFonts w:ascii="华文中宋" w:eastAsia="华文中宋" w:hAnsi="华文中宋" w:hint="eastAsia"/>
          </w:rPr>
          <w:t>系统系统功能结构分析及系统功能结构图</w:t>
        </w:r>
        <w:r w:rsidR="00297731">
          <w:tab/>
        </w:r>
        <w:r w:rsidR="00297731">
          <w:fldChar w:fldCharType="begin"/>
        </w:r>
        <w:r w:rsidR="00297731">
          <w:instrText xml:space="preserve"> PAGEREF _Toc482548311 \h </w:instrText>
        </w:r>
        <w:r w:rsidR="00297731">
          <w:fldChar w:fldCharType="separate"/>
        </w:r>
        <w:r w:rsidR="00297731">
          <w:t>308</w:t>
        </w:r>
        <w:r w:rsidR="00297731">
          <w:fldChar w:fldCharType="end"/>
        </w:r>
      </w:hyperlink>
    </w:p>
    <w:p w:rsidR="0087122F" w:rsidRDefault="00A92A51">
      <w:pPr>
        <w:pStyle w:val="TOC4"/>
        <w:tabs>
          <w:tab w:val="left" w:pos="2520"/>
          <w:tab w:val="right" w:leader="dot" w:pos="8965"/>
        </w:tabs>
        <w:rPr>
          <w:rFonts w:asciiTheme="minorHAnsi" w:eastAsiaTheme="minorEastAsia" w:hAnsiTheme="minorHAnsi" w:cstheme="minorBidi"/>
          <w:szCs w:val="22"/>
        </w:rPr>
      </w:pPr>
      <w:hyperlink w:anchor="_Toc482548312" w:history="1">
        <w:r w:rsidR="00297731">
          <w:rPr>
            <w:rStyle w:val="aff1"/>
            <w:rFonts w:ascii="华文中宋" w:eastAsia="华文中宋" w:hAnsi="华文中宋"/>
          </w:rPr>
          <w:t>5.11.3.1</w:t>
        </w:r>
        <w:r w:rsidR="00297731">
          <w:rPr>
            <w:rFonts w:asciiTheme="minorHAnsi" w:eastAsiaTheme="minorEastAsia" w:hAnsiTheme="minorHAnsi" w:cstheme="minorBidi"/>
            <w:szCs w:val="22"/>
          </w:rPr>
          <w:tab/>
        </w:r>
        <w:r w:rsidR="00297731">
          <w:rPr>
            <w:rStyle w:val="aff1"/>
            <w:rFonts w:ascii="华文中宋" w:eastAsia="华文中宋" w:hAnsi="华文中宋"/>
          </w:rPr>
          <w:t xml:space="preserve">IAAS </w:t>
        </w:r>
        <w:r w:rsidR="00297731">
          <w:rPr>
            <w:rStyle w:val="aff1"/>
            <w:rFonts w:ascii="华文中宋" w:eastAsia="华文中宋" w:hAnsi="华文中宋" w:hint="eastAsia"/>
          </w:rPr>
          <w:t>层</w:t>
        </w:r>
        <w:r w:rsidR="00297731">
          <w:rPr>
            <w:rStyle w:val="aff1"/>
            <w:rFonts w:ascii="华文中宋" w:eastAsia="华文中宋" w:hAnsi="华文中宋"/>
          </w:rPr>
          <w:t>(</w:t>
        </w:r>
        <w:r w:rsidR="00297731">
          <w:rPr>
            <w:rStyle w:val="aff1"/>
            <w:rFonts w:ascii="华文中宋" w:eastAsia="华文中宋" w:hAnsi="华文中宋" w:hint="eastAsia"/>
          </w:rPr>
          <w:t>基础设施即服务</w:t>
        </w:r>
        <w:r w:rsidR="00297731">
          <w:rPr>
            <w:rStyle w:val="aff1"/>
            <w:rFonts w:ascii="华文中宋" w:eastAsia="华文中宋" w:hAnsi="华文中宋"/>
          </w:rPr>
          <w:t>)</w:t>
        </w:r>
        <w:r w:rsidR="00297731">
          <w:tab/>
        </w:r>
        <w:r w:rsidR="00297731">
          <w:fldChar w:fldCharType="begin"/>
        </w:r>
        <w:r w:rsidR="00297731">
          <w:instrText xml:space="preserve"> PAGEREF _Toc482548312 \h </w:instrText>
        </w:r>
        <w:r w:rsidR="00297731">
          <w:fldChar w:fldCharType="separate"/>
        </w:r>
        <w:r w:rsidR="00297731">
          <w:t>308</w:t>
        </w:r>
        <w:r w:rsidR="00297731">
          <w:fldChar w:fldCharType="end"/>
        </w:r>
      </w:hyperlink>
    </w:p>
    <w:p w:rsidR="0087122F" w:rsidRDefault="00A92A51">
      <w:pPr>
        <w:pStyle w:val="TOC4"/>
        <w:tabs>
          <w:tab w:val="left" w:pos="2520"/>
          <w:tab w:val="right" w:leader="dot" w:pos="8965"/>
        </w:tabs>
        <w:rPr>
          <w:rFonts w:asciiTheme="minorHAnsi" w:eastAsiaTheme="minorEastAsia" w:hAnsiTheme="minorHAnsi" w:cstheme="minorBidi"/>
          <w:szCs w:val="22"/>
        </w:rPr>
      </w:pPr>
      <w:hyperlink w:anchor="_Toc482548313" w:history="1">
        <w:r w:rsidR="00297731">
          <w:rPr>
            <w:rStyle w:val="aff1"/>
            <w:rFonts w:ascii="华文中宋" w:eastAsia="华文中宋" w:hAnsi="华文中宋"/>
          </w:rPr>
          <w:t>5.11.3.2</w:t>
        </w:r>
        <w:r w:rsidR="00297731">
          <w:rPr>
            <w:rFonts w:asciiTheme="minorHAnsi" w:eastAsiaTheme="minorEastAsia" w:hAnsiTheme="minorHAnsi" w:cstheme="minorBidi"/>
            <w:szCs w:val="22"/>
          </w:rPr>
          <w:tab/>
        </w:r>
        <w:r w:rsidR="00297731">
          <w:rPr>
            <w:rStyle w:val="aff1"/>
            <w:rFonts w:ascii="华文中宋" w:eastAsia="华文中宋" w:hAnsi="华文中宋"/>
          </w:rPr>
          <w:t>PAAS</w:t>
        </w:r>
        <w:r w:rsidR="00297731">
          <w:rPr>
            <w:rStyle w:val="aff1"/>
            <w:rFonts w:ascii="华文中宋" w:eastAsia="华文中宋" w:hAnsi="华文中宋" w:hint="eastAsia"/>
          </w:rPr>
          <w:t>层</w:t>
        </w:r>
        <w:r w:rsidR="00297731">
          <w:rPr>
            <w:rStyle w:val="aff1"/>
            <w:rFonts w:ascii="华文中宋" w:eastAsia="华文中宋" w:hAnsi="华文中宋"/>
          </w:rPr>
          <w:t>(</w:t>
        </w:r>
        <w:r w:rsidR="00297731">
          <w:rPr>
            <w:rStyle w:val="aff1"/>
            <w:rFonts w:ascii="华文中宋" w:eastAsia="华文中宋" w:hAnsi="华文中宋" w:hint="eastAsia"/>
          </w:rPr>
          <w:t>平台即服务</w:t>
        </w:r>
        <w:r w:rsidR="00297731">
          <w:rPr>
            <w:rStyle w:val="aff1"/>
            <w:rFonts w:ascii="华文中宋" w:eastAsia="华文中宋" w:hAnsi="华文中宋"/>
          </w:rPr>
          <w:t>)</w:t>
        </w:r>
        <w:r w:rsidR="00297731">
          <w:tab/>
        </w:r>
        <w:r w:rsidR="00297731">
          <w:fldChar w:fldCharType="begin"/>
        </w:r>
        <w:r w:rsidR="00297731">
          <w:instrText xml:space="preserve"> PAGEREF _Toc482548313 \h </w:instrText>
        </w:r>
        <w:r w:rsidR="00297731">
          <w:fldChar w:fldCharType="separate"/>
        </w:r>
        <w:r w:rsidR="00297731">
          <w:t>308</w:t>
        </w:r>
        <w:r w:rsidR="00297731">
          <w:fldChar w:fldCharType="end"/>
        </w:r>
      </w:hyperlink>
    </w:p>
    <w:p w:rsidR="0087122F" w:rsidRDefault="00A92A51">
      <w:pPr>
        <w:pStyle w:val="TOC4"/>
        <w:tabs>
          <w:tab w:val="left" w:pos="2520"/>
          <w:tab w:val="right" w:leader="dot" w:pos="8965"/>
        </w:tabs>
        <w:rPr>
          <w:rFonts w:asciiTheme="minorHAnsi" w:eastAsiaTheme="minorEastAsia" w:hAnsiTheme="minorHAnsi" w:cstheme="minorBidi"/>
          <w:szCs w:val="22"/>
        </w:rPr>
      </w:pPr>
      <w:hyperlink w:anchor="_Toc482548314" w:history="1">
        <w:r w:rsidR="00297731">
          <w:rPr>
            <w:rStyle w:val="aff1"/>
            <w:rFonts w:ascii="华文中宋" w:eastAsia="华文中宋" w:hAnsi="华文中宋"/>
          </w:rPr>
          <w:t>5.11.3.3</w:t>
        </w:r>
        <w:r w:rsidR="00297731">
          <w:rPr>
            <w:rFonts w:asciiTheme="minorHAnsi" w:eastAsiaTheme="minorEastAsia" w:hAnsiTheme="minorHAnsi" w:cstheme="minorBidi"/>
            <w:szCs w:val="22"/>
          </w:rPr>
          <w:tab/>
        </w:r>
        <w:r w:rsidR="00297731">
          <w:rPr>
            <w:rStyle w:val="aff1"/>
            <w:rFonts w:ascii="华文中宋" w:eastAsia="华文中宋" w:hAnsi="华文中宋"/>
          </w:rPr>
          <w:t>SAAS</w:t>
        </w:r>
        <w:r w:rsidR="00297731">
          <w:rPr>
            <w:rStyle w:val="aff1"/>
            <w:rFonts w:ascii="华文中宋" w:eastAsia="华文中宋" w:hAnsi="华文中宋" w:hint="eastAsia"/>
          </w:rPr>
          <w:t>层</w:t>
        </w:r>
        <w:r w:rsidR="00297731">
          <w:rPr>
            <w:rStyle w:val="aff1"/>
            <w:rFonts w:ascii="华文中宋" w:eastAsia="华文中宋" w:hAnsi="华文中宋"/>
          </w:rPr>
          <w:t>(</w:t>
        </w:r>
        <w:r w:rsidR="00297731">
          <w:rPr>
            <w:rStyle w:val="aff1"/>
            <w:rFonts w:ascii="华文中宋" w:eastAsia="华文中宋" w:hAnsi="华文中宋" w:hint="eastAsia"/>
          </w:rPr>
          <w:t>软件即服务</w:t>
        </w:r>
        <w:r w:rsidR="00297731">
          <w:rPr>
            <w:rStyle w:val="aff1"/>
            <w:rFonts w:ascii="华文中宋" w:eastAsia="华文中宋" w:hAnsi="华文中宋"/>
          </w:rPr>
          <w:t>)</w:t>
        </w:r>
        <w:r w:rsidR="00297731">
          <w:tab/>
        </w:r>
        <w:r w:rsidR="00297731">
          <w:fldChar w:fldCharType="begin"/>
        </w:r>
        <w:r w:rsidR="00297731">
          <w:instrText xml:space="preserve"> PAGEREF _Toc482548314 \h </w:instrText>
        </w:r>
        <w:r w:rsidR="00297731">
          <w:fldChar w:fldCharType="separate"/>
        </w:r>
        <w:r w:rsidR="00297731">
          <w:t>308</w:t>
        </w:r>
        <w:r w:rsidR="00297731">
          <w:fldChar w:fldCharType="end"/>
        </w:r>
      </w:hyperlink>
    </w:p>
    <w:p w:rsidR="0087122F" w:rsidRDefault="00A92A51">
      <w:pPr>
        <w:pStyle w:val="TOC3"/>
        <w:tabs>
          <w:tab w:val="left" w:pos="2100"/>
          <w:tab w:val="right" w:leader="dot" w:pos="8965"/>
        </w:tabs>
        <w:rPr>
          <w:rFonts w:asciiTheme="minorHAnsi" w:eastAsiaTheme="minorEastAsia" w:hAnsiTheme="minorHAnsi" w:cstheme="minorBidi"/>
          <w:szCs w:val="22"/>
        </w:rPr>
      </w:pPr>
      <w:hyperlink w:anchor="_Toc482548315" w:history="1">
        <w:r w:rsidR="00297731">
          <w:rPr>
            <w:rStyle w:val="aff1"/>
            <w:rFonts w:ascii="华文中宋" w:eastAsia="华文中宋" w:hAnsi="华文中宋"/>
          </w:rPr>
          <w:t>5.11.4</w:t>
        </w:r>
        <w:r w:rsidR="00297731">
          <w:rPr>
            <w:rFonts w:asciiTheme="minorHAnsi" w:eastAsiaTheme="minorEastAsia" w:hAnsiTheme="minorHAnsi" w:cstheme="minorBidi"/>
            <w:szCs w:val="22"/>
          </w:rPr>
          <w:tab/>
        </w:r>
        <w:r w:rsidR="00297731">
          <w:rPr>
            <w:rStyle w:val="aff1"/>
            <w:rFonts w:ascii="华文中宋" w:eastAsia="华文中宋" w:hAnsi="华文中宋" w:hint="eastAsia"/>
          </w:rPr>
          <w:t>系统业务流程分析及系统流程图</w:t>
        </w:r>
        <w:r w:rsidR="00297731">
          <w:tab/>
        </w:r>
        <w:r w:rsidR="00297731">
          <w:fldChar w:fldCharType="begin"/>
        </w:r>
        <w:r w:rsidR="00297731">
          <w:instrText xml:space="preserve"> PAGEREF _Toc482548315 \h </w:instrText>
        </w:r>
        <w:r w:rsidR="00297731">
          <w:fldChar w:fldCharType="separate"/>
        </w:r>
        <w:r w:rsidR="00297731">
          <w:t>308</w:t>
        </w:r>
        <w:r w:rsidR="00297731">
          <w:fldChar w:fldCharType="end"/>
        </w:r>
      </w:hyperlink>
    </w:p>
    <w:p w:rsidR="0087122F" w:rsidRDefault="00A92A51">
      <w:pPr>
        <w:pStyle w:val="TOC4"/>
        <w:tabs>
          <w:tab w:val="left" w:pos="2520"/>
          <w:tab w:val="right" w:leader="dot" w:pos="8965"/>
        </w:tabs>
        <w:rPr>
          <w:rFonts w:asciiTheme="minorHAnsi" w:eastAsiaTheme="minorEastAsia" w:hAnsiTheme="minorHAnsi" w:cstheme="minorBidi"/>
          <w:szCs w:val="22"/>
        </w:rPr>
      </w:pPr>
      <w:hyperlink w:anchor="_Toc482548316" w:history="1">
        <w:r w:rsidR="00297731">
          <w:rPr>
            <w:rStyle w:val="aff1"/>
            <w:rFonts w:ascii="华文中宋" w:eastAsia="华文中宋" w:hAnsi="华文中宋"/>
          </w:rPr>
          <w:t>5.11.4.1</w:t>
        </w:r>
        <w:r w:rsidR="00297731">
          <w:rPr>
            <w:rFonts w:asciiTheme="minorHAnsi" w:eastAsiaTheme="minorEastAsia" w:hAnsiTheme="minorHAnsi" w:cstheme="minorBidi"/>
            <w:szCs w:val="22"/>
          </w:rPr>
          <w:tab/>
        </w:r>
        <w:r w:rsidR="00297731">
          <w:rPr>
            <w:rStyle w:val="aff1"/>
            <w:rFonts w:ascii="华文中宋" w:eastAsia="华文中宋" w:hAnsi="华文中宋" w:hint="eastAsia"/>
          </w:rPr>
          <w:t>系统前台</w:t>
        </w:r>
        <w:r w:rsidR="00297731">
          <w:tab/>
        </w:r>
        <w:r w:rsidR="00297731">
          <w:fldChar w:fldCharType="begin"/>
        </w:r>
        <w:r w:rsidR="00297731">
          <w:instrText xml:space="preserve"> PAGEREF _Toc482548316 \h </w:instrText>
        </w:r>
        <w:r w:rsidR="00297731">
          <w:fldChar w:fldCharType="separate"/>
        </w:r>
        <w:r w:rsidR="00297731">
          <w:t>309</w:t>
        </w:r>
        <w:r w:rsidR="00297731">
          <w:fldChar w:fldCharType="end"/>
        </w:r>
      </w:hyperlink>
    </w:p>
    <w:p w:rsidR="0087122F" w:rsidRDefault="00A92A51">
      <w:pPr>
        <w:pStyle w:val="TOC4"/>
        <w:tabs>
          <w:tab w:val="left" w:pos="2520"/>
          <w:tab w:val="right" w:leader="dot" w:pos="8965"/>
        </w:tabs>
        <w:rPr>
          <w:rFonts w:asciiTheme="minorHAnsi" w:eastAsiaTheme="minorEastAsia" w:hAnsiTheme="minorHAnsi" w:cstheme="minorBidi"/>
          <w:szCs w:val="22"/>
        </w:rPr>
      </w:pPr>
      <w:hyperlink w:anchor="_Toc482548317" w:history="1">
        <w:r w:rsidR="00297731">
          <w:rPr>
            <w:rStyle w:val="aff1"/>
            <w:rFonts w:ascii="华文中宋" w:eastAsia="华文中宋" w:hAnsi="华文中宋"/>
          </w:rPr>
          <w:t>5.11.4.2</w:t>
        </w:r>
        <w:r w:rsidR="00297731">
          <w:rPr>
            <w:rFonts w:asciiTheme="minorHAnsi" w:eastAsiaTheme="minorEastAsia" w:hAnsiTheme="minorHAnsi" w:cstheme="minorBidi"/>
            <w:szCs w:val="22"/>
          </w:rPr>
          <w:tab/>
        </w:r>
        <w:r w:rsidR="00297731">
          <w:rPr>
            <w:rStyle w:val="aff1"/>
            <w:rFonts w:ascii="华文中宋" w:eastAsia="华文中宋" w:hAnsi="华文中宋" w:hint="eastAsia"/>
          </w:rPr>
          <w:t>系统后台</w:t>
        </w:r>
        <w:r w:rsidR="00297731">
          <w:tab/>
        </w:r>
        <w:r w:rsidR="00297731">
          <w:fldChar w:fldCharType="begin"/>
        </w:r>
        <w:r w:rsidR="00297731">
          <w:instrText xml:space="preserve"> PAGEREF _Toc482548317 \h </w:instrText>
        </w:r>
        <w:r w:rsidR="00297731">
          <w:fldChar w:fldCharType="separate"/>
        </w:r>
        <w:r w:rsidR="00297731">
          <w:t>310</w:t>
        </w:r>
        <w:r w:rsidR="00297731">
          <w:fldChar w:fldCharType="end"/>
        </w:r>
      </w:hyperlink>
    </w:p>
    <w:p w:rsidR="0087122F" w:rsidRDefault="00A92A51">
      <w:pPr>
        <w:pStyle w:val="TOC4"/>
        <w:tabs>
          <w:tab w:val="left" w:pos="2520"/>
          <w:tab w:val="right" w:leader="dot" w:pos="8965"/>
        </w:tabs>
        <w:rPr>
          <w:rFonts w:asciiTheme="minorHAnsi" w:eastAsiaTheme="minorEastAsia" w:hAnsiTheme="minorHAnsi" w:cstheme="minorBidi"/>
          <w:szCs w:val="22"/>
        </w:rPr>
      </w:pPr>
      <w:hyperlink w:anchor="_Toc482548318" w:history="1">
        <w:r w:rsidR="00297731">
          <w:rPr>
            <w:rStyle w:val="aff1"/>
            <w:rFonts w:ascii="华文中宋" w:eastAsia="华文中宋" w:hAnsi="华文中宋"/>
          </w:rPr>
          <w:t>5.11.4.3</w:t>
        </w:r>
        <w:r w:rsidR="00297731">
          <w:rPr>
            <w:rFonts w:asciiTheme="minorHAnsi" w:eastAsiaTheme="minorEastAsia" w:hAnsiTheme="minorHAnsi" w:cstheme="minorBidi"/>
            <w:szCs w:val="22"/>
          </w:rPr>
          <w:tab/>
        </w:r>
        <w:r w:rsidR="00297731">
          <w:rPr>
            <w:rStyle w:val="aff1"/>
            <w:rFonts w:ascii="华文中宋" w:eastAsia="华文中宋" w:hAnsi="华文中宋" w:hint="eastAsia"/>
          </w:rPr>
          <w:t>系统功能详细列表</w:t>
        </w:r>
        <w:r w:rsidR="00297731">
          <w:tab/>
        </w:r>
        <w:r w:rsidR="00297731">
          <w:fldChar w:fldCharType="begin"/>
        </w:r>
        <w:r w:rsidR="00297731">
          <w:instrText xml:space="preserve"> PAGEREF _Toc482548318 \h </w:instrText>
        </w:r>
        <w:r w:rsidR="00297731">
          <w:fldChar w:fldCharType="separate"/>
        </w:r>
        <w:r w:rsidR="00297731">
          <w:t>310</w:t>
        </w:r>
        <w:r w:rsidR="00297731">
          <w:fldChar w:fldCharType="end"/>
        </w:r>
      </w:hyperlink>
    </w:p>
    <w:p w:rsidR="0087122F" w:rsidRDefault="00A92A51">
      <w:pPr>
        <w:pStyle w:val="TOC4"/>
        <w:tabs>
          <w:tab w:val="left" w:pos="2520"/>
          <w:tab w:val="right" w:leader="dot" w:pos="8965"/>
        </w:tabs>
        <w:rPr>
          <w:rFonts w:asciiTheme="minorHAnsi" w:eastAsiaTheme="minorEastAsia" w:hAnsiTheme="minorHAnsi" w:cstheme="minorBidi"/>
          <w:szCs w:val="22"/>
        </w:rPr>
      </w:pPr>
      <w:hyperlink w:anchor="_Toc482548319" w:history="1">
        <w:r w:rsidR="00297731">
          <w:rPr>
            <w:rStyle w:val="aff1"/>
            <w:rFonts w:ascii="华文中宋" w:eastAsia="华文中宋" w:hAnsi="华文中宋"/>
          </w:rPr>
          <w:t>5.11.4.4</w:t>
        </w:r>
        <w:r w:rsidR="00297731">
          <w:rPr>
            <w:rFonts w:asciiTheme="minorHAnsi" w:eastAsiaTheme="minorEastAsia" w:hAnsiTheme="minorHAnsi" w:cstheme="minorBidi"/>
            <w:szCs w:val="22"/>
          </w:rPr>
          <w:tab/>
        </w:r>
        <w:r w:rsidR="00297731">
          <w:rPr>
            <w:rStyle w:val="aff1"/>
            <w:rFonts w:ascii="华文中宋" w:eastAsia="华文中宋" w:hAnsi="华文中宋" w:hint="eastAsia"/>
          </w:rPr>
          <w:t>数据流程图</w:t>
        </w:r>
        <w:r w:rsidR="00297731">
          <w:tab/>
        </w:r>
        <w:r w:rsidR="00297731">
          <w:fldChar w:fldCharType="begin"/>
        </w:r>
        <w:r w:rsidR="00297731">
          <w:instrText xml:space="preserve"> PAGEREF _Toc482548319 \h </w:instrText>
        </w:r>
        <w:r w:rsidR="00297731">
          <w:fldChar w:fldCharType="separate"/>
        </w:r>
        <w:r w:rsidR="00297731">
          <w:t>313</w:t>
        </w:r>
        <w:r w:rsidR="00297731">
          <w:fldChar w:fldCharType="end"/>
        </w:r>
      </w:hyperlink>
    </w:p>
    <w:p w:rsidR="0087122F" w:rsidRDefault="00A92A51">
      <w:pPr>
        <w:pStyle w:val="TOC4"/>
        <w:tabs>
          <w:tab w:val="left" w:pos="2520"/>
          <w:tab w:val="right" w:leader="dot" w:pos="8965"/>
        </w:tabs>
        <w:rPr>
          <w:rFonts w:asciiTheme="minorHAnsi" w:eastAsiaTheme="minorEastAsia" w:hAnsiTheme="minorHAnsi" w:cstheme="minorBidi"/>
          <w:szCs w:val="22"/>
        </w:rPr>
      </w:pPr>
      <w:hyperlink w:anchor="_Toc482548320" w:history="1">
        <w:r w:rsidR="00297731">
          <w:rPr>
            <w:rStyle w:val="aff1"/>
            <w:rFonts w:ascii="华文中宋" w:eastAsia="华文中宋" w:hAnsi="华文中宋"/>
          </w:rPr>
          <w:t>5.11.4.5</w:t>
        </w:r>
        <w:r w:rsidR="00297731">
          <w:rPr>
            <w:rFonts w:asciiTheme="minorHAnsi" w:eastAsiaTheme="minorEastAsia" w:hAnsiTheme="minorHAnsi" w:cstheme="minorBidi"/>
            <w:szCs w:val="22"/>
          </w:rPr>
          <w:tab/>
        </w:r>
        <w:r w:rsidR="00297731">
          <w:rPr>
            <w:rStyle w:val="aff1"/>
            <w:rFonts w:ascii="华文中宋" w:eastAsia="华文中宋" w:hAnsi="华文中宋" w:hint="eastAsia"/>
          </w:rPr>
          <w:t>功能流程</w:t>
        </w:r>
        <w:r w:rsidR="00297731">
          <w:tab/>
        </w:r>
        <w:r w:rsidR="00297731">
          <w:fldChar w:fldCharType="begin"/>
        </w:r>
        <w:r w:rsidR="00297731">
          <w:instrText xml:space="preserve"> PAGEREF _Toc482548320 \h </w:instrText>
        </w:r>
        <w:r w:rsidR="00297731">
          <w:fldChar w:fldCharType="separate"/>
        </w:r>
        <w:r w:rsidR="00297731">
          <w:t>314</w:t>
        </w:r>
        <w:r w:rsidR="00297731">
          <w:fldChar w:fldCharType="end"/>
        </w:r>
      </w:hyperlink>
    </w:p>
    <w:p w:rsidR="0087122F" w:rsidRDefault="00A92A51">
      <w:pPr>
        <w:pStyle w:val="TOC3"/>
        <w:tabs>
          <w:tab w:val="left" w:pos="2100"/>
          <w:tab w:val="right" w:leader="dot" w:pos="8965"/>
        </w:tabs>
        <w:rPr>
          <w:rFonts w:asciiTheme="minorHAnsi" w:eastAsiaTheme="minorEastAsia" w:hAnsiTheme="minorHAnsi" w:cstheme="minorBidi"/>
          <w:szCs w:val="22"/>
        </w:rPr>
      </w:pPr>
      <w:hyperlink w:anchor="_Toc482548321" w:history="1">
        <w:r w:rsidR="00297731">
          <w:rPr>
            <w:rStyle w:val="aff1"/>
            <w:rFonts w:ascii="华文中宋" w:eastAsia="华文中宋" w:hAnsi="华文中宋"/>
          </w:rPr>
          <w:t>5.11.5</w:t>
        </w:r>
        <w:r w:rsidR="00297731">
          <w:rPr>
            <w:rFonts w:asciiTheme="minorHAnsi" w:eastAsiaTheme="minorEastAsia" w:hAnsiTheme="minorHAnsi" w:cstheme="minorBidi"/>
            <w:szCs w:val="22"/>
          </w:rPr>
          <w:tab/>
        </w:r>
        <w:r w:rsidR="00297731">
          <w:rPr>
            <w:rStyle w:val="aff1"/>
            <w:rFonts w:ascii="华文中宋" w:eastAsia="华文中宋" w:hAnsi="华文中宋" w:hint="eastAsia"/>
          </w:rPr>
          <w:t>慕课系统方案</w:t>
        </w:r>
        <w:r w:rsidR="00297731">
          <w:tab/>
        </w:r>
        <w:r w:rsidR="00297731">
          <w:fldChar w:fldCharType="begin"/>
        </w:r>
        <w:r w:rsidR="00297731">
          <w:instrText xml:space="preserve"> PAGEREF _Toc482548321 \h </w:instrText>
        </w:r>
        <w:r w:rsidR="00297731">
          <w:fldChar w:fldCharType="separate"/>
        </w:r>
        <w:r w:rsidR="00297731">
          <w:t>314</w:t>
        </w:r>
        <w:r w:rsidR="00297731">
          <w:fldChar w:fldCharType="end"/>
        </w:r>
      </w:hyperlink>
    </w:p>
    <w:p w:rsidR="0087122F" w:rsidRDefault="00A92A51">
      <w:pPr>
        <w:pStyle w:val="TOC4"/>
        <w:tabs>
          <w:tab w:val="left" w:pos="2520"/>
          <w:tab w:val="right" w:leader="dot" w:pos="8965"/>
        </w:tabs>
        <w:rPr>
          <w:rFonts w:asciiTheme="minorHAnsi" w:eastAsiaTheme="minorEastAsia" w:hAnsiTheme="minorHAnsi" w:cstheme="minorBidi"/>
          <w:szCs w:val="22"/>
        </w:rPr>
      </w:pPr>
      <w:hyperlink w:anchor="_Toc482548322" w:history="1">
        <w:r w:rsidR="00297731">
          <w:rPr>
            <w:rStyle w:val="aff1"/>
            <w:rFonts w:ascii="华文中宋" w:eastAsia="华文中宋" w:hAnsi="华文中宋"/>
          </w:rPr>
          <w:t>5.11.5.1</w:t>
        </w:r>
        <w:r w:rsidR="00297731">
          <w:rPr>
            <w:rFonts w:asciiTheme="minorHAnsi" w:eastAsiaTheme="minorEastAsia" w:hAnsiTheme="minorHAnsi" w:cstheme="minorBidi"/>
            <w:szCs w:val="22"/>
          </w:rPr>
          <w:tab/>
        </w:r>
        <w:r w:rsidR="00297731">
          <w:rPr>
            <w:rStyle w:val="aff1"/>
            <w:rFonts w:ascii="华文中宋" w:eastAsia="华文中宋" w:hAnsi="华文中宋" w:hint="eastAsia"/>
          </w:rPr>
          <w:t>教师端功能</w:t>
        </w:r>
        <w:r w:rsidR="00297731">
          <w:tab/>
        </w:r>
        <w:r w:rsidR="00297731">
          <w:fldChar w:fldCharType="begin"/>
        </w:r>
        <w:r w:rsidR="00297731">
          <w:instrText xml:space="preserve"> PAGEREF _Toc482548322 \h </w:instrText>
        </w:r>
        <w:r w:rsidR="00297731">
          <w:fldChar w:fldCharType="separate"/>
        </w:r>
        <w:r w:rsidR="00297731">
          <w:t>314</w:t>
        </w:r>
        <w:r w:rsidR="00297731">
          <w:fldChar w:fldCharType="end"/>
        </w:r>
      </w:hyperlink>
    </w:p>
    <w:p w:rsidR="0087122F" w:rsidRDefault="00A92A51">
      <w:pPr>
        <w:pStyle w:val="TOC5"/>
        <w:tabs>
          <w:tab w:val="left" w:pos="3360"/>
          <w:tab w:val="right" w:leader="dot" w:pos="8965"/>
        </w:tabs>
        <w:rPr>
          <w:rFonts w:asciiTheme="minorHAnsi" w:eastAsiaTheme="minorEastAsia" w:hAnsiTheme="minorHAnsi" w:cstheme="minorBidi"/>
          <w:szCs w:val="22"/>
        </w:rPr>
      </w:pPr>
      <w:hyperlink w:anchor="_Toc482548323" w:history="1">
        <w:r w:rsidR="00297731">
          <w:rPr>
            <w:rStyle w:val="aff1"/>
            <w:rFonts w:ascii="华文中宋" w:eastAsia="华文中宋" w:hAnsi="华文中宋"/>
          </w:rPr>
          <w:t>5.11.5.1.1</w:t>
        </w:r>
        <w:r w:rsidR="00297731">
          <w:rPr>
            <w:rFonts w:asciiTheme="minorHAnsi" w:eastAsiaTheme="minorEastAsia" w:hAnsiTheme="minorHAnsi" w:cstheme="minorBidi"/>
            <w:szCs w:val="22"/>
          </w:rPr>
          <w:tab/>
        </w:r>
        <w:r w:rsidR="00297731">
          <w:rPr>
            <w:rStyle w:val="aff1"/>
            <w:rFonts w:ascii="华文中宋" w:eastAsia="华文中宋" w:hAnsi="华文中宋" w:hint="eastAsia"/>
          </w:rPr>
          <w:t>课程管理</w:t>
        </w:r>
        <w:r w:rsidR="00297731">
          <w:tab/>
        </w:r>
        <w:r w:rsidR="00297731">
          <w:fldChar w:fldCharType="begin"/>
        </w:r>
        <w:r w:rsidR="00297731">
          <w:instrText xml:space="preserve"> PAGEREF _Toc482548323 \h </w:instrText>
        </w:r>
        <w:r w:rsidR="00297731">
          <w:fldChar w:fldCharType="separate"/>
        </w:r>
        <w:r w:rsidR="00297731">
          <w:t>314</w:t>
        </w:r>
        <w:r w:rsidR="00297731">
          <w:fldChar w:fldCharType="end"/>
        </w:r>
      </w:hyperlink>
    </w:p>
    <w:p w:rsidR="0087122F" w:rsidRDefault="00A92A51">
      <w:pPr>
        <w:pStyle w:val="TOC5"/>
        <w:tabs>
          <w:tab w:val="left" w:pos="3360"/>
          <w:tab w:val="right" w:leader="dot" w:pos="8965"/>
        </w:tabs>
        <w:rPr>
          <w:rFonts w:asciiTheme="minorHAnsi" w:eastAsiaTheme="minorEastAsia" w:hAnsiTheme="minorHAnsi" w:cstheme="minorBidi"/>
          <w:szCs w:val="22"/>
        </w:rPr>
      </w:pPr>
      <w:hyperlink w:anchor="_Toc482548324" w:history="1">
        <w:r w:rsidR="00297731">
          <w:rPr>
            <w:rStyle w:val="aff1"/>
            <w:rFonts w:ascii="华文中宋" w:eastAsia="华文中宋" w:hAnsi="华文中宋"/>
          </w:rPr>
          <w:t>5.11.5.1.2</w:t>
        </w:r>
        <w:r w:rsidR="00297731">
          <w:rPr>
            <w:rFonts w:asciiTheme="minorHAnsi" w:eastAsiaTheme="minorEastAsia" w:hAnsiTheme="minorHAnsi" w:cstheme="minorBidi"/>
            <w:szCs w:val="22"/>
          </w:rPr>
          <w:tab/>
        </w:r>
        <w:r w:rsidR="00297731">
          <w:rPr>
            <w:rStyle w:val="aff1"/>
            <w:rFonts w:ascii="华文中宋" w:eastAsia="华文中宋" w:hAnsi="华文中宋" w:hint="eastAsia"/>
          </w:rPr>
          <w:t>学期管理</w:t>
        </w:r>
        <w:r w:rsidR="00297731">
          <w:tab/>
        </w:r>
        <w:r w:rsidR="00297731">
          <w:fldChar w:fldCharType="begin"/>
        </w:r>
        <w:r w:rsidR="00297731">
          <w:instrText xml:space="preserve"> PAGEREF _Toc482548324 \h </w:instrText>
        </w:r>
        <w:r w:rsidR="00297731">
          <w:fldChar w:fldCharType="separate"/>
        </w:r>
        <w:r w:rsidR="00297731">
          <w:t>315</w:t>
        </w:r>
        <w:r w:rsidR="00297731">
          <w:fldChar w:fldCharType="end"/>
        </w:r>
      </w:hyperlink>
    </w:p>
    <w:p w:rsidR="0087122F" w:rsidRDefault="00A92A51">
      <w:pPr>
        <w:pStyle w:val="TOC5"/>
        <w:tabs>
          <w:tab w:val="left" w:pos="3360"/>
          <w:tab w:val="right" w:leader="dot" w:pos="8965"/>
        </w:tabs>
        <w:rPr>
          <w:rFonts w:asciiTheme="minorHAnsi" w:eastAsiaTheme="minorEastAsia" w:hAnsiTheme="minorHAnsi" w:cstheme="minorBidi"/>
          <w:szCs w:val="22"/>
        </w:rPr>
      </w:pPr>
      <w:hyperlink w:anchor="_Toc482548325" w:history="1">
        <w:r w:rsidR="00297731">
          <w:rPr>
            <w:rStyle w:val="aff1"/>
            <w:rFonts w:ascii="华文中宋" w:eastAsia="华文中宋" w:hAnsi="华文中宋"/>
          </w:rPr>
          <w:t>5.11.5.1.3</w:t>
        </w:r>
        <w:r w:rsidR="00297731">
          <w:rPr>
            <w:rFonts w:asciiTheme="minorHAnsi" w:eastAsiaTheme="minorEastAsia" w:hAnsiTheme="minorHAnsi" w:cstheme="minorBidi"/>
            <w:szCs w:val="22"/>
          </w:rPr>
          <w:tab/>
        </w:r>
        <w:r w:rsidR="00297731">
          <w:rPr>
            <w:rStyle w:val="aff1"/>
            <w:rFonts w:ascii="华文中宋" w:eastAsia="华文中宋" w:hAnsi="华文中宋" w:hint="eastAsia"/>
          </w:rPr>
          <w:t>课件管理</w:t>
        </w:r>
        <w:r w:rsidR="00297731">
          <w:tab/>
        </w:r>
        <w:r w:rsidR="00297731">
          <w:fldChar w:fldCharType="begin"/>
        </w:r>
        <w:r w:rsidR="00297731">
          <w:instrText xml:space="preserve"> PAGEREF _Toc482548325 \h </w:instrText>
        </w:r>
        <w:r w:rsidR="00297731">
          <w:fldChar w:fldCharType="separate"/>
        </w:r>
        <w:r w:rsidR="00297731">
          <w:t>316</w:t>
        </w:r>
        <w:r w:rsidR="00297731">
          <w:fldChar w:fldCharType="end"/>
        </w:r>
      </w:hyperlink>
    </w:p>
    <w:p w:rsidR="0087122F" w:rsidRDefault="00A92A51">
      <w:pPr>
        <w:pStyle w:val="TOC5"/>
        <w:tabs>
          <w:tab w:val="left" w:pos="3360"/>
          <w:tab w:val="right" w:leader="dot" w:pos="8965"/>
        </w:tabs>
        <w:rPr>
          <w:rFonts w:asciiTheme="minorHAnsi" w:eastAsiaTheme="minorEastAsia" w:hAnsiTheme="minorHAnsi" w:cstheme="minorBidi"/>
          <w:szCs w:val="22"/>
        </w:rPr>
      </w:pPr>
      <w:hyperlink w:anchor="_Toc482548326" w:history="1">
        <w:r w:rsidR="00297731">
          <w:rPr>
            <w:rStyle w:val="aff1"/>
            <w:rFonts w:ascii="华文中宋" w:eastAsia="华文中宋" w:hAnsi="华文中宋"/>
          </w:rPr>
          <w:t>5.11.5.1.4</w:t>
        </w:r>
        <w:r w:rsidR="00297731">
          <w:rPr>
            <w:rFonts w:asciiTheme="minorHAnsi" w:eastAsiaTheme="minorEastAsia" w:hAnsiTheme="minorHAnsi" w:cstheme="minorBidi"/>
            <w:szCs w:val="22"/>
          </w:rPr>
          <w:tab/>
        </w:r>
        <w:r w:rsidR="00297731">
          <w:rPr>
            <w:rStyle w:val="aff1"/>
            <w:rFonts w:ascii="华文中宋" w:eastAsia="华文中宋" w:hAnsi="华文中宋" w:hint="eastAsia"/>
          </w:rPr>
          <w:t>讨论区</w:t>
        </w:r>
        <w:r w:rsidR="00297731">
          <w:tab/>
        </w:r>
        <w:r w:rsidR="00297731">
          <w:fldChar w:fldCharType="begin"/>
        </w:r>
        <w:r w:rsidR="00297731">
          <w:instrText xml:space="preserve"> PAGEREF _Toc482548326 \h </w:instrText>
        </w:r>
        <w:r w:rsidR="00297731">
          <w:fldChar w:fldCharType="separate"/>
        </w:r>
        <w:r w:rsidR="00297731">
          <w:t>316</w:t>
        </w:r>
        <w:r w:rsidR="00297731">
          <w:fldChar w:fldCharType="end"/>
        </w:r>
      </w:hyperlink>
    </w:p>
    <w:p w:rsidR="0087122F" w:rsidRDefault="00A92A51">
      <w:pPr>
        <w:pStyle w:val="TOC5"/>
        <w:tabs>
          <w:tab w:val="left" w:pos="3360"/>
          <w:tab w:val="right" w:leader="dot" w:pos="8965"/>
        </w:tabs>
        <w:rPr>
          <w:rFonts w:asciiTheme="minorHAnsi" w:eastAsiaTheme="minorEastAsia" w:hAnsiTheme="minorHAnsi" w:cstheme="minorBidi"/>
          <w:szCs w:val="22"/>
        </w:rPr>
      </w:pPr>
      <w:hyperlink w:anchor="_Toc482548327" w:history="1">
        <w:r w:rsidR="00297731">
          <w:rPr>
            <w:rStyle w:val="aff1"/>
            <w:rFonts w:ascii="华文中宋" w:eastAsia="华文中宋" w:hAnsi="华文中宋"/>
          </w:rPr>
          <w:t>5.11.5.1.5</w:t>
        </w:r>
        <w:r w:rsidR="00297731">
          <w:rPr>
            <w:rFonts w:asciiTheme="minorHAnsi" w:eastAsiaTheme="minorEastAsia" w:hAnsiTheme="minorHAnsi" w:cstheme="minorBidi"/>
            <w:szCs w:val="22"/>
          </w:rPr>
          <w:tab/>
        </w:r>
        <w:r w:rsidR="00297731">
          <w:rPr>
            <w:rStyle w:val="aff1"/>
            <w:rFonts w:ascii="华文中宋" w:eastAsia="华文中宋" w:hAnsi="华文中宋" w:hint="eastAsia"/>
          </w:rPr>
          <w:t>学生作业</w:t>
        </w:r>
        <w:r w:rsidR="00297731">
          <w:tab/>
        </w:r>
        <w:r w:rsidR="00297731">
          <w:fldChar w:fldCharType="begin"/>
        </w:r>
        <w:r w:rsidR="00297731">
          <w:instrText xml:space="preserve"> PAGEREF _Toc482548327 \h </w:instrText>
        </w:r>
        <w:r w:rsidR="00297731">
          <w:fldChar w:fldCharType="separate"/>
        </w:r>
        <w:r w:rsidR="00297731">
          <w:t>317</w:t>
        </w:r>
        <w:r w:rsidR="00297731">
          <w:fldChar w:fldCharType="end"/>
        </w:r>
      </w:hyperlink>
    </w:p>
    <w:p w:rsidR="0087122F" w:rsidRDefault="00A92A51">
      <w:pPr>
        <w:pStyle w:val="TOC5"/>
        <w:tabs>
          <w:tab w:val="left" w:pos="3360"/>
          <w:tab w:val="right" w:leader="dot" w:pos="8965"/>
        </w:tabs>
        <w:rPr>
          <w:rFonts w:asciiTheme="minorHAnsi" w:eastAsiaTheme="minorEastAsia" w:hAnsiTheme="minorHAnsi" w:cstheme="minorBidi"/>
          <w:szCs w:val="22"/>
        </w:rPr>
      </w:pPr>
      <w:hyperlink w:anchor="_Toc482548328" w:history="1">
        <w:r w:rsidR="00297731">
          <w:rPr>
            <w:rStyle w:val="aff1"/>
            <w:rFonts w:ascii="华文中宋" w:eastAsia="华文中宋" w:hAnsi="华文中宋"/>
          </w:rPr>
          <w:t>5.11.5.1.6</w:t>
        </w:r>
        <w:r w:rsidR="00297731">
          <w:rPr>
            <w:rFonts w:asciiTheme="minorHAnsi" w:eastAsiaTheme="minorEastAsia" w:hAnsiTheme="minorHAnsi" w:cstheme="minorBidi"/>
            <w:szCs w:val="22"/>
          </w:rPr>
          <w:tab/>
        </w:r>
        <w:r w:rsidR="00297731">
          <w:rPr>
            <w:rStyle w:val="aff1"/>
            <w:rFonts w:ascii="华文中宋" w:eastAsia="华文中宋" w:hAnsi="华文中宋" w:hint="eastAsia"/>
          </w:rPr>
          <w:t>在线考试</w:t>
        </w:r>
        <w:r w:rsidR="00297731">
          <w:tab/>
        </w:r>
        <w:r w:rsidR="00297731">
          <w:fldChar w:fldCharType="begin"/>
        </w:r>
        <w:r w:rsidR="00297731">
          <w:instrText xml:space="preserve"> PAGEREF _Toc482548328 \h </w:instrText>
        </w:r>
        <w:r w:rsidR="00297731">
          <w:fldChar w:fldCharType="separate"/>
        </w:r>
        <w:r w:rsidR="00297731">
          <w:t>318</w:t>
        </w:r>
        <w:r w:rsidR="00297731">
          <w:fldChar w:fldCharType="end"/>
        </w:r>
      </w:hyperlink>
    </w:p>
    <w:p w:rsidR="0087122F" w:rsidRDefault="00A92A51">
      <w:pPr>
        <w:pStyle w:val="TOC5"/>
        <w:tabs>
          <w:tab w:val="left" w:pos="3360"/>
          <w:tab w:val="right" w:leader="dot" w:pos="8965"/>
        </w:tabs>
        <w:rPr>
          <w:rFonts w:asciiTheme="minorHAnsi" w:eastAsiaTheme="minorEastAsia" w:hAnsiTheme="minorHAnsi" w:cstheme="minorBidi"/>
          <w:szCs w:val="22"/>
        </w:rPr>
      </w:pPr>
      <w:hyperlink w:anchor="_Toc482548329" w:history="1">
        <w:r w:rsidR="00297731">
          <w:rPr>
            <w:rStyle w:val="aff1"/>
            <w:rFonts w:ascii="华文中宋" w:eastAsia="华文中宋" w:hAnsi="华文中宋"/>
          </w:rPr>
          <w:t>5.11.5.1.7</w:t>
        </w:r>
        <w:r w:rsidR="00297731">
          <w:rPr>
            <w:rFonts w:asciiTheme="minorHAnsi" w:eastAsiaTheme="minorEastAsia" w:hAnsiTheme="minorHAnsi" w:cstheme="minorBidi"/>
            <w:szCs w:val="22"/>
          </w:rPr>
          <w:tab/>
        </w:r>
        <w:r w:rsidR="00297731">
          <w:rPr>
            <w:rStyle w:val="aff1"/>
            <w:rFonts w:ascii="华文中宋" w:eastAsia="华文中宋" w:hAnsi="华文中宋" w:hint="eastAsia"/>
          </w:rPr>
          <w:t>成绩管理</w:t>
        </w:r>
        <w:r w:rsidR="00297731">
          <w:tab/>
        </w:r>
        <w:r w:rsidR="00297731">
          <w:fldChar w:fldCharType="begin"/>
        </w:r>
        <w:r w:rsidR="00297731">
          <w:instrText xml:space="preserve"> PAGEREF _Toc482548329 \h </w:instrText>
        </w:r>
        <w:r w:rsidR="00297731">
          <w:fldChar w:fldCharType="separate"/>
        </w:r>
        <w:r w:rsidR="00297731">
          <w:t>318</w:t>
        </w:r>
        <w:r w:rsidR="00297731">
          <w:fldChar w:fldCharType="end"/>
        </w:r>
      </w:hyperlink>
    </w:p>
    <w:p w:rsidR="0087122F" w:rsidRDefault="00A92A51">
      <w:pPr>
        <w:pStyle w:val="TOC5"/>
        <w:tabs>
          <w:tab w:val="left" w:pos="3360"/>
          <w:tab w:val="right" w:leader="dot" w:pos="8965"/>
        </w:tabs>
        <w:rPr>
          <w:rFonts w:asciiTheme="minorHAnsi" w:eastAsiaTheme="minorEastAsia" w:hAnsiTheme="minorHAnsi" w:cstheme="minorBidi"/>
          <w:szCs w:val="22"/>
        </w:rPr>
      </w:pPr>
      <w:hyperlink w:anchor="_Toc482548330" w:history="1">
        <w:r w:rsidR="00297731">
          <w:rPr>
            <w:rStyle w:val="aff1"/>
            <w:rFonts w:ascii="华文中宋" w:eastAsia="华文中宋" w:hAnsi="华文中宋"/>
          </w:rPr>
          <w:t>5.11.5.1.8</w:t>
        </w:r>
        <w:r w:rsidR="00297731">
          <w:rPr>
            <w:rFonts w:asciiTheme="minorHAnsi" w:eastAsiaTheme="minorEastAsia" w:hAnsiTheme="minorHAnsi" w:cstheme="minorBidi"/>
            <w:szCs w:val="22"/>
          </w:rPr>
          <w:tab/>
        </w:r>
        <w:r w:rsidR="00297731">
          <w:rPr>
            <w:rStyle w:val="aff1"/>
            <w:rFonts w:ascii="华文中宋" w:eastAsia="华文中宋" w:hAnsi="华文中宋" w:hint="eastAsia"/>
          </w:rPr>
          <w:t>数据统计分析</w:t>
        </w:r>
        <w:r w:rsidR="00297731">
          <w:tab/>
        </w:r>
        <w:r w:rsidR="00297731">
          <w:fldChar w:fldCharType="begin"/>
        </w:r>
        <w:r w:rsidR="00297731">
          <w:instrText xml:space="preserve"> PAGEREF _Toc482548330 \h </w:instrText>
        </w:r>
        <w:r w:rsidR="00297731">
          <w:fldChar w:fldCharType="separate"/>
        </w:r>
        <w:r w:rsidR="00297731">
          <w:t>319</w:t>
        </w:r>
        <w:r w:rsidR="00297731">
          <w:fldChar w:fldCharType="end"/>
        </w:r>
      </w:hyperlink>
    </w:p>
    <w:p w:rsidR="0087122F" w:rsidRDefault="00A92A51">
      <w:pPr>
        <w:pStyle w:val="TOC4"/>
        <w:tabs>
          <w:tab w:val="left" w:pos="2520"/>
          <w:tab w:val="right" w:leader="dot" w:pos="8965"/>
        </w:tabs>
        <w:rPr>
          <w:rFonts w:asciiTheme="minorHAnsi" w:eastAsiaTheme="minorEastAsia" w:hAnsiTheme="minorHAnsi" w:cstheme="minorBidi"/>
          <w:szCs w:val="22"/>
        </w:rPr>
      </w:pPr>
      <w:hyperlink w:anchor="_Toc482548331" w:history="1">
        <w:r w:rsidR="00297731">
          <w:rPr>
            <w:rStyle w:val="aff1"/>
            <w:rFonts w:ascii="华文中宋" w:eastAsia="华文中宋" w:hAnsi="华文中宋"/>
          </w:rPr>
          <w:t>5.11.5.2</w:t>
        </w:r>
        <w:r w:rsidR="00297731">
          <w:rPr>
            <w:rFonts w:asciiTheme="minorHAnsi" w:eastAsiaTheme="minorEastAsia" w:hAnsiTheme="minorHAnsi" w:cstheme="minorBidi"/>
            <w:szCs w:val="22"/>
          </w:rPr>
          <w:tab/>
        </w:r>
        <w:r w:rsidR="00297731">
          <w:rPr>
            <w:rStyle w:val="aff1"/>
            <w:rFonts w:ascii="华文中宋" w:eastAsia="华文中宋" w:hAnsi="华文中宋" w:hint="eastAsia"/>
          </w:rPr>
          <w:t>学生端功能</w:t>
        </w:r>
        <w:r w:rsidR="00297731">
          <w:tab/>
        </w:r>
        <w:r w:rsidR="00297731">
          <w:fldChar w:fldCharType="begin"/>
        </w:r>
        <w:r w:rsidR="00297731">
          <w:instrText xml:space="preserve"> PAGEREF _Toc482548331 \h </w:instrText>
        </w:r>
        <w:r w:rsidR="00297731">
          <w:fldChar w:fldCharType="separate"/>
        </w:r>
        <w:r w:rsidR="00297731">
          <w:t>321</w:t>
        </w:r>
        <w:r w:rsidR="00297731">
          <w:fldChar w:fldCharType="end"/>
        </w:r>
      </w:hyperlink>
    </w:p>
    <w:p w:rsidR="0087122F" w:rsidRDefault="00A92A51">
      <w:pPr>
        <w:pStyle w:val="TOC5"/>
        <w:tabs>
          <w:tab w:val="left" w:pos="3360"/>
          <w:tab w:val="right" w:leader="dot" w:pos="8965"/>
        </w:tabs>
        <w:rPr>
          <w:rFonts w:asciiTheme="minorHAnsi" w:eastAsiaTheme="minorEastAsia" w:hAnsiTheme="minorHAnsi" w:cstheme="minorBidi"/>
          <w:szCs w:val="22"/>
        </w:rPr>
      </w:pPr>
      <w:hyperlink w:anchor="_Toc482548332" w:history="1">
        <w:r w:rsidR="00297731">
          <w:rPr>
            <w:rStyle w:val="aff1"/>
            <w:rFonts w:ascii="华文中宋" w:eastAsia="华文中宋" w:hAnsi="华文中宋"/>
          </w:rPr>
          <w:t>5.11.5.2.1</w:t>
        </w:r>
        <w:r w:rsidR="00297731">
          <w:rPr>
            <w:rFonts w:asciiTheme="minorHAnsi" w:eastAsiaTheme="minorEastAsia" w:hAnsiTheme="minorHAnsi" w:cstheme="minorBidi"/>
            <w:szCs w:val="22"/>
          </w:rPr>
          <w:tab/>
        </w:r>
        <w:r w:rsidR="00297731">
          <w:rPr>
            <w:rStyle w:val="aff1"/>
            <w:rFonts w:ascii="华文中宋" w:eastAsia="华文中宋" w:hAnsi="华文中宋" w:hint="eastAsia"/>
          </w:rPr>
          <w:t>资料下载</w:t>
        </w:r>
        <w:r w:rsidR="00297731">
          <w:tab/>
        </w:r>
        <w:r w:rsidR="00297731">
          <w:fldChar w:fldCharType="begin"/>
        </w:r>
        <w:r w:rsidR="00297731">
          <w:instrText xml:space="preserve"> PAGEREF _Toc482548332 \h </w:instrText>
        </w:r>
        <w:r w:rsidR="00297731">
          <w:fldChar w:fldCharType="separate"/>
        </w:r>
        <w:r w:rsidR="00297731">
          <w:t>321</w:t>
        </w:r>
        <w:r w:rsidR="00297731">
          <w:fldChar w:fldCharType="end"/>
        </w:r>
      </w:hyperlink>
    </w:p>
    <w:p w:rsidR="0087122F" w:rsidRDefault="00A92A51">
      <w:pPr>
        <w:pStyle w:val="TOC5"/>
        <w:tabs>
          <w:tab w:val="left" w:pos="3360"/>
          <w:tab w:val="right" w:leader="dot" w:pos="8965"/>
        </w:tabs>
        <w:rPr>
          <w:rFonts w:asciiTheme="minorHAnsi" w:eastAsiaTheme="minorEastAsia" w:hAnsiTheme="minorHAnsi" w:cstheme="minorBidi"/>
          <w:szCs w:val="22"/>
        </w:rPr>
      </w:pPr>
      <w:hyperlink w:anchor="_Toc482548333" w:history="1">
        <w:r w:rsidR="00297731">
          <w:rPr>
            <w:rStyle w:val="aff1"/>
            <w:rFonts w:ascii="华文中宋" w:eastAsia="华文中宋" w:hAnsi="华文中宋"/>
          </w:rPr>
          <w:t>5.11.5.2.2</w:t>
        </w:r>
        <w:r w:rsidR="00297731">
          <w:rPr>
            <w:rFonts w:asciiTheme="minorHAnsi" w:eastAsiaTheme="minorEastAsia" w:hAnsiTheme="minorHAnsi" w:cstheme="minorBidi"/>
            <w:szCs w:val="22"/>
          </w:rPr>
          <w:tab/>
        </w:r>
        <w:r w:rsidR="00297731">
          <w:rPr>
            <w:rStyle w:val="aff1"/>
            <w:rFonts w:ascii="华文中宋" w:eastAsia="华文中宋" w:hAnsi="华文中宋" w:hint="eastAsia"/>
          </w:rPr>
          <w:t>学习中心</w:t>
        </w:r>
        <w:r w:rsidR="00297731">
          <w:tab/>
        </w:r>
        <w:r w:rsidR="00297731">
          <w:fldChar w:fldCharType="begin"/>
        </w:r>
        <w:r w:rsidR="00297731">
          <w:instrText xml:space="preserve"> PAGEREF _Toc482548333 \h </w:instrText>
        </w:r>
        <w:r w:rsidR="00297731">
          <w:fldChar w:fldCharType="separate"/>
        </w:r>
        <w:r w:rsidR="00297731">
          <w:t>322</w:t>
        </w:r>
        <w:r w:rsidR="00297731">
          <w:fldChar w:fldCharType="end"/>
        </w:r>
      </w:hyperlink>
    </w:p>
    <w:p w:rsidR="0087122F" w:rsidRDefault="00A92A51">
      <w:pPr>
        <w:pStyle w:val="TOC5"/>
        <w:tabs>
          <w:tab w:val="left" w:pos="3360"/>
          <w:tab w:val="right" w:leader="dot" w:pos="8965"/>
        </w:tabs>
        <w:rPr>
          <w:rFonts w:asciiTheme="minorHAnsi" w:eastAsiaTheme="minorEastAsia" w:hAnsiTheme="minorHAnsi" w:cstheme="minorBidi"/>
          <w:szCs w:val="22"/>
        </w:rPr>
      </w:pPr>
      <w:hyperlink w:anchor="_Toc482548334" w:history="1">
        <w:r w:rsidR="00297731">
          <w:rPr>
            <w:rStyle w:val="aff1"/>
            <w:rFonts w:ascii="华文中宋" w:eastAsia="华文中宋" w:hAnsi="华文中宋"/>
          </w:rPr>
          <w:t>5.11.5.2.3</w:t>
        </w:r>
        <w:r w:rsidR="00297731">
          <w:rPr>
            <w:rFonts w:asciiTheme="minorHAnsi" w:eastAsiaTheme="minorEastAsia" w:hAnsiTheme="minorHAnsi" w:cstheme="minorBidi"/>
            <w:szCs w:val="22"/>
          </w:rPr>
          <w:tab/>
        </w:r>
        <w:r w:rsidR="00297731">
          <w:rPr>
            <w:rStyle w:val="aff1"/>
            <w:rFonts w:ascii="华文中宋" w:eastAsia="华文中宋" w:hAnsi="华文中宋" w:hint="eastAsia"/>
          </w:rPr>
          <w:t>提问讨论</w:t>
        </w:r>
        <w:r w:rsidR="00297731">
          <w:tab/>
        </w:r>
        <w:r w:rsidR="00297731">
          <w:fldChar w:fldCharType="begin"/>
        </w:r>
        <w:r w:rsidR="00297731">
          <w:instrText xml:space="preserve"> PAGEREF _Toc482548334 \h </w:instrText>
        </w:r>
        <w:r w:rsidR="00297731">
          <w:fldChar w:fldCharType="separate"/>
        </w:r>
        <w:r w:rsidR="00297731">
          <w:t>322</w:t>
        </w:r>
        <w:r w:rsidR="00297731">
          <w:fldChar w:fldCharType="end"/>
        </w:r>
      </w:hyperlink>
    </w:p>
    <w:p w:rsidR="0087122F" w:rsidRDefault="00A92A51">
      <w:pPr>
        <w:pStyle w:val="TOC5"/>
        <w:tabs>
          <w:tab w:val="left" w:pos="3360"/>
          <w:tab w:val="right" w:leader="dot" w:pos="8965"/>
        </w:tabs>
        <w:rPr>
          <w:rFonts w:asciiTheme="minorHAnsi" w:eastAsiaTheme="minorEastAsia" w:hAnsiTheme="minorHAnsi" w:cstheme="minorBidi"/>
          <w:szCs w:val="22"/>
        </w:rPr>
      </w:pPr>
      <w:hyperlink w:anchor="_Toc482548335" w:history="1">
        <w:r w:rsidR="00297731">
          <w:rPr>
            <w:rStyle w:val="aff1"/>
            <w:rFonts w:ascii="华文中宋" w:eastAsia="华文中宋" w:hAnsi="华文中宋"/>
          </w:rPr>
          <w:t>5.11.5.2.4</w:t>
        </w:r>
        <w:r w:rsidR="00297731">
          <w:rPr>
            <w:rFonts w:asciiTheme="minorHAnsi" w:eastAsiaTheme="minorEastAsia" w:hAnsiTheme="minorHAnsi" w:cstheme="minorBidi"/>
            <w:szCs w:val="22"/>
          </w:rPr>
          <w:tab/>
        </w:r>
        <w:r w:rsidR="00297731">
          <w:rPr>
            <w:rStyle w:val="aff1"/>
            <w:rFonts w:ascii="华文中宋" w:eastAsia="华文中宋" w:hAnsi="华文中宋" w:hint="eastAsia"/>
          </w:rPr>
          <w:t>互评作业</w:t>
        </w:r>
        <w:r w:rsidR="00297731">
          <w:tab/>
        </w:r>
        <w:r w:rsidR="00297731">
          <w:fldChar w:fldCharType="begin"/>
        </w:r>
        <w:r w:rsidR="00297731">
          <w:instrText xml:space="preserve"> PAGEREF _Toc482548335 \h </w:instrText>
        </w:r>
        <w:r w:rsidR="00297731">
          <w:fldChar w:fldCharType="separate"/>
        </w:r>
        <w:r w:rsidR="00297731">
          <w:t>323</w:t>
        </w:r>
        <w:r w:rsidR="00297731">
          <w:fldChar w:fldCharType="end"/>
        </w:r>
      </w:hyperlink>
    </w:p>
    <w:p w:rsidR="0087122F" w:rsidRDefault="00A92A51">
      <w:pPr>
        <w:pStyle w:val="TOC5"/>
        <w:tabs>
          <w:tab w:val="left" w:pos="3360"/>
          <w:tab w:val="right" w:leader="dot" w:pos="8965"/>
        </w:tabs>
        <w:rPr>
          <w:rFonts w:asciiTheme="minorHAnsi" w:eastAsiaTheme="minorEastAsia" w:hAnsiTheme="minorHAnsi" w:cstheme="minorBidi"/>
          <w:szCs w:val="22"/>
        </w:rPr>
      </w:pPr>
      <w:hyperlink w:anchor="_Toc482548336" w:history="1">
        <w:r w:rsidR="00297731">
          <w:rPr>
            <w:rStyle w:val="aff1"/>
            <w:rFonts w:ascii="华文中宋" w:eastAsia="华文中宋" w:hAnsi="华文中宋"/>
          </w:rPr>
          <w:t>5.11.5.2.5</w:t>
        </w:r>
        <w:r w:rsidR="00297731">
          <w:rPr>
            <w:rFonts w:asciiTheme="minorHAnsi" w:eastAsiaTheme="minorEastAsia" w:hAnsiTheme="minorHAnsi" w:cstheme="minorBidi"/>
            <w:szCs w:val="22"/>
          </w:rPr>
          <w:tab/>
        </w:r>
        <w:r w:rsidR="00297731">
          <w:rPr>
            <w:rStyle w:val="aff1"/>
            <w:rFonts w:ascii="华文中宋" w:eastAsia="华文中宋" w:hAnsi="华文中宋" w:hint="eastAsia"/>
          </w:rPr>
          <w:t>笔记分享</w:t>
        </w:r>
        <w:r w:rsidR="00297731">
          <w:tab/>
        </w:r>
        <w:r w:rsidR="00297731">
          <w:fldChar w:fldCharType="begin"/>
        </w:r>
        <w:r w:rsidR="00297731">
          <w:instrText xml:space="preserve"> PAGEREF _Toc482548336 \h </w:instrText>
        </w:r>
        <w:r w:rsidR="00297731">
          <w:fldChar w:fldCharType="separate"/>
        </w:r>
        <w:r w:rsidR="00297731">
          <w:t>324</w:t>
        </w:r>
        <w:r w:rsidR="00297731">
          <w:fldChar w:fldCharType="end"/>
        </w:r>
      </w:hyperlink>
    </w:p>
    <w:p w:rsidR="0087122F" w:rsidRDefault="00A92A51">
      <w:pPr>
        <w:pStyle w:val="TOC5"/>
        <w:tabs>
          <w:tab w:val="left" w:pos="3360"/>
          <w:tab w:val="right" w:leader="dot" w:pos="8965"/>
        </w:tabs>
        <w:rPr>
          <w:rFonts w:asciiTheme="minorHAnsi" w:eastAsiaTheme="minorEastAsia" w:hAnsiTheme="minorHAnsi" w:cstheme="minorBidi"/>
          <w:szCs w:val="22"/>
        </w:rPr>
      </w:pPr>
      <w:hyperlink w:anchor="_Toc482548337" w:history="1">
        <w:r w:rsidR="00297731">
          <w:rPr>
            <w:rStyle w:val="aff1"/>
            <w:rFonts w:ascii="华文中宋" w:eastAsia="华文中宋" w:hAnsi="华文中宋"/>
          </w:rPr>
          <w:t>5.11.5.2.6</w:t>
        </w:r>
        <w:r w:rsidR="00297731">
          <w:rPr>
            <w:rFonts w:asciiTheme="minorHAnsi" w:eastAsiaTheme="minorEastAsia" w:hAnsiTheme="minorHAnsi" w:cstheme="minorBidi"/>
            <w:szCs w:val="22"/>
          </w:rPr>
          <w:tab/>
        </w:r>
        <w:r w:rsidR="00297731">
          <w:rPr>
            <w:rStyle w:val="aff1"/>
            <w:rFonts w:ascii="华文中宋" w:eastAsia="华文中宋" w:hAnsi="华文中宋" w:hint="eastAsia"/>
          </w:rPr>
          <w:t>社交功能</w:t>
        </w:r>
        <w:r w:rsidR="00297731">
          <w:tab/>
        </w:r>
        <w:r w:rsidR="00297731">
          <w:fldChar w:fldCharType="begin"/>
        </w:r>
        <w:r w:rsidR="00297731">
          <w:instrText xml:space="preserve"> PAGEREF _Toc482548337 \h </w:instrText>
        </w:r>
        <w:r w:rsidR="00297731">
          <w:fldChar w:fldCharType="separate"/>
        </w:r>
        <w:r w:rsidR="00297731">
          <w:t>325</w:t>
        </w:r>
        <w:r w:rsidR="00297731">
          <w:fldChar w:fldCharType="end"/>
        </w:r>
      </w:hyperlink>
    </w:p>
    <w:p w:rsidR="0087122F" w:rsidRDefault="00A92A51">
      <w:pPr>
        <w:pStyle w:val="TOC5"/>
        <w:tabs>
          <w:tab w:val="left" w:pos="3360"/>
          <w:tab w:val="right" w:leader="dot" w:pos="8965"/>
        </w:tabs>
        <w:rPr>
          <w:rFonts w:asciiTheme="minorHAnsi" w:eastAsiaTheme="minorEastAsia" w:hAnsiTheme="minorHAnsi" w:cstheme="minorBidi"/>
          <w:szCs w:val="22"/>
        </w:rPr>
      </w:pPr>
      <w:hyperlink w:anchor="_Toc482548338" w:history="1">
        <w:r w:rsidR="00297731">
          <w:rPr>
            <w:rStyle w:val="aff1"/>
            <w:rFonts w:ascii="华文中宋" w:eastAsia="华文中宋" w:hAnsi="华文中宋"/>
          </w:rPr>
          <w:t>5.11.5.2.7</w:t>
        </w:r>
        <w:r w:rsidR="00297731">
          <w:rPr>
            <w:rFonts w:asciiTheme="minorHAnsi" w:eastAsiaTheme="minorEastAsia" w:hAnsiTheme="minorHAnsi" w:cstheme="minorBidi"/>
            <w:szCs w:val="22"/>
          </w:rPr>
          <w:tab/>
        </w:r>
        <w:r w:rsidR="00297731">
          <w:rPr>
            <w:rStyle w:val="aff1"/>
            <w:rFonts w:ascii="华文中宋" w:eastAsia="华文中宋" w:hAnsi="华文中宋" w:hint="eastAsia"/>
          </w:rPr>
          <w:t>成绩统计</w:t>
        </w:r>
        <w:r w:rsidR="00297731">
          <w:tab/>
        </w:r>
        <w:r w:rsidR="00297731">
          <w:fldChar w:fldCharType="begin"/>
        </w:r>
        <w:r w:rsidR="00297731">
          <w:instrText xml:space="preserve"> PAGEREF _Toc482548338 \h </w:instrText>
        </w:r>
        <w:r w:rsidR="00297731">
          <w:fldChar w:fldCharType="separate"/>
        </w:r>
        <w:r w:rsidR="00297731">
          <w:t>325</w:t>
        </w:r>
        <w:r w:rsidR="00297731">
          <w:fldChar w:fldCharType="end"/>
        </w:r>
      </w:hyperlink>
    </w:p>
    <w:p w:rsidR="0087122F" w:rsidRDefault="00A92A51">
      <w:pPr>
        <w:pStyle w:val="TOC4"/>
        <w:tabs>
          <w:tab w:val="left" w:pos="2520"/>
          <w:tab w:val="right" w:leader="dot" w:pos="8965"/>
        </w:tabs>
        <w:rPr>
          <w:rFonts w:asciiTheme="minorHAnsi" w:eastAsiaTheme="minorEastAsia" w:hAnsiTheme="minorHAnsi" w:cstheme="minorBidi"/>
          <w:szCs w:val="22"/>
        </w:rPr>
      </w:pPr>
      <w:hyperlink w:anchor="_Toc482548339" w:history="1">
        <w:r w:rsidR="00297731">
          <w:rPr>
            <w:rStyle w:val="aff1"/>
            <w:rFonts w:ascii="华文中宋" w:eastAsia="华文中宋" w:hAnsi="华文中宋"/>
          </w:rPr>
          <w:t>5.11.5.3</w:t>
        </w:r>
        <w:r w:rsidR="00297731">
          <w:rPr>
            <w:rFonts w:asciiTheme="minorHAnsi" w:eastAsiaTheme="minorEastAsia" w:hAnsiTheme="minorHAnsi" w:cstheme="minorBidi"/>
            <w:szCs w:val="22"/>
          </w:rPr>
          <w:tab/>
        </w:r>
        <w:r w:rsidR="00297731">
          <w:rPr>
            <w:rStyle w:val="aff1"/>
            <w:rFonts w:ascii="华文中宋" w:eastAsia="华文中宋" w:hAnsi="华文中宋" w:hint="eastAsia"/>
          </w:rPr>
          <w:t>管理端功能</w:t>
        </w:r>
        <w:r w:rsidR="00297731">
          <w:tab/>
        </w:r>
        <w:r w:rsidR="00297731">
          <w:fldChar w:fldCharType="begin"/>
        </w:r>
        <w:r w:rsidR="00297731">
          <w:instrText xml:space="preserve"> PAGEREF _Toc482548339 \h </w:instrText>
        </w:r>
        <w:r w:rsidR="00297731">
          <w:fldChar w:fldCharType="separate"/>
        </w:r>
        <w:r w:rsidR="00297731">
          <w:t>326</w:t>
        </w:r>
        <w:r w:rsidR="00297731">
          <w:fldChar w:fldCharType="end"/>
        </w:r>
      </w:hyperlink>
    </w:p>
    <w:p w:rsidR="0087122F" w:rsidRDefault="00A92A51">
      <w:pPr>
        <w:pStyle w:val="TOC5"/>
        <w:tabs>
          <w:tab w:val="left" w:pos="3360"/>
          <w:tab w:val="right" w:leader="dot" w:pos="8965"/>
        </w:tabs>
        <w:rPr>
          <w:rFonts w:asciiTheme="minorHAnsi" w:eastAsiaTheme="minorEastAsia" w:hAnsiTheme="minorHAnsi" w:cstheme="minorBidi"/>
          <w:szCs w:val="22"/>
        </w:rPr>
      </w:pPr>
      <w:hyperlink w:anchor="_Toc482548340" w:history="1">
        <w:r w:rsidR="00297731">
          <w:rPr>
            <w:rStyle w:val="aff1"/>
            <w:rFonts w:ascii="华文中宋" w:eastAsia="华文中宋" w:hAnsi="华文中宋"/>
          </w:rPr>
          <w:t>5.11.5.3.1</w:t>
        </w:r>
        <w:r w:rsidR="00297731">
          <w:rPr>
            <w:rFonts w:asciiTheme="minorHAnsi" w:eastAsiaTheme="minorEastAsia" w:hAnsiTheme="minorHAnsi" w:cstheme="minorBidi"/>
            <w:szCs w:val="22"/>
          </w:rPr>
          <w:tab/>
        </w:r>
        <w:r w:rsidR="00297731">
          <w:rPr>
            <w:rStyle w:val="aff1"/>
            <w:rFonts w:ascii="华文中宋" w:eastAsia="华文中宋" w:hAnsi="华文中宋" w:hint="eastAsia"/>
          </w:rPr>
          <w:t>课程管理</w:t>
        </w:r>
        <w:r w:rsidR="00297731">
          <w:tab/>
        </w:r>
        <w:r w:rsidR="00297731">
          <w:fldChar w:fldCharType="begin"/>
        </w:r>
        <w:r w:rsidR="00297731">
          <w:instrText xml:space="preserve"> PAGEREF _Toc482548340 \h </w:instrText>
        </w:r>
        <w:r w:rsidR="00297731">
          <w:fldChar w:fldCharType="separate"/>
        </w:r>
        <w:r w:rsidR="00297731">
          <w:t>326</w:t>
        </w:r>
        <w:r w:rsidR="00297731">
          <w:fldChar w:fldCharType="end"/>
        </w:r>
      </w:hyperlink>
    </w:p>
    <w:p w:rsidR="0087122F" w:rsidRDefault="00A92A51">
      <w:pPr>
        <w:pStyle w:val="TOC5"/>
        <w:tabs>
          <w:tab w:val="left" w:pos="3360"/>
          <w:tab w:val="right" w:leader="dot" w:pos="8965"/>
        </w:tabs>
        <w:rPr>
          <w:rFonts w:asciiTheme="minorHAnsi" w:eastAsiaTheme="minorEastAsia" w:hAnsiTheme="minorHAnsi" w:cstheme="minorBidi"/>
          <w:szCs w:val="22"/>
        </w:rPr>
      </w:pPr>
      <w:hyperlink w:anchor="_Toc482548341" w:history="1">
        <w:r w:rsidR="00297731">
          <w:rPr>
            <w:rStyle w:val="aff1"/>
            <w:rFonts w:ascii="华文中宋" w:eastAsia="华文中宋" w:hAnsi="华文中宋"/>
          </w:rPr>
          <w:t>5.11.5.3.2</w:t>
        </w:r>
        <w:r w:rsidR="00297731">
          <w:rPr>
            <w:rFonts w:asciiTheme="minorHAnsi" w:eastAsiaTheme="minorEastAsia" w:hAnsiTheme="minorHAnsi" w:cstheme="minorBidi"/>
            <w:szCs w:val="22"/>
          </w:rPr>
          <w:tab/>
        </w:r>
        <w:r w:rsidR="00297731">
          <w:rPr>
            <w:rStyle w:val="aff1"/>
            <w:rFonts w:ascii="华文中宋" w:eastAsia="华文中宋" w:hAnsi="华文中宋" w:hint="eastAsia"/>
          </w:rPr>
          <w:t>用户管理</w:t>
        </w:r>
        <w:r w:rsidR="00297731">
          <w:tab/>
        </w:r>
        <w:r w:rsidR="00297731">
          <w:fldChar w:fldCharType="begin"/>
        </w:r>
        <w:r w:rsidR="00297731">
          <w:instrText xml:space="preserve"> PAGEREF _Toc482548341 \h </w:instrText>
        </w:r>
        <w:r w:rsidR="00297731">
          <w:fldChar w:fldCharType="separate"/>
        </w:r>
        <w:r w:rsidR="00297731">
          <w:t>326</w:t>
        </w:r>
        <w:r w:rsidR="00297731">
          <w:fldChar w:fldCharType="end"/>
        </w:r>
      </w:hyperlink>
    </w:p>
    <w:p w:rsidR="0087122F" w:rsidRDefault="00A92A51">
      <w:pPr>
        <w:pStyle w:val="TOC5"/>
        <w:tabs>
          <w:tab w:val="left" w:pos="3360"/>
          <w:tab w:val="right" w:leader="dot" w:pos="8965"/>
        </w:tabs>
        <w:rPr>
          <w:rFonts w:asciiTheme="minorHAnsi" w:eastAsiaTheme="minorEastAsia" w:hAnsiTheme="minorHAnsi" w:cstheme="minorBidi"/>
          <w:szCs w:val="22"/>
        </w:rPr>
      </w:pPr>
      <w:hyperlink w:anchor="_Toc482548342" w:history="1">
        <w:r w:rsidR="00297731">
          <w:rPr>
            <w:rStyle w:val="aff1"/>
            <w:rFonts w:ascii="华文中宋" w:eastAsia="华文中宋" w:hAnsi="华文中宋"/>
          </w:rPr>
          <w:t>5.11.5.3.3</w:t>
        </w:r>
        <w:r w:rsidR="00297731">
          <w:rPr>
            <w:rFonts w:asciiTheme="minorHAnsi" w:eastAsiaTheme="minorEastAsia" w:hAnsiTheme="minorHAnsi" w:cstheme="minorBidi"/>
            <w:szCs w:val="22"/>
          </w:rPr>
          <w:tab/>
        </w:r>
        <w:r w:rsidR="00297731">
          <w:rPr>
            <w:rStyle w:val="aff1"/>
            <w:rFonts w:ascii="华文中宋" w:eastAsia="华文中宋" w:hAnsi="华文中宋" w:hint="eastAsia"/>
          </w:rPr>
          <w:t>站点信息管理</w:t>
        </w:r>
        <w:r w:rsidR="00297731">
          <w:tab/>
        </w:r>
        <w:r w:rsidR="00297731">
          <w:fldChar w:fldCharType="begin"/>
        </w:r>
        <w:r w:rsidR="00297731">
          <w:instrText xml:space="preserve"> PAGEREF _Toc482548342 \h </w:instrText>
        </w:r>
        <w:r w:rsidR="00297731">
          <w:fldChar w:fldCharType="separate"/>
        </w:r>
        <w:r w:rsidR="00297731">
          <w:t>326</w:t>
        </w:r>
        <w:r w:rsidR="00297731">
          <w:fldChar w:fldCharType="end"/>
        </w:r>
      </w:hyperlink>
    </w:p>
    <w:p w:rsidR="0087122F" w:rsidRDefault="00A92A51">
      <w:pPr>
        <w:pStyle w:val="TOC4"/>
        <w:tabs>
          <w:tab w:val="left" w:pos="2520"/>
          <w:tab w:val="right" w:leader="dot" w:pos="8965"/>
        </w:tabs>
        <w:rPr>
          <w:rFonts w:asciiTheme="minorHAnsi" w:eastAsiaTheme="minorEastAsia" w:hAnsiTheme="minorHAnsi" w:cstheme="minorBidi"/>
          <w:szCs w:val="22"/>
        </w:rPr>
      </w:pPr>
      <w:hyperlink w:anchor="_Toc482548343" w:history="1">
        <w:r w:rsidR="00297731">
          <w:rPr>
            <w:rStyle w:val="aff1"/>
            <w:rFonts w:ascii="华文中宋" w:eastAsia="华文中宋" w:hAnsi="华文中宋"/>
          </w:rPr>
          <w:t>5.11.5.4</w:t>
        </w:r>
        <w:r w:rsidR="00297731">
          <w:rPr>
            <w:rFonts w:asciiTheme="minorHAnsi" w:eastAsiaTheme="minorEastAsia" w:hAnsiTheme="minorHAnsi" w:cstheme="minorBidi"/>
            <w:szCs w:val="22"/>
          </w:rPr>
          <w:tab/>
        </w:r>
        <w:r w:rsidR="00297731">
          <w:rPr>
            <w:rStyle w:val="aff1"/>
            <w:rFonts w:ascii="华文中宋" w:eastAsia="华文中宋" w:hAnsi="华文中宋" w:hint="eastAsia"/>
          </w:rPr>
          <w:t>移动端功能</w:t>
        </w:r>
        <w:r w:rsidR="00297731">
          <w:tab/>
        </w:r>
        <w:r w:rsidR="00297731">
          <w:fldChar w:fldCharType="begin"/>
        </w:r>
        <w:r w:rsidR="00297731">
          <w:instrText xml:space="preserve"> PAGEREF _Toc482548343 \h </w:instrText>
        </w:r>
        <w:r w:rsidR="00297731">
          <w:fldChar w:fldCharType="separate"/>
        </w:r>
        <w:r w:rsidR="00297731">
          <w:t>327</w:t>
        </w:r>
        <w:r w:rsidR="00297731">
          <w:fldChar w:fldCharType="end"/>
        </w:r>
      </w:hyperlink>
    </w:p>
    <w:p w:rsidR="0087122F" w:rsidRDefault="00A92A51">
      <w:pPr>
        <w:pStyle w:val="TOC5"/>
        <w:tabs>
          <w:tab w:val="left" w:pos="3360"/>
          <w:tab w:val="right" w:leader="dot" w:pos="8965"/>
        </w:tabs>
        <w:rPr>
          <w:rFonts w:asciiTheme="minorHAnsi" w:eastAsiaTheme="minorEastAsia" w:hAnsiTheme="minorHAnsi" w:cstheme="minorBidi"/>
          <w:szCs w:val="22"/>
        </w:rPr>
      </w:pPr>
      <w:hyperlink w:anchor="_Toc482548344" w:history="1">
        <w:r w:rsidR="00297731">
          <w:rPr>
            <w:rStyle w:val="aff1"/>
            <w:rFonts w:ascii="华文中宋" w:eastAsia="华文中宋" w:hAnsi="华文中宋"/>
          </w:rPr>
          <w:t>5.11.5.4.1</w:t>
        </w:r>
        <w:r w:rsidR="00297731">
          <w:rPr>
            <w:rFonts w:asciiTheme="minorHAnsi" w:eastAsiaTheme="minorEastAsia" w:hAnsiTheme="minorHAnsi" w:cstheme="minorBidi"/>
            <w:szCs w:val="22"/>
          </w:rPr>
          <w:tab/>
        </w:r>
        <w:r w:rsidR="00297731">
          <w:rPr>
            <w:rStyle w:val="aff1"/>
            <w:rFonts w:ascii="华文中宋" w:eastAsia="华文中宋" w:hAnsi="华文中宋" w:hint="eastAsia"/>
          </w:rPr>
          <w:t>报名课程</w:t>
        </w:r>
        <w:r w:rsidR="00297731">
          <w:tab/>
        </w:r>
        <w:r w:rsidR="00297731">
          <w:fldChar w:fldCharType="begin"/>
        </w:r>
        <w:r w:rsidR="00297731">
          <w:instrText xml:space="preserve"> PAGEREF _Toc482548344 \h </w:instrText>
        </w:r>
        <w:r w:rsidR="00297731">
          <w:fldChar w:fldCharType="separate"/>
        </w:r>
        <w:r w:rsidR="00297731">
          <w:t>327</w:t>
        </w:r>
        <w:r w:rsidR="00297731">
          <w:fldChar w:fldCharType="end"/>
        </w:r>
      </w:hyperlink>
    </w:p>
    <w:p w:rsidR="0087122F" w:rsidRDefault="00A92A51">
      <w:pPr>
        <w:pStyle w:val="TOC5"/>
        <w:tabs>
          <w:tab w:val="left" w:pos="3360"/>
          <w:tab w:val="right" w:leader="dot" w:pos="8965"/>
        </w:tabs>
        <w:rPr>
          <w:rFonts w:asciiTheme="minorHAnsi" w:eastAsiaTheme="minorEastAsia" w:hAnsiTheme="minorHAnsi" w:cstheme="minorBidi"/>
          <w:szCs w:val="22"/>
        </w:rPr>
      </w:pPr>
      <w:hyperlink w:anchor="_Toc482548345" w:history="1">
        <w:r w:rsidR="00297731">
          <w:rPr>
            <w:rStyle w:val="aff1"/>
            <w:rFonts w:ascii="华文中宋" w:eastAsia="华文中宋" w:hAnsi="华文中宋"/>
          </w:rPr>
          <w:t>5.11.5.4.2</w:t>
        </w:r>
        <w:r w:rsidR="00297731">
          <w:rPr>
            <w:rFonts w:asciiTheme="minorHAnsi" w:eastAsiaTheme="minorEastAsia" w:hAnsiTheme="minorHAnsi" w:cstheme="minorBidi"/>
            <w:szCs w:val="22"/>
          </w:rPr>
          <w:tab/>
        </w:r>
        <w:r w:rsidR="00297731">
          <w:rPr>
            <w:rStyle w:val="aff1"/>
            <w:rFonts w:ascii="华文中宋" w:eastAsia="华文中宋" w:hAnsi="华文中宋" w:hint="eastAsia"/>
          </w:rPr>
          <w:t>视频观看</w:t>
        </w:r>
        <w:r w:rsidR="00297731">
          <w:tab/>
        </w:r>
        <w:r w:rsidR="00297731">
          <w:fldChar w:fldCharType="begin"/>
        </w:r>
        <w:r w:rsidR="00297731">
          <w:instrText xml:space="preserve"> PAGEREF _Toc482548345 \h </w:instrText>
        </w:r>
        <w:r w:rsidR="00297731">
          <w:fldChar w:fldCharType="separate"/>
        </w:r>
        <w:r w:rsidR="00297731">
          <w:t>329</w:t>
        </w:r>
        <w:r w:rsidR="00297731">
          <w:fldChar w:fldCharType="end"/>
        </w:r>
      </w:hyperlink>
    </w:p>
    <w:p w:rsidR="0087122F" w:rsidRDefault="00A92A51">
      <w:pPr>
        <w:pStyle w:val="TOC5"/>
        <w:tabs>
          <w:tab w:val="left" w:pos="3360"/>
          <w:tab w:val="right" w:leader="dot" w:pos="8965"/>
        </w:tabs>
        <w:rPr>
          <w:rFonts w:asciiTheme="minorHAnsi" w:eastAsiaTheme="minorEastAsia" w:hAnsiTheme="minorHAnsi" w:cstheme="minorBidi"/>
          <w:szCs w:val="22"/>
        </w:rPr>
      </w:pPr>
      <w:hyperlink w:anchor="_Toc482548346" w:history="1">
        <w:r w:rsidR="00297731">
          <w:rPr>
            <w:rStyle w:val="aff1"/>
            <w:rFonts w:ascii="华文中宋" w:eastAsia="华文中宋" w:hAnsi="华文中宋"/>
          </w:rPr>
          <w:t>5.11.5.4.3</w:t>
        </w:r>
        <w:r w:rsidR="00297731">
          <w:rPr>
            <w:rFonts w:asciiTheme="minorHAnsi" w:eastAsiaTheme="minorEastAsia" w:hAnsiTheme="minorHAnsi" w:cstheme="minorBidi"/>
            <w:szCs w:val="22"/>
          </w:rPr>
          <w:tab/>
        </w:r>
        <w:r w:rsidR="00297731">
          <w:rPr>
            <w:rStyle w:val="aff1"/>
            <w:rFonts w:ascii="华文中宋" w:eastAsia="华文中宋" w:hAnsi="华文中宋" w:hint="eastAsia"/>
          </w:rPr>
          <w:t>笔记</w:t>
        </w:r>
        <w:r w:rsidR="00297731">
          <w:tab/>
        </w:r>
        <w:r w:rsidR="00297731">
          <w:fldChar w:fldCharType="begin"/>
        </w:r>
        <w:r w:rsidR="00297731">
          <w:instrText xml:space="preserve"> PAGEREF _Toc482548346 \h </w:instrText>
        </w:r>
        <w:r w:rsidR="00297731">
          <w:fldChar w:fldCharType="separate"/>
        </w:r>
        <w:r w:rsidR="00297731">
          <w:t>330</w:t>
        </w:r>
        <w:r w:rsidR="00297731">
          <w:fldChar w:fldCharType="end"/>
        </w:r>
      </w:hyperlink>
    </w:p>
    <w:p w:rsidR="0087122F" w:rsidRDefault="00A92A51">
      <w:pPr>
        <w:pStyle w:val="TOC5"/>
        <w:tabs>
          <w:tab w:val="left" w:pos="3360"/>
          <w:tab w:val="right" w:leader="dot" w:pos="8965"/>
        </w:tabs>
        <w:rPr>
          <w:rFonts w:asciiTheme="minorHAnsi" w:eastAsiaTheme="minorEastAsia" w:hAnsiTheme="minorHAnsi" w:cstheme="minorBidi"/>
          <w:szCs w:val="22"/>
        </w:rPr>
      </w:pPr>
      <w:hyperlink w:anchor="_Toc482548347" w:history="1">
        <w:r w:rsidR="00297731">
          <w:rPr>
            <w:rStyle w:val="aff1"/>
            <w:rFonts w:ascii="华文中宋" w:eastAsia="华文中宋" w:hAnsi="华文中宋"/>
          </w:rPr>
          <w:t>5.11.5.4.4</w:t>
        </w:r>
        <w:r w:rsidR="00297731">
          <w:rPr>
            <w:rFonts w:asciiTheme="minorHAnsi" w:eastAsiaTheme="minorEastAsia" w:hAnsiTheme="minorHAnsi" w:cstheme="minorBidi"/>
            <w:szCs w:val="22"/>
          </w:rPr>
          <w:tab/>
        </w:r>
        <w:r w:rsidR="00297731">
          <w:rPr>
            <w:rStyle w:val="aff1"/>
            <w:rFonts w:ascii="华文中宋" w:eastAsia="华文中宋" w:hAnsi="华文中宋" w:hint="eastAsia"/>
          </w:rPr>
          <w:t>论坛交流</w:t>
        </w:r>
        <w:r w:rsidR="00297731">
          <w:tab/>
        </w:r>
        <w:r w:rsidR="00297731">
          <w:fldChar w:fldCharType="begin"/>
        </w:r>
        <w:r w:rsidR="00297731">
          <w:instrText xml:space="preserve"> PAGEREF _Toc482548347 \h </w:instrText>
        </w:r>
        <w:r w:rsidR="00297731">
          <w:fldChar w:fldCharType="separate"/>
        </w:r>
        <w:r w:rsidR="00297731">
          <w:t>331</w:t>
        </w:r>
        <w:r w:rsidR="00297731">
          <w:fldChar w:fldCharType="end"/>
        </w:r>
      </w:hyperlink>
    </w:p>
    <w:p w:rsidR="0087122F" w:rsidRDefault="00A92A51">
      <w:pPr>
        <w:pStyle w:val="TOC5"/>
        <w:tabs>
          <w:tab w:val="left" w:pos="3360"/>
          <w:tab w:val="right" w:leader="dot" w:pos="8965"/>
        </w:tabs>
        <w:rPr>
          <w:rFonts w:asciiTheme="minorHAnsi" w:eastAsiaTheme="minorEastAsia" w:hAnsiTheme="minorHAnsi" w:cstheme="minorBidi"/>
          <w:szCs w:val="22"/>
        </w:rPr>
      </w:pPr>
      <w:hyperlink w:anchor="_Toc482548348" w:history="1">
        <w:r w:rsidR="00297731">
          <w:rPr>
            <w:rStyle w:val="aff1"/>
            <w:rFonts w:ascii="华文中宋" w:eastAsia="华文中宋" w:hAnsi="华文中宋"/>
          </w:rPr>
          <w:t>5.11.5.4.5</w:t>
        </w:r>
        <w:r w:rsidR="00297731">
          <w:rPr>
            <w:rFonts w:asciiTheme="minorHAnsi" w:eastAsiaTheme="minorEastAsia" w:hAnsiTheme="minorHAnsi" w:cstheme="minorBidi"/>
            <w:szCs w:val="22"/>
          </w:rPr>
          <w:tab/>
        </w:r>
        <w:r w:rsidR="00297731">
          <w:rPr>
            <w:rStyle w:val="aff1"/>
            <w:rFonts w:ascii="华文中宋" w:eastAsia="华文中宋" w:hAnsi="华文中宋" w:hint="eastAsia"/>
          </w:rPr>
          <w:t>作业</w:t>
        </w:r>
        <w:r w:rsidR="00297731">
          <w:tab/>
        </w:r>
        <w:r w:rsidR="00297731">
          <w:fldChar w:fldCharType="begin"/>
        </w:r>
        <w:r w:rsidR="00297731">
          <w:instrText xml:space="preserve"> PAGEREF _Toc482548348 \h </w:instrText>
        </w:r>
        <w:r w:rsidR="00297731">
          <w:fldChar w:fldCharType="separate"/>
        </w:r>
        <w:r w:rsidR="00297731">
          <w:t>332</w:t>
        </w:r>
        <w:r w:rsidR="00297731">
          <w:fldChar w:fldCharType="end"/>
        </w:r>
      </w:hyperlink>
    </w:p>
    <w:p w:rsidR="0087122F" w:rsidRDefault="00A92A51">
      <w:pPr>
        <w:pStyle w:val="TOC5"/>
        <w:tabs>
          <w:tab w:val="left" w:pos="3360"/>
          <w:tab w:val="right" w:leader="dot" w:pos="8965"/>
        </w:tabs>
        <w:rPr>
          <w:rFonts w:asciiTheme="minorHAnsi" w:eastAsiaTheme="minorEastAsia" w:hAnsiTheme="minorHAnsi" w:cstheme="minorBidi"/>
          <w:szCs w:val="22"/>
        </w:rPr>
      </w:pPr>
      <w:hyperlink w:anchor="_Toc482548349" w:history="1">
        <w:r w:rsidR="00297731">
          <w:rPr>
            <w:rStyle w:val="aff1"/>
            <w:rFonts w:ascii="华文中宋" w:eastAsia="华文中宋" w:hAnsi="华文中宋"/>
          </w:rPr>
          <w:t>5.11.5.4.6</w:t>
        </w:r>
        <w:r w:rsidR="00297731">
          <w:rPr>
            <w:rFonts w:asciiTheme="minorHAnsi" w:eastAsiaTheme="minorEastAsia" w:hAnsiTheme="minorHAnsi" w:cstheme="minorBidi"/>
            <w:szCs w:val="22"/>
          </w:rPr>
          <w:tab/>
        </w:r>
        <w:r w:rsidR="00297731">
          <w:rPr>
            <w:rStyle w:val="aff1"/>
            <w:rFonts w:ascii="华文中宋" w:eastAsia="华文中宋" w:hAnsi="华文中宋" w:hint="eastAsia"/>
          </w:rPr>
          <w:t>消息提醒</w:t>
        </w:r>
        <w:r w:rsidR="00297731">
          <w:tab/>
        </w:r>
        <w:r w:rsidR="00297731">
          <w:fldChar w:fldCharType="begin"/>
        </w:r>
        <w:r w:rsidR="00297731">
          <w:instrText xml:space="preserve"> PAGEREF _Toc482548349 \h </w:instrText>
        </w:r>
        <w:r w:rsidR="00297731">
          <w:fldChar w:fldCharType="separate"/>
        </w:r>
        <w:r w:rsidR="00297731">
          <w:t>333</w:t>
        </w:r>
        <w:r w:rsidR="00297731">
          <w:fldChar w:fldCharType="end"/>
        </w:r>
      </w:hyperlink>
    </w:p>
    <w:p w:rsidR="0087122F" w:rsidRDefault="00A92A51">
      <w:pPr>
        <w:pStyle w:val="TOC3"/>
        <w:tabs>
          <w:tab w:val="left" w:pos="2100"/>
          <w:tab w:val="right" w:leader="dot" w:pos="8965"/>
        </w:tabs>
        <w:rPr>
          <w:rFonts w:asciiTheme="minorHAnsi" w:eastAsiaTheme="minorEastAsia" w:hAnsiTheme="minorHAnsi" w:cstheme="minorBidi"/>
          <w:szCs w:val="22"/>
        </w:rPr>
      </w:pPr>
      <w:hyperlink w:anchor="_Toc482548350" w:history="1">
        <w:r w:rsidR="00297731">
          <w:rPr>
            <w:rStyle w:val="aff1"/>
            <w:rFonts w:ascii="华文中宋" w:eastAsia="华文中宋" w:hAnsi="华文中宋"/>
          </w:rPr>
          <w:t>5.11.6</w:t>
        </w:r>
        <w:r w:rsidR="00297731">
          <w:rPr>
            <w:rFonts w:asciiTheme="minorHAnsi" w:eastAsiaTheme="minorEastAsia" w:hAnsiTheme="minorHAnsi" w:cstheme="minorBidi"/>
            <w:szCs w:val="22"/>
          </w:rPr>
          <w:tab/>
        </w:r>
        <w:r w:rsidR="00297731">
          <w:rPr>
            <w:rStyle w:val="aff1"/>
            <w:rFonts w:ascii="华文中宋" w:eastAsia="华文中宋" w:hAnsi="华文中宋" w:hint="eastAsia"/>
          </w:rPr>
          <w:t>系统设计清单</w:t>
        </w:r>
        <w:r w:rsidR="00297731">
          <w:tab/>
        </w:r>
        <w:r w:rsidR="00297731">
          <w:fldChar w:fldCharType="begin"/>
        </w:r>
        <w:r w:rsidR="00297731">
          <w:instrText xml:space="preserve"> PAGEREF _Toc482548350 \h </w:instrText>
        </w:r>
        <w:r w:rsidR="00297731">
          <w:fldChar w:fldCharType="separate"/>
        </w:r>
        <w:r w:rsidR="00297731">
          <w:t>335</w:t>
        </w:r>
        <w:r w:rsidR="00297731">
          <w:fldChar w:fldCharType="end"/>
        </w:r>
      </w:hyperlink>
    </w:p>
    <w:p w:rsidR="0087122F" w:rsidRDefault="00A92A51">
      <w:pPr>
        <w:pStyle w:val="TOC2"/>
        <w:tabs>
          <w:tab w:val="right" w:leader="dot" w:pos="8965"/>
        </w:tabs>
        <w:rPr>
          <w:rFonts w:asciiTheme="minorHAnsi" w:eastAsiaTheme="minorEastAsia" w:hAnsiTheme="minorHAnsi" w:cstheme="minorBidi"/>
          <w:szCs w:val="22"/>
        </w:rPr>
      </w:pPr>
      <w:hyperlink w:anchor="_Toc482548351" w:history="1">
        <w:r w:rsidR="00297731">
          <w:rPr>
            <w:rStyle w:val="aff1"/>
            <w:rFonts w:ascii="华文中宋" w:eastAsia="华文中宋" w:hAnsi="华文中宋"/>
          </w:rPr>
          <w:t>5.12</w:t>
        </w:r>
        <w:r w:rsidR="00297731">
          <w:rPr>
            <w:rStyle w:val="aff1"/>
            <w:rFonts w:ascii="华文中宋" w:eastAsia="华文中宋" w:hAnsi="华文中宋" w:hint="eastAsia"/>
          </w:rPr>
          <w:t xml:space="preserve"> 交互式多媒体教室</w:t>
        </w:r>
        <w:r w:rsidR="00297731">
          <w:tab/>
        </w:r>
        <w:r w:rsidR="00297731">
          <w:fldChar w:fldCharType="begin"/>
        </w:r>
        <w:r w:rsidR="00297731">
          <w:instrText xml:space="preserve"> PAGEREF _Toc482548351 \h </w:instrText>
        </w:r>
        <w:r w:rsidR="00297731">
          <w:fldChar w:fldCharType="separate"/>
        </w:r>
        <w:r w:rsidR="00297731">
          <w:t>336</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352" w:history="1">
        <w:r w:rsidR="00297731">
          <w:rPr>
            <w:rStyle w:val="aff1"/>
            <w:rFonts w:ascii="华文中宋" w:eastAsia="华文中宋"/>
          </w:rPr>
          <w:t>5.12.1.1</w:t>
        </w:r>
        <w:r w:rsidR="00297731">
          <w:rPr>
            <w:rStyle w:val="aff1"/>
            <w:rFonts w:hint="eastAsia"/>
          </w:rPr>
          <w:t xml:space="preserve"> </w:t>
        </w:r>
        <w:r w:rsidR="00297731">
          <w:rPr>
            <w:rStyle w:val="aff1"/>
            <w:rFonts w:hint="eastAsia"/>
          </w:rPr>
          <w:t>建设目标</w:t>
        </w:r>
        <w:r w:rsidR="00297731">
          <w:tab/>
        </w:r>
        <w:r w:rsidR="00297731">
          <w:fldChar w:fldCharType="begin"/>
        </w:r>
        <w:r w:rsidR="00297731">
          <w:instrText xml:space="preserve"> PAGEREF _Toc482548352 \h </w:instrText>
        </w:r>
        <w:r w:rsidR="00297731">
          <w:fldChar w:fldCharType="separate"/>
        </w:r>
        <w:r w:rsidR="00297731">
          <w:t>336</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353" w:history="1">
        <w:r w:rsidR="00297731">
          <w:rPr>
            <w:rStyle w:val="aff1"/>
            <w:rFonts w:ascii="华文中宋" w:eastAsia="华文中宋"/>
          </w:rPr>
          <w:t>5.12.1.2</w:t>
        </w:r>
        <w:r w:rsidR="00297731">
          <w:rPr>
            <w:rStyle w:val="aff1"/>
            <w:rFonts w:hint="eastAsia"/>
          </w:rPr>
          <w:t xml:space="preserve"> </w:t>
        </w:r>
        <w:r w:rsidR="00297731">
          <w:rPr>
            <w:rStyle w:val="aff1"/>
            <w:rFonts w:hint="eastAsia"/>
          </w:rPr>
          <w:t>建设内容</w:t>
        </w:r>
        <w:r w:rsidR="00297731">
          <w:tab/>
        </w:r>
        <w:r w:rsidR="00297731">
          <w:fldChar w:fldCharType="begin"/>
        </w:r>
        <w:r w:rsidR="00297731">
          <w:instrText xml:space="preserve"> PAGEREF _Toc482548353 \h </w:instrText>
        </w:r>
        <w:r w:rsidR="00297731">
          <w:fldChar w:fldCharType="separate"/>
        </w:r>
        <w:r w:rsidR="00297731">
          <w:t>336</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354" w:history="1">
        <w:r w:rsidR="00297731">
          <w:rPr>
            <w:rStyle w:val="aff1"/>
            <w:rFonts w:ascii="华文中宋" w:eastAsia="华文中宋"/>
          </w:rPr>
          <w:t>5.12.1.3</w:t>
        </w:r>
        <w:r w:rsidR="00297731">
          <w:rPr>
            <w:rStyle w:val="aff1"/>
            <w:rFonts w:hint="eastAsia"/>
          </w:rPr>
          <w:t xml:space="preserve"> </w:t>
        </w:r>
        <w:r w:rsidR="00297731">
          <w:rPr>
            <w:rStyle w:val="aff1"/>
            <w:rFonts w:hint="eastAsia"/>
          </w:rPr>
          <w:t>系统设计清单</w:t>
        </w:r>
        <w:r w:rsidR="00297731">
          <w:tab/>
        </w:r>
        <w:r w:rsidR="00297731">
          <w:fldChar w:fldCharType="begin"/>
        </w:r>
        <w:r w:rsidR="00297731">
          <w:instrText xml:space="preserve"> PAGEREF _Toc482548354 \h </w:instrText>
        </w:r>
        <w:r w:rsidR="00297731">
          <w:fldChar w:fldCharType="separate"/>
        </w:r>
        <w:r w:rsidR="00297731">
          <w:t>337</w:t>
        </w:r>
        <w:r w:rsidR="00297731">
          <w:fldChar w:fldCharType="end"/>
        </w:r>
      </w:hyperlink>
    </w:p>
    <w:p w:rsidR="0087122F" w:rsidRDefault="00A92A51">
      <w:pPr>
        <w:pStyle w:val="TOC2"/>
        <w:tabs>
          <w:tab w:val="right" w:leader="dot" w:pos="8965"/>
        </w:tabs>
        <w:rPr>
          <w:rFonts w:asciiTheme="minorHAnsi" w:eastAsiaTheme="minorEastAsia" w:hAnsiTheme="minorHAnsi" w:cstheme="minorBidi"/>
          <w:szCs w:val="22"/>
        </w:rPr>
      </w:pPr>
      <w:hyperlink w:anchor="_Toc482548355" w:history="1">
        <w:r w:rsidR="00297731">
          <w:rPr>
            <w:rStyle w:val="aff1"/>
            <w:rFonts w:ascii="华文中宋" w:eastAsia="华文中宋" w:hAnsi="华文中宋"/>
          </w:rPr>
          <w:t>5.13</w:t>
        </w:r>
        <w:r w:rsidR="00297731">
          <w:rPr>
            <w:rStyle w:val="aff1"/>
            <w:rFonts w:ascii="华文中宋" w:eastAsia="华文中宋" w:hAnsi="华文中宋" w:hint="eastAsia"/>
          </w:rPr>
          <w:t xml:space="preserve"> 办公计算机</w:t>
        </w:r>
        <w:r w:rsidR="00297731">
          <w:tab/>
        </w:r>
        <w:r w:rsidR="00297731">
          <w:fldChar w:fldCharType="begin"/>
        </w:r>
        <w:r w:rsidR="00297731">
          <w:instrText xml:space="preserve"> PAGEREF _Toc482548355 \h </w:instrText>
        </w:r>
        <w:r w:rsidR="00297731">
          <w:fldChar w:fldCharType="separate"/>
        </w:r>
        <w:r w:rsidR="00297731">
          <w:t>339</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356" w:history="1">
        <w:r w:rsidR="00297731">
          <w:rPr>
            <w:rStyle w:val="aff1"/>
            <w:rFonts w:ascii="华文中宋" w:eastAsia="华文中宋"/>
          </w:rPr>
          <w:t>5.13.1.1</w:t>
        </w:r>
        <w:r w:rsidR="00297731">
          <w:rPr>
            <w:rStyle w:val="aff1"/>
            <w:rFonts w:hint="eastAsia"/>
          </w:rPr>
          <w:t xml:space="preserve"> </w:t>
        </w:r>
        <w:r w:rsidR="00297731">
          <w:rPr>
            <w:rStyle w:val="aff1"/>
            <w:rFonts w:hint="eastAsia"/>
          </w:rPr>
          <w:t>建设内容</w:t>
        </w:r>
        <w:r w:rsidR="00297731">
          <w:tab/>
        </w:r>
        <w:r w:rsidR="00297731">
          <w:fldChar w:fldCharType="begin"/>
        </w:r>
        <w:r w:rsidR="00297731">
          <w:instrText xml:space="preserve"> PAGEREF _Toc482548356 \h </w:instrText>
        </w:r>
        <w:r w:rsidR="00297731">
          <w:fldChar w:fldCharType="separate"/>
        </w:r>
        <w:r w:rsidR="00297731">
          <w:t>339</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357" w:history="1">
        <w:r w:rsidR="00297731">
          <w:rPr>
            <w:rStyle w:val="aff1"/>
            <w:rFonts w:ascii="华文中宋" w:eastAsia="华文中宋"/>
          </w:rPr>
          <w:t>5.13.1.2</w:t>
        </w:r>
        <w:r w:rsidR="00297731">
          <w:rPr>
            <w:rStyle w:val="aff1"/>
            <w:rFonts w:hint="eastAsia"/>
          </w:rPr>
          <w:t xml:space="preserve"> </w:t>
        </w:r>
        <w:r w:rsidR="00297731">
          <w:rPr>
            <w:rStyle w:val="aff1"/>
            <w:rFonts w:hint="eastAsia"/>
          </w:rPr>
          <w:t>系统设计清单</w:t>
        </w:r>
        <w:r w:rsidR="00297731">
          <w:tab/>
        </w:r>
        <w:r w:rsidR="00297731">
          <w:fldChar w:fldCharType="begin"/>
        </w:r>
        <w:r w:rsidR="00297731">
          <w:instrText xml:space="preserve"> PAGEREF _Toc482548357 \h </w:instrText>
        </w:r>
        <w:r w:rsidR="00297731">
          <w:fldChar w:fldCharType="separate"/>
        </w:r>
        <w:r w:rsidR="00297731">
          <w:t>339</w:t>
        </w:r>
        <w:r w:rsidR="00297731">
          <w:fldChar w:fldCharType="end"/>
        </w:r>
      </w:hyperlink>
    </w:p>
    <w:p w:rsidR="0087122F" w:rsidRDefault="00A92A51">
      <w:pPr>
        <w:pStyle w:val="TOC2"/>
        <w:tabs>
          <w:tab w:val="right" w:leader="dot" w:pos="8965"/>
        </w:tabs>
        <w:rPr>
          <w:rFonts w:asciiTheme="minorHAnsi" w:eastAsiaTheme="minorEastAsia" w:hAnsiTheme="minorHAnsi" w:cstheme="minorBidi"/>
          <w:szCs w:val="22"/>
        </w:rPr>
      </w:pPr>
      <w:hyperlink w:anchor="_Toc482548358" w:history="1">
        <w:r w:rsidR="00297731">
          <w:rPr>
            <w:rStyle w:val="aff1"/>
            <w:rFonts w:ascii="华文中宋" w:eastAsia="华文中宋" w:hAnsi="华文中宋"/>
          </w:rPr>
          <w:t>5.14</w:t>
        </w:r>
        <w:r w:rsidR="00297731">
          <w:rPr>
            <w:rStyle w:val="aff1"/>
            <w:rFonts w:ascii="华文中宋" w:eastAsia="华文中宋" w:hAnsi="华文中宋" w:hint="eastAsia"/>
          </w:rPr>
          <w:t xml:space="preserve"> 智慧校园软件应用系统建设方案</w:t>
        </w:r>
        <w:r w:rsidR="00297731">
          <w:tab/>
        </w:r>
        <w:r w:rsidR="00297731">
          <w:fldChar w:fldCharType="begin"/>
        </w:r>
        <w:r w:rsidR="00297731">
          <w:instrText xml:space="preserve"> PAGEREF _Toc482548358 \h </w:instrText>
        </w:r>
        <w:r w:rsidR="00297731">
          <w:fldChar w:fldCharType="separate"/>
        </w:r>
        <w:r w:rsidR="00297731">
          <w:t>340</w:t>
        </w:r>
        <w:r w:rsidR="00297731">
          <w:fldChar w:fldCharType="end"/>
        </w:r>
      </w:hyperlink>
    </w:p>
    <w:p w:rsidR="0087122F" w:rsidRDefault="00A92A51">
      <w:pPr>
        <w:pStyle w:val="TOC3"/>
        <w:tabs>
          <w:tab w:val="right" w:leader="dot" w:pos="8965"/>
        </w:tabs>
        <w:rPr>
          <w:rFonts w:asciiTheme="minorHAnsi" w:eastAsiaTheme="minorEastAsia" w:hAnsiTheme="minorHAnsi" w:cstheme="minorBidi"/>
          <w:szCs w:val="22"/>
        </w:rPr>
      </w:pPr>
      <w:hyperlink w:anchor="_Toc482548359" w:history="1">
        <w:r w:rsidR="00297731">
          <w:rPr>
            <w:rStyle w:val="aff1"/>
            <w:rFonts w:ascii="华文中宋" w:eastAsia="华文中宋" w:hAnsi="华文中宋"/>
          </w:rPr>
          <w:t>5.14.1</w:t>
        </w:r>
        <w:r w:rsidR="00297731">
          <w:rPr>
            <w:rStyle w:val="aff1"/>
            <w:rFonts w:ascii="华文中宋" w:eastAsia="华文中宋" w:hAnsi="华文中宋" w:hint="eastAsia"/>
          </w:rPr>
          <w:t xml:space="preserve"> 项目背景</w:t>
        </w:r>
        <w:r w:rsidR="00297731">
          <w:tab/>
        </w:r>
        <w:r w:rsidR="00297731">
          <w:fldChar w:fldCharType="begin"/>
        </w:r>
        <w:r w:rsidR="00297731">
          <w:instrText xml:space="preserve"> PAGEREF _Toc482548359 \h </w:instrText>
        </w:r>
        <w:r w:rsidR="00297731">
          <w:fldChar w:fldCharType="separate"/>
        </w:r>
        <w:r w:rsidR="00297731">
          <w:t>340</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360" w:history="1">
        <w:r w:rsidR="00297731">
          <w:rPr>
            <w:rStyle w:val="aff1"/>
            <w:rFonts w:ascii="华文中宋" w:eastAsia="华文中宋" w:hAnsi="华文中宋"/>
          </w:rPr>
          <w:t>5.14.1.1</w:t>
        </w:r>
        <w:r w:rsidR="00297731">
          <w:rPr>
            <w:rStyle w:val="aff1"/>
            <w:rFonts w:ascii="华文中宋" w:eastAsia="华文中宋" w:hAnsi="华文中宋" w:hint="eastAsia"/>
          </w:rPr>
          <w:t xml:space="preserve"> 智慧校园平台概念</w:t>
        </w:r>
        <w:r w:rsidR="00297731">
          <w:tab/>
        </w:r>
        <w:r w:rsidR="00297731">
          <w:fldChar w:fldCharType="begin"/>
        </w:r>
        <w:r w:rsidR="00297731">
          <w:instrText xml:space="preserve"> PAGEREF _Toc482548360 \h </w:instrText>
        </w:r>
        <w:r w:rsidR="00297731">
          <w:fldChar w:fldCharType="separate"/>
        </w:r>
        <w:r w:rsidR="00297731">
          <w:t>340</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361" w:history="1">
        <w:r w:rsidR="00297731">
          <w:rPr>
            <w:rStyle w:val="aff1"/>
            <w:rFonts w:ascii="华文中宋" w:eastAsia="华文中宋" w:hAnsi="华文中宋"/>
          </w:rPr>
          <w:t>5.14.1.2</w:t>
        </w:r>
        <w:r w:rsidR="00297731">
          <w:rPr>
            <w:rStyle w:val="aff1"/>
            <w:rFonts w:ascii="华文中宋" w:eastAsia="华文中宋" w:hAnsi="华文中宋" w:hint="eastAsia"/>
          </w:rPr>
          <w:t xml:space="preserve"> 智慧校园平台建设内容及步骤</w:t>
        </w:r>
        <w:r w:rsidR="00297731">
          <w:tab/>
        </w:r>
        <w:r w:rsidR="00297731">
          <w:fldChar w:fldCharType="begin"/>
        </w:r>
        <w:r w:rsidR="00297731">
          <w:instrText xml:space="preserve"> PAGEREF _Toc482548361 \h </w:instrText>
        </w:r>
        <w:r w:rsidR="00297731">
          <w:fldChar w:fldCharType="separate"/>
        </w:r>
        <w:r w:rsidR="00297731">
          <w:t>340</w:t>
        </w:r>
        <w:r w:rsidR="00297731">
          <w:fldChar w:fldCharType="end"/>
        </w:r>
      </w:hyperlink>
    </w:p>
    <w:p w:rsidR="0087122F" w:rsidRDefault="00A92A51">
      <w:pPr>
        <w:pStyle w:val="TOC3"/>
        <w:tabs>
          <w:tab w:val="right" w:leader="dot" w:pos="8965"/>
        </w:tabs>
        <w:rPr>
          <w:rFonts w:asciiTheme="minorHAnsi" w:eastAsiaTheme="minorEastAsia" w:hAnsiTheme="minorHAnsi" w:cstheme="minorBidi"/>
          <w:szCs w:val="22"/>
        </w:rPr>
      </w:pPr>
      <w:hyperlink w:anchor="_Toc482548362" w:history="1">
        <w:r w:rsidR="00297731">
          <w:rPr>
            <w:rStyle w:val="aff1"/>
            <w:rFonts w:ascii="华文中宋" w:eastAsia="华文中宋" w:hAnsi="华文中宋"/>
          </w:rPr>
          <w:t>5.14.2</w:t>
        </w:r>
        <w:r w:rsidR="00297731">
          <w:rPr>
            <w:rStyle w:val="aff1"/>
            <w:rFonts w:ascii="华文中宋" w:eastAsia="华文中宋" w:hAnsi="华文中宋" w:hint="eastAsia"/>
          </w:rPr>
          <w:t xml:space="preserve"> 智慧校园信息平台总体设计</w:t>
        </w:r>
        <w:r w:rsidR="00297731">
          <w:tab/>
        </w:r>
        <w:r w:rsidR="00297731">
          <w:fldChar w:fldCharType="begin"/>
        </w:r>
        <w:r w:rsidR="00297731">
          <w:instrText xml:space="preserve"> PAGEREF _Toc482548362 \h </w:instrText>
        </w:r>
        <w:r w:rsidR="00297731">
          <w:fldChar w:fldCharType="separate"/>
        </w:r>
        <w:r w:rsidR="00297731">
          <w:t>341</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363" w:history="1">
        <w:r w:rsidR="00297731">
          <w:rPr>
            <w:rStyle w:val="aff1"/>
            <w:rFonts w:ascii="华文中宋" w:eastAsia="华文中宋" w:hAnsi="华文中宋"/>
          </w:rPr>
          <w:t>5.14.2.1</w:t>
        </w:r>
        <w:r w:rsidR="00297731">
          <w:rPr>
            <w:rStyle w:val="aff1"/>
            <w:rFonts w:ascii="华文中宋" w:eastAsia="华文中宋" w:hAnsi="华文中宋" w:hint="eastAsia"/>
          </w:rPr>
          <w:t xml:space="preserve"> 智慧校园平台建设规划思路</w:t>
        </w:r>
        <w:r w:rsidR="00297731">
          <w:tab/>
        </w:r>
        <w:r w:rsidR="00297731">
          <w:fldChar w:fldCharType="begin"/>
        </w:r>
        <w:r w:rsidR="00297731">
          <w:instrText xml:space="preserve"> PAGEREF _Toc482548363 \h </w:instrText>
        </w:r>
        <w:r w:rsidR="00297731">
          <w:fldChar w:fldCharType="separate"/>
        </w:r>
        <w:r w:rsidR="00297731">
          <w:t>341</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364" w:history="1">
        <w:r w:rsidR="00297731">
          <w:rPr>
            <w:rStyle w:val="aff1"/>
            <w:rFonts w:ascii="华文中宋" w:eastAsia="华文中宋" w:hAnsi="华文中宋"/>
          </w:rPr>
          <w:t>5.14.2.2</w:t>
        </w:r>
        <w:r w:rsidR="00297731">
          <w:rPr>
            <w:rStyle w:val="aff1"/>
            <w:rFonts w:ascii="华文中宋" w:eastAsia="华文中宋" w:hAnsi="华文中宋" w:hint="eastAsia"/>
          </w:rPr>
          <w:t xml:space="preserve"> 设计原则</w:t>
        </w:r>
        <w:r w:rsidR="00297731">
          <w:tab/>
        </w:r>
        <w:r w:rsidR="00297731">
          <w:fldChar w:fldCharType="begin"/>
        </w:r>
        <w:r w:rsidR="00297731">
          <w:instrText xml:space="preserve"> PAGEREF _Toc482548364 \h </w:instrText>
        </w:r>
        <w:r w:rsidR="00297731">
          <w:fldChar w:fldCharType="separate"/>
        </w:r>
        <w:r w:rsidR="00297731">
          <w:t>342</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365" w:history="1">
        <w:r w:rsidR="00297731">
          <w:rPr>
            <w:rStyle w:val="aff1"/>
            <w:rFonts w:ascii="华文中宋" w:eastAsia="华文中宋" w:hAnsi="华文中宋"/>
          </w:rPr>
          <w:t>5.14.2.3</w:t>
        </w:r>
        <w:r w:rsidR="00297731">
          <w:rPr>
            <w:rStyle w:val="aff1"/>
            <w:rFonts w:ascii="华文中宋" w:eastAsia="华文中宋" w:hAnsi="华文中宋" w:hint="eastAsia"/>
          </w:rPr>
          <w:t xml:space="preserve"> 总体架构设计</w:t>
        </w:r>
        <w:r w:rsidR="00297731">
          <w:tab/>
        </w:r>
        <w:r w:rsidR="00297731">
          <w:fldChar w:fldCharType="begin"/>
        </w:r>
        <w:r w:rsidR="00297731">
          <w:instrText xml:space="preserve"> PAGEREF _Toc482548365 \h </w:instrText>
        </w:r>
        <w:r w:rsidR="00297731">
          <w:fldChar w:fldCharType="separate"/>
        </w:r>
        <w:r w:rsidR="00297731">
          <w:t>344</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366" w:history="1">
        <w:r w:rsidR="00297731">
          <w:rPr>
            <w:rStyle w:val="aff1"/>
            <w:rFonts w:ascii="华文中宋" w:eastAsia="华文中宋" w:hAnsi="华文中宋"/>
          </w:rPr>
          <w:t>5.14.2.4</w:t>
        </w:r>
        <w:r w:rsidR="00297731">
          <w:rPr>
            <w:rStyle w:val="aff1"/>
            <w:rFonts w:ascii="华文中宋" w:eastAsia="华文中宋" w:hAnsi="华文中宋" w:hint="eastAsia"/>
          </w:rPr>
          <w:t xml:space="preserve"> 平台技术路线</w:t>
        </w:r>
        <w:r w:rsidR="00297731">
          <w:tab/>
        </w:r>
        <w:r w:rsidR="00297731">
          <w:fldChar w:fldCharType="begin"/>
        </w:r>
        <w:r w:rsidR="00297731">
          <w:instrText xml:space="preserve"> PAGEREF _Toc482548366 \h </w:instrText>
        </w:r>
        <w:r w:rsidR="00297731">
          <w:fldChar w:fldCharType="separate"/>
        </w:r>
        <w:r w:rsidR="00297731">
          <w:t>350</w:t>
        </w:r>
        <w:r w:rsidR="00297731">
          <w:fldChar w:fldCharType="end"/>
        </w:r>
      </w:hyperlink>
    </w:p>
    <w:p w:rsidR="0087122F" w:rsidRDefault="00A92A51">
      <w:pPr>
        <w:pStyle w:val="TOC3"/>
        <w:tabs>
          <w:tab w:val="right" w:leader="dot" w:pos="8965"/>
        </w:tabs>
        <w:rPr>
          <w:rFonts w:asciiTheme="minorHAnsi" w:eastAsiaTheme="minorEastAsia" w:hAnsiTheme="minorHAnsi" w:cstheme="minorBidi"/>
          <w:szCs w:val="22"/>
        </w:rPr>
      </w:pPr>
      <w:hyperlink w:anchor="_Toc482548367" w:history="1">
        <w:r w:rsidR="00297731">
          <w:rPr>
            <w:rStyle w:val="aff1"/>
            <w:rFonts w:ascii="华文中宋" w:eastAsia="华文中宋" w:hAnsi="华文中宋"/>
          </w:rPr>
          <w:t>5.14.3</w:t>
        </w:r>
        <w:r w:rsidR="00297731">
          <w:rPr>
            <w:rStyle w:val="aff1"/>
            <w:rFonts w:ascii="华文中宋" w:eastAsia="华文中宋" w:hAnsi="华文中宋" w:hint="eastAsia"/>
          </w:rPr>
          <w:t xml:space="preserve"> 统一信息门户平台</w:t>
        </w:r>
        <w:r w:rsidR="00297731">
          <w:tab/>
        </w:r>
        <w:r w:rsidR="00297731">
          <w:fldChar w:fldCharType="begin"/>
        </w:r>
        <w:r w:rsidR="00297731">
          <w:instrText xml:space="preserve"> PAGEREF _Toc482548367 \h </w:instrText>
        </w:r>
        <w:r w:rsidR="00297731">
          <w:fldChar w:fldCharType="separate"/>
        </w:r>
        <w:r w:rsidR="00297731">
          <w:t>359</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368" w:history="1">
        <w:r w:rsidR="00297731">
          <w:rPr>
            <w:rStyle w:val="aff1"/>
            <w:rFonts w:ascii="华文中宋" w:eastAsia="华文中宋" w:hAnsi="华文中宋"/>
          </w:rPr>
          <w:t>5.14.3.1</w:t>
        </w:r>
        <w:r w:rsidR="00297731">
          <w:rPr>
            <w:rStyle w:val="aff1"/>
            <w:rFonts w:ascii="华文中宋" w:eastAsia="华文中宋" w:hAnsi="华文中宋" w:hint="eastAsia"/>
          </w:rPr>
          <w:t xml:space="preserve"> 系统概述</w:t>
        </w:r>
        <w:r w:rsidR="00297731">
          <w:tab/>
        </w:r>
        <w:r w:rsidR="00297731">
          <w:fldChar w:fldCharType="begin"/>
        </w:r>
        <w:r w:rsidR="00297731">
          <w:instrText xml:space="preserve"> PAGEREF _Toc482548368 \h </w:instrText>
        </w:r>
        <w:r w:rsidR="00297731">
          <w:fldChar w:fldCharType="separate"/>
        </w:r>
        <w:r w:rsidR="00297731">
          <w:t>359</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369" w:history="1">
        <w:r w:rsidR="00297731">
          <w:rPr>
            <w:rStyle w:val="aff1"/>
            <w:rFonts w:ascii="华文中宋" w:eastAsia="华文中宋" w:hAnsi="华文中宋"/>
          </w:rPr>
          <w:t>5.14.3.2</w:t>
        </w:r>
        <w:r w:rsidR="00297731">
          <w:rPr>
            <w:rStyle w:val="aff1"/>
            <w:rFonts w:ascii="华文中宋" w:eastAsia="华文中宋" w:hAnsi="华文中宋" w:hint="eastAsia"/>
          </w:rPr>
          <w:t xml:space="preserve"> 功能设计框图</w:t>
        </w:r>
        <w:r w:rsidR="00297731">
          <w:tab/>
        </w:r>
        <w:r w:rsidR="00297731">
          <w:fldChar w:fldCharType="begin"/>
        </w:r>
        <w:r w:rsidR="00297731">
          <w:instrText xml:space="preserve"> PAGEREF _Toc482548369 \h </w:instrText>
        </w:r>
        <w:r w:rsidR="00297731">
          <w:fldChar w:fldCharType="separate"/>
        </w:r>
        <w:r w:rsidR="00297731">
          <w:t>360</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370" w:history="1">
        <w:r w:rsidR="00297731">
          <w:rPr>
            <w:rStyle w:val="aff1"/>
            <w:rFonts w:ascii="华文中宋" w:eastAsia="华文中宋" w:hAnsi="华文中宋"/>
          </w:rPr>
          <w:t>5.14.3.3</w:t>
        </w:r>
        <w:r w:rsidR="00297731">
          <w:rPr>
            <w:rStyle w:val="aff1"/>
            <w:rFonts w:ascii="华文中宋" w:eastAsia="华文中宋" w:hAnsi="华文中宋" w:hint="eastAsia"/>
          </w:rPr>
          <w:t xml:space="preserve"> 详细设计</w:t>
        </w:r>
        <w:r w:rsidR="00297731">
          <w:tab/>
        </w:r>
        <w:r w:rsidR="00297731">
          <w:fldChar w:fldCharType="begin"/>
        </w:r>
        <w:r w:rsidR="00297731">
          <w:instrText xml:space="preserve"> PAGEREF _Toc482548370 \h </w:instrText>
        </w:r>
        <w:r w:rsidR="00297731">
          <w:fldChar w:fldCharType="separate"/>
        </w:r>
        <w:r w:rsidR="00297731">
          <w:t>361</w:t>
        </w:r>
        <w:r w:rsidR="00297731">
          <w:fldChar w:fldCharType="end"/>
        </w:r>
      </w:hyperlink>
    </w:p>
    <w:p w:rsidR="0087122F" w:rsidRDefault="00A92A51">
      <w:pPr>
        <w:pStyle w:val="TOC3"/>
        <w:tabs>
          <w:tab w:val="right" w:leader="dot" w:pos="8965"/>
        </w:tabs>
        <w:rPr>
          <w:rFonts w:asciiTheme="minorHAnsi" w:eastAsiaTheme="minorEastAsia" w:hAnsiTheme="minorHAnsi" w:cstheme="minorBidi"/>
          <w:szCs w:val="22"/>
        </w:rPr>
      </w:pPr>
      <w:hyperlink w:anchor="_Toc482548371" w:history="1">
        <w:r w:rsidR="00297731">
          <w:rPr>
            <w:rStyle w:val="aff1"/>
            <w:rFonts w:ascii="华文中宋" w:eastAsia="华文中宋" w:hAnsi="华文中宋"/>
          </w:rPr>
          <w:t>5.14.4</w:t>
        </w:r>
        <w:r w:rsidR="00297731">
          <w:rPr>
            <w:rStyle w:val="aff1"/>
            <w:rFonts w:ascii="华文中宋" w:eastAsia="华文中宋" w:hAnsi="华文中宋" w:hint="eastAsia"/>
          </w:rPr>
          <w:t xml:space="preserve"> 身份认证及授权管理平台</w:t>
        </w:r>
        <w:r w:rsidR="00297731">
          <w:tab/>
        </w:r>
        <w:r w:rsidR="00297731">
          <w:fldChar w:fldCharType="begin"/>
        </w:r>
        <w:r w:rsidR="00297731">
          <w:instrText xml:space="preserve"> PAGEREF _Toc482548371 \h </w:instrText>
        </w:r>
        <w:r w:rsidR="00297731">
          <w:fldChar w:fldCharType="separate"/>
        </w:r>
        <w:r w:rsidR="00297731">
          <w:t>366</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372" w:history="1">
        <w:r w:rsidR="00297731">
          <w:rPr>
            <w:rStyle w:val="aff1"/>
            <w:rFonts w:ascii="华文中宋" w:eastAsia="华文中宋" w:hAnsi="华文中宋"/>
          </w:rPr>
          <w:t>5.14.4.1</w:t>
        </w:r>
        <w:r w:rsidR="00297731">
          <w:rPr>
            <w:rStyle w:val="aff1"/>
            <w:rFonts w:ascii="华文中宋" w:eastAsia="华文中宋" w:hAnsi="华文中宋" w:hint="eastAsia"/>
          </w:rPr>
          <w:t xml:space="preserve"> 系统概述</w:t>
        </w:r>
        <w:r w:rsidR="00297731">
          <w:tab/>
        </w:r>
        <w:r w:rsidR="00297731">
          <w:fldChar w:fldCharType="begin"/>
        </w:r>
        <w:r w:rsidR="00297731">
          <w:instrText xml:space="preserve"> PAGEREF _Toc482548372 \h </w:instrText>
        </w:r>
        <w:r w:rsidR="00297731">
          <w:fldChar w:fldCharType="separate"/>
        </w:r>
        <w:r w:rsidR="00297731">
          <w:t>366</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373" w:history="1">
        <w:r w:rsidR="00297731">
          <w:rPr>
            <w:rStyle w:val="aff1"/>
            <w:rFonts w:ascii="华文中宋" w:eastAsia="华文中宋" w:hAnsi="华文中宋"/>
          </w:rPr>
          <w:t>5.14.4.2</w:t>
        </w:r>
        <w:r w:rsidR="00297731">
          <w:rPr>
            <w:rStyle w:val="aff1"/>
            <w:rFonts w:ascii="华文中宋" w:eastAsia="华文中宋" w:hAnsi="华文中宋" w:hint="eastAsia"/>
          </w:rPr>
          <w:t xml:space="preserve"> 功能设计框图</w:t>
        </w:r>
        <w:r w:rsidR="00297731">
          <w:tab/>
        </w:r>
        <w:r w:rsidR="00297731">
          <w:fldChar w:fldCharType="begin"/>
        </w:r>
        <w:r w:rsidR="00297731">
          <w:instrText xml:space="preserve"> PAGEREF _Toc482548373 \h </w:instrText>
        </w:r>
        <w:r w:rsidR="00297731">
          <w:fldChar w:fldCharType="separate"/>
        </w:r>
        <w:r w:rsidR="00297731">
          <w:t>366</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374" w:history="1">
        <w:r w:rsidR="00297731">
          <w:rPr>
            <w:rStyle w:val="aff1"/>
            <w:rFonts w:ascii="华文中宋" w:eastAsia="华文中宋" w:hAnsi="华文中宋"/>
          </w:rPr>
          <w:t>5.14.4.3</w:t>
        </w:r>
        <w:r w:rsidR="00297731">
          <w:rPr>
            <w:rStyle w:val="aff1"/>
            <w:rFonts w:ascii="华文中宋" w:eastAsia="华文中宋" w:hAnsi="华文中宋" w:hint="eastAsia"/>
          </w:rPr>
          <w:t xml:space="preserve"> 详细设计</w:t>
        </w:r>
        <w:r w:rsidR="00297731">
          <w:tab/>
        </w:r>
        <w:r w:rsidR="00297731">
          <w:fldChar w:fldCharType="begin"/>
        </w:r>
        <w:r w:rsidR="00297731">
          <w:instrText xml:space="preserve"> PAGEREF _Toc482548374 \h </w:instrText>
        </w:r>
        <w:r w:rsidR="00297731">
          <w:fldChar w:fldCharType="separate"/>
        </w:r>
        <w:r w:rsidR="00297731">
          <w:t>366</w:t>
        </w:r>
        <w:r w:rsidR="00297731">
          <w:fldChar w:fldCharType="end"/>
        </w:r>
      </w:hyperlink>
    </w:p>
    <w:p w:rsidR="0087122F" w:rsidRDefault="00A92A51">
      <w:pPr>
        <w:pStyle w:val="TOC3"/>
        <w:tabs>
          <w:tab w:val="right" w:leader="dot" w:pos="8965"/>
        </w:tabs>
        <w:rPr>
          <w:rFonts w:asciiTheme="minorHAnsi" w:eastAsiaTheme="minorEastAsia" w:hAnsiTheme="minorHAnsi" w:cstheme="minorBidi"/>
          <w:szCs w:val="22"/>
        </w:rPr>
      </w:pPr>
      <w:hyperlink w:anchor="_Toc482548375" w:history="1">
        <w:r w:rsidR="00297731">
          <w:rPr>
            <w:rStyle w:val="aff1"/>
            <w:rFonts w:ascii="华文中宋" w:eastAsia="华文中宋" w:hAnsi="华文中宋"/>
          </w:rPr>
          <w:t>5.14.5</w:t>
        </w:r>
        <w:r w:rsidR="00297731">
          <w:rPr>
            <w:rStyle w:val="aff1"/>
            <w:rFonts w:ascii="华文中宋" w:eastAsia="华文中宋" w:hAnsi="华文中宋" w:hint="eastAsia"/>
          </w:rPr>
          <w:t xml:space="preserve"> 数据中心平台</w:t>
        </w:r>
        <w:r w:rsidR="00297731">
          <w:tab/>
        </w:r>
        <w:r w:rsidR="00297731">
          <w:fldChar w:fldCharType="begin"/>
        </w:r>
        <w:r w:rsidR="00297731">
          <w:instrText xml:space="preserve"> PAGEREF _Toc482548375 \h </w:instrText>
        </w:r>
        <w:r w:rsidR="00297731">
          <w:fldChar w:fldCharType="separate"/>
        </w:r>
        <w:r w:rsidR="00297731">
          <w:t>374</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376" w:history="1">
        <w:r w:rsidR="00297731">
          <w:rPr>
            <w:rStyle w:val="aff1"/>
            <w:rFonts w:ascii="华文中宋" w:eastAsia="华文中宋" w:hAnsi="华文中宋"/>
          </w:rPr>
          <w:t>5.14.5.1</w:t>
        </w:r>
        <w:r w:rsidR="00297731">
          <w:rPr>
            <w:rStyle w:val="aff1"/>
            <w:rFonts w:ascii="华文中宋" w:eastAsia="华文中宋" w:hAnsi="华文中宋" w:hint="eastAsia"/>
          </w:rPr>
          <w:t xml:space="preserve"> 系统概述</w:t>
        </w:r>
        <w:r w:rsidR="00297731">
          <w:tab/>
        </w:r>
        <w:r w:rsidR="00297731">
          <w:fldChar w:fldCharType="begin"/>
        </w:r>
        <w:r w:rsidR="00297731">
          <w:instrText xml:space="preserve"> PAGEREF _Toc482548376 \h </w:instrText>
        </w:r>
        <w:r w:rsidR="00297731">
          <w:fldChar w:fldCharType="separate"/>
        </w:r>
        <w:r w:rsidR="00297731">
          <w:t>374</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377" w:history="1">
        <w:r w:rsidR="00297731">
          <w:rPr>
            <w:rStyle w:val="aff1"/>
            <w:rFonts w:ascii="华文中宋" w:eastAsia="华文中宋" w:hAnsi="华文中宋"/>
          </w:rPr>
          <w:t>5.14.5.2</w:t>
        </w:r>
        <w:r w:rsidR="00297731">
          <w:rPr>
            <w:rStyle w:val="aff1"/>
            <w:rFonts w:ascii="华文中宋" w:eastAsia="华文中宋" w:hAnsi="华文中宋" w:hint="eastAsia"/>
          </w:rPr>
          <w:t xml:space="preserve"> 功能设计框图</w:t>
        </w:r>
        <w:r w:rsidR="00297731">
          <w:tab/>
        </w:r>
        <w:r w:rsidR="00297731">
          <w:fldChar w:fldCharType="begin"/>
        </w:r>
        <w:r w:rsidR="00297731">
          <w:instrText xml:space="preserve"> PAGEREF _Toc482548377 \h </w:instrText>
        </w:r>
        <w:r w:rsidR="00297731">
          <w:fldChar w:fldCharType="separate"/>
        </w:r>
        <w:r w:rsidR="00297731">
          <w:t>377</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378" w:history="1">
        <w:r w:rsidR="00297731">
          <w:rPr>
            <w:rStyle w:val="aff1"/>
            <w:rFonts w:ascii="华文中宋" w:eastAsia="华文中宋" w:hAnsi="华文中宋"/>
          </w:rPr>
          <w:t>5.14.5.3</w:t>
        </w:r>
        <w:r w:rsidR="00297731">
          <w:rPr>
            <w:rStyle w:val="aff1"/>
            <w:rFonts w:ascii="华文中宋" w:eastAsia="华文中宋" w:hAnsi="华文中宋" w:hint="eastAsia"/>
          </w:rPr>
          <w:t xml:space="preserve"> 详细设计</w:t>
        </w:r>
        <w:r w:rsidR="00297731">
          <w:tab/>
        </w:r>
        <w:r w:rsidR="00297731">
          <w:fldChar w:fldCharType="begin"/>
        </w:r>
        <w:r w:rsidR="00297731">
          <w:instrText xml:space="preserve"> PAGEREF _Toc482548378 \h </w:instrText>
        </w:r>
        <w:r w:rsidR="00297731">
          <w:fldChar w:fldCharType="separate"/>
        </w:r>
        <w:r w:rsidR="00297731">
          <w:t>377</w:t>
        </w:r>
        <w:r w:rsidR="00297731">
          <w:fldChar w:fldCharType="end"/>
        </w:r>
      </w:hyperlink>
    </w:p>
    <w:p w:rsidR="0087122F" w:rsidRDefault="00A92A51">
      <w:pPr>
        <w:pStyle w:val="TOC3"/>
        <w:tabs>
          <w:tab w:val="right" w:leader="dot" w:pos="8965"/>
        </w:tabs>
        <w:rPr>
          <w:rFonts w:asciiTheme="minorHAnsi" w:eastAsiaTheme="minorEastAsia" w:hAnsiTheme="minorHAnsi" w:cstheme="minorBidi"/>
          <w:szCs w:val="22"/>
        </w:rPr>
      </w:pPr>
      <w:hyperlink w:anchor="_Toc482548379" w:history="1">
        <w:r w:rsidR="00297731">
          <w:rPr>
            <w:rStyle w:val="aff1"/>
            <w:rFonts w:ascii="华文中宋" w:eastAsia="华文中宋" w:hAnsi="华文中宋"/>
          </w:rPr>
          <w:t>5.14.6</w:t>
        </w:r>
        <w:r w:rsidR="00297731">
          <w:rPr>
            <w:rStyle w:val="aff1"/>
            <w:rFonts w:ascii="华文中宋" w:eastAsia="华文中宋" w:hAnsi="华文中宋" w:hint="eastAsia"/>
          </w:rPr>
          <w:t xml:space="preserve"> 师生发展平台</w:t>
        </w:r>
        <w:r w:rsidR="00297731">
          <w:tab/>
        </w:r>
        <w:r w:rsidR="00297731">
          <w:fldChar w:fldCharType="begin"/>
        </w:r>
        <w:r w:rsidR="00297731">
          <w:instrText xml:space="preserve"> PAGEREF _Toc482548379 \h </w:instrText>
        </w:r>
        <w:r w:rsidR="00297731">
          <w:fldChar w:fldCharType="separate"/>
        </w:r>
        <w:r w:rsidR="00297731">
          <w:t>381</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380" w:history="1">
        <w:r w:rsidR="00297731">
          <w:rPr>
            <w:rStyle w:val="aff1"/>
            <w:rFonts w:ascii="华文中宋" w:eastAsia="华文中宋" w:hAnsi="华文中宋"/>
          </w:rPr>
          <w:t>5.14.6.1</w:t>
        </w:r>
        <w:r w:rsidR="00297731">
          <w:rPr>
            <w:rStyle w:val="aff1"/>
            <w:rFonts w:ascii="华文中宋" w:eastAsia="华文中宋" w:hAnsi="华文中宋" w:hint="eastAsia"/>
          </w:rPr>
          <w:t xml:space="preserve"> 总体介绍</w:t>
        </w:r>
        <w:r w:rsidR="00297731">
          <w:tab/>
        </w:r>
        <w:r w:rsidR="00297731">
          <w:fldChar w:fldCharType="begin"/>
        </w:r>
        <w:r w:rsidR="00297731">
          <w:instrText xml:space="preserve"> PAGEREF _Toc482548380 \h </w:instrText>
        </w:r>
        <w:r w:rsidR="00297731">
          <w:fldChar w:fldCharType="separate"/>
        </w:r>
        <w:r w:rsidR="00297731">
          <w:t>381</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381" w:history="1">
        <w:r w:rsidR="00297731">
          <w:rPr>
            <w:rStyle w:val="aff1"/>
            <w:rFonts w:ascii="华文中宋" w:eastAsia="华文中宋" w:hAnsi="华文中宋"/>
          </w:rPr>
          <w:t>5.14.6.2</w:t>
        </w:r>
        <w:r w:rsidR="00297731">
          <w:rPr>
            <w:rStyle w:val="aff1"/>
            <w:rFonts w:ascii="华文中宋" w:eastAsia="华文中宋" w:hAnsi="华文中宋" w:hint="eastAsia"/>
          </w:rPr>
          <w:t xml:space="preserve"> 教师成长档案系统</w:t>
        </w:r>
        <w:r w:rsidR="00297731">
          <w:tab/>
        </w:r>
        <w:r w:rsidR="00297731">
          <w:fldChar w:fldCharType="begin"/>
        </w:r>
        <w:r w:rsidR="00297731">
          <w:instrText xml:space="preserve"> PAGEREF _Toc482548381 \h </w:instrText>
        </w:r>
        <w:r w:rsidR="00297731">
          <w:fldChar w:fldCharType="separate"/>
        </w:r>
        <w:r w:rsidR="00297731">
          <w:t>382</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382" w:history="1">
        <w:r w:rsidR="00297731">
          <w:rPr>
            <w:rStyle w:val="aff1"/>
            <w:rFonts w:ascii="华文中宋" w:eastAsia="华文中宋" w:hAnsi="华文中宋"/>
          </w:rPr>
          <w:t>5.14.6.3</w:t>
        </w:r>
        <w:r w:rsidR="00297731">
          <w:rPr>
            <w:rStyle w:val="aff1"/>
            <w:rFonts w:ascii="华文中宋" w:eastAsia="华文中宋" w:hAnsi="华文中宋" w:hint="eastAsia"/>
          </w:rPr>
          <w:t xml:space="preserve"> 多维度投票系统</w:t>
        </w:r>
        <w:r w:rsidR="00297731">
          <w:tab/>
        </w:r>
        <w:r w:rsidR="00297731">
          <w:fldChar w:fldCharType="begin"/>
        </w:r>
        <w:r w:rsidR="00297731">
          <w:instrText xml:space="preserve"> PAGEREF _Toc482548382 \h </w:instrText>
        </w:r>
        <w:r w:rsidR="00297731">
          <w:fldChar w:fldCharType="separate"/>
        </w:r>
        <w:r w:rsidR="00297731">
          <w:t>387</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383" w:history="1">
        <w:r w:rsidR="00297731">
          <w:rPr>
            <w:rStyle w:val="aff1"/>
            <w:rFonts w:ascii="华文中宋" w:eastAsia="华文中宋" w:hAnsi="华文中宋"/>
          </w:rPr>
          <w:t>5.14.6.4</w:t>
        </w:r>
        <w:r w:rsidR="00297731">
          <w:rPr>
            <w:rStyle w:val="aff1"/>
            <w:rFonts w:ascii="华文中宋" w:eastAsia="华文中宋" w:hAnsi="华文中宋" w:hint="eastAsia"/>
          </w:rPr>
          <w:t xml:space="preserve"> 教师多维度评价</w:t>
        </w:r>
        <w:r w:rsidR="00297731">
          <w:tab/>
        </w:r>
        <w:r w:rsidR="00297731">
          <w:fldChar w:fldCharType="begin"/>
        </w:r>
        <w:r w:rsidR="00297731">
          <w:instrText xml:space="preserve"> PAGEREF _Toc482548383 \h </w:instrText>
        </w:r>
        <w:r w:rsidR="00297731">
          <w:fldChar w:fldCharType="separate"/>
        </w:r>
        <w:r w:rsidR="00297731">
          <w:t>391</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384" w:history="1">
        <w:r w:rsidR="00297731">
          <w:rPr>
            <w:rStyle w:val="aff1"/>
            <w:rFonts w:ascii="华文中宋" w:eastAsia="华文中宋" w:hAnsi="华文中宋"/>
          </w:rPr>
          <w:t>5.14.6.5</w:t>
        </w:r>
        <w:r w:rsidR="00297731">
          <w:rPr>
            <w:rStyle w:val="aff1"/>
            <w:rFonts w:ascii="华文中宋" w:eastAsia="华文中宋" w:hAnsi="华文中宋" w:hint="eastAsia"/>
          </w:rPr>
          <w:t xml:space="preserve"> 学生生涯规划</w:t>
        </w:r>
        <w:r w:rsidR="00297731">
          <w:tab/>
        </w:r>
        <w:r w:rsidR="00297731">
          <w:fldChar w:fldCharType="begin"/>
        </w:r>
        <w:r w:rsidR="00297731">
          <w:instrText xml:space="preserve"> PAGEREF _Toc482548384 \h </w:instrText>
        </w:r>
        <w:r w:rsidR="00297731">
          <w:fldChar w:fldCharType="separate"/>
        </w:r>
        <w:r w:rsidR="00297731">
          <w:t>395</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385" w:history="1">
        <w:r w:rsidR="00297731">
          <w:rPr>
            <w:rStyle w:val="aff1"/>
            <w:rFonts w:ascii="华文中宋" w:eastAsia="华文中宋" w:hAnsi="华文中宋"/>
          </w:rPr>
          <w:t>5.14.6.6</w:t>
        </w:r>
        <w:r w:rsidR="00297731">
          <w:rPr>
            <w:rStyle w:val="aff1"/>
            <w:rFonts w:ascii="华文中宋" w:eastAsia="华文中宋" w:hAnsi="华文中宋" w:hint="eastAsia"/>
          </w:rPr>
          <w:t xml:space="preserve"> 学生考勤</w:t>
        </w:r>
        <w:r w:rsidR="00297731">
          <w:tab/>
        </w:r>
        <w:r w:rsidR="00297731">
          <w:fldChar w:fldCharType="begin"/>
        </w:r>
        <w:r w:rsidR="00297731">
          <w:instrText xml:space="preserve"> PAGEREF _Toc482548385 \h </w:instrText>
        </w:r>
        <w:r w:rsidR="00297731">
          <w:fldChar w:fldCharType="separate"/>
        </w:r>
        <w:r w:rsidR="00297731">
          <w:t>397</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386" w:history="1">
        <w:r w:rsidR="00297731">
          <w:rPr>
            <w:rStyle w:val="aff1"/>
            <w:rFonts w:ascii="华文中宋" w:eastAsia="华文中宋" w:hAnsi="华文中宋"/>
          </w:rPr>
          <w:t>5.14.6.7</w:t>
        </w:r>
        <w:r w:rsidR="00297731">
          <w:rPr>
            <w:rStyle w:val="aff1"/>
            <w:rFonts w:ascii="华文中宋" w:eastAsia="华文中宋" w:hAnsi="华文中宋" w:hint="eastAsia"/>
          </w:rPr>
          <w:t xml:space="preserve"> 学生成长档案</w:t>
        </w:r>
        <w:r w:rsidR="00297731">
          <w:tab/>
        </w:r>
        <w:r w:rsidR="00297731">
          <w:fldChar w:fldCharType="begin"/>
        </w:r>
        <w:r w:rsidR="00297731">
          <w:instrText xml:space="preserve"> PAGEREF _Toc482548386 \h </w:instrText>
        </w:r>
        <w:r w:rsidR="00297731">
          <w:fldChar w:fldCharType="separate"/>
        </w:r>
        <w:r w:rsidR="00297731">
          <w:t>403</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388" w:history="1">
        <w:r w:rsidR="00297731">
          <w:rPr>
            <w:rStyle w:val="aff1"/>
            <w:rFonts w:ascii="华文中宋" w:eastAsia="华文中宋" w:hAnsi="华文中宋"/>
          </w:rPr>
          <w:t>5.14.6.8</w:t>
        </w:r>
        <w:r w:rsidR="00297731">
          <w:rPr>
            <w:rStyle w:val="aff1"/>
            <w:rFonts w:ascii="华文中宋" w:eastAsia="华文中宋" w:hAnsi="华文中宋" w:hint="eastAsia"/>
          </w:rPr>
          <w:t xml:space="preserve"> 家长评价</w:t>
        </w:r>
        <w:r w:rsidR="00297731">
          <w:tab/>
        </w:r>
        <w:r w:rsidR="00297731">
          <w:fldChar w:fldCharType="begin"/>
        </w:r>
        <w:r w:rsidR="00297731">
          <w:instrText xml:space="preserve"> PAGEREF _Toc482548388 \h </w:instrText>
        </w:r>
        <w:r w:rsidR="00297731">
          <w:fldChar w:fldCharType="separate"/>
        </w:r>
        <w:r w:rsidR="00297731">
          <w:t>405</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389" w:history="1">
        <w:r w:rsidR="00297731">
          <w:rPr>
            <w:rStyle w:val="aff1"/>
            <w:rFonts w:ascii="华文中宋" w:eastAsia="华文中宋" w:hAnsi="华文中宋"/>
          </w:rPr>
          <w:t>5.14.6.9</w:t>
        </w:r>
        <w:r w:rsidR="00297731">
          <w:rPr>
            <w:rStyle w:val="aff1"/>
            <w:rFonts w:ascii="华文中宋" w:eastAsia="华文中宋" w:hAnsi="华文中宋" w:hint="eastAsia"/>
          </w:rPr>
          <w:t xml:space="preserve"> 通讯录</w:t>
        </w:r>
        <w:r w:rsidR="00297731">
          <w:tab/>
        </w:r>
        <w:r w:rsidR="00297731">
          <w:fldChar w:fldCharType="begin"/>
        </w:r>
        <w:r w:rsidR="00297731">
          <w:instrText xml:space="preserve"> PAGEREF _Toc482548389 \h </w:instrText>
        </w:r>
        <w:r w:rsidR="00297731">
          <w:fldChar w:fldCharType="separate"/>
        </w:r>
        <w:r w:rsidR="00297731">
          <w:t>408</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390" w:history="1">
        <w:r w:rsidR="00297731">
          <w:rPr>
            <w:rStyle w:val="aff1"/>
            <w:rFonts w:ascii="华文中宋" w:eastAsia="华文中宋" w:hAnsi="华文中宋"/>
          </w:rPr>
          <w:t>5.14.6.10</w:t>
        </w:r>
        <w:r w:rsidR="00297731">
          <w:rPr>
            <w:rStyle w:val="aff1"/>
            <w:rFonts w:ascii="华文中宋" w:eastAsia="华文中宋" w:hAnsi="华文中宋" w:hint="eastAsia"/>
          </w:rPr>
          <w:t xml:space="preserve"> 教师云盘</w:t>
        </w:r>
        <w:r w:rsidR="00297731">
          <w:tab/>
        </w:r>
        <w:r w:rsidR="00297731">
          <w:fldChar w:fldCharType="begin"/>
        </w:r>
        <w:r w:rsidR="00297731">
          <w:instrText xml:space="preserve"> PAGEREF _Toc482548390 \h </w:instrText>
        </w:r>
        <w:r w:rsidR="00297731">
          <w:fldChar w:fldCharType="separate"/>
        </w:r>
        <w:r w:rsidR="00297731">
          <w:t>409</w:t>
        </w:r>
        <w:r w:rsidR="00297731">
          <w:fldChar w:fldCharType="end"/>
        </w:r>
      </w:hyperlink>
    </w:p>
    <w:p w:rsidR="0087122F" w:rsidRDefault="00A92A51">
      <w:pPr>
        <w:pStyle w:val="TOC3"/>
        <w:tabs>
          <w:tab w:val="right" w:leader="dot" w:pos="8965"/>
        </w:tabs>
        <w:rPr>
          <w:rFonts w:asciiTheme="minorHAnsi" w:eastAsiaTheme="minorEastAsia" w:hAnsiTheme="minorHAnsi" w:cstheme="minorBidi"/>
          <w:szCs w:val="22"/>
        </w:rPr>
      </w:pPr>
      <w:hyperlink w:anchor="_Toc482548391" w:history="1">
        <w:r w:rsidR="00297731">
          <w:rPr>
            <w:rStyle w:val="aff1"/>
            <w:rFonts w:ascii="华文中宋" w:eastAsia="华文中宋" w:hAnsi="华文中宋"/>
          </w:rPr>
          <w:t>5.14.7</w:t>
        </w:r>
        <w:r w:rsidR="00297731">
          <w:rPr>
            <w:rStyle w:val="aff1"/>
            <w:rFonts w:ascii="华文中宋" w:eastAsia="华文中宋" w:hAnsi="华文中宋" w:hint="eastAsia"/>
          </w:rPr>
          <w:t xml:space="preserve"> 决策支持平台</w:t>
        </w:r>
        <w:r w:rsidR="00297731">
          <w:tab/>
        </w:r>
        <w:r w:rsidR="00297731">
          <w:fldChar w:fldCharType="begin"/>
        </w:r>
        <w:r w:rsidR="00297731">
          <w:instrText xml:space="preserve"> PAGEREF _Toc482548391 \h </w:instrText>
        </w:r>
        <w:r w:rsidR="00297731">
          <w:fldChar w:fldCharType="separate"/>
        </w:r>
        <w:r w:rsidR="00297731">
          <w:t>409</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392" w:history="1">
        <w:r w:rsidR="00297731">
          <w:rPr>
            <w:rStyle w:val="aff1"/>
            <w:rFonts w:ascii="华文中宋" w:eastAsia="华文中宋" w:hAnsi="华文中宋"/>
          </w:rPr>
          <w:t>5.14.7.1</w:t>
        </w:r>
        <w:r w:rsidR="00297731">
          <w:rPr>
            <w:rStyle w:val="aff1"/>
            <w:rFonts w:ascii="华文中宋" w:eastAsia="华文中宋" w:hAnsi="华文中宋" w:hint="eastAsia"/>
          </w:rPr>
          <w:t xml:space="preserve"> 总体介绍</w:t>
        </w:r>
        <w:r w:rsidR="00297731">
          <w:tab/>
        </w:r>
        <w:r w:rsidR="00297731">
          <w:fldChar w:fldCharType="begin"/>
        </w:r>
        <w:r w:rsidR="00297731">
          <w:instrText xml:space="preserve"> PAGEREF _Toc482548392 \h </w:instrText>
        </w:r>
        <w:r w:rsidR="00297731">
          <w:fldChar w:fldCharType="separate"/>
        </w:r>
        <w:r w:rsidR="00297731">
          <w:t>409</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393" w:history="1">
        <w:r w:rsidR="00297731">
          <w:rPr>
            <w:rStyle w:val="aff1"/>
            <w:rFonts w:ascii="华文中宋" w:eastAsia="华文中宋" w:hAnsi="华文中宋"/>
          </w:rPr>
          <w:t>5.14.7.2</w:t>
        </w:r>
        <w:r w:rsidR="00297731">
          <w:rPr>
            <w:rStyle w:val="aff1"/>
            <w:rFonts w:ascii="华文中宋" w:eastAsia="华文中宋" w:hAnsi="华文中宋" w:hint="eastAsia"/>
          </w:rPr>
          <w:t xml:space="preserve"> 建设内容</w:t>
        </w:r>
        <w:r w:rsidR="00297731">
          <w:tab/>
        </w:r>
        <w:r w:rsidR="00297731">
          <w:fldChar w:fldCharType="begin"/>
        </w:r>
        <w:r w:rsidR="00297731">
          <w:instrText xml:space="preserve"> PAGEREF _Toc482548393 \h </w:instrText>
        </w:r>
        <w:r w:rsidR="00297731">
          <w:fldChar w:fldCharType="separate"/>
        </w:r>
        <w:r w:rsidR="00297731">
          <w:t>409</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394" w:history="1">
        <w:r w:rsidR="00297731">
          <w:rPr>
            <w:rStyle w:val="aff1"/>
            <w:rFonts w:ascii="华文中宋" w:eastAsia="华文中宋" w:hAnsi="华文中宋"/>
          </w:rPr>
          <w:t>5.14.7.3</w:t>
        </w:r>
        <w:r w:rsidR="00297731">
          <w:rPr>
            <w:rStyle w:val="aff1"/>
            <w:rFonts w:ascii="华文中宋" w:eastAsia="华文中宋" w:hAnsi="华文中宋" w:hint="eastAsia"/>
          </w:rPr>
          <w:t xml:space="preserve"> 详细设计</w:t>
        </w:r>
        <w:r w:rsidR="00297731">
          <w:tab/>
        </w:r>
        <w:r w:rsidR="00297731">
          <w:fldChar w:fldCharType="begin"/>
        </w:r>
        <w:r w:rsidR="00297731">
          <w:instrText xml:space="preserve"> PAGEREF _Toc482548394 \h </w:instrText>
        </w:r>
        <w:r w:rsidR="00297731">
          <w:fldChar w:fldCharType="separate"/>
        </w:r>
        <w:r w:rsidR="00297731">
          <w:t>410</w:t>
        </w:r>
        <w:r w:rsidR="00297731">
          <w:fldChar w:fldCharType="end"/>
        </w:r>
      </w:hyperlink>
    </w:p>
    <w:p w:rsidR="0087122F" w:rsidRDefault="00A92A51">
      <w:pPr>
        <w:pStyle w:val="TOC3"/>
        <w:tabs>
          <w:tab w:val="right" w:leader="dot" w:pos="8965"/>
        </w:tabs>
        <w:rPr>
          <w:rFonts w:asciiTheme="minorHAnsi" w:eastAsiaTheme="minorEastAsia" w:hAnsiTheme="minorHAnsi" w:cstheme="minorBidi"/>
          <w:szCs w:val="22"/>
        </w:rPr>
      </w:pPr>
      <w:hyperlink w:anchor="_Toc482548395" w:history="1">
        <w:r w:rsidR="00297731">
          <w:rPr>
            <w:rStyle w:val="aff1"/>
            <w:rFonts w:ascii="华文中宋" w:eastAsia="华文中宋" w:hAnsi="华文中宋"/>
          </w:rPr>
          <w:t>5.14.8</w:t>
        </w:r>
        <w:r w:rsidR="00297731">
          <w:rPr>
            <w:rStyle w:val="aff1"/>
            <w:rFonts w:ascii="华文中宋" w:eastAsia="华文中宋" w:hAnsi="华文中宋" w:hint="eastAsia"/>
          </w:rPr>
          <w:t xml:space="preserve"> 网络教学平台</w:t>
        </w:r>
        <w:r w:rsidR="00297731">
          <w:tab/>
        </w:r>
        <w:r w:rsidR="00297731">
          <w:fldChar w:fldCharType="begin"/>
        </w:r>
        <w:r w:rsidR="00297731">
          <w:instrText xml:space="preserve"> PAGEREF _Toc482548395 \h </w:instrText>
        </w:r>
        <w:r w:rsidR="00297731">
          <w:fldChar w:fldCharType="separate"/>
        </w:r>
        <w:r w:rsidR="00297731">
          <w:t>410</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396" w:history="1">
        <w:r w:rsidR="00297731">
          <w:rPr>
            <w:rStyle w:val="aff1"/>
            <w:rFonts w:ascii="华文中宋" w:eastAsia="华文中宋" w:hAnsi="华文中宋"/>
          </w:rPr>
          <w:t>5.14.8.1</w:t>
        </w:r>
        <w:r w:rsidR="00297731">
          <w:rPr>
            <w:rStyle w:val="aff1"/>
            <w:rFonts w:ascii="华文中宋" w:eastAsia="华文中宋" w:hAnsi="华文中宋" w:hint="eastAsia"/>
          </w:rPr>
          <w:t xml:space="preserve"> 总体介绍</w:t>
        </w:r>
        <w:r w:rsidR="00297731">
          <w:tab/>
        </w:r>
        <w:r w:rsidR="00297731">
          <w:fldChar w:fldCharType="begin"/>
        </w:r>
        <w:r w:rsidR="00297731">
          <w:instrText xml:space="preserve"> PAGEREF _Toc482548396 \h </w:instrText>
        </w:r>
        <w:r w:rsidR="00297731">
          <w:fldChar w:fldCharType="separate"/>
        </w:r>
        <w:r w:rsidR="00297731">
          <w:t>410</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397" w:history="1">
        <w:r w:rsidR="00297731">
          <w:rPr>
            <w:rStyle w:val="aff1"/>
            <w:rFonts w:ascii="华文中宋" w:eastAsia="华文中宋" w:hAnsi="华文中宋"/>
          </w:rPr>
          <w:t>5.14.8.2</w:t>
        </w:r>
        <w:r w:rsidR="00297731">
          <w:rPr>
            <w:rStyle w:val="aff1"/>
            <w:rFonts w:ascii="华文中宋" w:eastAsia="华文中宋" w:hAnsi="华文中宋" w:hint="eastAsia"/>
          </w:rPr>
          <w:t xml:space="preserve"> 建设内容</w:t>
        </w:r>
        <w:r w:rsidR="00297731">
          <w:tab/>
        </w:r>
        <w:r w:rsidR="00297731">
          <w:fldChar w:fldCharType="begin"/>
        </w:r>
        <w:r w:rsidR="00297731">
          <w:instrText xml:space="preserve"> PAGEREF _Toc482548397 \h </w:instrText>
        </w:r>
        <w:r w:rsidR="00297731">
          <w:fldChar w:fldCharType="separate"/>
        </w:r>
        <w:r w:rsidR="00297731">
          <w:t>411</w:t>
        </w:r>
        <w:r w:rsidR="00297731">
          <w:fldChar w:fldCharType="end"/>
        </w:r>
      </w:hyperlink>
    </w:p>
    <w:p w:rsidR="0087122F" w:rsidRDefault="00A92A51">
      <w:pPr>
        <w:pStyle w:val="TOC3"/>
        <w:tabs>
          <w:tab w:val="right" w:leader="dot" w:pos="8965"/>
        </w:tabs>
        <w:rPr>
          <w:rFonts w:asciiTheme="minorHAnsi" w:eastAsiaTheme="minorEastAsia" w:hAnsiTheme="minorHAnsi" w:cstheme="minorBidi"/>
          <w:szCs w:val="22"/>
        </w:rPr>
      </w:pPr>
      <w:hyperlink w:anchor="_Toc482548398" w:history="1">
        <w:r w:rsidR="00297731">
          <w:rPr>
            <w:rStyle w:val="aff1"/>
            <w:rFonts w:ascii="华文中宋" w:eastAsia="华文中宋" w:hAnsi="华文中宋"/>
          </w:rPr>
          <w:t>5.14.9</w:t>
        </w:r>
        <w:r w:rsidR="00297731">
          <w:rPr>
            <w:rStyle w:val="aff1"/>
            <w:rFonts w:ascii="华文中宋" w:eastAsia="华文中宋" w:hAnsi="华文中宋" w:hint="eastAsia"/>
          </w:rPr>
          <w:t xml:space="preserve"> 远程职业培训平台</w:t>
        </w:r>
        <w:r w:rsidR="00297731">
          <w:tab/>
        </w:r>
        <w:r w:rsidR="00297731">
          <w:fldChar w:fldCharType="begin"/>
        </w:r>
        <w:r w:rsidR="00297731">
          <w:instrText xml:space="preserve"> PAGEREF _Toc482548398 \h </w:instrText>
        </w:r>
        <w:r w:rsidR="00297731">
          <w:fldChar w:fldCharType="separate"/>
        </w:r>
        <w:r w:rsidR="00297731">
          <w:t>412</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399" w:history="1">
        <w:r w:rsidR="00297731">
          <w:rPr>
            <w:rStyle w:val="aff1"/>
            <w:rFonts w:ascii="华文中宋" w:eastAsia="华文中宋" w:hAnsi="华文中宋"/>
          </w:rPr>
          <w:t>5.14.9.1</w:t>
        </w:r>
        <w:r w:rsidR="00297731">
          <w:rPr>
            <w:rStyle w:val="aff1"/>
            <w:rFonts w:ascii="华文中宋" w:eastAsia="华文中宋" w:hAnsi="华文中宋" w:hint="eastAsia"/>
          </w:rPr>
          <w:t xml:space="preserve"> 总体介绍</w:t>
        </w:r>
        <w:r w:rsidR="00297731">
          <w:tab/>
        </w:r>
        <w:r w:rsidR="00297731">
          <w:fldChar w:fldCharType="begin"/>
        </w:r>
        <w:r w:rsidR="00297731">
          <w:instrText xml:space="preserve"> PAGEREF _Toc482548399 \h </w:instrText>
        </w:r>
        <w:r w:rsidR="00297731">
          <w:fldChar w:fldCharType="separate"/>
        </w:r>
        <w:r w:rsidR="00297731">
          <w:t>412</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400" w:history="1">
        <w:r w:rsidR="00297731">
          <w:rPr>
            <w:rStyle w:val="aff1"/>
            <w:rFonts w:ascii="华文中宋" w:eastAsia="华文中宋" w:hAnsi="华文中宋"/>
          </w:rPr>
          <w:t>5.14.9.2</w:t>
        </w:r>
        <w:r w:rsidR="00297731">
          <w:rPr>
            <w:rStyle w:val="aff1"/>
            <w:rFonts w:ascii="华文中宋" w:eastAsia="华文中宋" w:hAnsi="华文中宋" w:hint="eastAsia"/>
          </w:rPr>
          <w:t xml:space="preserve"> 建设内容</w:t>
        </w:r>
        <w:r w:rsidR="00297731">
          <w:tab/>
        </w:r>
        <w:r w:rsidR="00297731">
          <w:fldChar w:fldCharType="begin"/>
        </w:r>
        <w:r w:rsidR="00297731">
          <w:instrText xml:space="preserve"> PAGEREF _Toc482548400 \h </w:instrText>
        </w:r>
        <w:r w:rsidR="00297731">
          <w:fldChar w:fldCharType="separate"/>
        </w:r>
        <w:r w:rsidR="00297731">
          <w:t>413</w:t>
        </w:r>
        <w:r w:rsidR="00297731">
          <w:fldChar w:fldCharType="end"/>
        </w:r>
      </w:hyperlink>
    </w:p>
    <w:p w:rsidR="0087122F" w:rsidRDefault="00A92A51">
      <w:pPr>
        <w:pStyle w:val="TOC3"/>
        <w:tabs>
          <w:tab w:val="right" w:leader="dot" w:pos="8965"/>
        </w:tabs>
        <w:rPr>
          <w:rFonts w:asciiTheme="minorHAnsi" w:eastAsiaTheme="minorEastAsia" w:hAnsiTheme="minorHAnsi" w:cstheme="minorBidi"/>
          <w:szCs w:val="22"/>
        </w:rPr>
      </w:pPr>
      <w:hyperlink w:anchor="_Toc482548401" w:history="1">
        <w:r w:rsidR="00297731">
          <w:rPr>
            <w:rStyle w:val="aff1"/>
            <w:rFonts w:ascii="华文中宋" w:eastAsia="华文中宋" w:hAnsi="华文中宋"/>
          </w:rPr>
          <w:t>5.14.10</w:t>
        </w:r>
        <w:r w:rsidR="00297731">
          <w:rPr>
            <w:rStyle w:val="aff1"/>
            <w:rFonts w:ascii="华文中宋" w:eastAsia="华文中宋" w:hAnsi="华文中宋" w:hint="eastAsia"/>
          </w:rPr>
          <w:t xml:space="preserve"> 实习实训平台</w:t>
        </w:r>
        <w:r w:rsidR="00297731">
          <w:tab/>
        </w:r>
        <w:r w:rsidR="00297731">
          <w:fldChar w:fldCharType="begin"/>
        </w:r>
        <w:r w:rsidR="00297731">
          <w:instrText xml:space="preserve"> PAGEREF _Toc482548401 \h </w:instrText>
        </w:r>
        <w:r w:rsidR="00297731">
          <w:fldChar w:fldCharType="separate"/>
        </w:r>
        <w:r w:rsidR="00297731">
          <w:t>413</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402" w:history="1">
        <w:r w:rsidR="00297731">
          <w:rPr>
            <w:rStyle w:val="aff1"/>
            <w:rFonts w:ascii="华文中宋" w:eastAsia="华文中宋" w:hAnsi="华文中宋"/>
          </w:rPr>
          <w:t>5.14.10.1</w:t>
        </w:r>
        <w:r w:rsidR="00297731">
          <w:rPr>
            <w:rStyle w:val="aff1"/>
            <w:rFonts w:ascii="华文中宋" w:eastAsia="华文中宋" w:hAnsi="华文中宋" w:hint="eastAsia"/>
          </w:rPr>
          <w:t xml:space="preserve"> 总体介绍</w:t>
        </w:r>
        <w:r w:rsidR="00297731">
          <w:tab/>
        </w:r>
        <w:r w:rsidR="00297731">
          <w:fldChar w:fldCharType="begin"/>
        </w:r>
        <w:r w:rsidR="00297731">
          <w:instrText xml:space="preserve"> PAGEREF _Toc482548402 \h </w:instrText>
        </w:r>
        <w:r w:rsidR="00297731">
          <w:fldChar w:fldCharType="separate"/>
        </w:r>
        <w:r w:rsidR="00297731">
          <w:t>413</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403" w:history="1">
        <w:r w:rsidR="00297731">
          <w:rPr>
            <w:rStyle w:val="aff1"/>
            <w:rFonts w:ascii="华文中宋" w:eastAsia="华文中宋" w:hAnsi="华文中宋"/>
          </w:rPr>
          <w:t>5.14.10.2</w:t>
        </w:r>
        <w:r w:rsidR="00297731">
          <w:rPr>
            <w:rStyle w:val="aff1"/>
            <w:rFonts w:ascii="华文中宋" w:eastAsia="华文中宋" w:hAnsi="华文中宋" w:hint="eastAsia"/>
          </w:rPr>
          <w:t xml:space="preserve"> 建设内容</w:t>
        </w:r>
        <w:r w:rsidR="00297731">
          <w:tab/>
        </w:r>
        <w:r w:rsidR="00297731">
          <w:fldChar w:fldCharType="begin"/>
        </w:r>
        <w:r w:rsidR="00297731">
          <w:instrText xml:space="preserve"> PAGEREF _Toc482548403 \h </w:instrText>
        </w:r>
        <w:r w:rsidR="00297731">
          <w:fldChar w:fldCharType="separate"/>
        </w:r>
        <w:r w:rsidR="00297731">
          <w:t>414</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404" w:history="1">
        <w:r w:rsidR="00297731">
          <w:rPr>
            <w:rStyle w:val="aff1"/>
            <w:rFonts w:ascii="华文中宋" w:eastAsia="华文中宋" w:hAnsi="华文中宋"/>
          </w:rPr>
          <w:t>5.14.10.3</w:t>
        </w:r>
        <w:r w:rsidR="00297731">
          <w:rPr>
            <w:rStyle w:val="aff1"/>
            <w:rFonts w:ascii="华文中宋" w:eastAsia="华文中宋" w:hAnsi="华文中宋" w:hint="eastAsia"/>
          </w:rPr>
          <w:t xml:space="preserve"> 场馆预约系统</w:t>
        </w:r>
        <w:r w:rsidR="00297731">
          <w:tab/>
        </w:r>
        <w:r w:rsidR="00297731">
          <w:fldChar w:fldCharType="begin"/>
        </w:r>
        <w:r w:rsidR="00297731">
          <w:instrText xml:space="preserve"> PAGEREF _Toc482548404 \h </w:instrText>
        </w:r>
        <w:r w:rsidR="00297731">
          <w:fldChar w:fldCharType="separate"/>
        </w:r>
        <w:r w:rsidR="00297731">
          <w:t>414</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405" w:history="1">
        <w:r w:rsidR="00297731">
          <w:rPr>
            <w:rStyle w:val="aff1"/>
            <w:rFonts w:ascii="华文中宋" w:eastAsia="华文中宋" w:hAnsi="华文中宋"/>
          </w:rPr>
          <w:t>5.14.10.4</w:t>
        </w:r>
        <w:r w:rsidR="00297731">
          <w:rPr>
            <w:rStyle w:val="aff1"/>
            <w:rFonts w:ascii="华文中宋" w:eastAsia="华文中宋" w:hAnsi="华文中宋" w:hint="eastAsia"/>
          </w:rPr>
          <w:t xml:space="preserve"> 总体介绍</w:t>
        </w:r>
        <w:r w:rsidR="00297731">
          <w:tab/>
        </w:r>
        <w:r w:rsidR="00297731">
          <w:fldChar w:fldCharType="begin"/>
        </w:r>
        <w:r w:rsidR="00297731">
          <w:instrText xml:space="preserve"> PAGEREF _Toc482548405 \h </w:instrText>
        </w:r>
        <w:r w:rsidR="00297731">
          <w:fldChar w:fldCharType="separate"/>
        </w:r>
        <w:r w:rsidR="00297731">
          <w:t>417</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406" w:history="1">
        <w:r w:rsidR="00297731">
          <w:rPr>
            <w:rStyle w:val="aff1"/>
            <w:rFonts w:ascii="华文中宋" w:eastAsia="华文中宋" w:hAnsi="华文中宋"/>
          </w:rPr>
          <w:t>5.14.10.5</w:t>
        </w:r>
        <w:r w:rsidR="00297731">
          <w:rPr>
            <w:rStyle w:val="aff1"/>
            <w:rFonts w:ascii="华文中宋" w:eastAsia="华文中宋" w:hAnsi="华文中宋" w:hint="eastAsia"/>
          </w:rPr>
          <w:t xml:space="preserve"> 工厂实时教学系统</w:t>
        </w:r>
        <w:r w:rsidR="00297731">
          <w:tab/>
        </w:r>
        <w:r w:rsidR="00297731">
          <w:fldChar w:fldCharType="begin"/>
        </w:r>
        <w:r w:rsidR="00297731">
          <w:instrText xml:space="preserve"> PAGEREF _Toc482548406 \h </w:instrText>
        </w:r>
        <w:r w:rsidR="00297731">
          <w:fldChar w:fldCharType="separate"/>
        </w:r>
        <w:r w:rsidR="00297731">
          <w:t>418</w:t>
        </w:r>
        <w:r w:rsidR="00297731">
          <w:fldChar w:fldCharType="end"/>
        </w:r>
      </w:hyperlink>
    </w:p>
    <w:p w:rsidR="0087122F" w:rsidRDefault="00A92A51">
      <w:pPr>
        <w:pStyle w:val="TOC3"/>
        <w:tabs>
          <w:tab w:val="right" w:leader="dot" w:pos="8965"/>
        </w:tabs>
        <w:rPr>
          <w:rFonts w:asciiTheme="minorHAnsi" w:eastAsiaTheme="minorEastAsia" w:hAnsiTheme="minorHAnsi" w:cstheme="minorBidi"/>
          <w:szCs w:val="22"/>
        </w:rPr>
      </w:pPr>
      <w:hyperlink w:anchor="_Toc482548407" w:history="1">
        <w:r w:rsidR="00297731">
          <w:rPr>
            <w:rStyle w:val="aff1"/>
            <w:rFonts w:ascii="华文中宋" w:eastAsia="华文中宋" w:hAnsi="华文中宋"/>
          </w:rPr>
          <w:t>5.14.11</w:t>
        </w:r>
        <w:r w:rsidR="00297731">
          <w:rPr>
            <w:rStyle w:val="aff1"/>
            <w:rFonts w:ascii="华文中宋" w:eastAsia="华文中宋" w:hAnsi="华文中宋" w:hint="eastAsia"/>
          </w:rPr>
          <w:t xml:space="preserve"> 校企共享信息平台</w:t>
        </w:r>
        <w:r w:rsidR="00297731">
          <w:tab/>
        </w:r>
        <w:r w:rsidR="00297731">
          <w:fldChar w:fldCharType="begin"/>
        </w:r>
        <w:r w:rsidR="00297731">
          <w:instrText xml:space="preserve"> PAGEREF _Toc482548407 \h </w:instrText>
        </w:r>
        <w:r w:rsidR="00297731">
          <w:fldChar w:fldCharType="separate"/>
        </w:r>
        <w:r w:rsidR="00297731">
          <w:t>420</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408" w:history="1">
        <w:r w:rsidR="00297731">
          <w:rPr>
            <w:rStyle w:val="aff1"/>
            <w:rFonts w:ascii="华文中宋" w:eastAsia="华文中宋" w:hAnsi="华文中宋"/>
          </w:rPr>
          <w:t>5.14.11.1</w:t>
        </w:r>
        <w:r w:rsidR="00297731">
          <w:rPr>
            <w:rStyle w:val="aff1"/>
            <w:rFonts w:ascii="华文中宋" w:eastAsia="华文中宋" w:hAnsi="华文中宋" w:hint="eastAsia"/>
          </w:rPr>
          <w:t xml:space="preserve"> 总体介绍</w:t>
        </w:r>
        <w:r w:rsidR="00297731">
          <w:tab/>
        </w:r>
        <w:r w:rsidR="00297731">
          <w:fldChar w:fldCharType="begin"/>
        </w:r>
        <w:r w:rsidR="00297731">
          <w:instrText xml:space="preserve"> PAGEREF _Toc482548408 \h </w:instrText>
        </w:r>
        <w:r w:rsidR="00297731">
          <w:fldChar w:fldCharType="separate"/>
        </w:r>
        <w:r w:rsidR="00297731">
          <w:t>420</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409" w:history="1">
        <w:r w:rsidR="00297731">
          <w:rPr>
            <w:rStyle w:val="aff1"/>
            <w:rFonts w:ascii="华文中宋" w:eastAsia="华文中宋" w:hAnsi="华文中宋"/>
          </w:rPr>
          <w:t>5.14.11.2</w:t>
        </w:r>
        <w:r w:rsidR="00297731">
          <w:rPr>
            <w:rStyle w:val="aff1"/>
            <w:rFonts w:ascii="华文中宋" w:eastAsia="华文中宋" w:hAnsi="华文中宋" w:hint="eastAsia"/>
          </w:rPr>
          <w:t xml:space="preserve"> 建设内容</w:t>
        </w:r>
        <w:r w:rsidR="00297731">
          <w:tab/>
        </w:r>
        <w:r w:rsidR="00297731">
          <w:fldChar w:fldCharType="begin"/>
        </w:r>
        <w:r w:rsidR="00297731">
          <w:instrText xml:space="preserve"> PAGEREF _Toc482548409 \h </w:instrText>
        </w:r>
        <w:r w:rsidR="00297731">
          <w:fldChar w:fldCharType="separate"/>
        </w:r>
        <w:r w:rsidR="00297731">
          <w:t>421</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410" w:history="1">
        <w:r w:rsidR="00297731">
          <w:rPr>
            <w:rStyle w:val="aff1"/>
            <w:rFonts w:ascii="华文中宋" w:eastAsia="华文中宋" w:hAnsi="华文中宋"/>
          </w:rPr>
          <w:t>5.14.11.3</w:t>
        </w:r>
        <w:r w:rsidR="00297731">
          <w:rPr>
            <w:rStyle w:val="aff1"/>
            <w:rFonts w:ascii="华文中宋" w:eastAsia="华文中宋" w:hAnsi="华文中宋" w:hint="eastAsia"/>
          </w:rPr>
          <w:t xml:space="preserve"> 校企合作信息发布</w:t>
        </w:r>
        <w:r w:rsidR="00297731">
          <w:tab/>
        </w:r>
        <w:r w:rsidR="00297731">
          <w:fldChar w:fldCharType="begin"/>
        </w:r>
        <w:r w:rsidR="00297731">
          <w:instrText xml:space="preserve"> PAGEREF _Toc482548410 \h </w:instrText>
        </w:r>
        <w:r w:rsidR="00297731">
          <w:fldChar w:fldCharType="separate"/>
        </w:r>
        <w:r w:rsidR="00297731">
          <w:t>421</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411" w:history="1">
        <w:r w:rsidR="00297731">
          <w:rPr>
            <w:rStyle w:val="aff1"/>
            <w:rFonts w:ascii="华文中宋" w:eastAsia="华文中宋" w:hAnsi="华文中宋"/>
          </w:rPr>
          <w:t>5.14.11.4</w:t>
        </w:r>
        <w:r w:rsidR="00297731">
          <w:rPr>
            <w:rStyle w:val="aff1"/>
            <w:rFonts w:ascii="华文中宋" w:eastAsia="华文中宋" w:hAnsi="华文中宋" w:hint="eastAsia"/>
          </w:rPr>
          <w:t xml:space="preserve"> 校企合作项目管理</w:t>
        </w:r>
        <w:r w:rsidR="00297731">
          <w:tab/>
        </w:r>
        <w:r w:rsidR="00297731">
          <w:fldChar w:fldCharType="begin"/>
        </w:r>
        <w:r w:rsidR="00297731">
          <w:instrText xml:space="preserve"> PAGEREF _Toc482548411 \h </w:instrText>
        </w:r>
        <w:r w:rsidR="00297731">
          <w:fldChar w:fldCharType="separate"/>
        </w:r>
        <w:r w:rsidR="00297731">
          <w:t>421</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412" w:history="1">
        <w:r w:rsidR="00297731">
          <w:rPr>
            <w:rStyle w:val="aff1"/>
            <w:rFonts w:ascii="华文中宋" w:eastAsia="华文中宋" w:hAnsi="华文中宋"/>
          </w:rPr>
          <w:t>5.14.11.5</w:t>
        </w:r>
        <w:r w:rsidR="00297731">
          <w:rPr>
            <w:rStyle w:val="aff1"/>
            <w:rFonts w:ascii="华文中宋" w:eastAsia="华文中宋" w:hAnsi="华文中宋" w:hint="eastAsia"/>
          </w:rPr>
          <w:t xml:space="preserve"> 顶岗实习管理</w:t>
        </w:r>
        <w:r w:rsidR="00297731">
          <w:tab/>
        </w:r>
        <w:r w:rsidR="00297731">
          <w:fldChar w:fldCharType="begin"/>
        </w:r>
        <w:r w:rsidR="00297731">
          <w:instrText xml:space="preserve"> PAGEREF _Toc482548412 \h </w:instrText>
        </w:r>
        <w:r w:rsidR="00297731">
          <w:fldChar w:fldCharType="separate"/>
        </w:r>
        <w:r w:rsidR="00297731">
          <w:t>421</w:t>
        </w:r>
        <w:r w:rsidR="00297731">
          <w:fldChar w:fldCharType="end"/>
        </w:r>
      </w:hyperlink>
    </w:p>
    <w:p w:rsidR="0087122F" w:rsidRDefault="00A92A51">
      <w:pPr>
        <w:pStyle w:val="TOC3"/>
        <w:tabs>
          <w:tab w:val="right" w:leader="dot" w:pos="8965"/>
        </w:tabs>
        <w:rPr>
          <w:rFonts w:asciiTheme="minorHAnsi" w:eastAsiaTheme="minorEastAsia" w:hAnsiTheme="minorHAnsi" w:cstheme="minorBidi"/>
          <w:szCs w:val="22"/>
        </w:rPr>
      </w:pPr>
      <w:hyperlink w:anchor="_Toc482548413" w:history="1">
        <w:r w:rsidR="00297731">
          <w:rPr>
            <w:rStyle w:val="aff1"/>
            <w:rFonts w:ascii="华文中宋" w:eastAsia="华文中宋" w:hAnsi="华文中宋"/>
          </w:rPr>
          <w:t>5.14.12</w:t>
        </w:r>
        <w:r w:rsidR="00297731">
          <w:rPr>
            <w:rStyle w:val="aff1"/>
            <w:rFonts w:ascii="华文中宋" w:eastAsia="华文中宋" w:hAnsi="华文中宋" w:hint="eastAsia"/>
          </w:rPr>
          <w:t xml:space="preserve"> 教学资源共享平台</w:t>
        </w:r>
        <w:r w:rsidR="00297731">
          <w:tab/>
        </w:r>
        <w:r w:rsidR="00297731">
          <w:fldChar w:fldCharType="begin"/>
        </w:r>
        <w:r w:rsidR="00297731">
          <w:instrText xml:space="preserve"> PAGEREF _Toc482548413 \h </w:instrText>
        </w:r>
        <w:r w:rsidR="00297731">
          <w:fldChar w:fldCharType="separate"/>
        </w:r>
        <w:r w:rsidR="00297731">
          <w:t>423</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414" w:history="1">
        <w:r w:rsidR="00297731">
          <w:rPr>
            <w:rStyle w:val="aff1"/>
            <w:rFonts w:ascii="华文中宋" w:eastAsia="华文中宋" w:hAnsi="华文中宋"/>
          </w:rPr>
          <w:t>5.14.12.1</w:t>
        </w:r>
        <w:r w:rsidR="00297731">
          <w:rPr>
            <w:rStyle w:val="aff1"/>
            <w:rFonts w:ascii="华文中宋" w:eastAsia="华文中宋" w:hAnsi="华文中宋" w:hint="eastAsia"/>
          </w:rPr>
          <w:t xml:space="preserve"> 数字化教学资源共享平台概述</w:t>
        </w:r>
        <w:r w:rsidR="00297731">
          <w:tab/>
        </w:r>
        <w:r w:rsidR="00297731">
          <w:fldChar w:fldCharType="begin"/>
        </w:r>
        <w:r w:rsidR="00297731">
          <w:instrText xml:space="preserve"> PAGEREF _Toc482548414 \h </w:instrText>
        </w:r>
        <w:r w:rsidR="00297731">
          <w:fldChar w:fldCharType="separate"/>
        </w:r>
        <w:r w:rsidR="00297731">
          <w:t>425</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415" w:history="1">
        <w:r w:rsidR="00297731">
          <w:rPr>
            <w:rStyle w:val="aff1"/>
            <w:rFonts w:ascii="华文中宋" w:eastAsia="华文中宋" w:hAnsi="华文中宋"/>
          </w:rPr>
          <w:t>5.14.12.2</w:t>
        </w:r>
        <w:r w:rsidR="00297731">
          <w:rPr>
            <w:rStyle w:val="aff1"/>
            <w:rFonts w:ascii="华文中宋" w:eastAsia="华文中宋" w:hAnsi="华文中宋" w:hint="eastAsia"/>
          </w:rPr>
          <w:t xml:space="preserve"> 教学资源共享平台设计</w:t>
        </w:r>
        <w:r w:rsidR="00297731">
          <w:tab/>
        </w:r>
        <w:r w:rsidR="00297731">
          <w:fldChar w:fldCharType="begin"/>
        </w:r>
        <w:r w:rsidR="00297731">
          <w:instrText xml:space="preserve"> PAGEREF _Toc482548415 \h </w:instrText>
        </w:r>
        <w:r w:rsidR="00297731">
          <w:fldChar w:fldCharType="separate"/>
        </w:r>
        <w:r w:rsidR="00297731">
          <w:t>428</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416" w:history="1">
        <w:r w:rsidR="00297731">
          <w:rPr>
            <w:rStyle w:val="aff1"/>
            <w:rFonts w:ascii="华文中宋" w:eastAsia="华文中宋" w:hAnsi="华文中宋"/>
          </w:rPr>
          <w:t>5.14.12.3</w:t>
        </w:r>
        <w:r w:rsidR="00297731">
          <w:rPr>
            <w:rStyle w:val="aff1"/>
            <w:rFonts w:ascii="华文中宋" w:eastAsia="华文中宋" w:hAnsi="华文中宋" w:hint="eastAsia"/>
          </w:rPr>
          <w:t xml:space="preserve"> 平台设计概述</w:t>
        </w:r>
        <w:r w:rsidR="00297731">
          <w:tab/>
        </w:r>
        <w:r w:rsidR="00297731">
          <w:fldChar w:fldCharType="begin"/>
        </w:r>
        <w:r w:rsidR="00297731">
          <w:instrText xml:space="preserve"> PAGEREF _Toc482548416 \h </w:instrText>
        </w:r>
        <w:r w:rsidR="00297731">
          <w:fldChar w:fldCharType="separate"/>
        </w:r>
        <w:r w:rsidR="00297731">
          <w:t>428</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417" w:history="1">
        <w:r w:rsidR="00297731">
          <w:rPr>
            <w:rStyle w:val="aff1"/>
            <w:rFonts w:ascii="华文中宋" w:eastAsia="华文中宋" w:hAnsi="华文中宋"/>
          </w:rPr>
          <w:t>5.14.12.4</w:t>
        </w:r>
        <w:r w:rsidR="00297731">
          <w:rPr>
            <w:rStyle w:val="aff1"/>
            <w:rFonts w:ascii="华文中宋" w:eastAsia="华文中宋" w:hAnsi="华文中宋" w:hint="eastAsia"/>
          </w:rPr>
          <w:t xml:space="preserve"> 平台结构设计</w:t>
        </w:r>
        <w:r w:rsidR="00297731">
          <w:tab/>
        </w:r>
        <w:r w:rsidR="00297731">
          <w:fldChar w:fldCharType="begin"/>
        </w:r>
        <w:r w:rsidR="00297731">
          <w:instrText xml:space="preserve"> PAGEREF _Toc482548417 \h </w:instrText>
        </w:r>
        <w:r w:rsidR="00297731">
          <w:fldChar w:fldCharType="separate"/>
        </w:r>
        <w:r w:rsidR="00297731">
          <w:t>431</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418" w:history="1">
        <w:r w:rsidR="00297731">
          <w:rPr>
            <w:rStyle w:val="aff1"/>
            <w:rFonts w:ascii="华文中宋" w:eastAsia="华文中宋" w:hAnsi="华文中宋"/>
          </w:rPr>
          <w:t>5.14.12.5</w:t>
        </w:r>
        <w:r w:rsidR="00297731">
          <w:rPr>
            <w:rStyle w:val="aff1"/>
            <w:rFonts w:ascii="华文中宋" w:eastAsia="华文中宋" w:hAnsi="华文中宋" w:hint="eastAsia"/>
          </w:rPr>
          <w:t xml:space="preserve"> 功能模块设计</w:t>
        </w:r>
        <w:r w:rsidR="00297731">
          <w:tab/>
        </w:r>
        <w:r w:rsidR="00297731">
          <w:fldChar w:fldCharType="begin"/>
        </w:r>
        <w:r w:rsidR="00297731">
          <w:instrText xml:space="preserve"> PAGEREF _Toc482548418 \h </w:instrText>
        </w:r>
        <w:r w:rsidR="00297731">
          <w:fldChar w:fldCharType="separate"/>
        </w:r>
        <w:r w:rsidR="00297731">
          <w:t>432</w:t>
        </w:r>
        <w:r w:rsidR="00297731">
          <w:fldChar w:fldCharType="end"/>
        </w:r>
      </w:hyperlink>
    </w:p>
    <w:p w:rsidR="0087122F" w:rsidRDefault="00A92A51">
      <w:pPr>
        <w:pStyle w:val="TOC3"/>
        <w:tabs>
          <w:tab w:val="right" w:leader="dot" w:pos="8965"/>
        </w:tabs>
        <w:rPr>
          <w:rFonts w:asciiTheme="minorHAnsi" w:eastAsiaTheme="minorEastAsia" w:hAnsiTheme="minorHAnsi" w:cstheme="minorBidi"/>
          <w:szCs w:val="22"/>
        </w:rPr>
      </w:pPr>
      <w:hyperlink w:anchor="_Toc482548419" w:history="1">
        <w:r w:rsidR="00297731">
          <w:rPr>
            <w:rStyle w:val="aff1"/>
            <w:rFonts w:ascii="华文中宋" w:eastAsia="华文中宋" w:hAnsi="华文中宋"/>
          </w:rPr>
          <w:t>5.14.13</w:t>
        </w:r>
        <w:r w:rsidR="00297731">
          <w:rPr>
            <w:rStyle w:val="aff1"/>
            <w:rFonts w:ascii="华文中宋" w:eastAsia="华文中宋" w:hAnsi="华文中宋" w:hint="eastAsia"/>
          </w:rPr>
          <w:t xml:space="preserve"> 教学管理平台</w:t>
        </w:r>
        <w:r w:rsidR="00297731">
          <w:tab/>
        </w:r>
        <w:r w:rsidR="00297731">
          <w:fldChar w:fldCharType="begin"/>
        </w:r>
        <w:r w:rsidR="00297731">
          <w:instrText xml:space="preserve"> PAGEREF _Toc482548419 \h </w:instrText>
        </w:r>
        <w:r w:rsidR="00297731">
          <w:fldChar w:fldCharType="separate"/>
        </w:r>
        <w:r w:rsidR="00297731">
          <w:t>443</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420" w:history="1">
        <w:r w:rsidR="00297731">
          <w:rPr>
            <w:rStyle w:val="aff1"/>
            <w:rFonts w:ascii="华文中宋" w:eastAsia="华文中宋" w:hAnsi="华文中宋"/>
          </w:rPr>
          <w:t>5.14.13.1</w:t>
        </w:r>
        <w:r w:rsidR="00297731">
          <w:rPr>
            <w:rStyle w:val="aff1"/>
            <w:rFonts w:ascii="华文中宋" w:eastAsia="华文中宋" w:hAnsi="华文中宋" w:hint="eastAsia"/>
          </w:rPr>
          <w:t xml:space="preserve"> 总体介绍</w:t>
        </w:r>
        <w:r w:rsidR="00297731">
          <w:tab/>
        </w:r>
        <w:r w:rsidR="00297731">
          <w:fldChar w:fldCharType="begin"/>
        </w:r>
        <w:r w:rsidR="00297731">
          <w:instrText xml:space="preserve"> PAGEREF _Toc482548420 \h </w:instrText>
        </w:r>
        <w:r w:rsidR="00297731">
          <w:fldChar w:fldCharType="separate"/>
        </w:r>
        <w:r w:rsidR="00297731">
          <w:t>443</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421" w:history="1">
        <w:r w:rsidR="00297731">
          <w:rPr>
            <w:rStyle w:val="aff1"/>
            <w:rFonts w:ascii="华文中宋" w:eastAsia="华文中宋" w:hAnsi="华文中宋"/>
          </w:rPr>
          <w:t>5.14.13.2</w:t>
        </w:r>
        <w:r w:rsidR="00297731">
          <w:rPr>
            <w:rStyle w:val="aff1"/>
            <w:rFonts w:ascii="华文中宋" w:eastAsia="华文中宋" w:hAnsi="华文中宋" w:hint="eastAsia"/>
          </w:rPr>
          <w:t xml:space="preserve"> 建设内容</w:t>
        </w:r>
        <w:r w:rsidR="00297731">
          <w:tab/>
        </w:r>
        <w:r w:rsidR="00297731">
          <w:fldChar w:fldCharType="begin"/>
        </w:r>
        <w:r w:rsidR="00297731">
          <w:instrText xml:space="preserve"> PAGEREF _Toc482548421 \h </w:instrText>
        </w:r>
        <w:r w:rsidR="00297731">
          <w:fldChar w:fldCharType="separate"/>
        </w:r>
        <w:r w:rsidR="00297731">
          <w:t>443</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422" w:history="1">
        <w:r w:rsidR="00297731">
          <w:rPr>
            <w:rStyle w:val="aff1"/>
            <w:rFonts w:ascii="华文中宋" w:eastAsia="华文中宋" w:hAnsi="华文中宋"/>
          </w:rPr>
          <w:t>5.14.13.3</w:t>
        </w:r>
        <w:r w:rsidR="00297731">
          <w:rPr>
            <w:rStyle w:val="aff1"/>
            <w:rFonts w:ascii="华文中宋" w:eastAsia="华文中宋" w:hAnsi="华文中宋" w:hint="eastAsia"/>
          </w:rPr>
          <w:t xml:space="preserve"> 教学评价系统</w:t>
        </w:r>
        <w:r w:rsidR="00297731">
          <w:tab/>
        </w:r>
        <w:r w:rsidR="00297731">
          <w:fldChar w:fldCharType="begin"/>
        </w:r>
        <w:r w:rsidR="00297731">
          <w:instrText xml:space="preserve"> PAGEREF _Toc482548422 \h </w:instrText>
        </w:r>
        <w:r w:rsidR="00297731">
          <w:fldChar w:fldCharType="separate"/>
        </w:r>
        <w:r w:rsidR="00297731">
          <w:t>443</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423" w:history="1">
        <w:r w:rsidR="00297731">
          <w:rPr>
            <w:rStyle w:val="aff1"/>
            <w:rFonts w:ascii="华文中宋" w:eastAsia="华文中宋" w:hAnsi="华文中宋"/>
          </w:rPr>
          <w:t>5.14.13.4</w:t>
        </w:r>
        <w:r w:rsidR="00297731">
          <w:rPr>
            <w:rStyle w:val="aff1"/>
            <w:rFonts w:ascii="华文中宋" w:eastAsia="华文中宋" w:hAnsi="华文中宋" w:hint="eastAsia"/>
          </w:rPr>
          <w:t xml:space="preserve"> 开课管理系统</w:t>
        </w:r>
        <w:r w:rsidR="00297731">
          <w:tab/>
        </w:r>
        <w:r w:rsidR="00297731">
          <w:fldChar w:fldCharType="begin"/>
        </w:r>
        <w:r w:rsidR="00297731">
          <w:instrText xml:space="preserve"> PAGEREF _Toc482548423 \h </w:instrText>
        </w:r>
        <w:r w:rsidR="00297731">
          <w:fldChar w:fldCharType="separate"/>
        </w:r>
        <w:r w:rsidR="00297731">
          <w:t>449</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424" w:history="1">
        <w:r w:rsidR="00297731">
          <w:rPr>
            <w:rStyle w:val="aff1"/>
            <w:rFonts w:ascii="华文中宋" w:eastAsia="华文中宋" w:hAnsi="华文中宋"/>
          </w:rPr>
          <w:t>5.14.13.5</w:t>
        </w:r>
        <w:r w:rsidR="00297731">
          <w:rPr>
            <w:rStyle w:val="aff1"/>
            <w:rFonts w:ascii="华文中宋" w:eastAsia="华文中宋" w:hAnsi="华文中宋" w:hint="eastAsia"/>
          </w:rPr>
          <w:t xml:space="preserve"> 在线组卷系统</w:t>
        </w:r>
        <w:r w:rsidR="00297731">
          <w:tab/>
        </w:r>
        <w:r w:rsidR="00297731">
          <w:fldChar w:fldCharType="begin"/>
        </w:r>
        <w:r w:rsidR="00297731">
          <w:instrText xml:space="preserve"> PAGEREF _Toc482548424 \h </w:instrText>
        </w:r>
        <w:r w:rsidR="00297731">
          <w:fldChar w:fldCharType="separate"/>
        </w:r>
        <w:r w:rsidR="00297731">
          <w:t>451</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425" w:history="1">
        <w:r w:rsidR="00297731">
          <w:rPr>
            <w:rStyle w:val="aff1"/>
            <w:rFonts w:ascii="华文中宋" w:eastAsia="华文中宋" w:hAnsi="华文中宋"/>
          </w:rPr>
          <w:t>5.14.13.6</w:t>
        </w:r>
        <w:r w:rsidR="00297731">
          <w:rPr>
            <w:rStyle w:val="aff1"/>
            <w:rFonts w:ascii="华文中宋" w:eastAsia="华文中宋" w:hAnsi="华文中宋" w:hint="eastAsia"/>
          </w:rPr>
          <w:t xml:space="preserve"> 阅卷助手系统</w:t>
        </w:r>
        <w:r w:rsidR="00297731">
          <w:tab/>
        </w:r>
        <w:r w:rsidR="00297731">
          <w:fldChar w:fldCharType="begin"/>
        </w:r>
        <w:r w:rsidR="00297731">
          <w:instrText xml:space="preserve"> PAGEREF _Toc482548425 \h </w:instrText>
        </w:r>
        <w:r w:rsidR="00297731">
          <w:fldChar w:fldCharType="separate"/>
        </w:r>
        <w:r w:rsidR="00297731">
          <w:t>452</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426" w:history="1">
        <w:r w:rsidR="00297731">
          <w:rPr>
            <w:rStyle w:val="aff1"/>
            <w:rFonts w:ascii="华文中宋" w:eastAsia="华文中宋" w:hAnsi="华文中宋"/>
          </w:rPr>
          <w:t>5.14.13.7</w:t>
        </w:r>
        <w:r w:rsidR="00297731">
          <w:rPr>
            <w:rStyle w:val="aff1"/>
            <w:rFonts w:ascii="华文中宋" w:eastAsia="华文中宋" w:hAnsi="华文中宋" w:hint="eastAsia"/>
          </w:rPr>
          <w:t xml:space="preserve"> 智能排课系统</w:t>
        </w:r>
        <w:r w:rsidR="00297731">
          <w:tab/>
        </w:r>
        <w:r w:rsidR="00297731">
          <w:fldChar w:fldCharType="begin"/>
        </w:r>
        <w:r w:rsidR="00297731">
          <w:instrText xml:space="preserve"> PAGEREF _Toc482548426 \h </w:instrText>
        </w:r>
        <w:r w:rsidR="00297731">
          <w:fldChar w:fldCharType="separate"/>
        </w:r>
        <w:r w:rsidR="00297731">
          <w:t>453</w:t>
        </w:r>
        <w:r w:rsidR="00297731">
          <w:fldChar w:fldCharType="end"/>
        </w:r>
      </w:hyperlink>
    </w:p>
    <w:p w:rsidR="0087122F" w:rsidRDefault="00A92A51">
      <w:pPr>
        <w:pStyle w:val="TOC3"/>
        <w:tabs>
          <w:tab w:val="right" w:leader="dot" w:pos="8965"/>
        </w:tabs>
        <w:rPr>
          <w:rFonts w:asciiTheme="minorHAnsi" w:eastAsiaTheme="minorEastAsia" w:hAnsiTheme="minorHAnsi" w:cstheme="minorBidi"/>
          <w:szCs w:val="22"/>
        </w:rPr>
      </w:pPr>
      <w:hyperlink w:anchor="_Toc482548427" w:history="1">
        <w:r w:rsidR="00297731">
          <w:rPr>
            <w:rStyle w:val="aff1"/>
            <w:rFonts w:ascii="华文中宋" w:eastAsia="华文中宋" w:hAnsi="华文中宋"/>
          </w:rPr>
          <w:t>5.14.14</w:t>
        </w:r>
        <w:r w:rsidR="00297731">
          <w:rPr>
            <w:rStyle w:val="aff1"/>
            <w:rFonts w:ascii="华文中宋" w:eastAsia="华文中宋" w:hAnsi="华文中宋" w:hint="eastAsia"/>
          </w:rPr>
          <w:t xml:space="preserve"> 学生管理平台</w:t>
        </w:r>
        <w:r w:rsidR="00297731">
          <w:tab/>
        </w:r>
        <w:r w:rsidR="00297731">
          <w:fldChar w:fldCharType="begin"/>
        </w:r>
        <w:r w:rsidR="00297731">
          <w:instrText xml:space="preserve"> PAGEREF _Toc482548427 \h </w:instrText>
        </w:r>
        <w:r w:rsidR="00297731">
          <w:fldChar w:fldCharType="separate"/>
        </w:r>
        <w:r w:rsidR="00297731">
          <w:t>462</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428" w:history="1">
        <w:r w:rsidR="00297731">
          <w:rPr>
            <w:rStyle w:val="aff1"/>
            <w:rFonts w:ascii="华文中宋" w:eastAsia="华文中宋" w:hAnsi="华文中宋"/>
          </w:rPr>
          <w:t>5.14.14.1</w:t>
        </w:r>
        <w:r w:rsidR="00297731">
          <w:rPr>
            <w:rStyle w:val="aff1"/>
            <w:rFonts w:ascii="华文中宋" w:eastAsia="华文中宋" w:hAnsi="华文中宋" w:hint="eastAsia"/>
          </w:rPr>
          <w:t xml:space="preserve"> 总体介绍</w:t>
        </w:r>
        <w:r w:rsidR="00297731">
          <w:tab/>
        </w:r>
        <w:r w:rsidR="00297731">
          <w:fldChar w:fldCharType="begin"/>
        </w:r>
        <w:r w:rsidR="00297731">
          <w:instrText xml:space="preserve"> PAGEREF _Toc482548428 \h </w:instrText>
        </w:r>
        <w:r w:rsidR="00297731">
          <w:fldChar w:fldCharType="separate"/>
        </w:r>
        <w:r w:rsidR="00297731">
          <w:t>462</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429" w:history="1">
        <w:r w:rsidR="00297731">
          <w:rPr>
            <w:rStyle w:val="aff1"/>
            <w:rFonts w:ascii="华文中宋" w:eastAsia="华文中宋" w:hAnsi="华文中宋"/>
          </w:rPr>
          <w:t>5.14.14.2</w:t>
        </w:r>
        <w:r w:rsidR="00297731">
          <w:rPr>
            <w:rStyle w:val="aff1"/>
            <w:rFonts w:ascii="华文中宋" w:eastAsia="华文中宋" w:hAnsi="华文中宋" w:hint="eastAsia"/>
          </w:rPr>
          <w:t xml:space="preserve"> 学籍管理</w:t>
        </w:r>
        <w:r w:rsidR="00297731">
          <w:tab/>
        </w:r>
        <w:r w:rsidR="00297731">
          <w:fldChar w:fldCharType="begin"/>
        </w:r>
        <w:r w:rsidR="00297731">
          <w:instrText xml:space="preserve"> PAGEREF _Toc482548429 \h </w:instrText>
        </w:r>
        <w:r w:rsidR="00297731">
          <w:fldChar w:fldCharType="separate"/>
        </w:r>
        <w:r w:rsidR="00297731">
          <w:t>462</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430" w:history="1">
        <w:r w:rsidR="00297731">
          <w:rPr>
            <w:rStyle w:val="aff1"/>
            <w:rFonts w:ascii="华文中宋" w:eastAsia="华文中宋" w:hAnsi="华文中宋"/>
          </w:rPr>
          <w:t>5.14.14.3</w:t>
        </w:r>
        <w:r w:rsidR="00297731">
          <w:rPr>
            <w:rStyle w:val="aff1"/>
            <w:rFonts w:ascii="华文中宋" w:eastAsia="华文中宋" w:hAnsi="华文中宋" w:hint="eastAsia"/>
          </w:rPr>
          <w:t xml:space="preserve"> 就业管理</w:t>
        </w:r>
        <w:r w:rsidR="00297731">
          <w:tab/>
        </w:r>
        <w:r w:rsidR="00297731">
          <w:fldChar w:fldCharType="begin"/>
        </w:r>
        <w:r w:rsidR="00297731">
          <w:instrText xml:space="preserve"> PAGEREF _Toc482548430 \h </w:instrText>
        </w:r>
        <w:r w:rsidR="00297731">
          <w:fldChar w:fldCharType="separate"/>
        </w:r>
        <w:r w:rsidR="00297731">
          <w:t>464</w:t>
        </w:r>
        <w:r w:rsidR="00297731">
          <w:fldChar w:fldCharType="end"/>
        </w:r>
      </w:hyperlink>
    </w:p>
    <w:p w:rsidR="0087122F" w:rsidRDefault="00A92A51">
      <w:pPr>
        <w:pStyle w:val="TOC3"/>
        <w:tabs>
          <w:tab w:val="right" w:leader="dot" w:pos="8965"/>
        </w:tabs>
        <w:rPr>
          <w:rFonts w:asciiTheme="minorHAnsi" w:eastAsiaTheme="minorEastAsia" w:hAnsiTheme="minorHAnsi" w:cstheme="minorBidi"/>
          <w:szCs w:val="22"/>
        </w:rPr>
      </w:pPr>
      <w:hyperlink w:anchor="_Toc482548431" w:history="1">
        <w:r w:rsidR="00297731">
          <w:rPr>
            <w:rStyle w:val="aff1"/>
            <w:rFonts w:ascii="华文中宋" w:eastAsia="华文中宋" w:hAnsi="华文中宋"/>
          </w:rPr>
          <w:t>5.14.15</w:t>
        </w:r>
        <w:r w:rsidR="00297731">
          <w:rPr>
            <w:rStyle w:val="aff1"/>
            <w:rFonts w:ascii="华文中宋" w:eastAsia="华文中宋" w:hAnsi="华文中宋" w:hint="eastAsia"/>
          </w:rPr>
          <w:t xml:space="preserve"> 教研科研平台</w:t>
        </w:r>
        <w:r w:rsidR="00297731">
          <w:tab/>
        </w:r>
        <w:r w:rsidR="00297731">
          <w:fldChar w:fldCharType="begin"/>
        </w:r>
        <w:r w:rsidR="00297731">
          <w:instrText xml:space="preserve"> PAGEREF _Toc482548431 \h </w:instrText>
        </w:r>
        <w:r w:rsidR="00297731">
          <w:fldChar w:fldCharType="separate"/>
        </w:r>
        <w:r w:rsidR="00297731">
          <w:t>465</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432" w:history="1">
        <w:r w:rsidR="00297731">
          <w:rPr>
            <w:rStyle w:val="aff1"/>
            <w:rFonts w:ascii="华文中宋" w:eastAsia="华文中宋" w:hAnsi="华文中宋"/>
          </w:rPr>
          <w:t>5.14.15.1</w:t>
        </w:r>
        <w:r w:rsidR="00297731">
          <w:rPr>
            <w:rStyle w:val="aff1"/>
            <w:rFonts w:ascii="华文中宋" w:eastAsia="华文中宋" w:hAnsi="华文中宋" w:hint="eastAsia"/>
          </w:rPr>
          <w:t xml:space="preserve"> 总体介绍</w:t>
        </w:r>
        <w:r w:rsidR="00297731">
          <w:tab/>
        </w:r>
        <w:r w:rsidR="00297731">
          <w:fldChar w:fldCharType="begin"/>
        </w:r>
        <w:r w:rsidR="00297731">
          <w:instrText xml:space="preserve"> PAGEREF _Toc482548432 \h </w:instrText>
        </w:r>
        <w:r w:rsidR="00297731">
          <w:fldChar w:fldCharType="separate"/>
        </w:r>
        <w:r w:rsidR="00297731">
          <w:t>465</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433" w:history="1">
        <w:r w:rsidR="00297731">
          <w:rPr>
            <w:rStyle w:val="aff1"/>
            <w:rFonts w:ascii="华文中宋" w:eastAsia="华文中宋" w:hAnsi="华文中宋"/>
          </w:rPr>
          <w:t>5.14.15.2</w:t>
        </w:r>
        <w:r w:rsidR="00297731">
          <w:rPr>
            <w:rStyle w:val="aff1"/>
            <w:rFonts w:ascii="华文中宋" w:eastAsia="华文中宋" w:hAnsi="华文中宋" w:hint="eastAsia"/>
          </w:rPr>
          <w:t xml:space="preserve"> 建设内容</w:t>
        </w:r>
        <w:r w:rsidR="00297731">
          <w:tab/>
        </w:r>
        <w:r w:rsidR="00297731">
          <w:fldChar w:fldCharType="begin"/>
        </w:r>
        <w:r w:rsidR="00297731">
          <w:instrText xml:space="preserve"> PAGEREF _Toc482548433 \h </w:instrText>
        </w:r>
        <w:r w:rsidR="00297731">
          <w:fldChar w:fldCharType="separate"/>
        </w:r>
        <w:r w:rsidR="00297731">
          <w:t>465</w:t>
        </w:r>
        <w:r w:rsidR="00297731">
          <w:fldChar w:fldCharType="end"/>
        </w:r>
      </w:hyperlink>
    </w:p>
    <w:p w:rsidR="0087122F" w:rsidRDefault="00A92A51">
      <w:pPr>
        <w:pStyle w:val="TOC3"/>
        <w:tabs>
          <w:tab w:val="right" w:leader="dot" w:pos="8965"/>
        </w:tabs>
        <w:rPr>
          <w:rFonts w:asciiTheme="minorHAnsi" w:eastAsiaTheme="minorEastAsia" w:hAnsiTheme="minorHAnsi" w:cstheme="minorBidi"/>
          <w:szCs w:val="22"/>
        </w:rPr>
      </w:pPr>
      <w:hyperlink w:anchor="_Toc482548434" w:history="1">
        <w:r w:rsidR="00297731">
          <w:rPr>
            <w:rStyle w:val="aff1"/>
            <w:rFonts w:ascii="华文中宋" w:eastAsia="华文中宋" w:hAnsi="华文中宋"/>
          </w:rPr>
          <w:t>5.14.16</w:t>
        </w:r>
        <w:r w:rsidR="00297731">
          <w:rPr>
            <w:rStyle w:val="aff1"/>
            <w:rFonts w:ascii="华文中宋" w:eastAsia="华文中宋" w:hAnsi="华文中宋" w:hint="eastAsia"/>
          </w:rPr>
          <w:t xml:space="preserve"> 人力资源管理平台</w:t>
        </w:r>
        <w:r w:rsidR="00297731">
          <w:tab/>
        </w:r>
        <w:r w:rsidR="00297731">
          <w:fldChar w:fldCharType="begin"/>
        </w:r>
        <w:r w:rsidR="00297731">
          <w:instrText xml:space="preserve"> PAGEREF _Toc482548434 \h </w:instrText>
        </w:r>
        <w:r w:rsidR="00297731">
          <w:fldChar w:fldCharType="separate"/>
        </w:r>
        <w:r w:rsidR="00297731">
          <w:t>466</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435" w:history="1">
        <w:r w:rsidR="00297731">
          <w:rPr>
            <w:rStyle w:val="aff1"/>
            <w:rFonts w:ascii="华文中宋" w:eastAsia="华文中宋" w:hAnsi="华文中宋"/>
          </w:rPr>
          <w:t>5.14.16.1</w:t>
        </w:r>
        <w:r w:rsidR="00297731">
          <w:rPr>
            <w:rStyle w:val="aff1"/>
            <w:rFonts w:ascii="华文中宋" w:eastAsia="华文中宋" w:hAnsi="华文中宋" w:hint="eastAsia"/>
          </w:rPr>
          <w:t xml:space="preserve"> 总体介绍</w:t>
        </w:r>
        <w:r w:rsidR="00297731">
          <w:tab/>
        </w:r>
        <w:r w:rsidR="00297731">
          <w:fldChar w:fldCharType="begin"/>
        </w:r>
        <w:r w:rsidR="00297731">
          <w:instrText xml:space="preserve"> PAGEREF _Toc482548435 \h </w:instrText>
        </w:r>
        <w:r w:rsidR="00297731">
          <w:fldChar w:fldCharType="separate"/>
        </w:r>
        <w:r w:rsidR="00297731">
          <w:t>466</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436" w:history="1">
        <w:r w:rsidR="00297731">
          <w:rPr>
            <w:rStyle w:val="aff1"/>
            <w:rFonts w:ascii="华文中宋" w:eastAsia="华文中宋" w:hAnsi="华文中宋"/>
          </w:rPr>
          <w:t>5.14.16.2</w:t>
        </w:r>
        <w:r w:rsidR="00297731">
          <w:rPr>
            <w:rStyle w:val="aff1"/>
            <w:rFonts w:ascii="华文中宋" w:eastAsia="华文中宋" w:hAnsi="华文中宋" w:hint="eastAsia"/>
          </w:rPr>
          <w:t xml:space="preserve"> 建设内容</w:t>
        </w:r>
        <w:r w:rsidR="00297731">
          <w:tab/>
        </w:r>
        <w:r w:rsidR="00297731">
          <w:fldChar w:fldCharType="begin"/>
        </w:r>
        <w:r w:rsidR="00297731">
          <w:instrText xml:space="preserve"> PAGEREF _Toc482548436 \h </w:instrText>
        </w:r>
        <w:r w:rsidR="00297731">
          <w:fldChar w:fldCharType="separate"/>
        </w:r>
        <w:r w:rsidR="00297731">
          <w:t>467</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437" w:history="1">
        <w:r w:rsidR="00297731">
          <w:rPr>
            <w:rStyle w:val="aff1"/>
            <w:rFonts w:ascii="华文中宋" w:eastAsia="华文中宋" w:hAnsi="华文中宋"/>
          </w:rPr>
          <w:t>5.14.16.3</w:t>
        </w:r>
        <w:r w:rsidR="00297731">
          <w:rPr>
            <w:rStyle w:val="aff1"/>
            <w:rFonts w:ascii="华文中宋" w:eastAsia="华文中宋" w:hAnsi="华文中宋" w:hint="eastAsia"/>
          </w:rPr>
          <w:t xml:space="preserve"> 教师管理</w:t>
        </w:r>
        <w:r w:rsidR="00297731">
          <w:tab/>
        </w:r>
        <w:r w:rsidR="00297731">
          <w:fldChar w:fldCharType="begin"/>
        </w:r>
        <w:r w:rsidR="00297731">
          <w:instrText xml:space="preserve"> PAGEREF _Toc482548437 \h </w:instrText>
        </w:r>
        <w:r w:rsidR="00297731">
          <w:fldChar w:fldCharType="separate"/>
        </w:r>
        <w:r w:rsidR="00297731">
          <w:t>467</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438" w:history="1">
        <w:r w:rsidR="00297731">
          <w:rPr>
            <w:rStyle w:val="aff1"/>
            <w:rFonts w:ascii="华文中宋" w:eastAsia="华文中宋" w:hAnsi="华文中宋"/>
          </w:rPr>
          <w:t>5.14.16.4</w:t>
        </w:r>
        <w:r w:rsidR="00297731">
          <w:rPr>
            <w:rStyle w:val="aff1"/>
            <w:rFonts w:ascii="华文中宋" w:eastAsia="华文中宋" w:hAnsi="华文中宋" w:hint="eastAsia"/>
          </w:rPr>
          <w:t xml:space="preserve"> 保险审批</w:t>
        </w:r>
        <w:r w:rsidR="00297731">
          <w:tab/>
        </w:r>
        <w:r w:rsidR="00297731">
          <w:fldChar w:fldCharType="begin"/>
        </w:r>
        <w:r w:rsidR="00297731">
          <w:instrText xml:space="preserve"> PAGEREF _Toc482548438 \h </w:instrText>
        </w:r>
        <w:r w:rsidR="00297731">
          <w:fldChar w:fldCharType="separate"/>
        </w:r>
        <w:r w:rsidR="00297731">
          <w:t>467</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439" w:history="1">
        <w:r w:rsidR="00297731">
          <w:rPr>
            <w:rStyle w:val="aff1"/>
            <w:rFonts w:ascii="华文中宋" w:eastAsia="华文中宋" w:hAnsi="华文中宋"/>
          </w:rPr>
          <w:t>5.14.16.5</w:t>
        </w:r>
        <w:r w:rsidR="00297731">
          <w:rPr>
            <w:rStyle w:val="aff1"/>
            <w:rFonts w:ascii="华文中宋" w:eastAsia="华文中宋" w:hAnsi="华文中宋" w:hint="eastAsia"/>
          </w:rPr>
          <w:t xml:space="preserve"> 电子档案系统</w:t>
        </w:r>
        <w:r w:rsidR="00297731">
          <w:tab/>
        </w:r>
        <w:r w:rsidR="00297731">
          <w:fldChar w:fldCharType="begin"/>
        </w:r>
        <w:r w:rsidR="00297731">
          <w:instrText xml:space="preserve"> PAGEREF _Toc482548439 \h </w:instrText>
        </w:r>
        <w:r w:rsidR="00297731">
          <w:fldChar w:fldCharType="separate"/>
        </w:r>
        <w:r w:rsidR="00297731">
          <w:t>468</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440" w:history="1">
        <w:r w:rsidR="00297731">
          <w:rPr>
            <w:rStyle w:val="aff1"/>
            <w:rFonts w:ascii="华文中宋" w:eastAsia="华文中宋" w:hAnsi="华文中宋"/>
          </w:rPr>
          <w:t>5.14.16.6</w:t>
        </w:r>
        <w:r w:rsidR="00297731">
          <w:rPr>
            <w:rStyle w:val="aff1"/>
            <w:rFonts w:ascii="华文中宋" w:eastAsia="华文中宋" w:hAnsi="华文中宋" w:hint="eastAsia"/>
          </w:rPr>
          <w:t xml:space="preserve"> 请假考勤管理系统</w:t>
        </w:r>
        <w:r w:rsidR="00297731">
          <w:tab/>
        </w:r>
        <w:r w:rsidR="00297731">
          <w:fldChar w:fldCharType="begin"/>
        </w:r>
        <w:r w:rsidR="00297731">
          <w:instrText xml:space="preserve"> PAGEREF _Toc482548440 \h </w:instrText>
        </w:r>
        <w:r w:rsidR="00297731">
          <w:fldChar w:fldCharType="separate"/>
        </w:r>
        <w:r w:rsidR="00297731">
          <w:t>474</w:t>
        </w:r>
        <w:r w:rsidR="00297731">
          <w:fldChar w:fldCharType="end"/>
        </w:r>
      </w:hyperlink>
    </w:p>
    <w:p w:rsidR="0087122F" w:rsidRDefault="00A92A51">
      <w:pPr>
        <w:pStyle w:val="TOC3"/>
        <w:tabs>
          <w:tab w:val="right" w:leader="dot" w:pos="8965"/>
        </w:tabs>
        <w:rPr>
          <w:rFonts w:asciiTheme="minorHAnsi" w:eastAsiaTheme="minorEastAsia" w:hAnsiTheme="minorHAnsi" w:cstheme="minorBidi"/>
          <w:szCs w:val="22"/>
        </w:rPr>
      </w:pPr>
      <w:hyperlink w:anchor="_Toc482548441" w:history="1">
        <w:r w:rsidR="00297731">
          <w:rPr>
            <w:rStyle w:val="aff1"/>
            <w:rFonts w:ascii="华文中宋" w:eastAsia="华文中宋" w:hAnsi="华文中宋"/>
          </w:rPr>
          <w:t>5.14.17</w:t>
        </w:r>
        <w:r w:rsidR="00297731">
          <w:rPr>
            <w:rStyle w:val="aff1"/>
            <w:rFonts w:ascii="华文中宋" w:eastAsia="华文中宋" w:hAnsi="华文中宋" w:hint="eastAsia"/>
          </w:rPr>
          <w:t xml:space="preserve"> 办公自动化平台</w:t>
        </w:r>
        <w:r w:rsidR="00297731">
          <w:tab/>
        </w:r>
        <w:r w:rsidR="00297731">
          <w:fldChar w:fldCharType="begin"/>
        </w:r>
        <w:r w:rsidR="00297731">
          <w:instrText xml:space="preserve"> PAGEREF _Toc482548441 \h </w:instrText>
        </w:r>
        <w:r w:rsidR="00297731">
          <w:fldChar w:fldCharType="separate"/>
        </w:r>
        <w:r w:rsidR="00297731">
          <w:t>476</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442" w:history="1">
        <w:r w:rsidR="00297731">
          <w:rPr>
            <w:rStyle w:val="aff1"/>
            <w:rFonts w:ascii="华文中宋" w:eastAsia="华文中宋" w:hAnsi="华文中宋"/>
          </w:rPr>
          <w:t>5.14.17.1</w:t>
        </w:r>
        <w:r w:rsidR="00297731">
          <w:rPr>
            <w:rStyle w:val="aff1"/>
            <w:rFonts w:ascii="华文中宋" w:eastAsia="华文中宋" w:hAnsi="华文中宋" w:hint="eastAsia"/>
          </w:rPr>
          <w:t xml:space="preserve"> 总体介绍</w:t>
        </w:r>
        <w:r w:rsidR="00297731">
          <w:tab/>
        </w:r>
        <w:r w:rsidR="00297731">
          <w:fldChar w:fldCharType="begin"/>
        </w:r>
        <w:r w:rsidR="00297731">
          <w:instrText xml:space="preserve"> PAGEREF _Toc482548442 \h </w:instrText>
        </w:r>
        <w:r w:rsidR="00297731">
          <w:fldChar w:fldCharType="separate"/>
        </w:r>
        <w:r w:rsidR="00297731">
          <w:t>476</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443" w:history="1">
        <w:r w:rsidR="00297731">
          <w:rPr>
            <w:rStyle w:val="aff1"/>
            <w:rFonts w:ascii="华文中宋" w:eastAsia="华文中宋" w:hAnsi="华文中宋"/>
          </w:rPr>
          <w:t>5.14.17.2</w:t>
        </w:r>
        <w:r w:rsidR="00297731">
          <w:rPr>
            <w:rStyle w:val="aff1"/>
            <w:rFonts w:ascii="华文中宋" w:eastAsia="华文中宋" w:hAnsi="华文中宋" w:hint="eastAsia"/>
          </w:rPr>
          <w:t xml:space="preserve"> 日程协同系统</w:t>
        </w:r>
        <w:r w:rsidR="00297731">
          <w:tab/>
        </w:r>
        <w:r w:rsidR="00297731">
          <w:fldChar w:fldCharType="begin"/>
        </w:r>
        <w:r w:rsidR="00297731">
          <w:instrText xml:space="preserve"> PAGEREF _Toc482548443 \h </w:instrText>
        </w:r>
        <w:r w:rsidR="00297731">
          <w:fldChar w:fldCharType="separate"/>
        </w:r>
        <w:r w:rsidR="00297731">
          <w:t>476</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444" w:history="1">
        <w:r w:rsidR="00297731">
          <w:rPr>
            <w:rStyle w:val="aff1"/>
            <w:rFonts w:ascii="华文中宋" w:eastAsia="华文中宋" w:hAnsi="华文中宋"/>
          </w:rPr>
          <w:t>5.14.17.3</w:t>
        </w:r>
        <w:r w:rsidR="00297731">
          <w:rPr>
            <w:rStyle w:val="aff1"/>
            <w:rFonts w:ascii="华文中宋" w:eastAsia="华文中宋" w:hAnsi="华文中宋" w:hint="eastAsia"/>
          </w:rPr>
          <w:t xml:space="preserve"> 文件收集系统</w:t>
        </w:r>
        <w:r w:rsidR="00297731">
          <w:tab/>
        </w:r>
        <w:r w:rsidR="00297731">
          <w:fldChar w:fldCharType="begin"/>
        </w:r>
        <w:r w:rsidR="00297731">
          <w:instrText xml:space="preserve"> PAGEREF _Toc482548444 \h </w:instrText>
        </w:r>
        <w:r w:rsidR="00297731">
          <w:fldChar w:fldCharType="separate"/>
        </w:r>
        <w:r w:rsidR="00297731">
          <w:t>480</w:t>
        </w:r>
        <w:r w:rsidR="00297731">
          <w:fldChar w:fldCharType="end"/>
        </w:r>
      </w:hyperlink>
    </w:p>
    <w:p w:rsidR="0087122F" w:rsidRDefault="00A92A51">
      <w:pPr>
        <w:pStyle w:val="TOC3"/>
        <w:tabs>
          <w:tab w:val="right" w:leader="dot" w:pos="8965"/>
        </w:tabs>
        <w:rPr>
          <w:rFonts w:asciiTheme="minorHAnsi" w:eastAsiaTheme="minorEastAsia" w:hAnsiTheme="minorHAnsi" w:cstheme="minorBidi"/>
          <w:szCs w:val="22"/>
        </w:rPr>
      </w:pPr>
      <w:hyperlink w:anchor="_Toc482548445" w:history="1">
        <w:r w:rsidR="00297731">
          <w:rPr>
            <w:rStyle w:val="aff1"/>
            <w:rFonts w:ascii="华文中宋" w:eastAsia="华文中宋" w:hAnsi="华文中宋"/>
          </w:rPr>
          <w:t>5.14.18</w:t>
        </w:r>
        <w:r w:rsidR="00297731">
          <w:rPr>
            <w:rStyle w:val="aff1"/>
            <w:rFonts w:ascii="华文中宋" w:eastAsia="华文中宋" w:hAnsi="华文中宋" w:hint="eastAsia"/>
          </w:rPr>
          <w:t xml:space="preserve"> 财务管理平台</w:t>
        </w:r>
        <w:r w:rsidR="00297731">
          <w:tab/>
        </w:r>
        <w:r w:rsidR="00297731">
          <w:fldChar w:fldCharType="begin"/>
        </w:r>
        <w:r w:rsidR="00297731">
          <w:instrText xml:space="preserve"> PAGEREF _Toc482548445 \h </w:instrText>
        </w:r>
        <w:r w:rsidR="00297731">
          <w:fldChar w:fldCharType="separate"/>
        </w:r>
        <w:r w:rsidR="00297731">
          <w:t>483</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446" w:history="1">
        <w:r w:rsidR="00297731">
          <w:rPr>
            <w:rStyle w:val="aff1"/>
            <w:rFonts w:ascii="华文中宋" w:eastAsia="华文中宋" w:hAnsi="华文中宋"/>
          </w:rPr>
          <w:t>5.14.18.1</w:t>
        </w:r>
        <w:r w:rsidR="00297731">
          <w:rPr>
            <w:rStyle w:val="aff1"/>
            <w:rFonts w:ascii="华文中宋" w:eastAsia="华文中宋" w:hAnsi="华文中宋" w:hint="eastAsia"/>
          </w:rPr>
          <w:t xml:space="preserve"> 总体介绍</w:t>
        </w:r>
        <w:r w:rsidR="00297731">
          <w:tab/>
        </w:r>
        <w:r w:rsidR="00297731">
          <w:fldChar w:fldCharType="begin"/>
        </w:r>
        <w:r w:rsidR="00297731">
          <w:instrText xml:space="preserve"> PAGEREF _Toc482548446 \h </w:instrText>
        </w:r>
        <w:r w:rsidR="00297731">
          <w:fldChar w:fldCharType="separate"/>
        </w:r>
        <w:r w:rsidR="00297731">
          <w:t>483</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447" w:history="1">
        <w:r w:rsidR="00297731">
          <w:rPr>
            <w:rStyle w:val="aff1"/>
            <w:rFonts w:ascii="华文中宋" w:eastAsia="华文中宋" w:hAnsi="华文中宋"/>
          </w:rPr>
          <w:t>5.14.18.2</w:t>
        </w:r>
        <w:r w:rsidR="00297731">
          <w:rPr>
            <w:rStyle w:val="aff1"/>
            <w:rFonts w:ascii="华文中宋" w:eastAsia="华文中宋" w:hAnsi="华文中宋" w:hint="eastAsia"/>
          </w:rPr>
          <w:t xml:space="preserve"> 合同审批系统</w:t>
        </w:r>
        <w:r w:rsidR="00297731">
          <w:tab/>
        </w:r>
        <w:r w:rsidR="00297731">
          <w:fldChar w:fldCharType="begin"/>
        </w:r>
        <w:r w:rsidR="00297731">
          <w:instrText xml:space="preserve"> PAGEREF _Toc482548447 \h </w:instrText>
        </w:r>
        <w:r w:rsidR="00297731">
          <w:fldChar w:fldCharType="separate"/>
        </w:r>
        <w:r w:rsidR="00297731">
          <w:t>483</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448" w:history="1">
        <w:r w:rsidR="00297731">
          <w:rPr>
            <w:rStyle w:val="aff1"/>
            <w:rFonts w:ascii="华文中宋" w:eastAsia="华文中宋" w:hAnsi="华文中宋"/>
          </w:rPr>
          <w:t>5.14.18.3</w:t>
        </w:r>
        <w:r w:rsidR="00297731">
          <w:rPr>
            <w:rStyle w:val="aff1"/>
            <w:rFonts w:ascii="华文中宋" w:eastAsia="华文中宋" w:hAnsi="华文中宋" w:hint="eastAsia"/>
          </w:rPr>
          <w:t xml:space="preserve"> 资金审批系统</w:t>
        </w:r>
        <w:r w:rsidR="00297731">
          <w:tab/>
        </w:r>
        <w:r w:rsidR="00297731">
          <w:fldChar w:fldCharType="begin"/>
        </w:r>
        <w:r w:rsidR="00297731">
          <w:instrText xml:space="preserve"> PAGEREF _Toc482548448 \h </w:instrText>
        </w:r>
        <w:r w:rsidR="00297731">
          <w:fldChar w:fldCharType="separate"/>
        </w:r>
        <w:r w:rsidR="00297731">
          <w:t>484</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449" w:history="1">
        <w:r w:rsidR="00297731">
          <w:rPr>
            <w:rStyle w:val="aff1"/>
            <w:rFonts w:ascii="华文中宋" w:eastAsia="华文中宋" w:hAnsi="华文中宋"/>
          </w:rPr>
          <w:t>5.14.18.4</w:t>
        </w:r>
        <w:r w:rsidR="00297731">
          <w:rPr>
            <w:rStyle w:val="aff1"/>
            <w:rFonts w:ascii="华文中宋" w:eastAsia="华文中宋" w:hAnsi="华文中宋" w:hint="eastAsia"/>
          </w:rPr>
          <w:t xml:space="preserve"> 工资管理系统</w:t>
        </w:r>
        <w:r w:rsidR="00297731">
          <w:tab/>
        </w:r>
        <w:r w:rsidR="00297731">
          <w:fldChar w:fldCharType="begin"/>
        </w:r>
        <w:r w:rsidR="00297731">
          <w:instrText xml:space="preserve"> PAGEREF _Toc482548449 \h </w:instrText>
        </w:r>
        <w:r w:rsidR="00297731">
          <w:fldChar w:fldCharType="separate"/>
        </w:r>
        <w:r w:rsidR="00297731">
          <w:t>485</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450" w:history="1">
        <w:r w:rsidR="00297731">
          <w:rPr>
            <w:rStyle w:val="aff1"/>
            <w:rFonts w:ascii="华文中宋" w:eastAsia="华文中宋" w:hAnsi="华文中宋"/>
          </w:rPr>
          <w:t>5.14.18.5</w:t>
        </w:r>
        <w:r w:rsidR="00297731">
          <w:rPr>
            <w:rStyle w:val="aff1"/>
            <w:rFonts w:ascii="华文中宋" w:eastAsia="华文中宋" w:hAnsi="华文中宋" w:hint="eastAsia"/>
          </w:rPr>
          <w:t xml:space="preserve"> 资产管理系统</w:t>
        </w:r>
        <w:r w:rsidR="00297731">
          <w:tab/>
        </w:r>
        <w:r w:rsidR="00297731">
          <w:fldChar w:fldCharType="begin"/>
        </w:r>
        <w:r w:rsidR="00297731">
          <w:instrText xml:space="preserve"> PAGEREF _Toc482548450 \h </w:instrText>
        </w:r>
        <w:r w:rsidR="00297731">
          <w:fldChar w:fldCharType="separate"/>
        </w:r>
        <w:r w:rsidR="00297731">
          <w:t>490</w:t>
        </w:r>
        <w:r w:rsidR="00297731">
          <w:fldChar w:fldCharType="end"/>
        </w:r>
      </w:hyperlink>
    </w:p>
    <w:p w:rsidR="0087122F" w:rsidRDefault="00A92A51">
      <w:pPr>
        <w:pStyle w:val="TOC3"/>
        <w:tabs>
          <w:tab w:val="right" w:leader="dot" w:pos="8965"/>
        </w:tabs>
        <w:rPr>
          <w:rFonts w:asciiTheme="minorHAnsi" w:eastAsiaTheme="minorEastAsia" w:hAnsiTheme="minorHAnsi" w:cstheme="minorBidi"/>
          <w:szCs w:val="22"/>
        </w:rPr>
      </w:pPr>
      <w:hyperlink w:anchor="_Toc482548451" w:history="1">
        <w:r w:rsidR="00297731">
          <w:rPr>
            <w:rStyle w:val="aff1"/>
            <w:rFonts w:ascii="华文中宋" w:eastAsia="华文中宋" w:hAnsi="华文中宋"/>
          </w:rPr>
          <w:t>5.14.19</w:t>
        </w:r>
        <w:r w:rsidR="00297731">
          <w:rPr>
            <w:rStyle w:val="aff1"/>
            <w:rFonts w:ascii="华文中宋" w:eastAsia="华文中宋" w:hAnsi="华文中宋" w:hint="eastAsia"/>
          </w:rPr>
          <w:t xml:space="preserve"> 后勤服务平台</w:t>
        </w:r>
        <w:r w:rsidR="00297731">
          <w:tab/>
        </w:r>
        <w:r w:rsidR="00297731">
          <w:fldChar w:fldCharType="begin"/>
        </w:r>
        <w:r w:rsidR="00297731">
          <w:instrText xml:space="preserve"> PAGEREF _Toc482548451 \h </w:instrText>
        </w:r>
        <w:r w:rsidR="00297731">
          <w:fldChar w:fldCharType="separate"/>
        </w:r>
        <w:r w:rsidR="00297731">
          <w:t>493</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452" w:history="1">
        <w:r w:rsidR="00297731">
          <w:rPr>
            <w:rStyle w:val="aff1"/>
            <w:rFonts w:ascii="华文中宋" w:eastAsia="华文中宋" w:hAnsi="华文中宋"/>
          </w:rPr>
          <w:t>5.14.19.1</w:t>
        </w:r>
        <w:r w:rsidR="00297731">
          <w:rPr>
            <w:rStyle w:val="aff1"/>
            <w:rFonts w:ascii="华文中宋" w:eastAsia="华文中宋" w:hAnsi="华文中宋" w:hint="eastAsia"/>
          </w:rPr>
          <w:t xml:space="preserve"> 总体介绍</w:t>
        </w:r>
        <w:r w:rsidR="00297731">
          <w:tab/>
        </w:r>
        <w:r w:rsidR="00297731">
          <w:fldChar w:fldCharType="begin"/>
        </w:r>
        <w:r w:rsidR="00297731">
          <w:instrText xml:space="preserve"> PAGEREF _Toc482548452 \h </w:instrText>
        </w:r>
        <w:r w:rsidR="00297731">
          <w:fldChar w:fldCharType="separate"/>
        </w:r>
        <w:r w:rsidR="00297731">
          <w:t>493</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453" w:history="1">
        <w:r w:rsidR="00297731">
          <w:rPr>
            <w:rStyle w:val="aff1"/>
            <w:rFonts w:ascii="华文中宋" w:eastAsia="华文中宋" w:hAnsi="华文中宋"/>
          </w:rPr>
          <w:t>5.14.19.2</w:t>
        </w:r>
        <w:r w:rsidR="00297731">
          <w:rPr>
            <w:rStyle w:val="aff1"/>
            <w:rFonts w:ascii="华文中宋" w:eastAsia="华文中宋" w:hAnsi="华文中宋" w:hint="eastAsia"/>
          </w:rPr>
          <w:t xml:space="preserve"> 物品审批系统</w:t>
        </w:r>
        <w:r w:rsidR="00297731">
          <w:tab/>
        </w:r>
        <w:r w:rsidR="00297731">
          <w:fldChar w:fldCharType="begin"/>
        </w:r>
        <w:r w:rsidR="00297731">
          <w:instrText xml:space="preserve"> PAGEREF _Toc482548453 \h </w:instrText>
        </w:r>
        <w:r w:rsidR="00297731">
          <w:fldChar w:fldCharType="separate"/>
        </w:r>
        <w:r w:rsidR="00297731">
          <w:t>494</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454" w:history="1">
        <w:r w:rsidR="00297731">
          <w:rPr>
            <w:rStyle w:val="aff1"/>
            <w:rFonts w:ascii="华文中宋" w:eastAsia="华文中宋" w:hAnsi="华文中宋"/>
          </w:rPr>
          <w:t>5.14.19.3</w:t>
        </w:r>
        <w:r w:rsidR="00297731">
          <w:rPr>
            <w:rStyle w:val="aff1"/>
            <w:rFonts w:ascii="华文中宋" w:eastAsia="华文中宋" w:hAnsi="华文中宋" w:hint="eastAsia"/>
          </w:rPr>
          <w:t xml:space="preserve"> 车辆预约系统</w:t>
        </w:r>
        <w:r w:rsidR="00297731">
          <w:tab/>
        </w:r>
        <w:r w:rsidR="00297731">
          <w:fldChar w:fldCharType="begin"/>
        </w:r>
        <w:r w:rsidR="00297731">
          <w:instrText xml:space="preserve"> PAGEREF _Toc482548454 \h </w:instrText>
        </w:r>
        <w:r w:rsidR="00297731">
          <w:fldChar w:fldCharType="separate"/>
        </w:r>
        <w:r w:rsidR="00297731">
          <w:t>494</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455" w:history="1">
        <w:r w:rsidR="00297731">
          <w:rPr>
            <w:rStyle w:val="aff1"/>
            <w:rFonts w:ascii="华文中宋" w:eastAsia="华文中宋" w:hAnsi="华文中宋"/>
          </w:rPr>
          <w:t>5.14.19.4</w:t>
        </w:r>
        <w:r w:rsidR="00297731">
          <w:rPr>
            <w:rStyle w:val="aff1"/>
            <w:rFonts w:ascii="华文中宋" w:eastAsia="华文中宋" w:hAnsi="华文中宋" w:hint="eastAsia"/>
          </w:rPr>
          <w:t xml:space="preserve"> 物品借还</w:t>
        </w:r>
        <w:r w:rsidR="00297731">
          <w:tab/>
        </w:r>
        <w:r w:rsidR="00297731">
          <w:fldChar w:fldCharType="begin"/>
        </w:r>
        <w:r w:rsidR="00297731">
          <w:instrText xml:space="preserve"> PAGEREF _Toc482548455 \h </w:instrText>
        </w:r>
        <w:r w:rsidR="00297731">
          <w:fldChar w:fldCharType="separate"/>
        </w:r>
        <w:r w:rsidR="00297731">
          <w:t>494</w:t>
        </w:r>
        <w:r w:rsidR="00297731">
          <w:fldChar w:fldCharType="end"/>
        </w:r>
      </w:hyperlink>
    </w:p>
    <w:p w:rsidR="0087122F" w:rsidRDefault="00A92A51">
      <w:pPr>
        <w:pStyle w:val="TOC3"/>
        <w:tabs>
          <w:tab w:val="right" w:leader="dot" w:pos="8965"/>
        </w:tabs>
        <w:rPr>
          <w:rFonts w:asciiTheme="minorHAnsi" w:eastAsiaTheme="minorEastAsia" w:hAnsiTheme="minorHAnsi" w:cstheme="minorBidi"/>
          <w:szCs w:val="22"/>
        </w:rPr>
      </w:pPr>
      <w:hyperlink w:anchor="_Toc482548456" w:history="1">
        <w:r w:rsidR="00297731">
          <w:rPr>
            <w:rStyle w:val="aff1"/>
            <w:rFonts w:ascii="华文中宋" w:eastAsia="华文中宋" w:hAnsi="华文中宋"/>
          </w:rPr>
          <w:t>5.14.20</w:t>
        </w:r>
        <w:r w:rsidR="00297731">
          <w:rPr>
            <w:rStyle w:val="aff1"/>
            <w:rFonts w:ascii="华文中宋" w:eastAsia="华文中宋" w:hAnsi="华文中宋" w:hint="eastAsia"/>
          </w:rPr>
          <w:t xml:space="preserve"> 技术路线及关键技术</w:t>
        </w:r>
        <w:r w:rsidR="00297731">
          <w:tab/>
        </w:r>
        <w:r w:rsidR="00297731">
          <w:fldChar w:fldCharType="begin"/>
        </w:r>
        <w:r w:rsidR="00297731">
          <w:instrText xml:space="preserve"> PAGEREF _Toc482548456 \h </w:instrText>
        </w:r>
        <w:r w:rsidR="00297731">
          <w:fldChar w:fldCharType="separate"/>
        </w:r>
        <w:r w:rsidR="00297731">
          <w:t>495</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457" w:history="1">
        <w:r w:rsidR="00297731">
          <w:rPr>
            <w:rStyle w:val="aff1"/>
            <w:rFonts w:ascii="华文中宋" w:eastAsia="华文中宋" w:hAnsi="华文中宋"/>
          </w:rPr>
          <w:t>5.14.20.1 J2EE</w:t>
        </w:r>
        <w:r w:rsidR="00297731">
          <w:rPr>
            <w:rStyle w:val="aff1"/>
            <w:rFonts w:ascii="华文中宋" w:eastAsia="华文中宋" w:hAnsi="华文中宋" w:hint="eastAsia"/>
          </w:rPr>
          <w:t>技术</w:t>
        </w:r>
        <w:r w:rsidR="00297731">
          <w:tab/>
        </w:r>
        <w:r w:rsidR="00297731">
          <w:fldChar w:fldCharType="begin"/>
        </w:r>
        <w:r w:rsidR="00297731">
          <w:instrText xml:space="preserve"> PAGEREF _Toc482548457 \h </w:instrText>
        </w:r>
        <w:r w:rsidR="00297731">
          <w:fldChar w:fldCharType="separate"/>
        </w:r>
        <w:r w:rsidR="00297731">
          <w:t>495</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458" w:history="1">
        <w:r w:rsidR="00297731">
          <w:rPr>
            <w:rStyle w:val="aff1"/>
            <w:rFonts w:ascii="华文中宋" w:eastAsia="华文中宋" w:hAnsi="华文中宋"/>
          </w:rPr>
          <w:t>5.14.20.2</w:t>
        </w:r>
        <w:r w:rsidR="00297731">
          <w:rPr>
            <w:rStyle w:val="aff1"/>
            <w:rFonts w:ascii="华文中宋" w:eastAsia="华文中宋" w:hAnsi="华文中宋" w:hint="eastAsia"/>
          </w:rPr>
          <w:t xml:space="preserve"> 中间件技术</w:t>
        </w:r>
        <w:r w:rsidR="00297731">
          <w:tab/>
        </w:r>
        <w:r w:rsidR="00297731">
          <w:fldChar w:fldCharType="begin"/>
        </w:r>
        <w:r w:rsidR="00297731">
          <w:instrText xml:space="preserve"> PAGEREF _Toc482548458 \h </w:instrText>
        </w:r>
        <w:r w:rsidR="00297731">
          <w:fldChar w:fldCharType="separate"/>
        </w:r>
        <w:r w:rsidR="00297731">
          <w:t>495</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459" w:history="1">
        <w:r w:rsidR="00297731">
          <w:rPr>
            <w:rStyle w:val="aff1"/>
            <w:rFonts w:ascii="华文中宋" w:eastAsia="华文中宋" w:hAnsi="华文中宋"/>
          </w:rPr>
          <w:t>5.14.20.3</w:t>
        </w:r>
        <w:r w:rsidR="00297731">
          <w:rPr>
            <w:rStyle w:val="aff1"/>
            <w:rFonts w:ascii="华文中宋" w:eastAsia="华文中宋" w:hAnsi="华文中宋" w:hint="eastAsia"/>
          </w:rPr>
          <w:t xml:space="preserve"> 应用集成技术</w:t>
        </w:r>
        <w:r w:rsidR="00297731">
          <w:tab/>
        </w:r>
        <w:r w:rsidR="00297731">
          <w:fldChar w:fldCharType="begin"/>
        </w:r>
        <w:r w:rsidR="00297731">
          <w:instrText xml:space="preserve"> PAGEREF _Toc482548459 \h </w:instrText>
        </w:r>
        <w:r w:rsidR="00297731">
          <w:fldChar w:fldCharType="separate"/>
        </w:r>
        <w:r w:rsidR="00297731">
          <w:t>496</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460" w:history="1">
        <w:r w:rsidR="00297731">
          <w:rPr>
            <w:rStyle w:val="aff1"/>
            <w:rFonts w:ascii="华文中宋" w:eastAsia="华文中宋" w:hAnsi="华文中宋"/>
          </w:rPr>
          <w:t>5.14.20.4 Portal</w:t>
        </w:r>
        <w:r w:rsidR="00297731">
          <w:rPr>
            <w:rStyle w:val="aff1"/>
            <w:rFonts w:ascii="华文中宋" w:eastAsia="华文中宋" w:hAnsi="华文中宋" w:hint="eastAsia"/>
          </w:rPr>
          <w:t>技术</w:t>
        </w:r>
        <w:r w:rsidR="00297731">
          <w:tab/>
        </w:r>
        <w:r w:rsidR="00297731">
          <w:fldChar w:fldCharType="begin"/>
        </w:r>
        <w:r w:rsidR="00297731">
          <w:instrText xml:space="preserve"> PAGEREF _Toc482548460 \h </w:instrText>
        </w:r>
        <w:r w:rsidR="00297731">
          <w:fldChar w:fldCharType="separate"/>
        </w:r>
        <w:r w:rsidR="00297731">
          <w:t>496</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461" w:history="1">
        <w:r w:rsidR="00297731">
          <w:rPr>
            <w:rStyle w:val="aff1"/>
            <w:rFonts w:ascii="华文中宋" w:eastAsia="华文中宋" w:hAnsi="华文中宋"/>
          </w:rPr>
          <w:t>5.14.20.5 Web Service</w:t>
        </w:r>
        <w:r w:rsidR="00297731">
          <w:tab/>
        </w:r>
        <w:r w:rsidR="00297731">
          <w:fldChar w:fldCharType="begin"/>
        </w:r>
        <w:r w:rsidR="00297731">
          <w:instrText xml:space="preserve"> PAGEREF _Toc482548461 \h </w:instrText>
        </w:r>
        <w:r w:rsidR="00297731">
          <w:fldChar w:fldCharType="separate"/>
        </w:r>
        <w:r w:rsidR="00297731">
          <w:t>497</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462" w:history="1">
        <w:r w:rsidR="00297731">
          <w:rPr>
            <w:rStyle w:val="aff1"/>
            <w:rFonts w:ascii="华文中宋" w:eastAsia="华文中宋" w:hAnsi="华文中宋"/>
          </w:rPr>
          <w:t>5.14.20.6</w:t>
        </w:r>
        <w:r w:rsidR="00297731">
          <w:rPr>
            <w:rStyle w:val="aff1"/>
            <w:rFonts w:ascii="华文中宋" w:eastAsia="华文中宋" w:hAnsi="华文中宋" w:hint="eastAsia"/>
          </w:rPr>
          <w:t xml:space="preserve"> 目录技术</w:t>
        </w:r>
        <w:r w:rsidR="00297731">
          <w:tab/>
        </w:r>
        <w:r w:rsidR="00297731">
          <w:fldChar w:fldCharType="begin"/>
        </w:r>
        <w:r w:rsidR="00297731">
          <w:instrText xml:space="preserve"> PAGEREF _Toc482548462 \h </w:instrText>
        </w:r>
        <w:r w:rsidR="00297731">
          <w:fldChar w:fldCharType="separate"/>
        </w:r>
        <w:r w:rsidR="00297731">
          <w:t>497</w:t>
        </w:r>
        <w:r w:rsidR="00297731">
          <w:fldChar w:fldCharType="end"/>
        </w:r>
      </w:hyperlink>
    </w:p>
    <w:p w:rsidR="0087122F" w:rsidRDefault="00A92A51">
      <w:pPr>
        <w:pStyle w:val="TOC3"/>
        <w:tabs>
          <w:tab w:val="right" w:leader="dot" w:pos="8965"/>
        </w:tabs>
        <w:rPr>
          <w:rFonts w:asciiTheme="minorHAnsi" w:eastAsiaTheme="minorEastAsia" w:hAnsiTheme="minorHAnsi" w:cstheme="minorBidi"/>
          <w:szCs w:val="22"/>
        </w:rPr>
      </w:pPr>
      <w:hyperlink w:anchor="_Toc482548463" w:history="1">
        <w:r w:rsidR="00297731">
          <w:rPr>
            <w:rStyle w:val="aff1"/>
            <w:rFonts w:ascii="华文中宋" w:eastAsia="华文中宋" w:hAnsi="华文中宋"/>
          </w:rPr>
          <w:t>5.14.21</w:t>
        </w:r>
        <w:r w:rsidR="00297731">
          <w:rPr>
            <w:rStyle w:val="aff1"/>
            <w:rFonts w:ascii="华文中宋" w:eastAsia="华文中宋" w:hAnsi="华文中宋" w:hint="eastAsia"/>
          </w:rPr>
          <w:t xml:space="preserve"> 软硬件平台建设</w:t>
        </w:r>
        <w:r w:rsidR="00297731">
          <w:tab/>
        </w:r>
        <w:r w:rsidR="00297731">
          <w:fldChar w:fldCharType="begin"/>
        </w:r>
        <w:r w:rsidR="00297731">
          <w:instrText xml:space="preserve"> PAGEREF _Toc482548463 \h </w:instrText>
        </w:r>
        <w:r w:rsidR="00297731">
          <w:fldChar w:fldCharType="separate"/>
        </w:r>
        <w:r w:rsidR="00297731">
          <w:t>498</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464" w:history="1">
        <w:r w:rsidR="00297731">
          <w:rPr>
            <w:rStyle w:val="aff1"/>
            <w:rFonts w:ascii="华文中宋" w:eastAsia="华文中宋" w:hAnsi="华文中宋"/>
          </w:rPr>
          <w:t>5.14.21.1</w:t>
        </w:r>
        <w:r w:rsidR="00297731">
          <w:rPr>
            <w:rStyle w:val="aff1"/>
            <w:rFonts w:ascii="华文中宋" w:eastAsia="华文中宋" w:hAnsi="华文中宋" w:hint="eastAsia"/>
          </w:rPr>
          <w:t xml:space="preserve"> 服务器的设计方案</w:t>
        </w:r>
        <w:r w:rsidR="00297731">
          <w:tab/>
        </w:r>
        <w:r w:rsidR="00297731">
          <w:fldChar w:fldCharType="begin"/>
        </w:r>
        <w:r w:rsidR="00297731">
          <w:instrText xml:space="preserve"> PAGEREF _Toc482548464 \h </w:instrText>
        </w:r>
        <w:r w:rsidR="00297731">
          <w:fldChar w:fldCharType="separate"/>
        </w:r>
        <w:r w:rsidR="00297731">
          <w:t>498</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465" w:history="1">
        <w:r w:rsidR="00297731">
          <w:rPr>
            <w:rStyle w:val="aff1"/>
            <w:rFonts w:ascii="华文中宋" w:eastAsia="华文中宋" w:hAnsi="华文中宋"/>
          </w:rPr>
          <w:t>5.14.21.2</w:t>
        </w:r>
        <w:r w:rsidR="00297731">
          <w:rPr>
            <w:rStyle w:val="aff1"/>
            <w:rFonts w:ascii="华文中宋" w:eastAsia="华文中宋" w:hAnsi="华文中宋" w:hint="eastAsia"/>
          </w:rPr>
          <w:t xml:space="preserve"> 存储系统设计方案</w:t>
        </w:r>
        <w:r w:rsidR="00297731">
          <w:tab/>
        </w:r>
        <w:r w:rsidR="00297731">
          <w:fldChar w:fldCharType="begin"/>
        </w:r>
        <w:r w:rsidR="00297731">
          <w:instrText xml:space="preserve"> PAGEREF _Toc482548465 \h </w:instrText>
        </w:r>
        <w:r w:rsidR="00297731">
          <w:fldChar w:fldCharType="separate"/>
        </w:r>
        <w:r w:rsidR="00297731">
          <w:t>503</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466" w:history="1">
        <w:r w:rsidR="00297731">
          <w:rPr>
            <w:rStyle w:val="aff1"/>
            <w:rFonts w:ascii="华文中宋" w:eastAsia="华文中宋" w:hAnsi="华文中宋"/>
          </w:rPr>
          <w:t>5.14.21.3</w:t>
        </w:r>
        <w:r w:rsidR="00297731">
          <w:rPr>
            <w:rStyle w:val="aff1"/>
            <w:rFonts w:ascii="华文中宋" w:eastAsia="华文中宋" w:hAnsi="华文中宋" w:hint="eastAsia"/>
          </w:rPr>
          <w:t xml:space="preserve"> 数据库系统设计方案</w:t>
        </w:r>
        <w:r w:rsidR="00297731">
          <w:tab/>
        </w:r>
        <w:r w:rsidR="00297731">
          <w:fldChar w:fldCharType="begin"/>
        </w:r>
        <w:r w:rsidR="00297731">
          <w:instrText xml:space="preserve"> PAGEREF _Toc482548466 \h </w:instrText>
        </w:r>
        <w:r w:rsidR="00297731">
          <w:fldChar w:fldCharType="separate"/>
        </w:r>
        <w:r w:rsidR="00297731">
          <w:t>504</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467" w:history="1">
        <w:r w:rsidR="00297731">
          <w:rPr>
            <w:rStyle w:val="aff1"/>
            <w:rFonts w:ascii="华文中宋" w:eastAsia="华文中宋" w:hAnsi="华文中宋"/>
          </w:rPr>
          <w:t>5.14.21.4</w:t>
        </w:r>
        <w:r w:rsidR="00297731">
          <w:rPr>
            <w:rStyle w:val="aff1"/>
            <w:rFonts w:ascii="华文中宋" w:eastAsia="华文中宋" w:hAnsi="华文中宋" w:hint="eastAsia"/>
          </w:rPr>
          <w:t xml:space="preserve"> 备份系统设计方案</w:t>
        </w:r>
        <w:r w:rsidR="00297731">
          <w:tab/>
        </w:r>
        <w:r w:rsidR="00297731">
          <w:fldChar w:fldCharType="begin"/>
        </w:r>
        <w:r w:rsidR="00297731">
          <w:instrText xml:space="preserve"> PAGEREF _Toc482548467 \h </w:instrText>
        </w:r>
        <w:r w:rsidR="00297731">
          <w:fldChar w:fldCharType="separate"/>
        </w:r>
        <w:r w:rsidR="00297731">
          <w:t>508</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468" w:history="1">
        <w:r w:rsidR="00297731">
          <w:rPr>
            <w:rStyle w:val="aff1"/>
            <w:rFonts w:ascii="华文中宋" w:eastAsia="华文中宋" w:hAnsi="华文中宋"/>
          </w:rPr>
          <w:t>5.14.21.5</w:t>
        </w:r>
        <w:r w:rsidR="00297731">
          <w:rPr>
            <w:rStyle w:val="aff1"/>
            <w:rFonts w:ascii="华文中宋" w:eastAsia="华文中宋" w:hAnsi="华文中宋" w:hint="eastAsia"/>
          </w:rPr>
          <w:t xml:space="preserve"> 安全保障体系设计</w:t>
        </w:r>
        <w:r w:rsidR="00297731">
          <w:tab/>
        </w:r>
        <w:r w:rsidR="00297731">
          <w:fldChar w:fldCharType="begin"/>
        </w:r>
        <w:r w:rsidR="00297731">
          <w:instrText xml:space="preserve"> PAGEREF _Toc482548468 \h </w:instrText>
        </w:r>
        <w:r w:rsidR="00297731">
          <w:fldChar w:fldCharType="separate"/>
        </w:r>
        <w:r w:rsidR="00297731">
          <w:t>515</w:t>
        </w:r>
        <w:r w:rsidR="00297731">
          <w:fldChar w:fldCharType="end"/>
        </w:r>
      </w:hyperlink>
    </w:p>
    <w:p w:rsidR="0087122F" w:rsidRDefault="00A92A51">
      <w:pPr>
        <w:pStyle w:val="TOC2"/>
        <w:tabs>
          <w:tab w:val="right" w:leader="dot" w:pos="8965"/>
        </w:tabs>
        <w:rPr>
          <w:rFonts w:asciiTheme="minorHAnsi" w:eastAsiaTheme="minorEastAsia" w:hAnsiTheme="minorHAnsi" w:cstheme="minorBidi"/>
          <w:szCs w:val="22"/>
        </w:rPr>
      </w:pPr>
      <w:hyperlink w:anchor="_Toc482548469" w:history="1">
        <w:r w:rsidR="00297731">
          <w:rPr>
            <w:rStyle w:val="aff1"/>
            <w:rFonts w:ascii="华文中宋" w:eastAsia="华文中宋" w:hAnsi="华文中宋"/>
          </w:rPr>
          <w:t>5.15</w:t>
        </w:r>
        <w:r w:rsidR="00297731">
          <w:rPr>
            <w:rStyle w:val="aff1"/>
            <w:rFonts w:ascii="华文中宋" w:eastAsia="华文中宋" w:hAnsi="华文中宋" w:hint="eastAsia"/>
          </w:rPr>
          <w:t xml:space="preserve"> 校园资源库及管理平台建设</w:t>
        </w:r>
        <w:r w:rsidR="00297731">
          <w:tab/>
        </w:r>
        <w:r w:rsidR="00297731">
          <w:fldChar w:fldCharType="begin"/>
        </w:r>
        <w:r w:rsidR="00297731">
          <w:instrText xml:space="preserve"> PAGEREF _Toc482548469 \h </w:instrText>
        </w:r>
        <w:r w:rsidR="00297731">
          <w:fldChar w:fldCharType="separate"/>
        </w:r>
        <w:r w:rsidR="00297731">
          <w:t>554</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470" w:history="1">
        <w:r w:rsidR="00297731">
          <w:rPr>
            <w:rStyle w:val="aff1"/>
            <w:rFonts w:ascii="华文中宋" w:eastAsia="华文中宋"/>
          </w:rPr>
          <w:t>5.15.1.1</w:t>
        </w:r>
        <w:r w:rsidR="00297731">
          <w:rPr>
            <w:rStyle w:val="aff1"/>
            <w:rFonts w:hint="eastAsia"/>
          </w:rPr>
          <w:t xml:space="preserve"> </w:t>
        </w:r>
        <w:r w:rsidR="00297731">
          <w:rPr>
            <w:rStyle w:val="aff1"/>
            <w:rFonts w:hint="eastAsia"/>
          </w:rPr>
          <w:t>需求分析</w:t>
        </w:r>
        <w:r w:rsidR="00297731">
          <w:tab/>
        </w:r>
        <w:r w:rsidR="00297731">
          <w:fldChar w:fldCharType="begin"/>
        </w:r>
        <w:r w:rsidR="00297731">
          <w:instrText xml:space="preserve"> PAGEREF _Toc482548470 \h </w:instrText>
        </w:r>
        <w:r w:rsidR="00297731">
          <w:fldChar w:fldCharType="separate"/>
        </w:r>
        <w:r w:rsidR="00297731">
          <w:t>554</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471" w:history="1">
        <w:r w:rsidR="00297731">
          <w:rPr>
            <w:rStyle w:val="aff1"/>
            <w:rFonts w:ascii="华文中宋" w:eastAsia="华文中宋"/>
          </w:rPr>
          <w:t>5.15.1.2</w:t>
        </w:r>
        <w:r w:rsidR="00297731">
          <w:rPr>
            <w:rStyle w:val="aff1"/>
            <w:rFonts w:hint="eastAsia"/>
          </w:rPr>
          <w:t xml:space="preserve"> </w:t>
        </w:r>
        <w:r w:rsidR="00297731">
          <w:rPr>
            <w:rStyle w:val="aff1"/>
            <w:rFonts w:hint="eastAsia"/>
          </w:rPr>
          <w:t>建设内容及清单</w:t>
        </w:r>
        <w:r w:rsidR="00297731">
          <w:tab/>
        </w:r>
        <w:r w:rsidR="00297731">
          <w:fldChar w:fldCharType="begin"/>
        </w:r>
        <w:r w:rsidR="00297731">
          <w:instrText xml:space="preserve"> PAGEREF _Toc482548471 \h </w:instrText>
        </w:r>
        <w:r w:rsidR="00297731">
          <w:fldChar w:fldCharType="separate"/>
        </w:r>
        <w:r w:rsidR="00297731">
          <w:t>554</w:t>
        </w:r>
        <w:r w:rsidR="00297731">
          <w:fldChar w:fldCharType="end"/>
        </w:r>
      </w:hyperlink>
    </w:p>
    <w:p w:rsidR="0087122F" w:rsidRDefault="00A92A51">
      <w:pPr>
        <w:pStyle w:val="TOC2"/>
        <w:tabs>
          <w:tab w:val="right" w:leader="dot" w:pos="8965"/>
        </w:tabs>
        <w:rPr>
          <w:rFonts w:asciiTheme="minorHAnsi" w:eastAsiaTheme="minorEastAsia" w:hAnsiTheme="minorHAnsi" w:cstheme="minorBidi"/>
          <w:szCs w:val="22"/>
        </w:rPr>
      </w:pPr>
      <w:hyperlink w:anchor="_Toc482548472" w:history="1">
        <w:r w:rsidR="00297731">
          <w:rPr>
            <w:rStyle w:val="aff1"/>
            <w:rFonts w:ascii="华文中宋" w:eastAsia="华文中宋" w:hAnsi="华文中宋"/>
          </w:rPr>
          <w:t>5.16</w:t>
        </w:r>
        <w:r w:rsidR="00297731">
          <w:rPr>
            <w:rStyle w:val="aff1"/>
            <w:rFonts w:ascii="华文中宋" w:eastAsia="华文中宋" w:hAnsi="华文中宋" w:hint="eastAsia"/>
          </w:rPr>
          <w:t xml:space="preserve"> 校园一卡通系统</w:t>
        </w:r>
        <w:r w:rsidR="00297731">
          <w:tab/>
        </w:r>
        <w:r w:rsidR="00297731">
          <w:fldChar w:fldCharType="begin"/>
        </w:r>
        <w:r w:rsidR="00297731">
          <w:instrText xml:space="preserve"> PAGEREF _Toc482548472 \h </w:instrText>
        </w:r>
        <w:r w:rsidR="00297731">
          <w:fldChar w:fldCharType="separate"/>
        </w:r>
        <w:r w:rsidR="00297731">
          <w:t>554</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473" w:history="1">
        <w:r w:rsidR="00297731">
          <w:rPr>
            <w:rStyle w:val="aff1"/>
            <w:rFonts w:ascii="华文中宋" w:eastAsia="华文中宋"/>
          </w:rPr>
          <w:t>5.16.1.1</w:t>
        </w:r>
        <w:r w:rsidR="00297731">
          <w:rPr>
            <w:rStyle w:val="aff1"/>
            <w:rFonts w:hint="eastAsia"/>
          </w:rPr>
          <w:t xml:space="preserve"> </w:t>
        </w:r>
        <w:r w:rsidR="00297731">
          <w:rPr>
            <w:rStyle w:val="aff1"/>
            <w:rFonts w:hint="eastAsia"/>
          </w:rPr>
          <w:t>系统设计原则</w:t>
        </w:r>
        <w:r w:rsidR="00297731">
          <w:tab/>
        </w:r>
        <w:r w:rsidR="00297731">
          <w:fldChar w:fldCharType="begin"/>
        </w:r>
        <w:r w:rsidR="00297731">
          <w:instrText xml:space="preserve"> PAGEREF _Toc482548473 \h </w:instrText>
        </w:r>
        <w:r w:rsidR="00297731">
          <w:fldChar w:fldCharType="separate"/>
        </w:r>
        <w:r w:rsidR="00297731">
          <w:t>554</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474" w:history="1">
        <w:r w:rsidR="00297731">
          <w:rPr>
            <w:rStyle w:val="aff1"/>
            <w:rFonts w:ascii="华文中宋" w:eastAsia="华文中宋" w:hAnsi="华文中宋"/>
          </w:rPr>
          <w:t>5.16.1.2</w:t>
        </w:r>
        <w:r w:rsidR="00297731">
          <w:rPr>
            <w:rStyle w:val="aff1"/>
            <w:rFonts w:ascii="华文中宋" w:eastAsia="华文中宋" w:hAnsi="华文中宋" w:hint="eastAsia"/>
          </w:rPr>
          <w:t xml:space="preserve"> 设计思想</w:t>
        </w:r>
        <w:r w:rsidR="00297731">
          <w:tab/>
        </w:r>
        <w:r w:rsidR="00297731">
          <w:fldChar w:fldCharType="begin"/>
        </w:r>
        <w:r w:rsidR="00297731">
          <w:instrText xml:space="preserve"> PAGEREF _Toc482548474 \h </w:instrText>
        </w:r>
        <w:r w:rsidR="00297731">
          <w:fldChar w:fldCharType="separate"/>
        </w:r>
        <w:r w:rsidR="00297731">
          <w:t>554</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475" w:history="1">
        <w:r w:rsidR="00297731">
          <w:rPr>
            <w:rStyle w:val="aff1"/>
            <w:rFonts w:ascii="华文中宋" w:eastAsia="华文中宋" w:hAnsi="华文中宋"/>
          </w:rPr>
          <w:t>5.16.1.3</w:t>
        </w:r>
        <w:r w:rsidR="00297731">
          <w:rPr>
            <w:rStyle w:val="aff1"/>
            <w:rFonts w:ascii="华文中宋" w:eastAsia="华文中宋" w:hAnsi="华文中宋" w:hint="eastAsia"/>
          </w:rPr>
          <w:t xml:space="preserve"> 设计原则</w:t>
        </w:r>
        <w:r w:rsidR="00297731">
          <w:tab/>
        </w:r>
        <w:r w:rsidR="00297731">
          <w:fldChar w:fldCharType="begin"/>
        </w:r>
        <w:r w:rsidR="00297731">
          <w:instrText xml:space="preserve"> PAGEREF _Toc482548475 \h </w:instrText>
        </w:r>
        <w:r w:rsidR="00297731">
          <w:fldChar w:fldCharType="separate"/>
        </w:r>
        <w:r w:rsidR="00297731">
          <w:t>555</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476" w:history="1">
        <w:r w:rsidR="00297731">
          <w:rPr>
            <w:rStyle w:val="aff1"/>
            <w:rFonts w:ascii="华文中宋" w:eastAsia="华文中宋" w:hAnsi="华文中宋"/>
          </w:rPr>
          <w:t>5.16.1.4</w:t>
        </w:r>
        <w:r w:rsidR="00297731">
          <w:rPr>
            <w:rStyle w:val="aff1"/>
            <w:rFonts w:ascii="华文中宋" w:eastAsia="华文中宋" w:hAnsi="华文中宋" w:hint="eastAsia"/>
          </w:rPr>
          <w:t xml:space="preserve"> 质量设计目标</w:t>
        </w:r>
        <w:r w:rsidR="00297731">
          <w:tab/>
        </w:r>
        <w:r w:rsidR="00297731">
          <w:fldChar w:fldCharType="begin"/>
        </w:r>
        <w:r w:rsidR="00297731">
          <w:instrText xml:space="preserve"> PAGEREF _Toc482548476 \h </w:instrText>
        </w:r>
        <w:r w:rsidR="00297731">
          <w:fldChar w:fldCharType="separate"/>
        </w:r>
        <w:r w:rsidR="00297731">
          <w:t>557</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477" w:history="1">
        <w:r w:rsidR="00297731">
          <w:rPr>
            <w:rStyle w:val="aff1"/>
            <w:rFonts w:ascii="华文中宋" w:eastAsia="华文中宋" w:hAnsi="华文中宋"/>
          </w:rPr>
          <w:t>5.16.1.5</w:t>
        </w:r>
        <w:r w:rsidR="00297731">
          <w:rPr>
            <w:rStyle w:val="aff1"/>
            <w:rFonts w:ascii="华文中宋" w:eastAsia="华文中宋" w:hAnsi="华文中宋" w:hint="eastAsia"/>
          </w:rPr>
          <w:t xml:space="preserve"> 系统设计依据</w:t>
        </w:r>
        <w:r w:rsidR="00297731">
          <w:tab/>
        </w:r>
        <w:r w:rsidR="00297731">
          <w:fldChar w:fldCharType="begin"/>
        </w:r>
        <w:r w:rsidR="00297731">
          <w:instrText xml:space="preserve"> PAGEREF _Toc482548477 \h </w:instrText>
        </w:r>
        <w:r w:rsidR="00297731">
          <w:fldChar w:fldCharType="separate"/>
        </w:r>
        <w:r w:rsidR="00297731">
          <w:t>559</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478" w:history="1">
        <w:r w:rsidR="00297731">
          <w:rPr>
            <w:rStyle w:val="aff1"/>
            <w:rFonts w:ascii="华文中宋" w:eastAsia="华文中宋" w:hAnsi="华文中宋"/>
          </w:rPr>
          <w:t>5.16.1.6</w:t>
        </w:r>
        <w:r w:rsidR="00297731">
          <w:rPr>
            <w:rStyle w:val="aff1"/>
            <w:rFonts w:ascii="华文中宋" w:eastAsia="华文中宋" w:hAnsi="华文中宋" w:hint="eastAsia"/>
          </w:rPr>
          <w:t xml:space="preserve"> 卡片设计原则</w:t>
        </w:r>
        <w:r w:rsidR="00297731">
          <w:tab/>
        </w:r>
        <w:r w:rsidR="00297731">
          <w:fldChar w:fldCharType="begin"/>
        </w:r>
        <w:r w:rsidR="00297731">
          <w:instrText xml:space="preserve"> PAGEREF _Toc482548478 \h </w:instrText>
        </w:r>
        <w:r w:rsidR="00297731">
          <w:fldChar w:fldCharType="separate"/>
        </w:r>
        <w:r w:rsidR="00297731">
          <w:t>559</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479" w:history="1">
        <w:r w:rsidR="00297731">
          <w:rPr>
            <w:rStyle w:val="aff1"/>
            <w:rFonts w:ascii="华文中宋" w:eastAsia="华文中宋" w:hAnsi="华文中宋"/>
          </w:rPr>
          <w:t>5.16.1.7</w:t>
        </w:r>
        <w:r w:rsidR="00297731">
          <w:rPr>
            <w:rStyle w:val="aff1"/>
            <w:rFonts w:ascii="华文中宋" w:eastAsia="华文中宋" w:hAnsi="华文中宋" w:hint="eastAsia"/>
          </w:rPr>
          <w:t xml:space="preserve"> 终端设计原则</w:t>
        </w:r>
        <w:r w:rsidR="00297731">
          <w:tab/>
        </w:r>
        <w:r w:rsidR="00297731">
          <w:fldChar w:fldCharType="begin"/>
        </w:r>
        <w:r w:rsidR="00297731">
          <w:instrText xml:space="preserve"> PAGEREF _Toc482548479 \h </w:instrText>
        </w:r>
        <w:r w:rsidR="00297731">
          <w:fldChar w:fldCharType="separate"/>
        </w:r>
        <w:r w:rsidR="00297731">
          <w:t>560</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480" w:history="1">
        <w:r w:rsidR="00297731">
          <w:rPr>
            <w:rStyle w:val="aff1"/>
            <w:rFonts w:ascii="华文中宋" w:eastAsia="华文中宋" w:hAnsi="华文中宋"/>
          </w:rPr>
          <w:t>5.16.1.8</w:t>
        </w:r>
        <w:r w:rsidR="00297731">
          <w:rPr>
            <w:rStyle w:val="aff1"/>
            <w:rFonts w:ascii="华文中宋" w:eastAsia="华文中宋" w:hAnsi="华文中宋" w:hint="eastAsia"/>
          </w:rPr>
          <w:t xml:space="preserve"> 网络设计原则</w:t>
        </w:r>
        <w:r w:rsidR="00297731">
          <w:tab/>
        </w:r>
        <w:r w:rsidR="00297731">
          <w:fldChar w:fldCharType="begin"/>
        </w:r>
        <w:r w:rsidR="00297731">
          <w:instrText xml:space="preserve"> PAGEREF _Toc482548480 \h </w:instrText>
        </w:r>
        <w:r w:rsidR="00297731">
          <w:fldChar w:fldCharType="separate"/>
        </w:r>
        <w:r w:rsidR="00297731">
          <w:t>561</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481" w:history="1">
        <w:r w:rsidR="00297731">
          <w:rPr>
            <w:rStyle w:val="aff1"/>
            <w:rFonts w:ascii="华文中宋" w:eastAsia="华文中宋" w:hAnsi="华文中宋"/>
          </w:rPr>
          <w:t>5.16.1.9</w:t>
        </w:r>
        <w:r w:rsidR="00297731">
          <w:rPr>
            <w:rStyle w:val="aff1"/>
            <w:rFonts w:ascii="华文中宋" w:eastAsia="华文中宋" w:hAnsi="华文中宋" w:hint="eastAsia"/>
          </w:rPr>
          <w:t xml:space="preserve"> 运行环境设计原则</w:t>
        </w:r>
        <w:r w:rsidR="00297731">
          <w:tab/>
        </w:r>
        <w:r w:rsidR="00297731">
          <w:fldChar w:fldCharType="begin"/>
        </w:r>
        <w:r w:rsidR="00297731">
          <w:instrText xml:space="preserve"> PAGEREF _Toc482548481 \h </w:instrText>
        </w:r>
        <w:r w:rsidR="00297731">
          <w:fldChar w:fldCharType="separate"/>
        </w:r>
        <w:r w:rsidR="00297731">
          <w:t>562</w:t>
        </w:r>
        <w:r w:rsidR="00297731">
          <w:fldChar w:fldCharType="end"/>
        </w:r>
      </w:hyperlink>
    </w:p>
    <w:p w:rsidR="0087122F" w:rsidRDefault="00A92A51">
      <w:pPr>
        <w:pStyle w:val="TOC5"/>
        <w:tabs>
          <w:tab w:val="right" w:leader="dot" w:pos="8965"/>
        </w:tabs>
        <w:rPr>
          <w:rFonts w:asciiTheme="minorHAnsi" w:eastAsiaTheme="minorEastAsia" w:hAnsiTheme="minorHAnsi" w:cstheme="minorBidi"/>
          <w:szCs w:val="22"/>
        </w:rPr>
      </w:pPr>
      <w:hyperlink w:anchor="_Toc482548482" w:history="1">
        <w:r w:rsidR="00297731">
          <w:rPr>
            <w:rStyle w:val="aff1"/>
            <w:rFonts w:ascii="华文中宋" w:eastAsia="华文中宋" w:hAnsi="华文中宋"/>
          </w:rPr>
          <w:t>5.16.1.9.1</w:t>
        </w:r>
        <w:r w:rsidR="00297731">
          <w:rPr>
            <w:rStyle w:val="aff1"/>
            <w:rFonts w:ascii="华文中宋" w:eastAsia="华文中宋" w:hAnsi="华文中宋" w:hint="eastAsia"/>
          </w:rPr>
          <w:t xml:space="preserve"> 主机系统设计原则</w:t>
        </w:r>
        <w:r w:rsidR="00297731">
          <w:tab/>
        </w:r>
        <w:r w:rsidR="00297731">
          <w:fldChar w:fldCharType="begin"/>
        </w:r>
        <w:r w:rsidR="00297731">
          <w:instrText xml:space="preserve"> PAGEREF _Toc482548482 \h </w:instrText>
        </w:r>
        <w:r w:rsidR="00297731">
          <w:fldChar w:fldCharType="separate"/>
        </w:r>
        <w:r w:rsidR="00297731">
          <w:t>562</w:t>
        </w:r>
        <w:r w:rsidR="00297731">
          <w:fldChar w:fldCharType="end"/>
        </w:r>
      </w:hyperlink>
    </w:p>
    <w:p w:rsidR="0087122F" w:rsidRDefault="00A92A51">
      <w:pPr>
        <w:pStyle w:val="TOC5"/>
        <w:tabs>
          <w:tab w:val="right" w:leader="dot" w:pos="8965"/>
        </w:tabs>
        <w:rPr>
          <w:rFonts w:asciiTheme="minorHAnsi" w:eastAsiaTheme="minorEastAsia" w:hAnsiTheme="minorHAnsi" w:cstheme="minorBidi"/>
          <w:szCs w:val="22"/>
        </w:rPr>
      </w:pPr>
      <w:hyperlink w:anchor="_Toc482548483" w:history="1">
        <w:r w:rsidR="00297731">
          <w:rPr>
            <w:rStyle w:val="aff1"/>
            <w:rFonts w:ascii="华文中宋" w:eastAsia="华文中宋" w:hAnsi="华文中宋"/>
          </w:rPr>
          <w:t>5.16.1.9.2</w:t>
        </w:r>
        <w:r w:rsidR="00297731">
          <w:rPr>
            <w:rStyle w:val="aff1"/>
            <w:rFonts w:ascii="华文中宋" w:eastAsia="华文中宋" w:hAnsi="华文中宋" w:hint="eastAsia"/>
          </w:rPr>
          <w:t xml:space="preserve"> 数据库系统设计原则</w:t>
        </w:r>
        <w:r w:rsidR="00297731">
          <w:tab/>
        </w:r>
        <w:r w:rsidR="00297731">
          <w:fldChar w:fldCharType="begin"/>
        </w:r>
        <w:r w:rsidR="00297731">
          <w:instrText xml:space="preserve"> PAGEREF _Toc482548483 \h </w:instrText>
        </w:r>
        <w:r w:rsidR="00297731">
          <w:fldChar w:fldCharType="separate"/>
        </w:r>
        <w:r w:rsidR="00297731">
          <w:t>562</w:t>
        </w:r>
        <w:r w:rsidR="00297731">
          <w:fldChar w:fldCharType="end"/>
        </w:r>
      </w:hyperlink>
    </w:p>
    <w:p w:rsidR="0087122F" w:rsidRDefault="00A92A51">
      <w:pPr>
        <w:pStyle w:val="TOC5"/>
        <w:tabs>
          <w:tab w:val="right" w:leader="dot" w:pos="8965"/>
        </w:tabs>
        <w:rPr>
          <w:rFonts w:asciiTheme="minorHAnsi" w:eastAsiaTheme="minorEastAsia" w:hAnsiTheme="minorHAnsi" w:cstheme="minorBidi"/>
          <w:szCs w:val="22"/>
        </w:rPr>
      </w:pPr>
      <w:hyperlink w:anchor="_Toc482548484" w:history="1">
        <w:r w:rsidR="00297731">
          <w:rPr>
            <w:rStyle w:val="aff1"/>
            <w:rFonts w:ascii="华文中宋" w:eastAsia="华文中宋" w:hAnsi="华文中宋"/>
          </w:rPr>
          <w:t>5.16.1.9.3</w:t>
        </w:r>
        <w:r w:rsidR="00297731">
          <w:rPr>
            <w:rStyle w:val="aff1"/>
            <w:rFonts w:ascii="华文中宋" w:eastAsia="华文中宋" w:hAnsi="华文中宋" w:hint="eastAsia"/>
          </w:rPr>
          <w:t xml:space="preserve"> 应用服务器设计原则</w:t>
        </w:r>
        <w:r w:rsidR="00297731">
          <w:tab/>
        </w:r>
        <w:r w:rsidR="00297731">
          <w:fldChar w:fldCharType="begin"/>
        </w:r>
        <w:r w:rsidR="00297731">
          <w:instrText xml:space="preserve"> PAGEREF _Toc482548484 \h </w:instrText>
        </w:r>
        <w:r w:rsidR="00297731">
          <w:fldChar w:fldCharType="separate"/>
        </w:r>
        <w:r w:rsidR="00297731">
          <w:t>563</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485" w:history="1">
        <w:r w:rsidR="00297731">
          <w:rPr>
            <w:rStyle w:val="aff1"/>
            <w:rFonts w:ascii="华文中宋" w:eastAsia="华文中宋" w:hAnsi="华文中宋"/>
          </w:rPr>
          <w:t>5.16.1.10</w:t>
        </w:r>
        <w:r w:rsidR="00297731">
          <w:rPr>
            <w:rStyle w:val="aff1"/>
            <w:rFonts w:ascii="华文中宋" w:eastAsia="华文中宋" w:hAnsi="华文中宋" w:hint="eastAsia"/>
          </w:rPr>
          <w:t xml:space="preserve"> 软件系统设计原则</w:t>
        </w:r>
        <w:r w:rsidR="00297731">
          <w:tab/>
        </w:r>
        <w:r w:rsidR="00297731">
          <w:fldChar w:fldCharType="begin"/>
        </w:r>
        <w:r w:rsidR="00297731">
          <w:instrText xml:space="preserve"> PAGEREF _Toc482548485 \h </w:instrText>
        </w:r>
        <w:r w:rsidR="00297731">
          <w:fldChar w:fldCharType="separate"/>
        </w:r>
        <w:r w:rsidR="00297731">
          <w:t>565</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486" w:history="1">
        <w:r w:rsidR="00297731">
          <w:rPr>
            <w:rStyle w:val="aff1"/>
            <w:rFonts w:ascii="华文中宋" w:eastAsia="华文中宋" w:hAnsi="华文中宋"/>
          </w:rPr>
          <w:t>5.16.1.11</w:t>
        </w:r>
        <w:r w:rsidR="00297731">
          <w:rPr>
            <w:rStyle w:val="aff1"/>
            <w:rFonts w:ascii="华文中宋" w:eastAsia="华文中宋" w:hAnsi="华文中宋" w:hint="eastAsia"/>
          </w:rPr>
          <w:t xml:space="preserve"> 对接扩展设计原则</w:t>
        </w:r>
        <w:r w:rsidR="00297731">
          <w:tab/>
        </w:r>
        <w:r w:rsidR="00297731">
          <w:fldChar w:fldCharType="begin"/>
        </w:r>
        <w:r w:rsidR="00297731">
          <w:instrText xml:space="preserve"> PAGEREF _Toc482548486 \h </w:instrText>
        </w:r>
        <w:r w:rsidR="00297731">
          <w:fldChar w:fldCharType="separate"/>
        </w:r>
        <w:r w:rsidR="00297731">
          <w:t>567</w:t>
        </w:r>
        <w:r w:rsidR="00297731">
          <w:fldChar w:fldCharType="end"/>
        </w:r>
      </w:hyperlink>
    </w:p>
    <w:p w:rsidR="0087122F" w:rsidRDefault="00A92A51">
      <w:pPr>
        <w:pStyle w:val="TOC5"/>
        <w:tabs>
          <w:tab w:val="right" w:leader="dot" w:pos="8965"/>
        </w:tabs>
        <w:rPr>
          <w:rFonts w:asciiTheme="minorHAnsi" w:eastAsiaTheme="minorEastAsia" w:hAnsiTheme="minorHAnsi" w:cstheme="minorBidi"/>
          <w:szCs w:val="22"/>
        </w:rPr>
      </w:pPr>
      <w:hyperlink w:anchor="_Toc482548487" w:history="1">
        <w:r w:rsidR="00297731">
          <w:rPr>
            <w:rStyle w:val="aff1"/>
            <w:rFonts w:ascii="华文中宋" w:eastAsia="华文中宋" w:hAnsi="华文中宋"/>
          </w:rPr>
          <w:t>5.16.1.11.1</w:t>
        </w:r>
        <w:r w:rsidR="00297731">
          <w:rPr>
            <w:rStyle w:val="aff1"/>
            <w:rFonts w:ascii="华文中宋" w:eastAsia="华文中宋" w:hAnsi="华文中宋" w:hint="eastAsia"/>
          </w:rPr>
          <w:t xml:space="preserve"> 系统平台的升级扩展</w:t>
        </w:r>
        <w:r w:rsidR="00297731">
          <w:tab/>
        </w:r>
        <w:r w:rsidR="00297731">
          <w:fldChar w:fldCharType="begin"/>
        </w:r>
        <w:r w:rsidR="00297731">
          <w:instrText xml:space="preserve"> PAGEREF _Toc482548487 \h </w:instrText>
        </w:r>
        <w:r w:rsidR="00297731">
          <w:fldChar w:fldCharType="separate"/>
        </w:r>
        <w:r w:rsidR="00297731">
          <w:t>567</w:t>
        </w:r>
        <w:r w:rsidR="00297731">
          <w:fldChar w:fldCharType="end"/>
        </w:r>
      </w:hyperlink>
    </w:p>
    <w:p w:rsidR="0087122F" w:rsidRDefault="00A92A51">
      <w:pPr>
        <w:pStyle w:val="TOC5"/>
        <w:tabs>
          <w:tab w:val="right" w:leader="dot" w:pos="8965"/>
        </w:tabs>
        <w:rPr>
          <w:rFonts w:asciiTheme="minorHAnsi" w:eastAsiaTheme="minorEastAsia" w:hAnsiTheme="minorHAnsi" w:cstheme="minorBidi"/>
          <w:szCs w:val="22"/>
        </w:rPr>
      </w:pPr>
      <w:hyperlink w:anchor="_Toc482548488" w:history="1">
        <w:r w:rsidR="00297731">
          <w:rPr>
            <w:rStyle w:val="aff1"/>
            <w:rFonts w:ascii="华文中宋" w:eastAsia="华文中宋" w:hAnsi="华文中宋"/>
          </w:rPr>
          <w:t>5.16.1.11.2</w:t>
        </w:r>
        <w:r w:rsidR="00297731">
          <w:rPr>
            <w:rStyle w:val="aff1"/>
            <w:rFonts w:ascii="华文中宋" w:eastAsia="华文中宋" w:hAnsi="华文中宋" w:hint="eastAsia"/>
          </w:rPr>
          <w:t xml:space="preserve"> 应用子系统规模扩展</w:t>
        </w:r>
        <w:r w:rsidR="00297731">
          <w:tab/>
        </w:r>
        <w:r w:rsidR="00297731">
          <w:fldChar w:fldCharType="begin"/>
        </w:r>
        <w:r w:rsidR="00297731">
          <w:instrText xml:space="preserve"> PAGEREF _Toc482548488 \h </w:instrText>
        </w:r>
        <w:r w:rsidR="00297731">
          <w:fldChar w:fldCharType="separate"/>
        </w:r>
        <w:r w:rsidR="00297731">
          <w:t>567</w:t>
        </w:r>
        <w:r w:rsidR="00297731">
          <w:fldChar w:fldCharType="end"/>
        </w:r>
      </w:hyperlink>
    </w:p>
    <w:p w:rsidR="0087122F" w:rsidRDefault="00A92A51">
      <w:pPr>
        <w:pStyle w:val="TOC5"/>
        <w:tabs>
          <w:tab w:val="right" w:leader="dot" w:pos="8965"/>
        </w:tabs>
        <w:rPr>
          <w:rFonts w:asciiTheme="minorHAnsi" w:eastAsiaTheme="minorEastAsia" w:hAnsiTheme="minorHAnsi" w:cstheme="minorBidi"/>
          <w:szCs w:val="22"/>
        </w:rPr>
      </w:pPr>
      <w:hyperlink w:anchor="_Toc482548489" w:history="1">
        <w:r w:rsidR="00297731">
          <w:rPr>
            <w:rStyle w:val="aff1"/>
            <w:rFonts w:ascii="华文中宋" w:eastAsia="华文中宋" w:hAnsi="华文中宋"/>
          </w:rPr>
          <w:t>5.16.1.11.3</w:t>
        </w:r>
        <w:r w:rsidR="00297731">
          <w:rPr>
            <w:rStyle w:val="aff1"/>
            <w:rFonts w:ascii="华文中宋" w:eastAsia="华文中宋" w:hAnsi="华文中宋" w:hint="eastAsia"/>
          </w:rPr>
          <w:t xml:space="preserve"> 第三方系统的接入</w:t>
        </w:r>
        <w:r w:rsidR="00297731">
          <w:tab/>
        </w:r>
        <w:r w:rsidR="00297731">
          <w:fldChar w:fldCharType="begin"/>
        </w:r>
        <w:r w:rsidR="00297731">
          <w:instrText xml:space="preserve"> PAGEREF _Toc482548489 \h </w:instrText>
        </w:r>
        <w:r w:rsidR="00297731">
          <w:fldChar w:fldCharType="separate"/>
        </w:r>
        <w:r w:rsidR="00297731">
          <w:t>567</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490" w:history="1">
        <w:r w:rsidR="00297731">
          <w:rPr>
            <w:rStyle w:val="aff1"/>
            <w:rFonts w:ascii="华文中宋" w:eastAsia="华文中宋" w:hAnsi="华文中宋"/>
          </w:rPr>
          <w:t>5.16.1.12</w:t>
        </w:r>
        <w:r w:rsidR="00297731">
          <w:rPr>
            <w:rStyle w:val="aff1"/>
            <w:rFonts w:ascii="华文中宋" w:eastAsia="华文中宋" w:hAnsi="华文中宋" w:hint="eastAsia"/>
          </w:rPr>
          <w:t xml:space="preserve"> 开放性设计原则</w:t>
        </w:r>
        <w:r w:rsidR="00297731">
          <w:tab/>
        </w:r>
        <w:r w:rsidR="00297731">
          <w:fldChar w:fldCharType="begin"/>
        </w:r>
        <w:r w:rsidR="00297731">
          <w:instrText xml:space="preserve"> PAGEREF _Toc482548490 \h </w:instrText>
        </w:r>
        <w:r w:rsidR="00297731">
          <w:fldChar w:fldCharType="separate"/>
        </w:r>
        <w:r w:rsidR="00297731">
          <w:t>567</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491" w:history="1">
        <w:r w:rsidR="00297731">
          <w:rPr>
            <w:rStyle w:val="aff1"/>
            <w:rFonts w:ascii="华文中宋" w:eastAsia="华文中宋" w:hAnsi="华文中宋"/>
          </w:rPr>
          <w:t>5.16.1.13</w:t>
        </w:r>
        <w:r w:rsidR="00297731">
          <w:rPr>
            <w:rStyle w:val="aff1"/>
            <w:rFonts w:ascii="华文中宋" w:eastAsia="华文中宋" w:hAnsi="华文中宋" w:hint="eastAsia"/>
          </w:rPr>
          <w:t xml:space="preserve"> 安全性设计原则</w:t>
        </w:r>
        <w:r w:rsidR="00297731">
          <w:tab/>
        </w:r>
        <w:r w:rsidR="00297731">
          <w:fldChar w:fldCharType="begin"/>
        </w:r>
        <w:r w:rsidR="00297731">
          <w:instrText xml:space="preserve"> PAGEREF _Toc482548491 \h </w:instrText>
        </w:r>
        <w:r w:rsidR="00297731">
          <w:fldChar w:fldCharType="separate"/>
        </w:r>
        <w:r w:rsidR="00297731">
          <w:t>568</w:t>
        </w:r>
        <w:r w:rsidR="00297731">
          <w:fldChar w:fldCharType="end"/>
        </w:r>
      </w:hyperlink>
    </w:p>
    <w:p w:rsidR="0087122F" w:rsidRDefault="00A92A51">
      <w:pPr>
        <w:pStyle w:val="TOC5"/>
        <w:tabs>
          <w:tab w:val="right" w:leader="dot" w:pos="8965"/>
        </w:tabs>
        <w:rPr>
          <w:rFonts w:asciiTheme="minorHAnsi" w:eastAsiaTheme="minorEastAsia" w:hAnsiTheme="minorHAnsi" w:cstheme="minorBidi"/>
          <w:szCs w:val="22"/>
        </w:rPr>
      </w:pPr>
      <w:hyperlink w:anchor="_Toc482548492" w:history="1">
        <w:r w:rsidR="00297731">
          <w:rPr>
            <w:rStyle w:val="aff1"/>
            <w:rFonts w:ascii="华文中宋" w:eastAsia="华文中宋" w:hAnsi="华文中宋"/>
          </w:rPr>
          <w:t>5.16.1.13.1</w:t>
        </w:r>
        <w:r w:rsidR="00297731">
          <w:rPr>
            <w:rStyle w:val="aff1"/>
            <w:rFonts w:ascii="华文中宋" w:eastAsia="华文中宋" w:hAnsi="华文中宋" w:hint="eastAsia"/>
          </w:rPr>
          <w:t xml:space="preserve"> 总体规划</w:t>
        </w:r>
        <w:r w:rsidR="00297731">
          <w:tab/>
        </w:r>
        <w:r w:rsidR="00297731">
          <w:fldChar w:fldCharType="begin"/>
        </w:r>
        <w:r w:rsidR="00297731">
          <w:instrText xml:space="preserve"> PAGEREF _Toc482548492 \h </w:instrText>
        </w:r>
        <w:r w:rsidR="00297731">
          <w:fldChar w:fldCharType="separate"/>
        </w:r>
        <w:r w:rsidR="00297731">
          <w:t>568</w:t>
        </w:r>
        <w:r w:rsidR="00297731">
          <w:fldChar w:fldCharType="end"/>
        </w:r>
      </w:hyperlink>
    </w:p>
    <w:p w:rsidR="0087122F" w:rsidRDefault="00A92A51">
      <w:pPr>
        <w:pStyle w:val="TOC5"/>
        <w:tabs>
          <w:tab w:val="right" w:leader="dot" w:pos="8965"/>
        </w:tabs>
        <w:rPr>
          <w:rFonts w:asciiTheme="minorHAnsi" w:eastAsiaTheme="minorEastAsia" w:hAnsiTheme="minorHAnsi" w:cstheme="minorBidi"/>
          <w:szCs w:val="22"/>
        </w:rPr>
      </w:pPr>
      <w:hyperlink w:anchor="_Toc482548493" w:history="1">
        <w:r w:rsidR="00297731">
          <w:rPr>
            <w:rStyle w:val="aff1"/>
            <w:rFonts w:ascii="华文中宋" w:eastAsia="华文中宋" w:hAnsi="华文中宋"/>
          </w:rPr>
          <w:t>5.16.1.13.2</w:t>
        </w:r>
        <w:r w:rsidR="00297731">
          <w:rPr>
            <w:rStyle w:val="aff1"/>
            <w:rFonts w:ascii="华文中宋" w:eastAsia="华文中宋" w:hAnsi="华文中宋" w:hint="eastAsia"/>
          </w:rPr>
          <w:t xml:space="preserve"> 设计依据</w:t>
        </w:r>
        <w:r w:rsidR="00297731">
          <w:tab/>
        </w:r>
        <w:r w:rsidR="00297731">
          <w:fldChar w:fldCharType="begin"/>
        </w:r>
        <w:r w:rsidR="00297731">
          <w:instrText xml:space="preserve"> PAGEREF _Toc482548493 \h </w:instrText>
        </w:r>
        <w:r w:rsidR="00297731">
          <w:fldChar w:fldCharType="separate"/>
        </w:r>
        <w:r w:rsidR="00297731">
          <w:t>569</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494" w:history="1">
        <w:r w:rsidR="00297731">
          <w:rPr>
            <w:rStyle w:val="aff1"/>
            <w:rFonts w:ascii="华文中宋" w:eastAsia="华文中宋" w:hAnsi="华文中宋"/>
          </w:rPr>
          <w:t>5.16.1.14</w:t>
        </w:r>
        <w:r w:rsidR="00297731">
          <w:rPr>
            <w:rStyle w:val="aff1"/>
            <w:rFonts w:ascii="华文中宋" w:eastAsia="华文中宋" w:hAnsi="华文中宋" w:hint="eastAsia"/>
          </w:rPr>
          <w:t xml:space="preserve"> 账务体系设计原则</w:t>
        </w:r>
        <w:r w:rsidR="00297731">
          <w:tab/>
        </w:r>
        <w:r w:rsidR="00297731">
          <w:fldChar w:fldCharType="begin"/>
        </w:r>
        <w:r w:rsidR="00297731">
          <w:instrText xml:space="preserve"> PAGEREF _Toc482548494 \h </w:instrText>
        </w:r>
        <w:r w:rsidR="00297731">
          <w:fldChar w:fldCharType="separate"/>
        </w:r>
        <w:r w:rsidR="00297731">
          <w:t>569</w:t>
        </w:r>
        <w:r w:rsidR="00297731">
          <w:fldChar w:fldCharType="end"/>
        </w:r>
      </w:hyperlink>
    </w:p>
    <w:p w:rsidR="0087122F" w:rsidRDefault="00A92A51">
      <w:pPr>
        <w:pStyle w:val="TOC5"/>
        <w:tabs>
          <w:tab w:val="right" w:leader="dot" w:pos="8965"/>
        </w:tabs>
        <w:rPr>
          <w:rFonts w:asciiTheme="minorHAnsi" w:eastAsiaTheme="minorEastAsia" w:hAnsiTheme="minorHAnsi" w:cstheme="minorBidi"/>
          <w:szCs w:val="22"/>
        </w:rPr>
      </w:pPr>
      <w:hyperlink w:anchor="_Toc482548495" w:history="1">
        <w:r w:rsidR="00297731">
          <w:rPr>
            <w:rStyle w:val="aff1"/>
            <w:rFonts w:ascii="华文中宋" w:eastAsia="华文中宋" w:hAnsi="华文中宋"/>
          </w:rPr>
          <w:t>5.16.1.14.1</w:t>
        </w:r>
        <w:r w:rsidR="00297731">
          <w:rPr>
            <w:rStyle w:val="aff1"/>
            <w:rFonts w:ascii="华文中宋" w:eastAsia="华文中宋" w:hAnsi="华文中宋" w:hint="eastAsia"/>
          </w:rPr>
          <w:t xml:space="preserve"> 账务准则</w:t>
        </w:r>
        <w:r w:rsidR="00297731">
          <w:tab/>
        </w:r>
        <w:r w:rsidR="00297731">
          <w:fldChar w:fldCharType="begin"/>
        </w:r>
        <w:r w:rsidR="00297731">
          <w:instrText xml:space="preserve"> PAGEREF _Toc482548495 \h </w:instrText>
        </w:r>
        <w:r w:rsidR="00297731">
          <w:fldChar w:fldCharType="separate"/>
        </w:r>
        <w:r w:rsidR="00297731">
          <w:t>569</w:t>
        </w:r>
        <w:r w:rsidR="00297731">
          <w:fldChar w:fldCharType="end"/>
        </w:r>
      </w:hyperlink>
    </w:p>
    <w:p w:rsidR="0087122F" w:rsidRDefault="00A92A51">
      <w:pPr>
        <w:pStyle w:val="TOC5"/>
        <w:tabs>
          <w:tab w:val="right" w:leader="dot" w:pos="8965"/>
        </w:tabs>
        <w:rPr>
          <w:rFonts w:asciiTheme="minorHAnsi" w:eastAsiaTheme="minorEastAsia" w:hAnsiTheme="minorHAnsi" w:cstheme="minorBidi"/>
          <w:szCs w:val="22"/>
        </w:rPr>
      </w:pPr>
      <w:hyperlink w:anchor="_Toc482548496" w:history="1">
        <w:r w:rsidR="00297731">
          <w:rPr>
            <w:rStyle w:val="aff1"/>
            <w:rFonts w:ascii="华文中宋" w:eastAsia="华文中宋" w:hAnsi="华文中宋"/>
          </w:rPr>
          <w:t>5.16.1.14.2</w:t>
        </w:r>
        <w:r w:rsidR="00297731">
          <w:rPr>
            <w:rStyle w:val="aff1"/>
            <w:rFonts w:ascii="华文中宋" w:eastAsia="华文中宋" w:hAnsi="华文中宋" w:hint="eastAsia"/>
          </w:rPr>
          <w:t xml:space="preserve"> 设计准则</w:t>
        </w:r>
        <w:r w:rsidR="00297731">
          <w:tab/>
        </w:r>
        <w:r w:rsidR="00297731">
          <w:fldChar w:fldCharType="begin"/>
        </w:r>
        <w:r w:rsidR="00297731">
          <w:instrText xml:space="preserve"> PAGEREF _Toc482548496 \h </w:instrText>
        </w:r>
        <w:r w:rsidR="00297731">
          <w:fldChar w:fldCharType="separate"/>
        </w:r>
        <w:r w:rsidR="00297731">
          <w:t>569</w:t>
        </w:r>
        <w:r w:rsidR="00297731">
          <w:fldChar w:fldCharType="end"/>
        </w:r>
      </w:hyperlink>
    </w:p>
    <w:p w:rsidR="0087122F" w:rsidRDefault="00A92A51">
      <w:pPr>
        <w:pStyle w:val="TOC5"/>
        <w:tabs>
          <w:tab w:val="right" w:leader="dot" w:pos="8965"/>
        </w:tabs>
        <w:rPr>
          <w:rFonts w:asciiTheme="minorHAnsi" w:eastAsiaTheme="minorEastAsia" w:hAnsiTheme="minorHAnsi" w:cstheme="minorBidi"/>
          <w:szCs w:val="22"/>
        </w:rPr>
      </w:pPr>
      <w:hyperlink w:anchor="_Toc482548497" w:history="1">
        <w:r w:rsidR="00297731">
          <w:rPr>
            <w:rStyle w:val="aff1"/>
            <w:rFonts w:ascii="华文中宋" w:eastAsia="华文中宋" w:hAnsi="华文中宋"/>
          </w:rPr>
          <w:t>5.16.1.14.3</w:t>
        </w:r>
        <w:r w:rsidR="00297731">
          <w:rPr>
            <w:rStyle w:val="aff1"/>
            <w:rFonts w:ascii="华文中宋" w:eastAsia="华文中宋" w:hAnsi="华文中宋" w:hint="eastAsia"/>
          </w:rPr>
          <w:t xml:space="preserve"> 监督制约机制</w:t>
        </w:r>
        <w:r w:rsidR="00297731">
          <w:tab/>
        </w:r>
        <w:r w:rsidR="00297731">
          <w:fldChar w:fldCharType="begin"/>
        </w:r>
        <w:r w:rsidR="00297731">
          <w:instrText xml:space="preserve"> PAGEREF _Toc482548497 \h </w:instrText>
        </w:r>
        <w:r w:rsidR="00297731">
          <w:fldChar w:fldCharType="separate"/>
        </w:r>
        <w:r w:rsidR="00297731">
          <w:t>569</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498" w:history="1">
        <w:r w:rsidR="00297731">
          <w:rPr>
            <w:rStyle w:val="aff1"/>
            <w:rFonts w:ascii="华文中宋" w:eastAsia="华文中宋" w:hAnsi="华文中宋"/>
          </w:rPr>
          <w:t>5.16.1.15</w:t>
        </w:r>
        <w:r w:rsidR="00297731">
          <w:rPr>
            <w:rStyle w:val="aff1"/>
            <w:rFonts w:ascii="华文中宋" w:eastAsia="华文中宋" w:hAnsi="华文中宋" w:hint="eastAsia"/>
          </w:rPr>
          <w:t xml:space="preserve"> 其它设计原则</w:t>
        </w:r>
        <w:r w:rsidR="00297731">
          <w:tab/>
        </w:r>
        <w:r w:rsidR="00297731">
          <w:fldChar w:fldCharType="begin"/>
        </w:r>
        <w:r w:rsidR="00297731">
          <w:instrText xml:space="preserve"> PAGEREF _Toc482548498 \h </w:instrText>
        </w:r>
        <w:r w:rsidR="00297731">
          <w:fldChar w:fldCharType="separate"/>
        </w:r>
        <w:r w:rsidR="00297731">
          <w:t>569</w:t>
        </w:r>
        <w:r w:rsidR="00297731">
          <w:fldChar w:fldCharType="end"/>
        </w:r>
      </w:hyperlink>
    </w:p>
    <w:p w:rsidR="0087122F" w:rsidRDefault="00A92A51">
      <w:pPr>
        <w:pStyle w:val="TOC5"/>
        <w:tabs>
          <w:tab w:val="right" w:leader="dot" w:pos="8965"/>
        </w:tabs>
        <w:rPr>
          <w:rFonts w:asciiTheme="minorHAnsi" w:eastAsiaTheme="minorEastAsia" w:hAnsiTheme="minorHAnsi" w:cstheme="minorBidi"/>
          <w:szCs w:val="22"/>
        </w:rPr>
      </w:pPr>
      <w:hyperlink w:anchor="_Toc482548499" w:history="1">
        <w:r w:rsidR="00297731">
          <w:rPr>
            <w:rStyle w:val="aff1"/>
            <w:rFonts w:ascii="华文中宋" w:eastAsia="华文中宋" w:hAnsi="华文中宋"/>
          </w:rPr>
          <w:t>5.16.1.15.1</w:t>
        </w:r>
        <w:r w:rsidR="00297731">
          <w:rPr>
            <w:rStyle w:val="aff1"/>
            <w:rFonts w:ascii="华文中宋" w:eastAsia="华文中宋" w:hAnsi="华文中宋" w:hint="eastAsia"/>
          </w:rPr>
          <w:t xml:space="preserve"> 可靠性设计原则</w:t>
        </w:r>
        <w:r w:rsidR="00297731">
          <w:tab/>
        </w:r>
        <w:r w:rsidR="00297731">
          <w:fldChar w:fldCharType="begin"/>
        </w:r>
        <w:r w:rsidR="00297731">
          <w:instrText xml:space="preserve"> PAGEREF _Toc482548499 \h </w:instrText>
        </w:r>
        <w:r w:rsidR="00297731">
          <w:fldChar w:fldCharType="separate"/>
        </w:r>
        <w:r w:rsidR="00297731">
          <w:t>569</w:t>
        </w:r>
        <w:r w:rsidR="00297731">
          <w:fldChar w:fldCharType="end"/>
        </w:r>
      </w:hyperlink>
    </w:p>
    <w:p w:rsidR="0087122F" w:rsidRDefault="00A92A51">
      <w:pPr>
        <w:pStyle w:val="TOC5"/>
        <w:tabs>
          <w:tab w:val="right" w:leader="dot" w:pos="8965"/>
        </w:tabs>
        <w:rPr>
          <w:rFonts w:asciiTheme="minorHAnsi" w:eastAsiaTheme="minorEastAsia" w:hAnsiTheme="minorHAnsi" w:cstheme="minorBidi"/>
          <w:szCs w:val="22"/>
        </w:rPr>
      </w:pPr>
      <w:hyperlink w:anchor="_Toc482548500" w:history="1">
        <w:r w:rsidR="00297731">
          <w:rPr>
            <w:rStyle w:val="aff1"/>
            <w:rFonts w:ascii="华文中宋" w:eastAsia="华文中宋" w:hAnsi="华文中宋"/>
          </w:rPr>
          <w:t>5.16.1.15.2</w:t>
        </w:r>
        <w:r w:rsidR="00297731">
          <w:rPr>
            <w:rStyle w:val="aff1"/>
            <w:rFonts w:ascii="华文中宋" w:eastAsia="华文中宋" w:hAnsi="华文中宋" w:hint="eastAsia"/>
          </w:rPr>
          <w:t xml:space="preserve"> 稳定性设计原则</w:t>
        </w:r>
        <w:r w:rsidR="00297731">
          <w:tab/>
        </w:r>
        <w:r w:rsidR="00297731">
          <w:fldChar w:fldCharType="begin"/>
        </w:r>
        <w:r w:rsidR="00297731">
          <w:instrText xml:space="preserve"> PAGEREF _Toc482548500 \h </w:instrText>
        </w:r>
        <w:r w:rsidR="00297731">
          <w:fldChar w:fldCharType="separate"/>
        </w:r>
        <w:r w:rsidR="00297731">
          <w:t>570</w:t>
        </w:r>
        <w:r w:rsidR="00297731">
          <w:fldChar w:fldCharType="end"/>
        </w:r>
      </w:hyperlink>
    </w:p>
    <w:p w:rsidR="0087122F" w:rsidRDefault="00A92A51">
      <w:pPr>
        <w:pStyle w:val="TOC5"/>
        <w:tabs>
          <w:tab w:val="right" w:leader="dot" w:pos="8965"/>
        </w:tabs>
        <w:rPr>
          <w:rFonts w:asciiTheme="minorHAnsi" w:eastAsiaTheme="minorEastAsia" w:hAnsiTheme="minorHAnsi" w:cstheme="minorBidi"/>
          <w:szCs w:val="22"/>
        </w:rPr>
      </w:pPr>
      <w:hyperlink w:anchor="_Toc482548501" w:history="1">
        <w:r w:rsidR="00297731">
          <w:rPr>
            <w:rStyle w:val="aff1"/>
            <w:rFonts w:ascii="华文中宋" w:eastAsia="华文中宋" w:hAnsi="华文中宋"/>
          </w:rPr>
          <w:t>5.16.1.15.3</w:t>
        </w:r>
        <w:r w:rsidR="00297731">
          <w:rPr>
            <w:rStyle w:val="aff1"/>
            <w:rFonts w:ascii="华文中宋" w:eastAsia="华文中宋" w:hAnsi="华文中宋" w:hint="eastAsia"/>
          </w:rPr>
          <w:t xml:space="preserve"> 兼容性设计原则</w:t>
        </w:r>
        <w:r w:rsidR="00297731">
          <w:tab/>
        </w:r>
        <w:r w:rsidR="00297731">
          <w:fldChar w:fldCharType="begin"/>
        </w:r>
        <w:r w:rsidR="00297731">
          <w:instrText xml:space="preserve"> PAGEREF _Toc482548501 \h </w:instrText>
        </w:r>
        <w:r w:rsidR="00297731">
          <w:fldChar w:fldCharType="separate"/>
        </w:r>
        <w:r w:rsidR="00297731">
          <w:t>570</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502" w:history="1">
        <w:r w:rsidR="00297731">
          <w:rPr>
            <w:rStyle w:val="aff1"/>
            <w:rFonts w:ascii="华文中宋" w:eastAsia="华文中宋"/>
          </w:rPr>
          <w:t>5.16.1.16</w:t>
        </w:r>
        <w:r w:rsidR="00297731">
          <w:rPr>
            <w:rStyle w:val="aff1"/>
            <w:rFonts w:hint="eastAsia"/>
          </w:rPr>
          <w:t xml:space="preserve"> </w:t>
        </w:r>
        <w:r w:rsidR="00297731">
          <w:rPr>
            <w:rStyle w:val="aff1"/>
            <w:rFonts w:hint="eastAsia"/>
          </w:rPr>
          <w:t>系统设计方案</w:t>
        </w:r>
        <w:r w:rsidR="00297731">
          <w:tab/>
        </w:r>
        <w:r w:rsidR="00297731">
          <w:fldChar w:fldCharType="begin"/>
        </w:r>
        <w:r w:rsidR="00297731">
          <w:instrText xml:space="preserve"> PAGEREF _Toc482548502 \h </w:instrText>
        </w:r>
        <w:r w:rsidR="00297731">
          <w:fldChar w:fldCharType="separate"/>
        </w:r>
        <w:r w:rsidR="00297731">
          <w:t>571</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503" w:history="1">
        <w:r w:rsidR="00297731">
          <w:rPr>
            <w:rStyle w:val="aff1"/>
            <w:rFonts w:ascii="华文中宋" w:eastAsia="华文中宋" w:hAnsi="华文中宋"/>
          </w:rPr>
          <w:t>5.16.1.17</w:t>
        </w:r>
        <w:r w:rsidR="00297731">
          <w:rPr>
            <w:rStyle w:val="aff1"/>
            <w:rFonts w:ascii="华文中宋" w:eastAsia="华文中宋" w:hAnsi="华文中宋" w:hint="eastAsia"/>
          </w:rPr>
          <w:t xml:space="preserve"> 系统总体架构图</w:t>
        </w:r>
        <w:r w:rsidR="00297731">
          <w:tab/>
        </w:r>
        <w:r w:rsidR="00297731">
          <w:fldChar w:fldCharType="begin"/>
        </w:r>
        <w:r w:rsidR="00297731">
          <w:instrText xml:space="preserve"> PAGEREF _Toc482548503 \h </w:instrText>
        </w:r>
        <w:r w:rsidR="00297731">
          <w:fldChar w:fldCharType="separate"/>
        </w:r>
        <w:r w:rsidR="00297731">
          <w:t>571</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504" w:history="1">
        <w:r w:rsidR="00297731">
          <w:rPr>
            <w:rStyle w:val="aff1"/>
            <w:rFonts w:ascii="华文中宋" w:eastAsia="华文中宋" w:hAnsi="华文中宋"/>
          </w:rPr>
          <w:t>5.16.1.18</w:t>
        </w:r>
        <w:r w:rsidR="00297731">
          <w:rPr>
            <w:rStyle w:val="aff1"/>
            <w:rFonts w:ascii="华文中宋" w:eastAsia="华文中宋" w:hAnsi="华文中宋" w:hint="eastAsia"/>
          </w:rPr>
          <w:t xml:space="preserve"> 件架构设计</w:t>
        </w:r>
        <w:r w:rsidR="00297731">
          <w:tab/>
        </w:r>
        <w:r w:rsidR="00297731">
          <w:fldChar w:fldCharType="begin"/>
        </w:r>
        <w:r w:rsidR="00297731">
          <w:instrText xml:space="preserve"> PAGEREF _Toc482548504 \h </w:instrText>
        </w:r>
        <w:r w:rsidR="00297731">
          <w:fldChar w:fldCharType="separate"/>
        </w:r>
        <w:r w:rsidR="00297731">
          <w:t>571</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505" w:history="1">
        <w:r w:rsidR="00297731">
          <w:rPr>
            <w:rStyle w:val="aff1"/>
            <w:rFonts w:ascii="华文中宋" w:eastAsia="华文中宋" w:hAnsi="华文中宋"/>
          </w:rPr>
          <w:t>5.16.1.19</w:t>
        </w:r>
        <w:r w:rsidR="00297731">
          <w:rPr>
            <w:rStyle w:val="aff1"/>
            <w:rFonts w:ascii="华文中宋" w:eastAsia="华文中宋" w:hAnsi="华文中宋" w:hint="eastAsia"/>
          </w:rPr>
          <w:t xml:space="preserve"> 方案</w:t>
        </w:r>
        <w:r w:rsidR="00297731">
          <w:tab/>
        </w:r>
        <w:r w:rsidR="00297731">
          <w:fldChar w:fldCharType="begin"/>
        </w:r>
        <w:r w:rsidR="00297731">
          <w:instrText xml:space="preserve"> PAGEREF _Toc482548505 \h </w:instrText>
        </w:r>
        <w:r w:rsidR="00297731">
          <w:fldChar w:fldCharType="separate"/>
        </w:r>
        <w:r w:rsidR="00297731">
          <w:t>573</w:t>
        </w:r>
        <w:r w:rsidR="00297731">
          <w:fldChar w:fldCharType="end"/>
        </w:r>
      </w:hyperlink>
    </w:p>
    <w:p w:rsidR="0087122F" w:rsidRDefault="00A92A51">
      <w:pPr>
        <w:pStyle w:val="TOC5"/>
        <w:tabs>
          <w:tab w:val="right" w:leader="dot" w:pos="8965"/>
        </w:tabs>
        <w:rPr>
          <w:rFonts w:asciiTheme="minorHAnsi" w:eastAsiaTheme="minorEastAsia" w:hAnsiTheme="minorHAnsi" w:cstheme="minorBidi"/>
          <w:szCs w:val="22"/>
        </w:rPr>
      </w:pPr>
      <w:hyperlink w:anchor="_Toc482548506" w:history="1">
        <w:r w:rsidR="00297731">
          <w:rPr>
            <w:rStyle w:val="aff1"/>
            <w:rFonts w:ascii="华文中宋" w:eastAsia="华文中宋" w:hAnsi="华文中宋"/>
          </w:rPr>
          <w:t>5.16.1.19.1</w:t>
        </w:r>
        <w:r w:rsidR="00297731">
          <w:rPr>
            <w:rStyle w:val="aff1"/>
            <w:rFonts w:ascii="华文中宋" w:eastAsia="华文中宋" w:hAnsi="华文中宋" w:hint="eastAsia"/>
          </w:rPr>
          <w:t xml:space="preserve"> 设计目标</w:t>
        </w:r>
        <w:r w:rsidR="00297731">
          <w:tab/>
        </w:r>
        <w:r w:rsidR="00297731">
          <w:fldChar w:fldCharType="begin"/>
        </w:r>
        <w:r w:rsidR="00297731">
          <w:instrText xml:space="preserve"> PAGEREF _Toc482548506 \h </w:instrText>
        </w:r>
        <w:r w:rsidR="00297731">
          <w:fldChar w:fldCharType="separate"/>
        </w:r>
        <w:r w:rsidR="00297731">
          <w:t>573</w:t>
        </w:r>
        <w:r w:rsidR="00297731">
          <w:fldChar w:fldCharType="end"/>
        </w:r>
      </w:hyperlink>
    </w:p>
    <w:p w:rsidR="0087122F" w:rsidRDefault="00A92A51">
      <w:pPr>
        <w:pStyle w:val="TOC5"/>
        <w:tabs>
          <w:tab w:val="right" w:leader="dot" w:pos="8965"/>
        </w:tabs>
        <w:rPr>
          <w:rFonts w:asciiTheme="minorHAnsi" w:eastAsiaTheme="minorEastAsia" w:hAnsiTheme="minorHAnsi" w:cstheme="minorBidi"/>
          <w:szCs w:val="22"/>
        </w:rPr>
      </w:pPr>
      <w:hyperlink w:anchor="_Toc482548507" w:history="1">
        <w:r w:rsidR="00297731">
          <w:rPr>
            <w:rStyle w:val="aff1"/>
            <w:rFonts w:ascii="华文中宋" w:eastAsia="华文中宋" w:hAnsi="华文中宋"/>
          </w:rPr>
          <w:t>5.16.1.19.2</w:t>
        </w:r>
        <w:r w:rsidR="00297731">
          <w:rPr>
            <w:rStyle w:val="aff1"/>
            <w:rFonts w:ascii="华文中宋" w:eastAsia="华文中宋" w:hAnsi="华文中宋" w:hint="eastAsia"/>
          </w:rPr>
          <w:t xml:space="preserve"> 终端设备结构设计</w:t>
        </w:r>
        <w:r w:rsidR="00297731">
          <w:tab/>
        </w:r>
        <w:r w:rsidR="00297731">
          <w:fldChar w:fldCharType="begin"/>
        </w:r>
        <w:r w:rsidR="00297731">
          <w:instrText xml:space="preserve"> PAGEREF _Toc482548507 \h </w:instrText>
        </w:r>
        <w:r w:rsidR="00297731">
          <w:fldChar w:fldCharType="separate"/>
        </w:r>
        <w:r w:rsidR="00297731">
          <w:t>573</w:t>
        </w:r>
        <w:r w:rsidR="00297731">
          <w:fldChar w:fldCharType="end"/>
        </w:r>
      </w:hyperlink>
    </w:p>
    <w:p w:rsidR="0087122F" w:rsidRDefault="00A92A51">
      <w:pPr>
        <w:pStyle w:val="TOC5"/>
        <w:tabs>
          <w:tab w:val="right" w:leader="dot" w:pos="8965"/>
        </w:tabs>
        <w:rPr>
          <w:rFonts w:asciiTheme="minorHAnsi" w:eastAsiaTheme="minorEastAsia" w:hAnsiTheme="minorHAnsi" w:cstheme="minorBidi"/>
          <w:szCs w:val="22"/>
        </w:rPr>
      </w:pPr>
      <w:hyperlink w:anchor="_Toc482548508" w:history="1">
        <w:r w:rsidR="00297731">
          <w:rPr>
            <w:rStyle w:val="aff1"/>
            <w:rFonts w:ascii="华文中宋" w:eastAsia="华文中宋" w:hAnsi="华文中宋"/>
          </w:rPr>
          <w:t>5.16.1.19.3</w:t>
        </w:r>
        <w:r w:rsidR="00297731">
          <w:rPr>
            <w:rStyle w:val="aff1"/>
            <w:rFonts w:ascii="华文中宋" w:eastAsia="华文中宋" w:hAnsi="华文中宋" w:hint="eastAsia"/>
          </w:rPr>
          <w:t xml:space="preserve"> 终端设备支持的网络类型</w:t>
        </w:r>
        <w:r w:rsidR="00297731">
          <w:tab/>
        </w:r>
        <w:r w:rsidR="00297731">
          <w:fldChar w:fldCharType="begin"/>
        </w:r>
        <w:r w:rsidR="00297731">
          <w:instrText xml:space="preserve"> PAGEREF _Toc482548508 \h </w:instrText>
        </w:r>
        <w:r w:rsidR="00297731">
          <w:fldChar w:fldCharType="separate"/>
        </w:r>
        <w:r w:rsidR="00297731">
          <w:t>575</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509" w:history="1">
        <w:r w:rsidR="00297731">
          <w:rPr>
            <w:rStyle w:val="aff1"/>
            <w:rFonts w:ascii="华文中宋" w:eastAsia="华文中宋" w:hAnsi="华文中宋"/>
          </w:rPr>
          <w:t>5.16.1.20</w:t>
        </w:r>
        <w:r w:rsidR="00297731">
          <w:rPr>
            <w:rStyle w:val="aff1"/>
            <w:rFonts w:ascii="华文中宋" w:eastAsia="华文中宋" w:hAnsi="华文中宋" w:hint="eastAsia"/>
          </w:rPr>
          <w:t xml:space="preserve"> 网络设计方案</w:t>
        </w:r>
        <w:r w:rsidR="00297731">
          <w:tab/>
        </w:r>
        <w:r w:rsidR="00297731">
          <w:fldChar w:fldCharType="begin"/>
        </w:r>
        <w:r w:rsidR="00297731">
          <w:instrText xml:space="preserve"> PAGEREF _Toc482548509 \h </w:instrText>
        </w:r>
        <w:r w:rsidR="00297731">
          <w:fldChar w:fldCharType="separate"/>
        </w:r>
        <w:r w:rsidR="00297731">
          <w:t>575</w:t>
        </w:r>
        <w:r w:rsidR="00297731">
          <w:fldChar w:fldCharType="end"/>
        </w:r>
      </w:hyperlink>
    </w:p>
    <w:p w:rsidR="0087122F" w:rsidRDefault="00A92A51">
      <w:pPr>
        <w:pStyle w:val="TOC5"/>
        <w:tabs>
          <w:tab w:val="right" w:leader="dot" w:pos="8965"/>
        </w:tabs>
        <w:rPr>
          <w:rFonts w:asciiTheme="minorHAnsi" w:eastAsiaTheme="minorEastAsia" w:hAnsiTheme="minorHAnsi" w:cstheme="minorBidi"/>
          <w:szCs w:val="22"/>
        </w:rPr>
      </w:pPr>
      <w:hyperlink w:anchor="_Toc482548510" w:history="1">
        <w:r w:rsidR="00297731">
          <w:rPr>
            <w:rStyle w:val="aff1"/>
            <w:rFonts w:ascii="华文中宋" w:eastAsia="华文中宋" w:hAnsi="华文中宋"/>
          </w:rPr>
          <w:t>5.16.1.20.1</w:t>
        </w:r>
        <w:r w:rsidR="00297731">
          <w:rPr>
            <w:rStyle w:val="aff1"/>
            <w:rFonts w:ascii="华文中宋" w:eastAsia="华文中宋" w:hAnsi="华文中宋" w:hint="eastAsia"/>
          </w:rPr>
          <w:t xml:space="preserve"> 设计目标</w:t>
        </w:r>
        <w:r w:rsidR="00297731">
          <w:tab/>
        </w:r>
        <w:r w:rsidR="00297731">
          <w:fldChar w:fldCharType="begin"/>
        </w:r>
        <w:r w:rsidR="00297731">
          <w:instrText xml:space="preserve"> PAGEREF _Toc482548510 \h </w:instrText>
        </w:r>
        <w:r w:rsidR="00297731">
          <w:fldChar w:fldCharType="separate"/>
        </w:r>
        <w:r w:rsidR="00297731">
          <w:t>575</w:t>
        </w:r>
        <w:r w:rsidR="00297731">
          <w:fldChar w:fldCharType="end"/>
        </w:r>
      </w:hyperlink>
    </w:p>
    <w:p w:rsidR="0087122F" w:rsidRDefault="00A92A51">
      <w:pPr>
        <w:pStyle w:val="TOC5"/>
        <w:tabs>
          <w:tab w:val="right" w:leader="dot" w:pos="8965"/>
        </w:tabs>
        <w:rPr>
          <w:rFonts w:asciiTheme="minorHAnsi" w:eastAsiaTheme="minorEastAsia" w:hAnsiTheme="minorHAnsi" w:cstheme="minorBidi"/>
          <w:szCs w:val="22"/>
        </w:rPr>
      </w:pPr>
      <w:hyperlink w:anchor="_Toc482548511" w:history="1">
        <w:r w:rsidR="00297731">
          <w:rPr>
            <w:rStyle w:val="aff1"/>
            <w:rFonts w:ascii="华文中宋" w:eastAsia="华文中宋" w:hAnsi="华文中宋"/>
          </w:rPr>
          <w:t>5.16.1.20.2</w:t>
        </w:r>
        <w:r w:rsidR="00297731">
          <w:rPr>
            <w:rStyle w:val="aff1"/>
            <w:rFonts w:ascii="华文中宋" w:eastAsia="华文中宋" w:hAnsi="华文中宋" w:hint="eastAsia"/>
          </w:rPr>
          <w:t xml:space="preserve"> 校园卡专网</w:t>
        </w:r>
        <w:r w:rsidR="00297731">
          <w:tab/>
        </w:r>
        <w:r w:rsidR="00297731">
          <w:fldChar w:fldCharType="begin"/>
        </w:r>
        <w:r w:rsidR="00297731">
          <w:instrText xml:space="preserve"> PAGEREF _Toc482548511 \h </w:instrText>
        </w:r>
        <w:r w:rsidR="00297731">
          <w:fldChar w:fldCharType="separate"/>
        </w:r>
        <w:r w:rsidR="00297731">
          <w:t>576</w:t>
        </w:r>
        <w:r w:rsidR="00297731">
          <w:fldChar w:fldCharType="end"/>
        </w:r>
      </w:hyperlink>
    </w:p>
    <w:p w:rsidR="0087122F" w:rsidRDefault="00A92A51">
      <w:pPr>
        <w:pStyle w:val="TOC5"/>
        <w:tabs>
          <w:tab w:val="right" w:leader="dot" w:pos="8965"/>
        </w:tabs>
        <w:rPr>
          <w:rFonts w:asciiTheme="minorHAnsi" w:eastAsiaTheme="minorEastAsia" w:hAnsiTheme="minorHAnsi" w:cstheme="minorBidi"/>
          <w:szCs w:val="22"/>
        </w:rPr>
      </w:pPr>
      <w:hyperlink w:anchor="_Toc482548512" w:history="1">
        <w:r w:rsidR="00297731">
          <w:rPr>
            <w:rStyle w:val="aff1"/>
            <w:rFonts w:ascii="华文中宋" w:eastAsia="华文中宋" w:hAnsi="华文中宋"/>
          </w:rPr>
          <w:t>5.16.1.20.3</w:t>
        </w:r>
        <w:r w:rsidR="00297731">
          <w:rPr>
            <w:rStyle w:val="aff1"/>
            <w:rFonts w:ascii="华文中宋" w:eastAsia="华文中宋" w:hAnsi="华文中宋" w:hint="eastAsia"/>
          </w:rPr>
          <w:t xml:space="preserve"> 终端子网设计</w:t>
        </w:r>
        <w:r w:rsidR="00297731">
          <w:tab/>
        </w:r>
        <w:r w:rsidR="00297731">
          <w:fldChar w:fldCharType="begin"/>
        </w:r>
        <w:r w:rsidR="00297731">
          <w:instrText xml:space="preserve"> PAGEREF _Toc482548512 \h </w:instrText>
        </w:r>
        <w:r w:rsidR="00297731">
          <w:fldChar w:fldCharType="separate"/>
        </w:r>
        <w:r w:rsidR="00297731">
          <w:t>576</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513" w:history="1">
        <w:r w:rsidR="00297731">
          <w:rPr>
            <w:rStyle w:val="aff1"/>
            <w:rFonts w:ascii="华文中宋" w:eastAsia="华文中宋" w:hAnsi="华文中宋"/>
          </w:rPr>
          <w:t>5.16.1.21</w:t>
        </w:r>
        <w:r w:rsidR="00297731">
          <w:rPr>
            <w:rStyle w:val="aff1"/>
            <w:rFonts w:ascii="华文中宋" w:eastAsia="华文中宋" w:hAnsi="华文中宋" w:hint="eastAsia"/>
          </w:rPr>
          <w:t xml:space="preserve"> 校园卡专网、校园网通道设计</w:t>
        </w:r>
        <w:r w:rsidR="00297731">
          <w:tab/>
        </w:r>
        <w:r w:rsidR="00297731">
          <w:fldChar w:fldCharType="begin"/>
        </w:r>
        <w:r w:rsidR="00297731">
          <w:instrText xml:space="preserve"> PAGEREF _Toc482548513 \h </w:instrText>
        </w:r>
        <w:r w:rsidR="00297731">
          <w:fldChar w:fldCharType="separate"/>
        </w:r>
        <w:r w:rsidR="00297731">
          <w:t>578</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514" w:history="1">
        <w:r w:rsidR="00297731">
          <w:rPr>
            <w:rStyle w:val="aff1"/>
            <w:rFonts w:ascii="华文中宋" w:eastAsia="华文中宋" w:hAnsi="华文中宋"/>
          </w:rPr>
          <w:t>5.16.1.22 8.2.6</w:t>
        </w:r>
        <w:r w:rsidR="00297731">
          <w:rPr>
            <w:rStyle w:val="aff1"/>
            <w:rFonts w:ascii="华文中宋" w:eastAsia="华文中宋" w:hAnsi="华文中宋" w:hint="eastAsia"/>
          </w:rPr>
          <w:t>后台中心设计</w:t>
        </w:r>
        <w:r w:rsidR="00297731">
          <w:tab/>
        </w:r>
        <w:r w:rsidR="00297731">
          <w:fldChar w:fldCharType="begin"/>
        </w:r>
        <w:r w:rsidR="00297731">
          <w:instrText xml:space="preserve"> PAGEREF _Toc482548514 \h </w:instrText>
        </w:r>
        <w:r w:rsidR="00297731">
          <w:fldChar w:fldCharType="separate"/>
        </w:r>
        <w:r w:rsidR="00297731">
          <w:t>578</w:t>
        </w:r>
        <w:r w:rsidR="00297731">
          <w:fldChar w:fldCharType="end"/>
        </w:r>
      </w:hyperlink>
    </w:p>
    <w:p w:rsidR="0087122F" w:rsidRDefault="00A92A51">
      <w:pPr>
        <w:pStyle w:val="TOC5"/>
        <w:tabs>
          <w:tab w:val="right" w:leader="dot" w:pos="8965"/>
        </w:tabs>
        <w:rPr>
          <w:rFonts w:asciiTheme="minorHAnsi" w:eastAsiaTheme="minorEastAsia" w:hAnsiTheme="minorHAnsi" w:cstheme="minorBidi"/>
          <w:szCs w:val="22"/>
        </w:rPr>
      </w:pPr>
      <w:hyperlink w:anchor="_Toc482548515" w:history="1">
        <w:r w:rsidR="00297731">
          <w:rPr>
            <w:rStyle w:val="aff1"/>
            <w:rFonts w:ascii="华文中宋" w:eastAsia="华文中宋" w:hAnsi="华文中宋"/>
          </w:rPr>
          <w:t>5.16.1.22.1</w:t>
        </w:r>
        <w:r w:rsidR="00297731">
          <w:rPr>
            <w:rStyle w:val="aff1"/>
            <w:rFonts w:ascii="华文中宋" w:eastAsia="华文中宋" w:hAnsi="华文中宋" w:hint="eastAsia"/>
          </w:rPr>
          <w:t xml:space="preserve"> 架构原则</w:t>
        </w:r>
        <w:r w:rsidR="00297731">
          <w:tab/>
        </w:r>
        <w:r w:rsidR="00297731">
          <w:fldChar w:fldCharType="begin"/>
        </w:r>
        <w:r w:rsidR="00297731">
          <w:instrText xml:space="preserve"> PAGEREF _Toc482548515 \h </w:instrText>
        </w:r>
        <w:r w:rsidR="00297731">
          <w:fldChar w:fldCharType="separate"/>
        </w:r>
        <w:r w:rsidR="00297731">
          <w:t>578</w:t>
        </w:r>
        <w:r w:rsidR="00297731">
          <w:fldChar w:fldCharType="end"/>
        </w:r>
      </w:hyperlink>
    </w:p>
    <w:p w:rsidR="0087122F" w:rsidRDefault="00A92A51">
      <w:pPr>
        <w:pStyle w:val="TOC5"/>
        <w:tabs>
          <w:tab w:val="right" w:leader="dot" w:pos="8965"/>
        </w:tabs>
        <w:rPr>
          <w:rFonts w:asciiTheme="minorHAnsi" w:eastAsiaTheme="minorEastAsia" w:hAnsiTheme="minorHAnsi" w:cstheme="minorBidi"/>
          <w:szCs w:val="22"/>
        </w:rPr>
      </w:pPr>
      <w:hyperlink w:anchor="_Toc482548516" w:history="1">
        <w:r w:rsidR="00297731">
          <w:rPr>
            <w:rStyle w:val="aff1"/>
            <w:rFonts w:ascii="华文中宋" w:eastAsia="华文中宋" w:hAnsi="华文中宋"/>
          </w:rPr>
          <w:t>5.16.1.22.2</w:t>
        </w:r>
        <w:r w:rsidR="00297731">
          <w:rPr>
            <w:rStyle w:val="aff1"/>
            <w:rFonts w:ascii="华文中宋" w:eastAsia="华文中宋" w:hAnsi="华文中宋" w:hint="eastAsia"/>
          </w:rPr>
          <w:t xml:space="preserve"> 系统服务器架构</w:t>
        </w:r>
        <w:r w:rsidR="00297731">
          <w:tab/>
        </w:r>
        <w:r w:rsidR="00297731">
          <w:fldChar w:fldCharType="begin"/>
        </w:r>
        <w:r w:rsidR="00297731">
          <w:instrText xml:space="preserve"> PAGEREF _Toc482548516 \h </w:instrText>
        </w:r>
        <w:r w:rsidR="00297731">
          <w:fldChar w:fldCharType="separate"/>
        </w:r>
        <w:r w:rsidR="00297731">
          <w:t>578</w:t>
        </w:r>
        <w:r w:rsidR="00297731">
          <w:fldChar w:fldCharType="end"/>
        </w:r>
      </w:hyperlink>
    </w:p>
    <w:p w:rsidR="0087122F" w:rsidRDefault="00A92A51">
      <w:pPr>
        <w:pStyle w:val="TOC5"/>
        <w:tabs>
          <w:tab w:val="right" w:leader="dot" w:pos="8965"/>
        </w:tabs>
        <w:rPr>
          <w:rFonts w:asciiTheme="minorHAnsi" w:eastAsiaTheme="minorEastAsia" w:hAnsiTheme="minorHAnsi" w:cstheme="minorBidi"/>
          <w:szCs w:val="22"/>
        </w:rPr>
      </w:pPr>
      <w:hyperlink w:anchor="_Toc482548517" w:history="1">
        <w:r w:rsidR="00297731">
          <w:rPr>
            <w:rStyle w:val="aff1"/>
            <w:rFonts w:ascii="华文中宋" w:eastAsia="华文中宋"/>
          </w:rPr>
          <w:t>5.16.1.22.3</w:t>
        </w:r>
        <w:r w:rsidR="00297731">
          <w:rPr>
            <w:rStyle w:val="aff1"/>
            <w:rFonts w:hint="eastAsia"/>
          </w:rPr>
          <w:t xml:space="preserve"> </w:t>
        </w:r>
        <w:r w:rsidR="00297731">
          <w:rPr>
            <w:rStyle w:val="aff1"/>
            <w:rFonts w:hint="eastAsia"/>
          </w:rPr>
          <w:t>数据备份</w:t>
        </w:r>
        <w:r w:rsidR="00297731">
          <w:tab/>
        </w:r>
        <w:r w:rsidR="00297731">
          <w:fldChar w:fldCharType="begin"/>
        </w:r>
        <w:r w:rsidR="00297731">
          <w:instrText xml:space="preserve"> PAGEREF _Toc482548517 \h </w:instrText>
        </w:r>
        <w:r w:rsidR="00297731">
          <w:fldChar w:fldCharType="separate"/>
        </w:r>
        <w:r w:rsidR="00297731">
          <w:t>579</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518" w:history="1">
        <w:r w:rsidR="00297731">
          <w:rPr>
            <w:rStyle w:val="aff1"/>
            <w:rFonts w:ascii="华文中宋" w:eastAsia="华文中宋" w:hAnsi="华文中宋"/>
          </w:rPr>
          <w:t>5.16.1.23</w:t>
        </w:r>
        <w:r w:rsidR="00297731">
          <w:rPr>
            <w:rStyle w:val="aff1"/>
            <w:rFonts w:ascii="华文中宋" w:eastAsia="华文中宋" w:hAnsi="华文中宋" w:hint="eastAsia"/>
          </w:rPr>
          <w:t xml:space="preserve"> 对接扩展设计方案</w:t>
        </w:r>
        <w:r w:rsidR="00297731">
          <w:tab/>
        </w:r>
        <w:r w:rsidR="00297731">
          <w:fldChar w:fldCharType="begin"/>
        </w:r>
        <w:r w:rsidR="00297731">
          <w:instrText xml:space="preserve"> PAGEREF _Toc482548518 \h </w:instrText>
        </w:r>
        <w:r w:rsidR="00297731">
          <w:fldChar w:fldCharType="separate"/>
        </w:r>
        <w:r w:rsidR="00297731">
          <w:t>580</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519" w:history="1">
        <w:r w:rsidR="00297731">
          <w:rPr>
            <w:rStyle w:val="aff1"/>
            <w:rFonts w:ascii="华文中宋" w:eastAsia="华文中宋"/>
          </w:rPr>
          <w:t>5.16.1.24</w:t>
        </w:r>
        <w:r w:rsidR="00297731">
          <w:rPr>
            <w:rStyle w:val="aff1"/>
            <w:rFonts w:hint="eastAsia"/>
          </w:rPr>
          <w:t xml:space="preserve"> </w:t>
        </w:r>
        <w:r w:rsidR="00297731">
          <w:rPr>
            <w:rStyle w:val="aff1"/>
            <w:rFonts w:hint="eastAsia"/>
          </w:rPr>
          <w:t>“校园卡”系统的扩展性</w:t>
        </w:r>
        <w:r w:rsidR="00297731">
          <w:tab/>
        </w:r>
        <w:r w:rsidR="00297731">
          <w:fldChar w:fldCharType="begin"/>
        </w:r>
        <w:r w:rsidR="00297731">
          <w:instrText xml:space="preserve"> PAGEREF _Toc482548519 \h </w:instrText>
        </w:r>
        <w:r w:rsidR="00297731">
          <w:fldChar w:fldCharType="separate"/>
        </w:r>
        <w:r w:rsidR="00297731">
          <w:t>581</w:t>
        </w:r>
        <w:r w:rsidR="00297731">
          <w:fldChar w:fldCharType="end"/>
        </w:r>
      </w:hyperlink>
    </w:p>
    <w:p w:rsidR="0087122F" w:rsidRDefault="00A92A51">
      <w:pPr>
        <w:pStyle w:val="TOC5"/>
        <w:tabs>
          <w:tab w:val="right" w:leader="dot" w:pos="8965"/>
        </w:tabs>
        <w:rPr>
          <w:rFonts w:asciiTheme="minorHAnsi" w:eastAsiaTheme="minorEastAsia" w:hAnsiTheme="minorHAnsi" w:cstheme="minorBidi"/>
          <w:szCs w:val="22"/>
        </w:rPr>
      </w:pPr>
      <w:hyperlink w:anchor="_Toc482548520" w:history="1">
        <w:r w:rsidR="00297731">
          <w:rPr>
            <w:rStyle w:val="aff1"/>
            <w:rFonts w:ascii="华文中宋" w:eastAsia="华文中宋" w:hAnsi="华文中宋"/>
          </w:rPr>
          <w:t>5.16.1.24.1</w:t>
        </w:r>
        <w:r w:rsidR="00297731">
          <w:rPr>
            <w:rStyle w:val="aff1"/>
            <w:rFonts w:ascii="华文中宋" w:eastAsia="华文中宋" w:hAnsi="华文中宋" w:hint="eastAsia"/>
          </w:rPr>
          <w:t xml:space="preserve"> 卡片应用的扩展性设计</w:t>
        </w:r>
        <w:r w:rsidR="00297731">
          <w:tab/>
        </w:r>
        <w:r w:rsidR="00297731">
          <w:fldChar w:fldCharType="begin"/>
        </w:r>
        <w:r w:rsidR="00297731">
          <w:instrText xml:space="preserve"> PAGEREF _Toc482548520 \h </w:instrText>
        </w:r>
        <w:r w:rsidR="00297731">
          <w:fldChar w:fldCharType="separate"/>
        </w:r>
        <w:r w:rsidR="00297731">
          <w:t>581</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521" w:history="1">
        <w:r w:rsidR="00297731">
          <w:rPr>
            <w:rStyle w:val="aff1"/>
            <w:rFonts w:ascii="华文中宋" w:eastAsia="华文中宋"/>
          </w:rPr>
          <w:t>5.16.1.25</w:t>
        </w:r>
        <w:r w:rsidR="00297731">
          <w:rPr>
            <w:rStyle w:val="aff1"/>
            <w:rFonts w:hint="eastAsia"/>
          </w:rPr>
          <w:t xml:space="preserve"> </w:t>
        </w:r>
        <w:r w:rsidR="00297731">
          <w:rPr>
            <w:rStyle w:val="aff1"/>
            <w:rFonts w:hint="eastAsia"/>
          </w:rPr>
          <w:t>开放体系设计方案</w:t>
        </w:r>
        <w:r w:rsidR="00297731">
          <w:tab/>
        </w:r>
        <w:r w:rsidR="00297731">
          <w:fldChar w:fldCharType="begin"/>
        </w:r>
        <w:r w:rsidR="00297731">
          <w:instrText xml:space="preserve"> PAGEREF _Toc482548521 \h </w:instrText>
        </w:r>
        <w:r w:rsidR="00297731">
          <w:fldChar w:fldCharType="separate"/>
        </w:r>
        <w:r w:rsidR="00297731">
          <w:t>583</w:t>
        </w:r>
        <w:r w:rsidR="00297731">
          <w:fldChar w:fldCharType="end"/>
        </w:r>
      </w:hyperlink>
    </w:p>
    <w:p w:rsidR="0087122F" w:rsidRDefault="00A92A51">
      <w:pPr>
        <w:pStyle w:val="TOC5"/>
        <w:tabs>
          <w:tab w:val="right" w:leader="dot" w:pos="8965"/>
        </w:tabs>
        <w:rPr>
          <w:rFonts w:asciiTheme="minorHAnsi" w:eastAsiaTheme="minorEastAsia" w:hAnsiTheme="minorHAnsi" w:cstheme="minorBidi"/>
          <w:szCs w:val="22"/>
        </w:rPr>
      </w:pPr>
      <w:hyperlink w:anchor="_Toc482548522" w:history="1">
        <w:r w:rsidR="00297731">
          <w:rPr>
            <w:rStyle w:val="aff1"/>
            <w:rFonts w:ascii="华文中宋" w:eastAsia="华文中宋" w:hAnsi="华文中宋"/>
          </w:rPr>
          <w:t>5.16.1.25.1</w:t>
        </w:r>
        <w:r w:rsidR="00297731">
          <w:rPr>
            <w:rStyle w:val="aff1"/>
            <w:rFonts w:ascii="华文中宋" w:eastAsia="华文中宋" w:hAnsi="华文中宋" w:hint="eastAsia"/>
          </w:rPr>
          <w:t xml:space="preserve"> 密钥开放设计</w:t>
        </w:r>
        <w:r w:rsidR="00297731">
          <w:tab/>
        </w:r>
        <w:r w:rsidR="00297731">
          <w:fldChar w:fldCharType="begin"/>
        </w:r>
        <w:r w:rsidR="00297731">
          <w:instrText xml:space="preserve"> PAGEREF _Toc482548522 \h </w:instrText>
        </w:r>
        <w:r w:rsidR="00297731">
          <w:fldChar w:fldCharType="separate"/>
        </w:r>
        <w:r w:rsidR="00297731">
          <w:t>583</w:t>
        </w:r>
        <w:r w:rsidR="00297731">
          <w:fldChar w:fldCharType="end"/>
        </w:r>
      </w:hyperlink>
    </w:p>
    <w:p w:rsidR="0087122F" w:rsidRDefault="00A92A51">
      <w:pPr>
        <w:pStyle w:val="TOC5"/>
        <w:tabs>
          <w:tab w:val="right" w:leader="dot" w:pos="8965"/>
        </w:tabs>
        <w:rPr>
          <w:rFonts w:asciiTheme="minorHAnsi" w:eastAsiaTheme="minorEastAsia" w:hAnsiTheme="minorHAnsi" w:cstheme="minorBidi"/>
          <w:szCs w:val="22"/>
        </w:rPr>
      </w:pPr>
      <w:hyperlink w:anchor="_Toc482548523" w:history="1">
        <w:r w:rsidR="00297731">
          <w:rPr>
            <w:rStyle w:val="aff1"/>
            <w:rFonts w:ascii="华文中宋" w:eastAsia="华文中宋" w:hAnsi="华文中宋"/>
          </w:rPr>
          <w:t>5.16.1.25.2</w:t>
        </w:r>
        <w:r w:rsidR="00297731">
          <w:rPr>
            <w:rStyle w:val="aff1"/>
            <w:rFonts w:ascii="华文中宋" w:eastAsia="华文中宋" w:hAnsi="华文中宋" w:hint="eastAsia"/>
          </w:rPr>
          <w:t xml:space="preserve"> 卡片开放设计</w:t>
        </w:r>
        <w:r w:rsidR="00297731">
          <w:tab/>
        </w:r>
        <w:r w:rsidR="00297731">
          <w:fldChar w:fldCharType="begin"/>
        </w:r>
        <w:r w:rsidR="00297731">
          <w:instrText xml:space="preserve"> PAGEREF _Toc482548523 \h </w:instrText>
        </w:r>
        <w:r w:rsidR="00297731">
          <w:fldChar w:fldCharType="separate"/>
        </w:r>
        <w:r w:rsidR="00297731">
          <w:t>583</w:t>
        </w:r>
        <w:r w:rsidR="00297731">
          <w:fldChar w:fldCharType="end"/>
        </w:r>
      </w:hyperlink>
    </w:p>
    <w:p w:rsidR="0087122F" w:rsidRDefault="00A92A51">
      <w:pPr>
        <w:pStyle w:val="TOC5"/>
        <w:tabs>
          <w:tab w:val="right" w:leader="dot" w:pos="8965"/>
        </w:tabs>
        <w:rPr>
          <w:rFonts w:asciiTheme="minorHAnsi" w:eastAsiaTheme="minorEastAsia" w:hAnsiTheme="minorHAnsi" w:cstheme="minorBidi"/>
          <w:szCs w:val="22"/>
        </w:rPr>
      </w:pPr>
      <w:hyperlink w:anchor="_Toc482548524" w:history="1">
        <w:r w:rsidR="00297731">
          <w:rPr>
            <w:rStyle w:val="aff1"/>
            <w:rFonts w:ascii="华文中宋" w:eastAsia="华文中宋" w:hAnsi="华文中宋"/>
          </w:rPr>
          <w:t>5.16.1.25.3</w:t>
        </w:r>
        <w:r w:rsidR="00297731">
          <w:rPr>
            <w:rStyle w:val="aff1"/>
            <w:rFonts w:ascii="华文中宋" w:eastAsia="华文中宋" w:hAnsi="华文中宋" w:hint="eastAsia"/>
          </w:rPr>
          <w:t xml:space="preserve"> 终端设备开放设计</w:t>
        </w:r>
        <w:r w:rsidR="00297731">
          <w:tab/>
        </w:r>
        <w:r w:rsidR="00297731">
          <w:fldChar w:fldCharType="begin"/>
        </w:r>
        <w:r w:rsidR="00297731">
          <w:instrText xml:space="preserve"> PAGEREF _Toc482548524 \h </w:instrText>
        </w:r>
        <w:r w:rsidR="00297731">
          <w:fldChar w:fldCharType="separate"/>
        </w:r>
        <w:r w:rsidR="00297731">
          <w:t>584</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525" w:history="1">
        <w:r w:rsidR="00297731">
          <w:rPr>
            <w:rStyle w:val="aff1"/>
            <w:rFonts w:ascii="华文中宋" w:eastAsia="华文中宋"/>
          </w:rPr>
          <w:t>5.16.1.26</w:t>
        </w:r>
        <w:r w:rsidR="00297731">
          <w:rPr>
            <w:rStyle w:val="aff1"/>
            <w:rFonts w:hint="eastAsia"/>
          </w:rPr>
          <w:t xml:space="preserve"> </w:t>
        </w:r>
        <w:r w:rsidR="00297731">
          <w:rPr>
            <w:rStyle w:val="aff1"/>
            <w:rFonts w:hint="eastAsia"/>
          </w:rPr>
          <w:t>安全体系设计方案</w:t>
        </w:r>
        <w:r w:rsidR="00297731">
          <w:tab/>
        </w:r>
        <w:r w:rsidR="00297731">
          <w:fldChar w:fldCharType="begin"/>
        </w:r>
        <w:r w:rsidR="00297731">
          <w:instrText xml:space="preserve"> PAGEREF _Toc482548525 \h </w:instrText>
        </w:r>
        <w:r w:rsidR="00297731">
          <w:fldChar w:fldCharType="separate"/>
        </w:r>
        <w:r w:rsidR="00297731">
          <w:t>584</w:t>
        </w:r>
        <w:r w:rsidR="00297731">
          <w:fldChar w:fldCharType="end"/>
        </w:r>
      </w:hyperlink>
    </w:p>
    <w:p w:rsidR="0087122F" w:rsidRDefault="00A92A51">
      <w:pPr>
        <w:pStyle w:val="TOC5"/>
        <w:tabs>
          <w:tab w:val="right" w:leader="dot" w:pos="8965"/>
        </w:tabs>
        <w:rPr>
          <w:rFonts w:asciiTheme="minorHAnsi" w:eastAsiaTheme="minorEastAsia" w:hAnsiTheme="minorHAnsi" w:cstheme="minorBidi"/>
          <w:szCs w:val="22"/>
        </w:rPr>
      </w:pPr>
      <w:hyperlink w:anchor="_Toc482548526" w:history="1">
        <w:r w:rsidR="00297731">
          <w:rPr>
            <w:rStyle w:val="aff1"/>
            <w:rFonts w:ascii="华文中宋" w:eastAsia="华文中宋" w:hAnsi="华文中宋"/>
          </w:rPr>
          <w:t>5.16.1.26.1</w:t>
        </w:r>
        <w:r w:rsidR="00297731">
          <w:rPr>
            <w:rStyle w:val="aff1"/>
            <w:rFonts w:ascii="华文中宋" w:eastAsia="华文中宋" w:hAnsi="华文中宋" w:hint="eastAsia"/>
          </w:rPr>
          <w:t xml:space="preserve"> 密钥管理系统设计</w:t>
        </w:r>
        <w:r w:rsidR="00297731">
          <w:tab/>
        </w:r>
        <w:r w:rsidR="00297731">
          <w:fldChar w:fldCharType="begin"/>
        </w:r>
        <w:r w:rsidR="00297731">
          <w:instrText xml:space="preserve"> PAGEREF _Toc482548526 \h </w:instrText>
        </w:r>
        <w:r w:rsidR="00297731">
          <w:fldChar w:fldCharType="separate"/>
        </w:r>
        <w:r w:rsidR="00297731">
          <w:t>584</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527" w:history="1">
        <w:r w:rsidR="00297731">
          <w:rPr>
            <w:rStyle w:val="aff1"/>
            <w:rFonts w:ascii="华文中宋" w:eastAsia="华文中宋"/>
          </w:rPr>
          <w:t>5.16.1.27</w:t>
        </w:r>
        <w:r w:rsidR="00297731">
          <w:rPr>
            <w:rStyle w:val="aff1"/>
            <w:rFonts w:hint="eastAsia"/>
          </w:rPr>
          <w:t xml:space="preserve"> </w:t>
        </w:r>
        <w:r w:rsidR="00297731">
          <w:rPr>
            <w:rStyle w:val="aff1"/>
            <w:rFonts w:hint="eastAsia"/>
          </w:rPr>
          <w:t>可管理性设计方案</w:t>
        </w:r>
        <w:r w:rsidR="00297731">
          <w:tab/>
        </w:r>
        <w:r w:rsidR="00297731">
          <w:fldChar w:fldCharType="begin"/>
        </w:r>
        <w:r w:rsidR="00297731">
          <w:instrText xml:space="preserve"> PAGEREF _Toc482548527 \h </w:instrText>
        </w:r>
        <w:r w:rsidR="00297731">
          <w:fldChar w:fldCharType="separate"/>
        </w:r>
        <w:r w:rsidR="00297731">
          <w:t>590</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528" w:history="1">
        <w:r w:rsidR="00297731">
          <w:rPr>
            <w:rStyle w:val="aff1"/>
            <w:rFonts w:ascii="华文中宋" w:eastAsia="华文中宋"/>
          </w:rPr>
          <w:t>5.16.1.28</w:t>
        </w:r>
        <w:r w:rsidR="00297731">
          <w:rPr>
            <w:rStyle w:val="aff1"/>
            <w:rFonts w:hint="eastAsia"/>
          </w:rPr>
          <w:t xml:space="preserve"> </w:t>
        </w:r>
        <w:r w:rsidR="00297731">
          <w:rPr>
            <w:rStyle w:val="aff1"/>
            <w:rFonts w:hint="eastAsia"/>
          </w:rPr>
          <w:t>系统设计清单</w:t>
        </w:r>
        <w:r w:rsidR="00297731">
          <w:tab/>
        </w:r>
        <w:r w:rsidR="00297731">
          <w:fldChar w:fldCharType="begin"/>
        </w:r>
        <w:r w:rsidR="00297731">
          <w:instrText xml:space="preserve"> PAGEREF _Toc482548528 \h </w:instrText>
        </w:r>
        <w:r w:rsidR="00297731">
          <w:fldChar w:fldCharType="separate"/>
        </w:r>
        <w:r w:rsidR="00297731">
          <w:t>592</w:t>
        </w:r>
        <w:r w:rsidR="00297731">
          <w:fldChar w:fldCharType="end"/>
        </w:r>
      </w:hyperlink>
    </w:p>
    <w:p w:rsidR="0087122F" w:rsidRDefault="00A92A51">
      <w:pPr>
        <w:pStyle w:val="TOC1"/>
        <w:tabs>
          <w:tab w:val="right" w:leader="dot" w:pos="8965"/>
        </w:tabs>
        <w:rPr>
          <w:rFonts w:asciiTheme="minorHAnsi" w:eastAsiaTheme="minorEastAsia" w:hAnsiTheme="minorHAnsi" w:cstheme="minorBidi"/>
          <w:szCs w:val="22"/>
        </w:rPr>
      </w:pPr>
      <w:hyperlink w:anchor="_Toc482548529" w:history="1">
        <w:r w:rsidR="00297731">
          <w:rPr>
            <w:rStyle w:val="aff1"/>
            <w:rFonts w:ascii="华文中宋" w:eastAsia="华文中宋" w:hAnsi="华文中宋" w:hint="eastAsia"/>
          </w:rPr>
          <w:t>第六章 项目建设与运行管理</w:t>
        </w:r>
        <w:r w:rsidR="00297731">
          <w:tab/>
        </w:r>
        <w:r w:rsidR="00297731">
          <w:fldChar w:fldCharType="begin"/>
        </w:r>
        <w:r w:rsidR="00297731">
          <w:instrText xml:space="preserve"> PAGEREF _Toc482548529 \h </w:instrText>
        </w:r>
        <w:r w:rsidR="00297731">
          <w:fldChar w:fldCharType="separate"/>
        </w:r>
        <w:r w:rsidR="00297731">
          <w:t>596</w:t>
        </w:r>
        <w:r w:rsidR="00297731">
          <w:fldChar w:fldCharType="end"/>
        </w:r>
      </w:hyperlink>
    </w:p>
    <w:p w:rsidR="0087122F" w:rsidRDefault="00A92A51">
      <w:pPr>
        <w:pStyle w:val="TOC2"/>
        <w:tabs>
          <w:tab w:val="right" w:leader="dot" w:pos="8965"/>
        </w:tabs>
        <w:rPr>
          <w:rFonts w:asciiTheme="minorHAnsi" w:eastAsiaTheme="minorEastAsia" w:hAnsiTheme="minorHAnsi" w:cstheme="minorBidi"/>
          <w:szCs w:val="22"/>
        </w:rPr>
      </w:pPr>
      <w:hyperlink w:anchor="_Toc482548530" w:history="1">
        <w:r w:rsidR="00297731">
          <w:rPr>
            <w:rStyle w:val="aff1"/>
            <w:rFonts w:ascii="华文中宋" w:eastAsia="华文中宋" w:hAnsi="华文中宋"/>
          </w:rPr>
          <w:t>6.1</w:t>
        </w:r>
        <w:r w:rsidR="00297731">
          <w:rPr>
            <w:rStyle w:val="aff1"/>
            <w:rFonts w:ascii="华文中宋" w:eastAsia="华文中宋" w:hAnsi="华文中宋" w:hint="eastAsia"/>
          </w:rPr>
          <w:t xml:space="preserve"> 领导和管理机构</w:t>
        </w:r>
        <w:r w:rsidR="00297731">
          <w:tab/>
        </w:r>
        <w:r w:rsidR="00297731">
          <w:fldChar w:fldCharType="begin"/>
        </w:r>
        <w:r w:rsidR="00297731">
          <w:instrText xml:space="preserve"> PAGEREF _Toc482548530 \h </w:instrText>
        </w:r>
        <w:r w:rsidR="00297731">
          <w:fldChar w:fldCharType="separate"/>
        </w:r>
        <w:r w:rsidR="00297731">
          <w:t>596</w:t>
        </w:r>
        <w:r w:rsidR="00297731">
          <w:fldChar w:fldCharType="end"/>
        </w:r>
      </w:hyperlink>
    </w:p>
    <w:p w:rsidR="0087122F" w:rsidRDefault="00A92A51">
      <w:pPr>
        <w:pStyle w:val="TOC2"/>
        <w:tabs>
          <w:tab w:val="right" w:leader="dot" w:pos="8965"/>
        </w:tabs>
        <w:rPr>
          <w:rFonts w:asciiTheme="minorHAnsi" w:eastAsiaTheme="minorEastAsia" w:hAnsiTheme="minorHAnsi" w:cstheme="minorBidi"/>
          <w:szCs w:val="22"/>
        </w:rPr>
      </w:pPr>
      <w:hyperlink w:anchor="_Toc482548531" w:history="1">
        <w:r w:rsidR="00297731">
          <w:rPr>
            <w:rStyle w:val="aff1"/>
            <w:rFonts w:ascii="华文中宋" w:eastAsia="华文中宋" w:hAnsi="华文中宋"/>
          </w:rPr>
          <w:t>6.2</w:t>
        </w:r>
        <w:r w:rsidR="00297731">
          <w:rPr>
            <w:rStyle w:val="aff1"/>
            <w:rFonts w:ascii="华文中宋" w:eastAsia="华文中宋" w:hAnsi="华文中宋" w:hint="eastAsia"/>
          </w:rPr>
          <w:t xml:space="preserve"> 项目实施机构</w:t>
        </w:r>
        <w:r w:rsidR="00297731">
          <w:tab/>
        </w:r>
        <w:r w:rsidR="00297731">
          <w:fldChar w:fldCharType="begin"/>
        </w:r>
        <w:r w:rsidR="00297731">
          <w:instrText xml:space="preserve"> PAGEREF _Toc482548531 \h </w:instrText>
        </w:r>
        <w:r w:rsidR="00297731">
          <w:fldChar w:fldCharType="separate"/>
        </w:r>
        <w:r w:rsidR="00297731">
          <w:t>596</w:t>
        </w:r>
        <w:r w:rsidR="00297731">
          <w:fldChar w:fldCharType="end"/>
        </w:r>
      </w:hyperlink>
    </w:p>
    <w:p w:rsidR="0087122F" w:rsidRDefault="00A92A51">
      <w:pPr>
        <w:pStyle w:val="TOC2"/>
        <w:tabs>
          <w:tab w:val="right" w:leader="dot" w:pos="8965"/>
        </w:tabs>
        <w:rPr>
          <w:rFonts w:asciiTheme="minorHAnsi" w:eastAsiaTheme="minorEastAsia" w:hAnsiTheme="minorHAnsi" w:cstheme="minorBidi"/>
          <w:szCs w:val="22"/>
        </w:rPr>
      </w:pPr>
      <w:hyperlink w:anchor="_Toc482548532" w:history="1">
        <w:r w:rsidR="00297731">
          <w:rPr>
            <w:rStyle w:val="aff1"/>
            <w:rFonts w:ascii="华文中宋" w:eastAsia="华文中宋" w:hAnsi="华文中宋"/>
          </w:rPr>
          <w:t>6.3</w:t>
        </w:r>
        <w:r w:rsidR="00297731">
          <w:rPr>
            <w:rStyle w:val="aff1"/>
            <w:rFonts w:ascii="华文中宋" w:eastAsia="华文中宋" w:hAnsi="华文中宋" w:hint="eastAsia"/>
          </w:rPr>
          <w:t xml:space="preserve"> 运行维护机构</w:t>
        </w:r>
        <w:r w:rsidR="00297731">
          <w:tab/>
        </w:r>
        <w:r w:rsidR="00297731">
          <w:fldChar w:fldCharType="begin"/>
        </w:r>
        <w:r w:rsidR="00297731">
          <w:instrText xml:space="preserve"> PAGEREF _Toc482548532 \h </w:instrText>
        </w:r>
        <w:r w:rsidR="00297731">
          <w:fldChar w:fldCharType="separate"/>
        </w:r>
        <w:r w:rsidR="00297731">
          <w:t>596</w:t>
        </w:r>
        <w:r w:rsidR="00297731">
          <w:fldChar w:fldCharType="end"/>
        </w:r>
      </w:hyperlink>
    </w:p>
    <w:p w:rsidR="0087122F" w:rsidRDefault="00A92A51">
      <w:pPr>
        <w:pStyle w:val="TOC2"/>
        <w:tabs>
          <w:tab w:val="right" w:leader="dot" w:pos="8965"/>
        </w:tabs>
        <w:rPr>
          <w:rFonts w:asciiTheme="minorHAnsi" w:eastAsiaTheme="minorEastAsia" w:hAnsiTheme="minorHAnsi" w:cstheme="minorBidi"/>
          <w:szCs w:val="22"/>
        </w:rPr>
      </w:pPr>
      <w:hyperlink w:anchor="_Toc482548533" w:history="1">
        <w:r w:rsidR="00297731">
          <w:rPr>
            <w:rStyle w:val="aff1"/>
            <w:rFonts w:ascii="华文中宋" w:eastAsia="华文中宋" w:hAnsi="华文中宋"/>
          </w:rPr>
          <w:t>6.4</w:t>
        </w:r>
        <w:r w:rsidR="00297731">
          <w:rPr>
            <w:rStyle w:val="aff1"/>
            <w:rFonts w:ascii="华文中宋" w:eastAsia="华文中宋" w:hAnsi="华文中宋" w:hint="eastAsia"/>
          </w:rPr>
          <w:t xml:space="preserve"> 计划的项目招标方案或政府采购方式</w:t>
        </w:r>
        <w:r w:rsidR="00297731">
          <w:tab/>
        </w:r>
        <w:r w:rsidR="00297731">
          <w:fldChar w:fldCharType="begin"/>
        </w:r>
        <w:r w:rsidR="00297731">
          <w:instrText xml:space="preserve"> PAGEREF _Toc482548533 \h </w:instrText>
        </w:r>
        <w:r w:rsidR="00297731">
          <w:fldChar w:fldCharType="separate"/>
        </w:r>
        <w:r w:rsidR="00297731">
          <w:t>597</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534" w:history="1">
        <w:r w:rsidR="00297731">
          <w:rPr>
            <w:rStyle w:val="aff1"/>
            <w:rFonts w:ascii="华文中宋" w:eastAsia="华文中宋"/>
          </w:rPr>
          <w:t>6.4.1.1</w:t>
        </w:r>
        <w:r w:rsidR="00297731">
          <w:rPr>
            <w:rStyle w:val="aff1"/>
            <w:rFonts w:hint="eastAsia"/>
          </w:rPr>
          <w:t xml:space="preserve"> </w:t>
        </w:r>
        <w:r w:rsidR="00297731">
          <w:rPr>
            <w:rStyle w:val="aff1"/>
            <w:rFonts w:hint="eastAsia"/>
          </w:rPr>
          <w:t>招标范围</w:t>
        </w:r>
        <w:r w:rsidR="00297731">
          <w:tab/>
        </w:r>
        <w:r w:rsidR="00297731">
          <w:fldChar w:fldCharType="begin"/>
        </w:r>
        <w:r w:rsidR="00297731">
          <w:instrText xml:space="preserve"> PAGEREF _Toc482548534 \h </w:instrText>
        </w:r>
        <w:r w:rsidR="00297731">
          <w:fldChar w:fldCharType="separate"/>
        </w:r>
        <w:r w:rsidR="00297731">
          <w:t>597</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535" w:history="1">
        <w:r w:rsidR="00297731">
          <w:rPr>
            <w:rStyle w:val="aff1"/>
            <w:rFonts w:ascii="华文中宋" w:eastAsia="华文中宋"/>
          </w:rPr>
          <w:t>6.4.1.2</w:t>
        </w:r>
        <w:r w:rsidR="00297731">
          <w:rPr>
            <w:rStyle w:val="aff1"/>
            <w:rFonts w:hint="eastAsia"/>
          </w:rPr>
          <w:t xml:space="preserve"> </w:t>
        </w:r>
        <w:r w:rsidR="00297731">
          <w:rPr>
            <w:rStyle w:val="aff1"/>
            <w:rFonts w:hint="eastAsia"/>
          </w:rPr>
          <w:t>招标方式</w:t>
        </w:r>
        <w:r w:rsidR="00297731">
          <w:tab/>
        </w:r>
        <w:r w:rsidR="00297731">
          <w:fldChar w:fldCharType="begin"/>
        </w:r>
        <w:r w:rsidR="00297731">
          <w:instrText xml:space="preserve"> PAGEREF _Toc482548535 \h </w:instrText>
        </w:r>
        <w:r w:rsidR="00297731">
          <w:fldChar w:fldCharType="separate"/>
        </w:r>
        <w:r w:rsidR="00297731">
          <w:t>597</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536" w:history="1">
        <w:r w:rsidR="00297731">
          <w:rPr>
            <w:rStyle w:val="aff1"/>
            <w:rFonts w:ascii="华文中宋" w:eastAsia="华文中宋"/>
          </w:rPr>
          <w:t>6.4.1.3</w:t>
        </w:r>
        <w:r w:rsidR="00297731">
          <w:rPr>
            <w:rStyle w:val="aff1"/>
            <w:rFonts w:hint="eastAsia"/>
          </w:rPr>
          <w:t xml:space="preserve"> </w:t>
        </w:r>
        <w:r w:rsidR="00297731">
          <w:rPr>
            <w:rStyle w:val="aff1"/>
            <w:rFonts w:hint="eastAsia"/>
          </w:rPr>
          <w:t>招标组织形式</w:t>
        </w:r>
        <w:r w:rsidR="00297731">
          <w:tab/>
        </w:r>
        <w:r w:rsidR="00297731">
          <w:fldChar w:fldCharType="begin"/>
        </w:r>
        <w:r w:rsidR="00297731">
          <w:instrText xml:space="preserve"> PAGEREF _Toc482548536 \h </w:instrText>
        </w:r>
        <w:r w:rsidR="00297731">
          <w:fldChar w:fldCharType="separate"/>
        </w:r>
        <w:r w:rsidR="00297731">
          <w:t>597</w:t>
        </w:r>
        <w:r w:rsidR="00297731">
          <w:fldChar w:fldCharType="end"/>
        </w:r>
      </w:hyperlink>
    </w:p>
    <w:p w:rsidR="0087122F" w:rsidRDefault="00A92A51">
      <w:pPr>
        <w:pStyle w:val="TOC2"/>
        <w:tabs>
          <w:tab w:val="right" w:leader="dot" w:pos="8965"/>
        </w:tabs>
        <w:rPr>
          <w:rFonts w:asciiTheme="minorHAnsi" w:eastAsiaTheme="minorEastAsia" w:hAnsiTheme="minorHAnsi" w:cstheme="minorBidi"/>
          <w:szCs w:val="22"/>
        </w:rPr>
      </w:pPr>
      <w:hyperlink w:anchor="_Toc482548537" w:history="1">
        <w:r w:rsidR="00297731">
          <w:rPr>
            <w:rStyle w:val="aff1"/>
            <w:rFonts w:ascii="华文中宋" w:eastAsia="华文中宋" w:hAnsi="华文中宋"/>
          </w:rPr>
          <w:t>6.5</w:t>
        </w:r>
        <w:r w:rsidR="00297731">
          <w:rPr>
            <w:rStyle w:val="aff1"/>
            <w:rFonts w:ascii="华文中宋" w:eastAsia="华文中宋" w:hAnsi="华文中宋" w:hint="eastAsia"/>
          </w:rPr>
          <w:t xml:space="preserve"> 项目进度、质量、资金管理方案</w:t>
        </w:r>
        <w:r w:rsidR="00297731">
          <w:tab/>
        </w:r>
        <w:r w:rsidR="00297731">
          <w:fldChar w:fldCharType="begin"/>
        </w:r>
        <w:r w:rsidR="00297731">
          <w:instrText xml:space="preserve"> PAGEREF _Toc482548537 \h </w:instrText>
        </w:r>
        <w:r w:rsidR="00297731">
          <w:fldChar w:fldCharType="separate"/>
        </w:r>
        <w:r w:rsidR="00297731">
          <w:t>597</w:t>
        </w:r>
        <w:r w:rsidR="00297731">
          <w:fldChar w:fldCharType="end"/>
        </w:r>
      </w:hyperlink>
    </w:p>
    <w:p w:rsidR="0087122F" w:rsidRDefault="00A92A51">
      <w:pPr>
        <w:pStyle w:val="TOC2"/>
        <w:tabs>
          <w:tab w:val="right" w:leader="dot" w:pos="8965"/>
        </w:tabs>
        <w:rPr>
          <w:rFonts w:asciiTheme="minorHAnsi" w:eastAsiaTheme="minorEastAsia" w:hAnsiTheme="minorHAnsi" w:cstheme="minorBidi"/>
          <w:szCs w:val="22"/>
        </w:rPr>
      </w:pPr>
      <w:hyperlink w:anchor="_Toc482548538" w:history="1">
        <w:r w:rsidR="00297731">
          <w:rPr>
            <w:rStyle w:val="aff1"/>
            <w:rFonts w:ascii="华文中宋" w:eastAsia="华文中宋" w:hAnsi="华文中宋"/>
          </w:rPr>
          <w:t>6.6</w:t>
        </w:r>
        <w:r w:rsidR="00297731">
          <w:rPr>
            <w:rStyle w:val="aff1"/>
            <w:rFonts w:ascii="华文中宋" w:eastAsia="华文中宋" w:hAnsi="华文中宋" w:hint="eastAsia"/>
          </w:rPr>
          <w:t xml:space="preserve"> 相关管理制度</w:t>
        </w:r>
        <w:r w:rsidR="00297731">
          <w:tab/>
        </w:r>
        <w:r w:rsidR="00297731">
          <w:fldChar w:fldCharType="begin"/>
        </w:r>
        <w:r w:rsidR="00297731">
          <w:instrText xml:space="preserve"> PAGEREF _Toc482548538 \h </w:instrText>
        </w:r>
        <w:r w:rsidR="00297731">
          <w:fldChar w:fldCharType="separate"/>
        </w:r>
        <w:r w:rsidR="00297731">
          <w:t>597</w:t>
        </w:r>
        <w:r w:rsidR="00297731">
          <w:fldChar w:fldCharType="end"/>
        </w:r>
      </w:hyperlink>
    </w:p>
    <w:p w:rsidR="0087122F" w:rsidRDefault="00A92A51">
      <w:pPr>
        <w:pStyle w:val="TOC1"/>
        <w:tabs>
          <w:tab w:val="right" w:leader="dot" w:pos="8965"/>
        </w:tabs>
        <w:rPr>
          <w:rFonts w:asciiTheme="minorHAnsi" w:eastAsiaTheme="minorEastAsia" w:hAnsiTheme="minorHAnsi" w:cstheme="minorBidi"/>
          <w:szCs w:val="22"/>
        </w:rPr>
      </w:pPr>
      <w:hyperlink w:anchor="_Toc482548539" w:history="1">
        <w:r w:rsidR="00297731">
          <w:rPr>
            <w:rStyle w:val="aff1"/>
            <w:rFonts w:ascii="华文中宋" w:eastAsia="华文中宋" w:hAnsi="华文中宋" w:hint="eastAsia"/>
          </w:rPr>
          <w:t>第七章 人员配置与培训</w:t>
        </w:r>
        <w:r w:rsidR="00297731">
          <w:tab/>
        </w:r>
        <w:r w:rsidR="00297731">
          <w:fldChar w:fldCharType="begin"/>
        </w:r>
        <w:r w:rsidR="00297731">
          <w:instrText xml:space="preserve"> PAGEREF _Toc482548539 \h </w:instrText>
        </w:r>
        <w:r w:rsidR="00297731">
          <w:fldChar w:fldCharType="separate"/>
        </w:r>
        <w:r w:rsidR="00297731">
          <w:t>599</w:t>
        </w:r>
        <w:r w:rsidR="00297731">
          <w:fldChar w:fldCharType="end"/>
        </w:r>
      </w:hyperlink>
    </w:p>
    <w:p w:rsidR="0087122F" w:rsidRDefault="00A92A51">
      <w:pPr>
        <w:pStyle w:val="TOC2"/>
        <w:tabs>
          <w:tab w:val="right" w:leader="dot" w:pos="8965"/>
        </w:tabs>
        <w:rPr>
          <w:rFonts w:asciiTheme="minorHAnsi" w:eastAsiaTheme="minorEastAsia" w:hAnsiTheme="minorHAnsi" w:cstheme="minorBidi"/>
          <w:szCs w:val="22"/>
        </w:rPr>
      </w:pPr>
      <w:hyperlink w:anchor="_Toc482548540" w:history="1">
        <w:r w:rsidR="00297731">
          <w:rPr>
            <w:rStyle w:val="aff1"/>
            <w:rFonts w:ascii="华文中宋" w:eastAsia="华文中宋" w:hAnsi="华文中宋"/>
          </w:rPr>
          <w:t>7.1</w:t>
        </w:r>
        <w:r w:rsidR="00297731">
          <w:rPr>
            <w:rStyle w:val="aff1"/>
            <w:rFonts w:ascii="华文中宋" w:eastAsia="华文中宋" w:hAnsi="华文中宋" w:hint="eastAsia"/>
          </w:rPr>
          <w:t xml:space="preserve"> 人员配置计划</w:t>
        </w:r>
        <w:r w:rsidR="00297731">
          <w:tab/>
        </w:r>
        <w:r w:rsidR="00297731">
          <w:fldChar w:fldCharType="begin"/>
        </w:r>
        <w:r w:rsidR="00297731">
          <w:instrText xml:space="preserve"> PAGEREF _Toc482548540 \h </w:instrText>
        </w:r>
        <w:r w:rsidR="00297731">
          <w:fldChar w:fldCharType="separate"/>
        </w:r>
        <w:r w:rsidR="00297731">
          <w:t>599</w:t>
        </w:r>
        <w:r w:rsidR="00297731">
          <w:fldChar w:fldCharType="end"/>
        </w:r>
      </w:hyperlink>
    </w:p>
    <w:p w:rsidR="0087122F" w:rsidRDefault="00A92A51">
      <w:pPr>
        <w:pStyle w:val="TOC2"/>
        <w:tabs>
          <w:tab w:val="right" w:leader="dot" w:pos="8965"/>
        </w:tabs>
        <w:rPr>
          <w:rFonts w:asciiTheme="minorHAnsi" w:eastAsiaTheme="minorEastAsia" w:hAnsiTheme="minorHAnsi" w:cstheme="minorBidi"/>
          <w:szCs w:val="22"/>
        </w:rPr>
      </w:pPr>
      <w:hyperlink w:anchor="_Toc482548541" w:history="1">
        <w:r w:rsidR="00297731">
          <w:rPr>
            <w:rStyle w:val="aff1"/>
            <w:rFonts w:ascii="华文中宋" w:eastAsia="华文中宋" w:hAnsi="华文中宋"/>
          </w:rPr>
          <w:t>7.2</w:t>
        </w:r>
        <w:r w:rsidR="00297731">
          <w:rPr>
            <w:rStyle w:val="aff1"/>
            <w:rFonts w:ascii="华文中宋" w:eastAsia="华文中宋" w:hAnsi="华文中宋" w:hint="eastAsia"/>
          </w:rPr>
          <w:t xml:space="preserve"> 人员培训方案</w:t>
        </w:r>
        <w:r w:rsidR="00297731">
          <w:tab/>
        </w:r>
        <w:r w:rsidR="00297731">
          <w:fldChar w:fldCharType="begin"/>
        </w:r>
        <w:r w:rsidR="00297731">
          <w:instrText xml:space="preserve"> PAGEREF _Toc482548541 \h </w:instrText>
        </w:r>
        <w:r w:rsidR="00297731">
          <w:fldChar w:fldCharType="separate"/>
        </w:r>
        <w:r w:rsidR="00297731">
          <w:t>599</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542" w:history="1">
        <w:r w:rsidR="00297731">
          <w:rPr>
            <w:rStyle w:val="aff1"/>
            <w:rFonts w:ascii="华文中宋" w:eastAsia="华文中宋"/>
          </w:rPr>
          <w:t>7.2.1.1</w:t>
        </w:r>
        <w:r w:rsidR="00297731">
          <w:rPr>
            <w:rStyle w:val="aff1"/>
            <w:rFonts w:hint="eastAsia"/>
          </w:rPr>
          <w:t xml:space="preserve"> </w:t>
        </w:r>
        <w:r w:rsidR="00297731">
          <w:rPr>
            <w:rStyle w:val="aff1"/>
            <w:rFonts w:hint="eastAsia"/>
          </w:rPr>
          <w:t>培训原则</w:t>
        </w:r>
        <w:r w:rsidR="00297731">
          <w:tab/>
        </w:r>
        <w:r w:rsidR="00297731">
          <w:fldChar w:fldCharType="begin"/>
        </w:r>
        <w:r w:rsidR="00297731">
          <w:instrText xml:space="preserve"> PAGEREF _Toc482548542 \h </w:instrText>
        </w:r>
        <w:r w:rsidR="00297731">
          <w:fldChar w:fldCharType="separate"/>
        </w:r>
        <w:r w:rsidR="00297731">
          <w:t>600</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543" w:history="1">
        <w:r w:rsidR="00297731">
          <w:rPr>
            <w:rStyle w:val="aff1"/>
            <w:rFonts w:ascii="华文中宋" w:eastAsia="华文中宋"/>
          </w:rPr>
          <w:t>7.2.1.2</w:t>
        </w:r>
        <w:r w:rsidR="00297731">
          <w:rPr>
            <w:rStyle w:val="aff1"/>
            <w:rFonts w:hint="eastAsia"/>
          </w:rPr>
          <w:t xml:space="preserve"> </w:t>
        </w:r>
        <w:r w:rsidR="00297731">
          <w:rPr>
            <w:rStyle w:val="aff1"/>
            <w:rFonts w:hint="eastAsia"/>
          </w:rPr>
          <w:t>培训方式</w:t>
        </w:r>
        <w:r w:rsidR="00297731">
          <w:tab/>
        </w:r>
        <w:r w:rsidR="00297731">
          <w:fldChar w:fldCharType="begin"/>
        </w:r>
        <w:r w:rsidR="00297731">
          <w:instrText xml:space="preserve"> PAGEREF _Toc482548543 \h </w:instrText>
        </w:r>
        <w:r w:rsidR="00297731">
          <w:fldChar w:fldCharType="separate"/>
        </w:r>
        <w:r w:rsidR="00297731">
          <w:t>600</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544" w:history="1">
        <w:r w:rsidR="00297731">
          <w:rPr>
            <w:rStyle w:val="aff1"/>
            <w:rFonts w:ascii="华文中宋" w:eastAsia="华文中宋"/>
          </w:rPr>
          <w:t>7.2.1.3</w:t>
        </w:r>
        <w:r w:rsidR="00297731">
          <w:rPr>
            <w:rStyle w:val="aff1"/>
            <w:rFonts w:hint="eastAsia"/>
          </w:rPr>
          <w:t xml:space="preserve"> </w:t>
        </w:r>
        <w:r w:rsidR="00297731">
          <w:rPr>
            <w:rStyle w:val="aff1"/>
            <w:rFonts w:hint="eastAsia"/>
          </w:rPr>
          <w:t>培训组织</w:t>
        </w:r>
        <w:r w:rsidR="00297731">
          <w:tab/>
        </w:r>
        <w:r w:rsidR="00297731">
          <w:fldChar w:fldCharType="begin"/>
        </w:r>
        <w:r w:rsidR="00297731">
          <w:instrText xml:space="preserve"> PAGEREF _Toc482548544 \h </w:instrText>
        </w:r>
        <w:r w:rsidR="00297731">
          <w:fldChar w:fldCharType="separate"/>
        </w:r>
        <w:r w:rsidR="00297731">
          <w:t>600</w:t>
        </w:r>
        <w:r w:rsidR="00297731">
          <w:fldChar w:fldCharType="end"/>
        </w:r>
      </w:hyperlink>
    </w:p>
    <w:p w:rsidR="0087122F" w:rsidRDefault="00A92A51">
      <w:pPr>
        <w:pStyle w:val="TOC1"/>
        <w:tabs>
          <w:tab w:val="right" w:leader="dot" w:pos="8965"/>
        </w:tabs>
        <w:rPr>
          <w:rFonts w:asciiTheme="minorHAnsi" w:eastAsiaTheme="minorEastAsia" w:hAnsiTheme="minorHAnsi" w:cstheme="minorBidi"/>
          <w:szCs w:val="22"/>
        </w:rPr>
      </w:pPr>
      <w:hyperlink w:anchor="_Toc482548545" w:history="1">
        <w:r w:rsidR="00297731">
          <w:rPr>
            <w:rStyle w:val="aff1"/>
            <w:rFonts w:ascii="华文中宋" w:eastAsia="华文中宋" w:hAnsi="华文中宋" w:hint="eastAsia"/>
          </w:rPr>
          <w:t>第八章 项目实施进度</w:t>
        </w:r>
        <w:r w:rsidR="00297731">
          <w:tab/>
        </w:r>
        <w:r w:rsidR="00297731">
          <w:fldChar w:fldCharType="begin"/>
        </w:r>
        <w:r w:rsidR="00297731">
          <w:instrText xml:space="preserve"> PAGEREF _Toc482548545 \h </w:instrText>
        </w:r>
        <w:r w:rsidR="00297731">
          <w:fldChar w:fldCharType="separate"/>
        </w:r>
        <w:r w:rsidR="00297731">
          <w:t>601</w:t>
        </w:r>
        <w:r w:rsidR="00297731">
          <w:fldChar w:fldCharType="end"/>
        </w:r>
      </w:hyperlink>
    </w:p>
    <w:p w:rsidR="0087122F" w:rsidRDefault="00A92A51">
      <w:pPr>
        <w:pStyle w:val="TOC2"/>
        <w:tabs>
          <w:tab w:val="right" w:leader="dot" w:pos="8965"/>
        </w:tabs>
        <w:rPr>
          <w:rFonts w:asciiTheme="minorHAnsi" w:eastAsiaTheme="minorEastAsia" w:hAnsiTheme="minorHAnsi" w:cstheme="minorBidi"/>
          <w:szCs w:val="22"/>
        </w:rPr>
      </w:pPr>
      <w:hyperlink w:anchor="_Toc482548546" w:history="1">
        <w:r w:rsidR="00297731">
          <w:rPr>
            <w:rStyle w:val="aff1"/>
            <w:rFonts w:ascii="华文中宋" w:eastAsia="华文中宋" w:hAnsi="华文中宋"/>
          </w:rPr>
          <w:t>8.1</w:t>
        </w:r>
        <w:r w:rsidR="00297731">
          <w:rPr>
            <w:rStyle w:val="aff1"/>
            <w:rFonts w:ascii="华文中宋" w:eastAsia="华文中宋" w:hAnsi="华文中宋" w:hint="eastAsia"/>
          </w:rPr>
          <w:t xml:space="preserve"> 项目建设期</w:t>
        </w:r>
        <w:r w:rsidR="00297731">
          <w:tab/>
        </w:r>
        <w:r w:rsidR="00297731">
          <w:fldChar w:fldCharType="begin"/>
        </w:r>
        <w:r w:rsidR="00297731">
          <w:instrText xml:space="preserve"> PAGEREF _Toc482548546 \h </w:instrText>
        </w:r>
        <w:r w:rsidR="00297731">
          <w:fldChar w:fldCharType="separate"/>
        </w:r>
        <w:r w:rsidR="00297731">
          <w:t>601</w:t>
        </w:r>
        <w:r w:rsidR="00297731">
          <w:fldChar w:fldCharType="end"/>
        </w:r>
      </w:hyperlink>
    </w:p>
    <w:p w:rsidR="0087122F" w:rsidRDefault="00A92A51">
      <w:pPr>
        <w:pStyle w:val="TOC2"/>
        <w:tabs>
          <w:tab w:val="right" w:leader="dot" w:pos="8965"/>
        </w:tabs>
        <w:rPr>
          <w:rFonts w:asciiTheme="minorHAnsi" w:eastAsiaTheme="minorEastAsia" w:hAnsiTheme="minorHAnsi" w:cstheme="minorBidi"/>
          <w:szCs w:val="22"/>
        </w:rPr>
      </w:pPr>
      <w:hyperlink w:anchor="_Toc482548547" w:history="1">
        <w:r w:rsidR="00297731">
          <w:rPr>
            <w:rStyle w:val="aff1"/>
            <w:rFonts w:ascii="华文中宋" w:eastAsia="华文中宋" w:hAnsi="华文中宋"/>
          </w:rPr>
          <w:t>8.2</w:t>
        </w:r>
        <w:r w:rsidR="00297731">
          <w:rPr>
            <w:rStyle w:val="aff1"/>
            <w:rFonts w:ascii="华文中宋" w:eastAsia="华文中宋" w:hAnsi="华文中宋" w:hint="eastAsia"/>
          </w:rPr>
          <w:t xml:space="preserve"> 实施进度计划</w:t>
        </w:r>
        <w:r w:rsidR="00297731">
          <w:tab/>
        </w:r>
        <w:r w:rsidR="00297731">
          <w:fldChar w:fldCharType="begin"/>
        </w:r>
        <w:r w:rsidR="00297731">
          <w:instrText xml:space="preserve"> PAGEREF _Toc482548547 \h </w:instrText>
        </w:r>
        <w:r w:rsidR="00297731">
          <w:fldChar w:fldCharType="separate"/>
        </w:r>
        <w:r w:rsidR="00297731">
          <w:t>601</w:t>
        </w:r>
        <w:r w:rsidR="00297731">
          <w:fldChar w:fldCharType="end"/>
        </w:r>
      </w:hyperlink>
    </w:p>
    <w:p w:rsidR="0087122F" w:rsidRDefault="00A92A51">
      <w:pPr>
        <w:pStyle w:val="TOC1"/>
        <w:tabs>
          <w:tab w:val="right" w:leader="dot" w:pos="8965"/>
        </w:tabs>
        <w:rPr>
          <w:rFonts w:asciiTheme="minorHAnsi" w:eastAsiaTheme="minorEastAsia" w:hAnsiTheme="minorHAnsi" w:cstheme="minorBidi"/>
          <w:szCs w:val="22"/>
        </w:rPr>
      </w:pPr>
      <w:hyperlink w:anchor="_Toc482548548" w:history="1">
        <w:r w:rsidR="00297731">
          <w:rPr>
            <w:rStyle w:val="aff1"/>
            <w:rFonts w:ascii="华文中宋" w:eastAsia="华文中宋" w:hAnsi="华文中宋" w:hint="eastAsia"/>
          </w:rPr>
          <w:t>第九章 初步设计概算</w:t>
        </w:r>
        <w:r w:rsidR="00297731">
          <w:tab/>
        </w:r>
        <w:r w:rsidR="00297731">
          <w:fldChar w:fldCharType="begin"/>
        </w:r>
        <w:r w:rsidR="00297731">
          <w:instrText xml:space="preserve"> PAGEREF _Toc482548548 \h </w:instrText>
        </w:r>
        <w:r w:rsidR="00297731">
          <w:fldChar w:fldCharType="separate"/>
        </w:r>
        <w:r w:rsidR="00297731">
          <w:t>601</w:t>
        </w:r>
        <w:r w:rsidR="00297731">
          <w:fldChar w:fldCharType="end"/>
        </w:r>
      </w:hyperlink>
    </w:p>
    <w:p w:rsidR="0087122F" w:rsidRDefault="00A92A51">
      <w:pPr>
        <w:pStyle w:val="TOC2"/>
        <w:tabs>
          <w:tab w:val="right" w:leader="dot" w:pos="8965"/>
        </w:tabs>
        <w:rPr>
          <w:rFonts w:asciiTheme="minorHAnsi" w:eastAsiaTheme="minorEastAsia" w:hAnsiTheme="minorHAnsi" w:cstheme="minorBidi"/>
          <w:szCs w:val="22"/>
        </w:rPr>
      </w:pPr>
      <w:hyperlink w:anchor="_Toc482548549" w:history="1">
        <w:r w:rsidR="00297731">
          <w:rPr>
            <w:rStyle w:val="aff1"/>
            <w:rFonts w:ascii="华文中宋" w:eastAsia="华文中宋" w:hAnsi="华文中宋"/>
          </w:rPr>
          <w:t>9.1</w:t>
        </w:r>
        <w:r w:rsidR="00297731">
          <w:rPr>
            <w:rStyle w:val="aff1"/>
            <w:rFonts w:ascii="华文中宋" w:eastAsia="华文中宋" w:hAnsi="华文中宋" w:hint="eastAsia"/>
          </w:rPr>
          <w:t xml:space="preserve"> 初步设计方案和投资概算编制说明</w:t>
        </w:r>
        <w:r w:rsidR="00297731">
          <w:tab/>
        </w:r>
        <w:r w:rsidR="00297731">
          <w:fldChar w:fldCharType="begin"/>
        </w:r>
        <w:r w:rsidR="00297731">
          <w:instrText xml:space="preserve"> PAGEREF _Toc482548549 \h </w:instrText>
        </w:r>
        <w:r w:rsidR="00297731">
          <w:fldChar w:fldCharType="separate"/>
        </w:r>
        <w:r w:rsidR="00297731">
          <w:t>601</w:t>
        </w:r>
        <w:r w:rsidR="00297731">
          <w:fldChar w:fldCharType="end"/>
        </w:r>
      </w:hyperlink>
    </w:p>
    <w:p w:rsidR="0087122F" w:rsidRDefault="00A92A51">
      <w:pPr>
        <w:pStyle w:val="TOC2"/>
        <w:tabs>
          <w:tab w:val="right" w:leader="dot" w:pos="8965"/>
        </w:tabs>
        <w:rPr>
          <w:rFonts w:asciiTheme="minorHAnsi" w:eastAsiaTheme="minorEastAsia" w:hAnsiTheme="minorHAnsi" w:cstheme="minorBidi"/>
          <w:szCs w:val="22"/>
        </w:rPr>
      </w:pPr>
      <w:hyperlink w:anchor="_Toc482548550" w:history="1">
        <w:r w:rsidR="00297731">
          <w:rPr>
            <w:rStyle w:val="aff1"/>
            <w:rFonts w:ascii="华文中宋" w:eastAsia="华文中宋" w:hAnsi="华文中宋"/>
          </w:rPr>
          <w:t>9.2</w:t>
        </w:r>
        <w:r w:rsidR="00297731">
          <w:rPr>
            <w:rStyle w:val="aff1"/>
            <w:rFonts w:ascii="华文中宋" w:eastAsia="华文中宋" w:hAnsi="华文中宋" w:hint="eastAsia"/>
          </w:rPr>
          <w:t xml:space="preserve"> 初步设计投资概算书</w:t>
        </w:r>
        <w:r w:rsidR="00297731">
          <w:tab/>
        </w:r>
        <w:r w:rsidR="00297731">
          <w:fldChar w:fldCharType="begin"/>
        </w:r>
        <w:r w:rsidR="00297731">
          <w:instrText xml:space="preserve"> PAGEREF _Toc482548550 \h </w:instrText>
        </w:r>
        <w:r w:rsidR="00297731">
          <w:fldChar w:fldCharType="separate"/>
        </w:r>
        <w:r w:rsidR="00297731">
          <w:t>602</w:t>
        </w:r>
        <w:r w:rsidR="00297731">
          <w:fldChar w:fldCharType="end"/>
        </w:r>
      </w:hyperlink>
    </w:p>
    <w:p w:rsidR="0087122F" w:rsidRDefault="00A92A51">
      <w:pPr>
        <w:pStyle w:val="TOC2"/>
        <w:tabs>
          <w:tab w:val="right" w:leader="dot" w:pos="8965"/>
        </w:tabs>
        <w:rPr>
          <w:rFonts w:asciiTheme="minorHAnsi" w:eastAsiaTheme="minorEastAsia" w:hAnsiTheme="minorHAnsi" w:cstheme="minorBidi"/>
          <w:szCs w:val="22"/>
        </w:rPr>
      </w:pPr>
      <w:hyperlink w:anchor="_Toc482548551" w:history="1">
        <w:r w:rsidR="00297731">
          <w:rPr>
            <w:rStyle w:val="aff1"/>
            <w:rFonts w:ascii="华文中宋" w:eastAsia="华文中宋" w:hAnsi="华文中宋"/>
          </w:rPr>
          <w:t>9.3</w:t>
        </w:r>
        <w:r w:rsidR="00297731">
          <w:rPr>
            <w:rStyle w:val="aff1"/>
            <w:rFonts w:ascii="华文中宋" w:eastAsia="华文中宋" w:hAnsi="华文中宋" w:hint="eastAsia"/>
          </w:rPr>
          <w:t xml:space="preserve"> 资金筹措及投资计划</w:t>
        </w:r>
        <w:r w:rsidR="00297731">
          <w:tab/>
        </w:r>
        <w:r w:rsidR="00297731">
          <w:fldChar w:fldCharType="begin"/>
        </w:r>
        <w:r w:rsidR="00297731">
          <w:instrText xml:space="preserve"> PAGEREF _Toc482548551 \h </w:instrText>
        </w:r>
        <w:r w:rsidR="00297731">
          <w:fldChar w:fldCharType="separate"/>
        </w:r>
        <w:r w:rsidR="00297731">
          <w:t>603</w:t>
        </w:r>
        <w:r w:rsidR="00297731">
          <w:fldChar w:fldCharType="end"/>
        </w:r>
      </w:hyperlink>
    </w:p>
    <w:p w:rsidR="0087122F" w:rsidRDefault="00A92A51">
      <w:pPr>
        <w:pStyle w:val="TOC1"/>
        <w:tabs>
          <w:tab w:val="right" w:leader="dot" w:pos="8965"/>
        </w:tabs>
        <w:rPr>
          <w:rFonts w:asciiTheme="minorHAnsi" w:eastAsiaTheme="minorEastAsia" w:hAnsiTheme="minorHAnsi" w:cstheme="minorBidi"/>
          <w:szCs w:val="22"/>
        </w:rPr>
      </w:pPr>
      <w:hyperlink w:anchor="_Toc482548552" w:history="1">
        <w:r w:rsidR="00297731">
          <w:rPr>
            <w:rStyle w:val="aff1"/>
            <w:rFonts w:ascii="华文中宋" w:eastAsia="华文中宋" w:hAnsi="华文中宋" w:hint="eastAsia"/>
          </w:rPr>
          <w:t>第十章 风险及效益分析</w:t>
        </w:r>
        <w:r w:rsidR="00297731">
          <w:tab/>
        </w:r>
        <w:r w:rsidR="00297731">
          <w:fldChar w:fldCharType="begin"/>
        </w:r>
        <w:r w:rsidR="00297731">
          <w:instrText xml:space="preserve"> PAGEREF _Toc482548552 \h </w:instrText>
        </w:r>
        <w:r w:rsidR="00297731">
          <w:fldChar w:fldCharType="separate"/>
        </w:r>
        <w:r w:rsidR="00297731">
          <w:t>604</w:t>
        </w:r>
        <w:r w:rsidR="00297731">
          <w:fldChar w:fldCharType="end"/>
        </w:r>
      </w:hyperlink>
    </w:p>
    <w:p w:rsidR="0087122F" w:rsidRDefault="00A92A51">
      <w:pPr>
        <w:pStyle w:val="TOC2"/>
        <w:tabs>
          <w:tab w:val="right" w:leader="dot" w:pos="8965"/>
        </w:tabs>
        <w:rPr>
          <w:rFonts w:asciiTheme="minorHAnsi" w:eastAsiaTheme="minorEastAsia" w:hAnsiTheme="minorHAnsi" w:cstheme="minorBidi"/>
          <w:szCs w:val="22"/>
        </w:rPr>
      </w:pPr>
      <w:hyperlink w:anchor="_Toc482548553" w:history="1">
        <w:r w:rsidR="00297731">
          <w:rPr>
            <w:rStyle w:val="aff1"/>
            <w:rFonts w:ascii="华文中宋" w:eastAsia="华文中宋" w:hAnsi="华文中宋"/>
          </w:rPr>
          <w:t>10.1</w:t>
        </w:r>
        <w:r w:rsidR="00297731">
          <w:rPr>
            <w:rStyle w:val="aff1"/>
            <w:rFonts w:ascii="华文中宋" w:eastAsia="华文中宋" w:hAnsi="华文中宋" w:hint="eastAsia"/>
          </w:rPr>
          <w:t xml:space="preserve"> 风险分析及对策</w:t>
        </w:r>
        <w:r w:rsidR="00297731">
          <w:tab/>
        </w:r>
        <w:r w:rsidR="00297731">
          <w:fldChar w:fldCharType="begin"/>
        </w:r>
        <w:r w:rsidR="00297731">
          <w:instrText xml:space="preserve"> PAGEREF _Toc482548553 \h </w:instrText>
        </w:r>
        <w:r w:rsidR="00297731">
          <w:fldChar w:fldCharType="separate"/>
        </w:r>
        <w:r w:rsidR="00297731">
          <w:t>604</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554" w:history="1">
        <w:r w:rsidR="00297731">
          <w:rPr>
            <w:rStyle w:val="aff1"/>
            <w:rFonts w:ascii="华文中宋" w:eastAsia="华文中宋"/>
          </w:rPr>
          <w:t>10.1.1.1</w:t>
        </w:r>
        <w:r w:rsidR="00297731">
          <w:rPr>
            <w:rStyle w:val="aff1"/>
            <w:rFonts w:hint="eastAsia"/>
          </w:rPr>
          <w:t xml:space="preserve"> </w:t>
        </w:r>
        <w:r w:rsidR="00297731">
          <w:rPr>
            <w:rStyle w:val="aff1"/>
            <w:rFonts w:hint="eastAsia"/>
          </w:rPr>
          <w:t>项目风险类别</w:t>
        </w:r>
        <w:r w:rsidR="00297731">
          <w:tab/>
        </w:r>
        <w:r w:rsidR="00297731">
          <w:fldChar w:fldCharType="begin"/>
        </w:r>
        <w:r w:rsidR="00297731">
          <w:instrText xml:space="preserve"> PAGEREF _Toc482548554 \h </w:instrText>
        </w:r>
        <w:r w:rsidR="00297731">
          <w:fldChar w:fldCharType="separate"/>
        </w:r>
        <w:r w:rsidR="00297731">
          <w:t>604</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555" w:history="1">
        <w:r w:rsidR="00297731">
          <w:rPr>
            <w:rStyle w:val="aff1"/>
            <w:rFonts w:ascii="华文中宋" w:eastAsia="华文中宋"/>
          </w:rPr>
          <w:t>10.1.1.2</w:t>
        </w:r>
        <w:r w:rsidR="00297731">
          <w:rPr>
            <w:rStyle w:val="aff1"/>
            <w:rFonts w:hint="eastAsia"/>
          </w:rPr>
          <w:t xml:space="preserve"> </w:t>
        </w:r>
        <w:r w:rsidR="00297731">
          <w:rPr>
            <w:rStyle w:val="aff1"/>
            <w:rFonts w:hint="eastAsia"/>
          </w:rPr>
          <w:t>项目主要风险</w:t>
        </w:r>
        <w:r w:rsidR="00297731">
          <w:tab/>
        </w:r>
        <w:r w:rsidR="00297731">
          <w:fldChar w:fldCharType="begin"/>
        </w:r>
        <w:r w:rsidR="00297731">
          <w:instrText xml:space="preserve"> PAGEREF _Toc482548555 \h </w:instrText>
        </w:r>
        <w:r w:rsidR="00297731">
          <w:fldChar w:fldCharType="separate"/>
        </w:r>
        <w:r w:rsidR="00297731">
          <w:t>606</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556" w:history="1">
        <w:r w:rsidR="00297731">
          <w:rPr>
            <w:rStyle w:val="aff1"/>
            <w:rFonts w:ascii="华文中宋" w:eastAsia="华文中宋"/>
          </w:rPr>
          <w:t>10.1.1.3</w:t>
        </w:r>
        <w:r w:rsidR="00297731">
          <w:rPr>
            <w:rStyle w:val="aff1"/>
            <w:rFonts w:hint="eastAsia"/>
          </w:rPr>
          <w:t xml:space="preserve"> </w:t>
        </w:r>
        <w:r w:rsidR="00297731">
          <w:rPr>
            <w:rStyle w:val="aff1"/>
            <w:rFonts w:hint="eastAsia"/>
          </w:rPr>
          <w:t>风险控制</w:t>
        </w:r>
        <w:r w:rsidR="00297731">
          <w:tab/>
        </w:r>
        <w:r w:rsidR="00297731">
          <w:fldChar w:fldCharType="begin"/>
        </w:r>
        <w:r w:rsidR="00297731">
          <w:instrText xml:space="preserve"> PAGEREF _Toc482548556 \h </w:instrText>
        </w:r>
        <w:r w:rsidR="00297731">
          <w:fldChar w:fldCharType="separate"/>
        </w:r>
        <w:r w:rsidR="00297731">
          <w:t>606</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557" w:history="1">
        <w:r w:rsidR="00297731">
          <w:rPr>
            <w:rStyle w:val="aff1"/>
            <w:rFonts w:ascii="华文中宋" w:eastAsia="华文中宋"/>
          </w:rPr>
          <w:t>10.1.1.4</w:t>
        </w:r>
        <w:r w:rsidR="00297731">
          <w:rPr>
            <w:rStyle w:val="aff1"/>
            <w:rFonts w:hint="eastAsia"/>
          </w:rPr>
          <w:t xml:space="preserve"> </w:t>
        </w:r>
        <w:r w:rsidR="00297731">
          <w:rPr>
            <w:rStyle w:val="aff1"/>
            <w:rFonts w:hint="eastAsia"/>
          </w:rPr>
          <w:t>风险应对</w:t>
        </w:r>
        <w:r w:rsidR="00297731">
          <w:tab/>
        </w:r>
        <w:r w:rsidR="00297731">
          <w:fldChar w:fldCharType="begin"/>
        </w:r>
        <w:r w:rsidR="00297731">
          <w:instrText xml:space="preserve"> PAGEREF _Toc482548557 \h </w:instrText>
        </w:r>
        <w:r w:rsidR="00297731">
          <w:fldChar w:fldCharType="separate"/>
        </w:r>
        <w:r w:rsidR="00297731">
          <w:t>606</w:t>
        </w:r>
        <w:r w:rsidR="00297731">
          <w:fldChar w:fldCharType="end"/>
        </w:r>
      </w:hyperlink>
    </w:p>
    <w:p w:rsidR="0087122F" w:rsidRDefault="00A92A51">
      <w:pPr>
        <w:pStyle w:val="TOC2"/>
        <w:tabs>
          <w:tab w:val="right" w:leader="dot" w:pos="8965"/>
        </w:tabs>
        <w:rPr>
          <w:rFonts w:asciiTheme="minorHAnsi" w:eastAsiaTheme="minorEastAsia" w:hAnsiTheme="minorHAnsi" w:cstheme="minorBidi"/>
          <w:szCs w:val="22"/>
        </w:rPr>
      </w:pPr>
      <w:hyperlink w:anchor="_Toc482548558" w:history="1">
        <w:r w:rsidR="00297731">
          <w:rPr>
            <w:rStyle w:val="aff1"/>
            <w:rFonts w:ascii="华文中宋" w:eastAsia="华文中宋" w:hAnsi="华文中宋"/>
          </w:rPr>
          <w:t>10.2</w:t>
        </w:r>
        <w:r w:rsidR="00297731">
          <w:rPr>
            <w:rStyle w:val="aff1"/>
            <w:rFonts w:ascii="华文中宋" w:eastAsia="华文中宋" w:hAnsi="华文中宋" w:hint="eastAsia"/>
          </w:rPr>
          <w:t xml:space="preserve"> 效益分析</w:t>
        </w:r>
        <w:r w:rsidR="00297731">
          <w:tab/>
        </w:r>
        <w:r w:rsidR="00297731">
          <w:fldChar w:fldCharType="begin"/>
        </w:r>
        <w:r w:rsidR="00297731">
          <w:instrText xml:space="preserve"> PAGEREF _Toc482548558 \h </w:instrText>
        </w:r>
        <w:r w:rsidR="00297731">
          <w:fldChar w:fldCharType="separate"/>
        </w:r>
        <w:r w:rsidR="00297731">
          <w:t>607</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559" w:history="1">
        <w:r w:rsidR="00297731">
          <w:rPr>
            <w:rStyle w:val="aff1"/>
            <w:rFonts w:ascii="华文中宋" w:eastAsia="华文中宋"/>
          </w:rPr>
          <w:t>10.2.1.1</w:t>
        </w:r>
        <w:r w:rsidR="00297731">
          <w:rPr>
            <w:rStyle w:val="aff1"/>
            <w:rFonts w:hint="eastAsia"/>
          </w:rPr>
          <w:t xml:space="preserve"> </w:t>
        </w:r>
        <w:r w:rsidR="00297731">
          <w:rPr>
            <w:rStyle w:val="aff1"/>
            <w:rFonts w:hint="eastAsia"/>
          </w:rPr>
          <w:t>社会效益分析</w:t>
        </w:r>
        <w:r w:rsidR="00297731">
          <w:tab/>
        </w:r>
        <w:r w:rsidR="00297731">
          <w:fldChar w:fldCharType="begin"/>
        </w:r>
        <w:r w:rsidR="00297731">
          <w:instrText xml:space="preserve"> PAGEREF _Toc482548559 \h </w:instrText>
        </w:r>
        <w:r w:rsidR="00297731">
          <w:fldChar w:fldCharType="separate"/>
        </w:r>
        <w:r w:rsidR="00297731">
          <w:t>607</w:t>
        </w:r>
        <w:r w:rsidR="00297731">
          <w:fldChar w:fldCharType="end"/>
        </w:r>
      </w:hyperlink>
    </w:p>
    <w:p w:rsidR="0087122F" w:rsidRDefault="00A92A51">
      <w:pPr>
        <w:pStyle w:val="TOC4"/>
        <w:tabs>
          <w:tab w:val="right" w:leader="dot" w:pos="8965"/>
        </w:tabs>
        <w:rPr>
          <w:rFonts w:asciiTheme="minorHAnsi" w:eastAsiaTheme="minorEastAsia" w:hAnsiTheme="minorHAnsi" w:cstheme="minorBidi"/>
          <w:szCs w:val="22"/>
        </w:rPr>
      </w:pPr>
      <w:hyperlink w:anchor="_Toc482548560" w:history="1">
        <w:r w:rsidR="00297731">
          <w:rPr>
            <w:rStyle w:val="aff1"/>
            <w:rFonts w:ascii="华文中宋" w:eastAsia="华文中宋"/>
          </w:rPr>
          <w:t>10.2.1.2</w:t>
        </w:r>
        <w:r w:rsidR="00297731">
          <w:rPr>
            <w:rStyle w:val="aff1"/>
            <w:rFonts w:hint="eastAsia"/>
          </w:rPr>
          <w:t xml:space="preserve"> </w:t>
        </w:r>
        <w:r w:rsidR="00297731">
          <w:rPr>
            <w:rStyle w:val="aff1"/>
            <w:rFonts w:hint="eastAsia"/>
          </w:rPr>
          <w:t>经济效益分析</w:t>
        </w:r>
        <w:r w:rsidR="00297731">
          <w:tab/>
        </w:r>
        <w:r w:rsidR="00297731">
          <w:fldChar w:fldCharType="begin"/>
        </w:r>
        <w:r w:rsidR="00297731">
          <w:instrText xml:space="preserve"> PAGEREF _Toc482548560 \h </w:instrText>
        </w:r>
        <w:r w:rsidR="00297731">
          <w:fldChar w:fldCharType="separate"/>
        </w:r>
        <w:r w:rsidR="00297731">
          <w:t>608</w:t>
        </w:r>
        <w:r w:rsidR="00297731">
          <w:fldChar w:fldCharType="end"/>
        </w:r>
      </w:hyperlink>
    </w:p>
    <w:p w:rsidR="0087122F" w:rsidRDefault="00A92A51">
      <w:pPr>
        <w:pStyle w:val="TOC1"/>
        <w:tabs>
          <w:tab w:val="right" w:leader="dot" w:pos="8965"/>
        </w:tabs>
        <w:rPr>
          <w:rFonts w:asciiTheme="minorHAnsi" w:eastAsiaTheme="minorEastAsia" w:hAnsiTheme="minorHAnsi" w:cstheme="minorBidi"/>
          <w:szCs w:val="22"/>
        </w:rPr>
      </w:pPr>
      <w:hyperlink w:anchor="_Toc482548561" w:history="1">
        <w:r w:rsidR="00297731">
          <w:rPr>
            <w:rStyle w:val="aff1"/>
            <w:rFonts w:ascii="华文中宋" w:eastAsia="华文中宋" w:hAnsi="华文中宋" w:hint="eastAsia"/>
          </w:rPr>
          <w:t>第十一章 系统规划设计图</w:t>
        </w:r>
        <w:r w:rsidR="00297731">
          <w:tab/>
        </w:r>
        <w:r w:rsidR="00297731">
          <w:fldChar w:fldCharType="begin"/>
        </w:r>
        <w:r w:rsidR="00297731">
          <w:instrText xml:space="preserve"> PAGEREF _Toc482548561 \h </w:instrText>
        </w:r>
        <w:r w:rsidR="00297731">
          <w:fldChar w:fldCharType="separate"/>
        </w:r>
        <w:r w:rsidR="00297731">
          <w:t>609</w:t>
        </w:r>
        <w:r w:rsidR="00297731">
          <w:fldChar w:fldCharType="end"/>
        </w:r>
      </w:hyperlink>
    </w:p>
    <w:p w:rsidR="0087122F" w:rsidRDefault="00A92A51">
      <w:pPr>
        <w:pStyle w:val="TOC2"/>
        <w:tabs>
          <w:tab w:val="right" w:leader="dot" w:pos="8965"/>
        </w:tabs>
        <w:rPr>
          <w:rFonts w:asciiTheme="minorHAnsi" w:eastAsiaTheme="minorEastAsia" w:hAnsiTheme="minorHAnsi" w:cstheme="minorBidi"/>
          <w:szCs w:val="22"/>
        </w:rPr>
      </w:pPr>
      <w:hyperlink w:anchor="_Toc482548562" w:history="1">
        <w:r w:rsidR="00297731">
          <w:rPr>
            <w:rStyle w:val="aff1"/>
            <w:rFonts w:ascii="华文中宋" w:eastAsia="华文中宋" w:hAnsi="华文中宋"/>
          </w:rPr>
          <w:t>11.1</w:t>
        </w:r>
        <w:r w:rsidR="00297731">
          <w:rPr>
            <w:rStyle w:val="aff1"/>
            <w:rFonts w:ascii="华文中宋" w:eastAsia="华文中宋" w:hAnsi="华文中宋" w:hint="eastAsia"/>
          </w:rPr>
          <w:t xml:space="preserve"> 综合布线系统结构设计图</w:t>
        </w:r>
        <w:r w:rsidR="00297731">
          <w:tab/>
        </w:r>
        <w:r w:rsidR="00297731">
          <w:fldChar w:fldCharType="begin"/>
        </w:r>
        <w:r w:rsidR="00297731">
          <w:instrText xml:space="preserve"> PAGEREF _Toc482548562 \h </w:instrText>
        </w:r>
        <w:r w:rsidR="00297731">
          <w:fldChar w:fldCharType="separate"/>
        </w:r>
        <w:r w:rsidR="00297731">
          <w:t>609</w:t>
        </w:r>
        <w:r w:rsidR="00297731">
          <w:fldChar w:fldCharType="end"/>
        </w:r>
      </w:hyperlink>
    </w:p>
    <w:p w:rsidR="0087122F" w:rsidRDefault="00A92A51">
      <w:pPr>
        <w:pStyle w:val="TOC2"/>
        <w:tabs>
          <w:tab w:val="right" w:leader="dot" w:pos="8965"/>
        </w:tabs>
        <w:rPr>
          <w:rFonts w:asciiTheme="minorHAnsi" w:eastAsiaTheme="minorEastAsia" w:hAnsiTheme="minorHAnsi" w:cstheme="minorBidi"/>
          <w:szCs w:val="22"/>
        </w:rPr>
      </w:pPr>
      <w:hyperlink w:anchor="_Toc482548563" w:history="1">
        <w:r w:rsidR="00297731">
          <w:rPr>
            <w:rStyle w:val="aff1"/>
            <w:rFonts w:ascii="华文中宋" w:eastAsia="华文中宋" w:hAnsi="华文中宋"/>
          </w:rPr>
          <w:t>11.2</w:t>
        </w:r>
        <w:r w:rsidR="00297731">
          <w:rPr>
            <w:rStyle w:val="aff1"/>
            <w:rFonts w:ascii="华文中宋" w:eastAsia="华文中宋" w:hAnsi="华文中宋" w:hint="eastAsia"/>
          </w:rPr>
          <w:t xml:space="preserve"> 机房工程布局设计图</w:t>
        </w:r>
        <w:r w:rsidR="00297731">
          <w:tab/>
        </w:r>
        <w:r w:rsidR="00297731">
          <w:fldChar w:fldCharType="begin"/>
        </w:r>
        <w:r w:rsidR="00297731">
          <w:instrText xml:space="preserve"> PAGEREF _Toc482548563 \h </w:instrText>
        </w:r>
        <w:r w:rsidR="00297731">
          <w:fldChar w:fldCharType="separate"/>
        </w:r>
        <w:r w:rsidR="00297731">
          <w:t>610</w:t>
        </w:r>
        <w:r w:rsidR="00297731">
          <w:fldChar w:fldCharType="end"/>
        </w:r>
      </w:hyperlink>
    </w:p>
    <w:p w:rsidR="0087122F" w:rsidRDefault="00A92A51">
      <w:pPr>
        <w:pStyle w:val="TOC2"/>
        <w:tabs>
          <w:tab w:val="right" w:leader="dot" w:pos="8965"/>
        </w:tabs>
        <w:rPr>
          <w:rFonts w:asciiTheme="minorHAnsi" w:eastAsiaTheme="minorEastAsia" w:hAnsiTheme="minorHAnsi" w:cstheme="minorBidi"/>
          <w:szCs w:val="22"/>
        </w:rPr>
      </w:pPr>
      <w:hyperlink w:anchor="_Toc482548564" w:history="1">
        <w:r w:rsidR="00297731">
          <w:rPr>
            <w:rStyle w:val="aff1"/>
            <w:rFonts w:ascii="华文中宋" w:eastAsia="华文中宋" w:hAnsi="华文中宋"/>
          </w:rPr>
          <w:t>11.3</w:t>
        </w:r>
        <w:r w:rsidR="00297731">
          <w:rPr>
            <w:rStyle w:val="aff1"/>
            <w:rFonts w:ascii="华文中宋" w:eastAsia="华文中宋" w:hAnsi="华文中宋" w:hint="eastAsia"/>
          </w:rPr>
          <w:t xml:space="preserve"> 校园网整体设计图</w:t>
        </w:r>
        <w:r w:rsidR="00297731">
          <w:tab/>
        </w:r>
        <w:r w:rsidR="00297731">
          <w:fldChar w:fldCharType="begin"/>
        </w:r>
        <w:r w:rsidR="00297731">
          <w:instrText xml:space="preserve"> PAGEREF _Toc482548564 \h </w:instrText>
        </w:r>
        <w:r w:rsidR="00297731">
          <w:fldChar w:fldCharType="separate"/>
        </w:r>
        <w:r w:rsidR="00297731">
          <w:t>612</w:t>
        </w:r>
        <w:r w:rsidR="00297731">
          <w:fldChar w:fldCharType="end"/>
        </w:r>
      </w:hyperlink>
    </w:p>
    <w:p w:rsidR="0087122F" w:rsidRDefault="00A92A51">
      <w:pPr>
        <w:pStyle w:val="TOC2"/>
        <w:tabs>
          <w:tab w:val="right" w:leader="dot" w:pos="8965"/>
        </w:tabs>
        <w:rPr>
          <w:rFonts w:asciiTheme="minorHAnsi" w:eastAsiaTheme="minorEastAsia" w:hAnsiTheme="minorHAnsi" w:cstheme="minorBidi"/>
          <w:szCs w:val="22"/>
        </w:rPr>
      </w:pPr>
      <w:hyperlink w:anchor="_Toc482548565" w:history="1">
        <w:r w:rsidR="00297731">
          <w:rPr>
            <w:rStyle w:val="aff1"/>
            <w:rFonts w:ascii="华文中宋" w:eastAsia="华文中宋" w:hAnsi="华文中宋"/>
          </w:rPr>
          <w:t>11.4</w:t>
        </w:r>
        <w:r w:rsidR="00297731">
          <w:rPr>
            <w:rStyle w:val="aff1"/>
            <w:rFonts w:ascii="华文中宋" w:eastAsia="华文中宋" w:hAnsi="华文中宋" w:hint="eastAsia"/>
          </w:rPr>
          <w:t xml:space="preserve"> 云平台系统主机设计图</w:t>
        </w:r>
        <w:r w:rsidR="00297731">
          <w:tab/>
        </w:r>
        <w:r w:rsidR="00297731">
          <w:fldChar w:fldCharType="begin"/>
        </w:r>
        <w:r w:rsidR="00297731">
          <w:instrText xml:space="preserve"> PAGEREF _Toc482548565 \h </w:instrText>
        </w:r>
        <w:r w:rsidR="00297731">
          <w:fldChar w:fldCharType="separate"/>
        </w:r>
        <w:r w:rsidR="00297731">
          <w:t>613</w:t>
        </w:r>
        <w:r w:rsidR="00297731">
          <w:fldChar w:fldCharType="end"/>
        </w:r>
      </w:hyperlink>
    </w:p>
    <w:p w:rsidR="0087122F" w:rsidRDefault="00A92A51">
      <w:pPr>
        <w:pStyle w:val="TOC2"/>
        <w:tabs>
          <w:tab w:val="right" w:leader="dot" w:pos="8965"/>
        </w:tabs>
        <w:rPr>
          <w:rFonts w:asciiTheme="minorHAnsi" w:eastAsiaTheme="minorEastAsia" w:hAnsiTheme="minorHAnsi" w:cstheme="minorBidi"/>
          <w:szCs w:val="22"/>
        </w:rPr>
      </w:pPr>
      <w:hyperlink w:anchor="_Toc482548566" w:history="1">
        <w:r w:rsidR="00297731">
          <w:rPr>
            <w:rStyle w:val="aff1"/>
            <w:rFonts w:ascii="华文中宋" w:eastAsia="华文中宋" w:hAnsi="华文中宋"/>
          </w:rPr>
          <w:t>11.5</w:t>
        </w:r>
        <w:r w:rsidR="00297731">
          <w:rPr>
            <w:rStyle w:val="aff1"/>
            <w:rFonts w:ascii="华文中宋" w:eastAsia="华文中宋" w:hAnsi="华文中宋" w:hint="eastAsia"/>
          </w:rPr>
          <w:t xml:space="preserve"> 虚拟桌面结构图</w:t>
        </w:r>
        <w:r w:rsidR="00297731">
          <w:tab/>
        </w:r>
        <w:r w:rsidR="00297731">
          <w:fldChar w:fldCharType="begin"/>
        </w:r>
        <w:r w:rsidR="00297731">
          <w:instrText xml:space="preserve"> PAGEREF _Toc482548566 \h </w:instrText>
        </w:r>
        <w:r w:rsidR="00297731">
          <w:fldChar w:fldCharType="separate"/>
        </w:r>
        <w:r w:rsidR="00297731">
          <w:t>614</w:t>
        </w:r>
        <w:r w:rsidR="00297731">
          <w:fldChar w:fldCharType="end"/>
        </w:r>
      </w:hyperlink>
    </w:p>
    <w:p w:rsidR="0087122F" w:rsidRDefault="00A92A51">
      <w:pPr>
        <w:pStyle w:val="TOC2"/>
        <w:tabs>
          <w:tab w:val="right" w:leader="dot" w:pos="8965"/>
        </w:tabs>
        <w:rPr>
          <w:rFonts w:asciiTheme="minorHAnsi" w:eastAsiaTheme="minorEastAsia" w:hAnsiTheme="minorHAnsi" w:cstheme="minorBidi"/>
          <w:szCs w:val="22"/>
        </w:rPr>
      </w:pPr>
      <w:hyperlink w:anchor="_Toc482548567" w:history="1">
        <w:r w:rsidR="00297731">
          <w:rPr>
            <w:rStyle w:val="aff1"/>
            <w:rFonts w:ascii="华文中宋" w:eastAsia="华文中宋" w:hAnsi="华文中宋"/>
          </w:rPr>
          <w:t>11.6</w:t>
        </w:r>
        <w:r w:rsidR="00297731">
          <w:rPr>
            <w:rStyle w:val="aff1"/>
            <w:rFonts w:ascii="华文中宋" w:eastAsia="华文中宋" w:hAnsi="华文中宋" w:hint="eastAsia"/>
          </w:rPr>
          <w:t xml:space="preserve"> 校园网安全系统设计图</w:t>
        </w:r>
        <w:r w:rsidR="00297731">
          <w:tab/>
        </w:r>
        <w:r w:rsidR="00297731">
          <w:fldChar w:fldCharType="begin"/>
        </w:r>
        <w:r w:rsidR="00297731">
          <w:instrText xml:space="preserve"> PAGEREF _Toc482548567 \h </w:instrText>
        </w:r>
        <w:r w:rsidR="00297731">
          <w:fldChar w:fldCharType="separate"/>
        </w:r>
        <w:r w:rsidR="00297731">
          <w:t>615</w:t>
        </w:r>
        <w:r w:rsidR="00297731">
          <w:fldChar w:fldCharType="end"/>
        </w:r>
      </w:hyperlink>
    </w:p>
    <w:p w:rsidR="0087122F" w:rsidRDefault="00A92A51">
      <w:pPr>
        <w:pStyle w:val="TOC2"/>
        <w:tabs>
          <w:tab w:val="right" w:leader="dot" w:pos="8965"/>
        </w:tabs>
        <w:rPr>
          <w:rFonts w:asciiTheme="minorHAnsi" w:eastAsiaTheme="minorEastAsia" w:hAnsiTheme="minorHAnsi" w:cstheme="minorBidi"/>
          <w:szCs w:val="22"/>
        </w:rPr>
      </w:pPr>
      <w:hyperlink w:anchor="_Toc482548568" w:history="1">
        <w:r w:rsidR="00297731">
          <w:rPr>
            <w:rStyle w:val="aff1"/>
            <w:rFonts w:ascii="华文中宋" w:eastAsia="华文中宋" w:hAnsi="华文中宋"/>
          </w:rPr>
          <w:t>11.7</w:t>
        </w:r>
        <w:r w:rsidR="00297731">
          <w:rPr>
            <w:rStyle w:val="aff1"/>
            <w:rFonts w:ascii="华文中宋" w:eastAsia="华文中宋" w:hAnsi="华文中宋" w:hint="eastAsia"/>
          </w:rPr>
          <w:t xml:space="preserve"> 校园数字广播系统结构图</w:t>
        </w:r>
        <w:r w:rsidR="00297731">
          <w:tab/>
        </w:r>
        <w:r w:rsidR="00297731">
          <w:fldChar w:fldCharType="begin"/>
        </w:r>
        <w:r w:rsidR="00297731">
          <w:instrText xml:space="preserve"> PAGEREF _Toc482548568 \h </w:instrText>
        </w:r>
        <w:r w:rsidR="00297731">
          <w:fldChar w:fldCharType="separate"/>
        </w:r>
        <w:r w:rsidR="00297731">
          <w:t>616</w:t>
        </w:r>
        <w:r w:rsidR="00297731">
          <w:fldChar w:fldCharType="end"/>
        </w:r>
      </w:hyperlink>
    </w:p>
    <w:p w:rsidR="0087122F" w:rsidRDefault="00A92A51">
      <w:pPr>
        <w:pStyle w:val="TOC2"/>
        <w:tabs>
          <w:tab w:val="right" w:leader="dot" w:pos="8965"/>
        </w:tabs>
        <w:rPr>
          <w:rFonts w:asciiTheme="minorHAnsi" w:eastAsiaTheme="minorEastAsia" w:hAnsiTheme="minorHAnsi" w:cstheme="minorBidi"/>
          <w:szCs w:val="22"/>
        </w:rPr>
      </w:pPr>
      <w:hyperlink w:anchor="_Toc482548569" w:history="1">
        <w:r w:rsidR="00297731">
          <w:rPr>
            <w:rStyle w:val="aff1"/>
            <w:rFonts w:ascii="华文中宋" w:eastAsia="华文中宋" w:hAnsi="华文中宋"/>
          </w:rPr>
          <w:t>11.8</w:t>
        </w:r>
        <w:r w:rsidR="00297731">
          <w:rPr>
            <w:rStyle w:val="aff1"/>
            <w:rFonts w:ascii="华文中宋" w:eastAsia="华文中宋" w:hAnsi="华文中宋" w:hint="eastAsia"/>
          </w:rPr>
          <w:t xml:space="preserve"> 校园数字监控系统结构图</w:t>
        </w:r>
        <w:r w:rsidR="00297731">
          <w:tab/>
        </w:r>
        <w:r w:rsidR="00297731">
          <w:fldChar w:fldCharType="begin"/>
        </w:r>
        <w:r w:rsidR="00297731">
          <w:instrText xml:space="preserve"> PAGEREF _Toc482548569 \h </w:instrText>
        </w:r>
        <w:r w:rsidR="00297731">
          <w:fldChar w:fldCharType="separate"/>
        </w:r>
        <w:r w:rsidR="00297731">
          <w:t>617</w:t>
        </w:r>
        <w:r w:rsidR="00297731">
          <w:fldChar w:fldCharType="end"/>
        </w:r>
      </w:hyperlink>
    </w:p>
    <w:p w:rsidR="0087122F" w:rsidRDefault="00A92A51">
      <w:pPr>
        <w:pStyle w:val="TOC2"/>
        <w:tabs>
          <w:tab w:val="right" w:leader="dot" w:pos="8965"/>
        </w:tabs>
        <w:rPr>
          <w:rFonts w:asciiTheme="minorHAnsi" w:eastAsiaTheme="minorEastAsia" w:hAnsiTheme="minorHAnsi" w:cstheme="minorBidi"/>
          <w:szCs w:val="22"/>
        </w:rPr>
      </w:pPr>
      <w:hyperlink w:anchor="_Toc482548570" w:history="1">
        <w:r w:rsidR="00297731">
          <w:rPr>
            <w:rStyle w:val="aff1"/>
            <w:rFonts w:ascii="华文中宋" w:eastAsia="华文中宋" w:hAnsi="华文中宋"/>
          </w:rPr>
          <w:t>11.9</w:t>
        </w:r>
        <w:r w:rsidR="00297731">
          <w:rPr>
            <w:rStyle w:val="aff1"/>
            <w:rFonts w:ascii="华文中宋" w:eastAsia="华文中宋" w:hAnsi="华文中宋" w:hint="eastAsia"/>
          </w:rPr>
          <w:t xml:space="preserve"> 校园多媒体信息发布系统结构图</w:t>
        </w:r>
        <w:r w:rsidR="00297731">
          <w:tab/>
        </w:r>
        <w:r w:rsidR="00297731">
          <w:fldChar w:fldCharType="begin"/>
        </w:r>
        <w:r w:rsidR="00297731">
          <w:instrText xml:space="preserve"> PAGEREF _Toc482548570 \h </w:instrText>
        </w:r>
        <w:r w:rsidR="00297731">
          <w:fldChar w:fldCharType="separate"/>
        </w:r>
        <w:r w:rsidR="00297731">
          <w:t>618</w:t>
        </w:r>
        <w:r w:rsidR="00297731">
          <w:fldChar w:fldCharType="end"/>
        </w:r>
      </w:hyperlink>
    </w:p>
    <w:p w:rsidR="0087122F" w:rsidRDefault="00A92A51">
      <w:pPr>
        <w:pStyle w:val="TOC2"/>
        <w:tabs>
          <w:tab w:val="right" w:leader="dot" w:pos="8965"/>
        </w:tabs>
        <w:rPr>
          <w:rFonts w:asciiTheme="minorHAnsi" w:eastAsiaTheme="minorEastAsia" w:hAnsiTheme="minorHAnsi" w:cstheme="minorBidi"/>
          <w:szCs w:val="22"/>
        </w:rPr>
      </w:pPr>
      <w:hyperlink w:anchor="_Toc482548571" w:history="1">
        <w:r w:rsidR="00297731">
          <w:rPr>
            <w:rStyle w:val="aff1"/>
            <w:rFonts w:ascii="华文中宋" w:eastAsia="华文中宋" w:hAnsi="华文中宋"/>
          </w:rPr>
          <w:t>11.10</w:t>
        </w:r>
        <w:r w:rsidR="00297731">
          <w:rPr>
            <w:rStyle w:val="aff1"/>
            <w:rFonts w:ascii="华文中宋" w:eastAsia="华文中宋" w:hAnsi="华文中宋" w:hint="eastAsia"/>
          </w:rPr>
          <w:t xml:space="preserve"> 校园高清录播系统结构图</w:t>
        </w:r>
        <w:r w:rsidR="00297731">
          <w:tab/>
        </w:r>
        <w:r w:rsidR="00297731">
          <w:fldChar w:fldCharType="begin"/>
        </w:r>
        <w:r w:rsidR="00297731">
          <w:instrText xml:space="preserve"> PAGEREF _Toc482548571 \h </w:instrText>
        </w:r>
        <w:r w:rsidR="00297731">
          <w:fldChar w:fldCharType="separate"/>
        </w:r>
        <w:r w:rsidR="00297731">
          <w:t>619</w:t>
        </w:r>
        <w:r w:rsidR="00297731">
          <w:fldChar w:fldCharType="end"/>
        </w:r>
      </w:hyperlink>
    </w:p>
    <w:p w:rsidR="0087122F" w:rsidRDefault="00297731">
      <w:pPr>
        <w:pStyle w:val="TOC1"/>
        <w:tabs>
          <w:tab w:val="right" w:leader="dot" w:pos="9629"/>
        </w:tabs>
        <w:rPr>
          <w:rFonts w:ascii="华文中宋" w:eastAsia="华文中宋" w:hAnsi="华文中宋"/>
        </w:rPr>
        <w:sectPr w:rsidR="0087122F">
          <w:headerReference w:type="default" r:id="rId9"/>
          <w:footerReference w:type="default" r:id="rId10"/>
          <w:headerReference w:type="first" r:id="rId11"/>
          <w:footerReference w:type="first" r:id="rId12"/>
          <w:type w:val="continuous"/>
          <w:pgSz w:w="11906" w:h="16838"/>
          <w:pgMar w:top="1440" w:right="1797" w:bottom="1440" w:left="1134" w:header="851" w:footer="868" w:gutter="0"/>
          <w:pgNumType w:start="1"/>
          <w:cols w:space="425"/>
          <w:docGrid w:type="lines" w:linePitch="312"/>
        </w:sectPr>
      </w:pPr>
      <w:r>
        <w:rPr>
          <w:rFonts w:ascii="华文中宋" w:eastAsia="华文中宋" w:hAnsi="华文中宋"/>
        </w:rPr>
        <w:fldChar w:fldCharType="end"/>
      </w:r>
    </w:p>
    <w:p w:rsidR="0087122F" w:rsidRDefault="00297731">
      <w:pPr>
        <w:pStyle w:val="10"/>
        <w:jc w:val="left"/>
        <w:rPr>
          <w:rFonts w:ascii="华文中宋" w:eastAsia="华文中宋" w:hAnsi="华文中宋"/>
        </w:rPr>
      </w:pPr>
      <w:bookmarkStart w:id="1" w:name="_Toc456891294"/>
      <w:bookmarkStart w:id="2" w:name="_Toc482547965"/>
      <w:r>
        <w:rPr>
          <w:rFonts w:ascii="华文中宋" w:eastAsia="华文中宋" w:hAnsi="华文中宋" w:hint="eastAsia"/>
        </w:rPr>
        <w:lastRenderedPageBreak/>
        <w:t>项目概述</w:t>
      </w:r>
      <w:bookmarkEnd w:id="1"/>
      <w:bookmarkEnd w:id="2"/>
    </w:p>
    <w:p w:rsidR="0087122F" w:rsidRDefault="00297731">
      <w:pPr>
        <w:pStyle w:val="2"/>
        <w:spacing w:before="0" w:after="0" w:line="240" w:lineRule="auto"/>
        <w:rPr>
          <w:rFonts w:ascii="华文中宋" w:eastAsia="华文中宋" w:hAnsi="华文中宋" w:cs="宋体"/>
          <w:kern w:val="0"/>
        </w:rPr>
      </w:pPr>
      <w:bookmarkStart w:id="3" w:name="_Toc456891295"/>
      <w:bookmarkStart w:id="4" w:name="_Toc482547966"/>
      <w:r>
        <w:rPr>
          <w:rFonts w:ascii="华文中宋" w:eastAsia="华文中宋" w:hAnsi="华文中宋" w:cs="宋体" w:hint="eastAsia"/>
          <w:kern w:val="0"/>
        </w:rPr>
        <w:t>项目名称</w:t>
      </w:r>
      <w:bookmarkEnd w:id="3"/>
      <w:bookmarkEnd w:id="4"/>
    </w:p>
    <w:p w:rsidR="0087122F" w:rsidRDefault="00297731">
      <w:pPr>
        <w:spacing w:line="520" w:lineRule="exact"/>
        <w:ind w:firstLineChars="200" w:firstLine="480"/>
        <w:rPr>
          <w:rFonts w:ascii="华文中宋" w:eastAsia="华文中宋" w:hAnsi="华文中宋"/>
          <w:sz w:val="24"/>
        </w:rPr>
      </w:pPr>
      <w:r>
        <w:rPr>
          <w:rFonts w:ascii="华文中宋" w:eastAsia="华文中宋" w:hAnsi="华文中宋" w:hint="eastAsia"/>
          <w:sz w:val="24"/>
        </w:rPr>
        <w:t>昆明铁道职业技术学院智慧校园建设。</w:t>
      </w:r>
    </w:p>
    <w:p w:rsidR="0087122F" w:rsidRDefault="00297731">
      <w:pPr>
        <w:pStyle w:val="2"/>
        <w:spacing w:before="0" w:after="0" w:line="240" w:lineRule="auto"/>
        <w:rPr>
          <w:rFonts w:ascii="华文中宋" w:eastAsia="华文中宋" w:hAnsi="华文中宋" w:cs="宋体"/>
          <w:kern w:val="0"/>
        </w:rPr>
      </w:pPr>
      <w:bookmarkStart w:id="5" w:name="_Toc456891296"/>
      <w:bookmarkStart w:id="6" w:name="_Toc482547967"/>
      <w:r>
        <w:rPr>
          <w:rFonts w:ascii="华文中宋" w:eastAsia="华文中宋" w:hAnsi="华文中宋" w:cs="宋体" w:hint="eastAsia"/>
          <w:kern w:val="0"/>
        </w:rPr>
        <w:t>项目建设单位及负责人，项目责任人</w:t>
      </w:r>
      <w:bookmarkEnd w:id="5"/>
      <w:bookmarkEnd w:id="6"/>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项目建设单位：昆明铁道职业技术学院；</w:t>
      </w:r>
    </w:p>
    <w:p w:rsidR="0087122F" w:rsidRDefault="00297731">
      <w:pPr>
        <w:spacing w:line="440" w:lineRule="exact"/>
        <w:ind w:firstLineChars="200" w:firstLine="480"/>
        <w:rPr>
          <w:rFonts w:ascii="华文中宋" w:eastAsia="华文中宋" w:hAnsi="华文中宋"/>
          <w:sz w:val="24"/>
        </w:rPr>
      </w:pPr>
      <w:bookmarkStart w:id="7" w:name="_Toc456891297"/>
      <w:r>
        <w:rPr>
          <w:rFonts w:ascii="华文中宋" w:eastAsia="华文中宋" w:hAnsi="华文中宋" w:hint="eastAsia"/>
          <w:sz w:val="24"/>
        </w:rPr>
        <w:t>单位负责人：王树华；</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项目责任人：邬凌寒。</w:t>
      </w:r>
    </w:p>
    <w:p w:rsidR="0087122F" w:rsidRDefault="00297731">
      <w:pPr>
        <w:pStyle w:val="2"/>
        <w:spacing w:before="0" w:after="0" w:line="240" w:lineRule="auto"/>
        <w:rPr>
          <w:rFonts w:ascii="华文中宋" w:eastAsia="华文中宋" w:hAnsi="华文中宋" w:cs="宋体"/>
          <w:kern w:val="0"/>
        </w:rPr>
      </w:pPr>
      <w:bookmarkStart w:id="8" w:name="_Toc482547968"/>
      <w:r>
        <w:rPr>
          <w:rFonts w:ascii="华文中宋" w:eastAsia="华文中宋" w:hAnsi="华文中宋" w:cs="宋体" w:hint="eastAsia"/>
          <w:kern w:val="0"/>
        </w:rPr>
        <w:t>初设及概算编制单位</w:t>
      </w:r>
      <w:bookmarkEnd w:id="7"/>
      <w:bookmarkEnd w:id="8"/>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昆明铁道职业技术学院。</w:t>
      </w:r>
    </w:p>
    <w:p w:rsidR="0087122F" w:rsidRDefault="00297731">
      <w:pPr>
        <w:pStyle w:val="2"/>
        <w:spacing w:before="0" w:after="0" w:line="240" w:lineRule="auto"/>
        <w:rPr>
          <w:rFonts w:ascii="华文中宋" w:eastAsia="华文中宋" w:hAnsi="华文中宋" w:cs="宋体"/>
          <w:kern w:val="0"/>
        </w:rPr>
      </w:pPr>
      <w:bookmarkStart w:id="9" w:name="_Toc456891298"/>
      <w:bookmarkStart w:id="10" w:name="_Toc482547969"/>
      <w:r>
        <w:rPr>
          <w:rFonts w:ascii="华文中宋" w:eastAsia="华文中宋" w:hAnsi="华文中宋" w:cs="宋体" w:hint="eastAsia"/>
          <w:kern w:val="0"/>
        </w:rPr>
        <w:t>初设及概算编制依据</w:t>
      </w:r>
      <w:bookmarkEnd w:id="9"/>
      <w:bookmarkEnd w:id="10"/>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本项目依据教育部《教育信息化十年发展规划（2011-</w:t>
      </w:r>
      <w:r>
        <w:rPr>
          <w:rFonts w:ascii="华文中宋" w:eastAsia="华文中宋" w:hAnsi="华文中宋"/>
          <w:sz w:val="24"/>
        </w:rPr>
        <w:t>2020年</w:t>
      </w:r>
      <w:r>
        <w:rPr>
          <w:rFonts w:ascii="华文中宋" w:eastAsia="华文中宋" w:hAnsi="华文中宋" w:hint="eastAsia"/>
          <w:sz w:val="24"/>
        </w:rPr>
        <w:t>）》、《教育部等九部门关于加快推进教育信息化当前几项重点工作的通知》、《教育部关于加快推进职业教育信息化发展的意见》、《云南省教育专网建设》、《昆明市教育信息化发展促进计划》等文件以及教育部对新建高职院校信息化的要求。学院对智慧校园项目进行设计和方案编制。</w:t>
      </w:r>
    </w:p>
    <w:p w:rsidR="0087122F" w:rsidRDefault="00297731">
      <w:pPr>
        <w:pStyle w:val="2"/>
        <w:spacing w:before="0" w:after="0" w:line="240" w:lineRule="auto"/>
        <w:rPr>
          <w:rFonts w:ascii="华文中宋" w:eastAsia="华文中宋" w:hAnsi="华文中宋" w:cs="宋体"/>
          <w:kern w:val="0"/>
        </w:rPr>
      </w:pPr>
      <w:bookmarkStart w:id="11" w:name="_Toc456891299"/>
      <w:bookmarkStart w:id="12" w:name="_Toc482547970"/>
      <w:r>
        <w:rPr>
          <w:rFonts w:ascii="华文中宋" w:eastAsia="华文中宋" w:hAnsi="华文中宋" w:cs="宋体" w:hint="eastAsia"/>
          <w:kern w:val="0"/>
        </w:rPr>
        <w:t>建设目标、规模、内容、建设期</w:t>
      </w:r>
      <w:bookmarkEnd w:id="11"/>
      <w:bookmarkEnd w:id="12"/>
    </w:p>
    <w:p w:rsidR="0087122F" w:rsidRDefault="00297731">
      <w:pPr>
        <w:pStyle w:val="4"/>
      </w:pPr>
      <w:bookmarkStart w:id="13" w:name="_Toc482547971"/>
      <w:r>
        <w:rPr>
          <w:rFonts w:hint="eastAsia"/>
        </w:rPr>
        <w:t>建设原则</w:t>
      </w:r>
      <w:bookmarkEnd w:id="13"/>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智慧校园建设须坚持“统一规划、分步实施、加强应用、整合资源、共享数据”的建设原则。</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1、统一规划</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智慧校园建设是一项庞大的系统工程，涉及到计算机技术、网络技术、通讯技术与网络工程、软件工程、项目管理等多个方面，具有投资高、建设难、周期长、涉及部门和人员多等特点，因此建设之前必须站在整个学院的层面，做好项目分析和规划设计工作，整体考虑、统一规划，确保统一的信息标准、统一的技术路线、统一的基础架构和统一的组织管理。</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2、分步实施</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lastRenderedPageBreak/>
        <w:t>智慧校园建设是一个建设周期比较长的项目，涉及到需求调研、方案论证、系统选型、部署与集成、人员培训、推广应用、运行反馈、修改完善等多个过程，因此整个建设过程必须统筹安排、分步实施，确保项目的进度和质量、降低项目失败的风险。</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3、加强应用</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智慧校园建设的核心目的就是“应用”，使各个职能部门实现管理信息化，实现上下级部门之间更简便快捷的沟通，实现不同职能部门之间的数据共享与交换，提高决策的科学性和民主性，减员增效，形成充满活力的新型管理机制；为广大师生提供个性化的综合信息服务。因此，智慧校园建设必须时刻坚持以应用为主导、优先确保应用系统建设，加强应用管理，把“应用用起来”为主要目的。</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4、整合资源</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平台建设各业务系统的信息资源，充分发挥它们的作用。因此，智慧校园建设必须不断整合已有的信息资源、开发新的资源，建设集中的信息资源管理机制。</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5、共享数据</w:t>
      </w:r>
    </w:p>
    <w:p w:rsidR="0087122F" w:rsidRDefault="00297731">
      <w:pPr>
        <w:spacing w:line="440" w:lineRule="exact"/>
        <w:ind w:firstLineChars="200" w:firstLine="480"/>
        <w:rPr>
          <w:rFonts w:ascii="华文中宋" w:eastAsia="华文中宋" w:hAnsi="华文中宋"/>
        </w:rPr>
      </w:pPr>
      <w:r>
        <w:rPr>
          <w:rFonts w:ascii="华文中宋" w:eastAsia="华文中宋" w:hAnsi="华文中宋" w:hint="eastAsia"/>
          <w:sz w:val="24"/>
        </w:rPr>
        <w:t>让新建的业务系统实现互联互通、不能共享数据，打破“信息孤岛”的格局，从而杜绝重复的建设、重复的工作，避免影响学院的信息化建设和日常管理工作。因此，智慧校园建设必须确保各个应用系统之间的数据共享与实时交换。</w:t>
      </w:r>
    </w:p>
    <w:p w:rsidR="0087122F" w:rsidRDefault="00297731">
      <w:pPr>
        <w:pStyle w:val="4"/>
      </w:pPr>
      <w:bookmarkStart w:id="14" w:name="_Toc482547972"/>
      <w:r>
        <w:rPr>
          <w:rFonts w:hint="eastAsia"/>
        </w:rPr>
        <w:t>建设目标</w:t>
      </w:r>
      <w:bookmarkEnd w:id="14"/>
    </w:p>
    <w:p w:rsidR="0087122F" w:rsidRDefault="00297731">
      <w:pPr>
        <w:spacing w:line="440" w:lineRule="exact"/>
        <w:ind w:firstLineChars="200" w:firstLine="480"/>
        <w:rPr>
          <w:rFonts w:ascii="华文中宋" w:eastAsia="华文中宋" w:hAnsi="华文中宋" w:cs="宋体"/>
          <w:kern w:val="0"/>
          <w:sz w:val="24"/>
        </w:rPr>
      </w:pPr>
      <w:r>
        <w:rPr>
          <w:rFonts w:ascii="华文中宋" w:eastAsia="华文中宋" w:hAnsi="华文中宋" w:cs="宋体" w:hint="eastAsia"/>
          <w:kern w:val="0"/>
          <w:sz w:val="24"/>
        </w:rPr>
        <w:t>昆明铁道职业技术学院将通过此项目，建成完整统一、技术先进，覆盖全面、应用深入，高效稳定、安全可靠的智慧校园，搭建核心业务系统、消除业务系统之间的信息孤岛，实现部门间数据的流通，为广大师生提供无所不在的、个性化的服务，达到提高工作效率，提高管理效率，提高信息利用率，促进学院教学、管理及服务各项工作的总体目标。通过智慧校园的建设</w:t>
      </w:r>
      <w:r>
        <w:rPr>
          <w:rFonts w:ascii="华文中宋" w:eastAsia="华文中宋" w:hAnsi="华文中宋" w:cs="宋体"/>
          <w:kern w:val="0"/>
          <w:sz w:val="24"/>
        </w:rPr>
        <w:t>，</w:t>
      </w:r>
      <w:r>
        <w:rPr>
          <w:rFonts w:ascii="华文中宋" w:eastAsia="华文中宋" w:hAnsi="华文中宋" w:cs="宋体" w:hint="eastAsia"/>
          <w:kern w:val="0"/>
          <w:sz w:val="24"/>
        </w:rPr>
        <w:t>辅助学院</w:t>
      </w:r>
      <w:r>
        <w:rPr>
          <w:rFonts w:ascii="华文中宋" w:eastAsia="华文中宋" w:hAnsi="华文中宋" w:cs="宋体"/>
          <w:kern w:val="0"/>
          <w:sz w:val="24"/>
        </w:rPr>
        <w:t>不断加大专业建设力度，做强特色专业，发展新兴专业，并依据社会经济发展需要及时调整专业设置，逐步形成较为完整的为铁路系统、城市轨道交通企业及第二产业服务的专业体系。</w:t>
      </w:r>
    </w:p>
    <w:p w:rsidR="0087122F" w:rsidRDefault="00297731">
      <w:pPr>
        <w:spacing w:line="440" w:lineRule="exact"/>
        <w:ind w:firstLineChars="200" w:firstLine="480"/>
        <w:rPr>
          <w:rFonts w:ascii="华文中宋" w:eastAsia="华文中宋" w:hAnsi="华文中宋" w:cs="宋体"/>
          <w:kern w:val="0"/>
          <w:sz w:val="24"/>
        </w:rPr>
      </w:pPr>
      <w:r>
        <w:rPr>
          <w:rFonts w:ascii="华文中宋" w:eastAsia="华文中宋" w:hAnsi="华文中宋" w:cs="宋体" w:hint="eastAsia"/>
          <w:kern w:val="0"/>
          <w:sz w:val="24"/>
        </w:rPr>
        <w:t>智慧校园建设项将整体提高我院教育信息化的水平，加快人才培养的力度，是提升学院整体办学水平、学院形象和地位的重要标志。项目的建设将实现以下目标：</w:t>
      </w:r>
    </w:p>
    <w:p w:rsidR="0087122F" w:rsidRDefault="00297731">
      <w:pPr>
        <w:spacing w:line="440" w:lineRule="exact"/>
        <w:ind w:firstLineChars="200" w:firstLine="480"/>
        <w:rPr>
          <w:rFonts w:ascii="华文中宋" w:eastAsia="华文中宋" w:hAnsi="华文中宋" w:cs="宋体"/>
          <w:kern w:val="0"/>
          <w:sz w:val="24"/>
        </w:rPr>
      </w:pPr>
      <w:r>
        <w:rPr>
          <w:rFonts w:ascii="华文中宋" w:eastAsia="华文中宋" w:hAnsi="华文中宋" w:cs="宋体" w:hint="eastAsia"/>
          <w:kern w:val="0"/>
          <w:sz w:val="24"/>
        </w:rPr>
        <w:t>(一)学院业务流程将得到有效规范；</w:t>
      </w:r>
    </w:p>
    <w:p w:rsidR="0087122F" w:rsidRDefault="00297731">
      <w:pPr>
        <w:spacing w:line="440" w:lineRule="exact"/>
        <w:ind w:firstLineChars="200" w:firstLine="480"/>
        <w:rPr>
          <w:rFonts w:ascii="华文中宋" w:eastAsia="华文中宋" w:hAnsi="华文中宋" w:cs="宋体"/>
          <w:kern w:val="0"/>
          <w:sz w:val="24"/>
        </w:rPr>
      </w:pPr>
      <w:r>
        <w:rPr>
          <w:rFonts w:ascii="华文中宋" w:eastAsia="华文中宋" w:hAnsi="华文中宋" w:cs="宋体" w:hint="eastAsia"/>
          <w:kern w:val="0"/>
          <w:sz w:val="24"/>
        </w:rPr>
        <w:t>(二)轻松解决学院信息化孤岛问题；</w:t>
      </w:r>
    </w:p>
    <w:p w:rsidR="0087122F" w:rsidRDefault="00297731">
      <w:pPr>
        <w:spacing w:line="440" w:lineRule="exact"/>
        <w:ind w:firstLineChars="200" w:firstLine="480"/>
        <w:rPr>
          <w:rFonts w:ascii="华文中宋" w:eastAsia="华文中宋" w:hAnsi="华文中宋" w:cs="宋体"/>
          <w:kern w:val="0"/>
          <w:sz w:val="24"/>
        </w:rPr>
      </w:pPr>
      <w:r>
        <w:rPr>
          <w:rFonts w:ascii="华文中宋" w:eastAsia="华文中宋" w:hAnsi="华文中宋" w:cs="宋体" w:hint="eastAsia"/>
          <w:kern w:val="0"/>
          <w:sz w:val="24"/>
        </w:rPr>
        <w:t>(三)降低劳动强度，提升人员脑力价值；</w:t>
      </w:r>
    </w:p>
    <w:p w:rsidR="0087122F" w:rsidRDefault="00297731">
      <w:pPr>
        <w:spacing w:line="440" w:lineRule="exact"/>
        <w:ind w:firstLineChars="200" w:firstLine="480"/>
        <w:rPr>
          <w:rFonts w:ascii="华文中宋" w:eastAsia="华文中宋" w:hAnsi="华文中宋" w:cs="宋体"/>
          <w:kern w:val="0"/>
          <w:sz w:val="24"/>
        </w:rPr>
      </w:pPr>
      <w:r>
        <w:rPr>
          <w:rFonts w:ascii="华文中宋" w:eastAsia="华文中宋" w:hAnsi="华文中宋" w:cs="宋体" w:hint="eastAsia"/>
          <w:kern w:val="0"/>
          <w:sz w:val="24"/>
        </w:rPr>
        <w:t>(四)使信息处理具有实时、权威特点；</w:t>
      </w:r>
    </w:p>
    <w:p w:rsidR="0087122F" w:rsidRDefault="00297731">
      <w:pPr>
        <w:spacing w:line="440" w:lineRule="exact"/>
        <w:ind w:firstLineChars="200" w:firstLine="480"/>
        <w:rPr>
          <w:rFonts w:ascii="华文中宋" w:eastAsia="华文中宋" w:hAnsi="华文中宋" w:cs="宋体"/>
          <w:kern w:val="0"/>
          <w:sz w:val="24"/>
        </w:rPr>
      </w:pPr>
      <w:r>
        <w:rPr>
          <w:rFonts w:ascii="华文中宋" w:eastAsia="华文中宋" w:hAnsi="华文中宋" w:cs="宋体" w:hint="eastAsia"/>
          <w:kern w:val="0"/>
          <w:sz w:val="24"/>
        </w:rPr>
        <w:t>(五)创造新的教育和工作模式；</w:t>
      </w:r>
    </w:p>
    <w:p w:rsidR="0087122F" w:rsidRDefault="00297731">
      <w:pPr>
        <w:spacing w:line="440" w:lineRule="exact"/>
        <w:ind w:firstLineChars="200" w:firstLine="480"/>
        <w:rPr>
          <w:rFonts w:ascii="华文中宋" w:eastAsia="华文中宋" w:hAnsi="华文中宋" w:cs="宋体"/>
          <w:kern w:val="0"/>
          <w:sz w:val="24"/>
        </w:rPr>
      </w:pPr>
      <w:r>
        <w:rPr>
          <w:rFonts w:ascii="华文中宋" w:eastAsia="华文中宋" w:hAnsi="华文中宋" w:cs="宋体" w:hint="eastAsia"/>
          <w:kern w:val="0"/>
          <w:sz w:val="24"/>
        </w:rPr>
        <w:lastRenderedPageBreak/>
        <w:t>(六)创建虚拟学院空间，实现跨地域管理。</w:t>
      </w:r>
    </w:p>
    <w:p w:rsidR="0087122F" w:rsidRDefault="00297731">
      <w:pPr>
        <w:spacing w:line="440" w:lineRule="exact"/>
        <w:ind w:firstLineChars="200" w:firstLine="480"/>
        <w:rPr>
          <w:rFonts w:ascii="华文中宋" w:eastAsia="华文中宋" w:hAnsi="华文中宋" w:cs="宋体"/>
          <w:kern w:val="0"/>
          <w:sz w:val="24"/>
        </w:rPr>
      </w:pPr>
      <w:r>
        <w:rPr>
          <w:rFonts w:ascii="华文中宋" w:eastAsia="华文中宋" w:hAnsi="华文中宋" w:cs="宋体" w:hint="eastAsia"/>
          <w:kern w:val="0"/>
          <w:sz w:val="24"/>
        </w:rPr>
        <w:t>(七)打造学院自己的云平台、云数据中心。</w:t>
      </w:r>
    </w:p>
    <w:p w:rsidR="0087122F" w:rsidRDefault="00297731">
      <w:pPr>
        <w:pStyle w:val="4"/>
      </w:pPr>
      <w:bookmarkStart w:id="15" w:name="_Toc482547973"/>
      <w:r>
        <w:rPr>
          <w:rFonts w:hint="eastAsia"/>
        </w:rPr>
        <w:t>建设规模</w:t>
      </w:r>
      <w:bookmarkEnd w:id="15"/>
    </w:p>
    <w:p w:rsidR="0087122F" w:rsidRDefault="00297731">
      <w:pPr>
        <w:spacing w:line="440" w:lineRule="exact"/>
        <w:ind w:firstLineChars="200" w:firstLine="480"/>
        <w:rPr>
          <w:rFonts w:ascii="华文中宋" w:eastAsia="华文中宋" w:hAnsi="华文中宋" w:cs="宋体"/>
          <w:kern w:val="0"/>
          <w:sz w:val="24"/>
        </w:rPr>
      </w:pPr>
      <w:r>
        <w:rPr>
          <w:rFonts w:ascii="华文中宋" w:eastAsia="华文中宋" w:hAnsi="华文中宋" w:cs="宋体" w:hint="eastAsia"/>
          <w:kern w:val="0"/>
          <w:sz w:val="24"/>
        </w:rPr>
        <w:t>昆明铁道职业技术学院智慧校园建设将涉及我院3个校区，23栋建筑物，共计物理楼层约127层。</w:t>
      </w:r>
    </w:p>
    <w:p w:rsidR="0087122F" w:rsidRDefault="00297731">
      <w:pPr>
        <w:pStyle w:val="4"/>
      </w:pPr>
      <w:bookmarkStart w:id="16" w:name="_Toc482547974"/>
      <w:r>
        <w:rPr>
          <w:rFonts w:hint="eastAsia"/>
        </w:rPr>
        <w:t>建设内容</w:t>
      </w:r>
      <w:bookmarkEnd w:id="16"/>
    </w:p>
    <w:p w:rsidR="0087122F" w:rsidRDefault="00297731">
      <w:pPr>
        <w:spacing w:line="440" w:lineRule="exact"/>
        <w:ind w:firstLineChars="200" w:firstLine="480"/>
        <w:rPr>
          <w:rFonts w:ascii="华文中宋" w:eastAsia="华文中宋" w:hAnsi="华文中宋" w:cs="宋体"/>
          <w:kern w:val="0"/>
          <w:sz w:val="24"/>
        </w:rPr>
      </w:pPr>
      <w:r>
        <w:rPr>
          <w:rFonts w:ascii="华文中宋" w:eastAsia="华文中宋" w:hAnsi="华文中宋" w:cs="宋体" w:hint="eastAsia"/>
          <w:kern w:val="0"/>
          <w:sz w:val="24"/>
        </w:rPr>
        <w:t>昆明铁道职业技术学院智慧校园建设项目，是昆明铁道职业技术学院利用国开行贷款拟建“昆明铁道职业技术学院基础设施、实习实训基地建设”项目当中的一个子项目。</w:t>
      </w:r>
    </w:p>
    <w:p w:rsidR="0087122F" w:rsidRDefault="00297731">
      <w:pPr>
        <w:spacing w:line="440" w:lineRule="exact"/>
        <w:ind w:firstLineChars="200" w:firstLine="480"/>
        <w:rPr>
          <w:rFonts w:ascii="华文中宋" w:eastAsia="华文中宋" w:hAnsi="华文中宋" w:cs="宋体"/>
          <w:kern w:val="0"/>
          <w:sz w:val="24"/>
        </w:rPr>
      </w:pPr>
      <w:r>
        <w:rPr>
          <w:rFonts w:ascii="华文中宋" w:eastAsia="华文中宋" w:hAnsi="华文中宋" w:cs="宋体" w:hint="eastAsia"/>
          <w:kern w:val="0"/>
          <w:sz w:val="24"/>
        </w:rPr>
        <w:t>“昆明铁道职业技术学院基础设施、实习实训基地建设” 项目包含五个子项目：1.云南高速铁路技术公共实训基地建设。2.新</w:t>
      </w:r>
      <w:r>
        <w:rPr>
          <w:rFonts w:ascii="华文中宋" w:eastAsia="华文中宋" w:hAnsi="华文中宋" w:cs="宋体"/>
          <w:kern w:val="0"/>
          <w:sz w:val="24"/>
        </w:rPr>
        <w:t>建</w:t>
      </w:r>
      <w:r>
        <w:rPr>
          <w:rFonts w:ascii="华文中宋" w:eastAsia="华文中宋" w:hAnsi="华文中宋" w:cs="宋体" w:hint="eastAsia"/>
          <w:kern w:val="0"/>
          <w:sz w:val="24"/>
        </w:rPr>
        <w:t>2.1万平方米的学生宿舍和食堂。3.智慧</w:t>
      </w:r>
      <w:r>
        <w:rPr>
          <w:rFonts w:ascii="华文中宋" w:eastAsia="华文中宋" w:hAnsi="华文中宋" w:cs="宋体"/>
          <w:kern w:val="0"/>
          <w:sz w:val="24"/>
        </w:rPr>
        <w:t>校园建设。</w:t>
      </w:r>
      <w:r>
        <w:rPr>
          <w:rFonts w:ascii="华文中宋" w:eastAsia="华文中宋" w:hAnsi="华文中宋" w:cs="宋体" w:hint="eastAsia"/>
          <w:kern w:val="0"/>
          <w:sz w:val="24"/>
        </w:rPr>
        <w:t>4.配电室扩容</w:t>
      </w:r>
      <w:r>
        <w:rPr>
          <w:rFonts w:ascii="华文中宋" w:eastAsia="华文中宋" w:hAnsi="华文中宋" w:cs="宋体"/>
          <w:kern w:val="0"/>
          <w:sz w:val="24"/>
        </w:rPr>
        <w:t>和水网</w:t>
      </w:r>
      <w:r>
        <w:rPr>
          <w:rFonts w:ascii="华文中宋" w:eastAsia="华文中宋" w:hAnsi="华文中宋" w:cs="宋体" w:hint="eastAsia"/>
          <w:kern w:val="0"/>
          <w:sz w:val="24"/>
        </w:rPr>
        <w:t>改造。5.校园综合</w:t>
      </w:r>
      <w:r>
        <w:rPr>
          <w:rFonts w:ascii="华文中宋" w:eastAsia="华文中宋" w:hAnsi="华文中宋" w:cs="宋体"/>
          <w:kern w:val="0"/>
          <w:sz w:val="24"/>
        </w:rPr>
        <w:t>改造。</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按高职院校标准，昆明铁道职业技术学院智慧校园建设项目初步规划涉及如下16个子系统（后期根据详细需求进行调整）：</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1、校园弱电综合布线系统；</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2、校园中心机房建设；</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3、校园网络系统；</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4、校园网云平台系统；</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5、虚拟桌面系统；</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6、校园网络安全系统；</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7、校园数字广播系统；</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8、校园高清数字监控系统；</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9、校园多媒体信息发布系统；</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10、教学高清录播系统；</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11、校园虚拟情景慕课实训室、</w:t>
      </w:r>
      <w:r>
        <w:rPr>
          <w:rFonts w:ascii="华文中宋" w:eastAsia="华文中宋" w:hAnsi="华文中宋"/>
          <w:sz w:val="24"/>
        </w:rPr>
        <w:t>多媒体</w:t>
      </w:r>
      <w:r>
        <w:rPr>
          <w:rFonts w:ascii="华文中宋" w:eastAsia="华文中宋" w:hAnsi="华文中宋" w:hint="eastAsia"/>
          <w:sz w:val="24"/>
        </w:rPr>
        <w:t>微</w:t>
      </w:r>
      <w:r>
        <w:rPr>
          <w:rFonts w:ascii="华文中宋" w:eastAsia="华文中宋" w:hAnsi="华文中宋"/>
          <w:sz w:val="24"/>
        </w:rPr>
        <w:t>课系统</w:t>
      </w:r>
      <w:r>
        <w:rPr>
          <w:rFonts w:ascii="华文中宋" w:eastAsia="华文中宋" w:hAnsi="华文中宋" w:hint="eastAsia"/>
          <w:sz w:val="24"/>
        </w:rPr>
        <w:t>；</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12、交互式多媒体教室；</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13、办公计算机；</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14、智慧校园软件应用系统；</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15、校园资源库及管理平台建设；</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16、校园一卡通系统。</w:t>
      </w:r>
    </w:p>
    <w:p w:rsidR="0087122F" w:rsidRDefault="00297731">
      <w:pPr>
        <w:pStyle w:val="4"/>
      </w:pPr>
      <w:bookmarkStart w:id="17" w:name="_Toc482547975"/>
      <w:r>
        <w:rPr>
          <w:rFonts w:hint="eastAsia"/>
        </w:rPr>
        <w:lastRenderedPageBreak/>
        <w:t>建设周期</w:t>
      </w:r>
      <w:bookmarkEnd w:id="17"/>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本项目建设周期预计3年（2018至2020年）。</w:t>
      </w:r>
    </w:p>
    <w:p w:rsidR="0087122F" w:rsidRDefault="00297731">
      <w:pPr>
        <w:pStyle w:val="2"/>
        <w:spacing w:before="0" w:after="0" w:line="240" w:lineRule="auto"/>
        <w:rPr>
          <w:rFonts w:ascii="华文中宋" w:eastAsia="华文中宋" w:hAnsi="华文中宋" w:cs="宋体"/>
          <w:kern w:val="0"/>
        </w:rPr>
      </w:pPr>
      <w:bookmarkStart w:id="18" w:name="_Toc482547976"/>
      <w:bookmarkStart w:id="19" w:name="_Toc456891300"/>
      <w:r>
        <w:rPr>
          <w:rFonts w:ascii="华文中宋" w:eastAsia="华文中宋" w:hAnsi="华文中宋" w:cs="宋体" w:hint="eastAsia"/>
          <w:kern w:val="0"/>
        </w:rPr>
        <w:t>总投资及资金来源</w:t>
      </w:r>
      <w:bookmarkEnd w:id="18"/>
      <w:bookmarkEnd w:id="19"/>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项目总投资：5600万元；</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资金来源：三年建设期利息计入总投资；由省级财政贴息50%。</w:t>
      </w:r>
    </w:p>
    <w:p w:rsidR="0087122F" w:rsidRDefault="00297731">
      <w:pPr>
        <w:pStyle w:val="2"/>
        <w:spacing w:before="0" w:after="0" w:line="360" w:lineRule="auto"/>
        <w:rPr>
          <w:rFonts w:ascii="华文中宋" w:eastAsia="华文中宋" w:hAnsi="华文中宋" w:cs="宋体"/>
          <w:kern w:val="0"/>
        </w:rPr>
      </w:pPr>
      <w:bookmarkStart w:id="20" w:name="_Toc482547977"/>
      <w:bookmarkStart w:id="21" w:name="_Toc456891301"/>
      <w:r>
        <w:rPr>
          <w:rFonts w:ascii="华文中宋" w:eastAsia="华文中宋" w:hAnsi="华文中宋" w:cs="宋体" w:hint="eastAsia"/>
          <w:kern w:val="0"/>
        </w:rPr>
        <w:t>效益及风险</w:t>
      </w:r>
      <w:bookmarkEnd w:id="20"/>
      <w:bookmarkEnd w:id="21"/>
    </w:p>
    <w:p w:rsidR="0087122F" w:rsidRDefault="00297731">
      <w:pPr>
        <w:pStyle w:val="4"/>
      </w:pPr>
      <w:bookmarkStart w:id="22" w:name="_Toc456891302"/>
      <w:bookmarkStart w:id="23" w:name="_Toc482547978"/>
      <w:r>
        <w:rPr>
          <w:rFonts w:hint="eastAsia"/>
        </w:rPr>
        <w:t>主要效益</w:t>
      </w:r>
      <w:bookmarkEnd w:id="22"/>
      <w:bookmarkEnd w:id="23"/>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 xml:space="preserve">昆明铁道职业技术学院智慧校园的建设，有利于实现政府、学院、师生三方共赢的局面，营造稳定和谐的社会环境，改进教学质量，促进职业教育事业和谐发展，并且将为学院和教育事业带来显著经济效益。 </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方便信息交流与共享，促进师资队伍全面发展，推动新的教学模式创新；优化资源配置，增强教学管理服务的可及性；增强教育管理信息整合度，为教学管理工作决策提供保障；对于改善教学服务，促进教育发展具有重要意义；提高教育教学资源效益，有效降低办公费用；间接推动教育信息产业发展。</w:t>
      </w:r>
    </w:p>
    <w:p w:rsidR="0087122F" w:rsidRDefault="00297731">
      <w:pPr>
        <w:pStyle w:val="4"/>
      </w:pPr>
      <w:bookmarkStart w:id="24" w:name="_Toc456891303"/>
      <w:bookmarkStart w:id="25" w:name="_Toc482547979"/>
      <w:r>
        <w:rPr>
          <w:rFonts w:hint="eastAsia"/>
        </w:rPr>
        <w:t>主要风险</w:t>
      </w:r>
      <w:bookmarkEnd w:id="24"/>
      <w:bookmarkEnd w:id="25"/>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本次项目的主要风险为：</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（1）项目建设周期风险</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设备厂商供货进度的不确定，会导致本项目整体进度的延误。</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（2）项目建设业务风险</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本次项目主要包括云平台建设，包含网络系统、安全系统、监控系统等16个系统与学院现有系统接口、连接问题，以及教师现有使用习惯等问题，会给项目的深化设计、实施以及应用带来一定困难。</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（3）项目硬件环境风险</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智慧校园的建设对具体应用环境、用户数等进行调研分析表明，由于学院基础网络环境较差，在硬件设备采购资金有限的情况下，由于网络等基础平台的原因，会对应用软件系统实际使用情况造成影响，存在风险。</w:t>
      </w:r>
    </w:p>
    <w:p w:rsidR="0087122F" w:rsidRDefault="00297731">
      <w:pPr>
        <w:pStyle w:val="2"/>
        <w:spacing w:before="0" w:after="0" w:line="360" w:lineRule="auto"/>
        <w:rPr>
          <w:rFonts w:ascii="华文中宋" w:eastAsia="华文中宋" w:hAnsi="华文中宋" w:cs="宋体"/>
          <w:kern w:val="0"/>
        </w:rPr>
      </w:pPr>
      <w:bookmarkStart w:id="26" w:name="_Toc482547980"/>
      <w:bookmarkStart w:id="27" w:name="_Toc456891304"/>
      <w:r>
        <w:rPr>
          <w:rFonts w:ascii="华文中宋" w:eastAsia="华文中宋" w:hAnsi="华文中宋" w:cs="宋体" w:hint="eastAsia"/>
          <w:kern w:val="0"/>
        </w:rPr>
        <w:t>主要结论与建议</w:t>
      </w:r>
      <w:bookmarkEnd w:id="26"/>
      <w:bookmarkEnd w:id="27"/>
    </w:p>
    <w:p w:rsidR="0087122F" w:rsidRDefault="00297731">
      <w:pPr>
        <w:spacing w:line="440" w:lineRule="exact"/>
        <w:ind w:firstLineChars="200" w:firstLine="480"/>
        <w:rPr>
          <w:rFonts w:ascii="华文中宋" w:eastAsia="华文中宋" w:hAnsi="华文中宋" w:cs="宋体"/>
          <w:kern w:val="0"/>
          <w:sz w:val="24"/>
        </w:rPr>
      </w:pPr>
      <w:r>
        <w:rPr>
          <w:rFonts w:ascii="华文中宋" w:eastAsia="华文中宋" w:hAnsi="华文中宋" w:cs="宋体" w:hint="eastAsia"/>
          <w:kern w:val="0"/>
          <w:sz w:val="24"/>
        </w:rPr>
        <w:t>智慧校园建设项目实施完成后，学院能充分利用Internet、国家信息网、教育网、全国高校互联网上的各种信息，实现资源共享，能够为在校学习的学生提供丰富的多媒</w:t>
      </w:r>
      <w:r>
        <w:rPr>
          <w:rFonts w:ascii="华文中宋" w:eastAsia="华文中宋" w:hAnsi="华文中宋" w:cs="宋体" w:hint="eastAsia"/>
          <w:kern w:val="0"/>
          <w:sz w:val="24"/>
        </w:rPr>
        <w:lastRenderedPageBreak/>
        <w:t>体教学手段，提供远程教学的硬件保障，实现高质高效的教学目标。针对云南省及昆明市对教育信息化提出的要求，做出必要的准备，逐步推进学院的信息化发展，最终达到教育信息化的要求。</w:t>
      </w:r>
    </w:p>
    <w:p w:rsidR="0087122F" w:rsidRDefault="00297731">
      <w:pPr>
        <w:spacing w:line="440" w:lineRule="exact"/>
        <w:ind w:firstLineChars="200" w:firstLine="480"/>
        <w:rPr>
          <w:rFonts w:ascii="华文中宋" w:eastAsia="华文中宋" w:hAnsi="华文中宋" w:cs="宋体"/>
          <w:kern w:val="0"/>
          <w:sz w:val="24"/>
        </w:rPr>
      </w:pPr>
      <w:r>
        <w:rPr>
          <w:rFonts w:ascii="华文中宋" w:eastAsia="华文中宋" w:hAnsi="华文中宋" w:cs="宋体" w:hint="eastAsia"/>
          <w:kern w:val="0"/>
          <w:sz w:val="24"/>
        </w:rPr>
        <w:t>智慧校园的建设的是国开行贷款拟建“昆明铁道职业技术学院基础设施、实习实训基地建设”项目重要内容之一。智慧校园的建设能整合分散的各应用系统的数据资源，统一存储备份各院系的重要业务数据，提高学院信息系统良好运行的秩序性和稳定性。</w:t>
      </w:r>
    </w:p>
    <w:p w:rsidR="0087122F" w:rsidRDefault="00297731">
      <w:pPr>
        <w:rPr>
          <w:rFonts w:ascii="华文中宋" w:eastAsia="华文中宋" w:hAnsi="华文中宋" w:cs="宋体"/>
          <w:kern w:val="0"/>
          <w:sz w:val="24"/>
        </w:rPr>
      </w:pPr>
      <w:r>
        <w:rPr>
          <w:rFonts w:ascii="华文中宋" w:eastAsia="华文中宋" w:hAnsi="华文中宋" w:cs="宋体"/>
          <w:kern w:val="0"/>
          <w:sz w:val="24"/>
        </w:rPr>
        <w:br w:type="page"/>
      </w:r>
    </w:p>
    <w:p w:rsidR="0087122F" w:rsidRDefault="00297731">
      <w:pPr>
        <w:pStyle w:val="10"/>
        <w:spacing w:before="0" w:after="0"/>
        <w:jc w:val="left"/>
        <w:rPr>
          <w:rFonts w:ascii="华文中宋" w:eastAsia="华文中宋" w:hAnsi="华文中宋"/>
        </w:rPr>
      </w:pPr>
      <w:bookmarkStart w:id="28" w:name="_Toc482547981"/>
      <w:r>
        <w:rPr>
          <w:rFonts w:ascii="华文中宋" w:eastAsia="华文中宋" w:hAnsi="华文中宋" w:hint="eastAsia"/>
        </w:rPr>
        <w:lastRenderedPageBreak/>
        <w:t>项目建设单位概况</w:t>
      </w:r>
      <w:bookmarkEnd w:id="28"/>
    </w:p>
    <w:p w:rsidR="0087122F" w:rsidRDefault="00297731">
      <w:pPr>
        <w:pStyle w:val="2"/>
        <w:spacing w:before="0" w:after="0" w:line="240" w:lineRule="auto"/>
        <w:rPr>
          <w:rFonts w:ascii="华文中宋" w:eastAsia="华文中宋" w:hAnsi="华文中宋"/>
          <w:sz w:val="36"/>
          <w:szCs w:val="36"/>
        </w:rPr>
      </w:pPr>
      <w:bookmarkStart w:id="29" w:name="_Toc482547982"/>
      <w:r>
        <w:rPr>
          <w:rFonts w:ascii="华文中宋" w:eastAsia="华文中宋" w:hAnsi="华文中宋" w:hint="eastAsia"/>
          <w:sz w:val="36"/>
          <w:szCs w:val="36"/>
        </w:rPr>
        <w:t>项目建设单位与职能</w:t>
      </w:r>
      <w:bookmarkEnd w:id="29"/>
    </w:p>
    <w:p w:rsidR="0087122F" w:rsidRDefault="00297731">
      <w:pPr>
        <w:spacing w:line="440" w:lineRule="exact"/>
        <w:ind w:firstLineChars="200" w:firstLine="480"/>
        <w:rPr>
          <w:rFonts w:ascii="华文中宋" w:eastAsia="华文中宋" w:hAnsi="华文中宋" w:cs="宋体"/>
          <w:kern w:val="0"/>
          <w:sz w:val="24"/>
        </w:rPr>
      </w:pPr>
      <w:r>
        <w:rPr>
          <w:rFonts w:ascii="华文中宋" w:eastAsia="华文中宋" w:hAnsi="华文中宋" w:cs="宋体" w:hint="eastAsia"/>
          <w:kern w:val="0"/>
          <w:sz w:val="24"/>
        </w:rPr>
        <w:t>项目建设单位：昆明铁道职业技术学院（昆明铁路机械学校）</w:t>
      </w:r>
    </w:p>
    <w:p w:rsidR="0087122F" w:rsidRDefault="00297731">
      <w:pPr>
        <w:spacing w:line="440" w:lineRule="exact"/>
        <w:ind w:firstLineChars="200" w:firstLine="480"/>
        <w:rPr>
          <w:rFonts w:ascii="华文中宋" w:eastAsia="华文中宋" w:hAnsi="华文中宋" w:cs="宋体"/>
          <w:kern w:val="0"/>
          <w:sz w:val="24"/>
        </w:rPr>
      </w:pPr>
      <w:r>
        <w:rPr>
          <w:rFonts w:ascii="华文中宋" w:eastAsia="华文中宋" w:hAnsi="华文中宋" w:cs="宋体" w:hint="eastAsia"/>
          <w:kern w:val="0"/>
          <w:sz w:val="24"/>
        </w:rPr>
        <w:t>昆明铁路机械学校于1958年7月建校，是一所集普通中专教育、成人函授学历教育（本、专）、职工培训、干部继续教育、职业技能鉴定等多种办学形式于一体的公办全日制国家级重点中等专业学院。</w:t>
      </w:r>
    </w:p>
    <w:p w:rsidR="0087122F" w:rsidRDefault="00297731">
      <w:pPr>
        <w:spacing w:line="440" w:lineRule="exact"/>
        <w:ind w:firstLineChars="200" w:firstLine="480"/>
        <w:rPr>
          <w:rFonts w:ascii="华文中宋" w:eastAsia="华文中宋" w:hAnsi="华文中宋" w:cs="宋体"/>
          <w:kern w:val="0"/>
          <w:sz w:val="24"/>
        </w:rPr>
      </w:pPr>
      <w:r>
        <w:rPr>
          <w:rFonts w:ascii="华文中宋" w:eastAsia="华文中宋" w:hAnsi="华文中宋" w:cs="宋体" w:hint="eastAsia"/>
          <w:kern w:val="0"/>
          <w:sz w:val="24"/>
        </w:rPr>
        <w:t>昆明铁道职业技术学院于2016年1月通过省教育厅专家评审，2016年5月通过教育部备案，正式组建成功。</w:t>
      </w:r>
    </w:p>
    <w:p w:rsidR="0087122F" w:rsidRDefault="00297731">
      <w:pPr>
        <w:pStyle w:val="2"/>
        <w:spacing w:before="0" w:after="0" w:line="240" w:lineRule="auto"/>
        <w:rPr>
          <w:rFonts w:ascii="华文中宋" w:eastAsia="华文中宋" w:hAnsi="华文中宋"/>
          <w:sz w:val="36"/>
          <w:szCs w:val="36"/>
        </w:rPr>
      </w:pPr>
      <w:bookmarkStart w:id="30" w:name="_Toc456891307"/>
      <w:bookmarkStart w:id="31" w:name="_Toc482547983"/>
      <w:bookmarkStart w:id="32" w:name="_Toc367874188"/>
      <w:bookmarkStart w:id="33" w:name="_Toc430877242"/>
      <w:r>
        <w:rPr>
          <w:rFonts w:ascii="华文中宋" w:eastAsia="华文中宋" w:hAnsi="华文中宋" w:hint="eastAsia"/>
          <w:sz w:val="36"/>
          <w:szCs w:val="36"/>
        </w:rPr>
        <w:t>项目实施机构与职责</w:t>
      </w:r>
      <w:bookmarkEnd w:id="30"/>
      <w:bookmarkEnd w:id="31"/>
      <w:bookmarkEnd w:id="32"/>
      <w:bookmarkEnd w:id="33"/>
    </w:p>
    <w:p w:rsidR="0087122F" w:rsidRDefault="00297731">
      <w:pPr>
        <w:spacing w:line="440" w:lineRule="exact"/>
        <w:ind w:firstLineChars="200" w:firstLine="480"/>
        <w:rPr>
          <w:rFonts w:ascii="华文中宋" w:eastAsia="华文中宋" w:hAnsi="华文中宋" w:cs="宋体"/>
          <w:kern w:val="0"/>
          <w:sz w:val="24"/>
        </w:rPr>
      </w:pPr>
      <w:r>
        <w:rPr>
          <w:rFonts w:ascii="华文中宋" w:eastAsia="华文中宋" w:hAnsi="华文中宋" w:cs="宋体" w:hint="eastAsia"/>
          <w:kern w:val="0"/>
          <w:sz w:val="24"/>
        </w:rPr>
        <w:t>项目实施机构：昆明铁道职业技术学院 网络中心</w:t>
      </w:r>
    </w:p>
    <w:p w:rsidR="0087122F" w:rsidRDefault="00297731">
      <w:pPr>
        <w:spacing w:line="440" w:lineRule="exact"/>
        <w:ind w:firstLineChars="200" w:firstLine="480"/>
        <w:rPr>
          <w:rFonts w:ascii="华文中宋" w:eastAsia="华文中宋" w:hAnsi="华文中宋" w:cs="宋体"/>
          <w:kern w:val="0"/>
          <w:sz w:val="24"/>
        </w:rPr>
      </w:pPr>
      <w:r>
        <w:rPr>
          <w:rFonts w:ascii="华文中宋" w:eastAsia="华文中宋" w:hAnsi="华文中宋" w:cs="宋体" w:hint="eastAsia"/>
          <w:kern w:val="0"/>
          <w:sz w:val="24"/>
        </w:rPr>
        <w:t>职责：</w:t>
      </w:r>
    </w:p>
    <w:p w:rsidR="0087122F" w:rsidRDefault="00297731">
      <w:pPr>
        <w:spacing w:line="440" w:lineRule="exact"/>
        <w:ind w:firstLineChars="200" w:firstLine="480"/>
        <w:rPr>
          <w:rFonts w:ascii="华文中宋" w:eastAsia="华文中宋" w:hAnsi="华文中宋" w:cs="宋体"/>
          <w:kern w:val="0"/>
          <w:sz w:val="24"/>
        </w:rPr>
      </w:pPr>
      <w:r>
        <w:rPr>
          <w:rFonts w:ascii="华文中宋" w:eastAsia="华文中宋" w:hAnsi="华文中宋" w:cs="宋体" w:hint="eastAsia"/>
          <w:kern w:val="0"/>
          <w:sz w:val="24"/>
        </w:rPr>
        <w:t>1.认真贯彻落实学院的工作部署，根据学院的实际情况，对本院信息化项目的软硬件建设提出合理化建议。</w:t>
      </w:r>
    </w:p>
    <w:p w:rsidR="0087122F" w:rsidRDefault="00297731">
      <w:pPr>
        <w:spacing w:line="440" w:lineRule="exact"/>
        <w:ind w:firstLineChars="200" w:firstLine="480"/>
        <w:rPr>
          <w:rFonts w:ascii="华文中宋" w:eastAsia="华文中宋" w:hAnsi="华文中宋" w:cs="宋体"/>
          <w:kern w:val="0"/>
          <w:sz w:val="24"/>
        </w:rPr>
      </w:pPr>
      <w:r>
        <w:rPr>
          <w:rFonts w:ascii="华文中宋" w:eastAsia="华文中宋" w:hAnsi="华文中宋" w:cs="宋体" w:hint="eastAsia"/>
          <w:kern w:val="0"/>
          <w:sz w:val="24"/>
        </w:rPr>
        <w:t>2.负责本院网络的总体规划和建设工作，负责校园网与外部网络的连接，同全校各部门配合制作与维护网站、人员的培训与技术的支持。结合学院实际和各部门的重大活动，做好宣传工作，及时更新信息，并对内容的真实性、合法性、保密性负责。</w:t>
      </w:r>
    </w:p>
    <w:p w:rsidR="0087122F" w:rsidRDefault="00297731">
      <w:pPr>
        <w:spacing w:line="440" w:lineRule="exact"/>
        <w:ind w:firstLineChars="200" w:firstLine="480"/>
        <w:rPr>
          <w:rFonts w:ascii="华文中宋" w:eastAsia="华文中宋" w:hAnsi="华文中宋" w:cs="宋体"/>
          <w:kern w:val="0"/>
          <w:sz w:val="24"/>
        </w:rPr>
      </w:pPr>
      <w:r>
        <w:rPr>
          <w:rFonts w:ascii="华文中宋" w:eastAsia="华文中宋" w:hAnsi="华文中宋" w:cs="宋体" w:hint="eastAsia"/>
          <w:kern w:val="0"/>
          <w:sz w:val="24"/>
        </w:rPr>
        <w:t>3.负责本院网络和用户的安全工作，以确保计算机网络和信息的安全。负责用户注册、权限分配；定期升级防病毒、防黑客入侵、不良网站过滤等软件，定期更改超级管理员密码。</w:t>
      </w:r>
    </w:p>
    <w:p w:rsidR="0087122F" w:rsidRDefault="00297731">
      <w:pPr>
        <w:spacing w:line="440" w:lineRule="exact"/>
        <w:ind w:firstLineChars="200" w:firstLine="480"/>
        <w:rPr>
          <w:rFonts w:ascii="华文中宋" w:eastAsia="华文中宋" w:hAnsi="华文中宋" w:cs="宋体"/>
          <w:kern w:val="0"/>
          <w:sz w:val="24"/>
        </w:rPr>
      </w:pPr>
      <w:r>
        <w:rPr>
          <w:rFonts w:ascii="华文中宋" w:eastAsia="华文中宋" w:hAnsi="华文中宋" w:cs="宋体" w:hint="eastAsia"/>
          <w:kern w:val="0"/>
          <w:sz w:val="24"/>
        </w:rPr>
        <w:t>4.负责做好学院站点的开发、维护、备份工作，对于对外部发布的站点要求做到一月一次完全备份，数据库文件做到每天一次备份。</w:t>
      </w:r>
    </w:p>
    <w:p w:rsidR="0087122F" w:rsidRDefault="00297731">
      <w:pPr>
        <w:spacing w:line="440" w:lineRule="exact"/>
        <w:ind w:firstLineChars="200" w:firstLine="480"/>
        <w:rPr>
          <w:rFonts w:ascii="华文中宋" w:eastAsia="华文中宋" w:hAnsi="华文中宋" w:cs="宋体"/>
          <w:kern w:val="0"/>
          <w:sz w:val="24"/>
        </w:rPr>
      </w:pPr>
      <w:r>
        <w:rPr>
          <w:rFonts w:ascii="华文中宋" w:eastAsia="华文中宋" w:hAnsi="华文中宋" w:cs="宋体" w:hint="eastAsia"/>
          <w:kern w:val="0"/>
          <w:sz w:val="24"/>
        </w:rPr>
        <w:t>5. 负责做好校园网内的硬件监视、维护、保养、登记工作，对于出现硬件故障应当及时联系相关公司进行维修，对于网络故障应当及时处理。</w:t>
      </w:r>
    </w:p>
    <w:p w:rsidR="0087122F" w:rsidRDefault="00297731">
      <w:pPr>
        <w:spacing w:line="440" w:lineRule="exact"/>
        <w:ind w:firstLineChars="200" w:firstLine="480"/>
        <w:rPr>
          <w:rFonts w:ascii="华文中宋" w:eastAsia="华文中宋" w:hAnsi="华文中宋" w:cs="宋体"/>
          <w:kern w:val="0"/>
          <w:sz w:val="24"/>
        </w:rPr>
      </w:pPr>
      <w:r>
        <w:rPr>
          <w:rFonts w:ascii="华文中宋" w:eastAsia="华文中宋" w:hAnsi="华文中宋" w:cs="宋体" w:hint="eastAsia"/>
          <w:kern w:val="0"/>
          <w:sz w:val="24"/>
        </w:rPr>
        <w:t>6. 对网络流量做好监测工作，有异常情况应及时上报上级领导及部门。发生异常情况，有权停止某个部门或某个用户的网络连接，事后向有关部门和校长书面备案。</w:t>
      </w:r>
    </w:p>
    <w:p w:rsidR="0087122F" w:rsidRDefault="00297731">
      <w:pPr>
        <w:spacing w:line="440" w:lineRule="exact"/>
        <w:ind w:firstLineChars="200" w:firstLine="480"/>
        <w:rPr>
          <w:rFonts w:ascii="华文中宋" w:eastAsia="华文中宋" w:hAnsi="华文中宋" w:cs="宋体"/>
          <w:kern w:val="0"/>
          <w:sz w:val="24"/>
        </w:rPr>
      </w:pPr>
      <w:r>
        <w:rPr>
          <w:rFonts w:ascii="华文中宋" w:eastAsia="华文中宋" w:hAnsi="华文中宋" w:cs="宋体" w:hint="eastAsia"/>
          <w:kern w:val="0"/>
          <w:sz w:val="24"/>
        </w:rPr>
        <w:t>7. 负责全面登记校园网内各个信息点的资料，包括MAC地址、IP地址、所属VLAN名或者子网名、计算机品牌型号等，整校的网络拓扑有详细的书面材料存在。</w:t>
      </w:r>
    </w:p>
    <w:p w:rsidR="0087122F" w:rsidRDefault="00297731">
      <w:pPr>
        <w:spacing w:line="440" w:lineRule="exact"/>
        <w:ind w:firstLineChars="200" w:firstLine="480"/>
        <w:rPr>
          <w:rFonts w:ascii="华文中宋" w:eastAsia="华文中宋" w:hAnsi="华文中宋" w:cs="宋体"/>
          <w:kern w:val="0"/>
          <w:sz w:val="24"/>
        </w:rPr>
      </w:pPr>
      <w:r>
        <w:rPr>
          <w:rFonts w:ascii="华文中宋" w:eastAsia="华文中宋" w:hAnsi="华文中宋" w:cs="宋体" w:hint="eastAsia"/>
          <w:kern w:val="0"/>
          <w:sz w:val="24"/>
        </w:rPr>
        <w:t>8.负责审查校园网内的信息，对于不良信息要有及时的处理机制，并有详细登记。</w:t>
      </w:r>
    </w:p>
    <w:p w:rsidR="0087122F" w:rsidRDefault="00297731">
      <w:pPr>
        <w:ind w:firstLineChars="200" w:firstLine="480"/>
        <w:rPr>
          <w:rFonts w:ascii="华文中宋" w:eastAsia="华文中宋" w:hAnsi="华文中宋" w:cs="宋体"/>
          <w:kern w:val="0"/>
          <w:sz w:val="24"/>
        </w:rPr>
      </w:pPr>
      <w:r>
        <w:rPr>
          <w:rFonts w:ascii="华文中宋" w:eastAsia="华文中宋" w:hAnsi="华文中宋" w:cs="宋体"/>
          <w:kern w:val="0"/>
          <w:sz w:val="24"/>
        </w:rPr>
        <w:br w:type="page"/>
      </w:r>
    </w:p>
    <w:p w:rsidR="0087122F" w:rsidRDefault="00297731">
      <w:pPr>
        <w:pStyle w:val="10"/>
        <w:spacing w:before="0" w:after="0"/>
        <w:jc w:val="left"/>
        <w:rPr>
          <w:rFonts w:ascii="华文中宋" w:eastAsia="华文中宋" w:hAnsi="华文中宋"/>
        </w:rPr>
      </w:pPr>
      <w:bookmarkStart w:id="34" w:name="_Toc482547984"/>
      <w:r>
        <w:rPr>
          <w:rFonts w:ascii="华文中宋" w:eastAsia="华文中宋" w:hAnsi="华文中宋" w:hint="eastAsia"/>
        </w:rPr>
        <w:lastRenderedPageBreak/>
        <w:t>需求分析</w:t>
      </w:r>
      <w:bookmarkEnd w:id="34"/>
    </w:p>
    <w:p w:rsidR="0087122F" w:rsidRDefault="00297731">
      <w:pPr>
        <w:pStyle w:val="2"/>
        <w:spacing w:before="0" w:after="0" w:line="240" w:lineRule="auto"/>
        <w:rPr>
          <w:rFonts w:ascii="华文中宋" w:eastAsia="华文中宋" w:hAnsi="华文中宋"/>
          <w:sz w:val="36"/>
          <w:szCs w:val="36"/>
        </w:rPr>
      </w:pPr>
      <w:bookmarkStart w:id="35" w:name="_Toc482547985"/>
      <w:r>
        <w:rPr>
          <w:rFonts w:ascii="华文中宋" w:eastAsia="华文中宋" w:hAnsi="华文中宋"/>
          <w:sz w:val="36"/>
          <w:szCs w:val="36"/>
        </w:rPr>
        <w:t>昆明铁道职业技术学院教育信息化概况</w:t>
      </w:r>
      <w:bookmarkEnd w:id="35"/>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昆明铁道职业技术学院于2016年1月通过省教育厅专家评审，2016年5月通过教育部备案，正式组建成功。</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昆明铁道职业技术学院主要以昆明铁路机械学校的部分设施设备和人员为基础进行组建，信息化设施也以昆明铁路机械学校原有的设施设备为基础。学院中心机房设置在昆明铁路机械学校南院计算机信息中心，机房面积约20平方米，面积较小，未配置专业的机房防火、机房防雷以及机房空调等设施设备。中心机房内，核心交换机为H3C 7506E，核心路由器为H3C SR6602，核心交换机和路由均为千兆级别，均购入于2008年。现有服务器最早的购入于2006年，大多购入于2008年，使用频率较高，逐步出现硬件故障，处理性能已无法满足现有使用需要，更换配件费用昂贵。2012年，通过政府采购实施“南院网络设备更新”项目，采购了上网行为管理、VPN、硬件防火墙等网络设备，购置了三台性能较高的服务器用于更换原有信息系统服务器、WEB服务器，金龙卡服务器等应用频率较高的服务器，购置了UPS。</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学院各办公楼、教学楼、实验楼网络覆盖较为完善，每栋建筑单体与中心机房通过光缆连接。楼内综合布线基本能够保证每间办公室1个信息点，每间教室1个信息点。但南院各楼栋网络布线及设备大多采购于2006年左右，设施设备老化严重，2012年以前，网络故障频发，日常维护困难。2012年，通过政府采购项目，更新了南院一部分楼栋内的接入交换机，才基本能够保证教师办公室的网络应用，但教室网络由于交换机数量不足没有连接。从2012年至今，现有最新的设备使用也接近5年，学院整个网络已经面临设备老化，处理能力低下，网络性能较差，网络故障频发，日常维护困难的困境。</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学院非常重视信息化应用，于2006年搭建了校园信息管理系统平台，实现了网上成绩管理、教务管理、学生管理、招生就业管理、学籍管理、宿舍管理等功能；架设WEB服务器；建设了金龙卡系统，实现校园内食堂、商店的一卡通消费；图书馆建设了图书信息管理系统，实现了图书开架借阅。虽然建设了一些应用系统，但各应用系统自成体系，不能有机的联系联系起来，成为信息孤岛；部分应用系统如校园信息管理系统，由于建设时间较早，已经无法满足学院的管理需求；缺少教育教学资源平台及数据库。</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由于学院信息化硬件基础薄弱，软件平台落后甚至缺失，使得教育资源无法在教师</w:t>
      </w:r>
      <w:r>
        <w:rPr>
          <w:rFonts w:ascii="华文中宋" w:eastAsia="华文中宋" w:hAnsi="华文中宋" w:hint="eastAsia"/>
          <w:sz w:val="24"/>
        </w:rPr>
        <w:lastRenderedPageBreak/>
        <w:t>之间、兄弟学院之间进行教学资源的交流与共享；缺少教学资源平台及教学资源不够丰富，未能体现我校专业特色明显、办学实力雄厚的优势；学院信息化管理水平较低。从我校教育信息化的实际情况看，我校的信息化水平即使与省内兄弟学院相比都处于落后状态，必须加强建设。</w:t>
      </w:r>
    </w:p>
    <w:p w:rsidR="0087122F" w:rsidRDefault="00297731">
      <w:pPr>
        <w:pStyle w:val="2"/>
        <w:spacing w:before="0" w:after="0" w:line="240" w:lineRule="auto"/>
        <w:rPr>
          <w:rFonts w:ascii="华文中宋" w:eastAsia="华文中宋" w:hAnsi="华文中宋"/>
          <w:sz w:val="36"/>
          <w:szCs w:val="36"/>
        </w:rPr>
      </w:pPr>
      <w:bookmarkStart w:id="36" w:name="_Toc482547986"/>
      <w:bookmarkStart w:id="37" w:name="_Toc456891310"/>
      <w:r>
        <w:rPr>
          <w:rFonts w:ascii="华文中宋" w:eastAsia="华文中宋" w:hAnsi="华文中宋" w:hint="eastAsia"/>
          <w:sz w:val="36"/>
          <w:szCs w:val="36"/>
        </w:rPr>
        <w:t>项目的业务目标</w:t>
      </w:r>
      <w:bookmarkEnd w:id="36"/>
      <w:bookmarkEnd w:id="37"/>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根据教育部《教育信息化十年发展规划（2011-</w:t>
      </w:r>
      <w:r>
        <w:rPr>
          <w:rFonts w:ascii="华文中宋" w:eastAsia="华文中宋" w:hAnsi="华文中宋"/>
          <w:sz w:val="24"/>
        </w:rPr>
        <w:t>2020年</w:t>
      </w:r>
      <w:r>
        <w:rPr>
          <w:rFonts w:ascii="华文中宋" w:eastAsia="华文中宋" w:hAnsi="华文中宋" w:hint="eastAsia"/>
          <w:sz w:val="24"/>
        </w:rPr>
        <w:t>）》、《教育部等九部门关于加快推进教育信息化当前几项重点工作的通知》、《教育部关于加快推进职业教育信息化发展的意见》、《云南省教育专网建设》、《昆明市教育信息化发展促进计划》等文件以及教育部对新建高职院校信息化的要求，我院认真贯彻落实教育信息化工作精神，努力提高教育信息化应用水平和应用能力，改建和完善学院信息化基础建设，加快建设智慧校园系统，使全体师生在教育信息化建设中受益，为“昆明铁道职业技术学院”的信息化建设打下坚实的基础。</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智慧校园建设项目的建设和采购，包括以下16个系统：1、校园弱电综合布线系统；2、校园中心机房建设；3、校园网络系统；4、校园网云平台系统；5、虚拟桌面系统；6、校园网络安全系统；7、校园数字广播系统；8、校园高清数字监控系统；9、校园多媒体信息发布系统；10、教学高清录播系统；11、校园虚拟情景慕课实训室、</w:t>
      </w:r>
      <w:r>
        <w:rPr>
          <w:rFonts w:ascii="华文中宋" w:eastAsia="华文中宋" w:hAnsi="华文中宋"/>
          <w:sz w:val="24"/>
        </w:rPr>
        <w:t>多媒体</w:t>
      </w:r>
      <w:r>
        <w:rPr>
          <w:rFonts w:ascii="华文中宋" w:eastAsia="华文中宋" w:hAnsi="华文中宋" w:hint="eastAsia"/>
          <w:sz w:val="24"/>
        </w:rPr>
        <w:t>微</w:t>
      </w:r>
      <w:r>
        <w:rPr>
          <w:rFonts w:ascii="华文中宋" w:eastAsia="华文中宋" w:hAnsi="华文中宋"/>
          <w:sz w:val="24"/>
        </w:rPr>
        <w:t>课系统</w:t>
      </w:r>
      <w:r>
        <w:rPr>
          <w:rFonts w:ascii="华文中宋" w:eastAsia="华文中宋" w:hAnsi="华文中宋" w:hint="eastAsia"/>
          <w:sz w:val="24"/>
        </w:rPr>
        <w:t>；12、交互式多媒体教室；13、办公计算机；14、智慧校园软件应用系统；15、校园资源库及管理平台建设；16、校园一卡通系统。</w:t>
      </w:r>
    </w:p>
    <w:p w:rsidR="0087122F" w:rsidRDefault="00297731">
      <w:pPr>
        <w:pStyle w:val="2"/>
        <w:spacing w:before="0" w:after="0" w:line="240" w:lineRule="auto"/>
        <w:rPr>
          <w:rFonts w:ascii="华文中宋" w:eastAsia="华文中宋" w:hAnsi="华文中宋"/>
          <w:sz w:val="36"/>
          <w:szCs w:val="36"/>
        </w:rPr>
      </w:pPr>
      <w:bookmarkStart w:id="38" w:name="_Toc430863138"/>
      <w:bookmarkStart w:id="39" w:name="_Toc367874191"/>
      <w:bookmarkStart w:id="40" w:name="_Toc456891311"/>
      <w:bookmarkStart w:id="41" w:name="_Toc482547987"/>
      <w:r>
        <w:rPr>
          <w:rFonts w:ascii="华文中宋" w:eastAsia="华文中宋" w:hAnsi="华文中宋" w:hint="eastAsia"/>
          <w:sz w:val="36"/>
          <w:szCs w:val="36"/>
        </w:rPr>
        <w:t>项目建设需求分析</w:t>
      </w:r>
      <w:bookmarkEnd w:id="38"/>
      <w:bookmarkEnd w:id="39"/>
      <w:bookmarkEnd w:id="40"/>
      <w:bookmarkEnd w:id="41"/>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通过智慧校园的建设，实现整合分散的学院现有各个业务系统信息资源，建设教学、办公系统数据库群,实现与教育局、政府各有关部门的信息共享；实现对全院教育工作形势作出的综合分析、预测、评估，为各级教育部门的宏观管理和科学决策提供服务。建立和完善学院资源库的建设、为公众提供咨询和信息服务。建设基本覆盖信息化建设的各类子系统。系统建成后将有效提高我院信息化教学管理水平。能够切实推进学院职业教育广泛、深入和有效应用信息技术，不断提升学院智慧校园水平和人才信息素养，全面加强信息技术支撑职业教育改革发展的能力，以先进教育技术改造传统教育教学，以信息化促进职业教育现代化，能够更好的服务于广大师生，也能够为广大铁道类企业提供优质的教育资源和教育服务。</w:t>
      </w:r>
    </w:p>
    <w:p w:rsidR="0087122F" w:rsidRDefault="00297731">
      <w:pPr>
        <w:pStyle w:val="2"/>
        <w:spacing w:before="0" w:after="0" w:line="240" w:lineRule="auto"/>
        <w:rPr>
          <w:rFonts w:ascii="华文中宋" w:eastAsia="华文中宋" w:hAnsi="华文中宋"/>
          <w:sz w:val="36"/>
          <w:szCs w:val="36"/>
        </w:rPr>
      </w:pPr>
      <w:bookmarkStart w:id="42" w:name="_Toc482547988"/>
      <w:r>
        <w:rPr>
          <w:rFonts w:ascii="华文中宋" w:eastAsia="华文中宋" w:hAnsi="华文中宋" w:hint="eastAsia"/>
          <w:sz w:val="36"/>
          <w:szCs w:val="36"/>
        </w:rPr>
        <w:t>项目建设的必要性</w:t>
      </w:r>
      <w:bookmarkEnd w:id="42"/>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昆明铁道职业技术学院虽然经过多年的信息化建设</w:t>
      </w:r>
      <w:r>
        <w:rPr>
          <w:rFonts w:ascii="华文中宋" w:eastAsia="华文中宋" w:hAnsi="华文中宋"/>
          <w:sz w:val="24"/>
        </w:rPr>
        <w:t>，已</w:t>
      </w:r>
      <w:r>
        <w:rPr>
          <w:rFonts w:ascii="华文中宋" w:eastAsia="华文中宋" w:hAnsi="华文中宋" w:hint="eastAsia"/>
          <w:sz w:val="24"/>
        </w:rPr>
        <w:t>建立了多个独立的应用系</w:t>
      </w:r>
      <w:r>
        <w:rPr>
          <w:rFonts w:ascii="华文中宋" w:eastAsia="华文中宋" w:hAnsi="华文中宋" w:hint="eastAsia"/>
          <w:sz w:val="24"/>
        </w:rPr>
        <w:lastRenderedPageBreak/>
        <w:t>统</w:t>
      </w:r>
      <w:r>
        <w:rPr>
          <w:rFonts w:ascii="华文中宋" w:eastAsia="华文中宋" w:hAnsi="华文中宋"/>
          <w:sz w:val="24"/>
        </w:rPr>
        <w:t>，并积累了</w:t>
      </w:r>
      <w:r>
        <w:rPr>
          <w:rFonts w:ascii="华文中宋" w:eastAsia="华文中宋" w:hAnsi="华文中宋" w:hint="eastAsia"/>
          <w:sz w:val="24"/>
        </w:rPr>
        <w:t>一定</w:t>
      </w:r>
      <w:r>
        <w:rPr>
          <w:rFonts w:ascii="华文中宋" w:eastAsia="华文中宋" w:hAnsi="华文中宋"/>
          <w:sz w:val="24"/>
        </w:rPr>
        <w:t>的基础数据。然而，</w:t>
      </w:r>
      <w:r>
        <w:rPr>
          <w:rFonts w:ascii="华文中宋" w:eastAsia="华文中宋" w:hAnsi="华文中宋" w:hint="eastAsia"/>
          <w:sz w:val="24"/>
        </w:rPr>
        <w:t>这些应用系统存在</w:t>
      </w:r>
      <w:r>
        <w:rPr>
          <w:rFonts w:ascii="华文中宋" w:eastAsia="华文中宋" w:hAnsi="华文中宋"/>
          <w:sz w:val="24"/>
        </w:rPr>
        <w:t>开发</w:t>
      </w:r>
      <w:r>
        <w:rPr>
          <w:rFonts w:ascii="华文中宋" w:eastAsia="华文中宋" w:hAnsi="华文中宋" w:hint="eastAsia"/>
          <w:sz w:val="24"/>
        </w:rPr>
        <w:t>商</w:t>
      </w:r>
      <w:r>
        <w:rPr>
          <w:rFonts w:ascii="华文中宋" w:eastAsia="华文中宋" w:hAnsi="华文中宋"/>
          <w:sz w:val="24"/>
        </w:rPr>
        <w:t>不同、使用设备不同、技术发展阶段不同和能力水平的不同等，数据存储分散，使得数据资源难于查询访问，管理层无法获得有效的决策数据支持。往往管理者要了解所辖不同部门的信息，需要进入众多不同的系统，而且数据不能直接比较分析。</w:t>
      </w:r>
      <w:r>
        <w:rPr>
          <w:rFonts w:ascii="华文中宋" w:eastAsia="华文中宋" w:hAnsi="华文中宋" w:hint="eastAsia"/>
          <w:sz w:val="24"/>
        </w:rPr>
        <w:t>随着新建业务系统的不断增多，如果还按原有的思路进行系统建设，将会导致越来越多的信息孤岛，给网络中心的工作带来更大的维护工作量并大大增加维护的成本。同时由于多种系统的独立运行，针对各系统都需要建立备份系统的话，将是一个繁重且复杂的任务且投资巨大。</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随着</w:t>
      </w:r>
      <w:r>
        <w:rPr>
          <w:rFonts w:ascii="华文中宋" w:eastAsia="华文中宋" w:hAnsi="华文中宋"/>
          <w:sz w:val="24"/>
        </w:rPr>
        <w:t>云计算对整个IT行业将产生日益深远的影响</w:t>
      </w:r>
      <w:r>
        <w:rPr>
          <w:rFonts w:ascii="华文中宋" w:eastAsia="华文中宋" w:hAnsi="华文中宋" w:hint="eastAsia"/>
          <w:sz w:val="24"/>
        </w:rPr>
        <w:t>，</w:t>
      </w:r>
      <w:r>
        <w:rPr>
          <w:rFonts w:ascii="华文中宋" w:eastAsia="华文中宋" w:hAnsi="华文中宋"/>
          <w:sz w:val="24"/>
        </w:rPr>
        <w:t>厂商一直都在为这一说法寻求着解决方案，让概念化的东西真正落地。正是这一种想法，使得网络中心成为这一“云”落地的着陆点</w:t>
      </w:r>
      <w:r>
        <w:rPr>
          <w:rFonts w:ascii="华文中宋" w:eastAsia="华文中宋" w:hAnsi="华文中宋" w:hint="eastAsia"/>
          <w:sz w:val="24"/>
        </w:rPr>
        <w:t>。</w:t>
      </w:r>
      <w:r>
        <w:rPr>
          <w:rFonts w:ascii="华文中宋" w:eastAsia="华文中宋" w:hAnsi="华文中宋"/>
          <w:sz w:val="24"/>
        </w:rPr>
        <w:t xml:space="preserve">一提到整合，很多用户最简单的想法就是减少整个网络中心的核心组件服务器数量，因为服务器不仅支撑着企业的关键业务、在企业业务运转过程中占据着关键作用，而且也是整个网络中心最大的管理问题所在。如何有效的对网络中心服务器进行整合成为整个网络中心整合的关键。但整合的首要条件就是要先整合数据，只有数据进行了整合，服务器及业务的整合才能成为可能。 </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目前我院的业务系统支撑平台都是为单个业务系统服务而独立建设，这种建设模式我们称之为分散建设模式。分散建设模式具有围绕单个业务建设需要，建设相对独立，对其他业务系统影响不大，简单和建设周期短的特点，在高职院校信息化建设中起到重要作用，也是过去我院信息化建设阶段中所能选择的最好、最快的模式；</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 xml:space="preserve">随着业务的发展，IT系统越来越多，相互之间也存在着一定关系，这使得过去一贯采用的分散建设模式开始暴露其固有的一些缺陷，主要表现在： </w:t>
      </w:r>
    </w:p>
    <w:p w:rsidR="0087122F" w:rsidRDefault="00297731">
      <w:pPr>
        <w:numPr>
          <w:ilvl w:val="0"/>
          <w:numId w:val="11"/>
        </w:numPr>
        <w:spacing w:line="440" w:lineRule="exact"/>
        <w:textAlignment w:val="baseline"/>
        <w:rPr>
          <w:rFonts w:ascii="华文中宋" w:eastAsia="华文中宋" w:hAnsi="华文中宋"/>
          <w:sz w:val="24"/>
        </w:rPr>
      </w:pPr>
      <w:r>
        <w:rPr>
          <w:rFonts w:ascii="华文中宋" w:eastAsia="华文中宋" w:hAnsi="华文中宋" w:hint="eastAsia"/>
          <w:sz w:val="24"/>
        </w:rPr>
        <w:t>每个业务系统建设各成一套，互不影响；</w:t>
      </w:r>
    </w:p>
    <w:p w:rsidR="0087122F" w:rsidRDefault="00297731">
      <w:pPr>
        <w:numPr>
          <w:ilvl w:val="0"/>
          <w:numId w:val="11"/>
        </w:numPr>
        <w:spacing w:line="440" w:lineRule="exact"/>
        <w:textAlignment w:val="baseline"/>
        <w:rPr>
          <w:rFonts w:ascii="华文中宋" w:eastAsia="华文中宋" w:hAnsi="华文中宋"/>
          <w:sz w:val="24"/>
        </w:rPr>
      </w:pPr>
      <w:r>
        <w:rPr>
          <w:rFonts w:ascii="华文中宋" w:eastAsia="华文中宋" w:hAnsi="华文中宋" w:hint="eastAsia"/>
          <w:sz w:val="24"/>
        </w:rPr>
        <w:t>存储资源难于实现共享，例如存储容量上A业务存储不能共享给B业务系统，在存储的处理能力上也不能取长补短；</w:t>
      </w:r>
    </w:p>
    <w:p w:rsidR="0087122F" w:rsidRDefault="00297731">
      <w:pPr>
        <w:numPr>
          <w:ilvl w:val="0"/>
          <w:numId w:val="11"/>
        </w:numPr>
        <w:spacing w:line="440" w:lineRule="exact"/>
        <w:textAlignment w:val="baseline"/>
        <w:rPr>
          <w:rFonts w:ascii="华文中宋" w:eastAsia="华文中宋" w:hAnsi="华文中宋"/>
          <w:sz w:val="24"/>
        </w:rPr>
      </w:pPr>
      <w:r>
        <w:rPr>
          <w:rFonts w:ascii="华文中宋" w:eastAsia="华文中宋" w:hAnsi="华文中宋" w:hint="eastAsia"/>
          <w:sz w:val="24"/>
        </w:rPr>
        <w:t>分散模式采用的存储只要能满足单个业务即可，因此大多采用的是稳定性、性能、扩展能力都有限的产品，同时由于数量多，使得在实际业务生产中需要耗费大量的人力物力进行设备的维护和管理，增加了成本和支出；</w:t>
      </w:r>
    </w:p>
    <w:p w:rsidR="0087122F" w:rsidRDefault="00297731">
      <w:pPr>
        <w:numPr>
          <w:ilvl w:val="0"/>
          <w:numId w:val="11"/>
        </w:numPr>
        <w:spacing w:line="440" w:lineRule="exact"/>
        <w:jc w:val="left"/>
        <w:textAlignment w:val="baseline"/>
        <w:rPr>
          <w:rFonts w:ascii="华文中宋" w:eastAsia="华文中宋" w:hAnsi="华文中宋"/>
          <w:sz w:val="24"/>
        </w:rPr>
      </w:pPr>
      <w:r>
        <w:rPr>
          <w:rFonts w:ascii="华文中宋" w:eastAsia="华文中宋" w:hAnsi="华文中宋" w:hint="eastAsia"/>
          <w:sz w:val="24"/>
        </w:rPr>
        <w:t>将多个单业务磁盘阵列的采购费用、维护管理开销，综合起来进行评估，分散建设存储的总体成本往往比统一存储平台解决方案还要高，而且业务面临的风险大，系统管理人员维护管理的工作量大。</w:t>
      </w:r>
    </w:p>
    <w:p w:rsidR="0087122F" w:rsidRDefault="00297731">
      <w:pPr>
        <w:spacing w:line="440" w:lineRule="exact"/>
        <w:ind w:firstLineChars="150" w:firstLine="360"/>
        <w:textAlignment w:val="baseline"/>
        <w:rPr>
          <w:rFonts w:ascii="华文中宋" w:eastAsia="华文中宋" w:hAnsi="华文中宋"/>
          <w:sz w:val="24"/>
        </w:rPr>
      </w:pPr>
      <w:r>
        <w:rPr>
          <w:rFonts w:ascii="华文中宋" w:eastAsia="华文中宋" w:hAnsi="华文中宋" w:hint="eastAsia"/>
          <w:sz w:val="24"/>
        </w:rPr>
        <w:t>而本项目的重点将是打造云平台、云数据中心，该模式的优点主要表现在：</w:t>
      </w:r>
    </w:p>
    <w:p w:rsidR="0087122F" w:rsidRDefault="00297731">
      <w:pPr>
        <w:numPr>
          <w:ilvl w:val="0"/>
          <w:numId w:val="10"/>
        </w:numPr>
        <w:spacing w:line="440" w:lineRule="exact"/>
        <w:textAlignment w:val="baseline"/>
        <w:rPr>
          <w:rFonts w:ascii="华文中宋" w:eastAsia="华文中宋" w:hAnsi="华文中宋"/>
          <w:sz w:val="24"/>
        </w:rPr>
      </w:pPr>
      <w:r>
        <w:rPr>
          <w:rFonts w:ascii="华文中宋" w:eastAsia="华文中宋" w:hAnsi="华文中宋" w:hint="eastAsia"/>
          <w:sz w:val="24"/>
        </w:rPr>
        <w:t>为主要业务系统构建统一数据云平台，各业务主机通过统一的网络连接到中央统一</w:t>
      </w:r>
      <w:r>
        <w:rPr>
          <w:rFonts w:ascii="华文中宋" w:eastAsia="华文中宋" w:hAnsi="华文中宋" w:hint="eastAsia"/>
          <w:sz w:val="24"/>
        </w:rPr>
        <w:lastRenderedPageBreak/>
        <w:t>云平台上；</w:t>
      </w:r>
    </w:p>
    <w:p w:rsidR="0087122F" w:rsidRDefault="00297731">
      <w:pPr>
        <w:numPr>
          <w:ilvl w:val="0"/>
          <w:numId w:val="10"/>
        </w:numPr>
        <w:spacing w:line="440" w:lineRule="exact"/>
        <w:textAlignment w:val="baseline"/>
        <w:rPr>
          <w:rFonts w:ascii="华文中宋" w:eastAsia="华文中宋" w:hAnsi="华文中宋"/>
          <w:sz w:val="24"/>
        </w:rPr>
      </w:pPr>
      <w:r>
        <w:rPr>
          <w:rFonts w:ascii="华文中宋" w:eastAsia="华文中宋" w:hAnsi="华文中宋" w:hint="eastAsia"/>
          <w:sz w:val="24"/>
        </w:rPr>
        <w:t>根据业务发展需要，从统一云平台中分配所需资源给特定业务使用，整个过程是在线和透明的，能实现充分的资源共享；</w:t>
      </w:r>
    </w:p>
    <w:p w:rsidR="0087122F" w:rsidRDefault="00297731">
      <w:pPr>
        <w:numPr>
          <w:ilvl w:val="0"/>
          <w:numId w:val="10"/>
        </w:numPr>
        <w:spacing w:line="440" w:lineRule="exact"/>
        <w:textAlignment w:val="baseline"/>
        <w:rPr>
          <w:rFonts w:ascii="华文中宋" w:eastAsia="华文中宋" w:hAnsi="华文中宋"/>
          <w:sz w:val="24"/>
        </w:rPr>
      </w:pPr>
      <w:r>
        <w:rPr>
          <w:rFonts w:ascii="华文中宋" w:eastAsia="华文中宋" w:hAnsi="华文中宋" w:hint="eastAsia"/>
          <w:sz w:val="24"/>
        </w:rPr>
        <w:t>统一云平台便于扩展，当某个业务系统需要增加容量或者处理能力时，仅需从云平台上按照需求进行分配即可，如果整个平台资源不足则只需对平台进行扩容即可，而不需要单独针对每个业务进行扩展，既方便又高效；</w:t>
      </w:r>
    </w:p>
    <w:p w:rsidR="0087122F" w:rsidRDefault="00297731">
      <w:pPr>
        <w:numPr>
          <w:ilvl w:val="0"/>
          <w:numId w:val="10"/>
        </w:numPr>
        <w:shd w:val="clear" w:color="auto" w:fill="FAFAFA"/>
        <w:spacing w:line="440" w:lineRule="exact"/>
        <w:rPr>
          <w:rFonts w:ascii="华文中宋" w:eastAsia="华文中宋" w:hAnsi="华文中宋"/>
          <w:sz w:val="24"/>
        </w:rPr>
      </w:pPr>
      <w:r>
        <w:rPr>
          <w:rFonts w:ascii="华文中宋" w:eastAsia="华文中宋" w:hAnsi="华文中宋" w:hint="eastAsia"/>
          <w:sz w:val="24"/>
        </w:rPr>
        <w:t>统一云平台为高端系统，拥有更好的可靠性、性能和可管理性，能最大幅度降低系统管理员的工作量和复杂度，降低业务可能面临的设备稳定性风险，提高业务服务质量。</w:t>
      </w:r>
    </w:p>
    <w:p w:rsidR="0087122F" w:rsidRDefault="00297731">
      <w:pPr>
        <w:spacing w:line="440" w:lineRule="exact"/>
        <w:ind w:firstLine="555"/>
        <w:textAlignment w:val="baseline"/>
        <w:rPr>
          <w:rFonts w:ascii="华文中宋" w:eastAsia="华文中宋" w:hAnsi="华文中宋"/>
          <w:sz w:val="24"/>
        </w:rPr>
      </w:pPr>
      <w:r>
        <w:rPr>
          <w:rFonts w:ascii="华文中宋" w:eastAsia="华文中宋" w:hAnsi="华文中宋" w:hint="eastAsia"/>
          <w:sz w:val="24"/>
        </w:rPr>
        <w:t>因此当业务发展到一定阶段，过去分散建设模式已经难于适应，过渡到集中建设统一云数据平台的方式已经是大势所趋。一个有效的高可靠性计算环境应该能够做到：</w:t>
      </w:r>
    </w:p>
    <w:p w:rsidR="0087122F" w:rsidRDefault="00297731">
      <w:pPr>
        <w:numPr>
          <w:ilvl w:val="0"/>
          <w:numId w:val="12"/>
        </w:numPr>
        <w:spacing w:line="440" w:lineRule="exact"/>
        <w:ind w:leftChars="100" w:left="210" w:rightChars="100" w:right="210" w:firstLineChars="137" w:firstLine="329"/>
        <w:rPr>
          <w:rFonts w:ascii="华文中宋" w:eastAsia="华文中宋" w:hAnsi="华文中宋"/>
          <w:sz w:val="24"/>
        </w:rPr>
      </w:pPr>
      <w:r>
        <w:rPr>
          <w:rFonts w:ascii="华文中宋" w:eastAsia="华文中宋" w:hAnsi="华文中宋" w:hint="eastAsia"/>
          <w:sz w:val="24"/>
        </w:rPr>
        <w:t>云中心任何计算机系统硬件，软件及应用的单点故障将不会影响整个数据中心的处理工作；</w:t>
      </w:r>
    </w:p>
    <w:p w:rsidR="0087122F" w:rsidRDefault="00297731">
      <w:pPr>
        <w:numPr>
          <w:ilvl w:val="0"/>
          <w:numId w:val="12"/>
        </w:numPr>
        <w:spacing w:line="440" w:lineRule="exact"/>
        <w:ind w:leftChars="100" w:left="210" w:rightChars="100" w:right="210" w:firstLineChars="137" w:firstLine="329"/>
        <w:rPr>
          <w:rFonts w:ascii="华文中宋" w:eastAsia="华文中宋" w:hAnsi="华文中宋"/>
          <w:sz w:val="24"/>
        </w:rPr>
      </w:pPr>
      <w:r>
        <w:rPr>
          <w:rFonts w:ascii="华文中宋" w:eastAsia="华文中宋" w:hAnsi="华文中宋" w:hint="eastAsia"/>
          <w:sz w:val="24"/>
        </w:rPr>
        <w:t>云中心由于灾难(火灾、地震、断电)等原因无法工作时，应有一个备份数据中心能够迅速接管关键应用，继续运行；</w:t>
      </w:r>
    </w:p>
    <w:p w:rsidR="0087122F" w:rsidRDefault="00297731">
      <w:pPr>
        <w:numPr>
          <w:ilvl w:val="0"/>
          <w:numId w:val="12"/>
        </w:numPr>
        <w:spacing w:line="440" w:lineRule="exact"/>
        <w:ind w:leftChars="100" w:left="210" w:rightChars="100" w:right="210" w:firstLineChars="137" w:firstLine="329"/>
        <w:rPr>
          <w:rFonts w:ascii="华文中宋" w:eastAsia="华文中宋" w:hAnsi="华文中宋"/>
          <w:sz w:val="24"/>
        </w:rPr>
      </w:pPr>
      <w:r>
        <w:rPr>
          <w:rFonts w:ascii="华文中宋" w:eastAsia="华文中宋" w:hAnsi="华文中宋" w:hint="eastAsia"/>
          <w:sz w:val="24"/>
        </w:rPr>
        <w:t>云中心恢复后，应用系统、业务数据应能迅速切换回主中心运行。</w:t>
      </w:r>
    </w:p>
    <w:p w:rsidR="0087122F" w:rsidRDefault="00297731">
      <w:pPr>
        <w:pStyle w:val="2"/>
        <w:spacing w:before="0" w:after="0" w:line="240" w:lineRule="auto"/>
        <w:rPr>
          <w:rFonts w:ascii="华文中宋" w:eastAsia="华文中宋" w:hAnsi="华文中宋"/>
          <w:sz w:val="36"/>
          <w:szCs w:val="36"/>
        </w:rPr>
      </w:pPr>
      <w:bookmarkStart w:id="43" w:name="_Toc482547989"/>
      <w:bookmarkStart w:id="44" w:name="_Toc295409968"/>
      <w:r>
        <w:rPr>
          <w:rFonts w:ascii="华文中宋" w:eastAsia="华文中宋" w:hAnsi="华文中宋" w:hint="eastAsia"/>
          <w:sz w:val="36"/>
          <w:szCs w:val="36"/>
        </w:rPr>
        <w:t>系统功能和性能需求分析</w:t>
      </w:r>
      <w:bookmarkEnd w:id="43"/>
      <w:bookmarkEnd w:id="44"/>
    </w:p>
    <w:p w:rsidR="0087122F" w:rsidRDefault="00297731">
      <w:pPr>
        <w:pStyle w:val="25"/>
        <w:spacing w:before="62" w:after="62" w:line="440" w:lineRule="exact"/>
        <w:ind w:firstLine="480"/>
        <w:rPr>
          <w:rFonts w:ascii="华文中宋" w:eastAsia="华文中宋" w:hAnsi="华文中宋"/>
          <w:sz w:val="24"/>
        </w:rPr>
      </w:pPr>
      <w:r>
        <w:rPr>
          <w:rFonts w:ascii="华文中宋" w:eastAsia="华文中宋" w:hAnsi="华文中宋" w:hint="eastAsia"/>
          <w:sz w:val="24"/>
        </w:rPr>
        <w:t>1）依托学院新建的智慧校园网，建立学院信息系统管理通信平台，实现与教育主管部门、其它合作伙伴的信息传输和信息共享，为各院系、有关部门、企业及公众提供多种连网方式和服务；</w:t>
      </w:r>
    </w:p>
    <w:p w:rsidR="0087122F" w:rsidRDefault="00297731">
      <w:pPr>
        <w:pStyle w:val="25"/>
        <w:spacing w:before="62" w:after="62" w:line="440" w:lineRule="exact"/>
        <w:ind w:firstLine="480"/>
        <w:rPr>
          <w:rFonts w:ascii="华文中宋" w:eastAsia="华文中宋" w:hAnsi="华文中宋"/>
          <w:sz w:val="24"/>
        </w:rPr>
      </w:pPr>
      <w:r>
        <w:rPr>
          <w:rFonts w:ascii="华文中宋" w:eastAsia="华文中宋" w:hAnsi="华文中宋" w:hint="eastAsia"/>
          <w:sz w:val="24"/>
        </w:rPr>
        <w:t>2）实现3个校区的互联互通；</w:t>
      </w:r>
    </w:p>
    <w:p w:rsidR="0087122F" w:rsidRDefault="00297731">
      <w:pPr>
        <w:pStyle w:val="25"/>
        <w:spacing w:before="62" w:after="62" w:line="440" w:lineRule="exact"/>
        <w:ind w:firstLine="480"/>
        <w:rPr>
          <w:rFonts w:ascii="华文中宋" w:eastAsia="华文中宋" w:hAnsi="华文中宋"/>
          <w:sz w:val="24"/>
        </w:rPr>
      </w:pPr>
      <w:r>
        <w:rPr>
          <w:rFonts w:ascii="华文中宋" w:eastAsia="华文中宋" w:hAnsi="华文中宋" w:hint="eastAsia"/>
          <w:sz w:val="24"/>
        </w:rPr>
        <w:t>3）实现端到端的数据通信；</w:t>
      </w:r>
    </w:p>
    <w:p w:rsidR="0087122F" w:rsidRDefault="00297731">
      <w:pPr>
        <w:pStyle w:val="25"/>
        <w:spacing w:before="62" w:after="62" w:line="440" w:lineRule="exact"/>
        <w:ind w:firstLine="480"/>
        <w:rPr>
          <w:rFonts w:ascii="华文中宋" w:eastAsia="华文中宋" w:hAnsi="华文中宋"/>
          <w:sz w:val="24"/>
        </w:rPr>
      </w:pPr>
      <w:r>
        <w:rPr>
          <w:rFonts w:ascii="华文中宋" w:eastAsia="华文中宋" w:hAnsi="华文中宋" w:hint="eastAsia"/>
          <w:sz w:val="24"/>
        </w:rPr>
        <w:t xml:space="preserve">4）为全院各个院系提供公共信息、数据协同工作平台。 </w:t>
      </w:r>
    </w:p>
    <w:p w:rsidR="0087122F" w:rsidRDefault="00297731">
      <w:pPr>
        <w:pStyle w:val="25"/>
        <w:spacing w:before="62" w:after="62" w:line="440" w:lineRule="exact"/>
        <w:ind w:firstLine="480"/>
        <w:rPr>
          <w:rFonts w:ascii="华文中宋" w:eastAsia="华文中宋" w:hAnsi="华文中宋"/>
          <w:sz w:val="24"/>
        </w:rPr>
      </w:pPr>
      <w:r>
        <w:rPr>
          <w:rFonts w:ascii="华文中宋" w:eastAsia="华文中宋" w:hAnsi="华文中宋" w:hint="eastAsia"/>
          <w:sz w:val="24"/>
        </w:rPr>
        <w:t>5）建设资源数据系统平台。用于全院教学、办公、实训、学生管理的数据整合。</w:t>
      </w:r>
    </w:p>
    <w:p w:rsidR="0087122F" w:rsidRDefault="00297731">
      <w:pPr>
        <w:pStyle w:val="25"/>
        <w:spacing w:before="62" w:after="62" w:line="440" w:lineRule="exact"/>
        <w:ind w:firstLine="480"/>
        <w:rPr>
          <w:rFonts w:ascii="华文中宋" w:eastAsia="华文中宋" w:hAnsi="华文中宋"/>
          <w:sz w:val="24"/>
        </w:rPr>
      </w:pPr>
      <w:r>
        <w:rPr>
          <w:rFonts w:ascii="华文中宋" w:eastAsia="华文中宋" w:hAnsi="华文中宋" w:hint="eastAsia"/>
          <w:sz w:val="24"/>
        </w:rPr>
        <w:t>6）整合分散的教学信息资源，建设数据库群,实现与教育主管部门、政府各有关部门的信息共享；实现综合分析、评估，为各级政府的宏观管理和科学决策提供服务。</w:t>
      </w:r>
    </w:p>
    <w:p w:rsidR="0087122F" w:rsidRDefault="00297731">
      <w:pPr>
        <w:pStyle w:val="25"/>
        <w:spacing w:before="62" w:after="62" w:line="440" w:lineRule="exact"/>
        <w:ind w:firstLine="480"/>
        <w:rPr>
          <w:rFonts w:ascii="华文中宋" w:eastAsia="华文中宋" w:hAnsi="华文中宋"/>
          <w:sz w:val="24"/>
        </w:rPr>
      </w:pPr>
      <w:r>
        <w:rPr>
          <w:rFonts w:ascii="华文中宋" w:eastAsia="华文中宋" w:hAnsi="华文中宋" w:hint="eastAsia"/>
          <w:sz w:val="24"/>
        </w:rPr>
        <w:t>7）建立和完善学院教学教务数据整合业务，提高数据安全和业务的稳定、可靠。依托智慧校园网络，利用信息技术为主要手段，建立可满足昆明铁道职业技术学院的迫切需要的数据整合信息系统。</w:t>
      </w:r>
    </w:p>
    <w:p w:rsidR="0087122F" w:rsidRDefault="00297731">
      <w:pPr>
        <w:rPr>
          <w:rFonts w:ascii="华文中宋" w:eastAsia="华文中宋" w:hAnsi="华文中宋"/>
        </w:rPr>
      </w:pPr>
      <w:r>
        <w:rPr>
          <w:rFonts w:ascii="华文中宋" w:eastAsia="华文中宋" w:hAnsi="华文中宋"/>
        </w:rPr>
        <w:br w:type="page"/>
      </w:r>
    </w:p>
    <w:p w:rsidR="0087122F" w:rsidRDefault="00297731">
      <w:pPr>
        <w:pStyle w:val="10"/>
        <w:spacing w:before="0" w:after="0"/>
        <w:jc w:val="left"/>
        <w:rPr>
          <w:rFonts w:ascii="华文中宋" w:eastAsia="华文中宋" w:hAnsi="华文中宋"/>
        </w:rPr>
      </w:pPr>
      <w:bookmarkStart w:id="45" w:name="_Toc482547990"/>
      <w:r>
        <w:rPr>
          <w:rFonts w:ascii="华文中宋" w:eastAsia="华文中宋" w:hAnsi="华文中宋" w:hint="eastAsia"/>
        </w:rPr>
        <w:lastRenderedPageBreak/>
        <w:t>总体建设方案</w:t>
      </w:r>
      <w:bookmarkEnd w:id="45"/>
    </w:p>
    <w:p w:rsidR="0087122F" w:rsidRDefault="00297731">
      <w:pPr>
        <w:pStyle w:val="2"/>
        <w:rPr>
          <w:rFonts w:ascii="华文中宋" w:eastAsia="华文中宋" w:hAnsi="华文中宋"/>
          <w:sz w:val="36"/>
          <w:szCs w:val="36"/>
        </w:rPr>
      </w:pPr>
      <w:bookmarkStart w:id="46" w:name="_Toc482547991"/>
      <w:bookmarkStart w:id="47" w:name="_Toc451848415"/>
      <w:r>
        <w:rPr>
          <w:rFonts w:ascii="华文中宋" w:eastAsia="华文中宋" w:hAnsi="华文中宋" w:hint="eastAsia"/>
          <w:sz w:val="36"/>
          <w:szCs w:val="36"/>
        </w:rPr>
        <w:t>总体设计依据</w:t>
      </w:r>
      <w:bookmarkEnd w:id="46"/>
      <w:bookmarkEnd w:id="47"/>
    </w:p>
    <w:p w:rsidR="0087122F" w:rsidRDefault="00297731">
      <w:pPr>
        <w:numPr>
          <w:ilvl w:val="0"/>
          <w:numId w:val="13"/>
        </w:numPr>
        <w:tabs>
          <w:tab w:val="clear" w:pos="1265"/>
          <w:tab w:val="left" w:pos="142"/>
        </w:tabs>
        <w:spacing w:line="360" w:lineRule="auto"/>
        <w:ind w:left="142" w:firstLineChars="118" w:firstLine="283"/>
        <w:rPr>
          <w:rFonts w:ascii="华文中宋" w:eastAsia="华文中宋" w:hAnsi="华文中宋"/>
          <w:sz w:val="24"/>
        </w:rPr>
      </w:pPr>
      <w:r>
        <w:rPr>
          <w:rFonts w:ascii="华文中宋" w:eastAsia="华文中宋" w:hAnsi="华文中宋" w:hint="eastAsia"/>
          <w:sz w:val="24"/>
        </w:rPr>
        <w:t>学院整体规划图纸</w:t>
      </w:r>
    </w:p>
    <w:p w:rsidR="0087122F" w:rsidRDefault="00297731">
      <w:pPr>
        <w:numPr>
          <w:ilvl w:val="0"/>
          <w:numId w:val="13"/>
        </w:numPr>
        <w:tabs>
          <w:tab w:val="clear" w:pos="1265"/>
          <w:tab w:val="left" w:pos="142"/>
        </w:tabs>
        <w:spacing w:line="360" w:lineRule="auto"/>
        <w:ind w:left="142" w:firstLineChars="118" w:firstLine="283"/>
        <w:rPr>
          <w:rFonts w:ascii="华文中宋" w:eastAsia="华文中宋" w:hAnsi="华文中宋"/>
          <w:sz w:val="24"/>
        </w:rPr>
      </w:pPr>
      <w:r>
        <w:rPr>
          <w:rFonts w:ascii="华文中宋" w:eastAsia="华文中宋" w:hAnsi="华文中宋" w:hint="eastAsia"/>
          <w:sz w:val="24"/>
        </w:rPr>
        <w:t>建筑与建筑群综合布线系统工程设计规范（GB50311-2007）</w:t>
      </w:r>
    </w:p>
    <w:p w:rsidR="0087122F" w:rsidRDefault="00297731">
      <w:pPr>
        <w:numPr>
          <w:ilvl w:val="0"/>
          <w:numId w:val="13"/>
        </w:numPr>
        <w:tabs>
          <w:tab w:val="clear" w:pos="1265"/>
          <w:tab w:val="left" w:pos="142"/>
        </w:tabs>
        <w:spacing w:line="360" w:lineRule="auto"/>
        <w:ind w:left="142" w:firstLineChars="118" w:firstLine="283"/>
        <w:rPr>
          <w:rFonts w:ascii="华文中宋" w:eastAsia="华文中宋" w:hAnsi="华文中宋"/>
          <w:sz w:val="24"/>
        </w:rPr>
      </w:pPr>
      <w:r>
        <w:rPr>
          <w:rFonts w:ascii="华文中宋" w:eastAsia="华文中宋" w:hAnsi="华文中宋" w:hint="eastAsia"/>
          <w:sz w:val="24"/>
        </w:rPr>
        <w:t>建筑与建筑群综合布线系统工程施工及验收规范（GB50312-2007）</w:t>
      </w:r>
    </w:p>
    <w:p w:rsidR="0087122F" w:rsidRDefault="00297731">
      <w:pPr>
        <w:numPr>
          <w:ilvl w:val="0"/>
          <w:numId w:val="13"/>
        </w:numPr>
        <w:tabs>
          <w:tab w:val="clear" w:pos="1265"/>
          <w:tab w:val="left" w:pos="142"/>
        </w:tabs>
        <w:spacing w:line="360" w:lineRule="auto"/>
        <w:ind w:left="142" w:firstLineChars="118" w:firstLine="283"/>
        <w:rPr>
          <w:rFonts w:ascii="华文中宋" w:eastAsia="华文中宋" w:hAnsi="华文中宋"/>
          <w:sz w:val="24"/>
        </w:rPr>
      </w:pPr>
      <w:r>
        <w:rPr>
          <w:rFonts w:ascii="华文中宋" w:eastAsia="华文中宋" w:hAnsi="华文中宋" w:hint="eastAsia"/>
          <w:sz w:val="24"/>
        </w:rPr>
        <w:t>智能建筑设计标准（GB/T 50314-2000）</w:t>
      </w:r>
    </w:p>
    <w:p w:rsidR="0087122F" w:rsidRDefault="00297731">
      <w:pPr>
        <w:numPr>
          <w:ilvl w:val="0"/>
          <w:numId w:val="13"/>
        </w:numPr>
        <w:tabs>
          <w:tab w:val="clear" w:pos="1265"/>
          <w:tab w:val="left" w:pos="142"/>
        </w:tabs>
        <w:spacing w:line="360" w:lineRule="auto"/>
        <w:ind w:left="142" w:firstLineChars="118" w:firstLine="283"/>
        <w:rPr>
          <w:rFonts w:ascii="华文中宋" w:eastAsia="华文中宋" w:hAnsi="华文中宋"/>
          <w:sz w:val="24"/>
        </w:rPr>
      </w:pPr>
      <w:r>
        <w:rPr>
          <w:rFonts w:ascii="华文中宋" w:eastAsia="华文中宋" w:hAnsi="华文中宋" w:hint="eastAsia"/>
          <w:sz w:val="24"/>
        </w:rPr>
        <w:t>建筑物智能化系统验收标准（DB31/219.1-1998）</w:t>
      </w:r>
    </w:p>
    <w:p w:rsidR="0087122F" w:rsidRDefault="00297731">
      <w:pPr>
        <w:numPr>
          <w:ilvl w:val="0"/>
          <w:numId w:val="13"/>
        </w:numPr>
        <w:tabs>
          <w:tab w:val="clear" w:pos="1265"/>
          <w:tab w:val="left" w:pos="142"/>
        </w:tabs>
        <w:spacing w:line="360" w:lineRule="auto"/>
        <w:ind w:left="142" w:firstLineChars="118" w:firstLine="283"/>
        <w:rPr>
          <w:rFonts w:ascii="华文中宋" w:eastAsia="华文中宋" w:hAnsi="华文中宋"/>
          <w:sz w:val="24"/>
        </w:rPr>
      </w:pPr>
      <w:r>
        <w:rPr>
          <w:rFonts w:ascii="华文中宋" w:eastAsia="华文中宋" w:hAnsi="华文中宋" w:hint="eastAsia"/>
          <w:sz w:val="24"/>
        </w:rPr>
        <w:t>民用建筑电气设计规范（JBJ/T16-92）</w:t>
      </w:r>
    </w:p>
    <w:p w:rsidR="0087122F" w:rsidRDefault="00297731">
      <w:pPr>
        <w:numPr>
          <w:ilvl w:val="0"/>
          <w:numId w:val="13"/>
        </w:numPr>
        <w:tabs>
          <w:tab w:val="clear" w:pos="1265"/>
          <w:tab w:val="left" w:pos="142"/>
        </w:tabs>
        <w:spacing w:line="360" w:lineRule="auto"/>
        <w:ind w:left="142" w:firstLineChars="118" w:firstLine="283"/>
        <w:rPr>
          <w:rFonts w:ascii="华文中宋" w:eastAsia="华文中宋" w:hAnsi="华文中宋"/>
          <w:sz w:val="24"/>
        </w:rPr>
      </w:pPr>
      <w:r>
        <w:rPr>
          <w:rFonts w:ascii="华文中宋" w:eastAsia="华文中宋" w:hAnsi="华文中宋" w:hint="eastAsia"/>
          <w:sz w:val="24"/>
        </w:rPr>
        <w:t>高层民用建筑设计防火规范（GB50045-95）</w:t>
      </w:r>
    </w:p>
    <w:p w:rsidR="0087122F" w:rsidRDefault="00297731">
      <w:pPr>
        <w:numPr>
          <w:ilvl w:val="0"/>
          <w:numId w:val="13"/>
        </w:numPr>
        <w:tabs>
          <w:tab w:val="clear" w:pos="1265"/>
          <w:tab w:val="left" w:pos="142"/>
        </w:tabs>
        <w:spacing w:line="360" w:lineRule="auto"/>
        <w:ind w:left="142" w:firstLineChars="118" w:firstLine="283"/>
        <w:rPr>
          <w:rFonts w:ascii="华文中宋" w:eastAsia="华文中宋" w:hAnsi="华文中宋"/>
          <w:sz w:val="24"/>
        </w:rPr>
      </w:pPr>
      <w:r>
        <w:rPr>
          <w:rFonts w:ascii="华文中宋" w:eastAsia="华文中宋" w:hAnsi="华文中宋" w:hint="eastAsia"/>
          <w:sz w:val="24"/>
        </w:rPr>
        <w:t>国际布线标准（ISO/IEC IS 11801）</w:t>
      </w:r>
    </w:p>
    <w:p w:rsidR="0087122F" w:rsidRDefault="00297731">
      <w:pPr>
        <w:numPr>
          <w:ilvl w:val="0"/>
          <w:numId w:val="13"/>
        </w:numPr>
        <w:tabs>
          <w:tab w:val="clear" w:pos="1265"/>
          <w:tab w:val="left" w:pos="142"/>
        </w:tabs>
        <w:spacing w:line="360" w:lineRule="auto"/>
        <w:ind w:left="142" w:firstLineChars="118" w:firstLine="283"/>
        <w:rPr>
          <w:rFonts w:ascii="华文中宋" w:eastAsia="华文中宋" w:hAnsi="华文中宋"/>
          <w:sz w:val="24"/>
        </w:rPr>
      </w:pPr>
      <w:r>
        <w:rPr>
          <w:rFonts w:ascii="华文中宋" w:eastAsia="华文中宋" w:hAnsi="华文中宋" w:hint="eastAsia"/>
          <w:sz w:val="24"/>
        </w:rPr>
        <w:t>项目通信综合布线系统（YD/T926.1-2001）</w:t>
      </w:r>
    </w:p>
    <w:p w:rsidR="0087122F" w:rsidRDefault="00297731">
      <w:pPr>
        <w:numPr>
          <w:ilvl w:val="0"/>
          <w:numId w:val="13"/>
        </w:numPr>
        <w:tabs>
          <w:tab w:val="clear" w:pos="1265"/>
          <w:tab w:val="left" w:pos="142"/>
        </w:tabs>
        <w:spacing w:line="360" w:lineRule="auto"/>
        <w:ind w:left="142" w:firstLineChars="118" w:firstLine="283"/>
        <w:rPr>
          <w:rFonts w:ascii="华文中宋" w:eastAsia="华文中宋" w:hAnsi="华文中宋"/>
          <w:sz w:val="24"/>
        </w:rPr>
      </w:pPr>
      <w:r>
        <w:rPr>
          <w:rFonts w:ascii="华文中宋" w:eastAsia="华文中宋" w:hAnsi="华文中宋" w:hint="eastAsia"/>
          <w:sz w:val="24"/>
        </w:rPr>
        <w:t>电气装置安装工程施工及验收规范（GBJ232-92）</w:t>
      </w:r>
    </w:p>
    <w:p w:rsidR="0087122F" w:rsidRDefault="00297731">
      <w:pPr>
        <w:numPr>
          <w:ilvl w:val="0"/>
          <w:numId w:val="13"/>
        </w:numPr>
        <w:tabs>
          <w:tab w:val="clear" w:pos="1265"/>
          <w:tab w:val="left" w:pos="142"/>
        </w:tabs>
        <w:spacing w:line="360" w:lineRule="auto"/>
        <w:ind w:left="142" w:firstLineChars="118" w:firstLine="283"/>
        <w:rPr>
          <w:rFonts w:ascii="华文中宋" w:eastAsia="华文中宋" w:hAnsi="华文中宋"/>
          <w:sz w:val="24"/>
        </w:rPr>
      </w:pPr>
      <w:r>
        <w:rPr>
          <w:rFonts w:ascii="华文中宋" w:eastAsia="华文中宋" w:hAnsi="华文中宋" w:hint="eastAsia"/>
          <w:sz w:val="24"/>
        </w:rPr>
        <w:t>欧洲布线标准（EN50173，1995年8月）</w:t>
      </w:r>
    </w:p>
    <w:p w:rsidR="0087122F" w:rsidRDefault="00297731">
      <w:pPr>
        <w:numPr>
          <w:ilvl w:val="0"/>
          <w:numId w:val="13"/>
        </w:numPr>
        <w:tabs>
          <w:tab w:val="clear" w:pos="1265"/>
          <w:tab w:val="left" w:pos="142"/>
        </w:tabs>
        <w:spacing w:line="360" w:lineRule="auto"/>
        <w:ind w:left="142" w:firstLineChars="118" w:firstLine="283"/>
        <w:rPr>
          <w:rFonts w:ascii="华文中宋" w:eastAsia="华文中宋" w:hAnsi="华文中宋"/>
          <w:sz w:val="24"/>
        </w:rPr>
      </w:pPr>
      <w:r>
        <w:rPr>
          <w:rFonts w:ascii="华文中宋" w:eastAsia="华文中宋" w:hAnsi="华文中宋" w:hint="eastAsia"/>
          <w:sz w:val="24"/>
        </w:rPr>
        <w:t>商用建筑线缆标准（EIA/TIA-568-B-2.1-1-2003）</w:t>
      </w:r>
    </w:p>
    <w:p w:rsidR="0087122F" w:rsidRDefault="00297731">
      <w:pPr>
        <w:numPr>
          <w:ilvl w:val="0"/>
          <w:numId w:val="13"/>
        </w:numPr>
        <w:tabs>
          <w:tab w:val="clear" w:pos="1265"/>
          <w:tab w:val="left" w:pos="142"/>
        </w:tabs>
        <w:spacing w:line="360" w:lineRule="auto"/>
        <w:ind w:left="142" w:firstLineChars="118" w:firstLine="283"/>
        <w:rPr>
          <w:rFonts w:ascii="华文中宋" w:eastAsia="华文中宋" w:hAnsi="华文中宋"/>
          <w:sz w:val="24"/>
        </w:rPr>
      </w:pPr>
      <w:r>
        <w:rPr>
          <w:rFonts w:ascii="华文中宋" w:eastAsia="华文中宋" w:hAnsi="华文中宋" w:hint="eastAsia"/>
          <w:sz w:val="24"/>
        </w:rPr>
        <w:t>商用建筑通信通道和空间标准（EIA/TIA-569）</w:t>
      </w:r>
    </w:p>
    <w:p w:rsidR="0087122F" w:rsidRDefault="00297731">
      <w:pPr>
        <w:numPr>
          <w:ilvl w:val="0"/>
          <w:numId w:val="13"/>
        </w:numPr>
        <w:tabs>
          <w:tab w:val="clear" w:pos="1265"/>
          <w:tab w:val="left" w:pos="142"/>
        </w:tabs>
        <w:spacing w:line="360" w:lineRule="auto"/>
        <w:ind w:left="142" w:firstLineChars="118" w:firstLine="283"/>
        <w:rPr>
          <w:rFonts w:ascii="华文中宋" w:eastAsia="华文中宋" w:hAnsi="华文中宋"/>
          <w:sz w:val="24"/>
        </w:rPr>
      </w:pPr>
      <w:r>
        <w:rPr>
          <w:rFonts w:ascii="华文中宋" w:eastAsia="华文中宋" w:hAnsi="华文中宋" w:hint="eastAsia"/>
          <w:sz w:val="24"/>
        </w:rPr>
        <w:t>商用建筑电信设施管理标准（EIA/TIA-606）</w:t>
      </w:r>
    </w:p>
    <w:p w:rsidR="0087122F" w:rsidRDefault="00297731">
      <w:pPr>
        <w:numPr>
          <w:ilvl w:val="0"/>
          <w:numId w:val="13"/>
        </w:numPr>
        <w:tabs>
          <w:tab w:val="clear" w:pos="1265"/>
          <w:tab w:val="left" w:pos="142"/>
        </w:tabs>
        <w:spacing w:line="360" w:lineRule="auto"/>
        <w:ind w:left="142" w:firstLineChars="118" w:firstLine="283"/>
        <w:rPr>
          <w:rFonts w:ascii="华文中宋" w:eastAsia="华文中宋" w:hAnsi="华文中宋"/>
          <w:sz w:val="24"/>
        </w:rPr>
      </w:pPr>
      <w:r>
        <w:rPr>
          <w:rFonts w:ascii="华文中宋" w:eastAsia="华文中宋" w:hAnsi="华文中宋" w:hint="eastAsia"/>
          <w:sz w:val="24"/>
        </w:rPr>
        <w:t>商用建筑通信接地接续要求（EIA/TIA-607）</w:t>
      </w:r>
    </w:p>
    <w:p w:rsidR="0087122F" w:rsidRDefault="00297731">
      <w:pPr>
        <w:numPr>
          <w:ilvl w:val="0"/>
          <w:numId w:val="13"/>
        </w:numPr>
        <w:tabs>
          <w:tab w:val="clear" w:pos="1265"/>
          <w:tab w:val="left" w:pos="142"/>
        </w:tabs>
        <w:spacing w:line="360" w:lineRule="auto"/>
        <w:ind w:left="142" w:firstLineChars="118" w:firstLine="283"/>
        <w:rPr>
          <w:rFonts w:ascii="华文中宋" w:eastAsia="华文中宋" w:hAnsi="华文中宋"/>
          <w:sz w:val="24"/>
        </w:rPr>
      </w:pPr>
      <w:r>
        <w:rPr>
          <w:rFonts w:ascii="华文中宋" w:eastAsia="华文中宋" w:hAnsi="华文中宋"/>
          <w:sz w:val="24"/>
        </w:rPr>
        <w:t>GB 50174-2008</w:t>
      </w:r>
      <w:r>
        <w:rPr>
          <w:rFonts w:ascii="华文中宋" w:eastAsia="华文中宋" w:hAnsi="华文中宋" w:hint="eastAsia"/>
          <w:sz w:val="24"/>
        </w:rPr>
        <w:t>《电子信息系统机房设计规范</w:t>
      </w:r>
      <w:r>
        <w:rPr>
          <w:rFonts w:ascii="华文中宋" w:eastAsia="华文中宋" w:hAnsi="华文中宋"/>
          <w:sz w:val="24"/>
        </w:rPr>
        <w:t>》</w:t>
      </w:r>
    </w:p>
    <w:p w:rsidR="0087122F" w:rsidRDefault="00297731">
      <w:pPr>
        <w:numPr>
          <w:ilvl w:val="0"/>
          <w:numId w:val="13"/>
        </w:numPr>
        <w:tabs>
          <w:tab w:val="clear" w:pos="1265"/>
          <w:tab w:val="left" w:pos="142"/>
        </w:tabs>
        <w:spacing w:line="360" w:lineRule="auto"/>
        <w:ind w:left="142" w:firstLineChars="118" w:firstLine="283"/>
        <w:rPr>
          <w:rFonts w:ascii="华文中宋" w:eastAsia="华文中宋" w:hAnsi="华文中宋"/>
          <w:sz w:val="24"/>
        </w:rPr>
      </w:pPr>
      <w:r>
        <w:rPr>
          <w:rFonts w:ascii="华文中宋" w:eastAsia="华文中宋" w:hAnsi="华文中宋" w:hint="eastAsia"/>
          <w:sz w:val="24"/>
        </w:rPr>
        <w:t>电子信息系统机房工程设计及安装</w:t>
      </w:r>
    </w:p>
    <w:p w:rsidR="0087122F" w:rsidRDefault="00297731">
      <w:pPr>
        <w:numPr>
          <w:ilvl w:val="0"/>
          <w:numId w:val="13"/>
        </w:numPr>
        <w:tabs>
          <w:tab w:val="clear" w:pos="1265"/>
          <w:tab w:val="left" w:pos="142"/>
        </w:tabs>
        <w:spacing w:line="360" w:lineRule="auto"/>
        <w:ind w:left="142" w:firstLineChars="118" w:firstLine="283"/>
        <w:rPr>
          <w:rFonts w:ascii="华文中宋" w:eastAsia="华文中宋" w:hAnsi="华文中宋"/>
          <w:sz w:val="24"/>
        </w:rPr>
      </w:pPr>
      <w:r>
        <w:rPr>
          <w:rFonts w:ascii="华文中宋" w:eastAsia="华文中宋" w:hAnsi="华文中宋"/>
          <w:sz w:val="24"/>
        </w:rPr>
        <w:t>GB 50462-2015</w:t>
      </w:r>
      <w:r>
        <w:rPr>
          <w:rFonts w:ascii="华文中宋" w:eastAsia="华文中宋" w:hAnsi="华文中宋" w:hint="eastAsia"/>
          <w:sz w:val="24"/>
        </w:rPr>
        <w:t xml:space="preserve"> 数据中心基础设施施工及验收规范</w:t>
      </w:r>
    </w:p>
    <w:p w:rsidR="0087122F" w:rsidRDefault="00297731">
      <w:pPr>
        <w:spacing w:line="360" w:lineRule="auto"/>
        <w:rPr>
          <w:rFonts w:ascii="华文中宋" w:eastAsia="华文中宋" w:hAnsi="华文中宋"/>
          <w:sz w:val="24"/>
        </w:rPr>
      </w:pPr>
      <w:r>
        <w:rPr>
          <w:rFonts w:ascii="华文中宋" w:eastAsia="华文中宋" w:hAnsi="华文中宋"/>
          <w:noProof/>
          <w:sz w:val="24"/>
        </w:rPr>
        <w:lastRenderedPageBreak/>
        <w:drawing>
          <wp:inline distT="0" distB="0" distL="0" distR="0">
            <wp:extent cx="5924550" cy="8372475"/>
            <wp:effectExtent l="0" t="0" r="0" b="952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5924550" cy="8372475"/>
                    </a:xfrm>
                    <a:prstGeom prst="rect">
                      <a:avLst/>
                    </a:prstGeom>
                    <a:noFill/>
                    <a:ln>
                      <a:noFill/>
                    </a:ln>
                  </pic:spPr>
                </pic:pic>
              </a:graphicData>
            </a:graphic>
          </wp:inline>
        </w:drawing>
      </w:r>
    </w:p>
    <w:p w:rsidR="0087122F" w:rsidRDefault="00297731">
      <w:pPr>
        <w:spacing w:line="360" w:lineRule="auto"/>
        <w:rPr>
          <w:rFonts w:ascii="华文中宋" w:eastAsia="华文中宋" w:hAnsi="华文中宋"/>
          <w:sz w:val="24"/>
        </w:rPr>
      </w:pPr>
      <w:r>
        <w:rPr>
          <w:rFonts w:ascii="华文中宋" w:eastAsia="华文中宋" w:hAnsi="华文中宋"/>
          <w:noProof/>
          <w:sz w:val="24"/>
        </w:rPr>
        <w:lastRenderedPageBreak/>
        <w:drawing>
          <wp:inline distT="0" distB="0" distL="0" distR="0">
            <wp:extent cx="8734425" cy="5819775"/>
            <wp:effectExtent l="0" t="9525"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14">
                      <a:extLst>
                        <a:ext uri="{28A0092B-C50C-407E-A947-70E740481C1C}">
                          <a14:useLocalDpi xmlns:a14="http://schemas.microsoft.com/office/drawing/2010/main" val="0"/>
                        </a:ext>
                      </a:extLst>
                    </a:blip>
                    <a:srcRect l="7030" t="6364" r="6750" b="9277"/>
                    <a:stretch>
                      <a:fillRect/>
                    </a:stretch>
                  </pic:blipFill>
                  <pic:spPr>
                    <a:xfrm rot="-5400000">
                      <a:off x="0" y="0"/>
                      <a:ext cx="8734425" cy="5819775"/>
                    </a:xfrm>
                    <a:prstGeom prst="rect">
                      <a:avLst/>
                    </a:prstGeom>
                    <a:noFill/>
                    <a:ln>
                      <a:noFill/>
                    </a:ln>
                  </pic:spPr>
                </pic:pic>
              </a:graphicData>
            </a:graphic>
          </wp:inline>
        </w:drawing>
      </w:r>
    </w:p>
    <w:p w:rsidR="0087122F" w:rsidRDefault="00297731">
      <w:pPr>
        <w:pStyle w:val="2"/>
        <w:spacing w:before="0" w:after="0" w:line="415" w:lineRule="auto"/>
        <w:rPr>
          <w:rFonts w:ascii="华文中宋" w:eastAsia="华文中宋" w:hAnsi="华文中宋"/>
          <w:sz w:val="36"/>
          <w:szCs w:val="36"/>
        </w:rPr>
      </w:pPr>
      <w:bookmarkStart w:id="48" w:name="_Toc468373758"/>
      <w:bookmarkStart w:id="49" w:name="_Toc482547992"/>
      <w:r>
        <w:rPr>
          <w:rFonts w:ascii="华文中宋" w:eastAsia="华文中宋" w:hAnsi="华文中宋" w:hint="eastAsia"/>
          <w:sz w:val="36"/>
          <w:szCs w:val="36"/>
        </w:rPr>
        <w:lastRenderedPageBreak/>
        <w:t>总体设计思路</w:t>
      </w:r>
      <w:bookmarkEnd w:id="48"/>
      <w:bookmarkEnd w:id="49"/>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针对昆明铁道职业技术学院现有信息化架构，本期项目建设，我方建议设计原则如下：</w:t>
      </w:r>
    </w:p>
    <w:p w:rsidR="0087122F" w:rsidRDefault="00297731">
      <w:pPr>
        <w:pStyle w:val="aff3"/>
        <w:numPr>
          <w:ilvl w:val="0"/>
          <w:numId w:val="14"/>
        </w:numPr>
        <w:autoSpaceDE w:val="0"/>
        <w:autoSpaceDN w:val="0"/>
        <w:adjustRightInd w:val="0"/>
        <w:spacing w:line="440" w:lineRule="exact"/>
        <w:ind w:firstLineChars="0"/>
        <w:jc w:val="left"/>
        <w:rPr>
          <w:rFonts w:ascii="华文中宋" w:eastAsia="华文中宋" w:hAnsi="华文中宋"/>
          <w:sz w:val="24"/>
        </w:rPr>
      </w:pPr>
      <w:r>
        <w:rPr>
          <w:rFonts w:ascii="华文中宋" w:eastAsia="华文中宋" w:hAnsi="华文中宋" w:hint="eastAsia"/>
          <w:sz w:val="24"/>
        </w:rPr>
        <w:t>先进性：昆明铁道职业技术学院智慧校园系统</w:t>
      </w:r>
      <w:r>
        <w:rPr>
          <w:rFonts w:ascii="华文中宋" w:eastAsia="华文中宋" w:hAnsi="华文中宋"/>
          <w:sz w:val="24"/>
        </w:rPr>
        <w:t>必须</w:t>
      </w:r>
      <w:r>
        <w:rPr>
          <w:rFonts w:ascii="华文中宋" w:eastAsia="华文中宋" w:hAnsi="华文中宋" w:hint="eastAsia"/>
          <w:sz w:val="24"/>
        </w:rPr>
        <w:t>具备承载高QoS业务所需的性能、各种特性及业务能力（如MPLS VPN、</w:t>
      </w:r>
      <w:r>
        <w:rPr>
          <w:rFonts w:ascii="华文中宋" w:eastAsia="华文中宋" w:hAnsi="华文中宋"/>
          <w:sz w:val="24"/>
        </w:rPr>
        <w:t>QoS</w:t>
      </w:r>
      <w:r>
        <w:rPr>
          <w:rFonts w:ascii="华文中宋" w:eastAsia="华文中宋" w:hAnsi="华文中宋" w:hint="eastAsia"/>
          <w:sz w:val="24"/>
        </w:rPr>
        <w:t>、安全特性和高可靠性等），对于新特性、新业务的提供（如IPv6/视频组播），需硬件支持提供，支持IPv4/IPv6双栈技术，最大限度地保护现网投资，满足可持续发展的要求，能够支持GE端口，建成高水平的教育系统高速宽带网络传输平台，支持技术研究与创新。</w:t>
      </w:r>
    </w:p>
    <w:p w:rsidR="0087122F" w:rsidRDefault="00297731">
      <w:pPr>
        <w:pStyle w:val="aff3"/>
        <w:numPr>
          <w:ilvl w:val="0"/>
          <w:numId w:val="14"/>
        </w:numPr>
        <w:autoSpaceDE w:val="0"/>
        <w:autoSpaceDN w:val="0"/>
        <w:adjustRightInd w:val="0"/>
        <w:spacing w:line="440" w:lineRule="exact"/>
        <w:ind w:firstLineChars="0"/>
        <w:jc w:val="left"/>
        <w:rPr>
          <w:rFonts w:ascii="华文中宋" w:eastAsia="华文中宋" w:hAnsi="华文中宋"/>
          <w:sz w:val="24"/>
        </w:rPr>
      </w:pPr>
      <w:r>
        <w:rPr>
          <w:rFonts w:ascii="华文中宋" w:eastAsia="华文中宋" w:hAnsi="华文中宋" w:hint="eastAsia"/>
          <w:sz w:val="24"/>
        </w:rPr>
        <w:t>高可靠性：智慧校园系统</w:t>
      </w:r>
      <w:r>
        <w:rPr>
          <w:rFonts w:ascii="华文中宋" w:eastAsia="华文中宋" w:hAnsi="华文中宋"/>
          <w:sz w:val="24"/>
        </w:rPr>
        <w:t>系统的稳定可靠是应用系统正常运行的关键保证，在</w:t>
      </w:r>
      <w:r>
        <w:rPr>
          <w:rFonts w:ascii="华文中宋" w:eastAsia="华文中宋" w:hAnsi="华文中宋" w:hint="eastAsia"/>
          <w:sz w:val="24"/>
        </w:rPr>
        <w:t>智慧校园系统</w:t>
      </w:r>
      <w:r>
        <w:rPr>
          <w:rFonts w:ascii="华文中宋" w:eastAsia="华文中宋" w:hAnsi="华文中宋"/>
          <w:sz w:val="24"/>
        </w:rPr>
        <w:t>设计中</w:t>
      </w:r>
      <w:r>
        <w:rPr>
          <w:rFonts w:ascii="华文中宋" w:eastAsia="华文中宋" w:hAnsi="华文中宋" w:hint="eastAsia"/>
          <w:sz w:val="24"/>
        </w:rPr>
        <w:t>应</w:t>
      </w:r>
      <w:r>
        <w:rPr>
          <w:rFonts w:ascii="华文中宋" w:eastAsia="华文中宋" w:hAnsi="华文中宋"/>
          <w:sz w:val="24"/>
        </w:rPr>
        <w:t>合理设计网络架构，制订可靠的网络备份策略，保证网络具有故障自愈的能力，最大限度地支持系统的正常运行</w:t>
      </w:r>
      <w:r>
        <w:rPr>
          <w:rFonts w:ascii="华文中宋" w:eastAsia="华文中宋" w:hAnsi="华文中宋" w:hint="eastAsia"/>
          <w:sz w:val="24"/>
        </w:rPr>
        <w:t>。同时设备应实现路由引擎、转发引擎完全分离，且主控、交换网板、电源、风扇均有主备冗余配置。以保证网络中无链路和设备单点故障存在，确保网络运行稳定、可靠、安全。</w:t>
      </w:r>
    </w:p>
    <w:p w:rsidR="0087122F" w:rsidRDefault="00297731">
      <w:pPr>
        <w:pStyle w:val="aff3"/>
        <w:numPr>
          <w:ilvl w:val="0"/>
          <w:numId w:val="14"/>
        </w:numPr>
        <w:autoSpaceDE w:val="0"/>
        <w:autoSpaceDN w:val="0"/>
        <w:adjustRightInd w:val="0"/>
        <w:spacing w:line="440" w:lineRule="exact"/>
        <w:ind w:firstLineChars="0"/>
        <w:jc w:val="left"/>
        <w:rPr>
          <w:rFonts w:ascii="华文中宋" w:eastAsia="华文中宋" w:hAnsi="华文中宋"/>
          <w:sz w:val="24"/>
        </w:rPr>
      </w:pPr>
      <w:r>
        <w:rPr>
          <w:rFonts w:ascii="华文中宋" w:eastAsia="华文中宋" w:hAnsi="华文中宋" w:hint="eastAsia"/>
          <w:sz w:val="24"/>
        </w:rPr>
        <w:t>高性能：能够支持各种网络应用，提供高质量的网络服务平台。设备应能提供高密度的10G端口，具备高的背板带宽、交换容量和转发性能以能面向未来发展。</w:t>
      </w:r>
    </w:p>
    <w:p w:rsidR="0087122F" w:rsidRDefault="00297731">
      <w:pPr>
        <w:pStyle w:val="aff3"/>
        <w:numPr>
          <w:ilvl w:val="0"/>
          <w:numId w:val="14"/>
        </w:numPr>
        <w:autoSpaceDE w:val="0"/>
        <w:autoSpaceDN w:val="0"/>
        <w:adjustRightInd w:val="0"/>
        <w:spacing w:line="440" w:lineRule="exact"/>
        <w:ind w:firstLineChars="0"/>
        <w:jc w:val="left"/>
        <w:rPr>
          <w:rFonts w:ascii="华文中宋" w:eastAsia="华文中宋" w:hAnsi="华文中宋"/>
          <w:sz w:val="24"/>
        </w:rPr>
      </w:pPr>
      <w:r>
        <w:rPr>
          <w:rFonts w:ascii="华文中宋" w:eastAsia="华文中宋" w:hAnsi="华文中宋" w:hint="eastAsia"/>
          <w:sz w:val="24"/>
        </w:rPr>
        <w:t>可扩展性：网络设备不仅要立足于当前网络需求，还需</w:t>
      </w:r>
      <w:r>
        <w:rPr>
          <w:rFonts w:ascii="华文中宋" w:eastAsia="华文中宋" w:hAnsi="华文中宋"/>
          <w:sz w:val="24"/>
        </w:rPr>
        <w:t>根据未来业务的增长和变化，</w:t>
      </w:r>
      <w:r>
        <w:rPr>
          <w:rFonts w:ascii="华文中宋" w:eastAsia="华文中宋" w:hAnsi="华文中宋" w:hint="eastAsia"/>
          <w:sz w:val="24"/>
        </w:rPr>
        <w:t>实现</w:t>
      </w:r>
      <w:r>
        <w:rPr>
          <w:rFonts w:ascii="华文中宋" w:eastAsia="华文中宋" w:hAnsi="华文中宋"/>
          <w:sz w:val="24"/>
        </w:rPr>
        <w:t>平滑地扩充和升级，最大程度的减少对网络架构和现有设备的调整</w:t>
      </w:r>
      <w:r>
        <w:rPr>
          <w:rFonts w:ascii="华文中宋" w:eastAsia="华文中宋" w:hAnsi="华文中宋" w:hint="eastAsia"/>
          <w:sz w:val="24"/>
        </w:rPr>
        <w:t>。</w:t>
      </w:r>
    </w:p>
    <w:p w:rsidR="0087122F" w:rsidRDefault="00297731">
      <w:pPr>
        <w:pStyle w:val="aff3"/>
        <w:numPr>
          <w:ilvl w:val="0"/>
          <w:numId w:val="14"/>
        </w:numPr>
        <w:autoSpaceDE w:val="0"/>
        <w:autoSpaceDN w:val="0"/>
        <w:adjustRightInd w:val="0"/>
        <w:spacing w:line="440" w:lineRule="exact"/>
        <w:ind w:firstLineChars="0"/>
        <w:jc w:val="left"/>
        <w:rPr>
          <w:rFonts w:ascii="华文中宋" w:eastAsia="华文中宋" w:hAnsi="华文中宋"/>
          <w:sz w:val="24"/>
        </w:rPr>
      </w:pPr>
      <w:r>
        <w:rPr>
          <w:rFonts w:ascii="华文中宋" w:eastAsia="华文中宋" w:hAnsi="华文中宋" w:hint="eastAsia"/>
          <w:sz w:val="24"/>
        </w:rPr>
        <w:t>经济性：网络设备应能够与现有设备实现互联互通，且具有高性价比，同一系列的设备的主要模块能够互换应用，原有业务板卡能够利旧应用以节省投资。</w:t>
      </w:r>
    </w:p>
    <w:p w:rsidR="0087122F" w:rsidRDefault="00297731">
      <w:pPr>
        <w:pStyle w:val="aff3"/>
        <w:numPr>
          <w:ilvl w:val="0"/>
          <w:numId w:val="14"/>
        </w:numPr>
        <w:autoSpaceDE w:val="0"/>
        <w:autoSpaceDN w:val="0"/>
        <w:adjustRightInd w:val="0"/>
        <w:spacing w:line="440" w:lineRule="exact"/>
        <w:ind w:firstLineChars="0"/>
        <w:jc w:val="left"/>
        <w:rPr>
          <w:rFonts w:ascii="华文中宋" w:eastAsia="华文中宋" w:hAnsi="华文中宋"/>
          <w:sz w:val="24"/>
        </w:rPr>
      </w:pPr>
      <w:r>
        <w:rPr>
          <w:rFonts w:ascii="华文中宋" w:eastAsia="华文中宋" w:hAnsi="华文中宋" w:hint="eastAsia"/>
          <w:sz w:val="24"/>
        </w:rPr>
        <w:t>合理性：智慧校园系统设备应能兼顾各类教育单位网络的连接，根据网络规模和实际需求，部署相应的GE/10G端口。</w:t>
      </w:r>
    </w:p>
    <w:p w:rsidR="0087122F" w:rsidRDefault="00297731">
      <w:pPr>
        <w:pStyle w:val="aff3"/>
        <w:numPr>
          <w:ilvl w:val="0"/>
          <w:numId w:val="14"/>
        </w:numPr>
        <w:autoSpaceDE w:val="0"/>
        <w:autoSpaceDN w:val="0"/>
        <w:adjustRightInd w:val="0"/>
        <w:spacing w:line="440" w:lineRule="exact"/>
        <w:ind w:firstLineChars="0"/>
        <w:jc w:val="left"/>
        <w:rPr>
          <w:rFonts w:ascii="华文中宋" w:eastAsia="华文中宋" w:hAnsi="华文中宋"/>
          <w:sz w:val="24"/>
        </w:rPr>
      </w:pPr>
      <w:r>
        <w:rPr>
          <w:rFonts w:ascii="华文中宋" w:eastAsia="华文中宋" w:hAnsi="华文中宋" w:hint="eastAsia"/>
          <w:sz w:val="24"/>
        </w:rPr>
        <w:t>可管理性：智慧校园系统</w:t>
      </w:r>
      <w:r>
        <w:rPr>
          <w:rFonts w:ascii="华文中宋" w:eastAsia="华文中宋" w:hAnsi="华文中宋"/>
          <w:sz w:val="24"/>
        </w:rPr>
        <w:t>必须具有完善的故障定位、故障排查</w:t>
      </w:r>
      <w:r>
        <w:rPr>
          <w:rFonts w:ascii="华文中宋" w:eastAsia="华文中宋" w:hAnsi="华文中宋" w:hint="eastAsia"/>
          <w:sz w:val="24"/>
        </w:rPr>
        <w:t>等</w:t>
      </w:r>
      <w:r>
        <w:rPr>
          <w:rFonts w:ascii="华文中宋" w:eastAsia="华文中宋" w:hAnsi="华文中宋"/>
          <w:sz w:val="24"/>
        </w:rPr>
        <w:t>功能，为网络日常维护管理、网络优化提供依据</w:t>
      </w:r>
      <w:r>
        <w:rPr>
          <w:rFonts w:ascii="华文中宋" w:eastAsia="华文中宋" w:hAnsi="华文中宋" w:hint="eastAsia"/>
          <w:sz w:val="24"/>
        </w:rPr>
        <w:t>，同时应提供VPN策略部署工具，简化管理、降低维护成本，</w:t>
      </w:r>
      <w:r>
        <w:rPr>
          <w:rFonts w:ascii="华文中宋" w:eastAsia="华文中宋" w:hAnsi="华文中宋"/>
          <w:sz w:val="24"/>
        </w:rPr>
        <w:t>对网络实行集中监测、分权管理。选用先进的网络管理平台，具有对设备、端口等的管理、流量统计分析，及可提供故障自动报警</w:t>
      </w:r>
      <w:r>
        <w:rPr>
          <w:rFonts w:ascii="华文中宋" w:eastAsia="华文中宋" w:hAnsi="华文中宋" w:hint="eastAsia"/>
          <w:sz w:val="24"/>
        </w:rPr>
        <w:t>。</w:t>
      </w:r>
    </w:p>
    <w:p w:rsidR="0087122F" w:rsidRDefault="00297731">
      <w:pPr>
        <w:pStyle w:val="aff3"/>
        <w:numPr>
          <w:ilvl w:val="0"/>
          <w:numId w:val="14"/>
        </w:numPr>
        <w:autoSpaceDE w:val="0"/>
        <w:autoSpaceDN w:val="0"/>
        <w:adjustRightInd w:val="0"/>
        <w:spacing w:line="440" w:lineRule="exact"/>
        <w:ind w:firstLineChars="0"/>
        <w:jc w:val="left"/>
        <w:rPr>
          <w:rFonts w:ascii="华文中宋" w:eastAsia="华文中宋" w:hAnsi="华文中宋"/>
          <w:sz w:val="24"/>
        </w:rPr>
      </w:pPr>
      <w:r>
        <w:rPr>
          <w:rFonts w:ascii="华文中宋" w:eastAsia="华文中宋" w:hAnsi="华文中宋" w:hint="eastAsia"/>
          <w:sz w:val="24"/>
        </w:rPr>
        <w:lastRenderedPageBreak/>
        <w:t>高安全性：智慧校园系统必须具备高的安全性，通过设备机制及组网方案提高网络整体的安全性，对于所承载的电信级业务，要能提供类似于</w:t>
      </w:r>
    </w:p>
    <w:p w:rsidR="0087122F" w:rsidRDefault="00297731">
      <w:pPr>
        <w:pStyle w:val="aff3"/>
        <w:numPr>
          <w:ilvl w:val="0"/>
          <w:numId w:val="14"/>
        </w:numPr>
        <w:autoSpaceDE w:val="0"/>
        <w:autoSpaceDN w:val="0"/>
        <w:adjustRightInd w:val="0"/>
        <w:spacing w:line="440" w:lineRule="exact"/>
        <w:ind w:firstLineChars="0"/>
        <w:jc w:val="left"/>
        <w:rPr>
          <w:rFonts w:ascii="华文中宋" w:eastAsia="华文中宋" w:hAnsi="华文中宋"/>
          <w:sz w:val="24"/>
        </w:rPr>
      </w:pPr>
      <w:r>
        <w:rPr>
          <w:rFonts w:ascii="华文中宋" w:eastAsia="华文中宋" w:hAnsi="华文中宋" w:hint="eastAsia"/>
          <w:sz w:val="24"/>
        </w:rPr>
        <w:t>传统专线一样的安全性。</w:t>
      </w:r>
    </w:p>
    <w:p w:rsidR="0087122F" w:rsidRDefault="00297731">
      <w:pPr>
        <w:pStyle w:val="2"/>
        <w:spacing w:before="0" w:after="0" w:line="415" w:lineRule="auto"/>
        <w:rPr>
          <w:rFonts w:ascii="华文中宋" w:eastAsia="华文中宋" w:hAnsi="华文中宋"/>
          <w:sz w:val="36"/>
          <w:szCs w:val="36"/>
        </w:rPr>
      </w:pPr>
      <w:bookmarkStart w:id="50" w:name="_Toc482547993"/>
      <w:r>
        <w:rPr>
          <w:rFonts w:ascii="华文中宋" w:eastAsia="华文中宋" w:hAnsi="华文中宋" w:hint="eastAsia"/>
          <w:sz w:val="36"/>
          <w:szCs w:val="36"/>
        </w:rPr>
        <w:t>总体设计目标</w:t>
      </w:r>
      <w:bookmarkEnd w:id="50"/>
    </w:p>
    <w:p w:rsidR="0087122F" w:rsidRDefault="00297731">
      <w:pPr>
        <w:spacing w:line="440" w:lineRule="exact"/>
        <w:ind w:firstLineChars="200" w:firstLine="480"/>
        <w:rPr>
          <w:rFonts w:ascii="华文中宋" w:eastAsia="华文中宋" w:hAnsi="华文中宋" w:cs="宋体"/>
          <w:kern w:val="0"/>
          <w:sz w:val="24"/>
        </w:rPr>
      </w:pPr>
      <w:r>
        <w:rPr>
          <w:rFonts w:ascii="华文中宋" w:eastAsia="华文中宋" w:hAnsi="华文中宋" w:cs="宋体" w:hint="eastAsia"/>
          <w:kern w:val="0"/>
          <w:sz w:val="24"/>
        </w:rPr>
        <w:t>智慧校园建设项将整体提高我院教育信息化的水平，加快人才培养的力度，是提升学院整体办学水平、学院形象和地位的重要标志。项目的建设将实现以下目标：</w:t>
      </w:r>
    </w:p>
    <w:p w:rsidR="0087122F" w:rsidRDefault="00297731">
      <w:pPr>
        <w:spacing w:line="440" w:lineRule="exact"/>
        <w:ind w:firstLineChars="200" w:firstLine="480"/>
        <w:rPr>
          <w:rFonts w:ascii="华文中宋" w:eastAsia="华文中宋" w:hAnsi="华文中宋" w:cs="宋体"/>
          <w:kern w:val="0"/>
          <w:sz w:val="24"/>
        </w:rPr>
      </w:pPr>
      <w:r>
        <w:rPr>
          <w:rFonts w:ascii="华文中宋" w:eastAsia="华文中宋" w:hAnsi="华文中宋" w:cs="宋体" w:hint="eastAsia"/>
          <w:kern w:val="0"/>
          <w:sz w:val="24"/>
        </w:rPr>
        <w:t>(一)学院业务流程将得到有效规范；</w:t>
      </w:r>
    </w:p>
    <w:p w:rsidR="0087122F" w:rsidRDefault="00297731">
      <w:pPr>
        <w:spacing w:line="440" w:lineRule="exact"/>
        <w:ind w:firstLineChars="200" w:firstLine="480"/>
        <w:rPr>
          <w:rFonts w:ascii="华文中宋" w:eastAsia="华文中宋" w:hAnsi="华文中宋" w:cs="宋体"/>
          <w:kern w:val="0"/>
          <w:sz w:val="24"/>
        </w:rPr>
      </w:pPr>
      <w:r>
        <w:rPr>
          <w:rFonts w:ascii="华文中宋" w:eastAsia="华文中宋" w:hAnsi="华文中宋" w:cs="宋体" w:hint="eastAsia"/>
          <w:kern w:val="0"/>
          <w:sz w:val="24"/>
        </w:rPr>
        <w:t>(二)轻松解决学院信息化孤岛问题；</w:t>
      </w:r>
    </w:p>
    <w:p w:rsidR="0087122F" w:rsidRDefault="00297731">
      <w:pPr>
        <w:spacing w:line="440" w:lineRule="exact"/>
        <w:ind w:firstLineChars="200" w:firstLine="480"/>
        <w:rPr>
          <w:rFonts w:ascii="华文中宋" w:eastAsia="华文中宋" w:hAnsi="华文中宋" w:cs="宋体"/>
          <w:kern w:val="0"/>
          <w:sz w:val="24"/>
        </w:rPr>
      </w:pPr>
      <w:r>
        <w:rPr>
          <w:rFonts w:ascii="华文中宋" w:eastAsia="华文中宋" w:hAnsi="华文中宋" w:cs="宋体" w:hint="eastAsia"/>
          <w:kern w:val="0"/>
          <w:sz w:val="24"/>
        </w:rPr>
        <w:t>(三)降低劳动强度，提升人员脑力价值；</w:t>
      </w:r>
    </w:p>
    <w:p w:rsidR="0087122F" w:rsidRDefault="00297731">
      <w:pPr>
        <w:spacing w:line="440" w:lineRule="exact"/>
        <w:ind w:firstLineChars="200" w:firstLine="480"/>
        <w:rPr>
          <w:rFonts w:ascii="华文中宋" w:eastAsia="华文中宋" w:hAnsi="华文中宋" w:cs="宋体"/>
          <w:kern w:val="0"/>
          <w:sz w:val="24"/>
        </w:rPr>
      </w:pPr>
      <w:r>
        <w:rPr>
          <w:rFonts w:ascii="华文中宋" w:eastAsia="华文中宋" w:hAnsi="华文中宋" w:cs="宋体" w:hint="eastAsia"/>
          <w:kern w:val="0"/>
          <w:sz w:val="24"/>
        </w:rPr>
        <w:t>(四)使信息处理具有实时、权威特点；</w:t>
      </w:r>
    </w:p>
    <w:p w:rsidR="0087122F" w:rsidRDefault="00297731">
      <w:pPr>
        <w:spacing w:line="440" w:lineRule="exact"/>
        <w:ind w:firstLineChars="200" w:firstLine="480"/>
        <w:rPr>
          <w:rFonts w:ascii="华文中宋" w:eastAsia="华文中宋" w:hAnsi="华文中宋" w:cs="宋体"/>
          <w:kern w:val="0"/>
          <w:sz w:val="24"/>
        </w:rPr>
      </w:pPr>
      <w:r>
        <w:rPr>
          <w:rFonts w:ascii="华文中宋" w:eastAsia="华文中宋" w:hAnsi="华文中宋" w:cs="宋体" w:hint="eastAsia"/>
          <w:kern w:val="0"/>
          <w:sz w:val="24"/>
        </w:rPr>
        <w:t>(五)创造新的教育和工作模式；</w:t>
      </w:r>
    </w:p>
    <w:p w:rsidR="0087122F" w:rsidRDefault="00297731">
      <w:pPr>
        <w:spacing w:line="440" w:lineRule="exact"/>
        <w:ind w:firstLineChars="200" w:firstLine="480"/>
        <w:rPr>
          <w:rFonts w:ascii="华文中宋" w:eastAsia="华文中宋" w:hAnsi="华文中宋" w:cs="宋体"/>
          <w:kern w:val="0"/>
          <w:sz w:val="24"/>
        </w:rPr>
      </w:pPr>
      <w:r>
        <w:rPr>
          <w:rFonts w:ascii="华文中宋" w:eastAsia="华文中宋" w:hAnsi="华文中宋" w:cs="宋体" w:hint="eastAsia"/>
          <w:kern w:val="0"/>
          <w:sz w:val="24"/>
        </w:rPr>
        <w:t>(六)创建虚拟学院空间，实现跨地域管理。</w:t>
      </w:r>
    </w:p>
    <w:p w:rsidR="0087122F" w:rsidRDefault="00297731">
      <w:pPr>
        <w:spacing w:line="440" w:lineRule="exact"/>
        <w:ind w:firstLineChars="200" w:firstLine="480"/>
        <w:rPr>
          <w:rFonts w:ascii="华文中宋" w:eastAsia="华文中宋" w:hAnsi="华文中宋" w:cs="宋体"/>
          <w:kern w:val="0"/>
          <w:sz w:val="24"/>
        </w:rPr>
      </w:pPr>
      <w:r>
        <w:rPr>
          <w:rFonts w:ascii="华文中宋" w:eastAsia="华文中宋" w:hAnsi="华文中宋" w:cs="宋体" w:hint="eastAsia"/>
          <w:kern w:val="0"/>
          <w:sz w:val="24"/>
        </w:rPr>
        <w:t>(七)打造学院自己的云平台、云数据中心。</w:t>
      </w:r>
    </w:p>
    <w:p w:rsidR="0087122F" w:rsidRDefault="00297731">
      <w:pPr>
        <w:pStyle w:val="2"/>
        <w:spacing w:before="0" w:after="0" w:line="415" w:lineRule="auto"/>
        <w:rPr>
          <w:rFonts w:ascii="华文中宋" w:eastAsia="华文中宋" w:hAnsi="华文中宋"/>
          <w:sz w:val="36"/>
          <w:szCs w:val="36"/>
        </w:rPr>
      </w:pPr>
      <w:bookmarkStart w:id="51" w:name="_Toc482547994"/>
      <w:r>
        <w:rPr>
          <w:rFonts w:ascii="华文中宋" w:eastAsia="华文中宋" w:hAnsi="华文中宋" w:hint="eastAsia"/>
          <w:sz w:val="36"/>
          <w:szCs w:val="36"/>
        </w:rPr>
        <w:t>总体设计方案</w:t>
      </w:r>
      <w:bookmarkEnd w:id="51"/>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智慧校园建设项目的建设和采购，包括以下16个系统：</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1、校园弱电综合布线系统；</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2、校园中心机房建设；</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3、校园网络系统；</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4、校园网云平台系统；</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5、虚拟桌面系统；</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6、校园网络安全系统；</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7、校园数字广播系统；</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8、校园高清数字监控系统；</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9、校园多媒体信息发布系统；</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10、教学高清录播系统；</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11、校园虚拟情景慕课实训室、</w:t>
      </w:r>
      <w:r>
        <w:rPr>
          <w:rFonts w:ascii="华文中宋" w:eastAsia="华文中宋" w:hAnsi="华文中宋"/>
          <w:sz w:val="24"/>
        </w:rPr>
        <w:t>多媒体</w:t>
      </w:r>
      <w:r>
        <w:rPr>
          <w:rFonts w:ascii="华文中宋" w:eastAsia="华文中宋" w:hAnsi="华文中宋" w:hint="eastAsia"/>
          <w:sz w:val="24"/>
        </w:rPr>
        <w:t>微</w:t>
      </w:r>
      <w:r>
        <w:rPr>
          <w:rFonts w:ascii="华文中宋" w:eastAsia="华文中宋" w:hAnsi="华文中宋"/>
          <w:sz w:val="24"/>
        </w:rPr>
        <w:t>课系统</w:t>
      </w:r>
      <w:r>
        <w:rPr>
          <w:rFonts w:ascii="华文中宋" w:eastAsia="华文中宋" w:hAnsi="华文中宋" w:hint="eastAsia"/>
          <w:sz w:val="24"/>
        </w:rPr>
        <w:t>；</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12、交互式多媒体教室；</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13、办公计算机；</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14、智慧校园软件应用系统；</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15、校园资源库及管理平台建设；</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lastRenderedPageBreak/>
        <w:t>16、校园一卡通系统。</w:t>
      </w:r>
    </w:p>
    <w:p w:rsidR="0087122F" w:rsidRDefault="00297731">
      <w:pPr>
        <w:pStyle w:val="10"/>
        <w:spacing w:before="0" w:after="0"/>
        <w:jc w:val="left"/>
        <w:rPr>
          <w:rFonts w:ascii="华文中宋" w:eastAsia="华文中宋" w:hAnsi="华文中宋"/>
        </w:rPr>
      </w:pPr>
      <w:bookmarkStart w:id="52" w:name="_Toc482547995"/>
      <w:r>
        <w:rPr>
          <w:rFonts w:ascii="华文中宋" w:eastAsia="华文中宋" w:hAnsi="华文中宋" w:hint="eastAsia"/>
        </w:rPr>
        <w:t>各系统建设方案</w:t>
      </w:r>
      <w:bookmarkEnd w:id="52"/>
    </w:p>
    <w:p w:rsidR="0087122F" w:rsidRDefault="00297731">
      <w:pPr>
        <w:pStyle w:val="2"/>
        <w:spacing w:before="0" w:after="0" w:line="415" w:lineRule="auto"/>
        <w:rPr>
          <w:rFonts w:ascii="华文中宋" w:eastAsia="华文中宋" w:hAnsi="华文中宋"/>
          <w:sz w:val="36"/>
          <w:szCs w:val="36"/>
        </w:rPr>
      </w:pPr>
      <w:bookmarkStart w:id="53" w:name="_Toc482547996"/>
      <w:r>
        <w:rPr>
          <w:rFonts w:ascii="华文中宋" w:eastAsia="华文中宋" w:hAnsi="华文中宋" w:hint="eastAsia"/>
          <w:sz w:val="36"/>
          <w:szCs w:val="36"/>
        </w:rPr>
        <w:t>校园弱电综合布线系统</w:t>
      </w:r>
      <w:bookmarkEnd w:id="53"/>
    </w:p>
    <w:p w:rsidR="0087122F" w:rsidRDefault="00297731">
      <w:pPr>
        <w:pStyle w:val="4"/>
      </w:pPr>
      <w:bookmarkStart w:id="54" w:name="_Toc342677528"/>
      <w:bookmarkStart w:id="55" w:name="_Toc482547997"/>
      <w:bookmarkStart w:id="56" w:name="_Toc329108479"/>
      <w:bookmarkStart w:id="57" w:name="_Toc194999215"/>
      <w:bookmarkStart w:id="58" w:name="_Toc203987205"/>
      <w:r>
        <w:rPr>
          <w:rFonts w:hint="eastAsia"/>
        </w:rPr>
        <w:t>概述</w:t>
      </w:r>
      <w:bookmarkEnd w:id="54"/>
      <w:bookmarkEnd w:id="55"/>
      <w:bookmarkEnd w:id="56"/>
      <w:bookmarkEnd w:id="57"/>
      <w:bookmarkEnd w:id="58"/>
    </w:p>
    <w:p w:rsidR="0087122F" w:rsidRDefault="00297731">
      <w:pPr>
        <w:spacing w:line="440" w:lineRule="exact"/>
        <w:ind w:firstLineChars="200" w:firstLine="480"/>
        <w:rPr>
          <w:rFonts w:ascii="华文中宋" w:eastAsia="华文中宋" w:hAnsi="华文中宋" w:cs="宋体"/>
          <w:kern w:val="0"/>
          <w:sz w:val="24"/>
        </w:rPr>
      </w:pPr>
      <w:bookmarkStart w:id="59" w:name="OLE_LINK4"/>
      <w:bookmarkStart w:id="60" w:name="OLE_LINK1"/>
      <w:r>
        <w:rPr>
          <w:rFonts w:ascii="华文中宋" w:eastAsia="华文中宋" w:hAnsi="华文中宋" w:cs="宋体" w:hint="eastAsia"/>
          <w:kern w:val="0"/>
          <w:sz w:val="24"/>
        </w:rPr>
        <w:t>综合布线系统是现代生活中传输计算机信息和电话信息的主要通道，是由埋藏在建筑物中的数据电缆（或光缆）和接插件组成，因此它与计算机系统和电话系统的布局有着密切的关系，与建筑物的基础建设和装潢设计应该融为一体。</w:t>
      </w:r>
    </w:p>
    <w:p w:rsidR="0087122F" w:rsidRDefault="00297731">
      <w:pPr>
        <w:spacing w:line="440" w:lineRule="exact"/>
        <w:ind w:firstLineChars="200" w:firstLine="480"/>
        <w:rPr>
          <w:rFonts w:ascii="华文中宋" w:eastAsia="华文中宋" w:hAnsi="华文中宋" w:cs="宋体"/>
          <w:kern w:val="0"/>
          <w:sz w:val="24"/>
        </w:rPr>
      </w:pPr>
      <w:r>
        <w:rPr>
          <w:rFonts w:ascii="华文中宋" w:eastAsia="华文中宋" w:hAnsi="华文中宋" w:cs="宋体" w:hint="eastAsia"/>
          <w:kern w:val="0"/>
          <w:sz w:val="24"/>
        </w:rPr>
        <w:t>学院楼宇的综合布线系统是与计算机信息系统、电话语音系统以及建筑、装潢等方面密切相关的，因此，我们将根据昆明铁道职业技术学院 下属的各个学院 要求，在充分考虑了</w:t>
      </w:r>
      <w:r>
        <w:rPr>
          <w:rFonts w:ascii="华文中宋" w:eastAsia="华文中宋" w:hAnsi="华文中宋" w:cs="宋体"/>
          <w:kern w:val="0"/>
          <w:sz w:val="24"/>
        </w:rPr>
        <w:t>昆明铁道职业技术学院智慧校园建设项目</w:t>
      </w:r>
      <w:r>
        <w:rPr>
          <w:rFonts w:ascii="华文中宋" w:eastAsia="华文中宋" w:hAnsi="华文中宋" w:cs="宋体" w:hint="eastAsia"/>
          <w:kern w:val="0"/>
          <w:sz w:val="24"/>
        </w:rPr>
        <w:t>的环境、运行方式和采用的网络结构的基础上，结合所选用的产品特点以及我们以往在系统设计、实施方面的技巧和经验，对本项目的布线工程的总体规划和结构提出自己的方案。</w:t>
      </w:r>
    </w:p>
    <w:p w:rsidR="0087122F" w:rsidRDefault="00297731">
      <w:pPr>
        <w:spacing w:line="440" w:lineRule="exact"/>
        <w:ind w:firstLineChars="200" w:firstLine="480"/>
        <w:rPr>
          <w:rFonts w:ascii="华文中宋" w:eastAsia="华文中宋" w:hAnsi="华文中宋" w:cs="宋体"/>
          <w:kern w:val="0"/>
          <w:sz w:val="24"/>
        </w:rPr>
      </w:pPr>
      <w:r>
        <w:rPr>
          <w:rFonts w:ascii="华文中宋" w:eastAsia="华文中宋" w:hAnsi="华文中宋" w:cs="宋体"/>
          <w:kern w:val="0"/>
          <w:sz w:val="24"/>
        </w:rPr>
        <w:t>昆明铁道职业技术学院智慧校园建设项目</w:t>
      </w:r>
      <w:r>
        <w:rPr>
          <w:rFonts w:ascii="华文中宋" w:eastAsia="华文中宋" w:hAnsi="华文中宋" w:cs="宋体" w:hint="eastAsia"/>
          <w:kern w:val="0"/>
          <w:sz w:val="24"/>
        </w:rPr>
        <w:t>-校园综合布线系统，涉及</w:t>
      </w:r>
      <w:r>
        <w:rPr>
          <w:rFonts w:ascii="华文中宋" w:eastAsia="华文中宋" w:hAnsi="华文中宋" w:cs="宋体"/>
          <w:kern w:val="0"/>
          <w:sz w:val="24"/>
        </w:rPr>
        <w:t>3</w:t>
      </w:r>
      <w:r>
        <w:rPr>
          <w:rFonts w:ascii="华文中宋" w:eastAsia="华文中宋" w:hAnsi="华文中宋" w:cs="宋体" w:hint="eastAsia"/>
          <w:kern w:val="0"/>
          <w:sz w:val="24"/>
        </w:rPr>
        <w:t>个校区、23栋楼宇的综合布线系统。</w:t>
      </w:r>
    </w:p>
    <w:p w:rsidR="0087122F" w:rsidRDefault="00297731">
      <w:pPr>
        <w:pStyle w:val="4"/>
      </w:pPr>
      <w:bookmarkStart w:id="61" w:name="_Toc482547998"/>
      <w:bookmarkStart w:id="62" w:name="_Toc194999216"/>
      <w:bookmarkStart w:id="63" w:name="_Toc329108480"/>
      <w:bookmarkStart w:id="64" w:name="_Toc203987206"/>
      <w:bookmarkStart w:id="65" w:name="_Toc342677529"/>
      <w:r>
        <w:rPr>
          <w:rFonts w:hint="eastAsia"/>
        </w:rPr>
        <w:t>系统需求分析</w:t>
      </w:r>
      <w:bookmarkEnd w:id="61"/>
      <w:bookmarkEnd w:id="62"/>
      <w:bookmarkEnd w:id="63"/>
      <w:bookmarkEnd w:id="64"/>
      <w:bookmarkEnd w:id="65"/>
    </w:p>
    <w:p w:rsidR="0087122F" w:rsidRDefault="00297731">
      <w:pPr>
        <w:spacing w:line="440" w:lineRule="exact"/>
        <w:ind w:firstLineChars="200" w:firstLine="480"/>
        <w:rPr>
          <w:rFonts w:ascii="华文中宋" w:eastAsia="华文中宋" w:hAnsi="华文中宋" w:cs="宋体"/>
          <w:kern w:val="0"/>
          <w:sz w:val="24"/>
        </w:rPr>
      </w:pPr>
      <w:r>
        <w:rPr>
          <w:rFonts w:ascii="华文中宋" w:eastAsia="华文中宋" w:hAnsi="华文中宋" w:cs="宋体" w:hint="eastAsia"/>
          <w:kern w:val="0"/>
          <w:sz w:val="24"/>
        </w:rPr>
        <w:t>综合布线系统作为项目内语音、数据及图像通信等系统的传输媒质，针对现代化智能化项目对通讯自动化（CA）和办公自动化（OA）信息传输的需求，对布线具有高度灵活性、可靠性及综合性的要求，并应面向未来的发展及方便维护和管理，要求具有模块化、易扩展性。本系统能满足项目内各种数据通信的功能要求，同时应满足数据系统对千兆网的技术性能要求，以适应新技术的发展与应用。在数据信息点上能任意连接计算机及其有关设备。</w:t>
      </w:r>
    </w:p>
    <w:p w:rsidR="0087122F" w:rsidRDefault="00297731">
      <w:pPr>
        <w:spacing w:line="440" w:lineRule="exact"/>
        <w:ind w:firstLineChars="200" w:firstLine="480"/>
        <w:rPr>
          <w:rFonts w:ascii="华文中宋" w:eastAsia="华文中宋" w:hAnsi="华文中宋" w:cs="宋体"/>
          <w:kern w:val="0"/>
          <w:sz w:val="24"/>
        </w:rPr>
      </w:pPr>
      <w:r>
        <w:rPr>
          <w:rFonts w:ascii="华文中宋" w:eastAsia="华文中宋" w:hAnsi="华文中宋" w:cs="宋体" w:hint="eastAsia"/>
          <w:kern w:val="0"/>
          <w:sz w:val="24"/>
        </w:rPr>
        <w:t>总体上来说，布线系统需要适应目前及未来十几年内数据(桌面支持622Mbps ATM及千兆以太网)和话音等要求，满足楼宇大楼网络信息传输及教学办公自动化应用的需要，并充分考虑以后可能的应用需求；需要支持多媒体信号传输，可以满足楼宇大楼对视频会议及视频点播、IP电话应用的需要，以确保满足未来用户需求增长；需要具有极高的可靠性能，确保系统可靠地进行话音、低速及高速数据通信；结构灵活、方便，对建筑物内环境提供完全兼容的支持弹性及适应性，确保系统适应未来应用类型及办公室、会议室、教室布局等变化。</w:t>
      </w:r>
    </w:p>
    <w:p w:rsidR="0087122F" w:rsidRDefault="00297731">
      <w:pPr>
        <w:spacing w:line="440" w:lineRule="exact"/>
        <w:ind w:firstLineChars="200" w:firstLine="480"/>
        <w:rPr>
          <w:rFonts w:ascii="华文中宋" w:eastAsia="华文中宋" w:hAnsi="华文中宋" w:cs="宋体"/>
          <w:kern w:val="0"/>
          <w:sz w:val="24"/>
        </w:rPr>
      </w:pPr>
      <w:r>
        <w:rPr>
          <w:rFonts w:ascii="华文中宋" w:eastAsia="华文中宋" w:hAnsi="华文中宋" w:cs="宋体" w:hint="eastAsia"/>
          <w:kern w:val="0"/>
          <w:sz w:val="24"/>
        </w:rPr>
        <w:t>具体需求可归纳为以下几点：</w:t>
      </w:r>
    </w:p>
    <w:p w:rsidR="0087122F" w:rsidRDefault="00297731">
      <w:pPr>
        <w:numPr>
          <w:ilvl w:val="0"/>
          <w:numId w:val="13"/>
        </w:numPr>
        <w:tabs>
          <w:tab w:val="clear" w:pos="1265"/>
          <w:tab w:val="left" w:pos="142"/>
        </w:tabs>
        <w:spacing w:line="440" w:lineRule="exact"/>
        <w:ind w:left="142" w:firstLineChars="118" w:firstLine="283"/>
        <w:rPr>
          <w:rFonts w:ascii="华文中宋" w:eastAsia="华文中宋" w:hAnsi="华文中宋"/>
          <w:sz w:val="24"/>
        </w:rPr>
      </w:pPr>
      <w:r>
        <w:rPr>
          <w:rFonts w:ascii="华文中宋" w:eastAsia="华文中宋" w:hAnsi="华文中宋" w:hint="eastAsia"/>
          <w:sz w:val="24"/>
        </w:rPr>
        <w:lastRenderedPageBreak/>
        <w:t>满足相关的国际标准和国家标准；</w:t>
      </w:r>
    </w:p>
    <w:p w:rsidR="0087122F" w:rsidRDefault="00297731">
      <w:pPr>
        <w:numPr>
          <w:ilvl w:val="0"/>
          <w:numId w:val="13"/>
        </w:numPr>
        <w:tabs>
          <w:tab w:val="clear" w:pos="1265"/>
          <w:tab w:val="left" w:pos="142"/>
        </w:tabs>
        <w:spacing w:line="440" w:lineRule="exact"/>
        <w:ind w:left="142" w:firstLineChars="118" w:firstLine="283"/>
        <w:rPr>
          <w:rFonts w:ascii="华文中宋" w:eastAsia="华文中宋" w:hAnsi="华文中宋"/>
          <w:sz w:val="24"/>
        </w:rPr>
      </w:pPr>
      <w:r>
        <w:rPr>
          <w:rFonts w:ascii="华文中宋" w:eastAsia="华文中宋" w:hAnsi="华文中宋" w:hint="eastAsia"/>
          <w:sz w:val="24"/>
        </w:rPr>
        <w:t>能够支持各种计算机网络设备和电话系统；</w:t>
      </w:r>
    </w:p>
    <w:p w:rsidR="0087122F" w:rsidRDefault="00297731">
      <w:pPr>
        <w:numPr>
          <w:ilvl w:val="0"/>
          <w:numId w:val="13"/>
        </w:numPr>
        <w:tabs>
          <w:tab w:val="clear" w:pos="1265"/>
          <w:tab w:val="left" w:pos="142"/>
        </w:tabs>
        <w:spacing w:line="440" w:lineRule="exact"/>
        <w:ind w:left="142" w:firstLineChars="118" w:firstLine="283"/>
        <w:rPr>
          <w:rFonts w:ascii="华文中宋" w:eastAsia="华文中宋" w:hAnsi="华文中宋"/>
          <w:sz w:val="24"/>
        </w:rPr>
      </w:pPr>
      <w:r>
        <w:rPr>
          <w:rFonts w:ascii="华文中宋" w:eastAsia="华文中宋" w:hAnsi="华文中宋" w:hint="eastAsia"/>
          <w:sz w:val="24"/>
        </w:rPr>
        <w:t>具有先进性、可靠性、可互换性和可扩充性；</w:t>
      </w:r>
    </w:p>
    <w:p w:rsidR="0087122F" w:rsidRDefault="00297731">
      <w:pPr>
        <w:numPr>
          <w:ilvl w:val="0"/>
          <w:numId w:val="13"/>
        </w:numPr>
        <w:tabs>
          <w:tab w:val="clear" w:pos="1265"/>
          <w:tab w:val="left" w:pos="142"/>
        </w:tabs>
        <w:spacing w:line="440" w:lineRule="exact"/>
        <w:ind w:left="142" w:firstLineChars="118" w:firstLine="283"/>
        <w:rPr>
          <w:rFonts w:ascii="华文中宋" w:eastAsia="华文中宋" w:hAnsi="华文中宋"/>
          <w:sz w:val="24"/>
        </w:rPr>
      </w:pPr>
      <w:r>
        <w:rPr>
          <w:rFonts w:ascii="华文中宋" w:eastAsia="华文中宋" w:hAnsi="华文中宋" w:hint="eastAsia"/>
          <w:sz w:val="24"/>
        </w:rPr>
        <w:t>本次综合布线的范围为各个学院 内部楼宇的综合布线系统；</w:t>
      </w:r>
    </w:p>
    <w:p w:rsidR="0087122F" w:rsidRDefault="00297731">
      <w:pPr>
        <w:numPr>
          <w:ilvl w:val="0"/>
          <w:numId w:val="13"/>
        </w:numPr>
        <w:tabs>
          <w:tab w:val="clear" w:pos="1265"/>
          <w:tab w:val="left" w:pos="142"/>
        </w:tabs>
        <w:spacing w:line="440" w:lineRule="exact"/>
        <w:ind w:left="142" w:firstLineChars="118" w:firstLine="283"/>
        <w:rPr>
          <w:rFonts w:ascii="华文中宋" w:eastAsia="华文中宋" w:hAnsi="华文中宋"/>
          <w:sz w:val="24"/>
        </w:rPr>
      </w:pPr>
      <w:r>
        <w:rPr>
          <w:rFonts w:ascii="华文中宋" w:eastAsia="华文中宋" w:hAnsi="华文中宋" w:hint="eastAsia"/>
          <w:sz w:val="24"/>
        </w:rPr>
        <w:t>工作区数据信息点数据语音都全部采用非屏蔽六类模块，便于数据和语音的互换；</w:t>
      </w:r>
    </w:p>
    <w:p w:rsidR="0087122F" w:rsidRDefault="00297731">
      <w:pPr>
        <w:numPr>
          <w:ilvl w:val="0"/>
          <w:numId w:val="13"/>
        </w:numPr>
        <w:tabs>
          <w:tab w:val="clear" w:pos="1265"/>
          <w:tab w:val="left" w:pos="142"/>
        </w:tabs>
        <w:spacing w:line="440" w:lineRule="exact"/>
        <w:ind w:left="142" w:firstLineChars="118" w:firstLine="283"/>
        <w:rPr>
          <w:rFonts w:ascii="华文中宋" w:eastAsia="华文中宋" w:hAnsi="华文中宋"/>
          <w:sz w:val="24"/>
        </w:rPr>
      </w:pPr>
      <w:r>
        <w:rPr>
          <w:rFonts w:ascii="华文中宋" w:eastAsia="华文中宋" w:hAnsi="华文中宋" w:hint="eastAsia"/>
          <w:sz w:val="24"/>
        </w:rPr>
        <w:t>水平主干全部采用6类4对非屏蔽带十字加强芯双绞线；</w:t>
      </w:r>
    </w:p>
    <w:p w:rsidR="0087122F" w:rsidRDefault="00297731">
      <w:pPr>
        <w:numPr>
          <w:ilvl w:val="0"/>
          <w:numId w:val="13"/>
        </w:numPr>
        <w:tabs>
          <w:tab w:val="clear" w:pos="1265"/>
          <w:tab w:val="left" w:pos="142"/>
        </w:tabs>
        <w:spacing w:line="440" w:lineRule="exact"/>
        <w:ind w:left="142" w:firstLineChars="118" w:firstLine="283"/>
        <w:rPr>
          <w:rFonts w:ascii="华文中宋" w:eastAsia="华文中宋" w:hAnsi="华文中宋"/>
          <w:sz w:val="24"/>
        </w:rPr>
      </w:pPr>
      <w:r>
        <w:rPr>
          <w:rFonts w:ascii="华文中宋" w:eastAsia="华文中宋" w:hAnsi="华文中宋" w:hint="eastAsia"/>
          <w:sz w:val="24"/>
        </w:rPr>
        <w:t>垂直数据主干采用千兆光纤；</w:t>
      </w:r>
    </w:p>
    <w:p w:rsidR="0087122F" w:rsidRDefault="00297731">
      <w:pPr>
        <w:pStyle w:val="4"/>
      </w:pPr>
      <w:bookmarkStart w:id="66" w:name="_Toc203987208"/>
      <w:bookmarkStart w:id="67" w:name="_Toc329108482"/>
      <w:bookmarkStart w:id="68" w:name="_Toc482547999"/>
      <w:bookmarkStart w:id="69" w:name="_Toc342677531"/>
      <w:bookmarkStart w:id="70" w:name="_Toc194999218"/>
      <w:r>
        <w:rPr>
          <w:rFonts w:hint="eastAsia"/>
        </w:rPr>
        <w:t>系统设计目标</w:t>
      </w:r>
      <w:bookmarkEnd w:id="66"/>
      <w:bookmarkEnd w:id="67"/>
      <w:bookmarkEnd w:id="68"/>
      <w:bookmarkEnd w:id="69"/>
      <w:bookmarkEnd w:id="70"/>
    </w:p>
    <w:p w:rsidR="0087122F" w:rsidRDefault="00297731">
      <w:pPr>
        <w:spacing w:line="440" w:lineRule="exact"/>
        <w:ind w:firstLineChars="200" w:firstLine="480"/>
        <w:rPr>
          <w:rFonts w:ascii="华文中宋" w:eastAsia="华文中宋" w:hAnsi="华文中宋" w:cs="宋体"/>
          <w:kern w:val="0"/>
          <w:sz w:val="24"/>
        </w:rPr>
      </w:pPr>
      <w:r>
        <w:rPr>
          <w:rFonts w:ascii="华文中宋" w:eastAsia="华文中宋" w:hAnsi="华文中宋" w:cs="宋体" w:hint="eastAsia"/>
          <w:kern w:val="0"/>
          <w:sz w:val="24"/>
        </w:rPr>
        <w:t>综合布线系统是弱电系统数据和语音传递的基本通道，在综合布线系统的基础上，可以形成遍布整个项目的电话网络、计算机网络。布线系统是信息系统中最基础的组成部分，它的性能直接影响到信息系统的性能和寿命。</w:t>
      </w:r>
      <w:r>
        <w:rPr>
          <w:rFonts w:ascii="华文中宋" w:eastAsia="华文中宋" w:hAnsi="华文中宋" w:cs="宋体"/>
          <w:kern w:val="0"/>
          <w:sz w:val="24"/>
        </w:rPr>
        <w:t>昆明铁道职业技术学院智慧校园建设项目</w:t>
      </w:r>
      <w:r>
        <w:rPr>
          <w:rFonts w:ascii="华文中宋" w:eastAsia="华文中宋" w:hAnsi="华文中宋" w:cs="宋体" w:hint="eastAsia"/>
          <w:kern w:val="0"/>
          <w:sz w:val="24"/>
        </w:rPr>
        <w:t>-校园综合布线将配备有先进的计算机网络系统和通讯系统。为了有效地利用这些设备，并让它们发挥最大的效果，项目将采用综合布线系统实现电话和计算机系统资源的综合利用。</w:t>
      </w:r>
    </w:p>
    <w:p w:rsidR="0087122F" w:rsidRDefault="00297731">
      <w:pPr>
        <w:spacing w:line="440" w:lineRule="exact"/>
        <w:ind w:firstLineChars="200" w:firstLine="480"/>
        <w:rPr>
          <w:rFonts w:ascii="华文中宋" w:eastAsia="华文中宋" w:hAnsi="华文中宋" w:cs="宋体"/>
          <w:kern w:val="0"/>
          <w:sz w:val="24"/>
        </w:rPr>
      </w:pPr>
      <w:r>
        <w:rPr>
          <w:rFonts w:ascii="华文中宋" w:eastAsia="华文中宋" w:hAnsi="华文中宋" w:cs="宋体" w:hint="eastAsia"/>
          <w:kern w:val="0"/>
          <w:sz w:val="24"/>
        </w:rPr>
        <w:t>为了使项目的智能化系统在符合实际需要的前提下，具有适当的超前性以满足未来发展的需求。综合布线系统的设计将遵循以下技术目标和原则：</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b/>
          <w:sz w:val="24"/>
        </w:rPr>
        <w:t>先进性：</w:t>
      </w:r>
      <w:r>
        <w:rPr>
          <w:rFonts w:ascii="华文中宋" w:eastAsia="华文中宋" w:hAnsi="华文中宋" w:hint="eastAsia"/>
          <w:sz w:val="24"/>
        </w:rPr>
        <w:t>符合当前和长远的信息传输要求。满足计算机网络的传输速率向1000Mbps和10Gbps的发展的需要。满足电话语音系统向数字化、宽带化方向发展的需要。</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b/>
          <w:sz w:val="24"/>
        </w:rPr>
        <w:t>实用性：</w:t>
      </w:r>
      <w:r>
        <w:rPr>
          <w:rFonts w:ascii="华文中宋" w:eastAsia="华文中宋" w:hAnsi="华文中宋" w:hint="eastAsia"/>
          <w:sz w:val="24"/>
        </w:rPr>
        <w:t>满足项目电话通信系统、办公自动化和计算机网络系统对布线的需求。能兼容话音、数据、图象的传输，并可于外部网络连接。本方案所用的</w:t>
      </w:r>
      <w:r>
        <w:rPr>
          <w:rFonts w:ascii="华文中宋" w:eastAsia="华文中宋" w:hAnsi="华文中宋" w:hint="eastAsia"/>
          <w:b/>
          <w:sz w:val="24"/>
        </w:rPr>
        <w:t>六类系统</w:t>
      </w:r>
      <w:r>
        <w:rPr>
          <w:rFonts w:ascii="华文中宋" w:eastAsia="华文中宋" w:hAnsi="华文中宋" w:hint="eastAsia"/>
          <w:sz w:val="24"/>
        </w:rPr>
        <w:t>能够满足甲方所要求的向后兼容和降低日常管理维护费用和线路的通信费用的要求。</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b/>
          <w:sz w:val="24"/>
        </w:rPr>
        <w:t>灵活性：</w:t>
      </w:r>
      <w:r>
        <w:rPr>
          <w:rFonts w:ascii="华文中宋" w:eastAsia="华文中宋" w:hAnsi="华文中宋" w:hint="eastAsia"/>
          <w:sz w:val="24"/>
        </w:rPr>
        <w:t>为开放式结构，能支持话音及多种计算机数据系统，在应用上能        支持会议电视、多媒体等系统的需要。即任一信息点能够连接不同类型的设备，如计算机、打印机、终端或电话、传真机。</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b/>
          <w:sz w:val="24"/>
        </w:rPr>
        <w:t>模块化：</w:t>
      </w:r>
      <w:r>
        <w:rPr>
          <w:rFonts w:ascii="华文中宋" w:eastAsia="华文中宋" w:hAnsi="华文中宋" w:hint="eastAsia"/>
          <w:sz w:val="24"/>
        </w:rPr>
        <w:t>综合布线系统中，除去固定在建筑物内的线缆外，期于所有的接插件都是积木式的标准件，以方便管理和使用；</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b/>
          <w:sz w:val="24"/>
        </w:rPr>
        <w:t>可扩充性：</w:t>
      </w:r>
      <w:r>
        <w:rPr>
          <w:rFonts w:ascii="华文中宋" w:eastAsia="华文中宋" w:hAnsi="华文中宋" w:hint="eastAsia"/>
          <w:sz w:val="24"/>
        </w:rPr>
        <w:t>综合布线系统是可扩充的，以便将来有更大的发展、变更时，很容易作设备的扩展。本方案采用树状星型结构，以支持目前和将来各种网络的应用。通过跳线和不同的网络设备，可以实现各种不同逻辑拓扑结构的网络。</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b/>
          <w:sz w:val="24"/>
        </w:rPr>
        <w:lastRenderedPageBreak/>
        <w:t>标准性：</w:t>
      </w:r>
      <w:r>
        <w:rPr>
          <w:rFonts w:ascii="华文中宋" w:eastAsia="华文中宋" w:hAnsi="华文中宋" w:hint="eastAsia"/>
          <w:sz w:val="24"/>
        </w:rPr>
        <w:t>符合最新的国际标准（如1995年通过的国际标准：ISO/IEC11801、欧洲标准：EN50173等）；本方案要求可满足目前六类的技术要求。</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b/>
          <w:sz w:val="24"/>
        </w:rPr>
        <w:t>可靠性：</w:t>
      </w:r>
      <w:r>
        <w:rPr>
          <w:rFonts w:ascii="华文中宋" w:eastAsia="华文中宋" w:hAnsi="华文中宋" w:hint="eastAsia"/>
          <w:sz w:val="24"/>
        </w:rPr>
        <w:t>在设计中充分考虑到系统的长期可靠性。本方案从力的作用方向出发，以具有高可靠性的机柜型配线系统为核心，添入了不会对RJ45头产生拉力的跳线管理，努力提高系统可靠性和安全性。布线系统确保投资有15-25年的质量和效益保证。</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b/>
          <w:sz w:val="24"/>
        </w:rPr>
        <w:t>经济性：</w:t>
      </w:r>
      <w:r>
        <w:rPr>
          <w:rFonts w:ascii="华文中宋" w:eastAsia="华文中宋" w:hAnsi="华文中宋" w:hint="eastAsia"/>
          <w:sz w:val="24"/>
        </w:rPr>
        <w:t>在满足应用要求的基础上，尽可能降低造价。</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布线系统将具有如下功能：</w:t>
      </w:r>
    </w:p>
    <w:p w:rsidR="0087122F" w:rsidRDefault="00297731">
      <w:pPr>
        <w:numPr>
          <w:ilvl w:val="0"/>
          <w:numId w:val="13"/>
        </w:numPr>
        <w:tabs>
          <w:tab w:val="clear" w:pos="1265"/>
          <w:tab w:val="left" w:pos="142"/>
        </w:tabs>
        <w:spacing w:line="440" w:lineRule="exact"/>
        <w:ind w:left="142" w:firstLineChars="118" w:firstLine="283"/>
        <w:rPr>
          <w:rFonts w:ascii="华文中宋" w:eastAsia="华文中宋" w:hAnsi="华文中宋"/>
          <w:sz w:val="24"/>
        </w:rPr>
      </w:pPr>
      <w:r>
        <w:rPr>
          <w:rFonts w:ascii="华文中宋" w:eastAsia="华文中宋" w:hAnsi="华文中宋" w:hint="eastAsia"/>
          <w:sz w:val="24"/>
        </w:rPr>
        <w:t>大容量并易于增容的系统；</w:t>
      </w:r>
    </w:p>
    <w:p w:rsidR="0087122F" w:rsidRDefault="00297731">
      <w:pPr>
        <w:numPr>
          <w:ilvl w:val="0"/>
          <w:numId w:val="13"/>
        </w:numPr>
        <w:tabs>
          <w:tab w:val="clear" w:pos="1265"/>
          <w:tab w:val="left" w:pos="142"/>
        </w:tabs>
        <w:spacing w:line="440" w:lineRule="exact"/>
        <w:ind w:left="142" w:firstLineChars="118" w:firstLine="283"/>
        <w:rPr>
          <w:rFonts w:ascii="华文中宋" w:eastAsia="华文中宋" w:hAnsi="华文中宋"/>
          <w:sz w:val="24"/>
        </w:rPr>
      </w:pPr>
      <w:r>
        <w:rPr>
          <w:rFonts w:ascii="华文中宋" w:eastAsia="华文中宋" w:hAnsi="华文中宋" w:hint="eastAsia"/>
          <w:sz w:val="24"/>
        </w:rPr>
        <w:t>数据和语音应用可以便捷互换；</w:t>
      </w:r>
    </w:p>
    <w:p w:rsidR="0087122F" w:rsidRDefault="00297731">
      <w:pPr>
        <w:numPr>
          <w:ilvl w:val="0"/>
          <w:numId w:val="13"/>
        </w:numPr>
        <w:tabs>
          <w:tab w:val="clear" w:pos="1265"/>
          <w:tab w:val="left" w:pos="142"/>
        </w:tabs>
        <w:spacing w:line="440" w:lineRule="exact"/>
        <w:ind w:left="142" w:firstLineChars="118" w:firstLine="283"/>
        <w:rPr>
          <w:rFonts w:ascii="华文中宋" w:eastAsia="华文中宋" w:hAnsi="华文中宋"/>
          <w:sz w:val="24"/>
        </w:rPr>
      </w:pPr>
      <w:r>
        <w:rPr>
          <w:rFonts w:ascii="华文中宋" w:eastAsia="华文中宋" w:hAnsi="华文中宋" w:hint="eastAsia"/>
          <w:sz w:val="24"/>
        </w:rPr>
        <w:t>支持高质量语音通讯服务；</w:t>
      </w:r>
    </w:p>
    <w:p w:rsidR="0087122F" w:rsidRDefault="00297731">
      <w:pPr>
        <w:numPr>
          <w:ilvl w:val="0"/>
          <w:numId w:val="13"/>
        </w:numPr>
        <w:tabs>
          <w:tab w:val="clear" w:pos="1265"/>
          <w:tab w:val="left" w:pos="142"/>
        </w:tabs>
        <w:spacing w:line="440" w:lineRule="exact"/>
        <w:ind w:left="142" w:firstLineChars="118" w:firstLine="283"/>
        <w:rPr>
          <w:rFonts w:ascii="华文中宋" w:eastAsia="华文中宋" w:hAnsi="华文中宋"/>
          <w:sz w:val="24"/>
        </w:rPr>
      </w:pPr>
      <w:r>
        <w:rPr>
          <w:rFonts w:ascii="华文中宋" w:eastAsia="华文中宋" w:hAnsi="华文中宋" w:hint="eastAsia"/>
          <w:sz w:val="24"/>
        </w:rPr>
        <w:t>支持高速数据通讯服务；</w:t>
      </w:r>
    </w:p>
    <w:p w:rsidR="0087122F" w:rsidRDefault="00297731">
      <w:pPr>
        <w:numPr>
          <w:ilvl w:val="0"/>
          <w:numId w:val="13"/>
        </w:numPr>
        <w:tabs>
          <w:tab w:val="clear" w:pos="1265"/>
          <w:tab w:val="left" w:pos="142"/>
        </w:tabs>
        <w:spacing w:line="440" w:lineRule="exact"/>
        <w:ind w:left="142" w:firstLineChars="118" w:firstLine="283"/>
        <w:rPr>
          <w:rFonts w:ascii="华文中宋" w:eastAsia="华文中宋" w:hAnsi="华文中宋"/>
          <w:sz w:val="24"/>
        </w:rPr>
      </w:pPr>
      <w:r>
        <w:rPr>
          <w:rFonts w:ascii="华文中宋" w:eastAsia="华文中宋" w:hAnsi="华文中宋" w:hint="eastAsia"/>
          <w:sz w:val="24"/>
        </w:rPr>
        <w:t>支持实时视频及图像传送服务；</w:t>
      </w:r>
    </w:p>
    <w:p w:rsidR="0087122F" w:rsidRDefault="00297731">
      <w:pPr>
        <w:numPr>
          <w:ilvl w:val="0"/>
          <w:numId w:val="13"/>
        </w:numPr>
        <w:tabs>
          <w:tab w:val="clear" w:pos="1265"/>
          <w:tab w:val="left" w:pos="142"/>
        </w:tabs>
        <w:spacing w:line="440" w:lineRule="exact"/>
        <w:ind w:left="142" w:firstLineChars="118" w:firstLine="283"/>
        <w:rPr>
          <w:rFonts w:ascii="华文中宋" w:eastAsia="华文中宋" w:hAnsi="华文中宋"/>
          <w:sz w:val="24"/>
        </w:rPr>
      </w:pPr>
      <w:r>
        <w:rPr>
          <w:rFonts w:ascii="华文中宋" w:eastAsia="华文中宋" w:hAnsi="华文中宋" w:hint="eastAsia"/>
          <w:sz w:val="24"/>
        </w:rPr>
        <w:t>支持多媒体通讯服务；</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根据上述需求分析以及设计目标，我们确立了以下的设计原则：</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布线系统首先具有高速和高宽带的传输能力，应能满足楼内的信息传输的需要，尤其是数据系统的高速数据传输的要求，并且能够适应现代和未来技术的发展；</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布线系统应具备运行的高度可靠性，对于特别重要的网络部分，要采用冗余备份来保证线路的万无一失；</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布线系统应能适应各种计算机网络体系结构的需要。设备变迁时要有高度的灵活性、管理的方便性；</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产品的通用性能够满足各种网络产品和通讯设备要求。</w:t>
      </w:r>
    </w:p>
    <w:p w:rsidR="0087122F" w:rsidRDefault="00297731">
      <w:pPr>
        <w:pStyle w:val="4"/>
      </w:pPr>
      <w:bookmarkStart w:id="71" w:name="_Toc341370770"/>
      <w:bookmarkStart w:id="72" w:name="_Toc203987215"/>
      <w:bookmarkStart w:id="73" w:name="_Toc342677532"/>
      <w:bookmarkStart w:id="74" w:name="_Toc482548000"/>
      <w:r>
        <w:rPr>
          <w:rFonts w:hint="eastAsia"/>
        </w:rPr>
        <w:t>系统详细设计</w:t>
      </w:r>
      <w:bookmarkEnd w:id="71"/>
      <w:bookmarkEnd w:id="72"/>
      <w:bookmarkEnd w:id="73"/>
      <w:bookmarkEnd w:id="74"/>
    </w:p>
    <w:p w:rsidR="0087122F" w:rsidRDefault="00297731">
      <w:pPr>
        <w:pStyle w:val="4"/>
      </w:pPr>
      <w:bookmarkStart w:id="75" w:name="_Toc203987216"/>
      <w:bookmarkStart w:id="76" w:name="_Toc341370771"/>
      <w:bookmarkStart w:id="77" w:name="_Toc482548001"/>
      <w:bookmarkStart w:id="78" w:name="_Toc342677533"/>
      <w:r>
        <w:rPr>
          <w:rFonts w:hint="eastAsia"/>
        </w:rPr>
        <w:t>系统设计基本结构</w:t>
      </w:r>
      <w:bookmarkEnd w:id="75"/>
      <w:bookmarkEnd w:id="76"/>
      <w:bookmarkEnd w:id="77"/>
      <w:bookmarkEnd w:id="78"/>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根据国际标准的设计原则，综合布线系统将由工作区子系统、水平子系统、垂直干线子系统、管理子系统、设备间子系统和建筑间子系统构成。在本方案中充分考虑了综合布线系统的高度可靠性、高速率传输特性及可扩充性。</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综合布线系统的结构和网络体系结构的关系十分密切，网络体系结构基本确定，布线系统的结构才能确定，网络采用什么体系结构，采用何种传输介质都将对布线系统的设计造成影响。同样，综合布线系统星型或树形的拓扑结构也使得网络的基本拓扑结构为星型或树型。</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lastRenderedPageBreak/>
        <w:t>根据上述网络需求，在</w:t>
      </w:r>
      <w:r>
        <w:rPr>
          <w:rFonts w:ascii="华文中宋" w:eastAsia="华文中宋" w:hAnsi="华文中宋"/>
          <w:sz w:val="24"/>
        </w:rPr>
        <w:t>昆明铁道职业技术学院智慧校园建设项目</w:t>
      </w:r>
      <w:r>
        <w:rPr>
          <w:rFonts w:ascii="华文中宋" w:eastAsia="华文中宋" w:hAnsi="华文中宋" w:hint="eastAsia"/>
          <w:sz w:val="24"/>
        </w:rPr>
        <w:t>-校园综合布线系统中，我们选用了星形的物理结构，星形的物理结构是一种最灵活的物理结构，可以通过不同的适配器或网络设备构成不同的逻辑结构，既适合于电话系统的需求，同时也适合于计算机网络以及其它智能系统的要求。整个结构大体分为两级星形－－主干部分和水平部分，主干部分的星形结构中心在一层弱电接入房，辐射向各个楼层，而介质分别使用光纤和大对数双绞线。水平部分的星形中心在楼层配线间，由配线架引出水平双绞线到各个信息点。在星形结构的中信均为管理子系统，通过两点式的管理方式实现整个布线系统的连接、配置及灵活的应用。</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针对上述设计原则及对本项目的理解，系统图如下所示</w:t>
      </w:r>
    </w:p>
    <w:p w:rsidR="0087122F" w:rsidRDefault="00297731">
      <w:pPr>
        <w:spacing w:line="360" w:lineRule="auto"/>
        <w:ind w:firstLineChars="200" w:firstLine="420"/>
        <w:rPr>
          <w:rFonts w:ascii="华文中宋" w:eastAsia="华文中宋" w:hAnsi="华文中宋"/>
        </w:rPr>
      </w:pPr>
      <w:r>
        <w:rPr>
          <w:rFonts w:ascii="华文中宋" w:eastAsia="华文中宋" w:hAnsi="华文中宋"/>
          <w:noProof/>
        </w:rPr>
        <w:drawing>
          <wp:inline distT="0" distB="0" distL="0" distR="0">
            <wp:extent cx="4572000" cy="3667125"/>
            <wp:effectExtent l="0" t="0" r="0" b="9525"/>
            <wp:docPr id="3" name="图片 163" descr="A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63" descr="ACS"/>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4572000" cy="3667125"/>
                    </a:xfrm>
                    <a:prstGeom prst="rect">
                      <a:avLst/>
                    </a:prstGeom>
                    <a:noFill/>
                    <a:ln>
                      <a:noFill/>
                    </a:ln>
                  </pic:spPr>
                </pic:pic>
              </a:graphicData>
            </a:graphic>
          </wp:inline>
        </w:drawing>
      </w:r>
    </w:p>
    <w:p w:rsidR="0087122F" w:rsidRDefault="00297731">
      <w:pPr>
        <w:spacing w:line="440" w:lineRule="exact"/>
        <w:ind w:firstLineChars="200" w:firstLine="480"/>
        <w:rPr>
          <w:rFonts w:ascii="华文中宋" w:eastAsia="华文中宋" w:hAnsi="华文中宋"/>
          <w:sz w:val="24"/>
        </w:rPr>
      </w:pPr>
      <w:bookmarkStart w:id="79" w:name="_Toc179709741"/>
      <w:bookmarkStart w:id="80" w:name="_Toc3831"/>
      <w:bookmarkStart w:id="81" w:name="_Toc179630067"/>
      <w:r>
        <w:rPr>
          <w:rFonts w:ascii="华文中宋" w:eastAsia="华文中宋" w:hAnsi="华文中宋" w:hint="eastAsia"/>
          <w:sz w:val="24"/>
        </w:rPr>
        <w:t>系统规划</w:t>
      </w:r>
      <w:bookmarkEnd w:id="79"/>
      <w:bookmarkEnd w:id="80"/>
      <w:bookmarkEnd w:id="81"/>
      <w:r>
        <w:rPr>
          <w:rFonts w:ascii="华文中宋" w:eastAsia="华文中宋" w:hAnsi="华文中宋" w:hint="eastAsia"/>
          <w:sz w:val="24"/>
        </w:rPr>
        <w:t>：</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根据上述网络结构，我们在综合布线系统中做如下规划：</w:t>
      </w:r>
    </w:p>
    <w:p w:rsidR="0087122F" w:rsidRDefault="00297731">
      <w:pPr>
        <w:spacing w:line="440" w:lineRule="exact"/>
        <w:ind w:firstLineChars="200" w:firstLine="480"/>
        <w:rPr>
          <w:rFonts w:ascii="华文中宋" w:eastAsia="华文中宋" w:hAnsi="华文中宋"/>
          <w:sz w:val="24"/>
        </w:rPr>
      </w:pPr>
      <w:bookmarkStart w:id="82" w:name="_Toc28613"/>
      <w:r>
        <w:rPr>
          <w:rFonts w:ascii="华文中宋" w:eastAsia="华文中宋" w:hAnsi="华文中宋" w:hint="eastAsia"/>
          <w:sz w:val="24"/>
        </w:rPr>
        <w:t>确确定设备间位置、规模</w:t>
      </w:r>
      <w:bookmarkEnd w:id="82"/>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 xml:space="preserve">项目建筑智能化系统工程的计算机房位于1楼或中间楼层； </w:t>
      </w:r>
    </w:p>
    <w:p w:rsidR="0087122F" w:rsidRDefault="00297731">
      <w:pPr>
        <w:numPr>
          <w:ilvl w:val="0"/>
          <w:numId w:val="13"/>
        </w:numPr>
        <w:tabs>
          <w:tab w:val="clear" w:pos="1265"/>
          <w:tab w:val="left" w:pos="142"/>
        </w:tabs>
        <w:spacing w:line="440" w:lineRule="exact"/>
        <w:ind w:left="142" w:firstLineChars="118" w:firstLine="283"/>
        <w:rPr>
          <w:rFonts w:ascii="华文中宋" w:eastAsia="华文中宋" w:hAnsi="华文中宋"/>
          <w:sz w:val="24"/>
        </w:rPr>
      </w:pPr>
      <w:bookmarkStart w:id="83" w:name="_Toc1166"/>
      <w:r>
        <w:rPr>
          <w:rFonts w:ascii="华文中宋" w:eastAsia="华文中宋" w:hAnsi="华文中宋" w:hint="eastAsia"/>
          <w:sz w:val="24"/>
        </w:rPr>
        <w:t>确定弱电竖井的数量和位置</w:t>
      </w:r>
      <w:bookmarkEnd w:id="83"/>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综合布线系统应使用多个弱电竖井，按照各井管理内容和负责区域进行详细划分：</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综合布线的水平距离应在网络要求的90米限制之内。弱电竖井作为干缆的布放通道，在每个竖井附设的管理间内设置配线架，管理该竖井周围的信息点。</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弱电竖井位置见下图：</w:t>
      </w:r>
    </w:p>
    <w:p w:rsidR="0087122F" w:rsidRDefault="00297731">
      <w:pPr>
        <w:spacing w:line="360" w:lineRule="auto"/>
        <w:ind w:firstLineChars="200" w:firstLine="420"/>
        <w:rPr>
          <w:rFonts w:ascii="华文中宋" w:eastAsia="华文中宋" w:hAnsi="华文中宋"/>
        </w:rPr>
      </w:pPr>
      <w:r>
        <w:rPr>
          <w:rFonts w:ascii="华文中宋" w:eastAsia="华文中宋" w:hAnsi="华文中宋"/>
          <w:noProof/>
        </w:rPr>
        <w:lastRenderedPageBreak/>
        <w:drawing>
          <wp:inline distT="0" distB="0" distL="0" distR="0">
            <wp:extent cx="4724400" cy="4257675"/>
            <wp:effectExtent l="0" t="0" r="0" b="9525"/>
            <wp:docPr id="4" name="图片 162" descr="A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62" descr="ACS"/>
                    <pic:cNvPicPr>
                      <a:picLocks noChangeAspect="1" noChangeArrowheads="1"/>
                    </pic:cNvPicPr>
                  </pic:nvPicPr>
                  <pic:blipFill>
                    <a:blip r:embed="rId16">
                      <a:extLst>
                        <a:ext uri="{28A0092B-C50C-407E-A947-70E740481C1C}">
                          <a14:useLocalDpi xmlns:a14="http://schemas.microsoft.com/office/drawing/2010/main" val="0"/>
                        </a:ext>
                      </a:extLst>
                    </a:blip>
                    <a:srcRect r="10583"/>
                    <a:stretch>
                      <a:fillRect/>
                    </a:stretch>
                  </pic:blipFill>
                  <pic:spPr>
                    <a:xfrm>
                      <a:off x="0" y="0"/>
                      <a:ext cx="4724400" cy="4257675"/>
                    </a:xfrm>
                    <a:prstGeom prst="rect">
                      <a:avLst/>
                    </a:prstGeom>
                    <a:noFill/>
                    <a:ln>
                      <a:noFill/>
                    </a:ln>
                  </pic:spPr>
                </pic:pic>
              </a:graphicData>
            </a:graphic>
          </wp:inline>
        </w:drawing>
      </w:r>
    </w:p>
    <w:p w:rsidR="0087122F" w:rsidRDefault="00297731">
      <w:pPr>
        <w:numPr>
          <w:ilvl w:val="0"/>
          <w:numId w:val="13"/>
        </w:numPr>
        <w:tabs>
          <w:tab w:val="clear" w:pos="1265"/>
          <w:tab w:val="left" w:pos="142"/>
        </w:tabs>
        <w:spacing w:line="440" w:lineRule="exact"/>
        <w:ind w:left="142" w:firstLineChars="118" w:firstLine="248"/>
        <w:rPr>
          <w:rFonts w:ascii="华文中宋" w:eastAsia="华文中宋" w:hAnsi="华文中宋"/>
          <w:sz w:val="24"/>
        </w:rPr>
      </w:pPr>
      <w:r>
        <w:rPr>
          <w:rFonts w:ascii="华文中宋" w:eastAsia="华文中宋" w:hAnsi="华文中宋"/>
          <w:noProof/>
        </w:rPr>
        <mc:AlternateContent>
          <mc:Choice Requires="wps">
            <w:drawing>
              <wp:anchor distT="0" distB="0" distL="114300" distR="114300" simplePos="0" relativeHeight="251873280" behindDoc="0" locked="0" layoutInCell="1" allowOverlap="1">
                <wp:simplePos x="0" y="0"/>
                <wp:positionH relativeFrom="column">
                  <wp:posOffset>4038600</wp:posOffset>
                </wp:positionH>
                <wp:positionV relativeFrom="paragraph">
                  <wp:posOffset>10260330</wp:posOffset>
                </wp:positionV>
                <wp:extent cx="457200" cy="358140"/>
                <wp:effectExtent l="19050" t="19050" r="38100" b="41910"/>
                <wp:wrapNone/>
                <wp:docPr id="207" name="矩形 2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358140"/>
                        </a:xfrm>
                        <a:prstGeom prst="rect">
                          <a:avLst/>
                        </a:prstGeom>
                        <a:noFill/>
                        <a:ln w="12700">
                          <a:solidFill>
                            <a:srgbClr val="000000"/>
                          </a:solidFill>
                          <a:miter lim="800000"/>
                        </a:ln>
                        <a:effectLst>
                          <a:prstShdw prst="shdw18" dist="17961" dir="13500000">
                            <a:srgbClr val="000000">
                              <a:gamma/>
                              <a:shade val="60000"/>
                              <a:invGamma/>
                            </a:srgbClr>
                          </a:prstShdw>
                        </a:effectLst>
                      </wps:spPr>
                      <wps:bodyPr rot="0" vert="horz" wrap="square" lIns="91440" tIns="45720" rIns="91440" bIns="45720" anchor="t" anchorCtr="0" upright="1">
                        <a:noAutofit/>
                      </wps:bodyPr>
                    </wps:wsp>
                  </a:graphicData>
                </a:graphic>
              </wp:anchor>
            </w:drawing>
          </mc:Choice>
          <mc:Fallback xmlns:wpsCustomData="http://www.wps.cn/officeDocument/2013/wpsCustomData">
            <w:pict>
              <v:rect id="_x0000_s1026" o:spid="_x0000_s1026" o:spt="1" style="position:absolute;left:0pt;margin-left:318pt;margin-top:807.9pt;height:28.2pt;width:36pt;z-index:251873280;mso-width-relative:page;mso-height-relative:page;" filled="f" stroked="t" coordsize="21600,21600" o:gfxdata="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AoJao2&#10;2AAAAA0BAAAPAAAAAAAAAAEAIAAAACIAAABkcnMvZG93bnJldi54bWxQSwECFAAUAAAACACHTuJA&#10;p4zk2loCAACrBAAADgAAAAAAAAABACAAAAAnAQAAZHJzL2Uyb0RvYy54bWxQSwUGAAAAAAYABgBZ&#10;AQAA8wUAAAAA&#10;">
                <v:fill on="f" focussize="0,0"/>
                <v:stroke weight="1pt" color="#000000" miterlimit="8" joinstyle="miter"/>
                <v:imagedata embosscolor="shadow add(51)" o:title=""/>
                <o:lock v:ext="edit" aspectratio="f"/>
                <v:shadow on="t" type="emboss" color="#000000" color2="shadow add(102)" offset="-1pt,-1pt" origin="0f,0f" matrix="65536f,0f,0f,65536f,0,0"/>
              </v:rect>
            </w:pict>
          </mc:Fallback>
        </mc:AlternateContent>
      </w:r>
      <w:r>
        <w:rPr>
          <w:rFonts w:ascii="华文中宋" w:eastAsia="华文中宋" w:hAnsi="华文中宋"/>
          <w:noProof/>
        </w:rPr>
        <mc:AlternateContent>
          <mc:Choice Requires="wps">
            <w:drawing>
              <wp:anchor distT="0" distB="0" distL="114300" distR="114300" simplePos="0" relativeHeight="251860992" behindDoc="0" locked="0" layoutInCell="1" allowOverlap="1">
                <wp:simplePos x="0" y="0"/>
                <wp:positionH relativeFrom="column">
                  <wp:posOffset>1981200</wp:posOffset>
                </wp:positionH>
                <wp:positionV relativeFrom="paragraph">
                  <wp:posOffset>10260330</wp:posOffset>
                </wp:positionV>
                <wp:extent cx="457200" cy="367665"/>
                <wp:effectExtent l="19050" t="19050" r="38100" b="32385"/>
                <wp:wrapNone/>
                <wp:docPr id="206" name="矩形 2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367665"/>
                        </a:xfrm>
                        <a:prstGeom prst="rect">
                          <a:avLst/>
                        </a:prstGeom>
                        <a:noFill/>
                        <a:ln w="12700">
                          <a:solidFill>
                            <a:srgbClr val="000000"/>
                          </a:solidFill>
                          <a:miter lim="800000"/>
                        </a:ln>
                        <a:effectLst>
                          <a:prstShdw prst="shdw18" dist="17961" dir="13500000">
                            <a:srgbClr val="000000">
                              <a:gamma/>
                              <a:shade val="60000"/>
                              <a:invGamma/>
                            </a:srgbClr>
                          </a:prstShdw>
                        </a:effectLst>
                      </wps:spPr>
                      <wps:bodyPr rot="0" vert="horz" wrap="square" lIns="91440" tIns="45720" rIns="91440" bIns="45720" anchor="t" anchorCtr="0" upright="1">
                        <a:noAutofit/>
                      </wps:bodyPr>
                    </wps:wsp>
                  </a:graphicData>
                </a:graphic>
              </wp:anchor>
            </w:drawing>
          </mc:Choice>
          <mc:Fallback xmlns:wpsCustomData="http://www.wps.cn/officeDocument/2013/wpsCustomData">
            <w:pict>
              <v:rect id="_x0000_s1026" o:spid="_x0000_s1026" o:spt="1" style="position:absolute;left:0pt;margin-left:156pt;margin-top:807.9pt;height:28.95pt;width:36pt;z-index:251860992;mso-width-relative:page;mso-height-relative:page;" filled="f" stroked="t" coordsize="21600,21600" o:gfxdata="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Ju/A&#10;ddkAAAANAQAADwAAAAAAAAABACAAAAAiAAAAZHJzL2Rvd25yZXYueG1sUEsBAhQAFAAAAAgAh07i&#10;QHtcsL1aAgAAqwQAAA4AAAAAAAAAAQAgAAAAKAEAAGRycy9lMm9Eb2MueG1sUEsFBgAAAAAGAAYA&#10;WQEAAPQFAAAAAA==&#10;">
                <v:fill on="f" focussize="0,0"/>
                <v:stroke weight="1pt" color="#000000" miterlimit="8" joinstyle="miter"/>
                <v:imagedata embosscolor="shadow add(51)" o:title=""/>
                <o:lock v:ext="edit" aspectratio="f"/>
                <v:shadow on="t" type="emboss" color="#000000" color2="shadow add(102)" offset="-1pt,-1pt" origin="0f,0f" matrix="65536f,0f,0f,65536f,0,0"/>
              </v:rect>
            </w:pict>
          </mc:Fallback>
        </mc:AlternateContent>
      </w:r>
      <w:r>
        <w:rPr>
          <w:rFonts w:ascii="华文中宋" w:eastAsia="华文中宋" w:hAnsi="华文中宋"/>
          <w:noProof/>
        </w:rPr>
        <mc:AlternateContent>
          <mc:Choice Requires="wps">
            <w:drawing>
              <wp:anchor distT="0" distB="0" distL="114300" distR="114300" simplePos="0" relativeHeight="251848704" behindDoc="0" locked="0" layoutInCell="1" allowOverlap="1">
                <wp:simplePos x="0" y="0"/>
                <wp:positionH relativeFrom="column">
                  <wp:posOffset>4191000</wp:posOffset>
                </wp:positionH>
                <wp:positionV relativeFrom="paragraph">
                  <wp:posOffset>8397240</wp:posOffset>
                </wp:positionV>
                <wp:extent cx="635" cy="414020"/>
                <wp:effectExtent l="76200" t="38100" r="75565" b="24130"/>
                <wp:wrapNone/>
                <wp:docPr id="205" name="直接连接符 2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414020"/>
                        </a:xfrm>
                        <a:prstGeom prst="line">
                          <a:avLst/>
                        </a:prstGeom>
                        <a:noFill/>
                        <a:ln w="9525">
                          <a:solidFill>
                            <a:srgbClr val="000000"/>
                          </a:solidFill>
                          <a:round/>
                          <a:tailEnd type="triangle" w="med" len="med"/>
                        </a:ln>
                      </wps:spPr>
                      <wps:bodyPr/>
                    </wps:wsp>
                  </a:graphicData>
                </a:graphic>
              </wp:anchor>
            </w:drawing>
          </mc:Choice>
          <mc:Fallback xmlns:wpsCustomData="http://www.wps.cn/officeDocument/2013/wpsCustomData">
            <w:pict>
              <v:line id="_x0000_s1026" o:spid="_x0000_s1026" o:spt="20" style="position:absolute;left:0pt;flip:y;margin-left:330pt;margin-top:661.2pt;height:32.6pt;width:0.05pt;z-index:251848704;mso-width-relative:page;mso-height-relative:page;" filled="f" stroked="t" coordsize="21600,21600" o:gfxdata="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DhUf5doAAAANAQAADwAAAAAAAAABACAAAAAiAAAAZHJzL2Rvd25yZXYueG1sUEsBAhQAFAAA&#10;AAgAh07iQF2ItR7tAQAAmQMAAA4AAAAAAAAAAQAgAAAAKQEAAGRycy9lMm9Eb2MueG1sUEsFBgAA&#10;AAAGAAYAWQEAAIgFAAAAAA==&#10;">
                <v:fill on="f" focussize="0,0"/>
                <v:stroke color="#000000" joinstyle="round" endarrow="block"/>
                <v:imagedata o:title=""/>
                <o:lock v:ext="edit" aspectratio="f"/>
              </v:line>
            </w:pict>
          </mc:Fallback>
        </mc:AlternateContent>
      </w:r>
      <w:r>
        <w:rPr>
          <w:rFonts w:ascii="华文中宋" w:eastAsia="华文中宋" w:hAnsi="华文中宋"/>
          <w:noProof/>
        </w:rPr>
        <mc:AlternateContent>
          <mc:Choice Requires="wps">
            <w:drawing>
              <wp:anchor distT="0" distB="0" distL="114300" distR="114300" simplePos="0" relativeHeight="251836416" behindDoc="0" locked="0" layoutInCell="1" allowOverlap="1">
                <wp:simplePos x="0" y="0"/>
                <wp:positionH relativeFrom="column">
                  <wp:posOffset>3505200</wp:posOffset>
                </wp:positionH>
                <wp:positionV relativeFrom="paragraph">
                  <wp:posOffset>8086725</wp:posOffset>
                </wp:positionV>
                <wp:extent cx="1066800" cy="310515"/>
                <wp:effectExtent l="0" t="0" r="0" b="0"/>
                <wp:wrapNone/>
                <wp:docPr id="204" name="文本框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310515"/>
                        </a:xfrm>
                        <a:prstGeom prst="rect">
                          <a:avLst/>
                        </a:prstGeom>
                        <a:noFill/>
                        <a:ln>
                          <a:noFill/>
                        </a:ln>
                      </wps:spPr>
                      <wps:txbx>
                        <w:txbxContent>
                          <w:p w:rsidR="0087122F" w:rsidRDefault="00297731">
                            <w:r>
                              <w:rPr>
                                <w:rFonts w:hint="eastAsia"/>
                              </w:rPr>
                              <w:t>弱电间</w:t>
                            </w:r>
                            <w:r>
                              <w:t>F</w:t>
                            </w:r>
                          </w:p>
                          <w:p w:rsidR="0087122F" w:rsidRDefault="0087122F"/>
                        </w:txbxContent>
                      </wps:txbx>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202" type="#_x0000_t202" style="position:absolute;left:0pt;margin-left:276pt;margin-top:636.75pt;height:24.45pt;width:84pt;z-index:251836416;mso-width-relative:page;mso-height-relative:page;" filled="f" stroked="f" coordsize="21600,21600" o:gfxdata="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p+hH49kAAAANAQAADwAAAAAAAAABACAAAAAiAAAAZHJzL2Rvd25y&#10;ZXYueG1sUEsBAhQAFAAAAAgAh07iQLEir579AQAAywMAAA4AAAAAAAAAAQAgAAAAKAEAAGRycy9l&#10;Mm9Eb2MueG1sUEsFBgAAAAAGAAYAWQEAAJcFAAAAAA==&#10;">
                <v:fill on="f" focussize="0,0"/>
                <v:stroke on="f"/>
                <v:imagedata o:title=""/>
                <o:lock v:ext="edit" aspectratio="f"/>
                <v:textbox>
                  <w:txbxContent>
                    <w:p>
                      <w:r>
                        <w:rPr>
                          <w:rFonts w:hint="eastAsia"/>
                        </w:rPr>
                        <w:t>弱电间</w:t>
                      </w:r>
                      <w:r>
                        <w:t>F</w:t>
                      </w:r>
                    </w:p>
                    <w:p/>
                  </w:txbxContent>
                </v:textbox>
              </v:shape>
            </w:pict>
          </mc:Fallback>
        </mc:AlternateContent>
      </w:r>
      <w:r>
        <w:rPr>
          <w:rFonts w:ascii="华文中宋" w:eastAsia="华文中宋" w:hAnsi="华文中宋"/>
          <w:noProof/>
        </w:rPr>
        <mc:AlternateContent>
          <mc:Choice Requires="wps">
            <w:drawing>
              <wp:anchor distT="0" distB="0" distL="114300" distR="114300" simplePos="0" relativeHeight="251824128" behindDoc="0" locked="0" layoutInCell="1" allowOverlap="1">
                <wp:simplePos x="0" y="0"/>
                <wp:positionH relativeFrom="column">
                  <wp:posOffset>2133600</wp:posOffset>
                </wp:positionH>
                <wp:positionV relativeFrom="paragraph">
                  <wp:posOffset>8397240</wp:posOffset>
                </wp:positionV>
                <wp:extent cx="635" cy="414020"/>
                <wp:effectExtent l="76200" t="38100" r="75565" b="24130"/>
                <wp:wrapNone/>
                <wp:docPr id="203" name="直接连接符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414020"/>
                        </a:xfrm>
                        <a:prstGeom prst="line">
                          <a:avLst/>
                        </a:prstGeom>
                        <a:noFill/>
                        <a:ln w="9525">
                          <a:solidFill>
                            <a:srgbClr val="000000"/>
                          </a:solidFill>
                          <a:round/>
                          <a:tailEnd type="triangle" w="med" len="med"/>
                        </a:ln>
                      </wps:spPr>
                      <wps:bodyPr/>
                    </wps:wsp>
                  </a:graphicData>
                </a:graphic>
              </wp:anchor>
            </w:drawing>
          </mc:Choice>
          <mc:Fallback xmlns:wpsCustomData="http://www.wps.cn/officeDocument/2013/wpsCustomData">
            <w:pict>
              <v:line id="_x0000_s1026" o:spid="_x0000_s1026" o:spt="20" style="position:absolute;left:0pt;flip:y;margin-left:168pt;margin-top:661.2pt;height:32.6pt;width:0.05pt;z-index:251824128;mso-width-relative:page;mso-height-relative:page;" filled="f" stroked="t" coordsize="21600,21600" o:gfxdata="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BooAbh2wAAAA0BAAAPAAAAAAAAAAEAIAAAACIAAABkcnMvZG93bnJldi54bWxQSwECFAAU&#10;AAAACACHTuJANhYsL+4BAACZAwAADgAAAAAAAAABACAAAAAqAQAAZHJzL2Uyb0RvYy54bWxQSwUG&#10;AAAAAAYABgBZAQAAigUAAAAA&#10;">
                <v:fill on="f" focussize="0,0"/>
                <v:stroke color="#000000" joinstyle="round" endarrow="block"/>
                <v:imagedata o:title=""/>
                <o:lock v:ext="edit" aspectratio="f"/>
              </v:line>
            </w:pict>
          </mc:Fallback>
        </mc:AlternateContent>
      </w:r>
      <w:r>
        <w:rPr>
          <w:rFonts w:ascii="华文中宋" w:eastAsia="华文中宋" w:hAnsi="华文中宋"/>
          <w:noProof/>
        </w:rPr>
        <mc:AlternateContent>
          <mc:Choice Requires="wps">
            <w:drawing>
              <wp:anchor distT="0" distB="0" distL="114300" distR="114300" simplePos="0" relativeHeight="251811840" behindDoc="0" locked="0" layoutInCell="1" allowOverlap="1">
                <wp:simplePos x="0" y="0"/>
                <wp:positionH relativeFrom="column">
                  <wp:posOffset>4358640</wp:posOffset>
                </wp:positionH>
                <wp:positionV relativeFrom="paragraph">
                  <wp:posOffset>10407015</wp:posOffset>
                </wp:positionV>
                <wp:extent cx="609600" cy="635"/>
                <wp:effectExtent l="0" t="76200" r="19050" b="94615"/>
                <wp:wrapNone/>
                <wp:docPr id="202" name="直接连接符 2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 cy="635"/>
                        </a:xfrm>
                        <a:prstGeom prst="line">
                          <a:avLst/>
                        </a:prstGeom>
                        <a:noFill/>
                        <a:ln w="9525">
                          <a:solidFill>
                            <a:srgbClr val="000000"/>
                          </a:solidFill>
                          <a:round/>
                          <a:tailEnd type="triangle" w="med" len="med"/>
                        </a:ln>
                      </wps:spPr>
                      <wps:bodyPr/>
                    </wps:wsp>
                  </a:graphicData>
                </a:graphic>
              </wp:anchor>
            </w:drawing>
          </mc:Choice>
          <mc:Fallback xmlns:wpsCustomData="http://www.wps.cn/officeDocument/2013/wpsCustomData">
            <w:pict>
              <v:line id="_x0000_s1026" o:spid="_x0000_s1026" o:spt="20" style="position:absolute;left:0pt;margin-left:343.2pt;margin-top:819.45pt;height:0.05pt;width:48pt;z-index:251811840;mso-width-relative:page;mso-height-relative:page;" filled="f" stroked="t" coordsize="21600,21600" o:gfxdata="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0SAh&#10;ONsAAAANAQAADwAAAAAAAAABACAAAAAiAAAAZHJzL2Rvd25yZXYueG1sUEsBAhQAFAAAAAgAh07i&#10;QKQbs/LmAQAAjwMAAA4AAAAAAAAAAQAgAAAAKgEAAGRycy9lMm9Eb2MueG1sUEsFBgAAAAAGAAYA&#10;WQEAAIIFAAAAAA==&#10;">
                <v:fill on="f" focussize="0,0"/>
                <v:stroke color="#000000" joinstyle="round" endarrow="block"/>
                <v:imagedata o:title=""/>
                <o:lock v:ext="edit" aspectratio="f"/>
              </v:line>
            </w:pict>
          </mc:Fallback>
        </mc:AlternateContent>
      </w:r>
      <w:r>
        <w:rPr>
          <w:rFonts w:ascii="华文中宋" w:eastAsia="华文中宋" w:hAnsi="华文中宋"/>
          <w:noProof/>
        </w:rPr>
        <mc:AlternateContent>
          <mc:Choice Requires="wps">
            <w:drawing>
              <wp:anchor distT="0" distB="0" distL="114300" distR="114300" simplePos="0" relativeHeight="251799552" behindDoc="0" locked="0" layoutInCell="1" allowOverlap="1">
                <wp:simplePos x="0" y="0"/>
                <wp:positionH relativeFrom="column">
                  <wp:posOffset>4724400</wp:posOffset>
                </wp:positionH>
                <wp:positionV relativeFrom="paragraph">
                  <wp:posOffset>10260330</wp:posOffset>
                </wp:positionV>
                <wp:extent cx="1295400" cy="310515"/>
                <wp:effectExtent l="0" t="0" r="0" b="0"/>
                <wp:wrapNone/>
                <wp:docPr id="201" name="文本框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310515"/>
                        </a:xfrm>
                        <a:prstGeom prst="rect">
                          <a:avLst/>
                        </a:prstGeom>
                        <a:noFill/>
                        <a:ln>
                          <a:noFill/>
                        </a:ln>
                      </wps:spPr>
                      <wps:txbx>
                        <w:txbxContent>
                          <w:p w:rsidR="0087122F" w:rsidRDefault="00297731">
                            <w:r>
                              <w:rPr>
                                <w:rFonts w:hint="eastAsia"/>
                              </w:rPr>
                              <w:t>弱电间</w:t>
                            </w:r>
                            <w:r>
                              <w:t>G</w:t>
                            </w:r>
                          </w:p>
                          <w:p w:rsidR="0087122F" w:rsidRDefault="0087122F"/>
                        </w:txbxContent>
                      </wps:txbx>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202" type="#_x0000_t202" style="position:absolute;left:0pt;margin-left:372pt;margin-top:807.9pt;height:24.45pt;width:102pt;z-index:251799552;mso-width-relative:page;mso-height-relative:page;" filled="f" stroked="f" coordsize="21600,21600" o:gfxdata="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zLPrKdgAAAANAQAADwAAAAAAAAABACAAAAAiAAAAZHJzL2Rvd25yZXYu&#10;eG1sUEsBAhQAFAAAAAgAh07iQEWVxeT7AQAAywMAAA4AAAAAAAAAAQAgAAAAJwEAAGRycy9lMm9E&#10;b2MueG1sUEsFBgAAAAAGAAYAWQEAAJQFAAAAAA==&#10;">
                <v:fill on="f" focussize="0,0"/>
                <v:stroke on="f"/>
                <v:imagedata o:title=""/>
                <o:lock v:ext="edit" aspectratio="f"/>
                <v:textbox>
                  <w:txbxContent>
                    <w:p>
                      <w:r>
                        <w:rPr>
                          <w:rFonts w:hint="eastAsia"/>
                        </w:rPr>
                        <w:t>弱电间</w:t>
                      </w:r>
                      <w:r>
                        <w:t>G</w:t>
                      </w:r>
                    </w:p>
                    <w:p/>
                  </w:txbxContent>
                </v:textbox>
              </v:shape>
            </w:pict>
          </mc:Fallback>
        </mc:AlternateContent>
      </w:r>
      <w:r>
        <w:rPr>
          <w:rFonts w:ascii="华文中宋" w:eastAsia="华文中宋" w:hAnsi="华文中宋"/>
          <w:noProof/>
        </w:rPr>
        <mc:AlternateContent>
          <mc:Choice Requires="wps">
            <w:drawing>
              <wp:anchor distT="0" distB="0" distL="114300" distR="114300" simplePos="0" relativeHeight="251787264" behindDoc="0" locked="0" layoutInCell="1" allowOverlap="1">
                <wp:simplePos x="0" y="0"/>
                <wp:positionH relativeFrom="column">
                  <wp:posOffset>4038600</wp:posOffset>
                </wp:positionH>
                <wp:positionV relativeFrom="paragraph">
                  <wp:posOffset>8604250</wp:posOffset>
                </wp:positionV>
                <wp:extent cx="457200" cy="358140"/>
                <wp:effectExtent l="19050" t="19050" r="38100" b="41910"/>
                <wp:wrapNone/>
                <wp:docPr id="200" name="矩形 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358140"/>
                        </a:xfrm>
                        <a:prstGeom prst="rect">
                          <a:avLst/>
                        </a:prstGeom>
                        <a:noFill/>
                        <a:ln w="12700">
                          <a:solidFill>
                            <a:srgbClr val="000000"/>
                          </a:solidFill>
                          <a:miter lim="800000"/>
                        </a:ln>
                        <a:effectLst>
                          <a:prstShdw prst="shdw18" dist="17961" dir="13500000">
                            <a:srgbClr val="000000">
                              <a:gamma/>
                              <a:shade val="60000"/>
                              <a:invGamma/>
                            </a:srgbClr>
                          </a:prstShdw>
                        </a:effectLst>
                      </wps:spPr>
                      <wps:bodyPr rot="0" vert="horz" wrap="square" lIns="91440" tIns="45720" rIns="91440" bIns="45720" anchor="t" anchorCtr="0" upright="1">
                        <a:noAutofit/>
                      </wps:bodyPr>
                    </wps:wsp>
                  </a:graphicData>
                </a:graphic>
              </wp:anchor>
            </w:drawing>
          </mc:Choice>
          <mc:Fallback xmlns:wpsCustomData="http://www.wps.cn/officeDocument/2013/wpsCustomData">
            <w:pict>
              <v:rect id="_x0000_s1026" o:spid="_x0000_s1026" o:spt="1" style="position:absolute;left:0pt;margin-left:318pt;margin-top:677.5pt;height:28.2pt;width:36pt;z-index:251787264;mso-width-relative:page;mso-height-relative:page;" filled="f" stroked="t" coordsize="21600,21600" o:gfxdata="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ZyPlF2QAA&#10;AA0BAAAPAAAAAAAAAAEAIAAAACIAAABkcnMvZG93bnJldi54bWxQSwECFAAUAAAACACHTuJAM04F&#10;UVYCAACrBAAADgAAAAAAAAABACAAAAAoAQAAZHJzL2Uyb0RvYy54bWxQSwUGAAAAAAYABgBZAQAA&#10;8AUAAAAA&#10;">
                <v:fill on="f" focussize="0,0"/>
                <v:stroke weight="1pt" color="#000000" miterlimit="8" joinstyle="miter"/>
                <v:imagedata embosscolor="shadow add(51)" o:title=""/>
                <o:lock v:ext="edit" aspectratio="f"/>
                <v:shadow on="t" type="emboss" color="#000000" color2="shadow add(102)" offset="-1pt,-1pt" origin="0f,0f" matrix="65536f,0f,0f,65536f,0,0"/>
              </v:rect>
            </w:pict>
          </mc:Fallback>
        </mc:AlternateContent>
      </w:r>
      <w:r>
        <w:rPr>
          <w:rFonts w:ascii="华文中宋" w:eastAsia="华文中宋" w:hAnsi="华文中宋"/>
          <w:noProof/>
        </w:rPr>
        <mc:AlternateContent>
          <mc:Choice Requires="wps">
            <w:drawing>
              <wp:anchor distT="0" distB="0" distL="114300" distR="114300" simplePos="0" relativeHeight="251774976" behindDoc="0" locked="0" layoutInCell="1" allowOverlap="1">
                <wp:simplePos x="0" y="0"/>
                <wp:positionH relativeFrom="column">
                  <wp:posOffset>4286250</wp:posOffset>
                </wp:positionH>
                <wp:positionV relativeFrom="paragraph">
                  <wp:posOffset>11012805</wp:posOffset>
                </wp:positionV>
                <wp:extent cx="838200" cy="310515"/>
                <wp:effectExtent l="0" t="0" r="0" b="0"/>
                <wp:wrapNone/>
                <wp:docPr id="199" name="文本框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0" cy="310515"/>
                        </a:xfrm>
                        <a:prstGeom prst="rect">
                          <a:avLst/>
                        </a:prstGeom>
                        <a:noFill/>
                        <a:ln>
                          <a:noFill/>
                        </a:ln>
                      </wps:spPr>
                      <wps:txbx>
                        <w:txbxContent>
                          <w:p w:rsidR="0087122F" w:rsidRDefault="00297731">
                            <w:r>
                              <w:t>U20</w:t>
                            </w:r>
                          </w:p>
                          <w:p w:rsidR="0087122F" w:rsidRDefault="0087122F"/>
                        </w:txbxContent>
                      </wps:txbx>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202" type="#_x0000_t202" style="position:absolute;left:0pt;margin-left:337.5pt;margin-top:867.15pt;height:24.45pt;width:66pt;z-index:251774976;mso-width-relative:page;mso-height-relative:page;" filled="f" stroked="f" coordsize="21600,21600" o:gfxdata="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CmUni+2QAAAA0BAAAPAAAAAAAAAAEAIAAAACIAAABkcnMvZG93bnJl&#10;di54bWxQSwECFAAUAAAACACHTuJAVOZg7/wBAADKAwAADgAAAAAAAAABACAAAAAoAQAAZHJzL2Uy&#10;b0RvYy54bWxQSwUGAAAAAAYABgBZAQAAlgUAAAAA&#10;">
                <v:fill on="f" focussize="0,0"/>
                <v:stroke on="f"/>
                <v:imagedata o:title=""/>
                <o:lock v:ext="edit" aspectratio="f"/>
                <v:textbox>
                  <w:txbxContent>
                    <w:p>
                      <w:r>
                        <w:t>U20</w:t>
                      </w:r>
                    </w:p>
                    <w:p/>
                  </w:txbxContent>
                </v:textbox>
              </v:shape>
            </w:pict>
          </mc:Fallback>
        </mc:AlternateContent>
      </w:r>
      <w:r>
        <w:rPr>
          <w:rFonts w:ascii="华文中宋" w:eastAsia="华文中宋" w:hAnsi="华文中宋"/>
          <w:noProof/>
        </w:rPr>
        <mc:AlternateContent>
          <mc:Choice Requires="wps">
            <w:drawing>
              <wp:anchor distT="0" distB="0" distL="114300" distR="114300" simplePos="0" relativeHeight="251762688" behindDoc="0" locked="0" layoutInCell="1" allowOverlap="1">
                <wp:simplePos x="0" y="0"/>
                <wp:positionH relativeFrom="column">
                  <wp:posOffset>3457575</wp:posOffset>
                </wp:positionH>
                <wp:positionV relativeFrom="paragraph">
                  <wp:posOffset>11022330</wp:posOffset>
                </wp:positionV>
                <wp:extent cx="838200" cy="310515"/>
                <wp:effectExtent l="0" t="0" r="0" b="0"/>
                <wp:wrapNone/>
                <wp:docPr id="198" name="文本框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0" cy="310515"/>
                        </a:xfrm>
                        <a:prstGeom prst="rect">
                          <a:avLst/>
                        </a:prstGeom>
                        <a:noFill/>
                        <a:ln>
                          <a:noFill/>
                        </a:ln>
                      </wps:spPr>
                      <wps:txbx>
                        <w:txbxContent>
                          <w:p w:rsidR="0087122F" w:rsidRDefault="00297731">
                            <w:r>
                              <w:t>U19</w:t>
                            </w:r>
                          </w:p>
                          <w:p w:rsidR="0087122F" w:rsidRDefault="0087122F"/>
                        </w:txbxContent>
                      </wps:txbx>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202" type="#_x0000_t202" style="position:absolute;left:0pt;margin-left:272.25pt;margin-top:867.9pt;height:24.45pt;width:66pt;z-index:251762688;mso-width-relative:page;mso-height-relative:page;" filled="f" stroked="f" coordsize="21600,21600" o:gfxdata="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G8nbcnYAAAADQEAAA8AAAAAAAAAAQAgAAAAIgAAAGRycy9kb3ducmV2&#10;LnhtbFBLAQIUABQAAAAIAIdO4kC7jCNa/AEAAMoDAAAOAAAAAAAAAAEAIAAAACcBAABkcnMvZTJv&#10;RG9jLnhtbFBLBQYAAAAABgAGAFkBAACVBQAAAAA=&#10;">
                <v:fill on="f" focussize="0,0"/>
                <v:stroke on="f"/>
                <v:imagedata o:title=""/>
                <o:lock v:ext="edit" aspectratio="f"/>
                <v:textbox>
                  <w:txbxContent>
                    <w:p>
                      <w:r>
                        <w:t>U19</w:t>
                      </w:r>
                    </w:p>
                    <w:p/>
                  </w:txbxContent>
                </v:textbox>
              </v:shape>
            </w:pict>
          </mc:Fallback>
        </mc:AlternateContent>
      </w:r>
      <w:r>
        <w:rPr>
          <w:rFonts w:ascii="华文中宋" w:eastAsia="华文中宋" w:hAnsi="华文中宋"/>
          <w:noProof/>
        </w:rPr>
        <mc:AlternateContent>
          <mc:Choice Requires="wps">
            <w:drawing>
              <wp:anchor distT="0" distB="0" distL="114300" distR="114300" simplePos="0" relativeHeight="251750400" behindDoc="0" locked="0" layoutInCell="1" allowOverlap="1">
                <wp:simplePos x="0" y="0"/>
                <wp:positionH relativeFrom="column">
                  <wp:posOffset>4724400</wp:posOffset>
                </wp:positionH>
                <wp:positionV relativeFrom="paragraph">
                  <wp:posOffset>8293735</wp:posOffset>
                </wp:positionV>
                <wp:extent cx="635" cy="2794635"/>
                <wp:effectExtent l="0" t="0" r="37465" b="24765"/>
                <wp:wrapNone/>
                <wp:docPr id="197" name="直接连接符 1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794635"/>
                        </a:xfrm>
                        <a:prstGeom prst="line">
                          <a:avLst/>
                        </a:prstGeom>
                        <a:noFill/>
                        <a:ln w="9525">
                          <a:solidFill>
                            <a:srgbClr val="000000"/>
                          </a:solidFill>
                          <a:round/>
                        </a:ln>
                      </wps:spPr>
                      <wps:bodyPr/>
                    </wps:wsp>
                  </a:graphicData>
                </a:graphic>
              </wp:anchor>
            </w:drawing>
          </mc:Choice>
          <mc:Fallback xmlns:wpsCustomData="http://www.wps.cn/officeDocument/2013/wpsCustomData">
            <w:pict>
              <v:line id="_x0000_s1026" o:spid="_x0000_s1026" o:spt="20" style="position:absolute;left:0pt;margin-left:372pt;margin-top:653.05pt;height:220.05pt;width:0.05pt;z-index:251750400;mso-width-relative:page;mso-height-relative:page;" filled="f" stroked="t" coordsize="21600,21600" o:gfxdata="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M0e60tcAAAANAQAADwAAAAAAAAABACAAAAAiAAAAZHJz&#10;L2Rvd25yZXYueG1sUEsBAhQAFAAAAAgAh07iQIcYwZjMAQAAYgMAAA4AAAAAAAAAAQAgAAAAJgEA&#10;AGRycy9lMm9Eb2MueG1sUEsFBgAAAAAGAAYAWQEAAGQFAAAAAA==&#10;">
                <v:fill on="f" focussize="0,0"/>
                <v:stroke color="#000000" joinstyle="round"/>
                <v:imagedata o:title=""/>
                <o:lock v:ext="edit" aspectratio="f"/>
              </v:line>
            </w:pict>
          </mc:Fallback>
        </mc:AlternateContent>
      </w:r>
      <w:r>
        <w:rPr>
          <w:rFonts w:ascii="华文中宋" w:eastAsia="华文中宋" w:hAnsi="华文中宋"/>
          <w:noProof/>
        </w:rPr>
        <mc:AlternateContent>
          <mc:Choice Requires="wps">
            <w:drawing>
              <wp:anchor distT="0" distB="0" distL="114300" distR="114300" simplePos="0" relativeHeight="251738112" behindDoc="0" locked="0" layoutInCell="1" allowOverlap="1">
                <wp:simplePos x="0" y="0"/>
                <wp:positionH relativeFrom="column">
                  <wp:posOffset>4038600</wp:posOffset>
                </wp:positionH>
                <wp:positionV relativeFrom="paragraph">
                  <wp:posOffset>8293735</wp:posOffset>
                </wp:positionV>
                <wp:extent cx="635" cy="2794635"/>
                <wp:effectExtent l="0" t="0" r="37465" b="24765"/>
                <wp:wrapNone/>
                <wp:docPr id="196" name="直接连接符 1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794635"/>
                        </a:xfrm>
                        <a:prstGeom prst="line">
                          <a:avLst/>
                        </a:prstGeom>
                        <a:noFill/>
                        <a:ln w="9525">
                          <a:solidFill>
                            <a:srgbClr val="000000"/>
                          </a:solidFill>
                          <a:round/>
                        </a:ln>
                      </wps:spPr>
                      <wps:bodyPr/>
                    </wps:wsp>
                  </a:graphicData>
                </a:graphic>
              </wp:anchor>
            </w:drawing>
          </mc:Choice>
          <mc:Fallback xmlns:wpsCustomData="http://www.wps.cn/officeDocument/2013/wpsCustomData">
            <w:pict>
              <v:line id="_x0000_s1026" o:spid="_x0000_s1026" o:spt="20" style="position:absolute;left:0pt;margin-left:318pt;margin-top:653.05pt;height:220.05pt;width:0.05pt;z-index:251738112;mso-width-relative:page;mso-height-relative:page;" filled="f" stroked="t" coordsize="21600,21600" o:gfxdata="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&#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H/ScVtcAAAANAQAADwAAAAAAAAABACAAAAAiAAAAZHJz&#10;L2Rvd25yZXYueG1sUEsBAhQAFAAAAAgAh07iQFU3PrrMAQAAYgMAAA4AAAAAAAAAAQAgAAAAJgEA&#10;AGRycy9lMm9Eb2MueG1sUEsFBgAAAAAGAAYAWQEAAGQFAAAAAA==&#10;">
                <v:fill on="f" focussize="0,0"/>
                <v:stroke color="#000000" joinstyle="round"/>
                <v:imagedata o:title=""/>
                <o:lock v:ext="edit" aspectratio="f"/>
              </v:line>
            </w:pict>
          </mc:Fallback>
        </mc:AlternateContent>
      </w:r>
      <w:r>
        <w:rPr>
          <w:rFonts w:ascii="华文中宋" w:eastAsia="华文中宋" w:hAnsi="华文中宋"/>
          <w:noProof/>
        </w:rPr>
        <mc:AlternateContent>
          <mc:Choice Requires="wps">
            <w:drawing>
              <wp:anchor distT="0" distB="0" distL="114300" distR="114300" simplePos="0" relativeHeight="251725824" behindDoc="0" locked="0" layoutInCell="1" allowOverlap="1">
                <wp:simplePos x="0" y="0"/>
                <wp:positionH relativeFrom="column">
                  <wp:posOffset>1447800</wp:posOffset>
                </wp:positionH>
                <wp:positionV relativeFrom="paragraph">
                  <wp:posOffset>8086725</wp:posOffset>
                </wp:positionV>
                <wp:extent cx="1066800" cy="310515"/>
                <wp:effectExtent l="0" t="0" r="0" b="0"/>
                <wp:wrapNone/>
                <wp:docPr id="195" name="文本框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310515"/>
                        </a:xfrm>
                        <a:prstGeom prst="rect">
                          <a:avLst/>
                        </a:prstGeom>
                        <a:noFill/>
                        <a:ln>
                          <a:noFill/>
                        </a:ln>
                      </wps:spPr>
                      <wps:txbx>
                        <w:txbxContent>
                          <w:p w:rsidR="0087122F" w:rsidRDefault="00297731">
                            <w:r>
                              <w:rPr>
                                <w:rFonts w:hint="eastAsia"/>
                              </w:rPr>
                              <w:t>弱电间</w:t>
                            </w:r>
                            <w:r>
                              <w:t>E</w:t>
                            </w:r>
                          </w:p>
                          <w:p w:rsidR="0087122F" w:rsidRDefault="0087122F"/>
                        </w:txbxContent>
                      </wps:txbx>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202" type="#_x0000_t202" style="position:absolute;left:0pt;margin-left:114pt;margin-top:636.75pt;height:24.45pt;width:84pt;z-index:251725824;mso-width-relative:page;mso-height-relative:page;" filled="f" stroked="f" coordsize="21600,21600" o:gfxdata="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FBj4CrYAAAADQEAAA8AAAAAAAAAAQAgAAAAIgAAAGRycy9kb3ducmV2&#10;LnhtbFBLAQIUABQAAAAIAIdO4kCW2zhl/AEAAMsDAAAOAAAAAAAAAAEAIAAAACcBAABkcnMvZTJv&#10;RG9jLnhtbFBLBQYAAAAABgAGAFkBAACVBQAAAAA=&#10;">
                <v:fill on="f" focussize="0,0"/>
                <v:stroke on="f"/>
                <v:imagedata o:title=""/>
                <o:lock v:ext="edit" aspectratio="f"/>
                <v:textbox>
                  <w:txbxContent>
                    <w:p>
                      <w:r>
                        <w:rPr>
                          <w:rFonts w:hint="eastAsia"/>
                        </w:rPr>
                        <w:t>弱电间</w:t>
                      </w:r>
                      <w:r>
                        <w:t>E</w:t>
                      </w:r>
                    </w:p>
                    <w:p/>
                  </w:txbxContent>
                </v:textbox>
              </v:shape>
            </w:pict>
          </mc:Fallback>
        </mc:AlternateContent>
      </w:r>
      <w:r>
        <w:rPr>
          <w:rFonts w:ascii="华文中宋" w:eastAsia="华文中宋" w:hAnsi="华文中宋"/>
          <w:noProof/>
        </w:rPr>
        <mc:AlternateContent>
          <mc:Choice Requires="wps">
            <w:drawing>
              <wp:anchor distT="0" distB="0" distL="114300" distR="114300" simplePos="0" relativeHeight="251713536" behindDoc="0" locked="0" layoutInCell="1" allowOverlap="1">
                <wp:simplePos x="0" y="0"/>
                <wp:positionH relativeFrom="column">
                  <wp:posOffset>2209800</wp:posOffset>
                </wp:positionH>
                <wp:positionV relativeFrom="paragraph">
                  <wp:posOffset>10428605</wp:posOffset>
                </wp:positionV>
                <wp:extent cx="441960" cy="635"/>
                <wp:effectExtent l="0" t="76200" r="15240" b="94615"/>
                <wp:wrapNone/>
                <wp:docPr id="194" name="直接连接符 1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1960" cy="635"/>
                        </a:xfrm>
                        <a:prstGeom prst="line">
                          <a:avLst/>
                        </a:prstGeom>
                        <a:noFill/>
                        <a:ln w="9525">
                          <a:solidFill>
                            <a:srgbClr val="000000"/>
                          </a:solidFill>
                          <a:round/>
                          <a:tailEnd type="triangle" w="med" len="med"/>
                        </a:ln>
                      </wps:spPr>
                      <wps:bodyPr/>
                    </wps:wsp>
                  </a:graphicData>
                </a:graphic>
              </wp:anchor>
            </w:drawing>
          </mc:Choice>
          <mc:Fallback xmlns:wpsCustomData="http://www.wps.cn/officeDocument/2013/wpsCustomData">
            <w:pict>
              <v:line id="_x0000_s1026" o:spid="_x0000_s1026" o:spt="20" style="position:absolute;left:0pt;margin-left:174pt;margin-top:821.15pt;height:0.05pt;width:34.8pt;z-index:251713536;mso-width-relative:page;mso-height-relative:page;" filled="f" stroked="t" coordsize="21600,21600" o:gfxdata="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NpJ&#10;zincAAAADQEAAA8AAAAAAAAAAQAgAAAAIgAAAGRycy9kb3ducmV2LnhtbFBLAQIUABQAAAAIAIdO&#10;4kAZ+pjU5gEAAI8DAAAOAAAAAAAAAAEAIAAAACsBAABkcnMvZTJvRG9jLnhtbFBLBQYAAAAABgAG&#10;AFkBAACDBQAAAAA=&#10;">
                <v:fill on="f" focussize="0,0"/>
                <v:stroke color="#000000" joinstyle="round" endarrow="block"/>
                <v:imagedata o:title=""/>
                <o:lock v:ext="edit" aspectratio="f"/>
              </v:line>
            </w:pict>
          </mc:Fallback>
        </mc:AlternateContent>
      </w:r>
      <w:r>
        <w:rPr>
          <w:rFonts w:ascii="华文中宋" w:eastAsia="华文中宋" w:hAnsi="华文中宋"/>
          <w:noProof/>
        </w:rPr>
        <mc:AlternateContent>
          <mc:Choice Requires="wps">
            <w:drawing>
              <wp:anchor distT="0" distB="0" distL="114300" distR="114300" simplePos="0" relativeHeight="251701248" behindDoc="0" locked="0" layoutInCell="1" allowOverlap="1">
                <wp:simplePos x="0" y="0"/>
                <wp:positionH relativeFrom="column">
                  <wp:posOffset>289560</wp:posOffset>
                </wp:positionH>
                <wp:positionV relativeFrom="paragraph">
                  <wp:posOffset>10739120</wp:posOffset>
                </wp:positionV>
                <wp:extent cx="838200" cy="310515"/>
                <wp:effectExtent l="0" t="0" r="0" b="0"/>
                <wp:wrapNone/>
                <wp:docPr id="193" name="文本框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0" cy="310515"/>
                        </a:xfrm>
                        <a:prstGeom prst="rect">
                          <a:avLst/>
                        </a:prstGeom>
                        <a:noFill/>
                        <a:ln>
                          <a:noFill/>
                        </a:ln>
                      </wps:spPr>
                      <wps:txbx>
                        <w:txbxContent>
                          <w:p w:rsidR="0087122F" w:rsidRDefault="00297731">
                            <w:r>
                              <w:t>UA</w:t>
                            </w:r>
                          </w:p>
                          <w:p w:rsidR="0087122F" w:rsidRDefault="0087122F"/>
                        </w:txbxContent>
                      </wps:txbx>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202" type="#_x0000_t202" style="position:absolute;left:0pt;margin-left:22.8pt;margin-top:845.6pt;height:24.45pt;width:66pt;z-index:251701248;mso-width-relative:page;mso-height-relative:page;" filled="f" stroked="f" coordsize="21600,21600" o:gfxdata="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Dwkuz9cAAAAMAQAADwAAAAAAAAABACAAAAAiAAAAZHJzL2Rvd25yZXYu&#10;eG1sUEsBAhQAFAAAAAgAh07iQHRx2/T8AQAAygMAAA4AAAAAAAAAAQAgAAAAJgEAAGRycy9lMm9E&#10;b2MueG1sUEsFBgAAAAAGAAYAWQEAAJQFAAAAAA==&#10;">
                <v:fill on="f" focussize="0,0"/>
                <v:stroke on="f"/>
                <v:imagedata o:title=""/>
                <o:lock v:ext="edit" aspectratio="f"/>
                <v:textbox>
                  <w:txbxContent>
                    <w:p>
                      <w:r>
                        <w:t>UA</w:t>
                      </w:r>
                    </w:p>
                    <w:p/>
                  </w:txbxContent>
                </v:textbox>
              </v:shape>
            </w:pict>
          </mc:Fallback>
        </mc:AlternateContent>
      </w:r>
      <w:r>
        <w:rPr>
          <w:rFonts w:ascii="华文中宋" w:eastAsia="华文中宋" w:hAnsi="华文中宋"/>
          <w:noProof/>
        </w:rPr>
        <mc:AlternateContent>
          <mc:Choice Requires="wps">
            <w:drawing>
              <wp:anchor distT="0" distB="0" distL="114300" distR="114300" simplePos="0" relativeHeight="251688960" behindDoc="0" locked="0" layoutInCell="1" allowOverlap="1">
                <wp:simplePos x="0" y="0"/>
                <wp:positionH relativeFrom="column">
                  <wp:posOffset>289560</wp:posOffset>
                </wp:positionH>
                <wp:positionV relativeFrom="paragraph">
                  <wp:posOffset>10118090</wp:posOffset>
                </wp:positionV>
                <wp:extent cx="838200" cy="310515"/>
                <wp:effectExtent l="0" t="0" r="0" b="0"/>
                <wp:wrapNone/>
                <wp:docPr id="192" name="文本框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0" cy="310515"/>
                        </a:xfrm>
                        <a:prstGeom prst="rect">
                          <a:avLst/>
                        </a:prstGeom>
                        <a:noFill/>
                        <a:ln>
                          <a:noFill/>
                        </a:ln>
                      </wps:spPr>
                      <wps:txbx>
                        <w:txbxContent>
                          <w:p w:rsidR="0087122F" w:rsidRDefault="00297731">
                            <w:r>
                              <w:t>UB</w:t>
                            </w:r>
                          </w:p>
                          <w:p w:rsidR="0087122F" w:rsidRDefault="0087122F"/>
                        </w:txbxContent>
                      </wps:txbx>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202" type="#_x0000_t202" style="position:absolute;left:0pt;margin-left:22.8pt;margin-top:796.7pt;height:24.45pt;width:66pt;z-index:251688960;mso-width-relative:page;mso-height-relative:page;" filled="f" stroked="f" coordsize="21600,21600" o:gfxdata="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CMvfeD2QAAAAwBAAAPAAAAAAAAAAEAIAAAACIAAABkcnMvZG93bnJl&#10;di54bWxQSwECFAAUAAAACACHTuJAmxuYQfwBAADKAwAADgAAAAAAAAABACAAAAAoAQAAZHJzL2Uy&#10;b0RvYy54bWxQSwUGAAAAAAYABgBZAQAAlgUAAAAA&#10;">
                <v:fill on="f" focussize="0,0"/>
                <v:stroke on="f"/>
                <v:imagedata o:title=""/>
                <o:lock v:ext="edit" aspectratio="f"/>
                <v:textbox>
                  <w:txbxContent>
                    <w:p>
                      <w:r>
                        <w:t>UB</w:t>
                      </w:r>
                    </w:p>
                    <w:p/>
                  </w:txbxContent>
                </v:textbox>
              </v:shape>
            </w:pict>
          </mc:Fallback>
        </mc:AlternateContent>
      </w:r>
      <w:r>
        <w:rPr>
          <w:rFonts w:ascii="华文中宋" w:eastAsia="华文中宋" w:hAnsi="华文中宋"/>
          <w:noProof/>
        </w:rPr>
        <mc:AlternateContent>
          <mc:Choice Requires="wps">
            <w:drawing>
              <wp:anchor distT="0" distB="0" distL="114300" distR="114300" simplePos="0" relativeHeight="251676672" behindDoc="0" locked="0" layoutInCell="1" allowOverlap="1">
                <wp:simplePos x="0" y="0"/>
                <wp:positionH relativeFrom="column">
                  <wp:posOffset>1051560</wp:posOffset>
                </wp:positionH>
                <wp:positionV relativeFrom="paragraph">
                  <wp:posOffset>10842625</wp:posOffset>
                </wp:positionV>
                <wp:extent cx="4038600" cy="635"/>
                <wp:effectExtent l="0" t="0" r="19050" b="37465"/>
                <wp:wrapNone/>
                <wp:docPr id="191" name="直接连接符 1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38600" cy="635"/>
                        </a:xfrm>
                        <a:prstGeom prst="line">
                          <a:avLst/>
                        </a:prstGeom>
                        <a:noFill/>
                        <a:ln w="9525">
                          <a:solidFill>
                            <a:srgbClr val="000000"/>
                          </a:solidFill>
                          <a:round/>
                        </a:ln>
                      </wps:spPr>
                      <wps:bodyPr/>
                    </wps:wsp>
                  </a:graphicData>
                </a:graphic>
              </wp:anchor>
            </w:drawing>
          </mc:Choice>
          <mc:Fallback xmlns:wpsCustomData="http://www.wps.cn/officeDocument/2013/wpsCustomData">
            <w:pict>
              <v:line id="_x0000_s1026" o:spid="_x0000_s1026" o:spt="20" style="position:absolute;left:0pt;margin-left:82.8pt;margin-top:853.75pt;height:0.05pt;width:318pt;z-index:251676672;mso-width-relative:page;mso-height-relative:page;" filled="f" stroked="t" coordsize="21600,21600" o:gfxdata="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AJfagQ2AAAAA0BAAAPAAAAAAAAAAEAIAAAACIAAABk&#10;cnMvZG93bnJldi54bWxQSwECFAAUAAAACACHTuJAUFPYns0BAABiAwAADgAAAAAAAAABACAAAAAn&#10;AQAAZHJzL2Uyb0RvYy54bWxQSwUGAAAAAAYABgBZAQAAZgUAAAAA&#10;">
                <v:fill on="f" focussize="0,0"/>
                <v:stroke color="#000000" joinstyle="round"/>
                <v:imagedata o:title=""/>
                <o:lock v:ext="edit" aspectratio="f"/>
              </v:line>
            </w:pict>
          </mc:Fallback>
        </mc:AlternateContent>
      </w:r>
      <w:r>
        <w:rPr>
          <w:rFonts w:ascii="华文中宋" w:eastAsia="华文中宋" w:hAnsi="华文中宋"/>
          <w:noProof/>
        </w:rPr>
        <mc:AlternateContent>
          <mc:Choice Requires="wps">
            <w:drawing>
              <wp:anchor distT="0" distB="0" distL="114300" distR="114300" simplePos="0" relativeHeight="251664384" behindDoc="0" locked="0" layoutInCell="1" allowOverlap="1">
                <wp:simplePos x="0" y="0"/>
                <wp:positionH relativeFrom="column">
                  <wp:posOffset>1066800</wp:posOffset>
                </wp:positionH>
                <wp:positionV relativeFrom="paragraph">
                  <wp:posOffset>10260330</wp:posOffset>
                </wp:positionV>
                <wp:extent cx="3947160" cy="635"/>
                <wp:effectExtent l="0" t="0" r="15240" b="37465"/>
                <wp:wrapNone/>
                <wp:docPr id="190" name="直接连接符 1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47160" cy="635"/>
                        </a:xfrm>
                        <a:prstGeom prst="line">
                          <a:avLst/>
                        </a:prstGeom>
                        <a:noFill/>
                        <a:ln w="9525">
                          <a:solidFill>
                            <a:srgbClr val="000000"/>
                          </a:solidFill>
                          <a:round/>
                        </a:ln>
                      </wps:spPr>
                      <wps:bodyPr/>
                    </wps:wsp>
                  </a:graphicData>
                </a:graphic>
              </wp:anchor>
            </w:drawing>
          </mc:Choice>
          <mc:Fallback xmlns:wpsCustomData="http://www.wps.cn/officeDocument/2013/wpsCustomData">
            <w:pict>
              <v:line id="_x0000_s1026" o:spid="_x0000_s1026" o:spt="20" style="position:absolute;left:0pt;margin-left:84pt;margin-top:807.9pt;height:0.05pt;width:310.8pt;z-index:251664384;mso-width-relative:page;mso-height-relative:page;" filled="f" stroked="t" coordsize="21600,21600" o:gfxdata="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CcdTNN2AAAAA0BAAAPAAAAAAAAAAEAIAAAACIAAABk&#10;cnMvZG93bnJldi54bWxQSwECFAAUAAAACACHTuJAGtqsr80BAABiAwAADgAAAAAAAAABACAAAAAn&#10;AQAAZHJzL2Uyb0RvYy54bWxQSwUGAAAAAAYABgBZAQAAZgUAAAAA&#10;">
                <v:fill on="f" focussize="0,0"/>
                <v:stroke color="#000000" joinstyle="round"/>
                <v:imagedata o:title=""/>
                <o:lock v:ext="edit" aspectratio="f"/>
              </v:line>
            </w:pict>
          </mc:Fallback>
        </mc:AlternateContent>
      </w:r>
      <w:r>
        <w:rPr>
          <w:rFonts w:ascii="华文中宋" w:eastAsia="华文中宋" w:hAnsi="华文中宋"/>
          <w:noProof/>
        </w:rPr>
        <mc:AlternateContent>
          <mc:Choice Requires="wps">
            <w:drawing>
              <wp:anchor distT="0" distB="0" distL="114300" distR="114300" simplePos="0" relativeHeight="251651072" behindDoc="0" locked="0" layoutInCell="1" allowOverlap="1">
                <wp:simplePos x="0" y="0"/>
                <wp:positionH relativeFrom="column">
                  <wp:posOffset>2409825</wp:posOffset>
                </wp:positionH>
                <wp:positionV relativeFrom="paragraph">
                  <wp:posOffset>10298430</wp:posOffset>
                </wp:positionV>
                <wp:extent cx="1066800" cy="310515"/>
                <wp:effectExtent l="0" t="0" r="0" b="0"/>
                <wp:wrapNone/>
                <wp:docPr id="189" name="文本框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310515"/>
                        </a:xfrm>
                        <a:prstGeom prst="rect">
                          <a:avLst/>
                        </a:prstGeom>
                        <a:noFill/>
                        <a:ln>
                          <a:noFill/>
                        </a:ln>
                      </wps:spPr>
                      <wps:txbx>
                        <w:txbxContent>
                          <w:p w:rsidR="0087122F" w:rsidRDefault="00297731">
                            <w:r>
                              <w:rPr>
                                <w:rFonts w:hint="eastAsia"/>
                              </w:rPr>
                              <w:t>弱电间</w:t>
                            </w:r>
                            <w:r>
                              <w:t>H</w:t>
                            </w:r>
                          </w:p>
                          <w:p w:rsidR="0087122F" w:rsidRDefault="0087122F"/>
                        </w:txbxContent>
                      </wps:txbx>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202" type="#_x0000_t202" style="position:absolute;left:0pt;margin-left:189.75pt;margin-top:810.9pt;height:24.45pt;width:84pt;z-index:251651072;mso-width-relative:page;mso-height-relative:page;" filled="f" stroked="f" coordsize="21600,21600" o:gfxdata="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BmJJdk2QAAAA0BAAAPAAAAAAAAAAEAIAAAACIAAABkcnMvZG93bnJl&#10;di54bWxQSwECFAAUAAAACACHTuJA5RnPivwBAADLAwAADgAAAAAAAAABACAAAAAoAQAAZHJzL2Uy&#10;b0RvYy54bWxQSwUGAAAAAAYABgBZAQAAlgUAAAAA&#10;">
                <v:fill on="f" focussize="0,0"/>
                <v:stroke on="f"/>
                <v:imagedata o:title=""/>
                <o:lock v:ext="edit" aspectratio="f"/>
                <v:textbox>
                  <w:txbxContent>
                    <w:p>
                      <w:r>
                        <w:rPr>
                          <w:rFonts w:hint="eastAsia"/>
                        </w:rPr>
                        <w:t>弱电间</w:t>
                      </w:r>
                      <w:r>
                        <w:t>H</w:t>
                      </w:r>
                    </w:p>
                    <w:p/>
                  </w:txbxContent>
                </v:textbox>
              </v:shape>
            </w:pict>
          </mc:Fallback>
        </mc:AlternateContent>
      </w:r>
      <w:r>
        <w:rPr>
          <w:rFonts w:ascii="华文中宋" w:eastAsia="华文中宋" w:hAnsi="华文中宋"/>
          <w:noProof/>
        </w:rPr>
        <mc:AlternateContent>
          <mc:Choice Requires="wps">
            <w:drawing>
              <wp:anchor distT="0" distB="0" distL="114300" distR="114300" simplePos="0" relativeHeight="251638784" behindDoc="0" locked="0" layoutInCell="1" allowOverlap="1">
                <wp:simplePos x="0" y="0"/>
                <wp:positionH relativeFrom="column">
                  <wp:posOffset>1981200</wp:posOffset>
                </wp:positionH>
                <wp:positionV relativeFrom="paragraph">
                  <wp:posOffset>8604250</wp:posOffset>
                </wp:positionV>
                <wp:extent cx="457200" cy="367665"/>
                <wp:effectExtent l="19050" t="19050" r="38100" b="32385"/>
                <wp:wrapNone/>
                <wp:docPr id="188" name="矩形 1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367665"/>
                        </a:xfrm>
                        <a:prstGeom prst="rect">
                          <a:avLst/>
                        </a:prstGeom>
                        <a:noFill/>
                        <a:ln w="12700">
                          <a:solidFill>
                            <a:srgbClr val="000000"/>
                          </a:solidFill>
                          <a:miter lim="800000"/>
                        </a:ln>
                        <a:effectLst>
                          <a:prstShdw prst="shdw18" dist="17961" dir="13500000">
                            <a:srgbClr val="000000">
                              <a:gamma/>
                              <a:shade val="60000"/>
                              <a:invGamma/>
                            </a:srgbClr>
                          </a:prstShdw>
                        </a:effectLst>
                      </wps:spPr>
                      <wps:bodyPr rot="0" vert="horz" wrap="square" lIns="91440" tIns="45720" rIns="91440" bIns="45720" anchor="t" anchorCtr="0" upright="1">
                        <a:noAutofit/>
                      </wps:bodyPr>
                    </wps:wsp>
                  </a:graphicData>
                </a:graphic>
              </wp:anchor>
            </w:drawing>
          </mc:Choice>
          <mc:Fallback xmlns:wpsCustomData="http://www.wps.cn/officeDocument/2013/wpsCustomData">
            <w:pict>
              <v:rect id="_x0000_s1026" o:spid="_x0000_s1026" o:spt="1" style="position:absolute;left:0pt;margin-left:156pt;margin-top:677.5pt;height:28.95pt;width:36pt;z-index:251638784;mso-width-relative:page;mso-height-relative:page;" filled="f" stroked="t" coordsize="21600,21600" o:gfxdata="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BeafzF&#10;2QAAAA0BAAAPAAAAAAAAAAEAIAAAACIAAABkcnMvZG93bnJldi54bWxQSwECFAAUAAAACACHTuJA&#10;erLSJFkCAACrBAAADgAAAAAAAAABACAAAAAoAQAAZHJzL2Uyb0RvYy54bWxQSwUGAAAAAAYABgBZ&#10;AQAA8wUAAAAA&#10;">
                <v:fill on="f" focussize="0,0"/>
                <v:stroke weight="1pt" color="#000000" miterlimit="8" joinstyle="miter"/>
                <v:imagedata embosscolor="shadow add(51)" o:title=""/>
                <o:lock v:ext="edit" aspectratio="f"/>
                <v:shadow on="t" type="emboss" color="#000000" color2="shadow add(102)" offset="-1pt,-1pt" origin="0f,0f" matrix="65536f,0f,0f,65536f,0,0"/>
              </v:rect>
            </w:pict>
          </mc:Fallback>
        </mc:AlternateContent>
      </w:r>
      <w:r>
        <w:rPr>
          <w:rFonts w:ascii="华文中宋" w:eastAsia="华文中宋" w:hAnsi="华文中宋"/>
          <w:noProof/>
        </w:rPr>
        <mc:AlternateContent>
          <mc:Choice Requires="wps">
            <w:drawing>
              <wp:anchor distT="0" distB="0" distL="114300" distR="114300" simplePos="0" relativeHeight="251627520" behindDoc="0" locked="0" layoutInCell="1" allowOverlap="1">
                <wp:simplePos x="0" y="0"/>
                <wp:positionH relativeFrom="column">
                  <wp:posOffset>1965960</wp:posOffset>
                </wp:positionH>
                <wp:positionV relativeFrom="paragraph">
                  <wp:posOffset>11049635</wp:posOffset>
                </wp:positionV>
                <wp:extent cx="838200" cy="310515"/>
                <wp:effectExtent l="0" t="0" r="0" b="0"/>
                <wp:wrapNone/>
                <wp:docPr id="187" name="文本框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0" cy="310515"/>
                        </a:xfrm>
                        <a:prstGeom prst="rect">
                          <a:avLst/>
                        </a:prstGeom>
                        <a:noFill/>
                        <a:ln>
                          <a:noFill/>
                        </a:ln>
                      </wps:spPr>
                      <wps:txbx>
                        <w:txbxContent>
                          <w:p w:rsidR="0087122F" w:rsidRDefault="00297731">
                            <w:r>
                              <w:t>U10</w:t>
                            </w:r>
                          </w:p>
                          <w:p w:rsidR="0087122F" w:rsidRDefault="0087122F"/>
                        </w:txbxContent>
                      </wps:txbx>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202" type="#_x0000_t202" style="position:absolute;left:0pt;margin-left:154.8pt;margin-top:870.05pt;height:24.45pt;width:66pt;z-index:251627520;mso-width-relative:page;mso-height-relative:page;" filled="f" stroked="f" coordsize="21600,21600" o:gfxdata="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JwEEfXYAAAADQEAAA8AAAAAAAAAAQAgAAAAIgAAAGRycy9kb3ducmV2&#10;LnhtbFBLAQIUABQAAAAIAIdO4kCIbEV8/AEAAMoDAAAOAAAAAAAAAAEAIAAAACcBAABkcnMvZTJv&#10;RG9jLnhtbFBLBQYAAAAABgAGAFkBAACVBQAAAAA=&#10;">
                <v:fill on="f" focussize="0,0"/>
                <v:stroke on="f"/>
                <v:imagedata o:title=""/>
                <o:lock v:ext="edit" aspectratio="f"/>
                <v:textbox>
                  <w:txbxContent>
                    <w:p>
                      <w:r>
                        <w:t>U10</w:t>
                      </w:r>
                    </w:p>
                    <w:p/>
                  </w:txbxContent>
                </v:textbox>
              </v:shape>
            </w:pict>
          </mc:Fallback>
        </mc:AlternateContent>
      </w:r>
      <w:r>
        <w:rPr>
          <w:rFonts w:ascii="华文中宋" w:eastAsia="华文中宋" w:hAnsi="华文中宋"/>
          <w:noProof/>
        </w:rPr>
        <mc:AlternateContent>
          <mc:Choice Requires="wps">
            <w:drawing>
              <wp:anchor distT="0" distB="0" distL="114300" distR="114300" simplePos="0" relativeHeight="251615232" behindDoc="0" locked="0" layoutInCell="1" allowOverlap="1">
                <wp:simplePos x="0" y="0"/>
                <wp:positionH relativeFrom="column">
                  <wp:posOffset>1203960</wp:posOffset>
                </wp:positionH>
                <wp:positionV relativeFrom="paragraph">
                  <wp:posOffset>11050905</wp:posOffset>
                </wp:positionV>
                <wp:extent cx="838200" cy="310515"/>
                <wp:effectExtent l="0" t="0" r="0" b="0"/>
                <wp:wrapNone/>
                <wp:docPr id="186" name="文本框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0" cy="310515"/>
                        </a:xfrm>
                        <a:prstGeom prst="rect">
                          <a:avLst/>
                        </a:prstGeom>
                        <a:noFill/>
                        <a:ln>
                          <a:noFill/>
                        </a:ln>
                      </wps:spPr>
                      <wps:txbx>
                        <w:txbxContent>
                          <w:p w:rsidR="0087122F" w:rsidRDefault="00297731">
                            <w:r>
                              <w:t>U9</w:t>
                            </w:r>
                          </w:p>
                          <w:p w:rsidR="0087122F" w:rsidRDefault="0087122F"/>
                        </w:txbxContent>
                      </wps:txbx>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202" type="#_x0000_t202" style="position:absolute;left:0pt;margin-left:94.8pt;margin-top:870.15pt;height:24.45pt;width:66pt;z-index:251615232;mso-width-relative:page;mso-height-relative:page;" filled="f" stroked="f" coordsize="21600,21600" o:gfxdata="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PKkomrYAAAADQEAAA8AAAAAAAAAAQAgAAAAIgAAAGRycy9kb3ducmV2&#10;LnhtbFBLAQIUABQAAAAIAIdO4kBnBgbJ/AEAAMoDAAAOAAAAAAAAAAEAIAAAACcBAABkcnMvZTJv&#10;RG9jLnhtbFBLBQYAAAAABgAGAFkBAACVBQAAAAA=&#10;">
                <v:fill on="f" focussize="0,0"/>
                <v:stroke on="f"/>
                <v:imagedata o:title=""/>
                <o:lock v:ext="edit" aspectratio="f"/>
                <v:textbox>
                  <w:txbxContent>
                    <w:p>
                      <w:r>
                        <w:t>U9</w:t>
                      </w:r>
                    </w:p>
                    <w:p/>
                  </w:txbxContent>
                </v:textbox>
              </v:shape>
            </w:pict>
          </mc:Fallback>
        </mc:AlternateContent>
      </w:r>
      <w:r>
        <w:rPr>
          <w:rFonts w:ascii="华文中宋" w:eastAsia="华文中宋" w:hAnsi="华文中宋"/>
          <w:noProof/>
        </w:rPr>
        <mc:AlternateContent>
          <mc:Choice Requires="wps">
            <w:drawing>
              <wp:anchor distT="0" distB="0" distL="114300" distR="114300" simplePos="0" relativeHeight="251602944" behindDoc="0" locked="0" layoutInCell="1" allowOverlap="1">
                <wp:simplePos x="0" y="0"/>
                <wp:positionH relativeFrom="column">
                  <wp:posOffset>304800</wp:posOffset>
                </wp:positionH>
                <wp:positionV relativeFrom="paragraph">
                  <wp:posOffset>9120505</wp:posOffset>
                </wp:positionV>
                <wp:extent cx="838200" cy="310515"/>
                <wp:effectExtent l="0" t="0" r="0" b="0"/>
                <wp:wrapNone/>
                <wp:docPr id="185" name="文本框 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0" cy="310515"/>
                        </a:xfrm>
                        <a:prstGeom prst="rect">
                          <a:avLst/>
                        </a:prstGeom>
                        <a:noFill/>
                        <a:ln>
                          <a:noFill/>
                        </a:ln>
                      </wps:spPr>
                      <wps:txbx>
                        <w:txbxContent>
                          <w:p w:rsidR="0087122F" w:rsidRDefault="00297731">
                            <w:r>
                              <w:t>UM</w:t>
                            </w:r>
                          </w:p>
                          <w:p w:rsidR="0087122F" w:rsidRDefault="0087122F"/>
                        </w:txbxContent>
                      </wps:txbx>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202" type="#_x0000_t202" style="position:absolute;left:0pt;margin-left:24pt;margin-top:718.15pt;height:24.45pt;width:66pt;z-index:251602944;mso-width-relative:page;mso-height-relative:page;" filled="f" stroked="f" coordsize="21600,21600" o:gfxdata="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r4kxitcAAAAMAQAADwAAAAAAAAABACAAAAAiAAAAZHJzL2Rvd25yZXYu&#10;eG1sUEsBAhQAFAAAAAgAh07iQBe/ss38AQAAygMAAA4AAAAAAAAAAQAgAAAAJgEAAGRycy9lMm9E&#10;b2MueG1sUEsFBgAAAAAGAAYAWQEAAJQFAAAAAA==&#10;">
                <v:fill on="f" focussize="0,0"/>
                <v:stroke on="f"/>
                <v:imagedata o:title=""/>
                <o:lock v:ext="edit" aspectratio="f"/>
                <v:textbox>
                  <w:txbxContent>
                    <w:p>
                      <w:r>
                        <w:t>UM</w:t>
                      </w:r>
                    </w:p>
                    <w:p/>
                  </w:txbxContent>
                </v:textbox>
              </v:shape>
            </w:pict>
          </mc:Fallback>
        </mc:AlternateContent>
      </w:r>
      <w:r>
        <w:rPr>
          <w:rFonts w:ascii="华文中宋" w:eastAsia="华文中宋" w:hAnsi="华文中宋"/>
          <w:noProof/>
        </w:rPr>
        <mc:AlternateContent>
          <mc:Choice Requires="wps">
            <w:drawing>
              <wp:anchor distT="0" distB="0" distL="114300" distR="114300" simplePos="0" relativeHeight="251590656" behindDoc="0" locked="0" layoutInCell="1" allowOverlap="1">
                <wp:simplePos x="0" y="0"/>
                <wp:positionH relativeFrom="column">
                  <wp:posOffset>304800</wp:posOffset>
                </wp:positionH>
                <wp:positionV relativeFrom="paragraph">
                  <wp:posOffset>8395970</wp:posOffset>
                </wp:positionV>
                <wp:extent cx="838200" cy="310515"/>
                <wp:effectExtent l="0" t="0" r="0" b="0"/>
                <wp:wrapNone/>
                <wp:docPr id="184" name="文本框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0" cy="310515"/>
                        </a:xfrm>
                        <a:prstGeom prst="rect">
                          <a:avLst/>
                        </a:prstGeom>
                        <a:no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202" type="#_x0000_t202" style="position:absolute;left:0pt;margin-left:24pt;margin-top:661.1pt;height:24.45pt;width:66pt;z-index:251590656;mso-width-relative:page;mso-height-relative:page;" filled="f" stroked="f" coordsize="21600,21600" o:gfxdata="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NXrKnjXAAAADAEAAA8AAAAAAAAAAQAgAAAAIgAAAGRycy9kb3ducmV2LnhtbFBL&#10;AQIUABQAAAAIAIdO4kAmb3ye9wEAAL8DAAAOAAAAAAAAAAEAIAAAACYBAABkcnMvZTJvRG9jLnht&#10;bFBLBQYAAAAABgAGAFkBAACPBQAAAAA=&#10;">
                <v:fill on="f" focussize="0,0"/>
                <v:stroke on="f"/>
                <v:imagedata o:title=""/>
                <o:lock v:ext="edit" aspectratio="f"/>
              </v:shape>
            </w:pict>
          </mc:Fallback>
        </mc:AlternateContent>
      </w:r>
      <w:r>
        <w:rPr>
          <w:rFonts w:ascii="华文中宋" w:eastAsia="华文中宋" w:hAnsi="华文中宋"/>
          <w:noProof/>
        </w:rPr>
        <mc:AlternateContent>
          <mc:Choice Requires="wps">
            <w:drawing>
              <wp:anchor distT="0" distB="0" distL="114300" distR="114300" simplePos="0" relativeHeight="251578368" behindDoc="0" locked="0" layoutInCell="1" allowOverlap="1">
                <wp:simplePos x="0" y="0"/>
                <wp:positionH relativeFrom="column">
                  <wp:posOffset>2438400</wp:posOffset>
                </wp:positionH>
                <wp:positionV relativeFrom="paragraph">
                  <wp:posOffset>8292465</wp:posOffset>
                </wp:positionV>
                <wp:extent cx="635" cy="2795905"/>
                <wp:effectExtent l="0" t="0" r="37465" b="23495"/>
                <wp:wrapNone/>
                <wp:docPr id="183" name="直接连接符 1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795905"/>
                        </a:xfrm>
                        <a:prstGeom prst="line">
                          <a:avLst/>
                        </a:prstGeom>
                        <a:noFill/>
                        <a:ln w="9525">
                          <a:solidFill>
                            <a:srgbClr val="000000"/>
                          </a:solidFill>
                          <a:round/>
                        </a:ln>
                      </wps:spPr>
                      <wps:bodyPr/>
                    </wps:wsp>
                  </a:graphicData>
                </a:graphic>
              </wp:anchor>
            </w:drawing>
          </mc:Choice>
          <mc:Fallback xmlns:wpsCustomData="http://www.wps.cn/officeDocument/2013/wpsCustomData">
            <w:pict>
              <v:line id="_x0000_s1026" o:spid="_x0000_s1026" o:spt="20" style="position:absolute;left:0pt;margin-left:192pt;margin-top:652.95pt;height:220.15pt;width:0.05pt;z-index:251578368;mso-width-relative:page;mso-height-relative:page;" filled="f" stroked="t" coordsize="21600,21600" o:gfxdata="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H8ripLZAAAADQEAAA8AAAAAAAAAAQAgAAAAIgAA&#10;AGRycy9kb3ducmV2LnhtbFBLAQIUABQAAAAIAIdO4kC0tH08zgEAAGIDAAAOAAAAAAAAAAEAIAAA&#10;ACgBAABkcnMvZTJvRG9jLnhtbFBLBQYAAAAABgAGAFkBAABoBQAAAAA=&#10;">
                <v:fill on="f" focussize="0,0"/>
                <v:stroke color="#000000" joinstyle="round"/>
                <v:imagedata o:title=""/>
                <o:lock v:ext="edit" aspectratio="f"/>
              </v:line>
            </w:pict>
          </mc:Fallback>
        </mc:AlternateContent>
      </w:r>
      <w:r>
        <w:rPr>
          <w:rFonts w:ascii="华文中宋" w:eastAsia="华文中宋" w:hAnsi="华文中宋"/>
          <w:noProof/>
        </w:rPr>
        <mc:AlternateContent>
          <mc:Choice Requires="wps">
            <w:drawing>
              <wp:anchor distT="0" distB="0" distL="114300" distR="114300" simplePos="0" relativeHeight="251566080" behindDoc="0" locked="0" layoutInCell="1" allowOverlap="1">
                <wp:simplePos x="0" y="0"/>
                <wp:positionH relativeFrom="column">
                  <wp:posOffset>1752600</wp:posOffset>
                </wp:positionH>
                <wp:positionV relativeFrom="paragraph">
                  <wp:posOffset>8292465</wp:posOffset>
                </wp:positionV>
                <wp:extent cx="635" cy="2795905"/>
                <wp:effectExtent l="0" t="0" r="37465" b="23495"/>
                <wp:wrapNone/>
                <wp:docPr id="182" name="直接连接符 1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795905"/>
                        </a:xfrm>
                        <a:prstGeom prst="line">
                          <a:avLst/>
                        </a:prstGeom>
                        <a:noFill/>
                        <a:ln w="9525">
                          <a:solidFill>
                            <a:srgbClr val="000000"/>
                          </a:solidFill>
                          <a:round/>
                        </a:ln>
                      </wps:spPr>
                      <wps:bodyPr/>
                    </wps:wsp>
                  </a:graphicData>
                </a:graphic>
              </wp:anchor>
            </w:drawing>
          </mc:Choice>
          <mc:Fallback xmlns:wpsCustomData="http://www.wps.cn/officeDocument/2013/wpsCustomData">
            <w:pict>
              <v:line id="_x0000_s1026" o:spid="_x0000_s1026" o:spt="20" style="position:absolute;left:0pt;margin-left:138pt;margin-top:652.95pt;height:220.15pt;width:0.05pt;z-index:251566080;mso-width-relative:page;mso-height-relative:page;" filled="f" stroked="t" coordsize="21600,21600" o:gfxdata="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1QQ9m9kAAAANAQAADwAAAAAAAAABACAAAAAiAAAA&#10;ZHJzL2Rvd25yZXYueG1sUEsBAhQAFAAAAAgAh07iQGabgh7NAQAAYgMAAA4AAAAAAAAAAQAgAAAA&#10;KAEAAGRycy9lMm9Eb2MueG1sUEsFBgAAAAAGAAYAWQEAAGcFAAAAAA==&#10;">
                <v:fill on="f" focussize="0,0"/>
                <v:stroke color="#000000" joinstyle="round"/>
                <v:imagedata o:title=""/>
                <o:lock v:ext="edit" aspectratio="f"/>
              </v:line>
            </w:pict>
          </mc:Fallback>
        </mc:AlternateContent>
      </w:r>
      <w:r>
        <w:rPr>
          <w:rFonts w:ascii="华文中宋" w:eastAsia="华文中宋" w:hAnsi="华文中宋"/>
          <w:noProof/>
        </w:rPr>
        <mc:AlternateContent>
          <mc:Choice Requires="wps">
            <w:drawing>
              <wp:anchor distT="0" distB="0" distL="114300" distR="114300" simplePos="0" relativeHeight="251553792" behindDoc="0" locked="0" layoutInCell="1" allowOverlap="1">
                <wp:simplePos x="0" y="0"/>
                <wp:positionH relativeFrom="column">
                  <wp:posOffset>1066800</wp:posOffset>
                </wp:positionH>
                <wp:positionV relativeFrom="paragraph">
                  <wp:posOffset>9219565</wp:posOffset>
                </wp:positionV>
                <wp:extent cx="3968115" cy="4445"/>
                <wp:effectExtent l="0" t="0" r="13335" b="33655"/>
                <wp:wrapNone/>
                <wp:docPr id="181" name="直接连接符 1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968115" cy="4445"/>
                        </a:xfrm>
                        <a:prstGeom prst="line">
                          <a:avLst/>
                        </a:prstGeom>
                        <a:noFill/>
                        <a:ln w="9525">
                          <a:solidFill>
                            <a:srgbClr val="000000"/>
                          </a:solidFill>
                          <a:round/>
                        </a:ln>
                      </wps:spPr>
                      <wps:bodyPr/>
                    </wps:wsp>
                  </a:graphicData>
                </a:graphic>
              </wp:anchor>
            </w:drawing>
          </mc:Choice>
          <mc:Fallback xmlns:wpsCustomData="http://www.wps.cn/officeDocument/2013/wpsCustomData">
            <w:pict>
              <v:line id="_x0000_s1026" o:spid="_x0000_s1026" o:spt="20" style="position:absolute;left:0pt;flip:y;margin-left:84pt;margin-top:725.95pt;height:0.35pt;width:312.45pt;z-index:251553792;mso-width-relative:page;mso-height-relative:page;" filled="f" stroked="t" coordsize="21600,21600" o:gfxdata="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8zCU6NcAAAANAQAADwAAAAAAAAABACAA&#10;AAAiAAAAZHJzL2Rvd25yZXYueG1sUEsBAhQAFAAAAAgAh07iQLDJPeHVAQAAbQMAAA4AAAAAAAAA&#10;AQAgAAAAJgEAAGRycy9lMm9Eb2MueG1sUEsFBgAAAAAGAAYAWQEAAG0FAAAAAA==&#10;">
                <v:fill on="f" focussize="0,0"/>
                <v:stroke color="#000000" joinstyle="round"/>
                <v:imagedata o:title=""/>
                <o:lock v:ext="edit" aspectratio="f"/>
              </v:line>
            </w:pict>
          </mc:Fallback>
        </mc:AlternateContent>
      </w:r>
      <w:r>
        <w:rPr>
          <w:rFonts w:ascii="华文中宋" w:eastAsia="华文中宋" w:hAnsi="华文中宋"/>
          <w:noProof/>
        </w:rPr>
        <mc:AlternateContent>
          <mc:Choice Requires="wps">
            <w:drawing>
              <wp:anchor distT="0" distB="0" distL="114300" distR="114300" simplePos="0" relativeHeight="251541504" behindDoc="0" locked="0" layoutInCell="1" allowOverlap="1">
                <wp:simplePos x="0" y="0"/>
                <wp:positionH relativeFrom="column">
                  <wp:posOffset>1066800</wp:posOffset>
                </wp:positionH>
                <wp:positionV relativeFrom="paragraph">
                  <wp:posOffset>8602980</wp:posOffset>
                </wp:positionV>
                <wp:extent cx="3886200" cy="1270"/>
                <wp:effectExtent l="0" t="0" r="19050" b="36830"/>
                <wp:wrapNone/>
                <wp:docPr id="180" name="直接连接符 1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86200" cy="1270"/>
                        </a:xfrm>
                        <a:prstGeom prst="line">
                          <a:avLst/>
                        </a:prstGeom>
                        <a:noFill/>
                        <a:ln w="9525">
                          <a:solidFill>
                            <a:srgbClr val="000000"/>
                          </a:solidFill>
                          <a:round/>
                        </a:ln>
                      </wps:spPr>
                      <wps:bodyPr/>
                    </wps:wsp>
                  </a:graphicData>
                </a:graphic>
              </wp:anchor>
            </w:drawing>
          </mc:Choice>
          <mc:Fallback xmlns:wpsCustomData="http://www.wps.cn/officeDocument/2013/wpsCustomData">
            <w:pict>
              <v:line id="_x0000_s1026" o:spid="_x0000_s1026" o:spt="20" style="position:absolute;left:0pt;margin-left:84pt;margin-top:677.4pt;height:0.1pt;width:306pt;z-index:251541504;mso-width-relative:page;mso-height-relative:page;" filled="f" stroked="t" coordsize="21600,21600" o:gfxdata="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e6DUP9cAAAANAQAADwAAAAAAAAABACAAAAAiAAAA&#10;ZHJzL2Rvd25yZXYueG1sUEsBAhQAFAAAAAgAh07iQPwi/SPPAQAAYwMAAA4AAAAAAAAAAQAgAAAA&#10;JgEAAGRycy9lMm9Eb2MueG1sUEsFBgAAAAAGAAYAWQEAAGcFAAAAAA==&#10;">
                <v:fill on="f" focussize="0,0"/>
                <v:stroke color="#000000" joinstyle="round"/>
                <v:imagedata o:title=""/>
                <o:lock v:ext="edit" aspectratio="f"/>
              </v:line>
            </w:pict>
          </mc:Fallback>
        </mc:AlternateContent>
      </w:r>
      <w:bookmarkStart w:id="84" w:name="_Toc8073"/>
      <w:r>
        <w:rPr>
          <w:rFonts w:ascii="华文中宋" w:eastAsia="华文中宋" w:hAnsi="华文中宋" w:hint="eastAsia"/>
          <w:sz w:val="24"/>
        </w:rPr>
        <w:t>确定水平线缆类型</w:t>
      </w:r>
      <w:bookmarkEnd w:id="84"/>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根据网络发展的趋势，采用到桌面1000Mbps的传输速率以满足现在及未来很长一段时间内的需求。我们在水平主干的选择上采用了六类非屏蔽，满足</w:t>
      </w:r>
      <w:r>
        <w:rPr>
          <w:rFonts w:ascii="华文中宋" w:eastAsia="华文中宋" w:hAnsi="华文中宋"/>
          <w:sz w:val="24"/>
        </w:rPr>
        <w:t>昆明铁道职业技术学院智慧校园建设项目</w:t>
      </w:r>
      <w:r>
        <w:rPr>
          <w:rFonts w:ascii="华文中宋" w:eastAsia="华文中宋" w:hAnsi="华文中宋" w:hint="eastAsia"/>
          <w:sz w:val="24"/>
        </w:rPr>
        <w:t>-校园综合布线使用要求。六类系统采用六类非屏蔽线缆+六类RJ45模块，整个水平信道提供250MHz的带宽，配合100/1000M以太网交换机，完全可以满足传输1000Mbps速率的需求。这里，语音及数据点采用同种介质布线，可以达到语音/数据点的灵活互换的功能。</w:t>
      </w:r>
    </w:p>
    <w:p w:rsidR="0087122F" w:rsidRDefault="00297731">
      <w:pPr>
        <w:numPr>
          <w:ilvl w:val="0"/>
          <w:numId w:val="13"/>
        </w:numPr>
        <w:tabs>
          <w:tab w:val="clear" w:pos="1265"/>
          <w:tab w:val="left" w:pos="142"/>
        </w:tabs>
        <w:spacing w:line="440" w:lineRule="exact"/>
        <w:ind w:left="142" w:firstLineChars="118" w:firstLine="283"/>
        <w:rPr>
          <w:rFonts w:ascii="华文中宋" w:eastAsia="华文中宋" w:hAnsi="华文中宋"/>
          <w:sz w:val="24"/>
        </w:rPr>
      </w:pPr>
      <w:bookmarkStart w:id="85" w:name="_Toc1476"/>
      <w:r>
        <w:rPr>
          <w:rFonts w:ascii="华文中宋" w:eastAsia="华文中宋" w:hAnsi="华文中宋" w:hint="eastAsia"/>
          <w:sz w:val="24"/>
        </w:rPr>
        <w:t>确定垂直主干类型</w:t>
      </w:r>
      <w:bookmarkEnd w:id="85"/>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数据主干采用多芯单模万兆光纤完全可以满足高速数据传输的需求。</w:t>
      </w:r>
    </w:p>
    <w:p w:rsidR="0087122F" w:rsidRDefault="00297731">
      <w:pPr>
        <w:spacing w:line="440" w:lineRule="exact"/>
        <w:ind w:firstLineChars="200" w:firstLine="480"/>
        <w:rPr>
          <w:rFonts w:ascii="华文中宋" w:eastAsia="华文中宋" w:hAnsi="华文中宋"/>
          <w:sz w:val="24"/>
        </w:rPr>
      </w:pPr>
      <w:bookmarkStart w:id="86" w:name="_Toc9219"/>
      <w:r>
        <w:rPr>
          <w:rFonts w:ascii="华文中宋" w:eastAsia="华文中宋" w:hAnsi="华文中宋" w:hint="eastAsia"/>
          <w:sz w:val="24"/>
        </w:rPr>
        <w:t>管理间位置和数量的确定</w:t>
      </w:r>
      <w:bookmarkEnd w:id="86"/>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管理间设置在弱电竖井敷设的配线间内。为保障整体网络结构的平衡，满足不同的使用需求，管理间按照管理内容和负责区域进行分配：</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管理间的命名原则：IDF（N）（FX）</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其中：N为所在竖井编号，FX为管理间所在楼层。</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如：IDFAB1，位于A竖井的地下1层管理间</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地下层按照就近分配原则，信息点集中到位于地下一层的管理间进行管理。</w:t>
      </w:r>
    </w:p>
    <w:p w:rsidR="0087122F" w:rsidRDefault="00297731">
      <w:pPr>
        <w:numPr>
          <w:ilvl w:val="0"/>
          <w:numId w:val="13"/>
        </w:numPr>
        <w:tabs>
          <w:tab w:val="clear" w:pos="1265"/>
          <w:tab w:val="left" w:pos="142"/>
        </w:tabs>
        <w:spacing w:line="440" w:lineRule="exact"/>
        <w:ind w:left="142" w:firstLineChars="118" w:firstLine="283"/>
        <w:rPr>
          <w:rFonts w:ascii="华文中宋" w:eastAsia="华文中宋" w:hAnsi="华文中宋"/>
          <w:sz w:val="24"/>
        </w:rPr>
      </w:pPr>
      <w:bookmarkStart w:id="87" w:name="_Toc13095"/>
      <w:r>
        <w:rPr>
          <w:rFonts w:ascii="华文中宋" w:eastAsia="华文中宋" w:hAnsi="华文中宋" w:hint="eastAsia"/>
          <w:sz w:val="24"/>
        </w:rPr>
        <w:lastRenderedPageBreak/>
        <w:t>配线箱、配线柜的选择</w:t>
      </w:r>
      <w:bookmarkEnd w:id="87"/>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由于网络设备多为19”标准设备，为了便于维护管理，在各楼层管理间我们选择19英寸立式配线柜。根据所负责区域点数及相关网络设备情况，充分考虑系统冗余和扩充需求配置2米机柜。</w:t>
      </w:r>
    </w:p>
    <w:p w:rsidR="0087122F" w:rsidRDefault="00297731">
      <w:pPr>
        <w:numPr>
          <w:ilvl w:val="0"/>
          <w:numId w:val="13"/>
        </w:numPr>
        <w:tabs>
          <w:tab w:val="clear" w:pos="1265"/>
          <w:tab w:val="left" w:pos="142"/>
        </w:tabs>
        <w:spacing w:line="440" w:lineRule="exact"/>
        <w:ind w:left="142" w:firstLineChars="118" w:firstLine="283"/>
        <w:rPr>
          <w:rFonts w:ascii="华文中宋" w:eastAsia="华文中宋" w:hAnsi="华文中宋"/>
          <w:sz w:val="24"/>
        </w:rPr>
      </w:pPr>
      <w:r>
        <w:rPr>
          <w:rFonts w:ascii="华文中宋" w:eastAsia="华文中宋" w:hAnsi="华文中宋" w:hint="eastAsia"/>
          <w:sz w:val="24"/>
        </w:rPr>
        <w:t>光缆配线架的选择</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为了适合19”标准机柜，在管理间和设备间我们选择了19”光纤配线架用于连接室内多/单模光纤。</w:t>
      </w:r>
    </w:p>
    <w:p w:rsidR="0087122F" w:rsidRDefault="00297731">
      <w:pPr>
        <w:pStyle w:val="4"/>
      </w:pPr>
      <w:bookmarkStart w:id="88" w:name="_Toc203987217"/>
      <w:bookmarkStart w:id="89" w:name="_Toc341370772"/>
      <w:bookmarkStart w:id="90" w:name="_Toc342677534"/>
      <w:bookmarkStart w:id="91" w:name="_Toc482548002"/>
      <w:bookmarkStart w:id="92" w:name="_Toc12986"/>
      <w:r>
        <w:rPr>
          <w:rFonts w:hint="eastAsia"/>
        </w:rPr>
        <w:t>工作区子系统</w:t>
      </w:r>
      <w:bookmarkEnd w:id="88"/>
      <w:bookmarkEnd w:id="89"/>
      <w:bookmarkEnd w:id="90"/>
      <w:bookmarkEnd w:id="91"/>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工作区子系统由设在最终用户工作区域内的信息插座、跳线（连接信息插座至终端设备之间的线缆）构成。其中，信息插座均为双孔面板，为了保证计算机网络系统的正常运转，工作区是一个标准的RJ45六类非屏蔽信息模块，可以支持250MHz的信息传输。不同型号的计算机和终端可以通过RJ45标准跳线方便地连接到电脑信息插座上。</w:t>
      </w:r>
    </w:p>
    <w:p w:rsidR="0087122F" w:rsidRDefault="00297731">
      <w:pPr>
        <w:pStyle w:val="50"/>
      </w:pPr>
      <w:bookmarkStart w:id="93" w:name="_Toc203987218"/>
      <w:bookmarkStart w:id="94" w:name="_Toc341370773"/>
      <w:bookmarkStart w:id="95" w:name="_Toc482548003"/>
      <w:r>
        <w:rPr>
          <w:rFonts w:hint="eastAsia"/>
        </w:rPr>
        <w:t>信息点分布</w:t>
      </w:r>
      <w:bookmarkEnd w:id="93"/>
      <w:bookmarkEnd w:id="94"/>
      <w:bookmarkEnd w:id="95"/>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项目工作区子系统由各个工作区构成，根据统计本项目设计4128个六类非屏蔽双绞线信息点。</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为了保证计算机网络系统的正常运转，所有信息插口都是一个标准的RJ45六类非屏蔽信息模块，不同型号的计算机和终端可以通过RJ45标准跳线方便地连接到电脑信息插座上。电话线用的RJ11-6P插头（电话机一般都配有这种电缆）可以直接插入RJ45插座内。</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在本系统中，由于各层水平电缆的两端（插座面板和配线面板）均采用了RJ45六类非屏蔽模块，故系统的可互换性非常好，这样就实现了语音/数据完全可互换，使电话与电脑之间的线路转换十分简单，仅仅只需要在配线架上改变跳线即可，大大方便了今后的实际应用。使综合布线系统的灵活性得到最完美的体现。</w:t>
      </w:r>
    </w:p>
    <w:p w:rsidR="0087122F" w:rsidRDefault="00297731">
      <w:pPr>
        <w:spacing w:line="440" w:lineRule="exact"/>
        <w:ind w:firstLineChars="200" w:firstLine="480"/>
        <w:rPr>
          <w:rFonts w:ascii="华文中宋" w:eastAsia="华文中宋" w:hAnsi="华文中宋"/>
        </w:rPr>
      </w:pPr>
      <w:r>
        <w:rPr>
          <w:rFonts w:ascii="华文中宋" w:eastAsia="华文中宋" w:hAnsi="华文中宋" w:hint="eastAsia"/>
          <w:sz w:val="24"/>
        </w:rPr>
        <w:t>为了保护跳线，减少弯角上的辐射和衰减，减少插座内积灰影响电气性能和防水，本投标方案所采用的信息模块（包括RJ45模块和光纤模块）全部使用向下倾斜的面板。</w:t>
      </w:r>
    </w:p>
    <w:p w:rsidR="0087122F" w:rsidRDefault="00297731">
      <w:pPr>
        <w:pStyle w:val="50"/>
        <w:rPr>
          <w:rFonts w:ascii="华文中宋" w:eastAsia="华文中宋" w:hAnsi="华文中宋"/>
        </w:rPr>
      </w:pPr>
      <w:bookmarkStart w:id="96" w:name="_Toc110083346"/>
      <w:bookmarkStart w:id="97" w:name="_Toc194999225"/>
      <w:bookmarkStart w:id="98" w:name="_Toc203987219"/>
      <w:bookmarkStart w:id="99" w:name="_Toc482548004"/>
      <w:bookmarkStart w:id="100" w:name="_Toc341370774"/>
      <w:bookmarkEnd w:id="92"/>
      <w:r>
        <w:rPr>
          <w:rFonts w:ascii="华文中宋" w:eastAsia="华文中宋" w:hAnsi="华文中宋" w:hint="eastAsia"/>
        </w:rPr>
        <w:t>标示和跳线</w:t>
      </w:r>
      <w:bookmarkEnd w:id="96"/>
      <w:bookmarkEnd w:id="97"/>
      <w:bookmarkEnd w:id="98"/>
      <w:bookmarkEnd w:id="99"/>
      <w:bookmarkEnd w:id="100"/>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在面板上将采用不同颜色的标签来区分语音和数据，以方便维护和降低人为错误。</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在本方案中，所用的信息插座为墙面型（使用86型底盒），一般安装在墙壁、家</w:t>
      </w:r>
      <w:r>
        <w:rPr>
          <w:rFonts w:ascii="华文中宋" w:eastAsia="华文中宋" w:hAnsi="华文中宋" w:hint="eastAsia"/>
          <w:sz w:val="24"/>
        </w:rPr>
        <w:lastRenderedPageBreak/>
        <w:t>具隔断或地插上。也可以根据实际情况，将它安装在家具屏风上或地面插座盒内。在地面底盒中插座的安装方法有单模块安装和86型面板＋模块安装两种方式，因此在本投标书中暂以86型面板＋模块方式安装于地盒中。</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为了保证整个综合布线的性能，所有的数据跳线采用原厂生产的6类非屏蔽跳线，语音跳线采用语音设备自带的跳线。</w:t>
      </w:r>
    </w:p>
    <w:p w:rsidR="0087122F" w:rsidRDefault="00297731">
      <w:pPr>
        <w:pStyle w:val="50"/>
        <w:rPr>
          <w:rFonts w:ascii="华文中宋" w:eastAsia="华文中宋" w:hAnsi="华文中宋"/>
        </w:rPr>
      </w:pPr>
      <w:bookmarkStart w:id="101" w:name="_Toc482548005"/>
      <w:bookmarkStart w:id="102" w:name="_Toc194999226"/>
      <w:bookmarkStart w:id="103" w:name="_Toc110083347"/>
      <w:bookmarkStart w:id="104" w:name="_Toc203987220"/>
      <w:bookmarkStart w:id="105" w:name="_Toc341370775"/>
      <w:r>
        <w:rPr>
          <w:rFonts w:ascii="华文中宋" w:eastAsia="华文中宋" w:hAnsi="华文中宋" w:hint="eastAsia"/>
        </w:rPr>
        <w:t>选用产品特点</w:t>
      </w:r>
      <w:bookmarkEnd w:id="101"/>
      <w:bookmarkEnd w:id="102"/>
      <w:bookmarkEnd w:id="103"/>
      <w:bookmarkEnd w:id="104"/>
      <w:bookmarkEnd w:id="105"/>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面板</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为了保护跳线，减少弯角上的辐射和衰减，减少插座内积灰影响电气性能和防水，采用的信息插座（包括RJ45插座和光纤插座）全部使用向下倾斜的插座面板。同时 RJ45插座安装后，金属接触部分位于上部，有效避免积灰影响电气性能。在面板上，可以安装自己打印的面板纸，一旦信息点编号更换，可从正面拆下有机玻璃标签盖板，取出面板纸更换。</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面板有如下特点：</w:t>
      </w:r>
    </w:p>
    <w:p w:rsidR="0087122F" w:rsidRDefault="00297731">
      <w:pPr>
        <w:numPr>
          <w:ilvl w:val="0"/>
          <w:numId w:val="15"/>
        </w:numPr>
        <w:spacing w:line="440" w:lineRule="exact"/>
        <w:rPr>
          <w:rFonts w:ascii="华文中宋" w:eastAsia="华文中宋" w:hAnsi="华文中宋"/>
          <w:sz w:val="24"/>
        </w:rPr>
      </w:pPr>
      <w:r>
        <w:rPr>
          <w:rFonts w:ascii="华文中宋" w:eastAsia="华文中宋" w:hAnsi="华文中宋" w:hint="eastAsia"/>
          <w:sz w:val="24"/>
        </w:rPr>
        <w:t>倾角节点保护的面板设计，节省空间，防止灰尘</w:t>
      </w:r>
    </w:p>
    <w:p w:rsidR="0087122F" w:rsidRDefault="00297731">
      <w:pPr>
        <w:numPr>
          <w:ilvl w:val="0"/>
          <w:numId w:val="15"/>
        </w:numPr>
        <w:spacing w:line="440" w:lineRule="exact"/>
        <w:rPr>
          <w:rFonts w:ascii="华文中宋" w:eastAsia="华文中宋" w:hAnsi="华文中宋"/>
          <w:sz w:val="24"/>
        </w:rPr>
      </w:pPr>
      <w:r>
        <w:rPr>
          <w:rFonts w:ascii="华文中宋" w:eastAsia="华文中宋" w:hAnsi="华文中宋" w:hint="eastAsia"/>
          <w:sz w:val="24"/>
        </w:rPr>
        <w:t>面板背面空间设计更合理，避免线缆90度弯曲</w:t>
      </w:r>
    </w:p>
    <w:p w:rsidR="0087122F" w:rsidRDefault="00297731">
      <w:pPr>
        <w:numPr>
          <w:ilvl w:val="0"/>
          <w:numId w:val="15"/>
        </w:numPr>
        <w:spacing w:line="440" w:lineRule="exact"/>
        <w:rPr>
          <w:rFonts w:ascii="华文中宋" w:eastAsia="华文中宋" w:hAnsi="华文中宋"/>
          <w:sz w:val="24"/>
        </w:rPr>
      </w:pPr>
      <w:r>
        <w:rPr>
          <w:rFonts w:ascii="华文中宋" w:eastAsia="华文中宋" w:hAnsi="华文中宋" w:hint="eastAsia"/>
          <w:sz w:val="24"/>
        </w:rPr>
        <w:t>面板还可安装数据安全锁产品，解决物理层端口连接的安全问题</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模块</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模块采用了DCM技术，即直接连结模块化设计（Direct Connection Modules），从而摒弃了传统的印刷电路版(Printed circuit board)技术。DCM技术避免了传统连结器的连结脆弱、焊点不规则以及容易受环境影响等缺点，保证了与双绞线的连接并持久提供高性能。</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在DCM技术的理念下，IBM布线模块中的连结部分是一块完整的无任何焊点的金属片，并在所有可能的接触面镀金。这样的设计，不仅避免了不同接触点之间的互相交错，同时也提高了抗腐蚀的能力。使得模块即使在恶劣的环境下，仍然能够长期保证高性能。</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在模块与双绞线连接处，采用了先进的IDC技术，即独立位置接触技术(Insulation Displacement Contact)。这样的设计使得接插件和线缆的连结采用了免工具安装方式，既可以安装节省人力及工时，排除了端接安装中可能出现的失误及接触不良，也稳固了接触点的位置，进一步提高了可靠性。</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采用免工具安装设计，无需特殊的打线工具就可以轻松安装模块。在维护时期更显出优势，即使手中缺乏工具，也可以在第一时间更换破损的模块，从而尽快恢复使用。</w:t>
      </w:r>
      <w:r>
        <w:rPr>
          <w:rFonts w:ascii="华文中宋" w:eastAsia="华文中宋" w:hAnsi="华文中宋" w:hint="eastAsia"/>
          <w:sz w:val="24"/>
        </w:rPr>
        <w:lastRenderedPageBreak/>
        <w:t>同时，插座模块上都印有568A和568B两种端接方式的线缆颜色排列，使施工人员不必记忆各种端接的排列和颜色规定，使端接时的出错概率明显下降。屏蔽模块同样免工具、简易接地安装，只需将模块后鸭舌插入线缆屏蔽层，绑上扎线带即可，保证了在端接人员水平参差不齐时仍然能够保证施工质量。</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在每个模块的包装内，都包含了一个防尘盖和一根扎线带，防尘盖可以在模块暂时不工作的情况下保护模块，扎线带则进一步保证了线缆和模块连结处的稳固，使端接后的任意长时间后线缆都不会脱落，确保了系统的长期安全可靠地工作。人性化的包装更体现了设计中周全的考虑。</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综上所述，模块具有如下特点：</w:t>
      </w:r>
    </w:p>
    <w:p w:rsidR="0087122F" w:rsidRDefault="00297731">
      <w:pPr>
        <w:numPr>
          <w:ilvl w:val="0"/>
          <w:numId w:val="16"/>
        </w:numPr>
        <w:spacing w:line="440" w:lineRule="exact"/>
        <w:rPr>
          <w:rFonts w:ascii="华文中宋" w:eastAsia="华文中宋" w:hAnsi="华文中宋"/>
          <w:sz w:val="24"/>
        </w:rPr>
      </w:pPr>
      <w:r>
        <w:rPr>
          <w:rFonts w:ascii="华文中宋" w:eastAsia="华文中宋" w:hAnsi="华文中宋" w:hint="eastAsia"/>
          <w:sz w:val="24"/>
        </w:rPr>
        <w:t>符合ISO/IEC、EN、TIA/EIA等最新的国际标准</w:t>
      </w:r>
    </w:p>
    <w:p w:rsidR="0087122F" w:rsidRDefault="00297731">
      <w:pPr>
        <w:numPr>
          <w:ilvl w:val="0"/>
          <w:numId w:val="16"/>
        </w:numPr>
        <w:spacing w:line="440" w:lineRule="exact"/>
        <w:rPr>
          <w:rFonts w:ascii="华文中宋" w:eastAsia="华文中宋" w:hAnsi="华文中宋"/>
          <w:sz w:val="24"/>
        </w:rPr>
      </w:pPr>
      <w:r>
        <w:rPr>
          <w:rFonts w:ascii="华文中宋" w:eastAsia="华文中宋" w:hAnsi="华文中宋" w:hint="eastAsia"/>
          <w:sz w:val="24"/>
        </w:rPr>
        <w:t>屏蔽和非屏蔽系列均为免工具安装设计，快速安装，维护方便，避免不良打线状况</w:t>
      </w:r>
    </w:p>
    <w:p w:rsidR="0087122F" w:rsidRDefault="00297731">
      <w:pPr>
        <w:numPr>
          <w:ilvl w:val="0"/>
          <w:numId w:val="16"/>
        </w:numPr>
        <w:spacing w:line="440" w:lineRule="exact"/>
        <w:rPr>
          <w:rFonts w:ascii="华文中宋" w:eastAsia="华文中宋" w:hAnsi="华文中宋"/>
          <w:sz w:val="24"/>
        </w:rPr>
      </w:pPr>
      <w:r>
        <w:rPr>
          <w:rFonts w:ascii="华文中宋" w:eastAsia="华文中宋" w:hAnsi="华文中宋" w:hint="eastAsia"/>
          <w:sz w:val="24"/>
        </w:rPr>
        <w:t>模块全部采用完全自动化生产，保证性能质量稳定、均一、优异</w:t>
      </w:r>
    </w:p>
    <w:p w:rsidR="0087122F" w:rsidRDefault="00297731">
      <w:pPr>
        <w:pStyle w:val="50"/>
        <w:rPr>
          <w:rFonts w:ascii="华文中宋" w:eastAsia="华文中宋" w:hAnsi="华文中宋"/>
        </w:rPr>
      </w:pPr>
      <w:bookmarkStart w:id="106" w:name="_Toc203987221"/>
      <w:bookmarkStart w:id="107" w:name="_Toc194999227"/>
      <w:bookmarkStart w:id="108" w:name="_Toc482548006"/>
      <w:bookmarkStart w:id="109" w:name="_Toc341370776"/>
      <w:r>
        <w:rPr>
          <w:rFonts w:ascii="华文中宋" w:eastAsia="华文中宋" w:hAnsi="华文中宋" w:hint="eastAsia"/>
        </w:rPr>
        <w:t>选用产品性能指标</w:t>
      </w:r>
      <w:bookmarkEnd w:id="106"/>
      <w:bookmarkEnd w:id="107"/>
      <w:bookmarkEnd w:id="108"/>
      <w:bookmarkEnd w:id="109"/>
    </w:p>
    <w:p w:rsidR="0087122F" w:rsidRDefault="00297731">
      <w:pPr>
        <w:spacing w:line="360" w:lineRule="auto"/>
        <w:ind w:firstLineChars="200" w:firstLine="480"/>
        <w:rPr>
          <w:rFonts w:ascii="华文中宋" w:eastAsia="华文中宋" w:hAnsi="华文中宋"/>
          <w:sz w:val="24"/>
        </w:rPr>
      </w:pPr>
      <w:r>
        <w:rPr>
          <w:rFonts w:ascii="华文中宋" w:eastAsia="华文中宋" w:hAnsi="华文中宋" w:hint="eastAsia"/>
          <w:sz w:val="24"/>
        </w:rPr>
        <w:t>6类模块技术参数及性能指标如下：</w:t>
      </w:r>
    </w:p>
    <w:tbl>
      <w:tblPr>
        <w:tblW w:w="8944" w:type="dxa"/>
        <w:tblInd w:w="95" w:type="dxa"/>
        <w:tblLayout w:type="fixed"/>
        <w:tblLook w:val="04A0" w:firstRow="1" w:lastRow="0" w:firstColumn="1" w:lastColumn="0" w:noHBand="0" w:noVBand="1"/>
      </w:tblPr>
      <w:tblGrid>
        <w:gridCol w:w="3756"/>
        <w:gridCol w:w="5188"/>
      </w:tblGrid>
      <w:tr w:rsidR="0087122F">
        <w:trPr>
          <w:trHeight w:val="360"/>
        </w:trPr>
        <w:tc>
          <w:tcPr>
            <w:tcW w:w="8944"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87122F" w:rsidRDefault="00297731">
            <w:pPr>
              <w:spacing w:line="360" w:lineRule="auto"/>
              <w:ind w:firstLineChars="200" w:firstLine="480"/>
              <w:rPr>
                <w:rFonts w:ascii="华文中宋" w:eastAsia="华文中宋" w:hAnsi="华文中宋"/>
                <w:sz w:val="24"/>
              </w:rPr>
            </w:pPr>
            <w:r>
              <w:rPr>
                <w:rFonts w:ascii="华文中宋" w:eastAsia="华文中宋" w:hAnsi="华文中宋" w:hint="eastAsia"/>
                <w:sz w:val="24"/>
              </w:rPr>
              <w:t xml:space="preserve">Physical Specification </w:t>
            </w:r>
          </w:p>
        </w:tc>
      </w:tr>
      <w:tr w:rsidR="0087122F">
        <w:trPr>
          <w:trHeight w:val="360"/>
        </w:trPr>
        <w:tc>
          <w:tcPr>
            <w:tcW w:w="37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122F" w:rsidRDefault="00297731">
            <w:pPr>
              <w:spacing w:line="360" w:lineRule="auto"/>
              <w:ind w:firstLineChars="200" w:firstLine="480"/>
              <w:rPr>
                <w:rFonts w:ascii="华文中宋" w:eastAsia="华文中宋" w:hAnsi="华文中宋"/>
                <w:sz w:val="24"/>
              </w:rPr>
            </w:pPr>
            <w:r>
              <w:rPr>
                <w:rFonts w:ascii="华文中宋" w:eastAsia="华文中宋" w:hAnsi="华文中宋" w:hint="eastAsia"/>
                <w:sz w:val="24"/>
              </w:rPr>
              <w:t>Contact material:</w:t>
            </w:r>
          </w:p>
        </w:tc>
        <w:tc>
          <w:tcPr>
            <w:tcW w:w="5188"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122F" w:rsidRDefault="00297731">
            <w:pPr>
              <w:spacing w:line="360" w:lineRule="auto"/>
              <w:ind w:firstLineChars="200" w:firstLine="480"/>
              <w:rPr>
                <w:rFonts w:ascii="华文中宋" w:eastAsia="华文中宋" w:hAnsi="华文中宋"/>
                <w:sz w:val="24"/>
              </w:rPr>
            </w:pPr>
            <w:r>
              <w:rPr>
                <w:rFonts w:ascii="华文中宋" w:eastAsia="华文中宋" w:hAnsi="华文中宋" w:hint="eastAsia"/>
                <w:sz w:val="24"/>
              </w:rPr>
              <w:t>CuSn</w:t>
            </w:r>
          </w:p>
        </w:tc>
      </w:tr>
      <w:tr w:rsidR="0087122F">
        <w:trPr>
          <w:trHeight w:val="360"/>
        </w:trPr>
        <w:tc>
          <w:tcPr>
            <w:tcW w:w="37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122F" w:rsidRDefault="00297731">
            <w:pPr>
              <w:spacing w:line="360" w:lineRule="auto"/>
              <w:ind w:firstLineChars="200" w:firstLine="480"/>
              <w:rPr>
                <w:rFonts w:ascii="华文中宋" w:eastAsia="华文中宋" w:hAnsi="华文中宋"/>
                <w:sz w:val="24"/>
              </w:rPr>
            </w:pPr>
            <w:r>
              <w:rPr>
                <w:rFonts w:ascii="华文中宋" w:eastAsia="华文中宋" w:hAnsi="华文中宋" w:hint="eastAsia"/>
                <w:sz w:val="24"/>
              </w:rPr>
              <w:t>Contact surface</w:t>
            </w:r>
          </w:p>
        </w:tc>
        <w:tc>
          <w:tcPr>
            <w:tcW w:w="5188"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122F" w:rsidRDefault="00297731">
            <w:pPr>
              <w:spacing w:line="360" w:lineRule="auto"/>
              <w:rPr>
                <w:rFonts w:ascii="华文中宋" w:eastAsia="华文中宋" w:hAnsi="华文中宋"/>
                <w:sz w:val="24"/>
              </w:rPr>
            </w:pPr>
            <w:r>
              <w:rPr>
                <w:rFonts w:ascii="华文中宋" w:eastAsia="华文中宋" w:hAnsi="华文中宋" w:hint="eastAsia"/>
                <w:sz w:val="24"/>
              </w:rPr>
              <w:t>minumum 0.7um gold on ＞1.2um nickel</w:t>
            </w:r>
          </w:p>
        </w:tc>
      </w:tr>
      <w:tr w:rsidR="0087122F">
        <w:trPr>
          <w:trHeight w:val="360"/>
        </w:trPr>
        <w:tc>
          <w:tcPr>
            <w:tcW w:w="37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122F" w:rsidRDefault="00297731">
            <w:pPr>
              <w:spacing w:line="360" w:lineRule="auto"/>
              <w:ind w:firstLineChars="200" w:firstLine="480"/>
              <w:rPr>
                <w:rFonts w:ascii="华文中宋" w:eastAsia="华文中宋" w:hAnsi="华文中宋"/>
                <w:sz w:val="24"/>
              </w:rPr>
            </w:pPr>
            <w:r>
              <w:rPr>
                <w:rFonts w:ascii="华文中宋" w:eastAsia="华文中宋" w:hAnsi="华文中宋" w:hint="eastAsia"/>
                <w:sz w:val="24"/>
              </w:rPr>
              <w:t>Insulation material</w:t>
            </w:r>
          </w:p>
        </w:tc>
        <w:tc>
          <w:tcPr>
            <w:tcW w:w="5188"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122F" w:rsidRDefault="00297731">
            <w:pPr>
              <w:spacing w:line="360" w:lineRule="auto"/>
              <w:rPr>
                <w:rFonts w:ascii="华文中宋" w:eastAsia="华文中宋" w:hAnsi="华文中宋"/>
                <w:sz w:val="24"/>
              </w:rPr>
            </w:pPr>
            <w:r>
              <w:rPr>
                <w:rFonts w:ascii="华文中宋" w:eastAsia="华文中宋" w:hAnsi="华文中宋" w:hint="eastAsia"/>
                <w:sz w:val="24"/>
              </w:rPr>
              <w:t>Polycarbonate(UL 94V-0)</w:t>
            </w:r>
          </w:p>
        </w:tc>
      </w:tr>
      <w:tr w:rsidR="0087122F">
        <w:trPr>
          <w:trHeight w:val="360"/>
        </w:trPr>
        <w:tc>
          <w:tcPr>
            <w:tcW w:w="37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122F" w:rsidRDefault="00297731">
            <w:pPr>
              <w:spacing w:line="360" w:lineRule="auto"/>
              <w:ind w:firstLineChars="200" w:firstLine="480"/>
              <w:rPr>
                <w:rFonts w:ascii="华文中宋" w:eastAsia="华文中宋" w:hAnsi="华文中宋"/>
                <w:sz w:val="24"/>
              </w:rPr>
            </w:pPr>
            <w:r>
              <w:rPr>
                <w:rFonts w:ascii="华文中宋" w:eastAsia="华文中宋" w:hAnsi="华文中宋" w:hint="eastAsia"/>
                <w:sz w:val="24"/>
              </w:rPr>
              <w:t>Mating cycles:</w:t>
            </w:r>
          </w:p>
        </w:tc>
        <w:tc>
          <w:tcPr>
            <w:tcW w:w="5188"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122F" w:rsidRDefault="00297731">
            <w:pPr>
              <w:spacing w:line="360" w:lineRule="auto"/>
              <w:rPr>
                <w:rFonts w:ascii="华文中宋" w:eastAsia="华文中宋" w:hAnsi="华文中宋"/>
                <w:sz w:val="24"/>
              </w:rPr>
            </w:pPr>
            <w:r>
              <w:rPr>
                <w:rFonts w:ascii="华文中宋" w:eastAsia="华文中宋" w:hAnsi="华文中宋" w:hint="eastAsia"/>
                <w:sz w:val="24"/>
              </w:rPr>
              <w:t>minumum of 1000(ISO/IEC 11801)</w:t>
            </w:r>
          </w:p>
        </w:tc>
      </w:tr>
      <w:tr w:rsidR="0087122F">
        <w:trPr>
          <w:trHeight w:val="360"/>
        </w:trPr>
        <w:tc>
          <w:tcPr>
            <w:tcW w:w="37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122F" w:rsidRDefault="00297731">
            <w:pPr>
              <w:spacing w:line="360" w:lineRule="auto"/>
              <w:ind w:firstLineChars="200" w:firstLine="480"/>
              <w:rPr>
                <w:rFonts w:ascii="华文中宋" w:eastAsia="华文中宋" w:hAnsi="华文中宋"/>
                <w:sz w:val="24"/>
              </w:rPr>
            </w:pPr>
            <w:r>
              <w:rPr>
                <w:rFonts w:ascii="华文中宋" w:eastAsia="华文中宋" w:hAnsi="华文中宋" w:hint="eastAsia"/>
                <w:sz w:val="24"/>
              </w:rPr>
              <w:t xml:space="preserve">Number of IDC's: </w:t>
            </w:r>
          </w:p>
        </w:tc>
        <w:tc>
          <w:tcPr>
            <w:tcW w:w="5188"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122F" w:rsidRDefault="00297731">
            <w:pPr>
              <w:spacing w:line="360" w:lineRule="auto"/>
              <w:rPr>
                <w:rFonts w:ascii="华文中宋" w:eastAsia="华文中宋" w:hAnsi="华文中宋"/>
                <w:sz w:val="24"/>
              </w:rPr>
            </w:pPr>
            <w:r>
              <w:rPr>
                <w:rFonts w:ascii="华文中宋" w:eastAsia="华文中宋" w:hAnsi="华文中宋" w:hint="eastAsia"/>
                <w:sz w:val="24"/>
              </w:rPr>
              <w:t>8per element</w:t>
            </w:r>
          </w:p>
        </w:tc>
      </w:tr>
      <w:tr w:rsidR="0087122F">
        <w:trPr>
          <w:trHeight w:val="360"/>
        </w:trPr>
        <w:tc>
          <w:tcPr>
            <w:tcW w:w="37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122F" w:rsidRDefault="00297731">
            <w:pPr>
              <w:spacing w:line="360" w:lineRule="auto"/>
              <w:ind w:firstLineChars="200" w:firstLine="480"/>
              <w:rPr>
                <w:rFonts w:ascii="华文中宋" w:eastAsia="华文中宋" w:hAnsi="华文中宋"/>
                <w:sz w:val="24"/>
              </w:rPr>
            </w:pPr>
            <w:r>
              <w:rPr>
                <w:rFonts w:ascii="华文中宋" w:eastAsia="华文中宋" w:hAnsi="华文中宋" w:hint="eastAsia"/>
                <w:sz w:val="24"/>
              </w:rPr>
              <w:t>IDC contact material:</w:t>
            </w:r>
          </w:p>
        </w:tc>
        <w:tc>
          <w:tcPr>
            <w:tcW w:w="5188"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122F" w:rsidRDefault="00297731">
            <w:pPr>
              <w:spacing w:line="360" w:lineRule="auto"/>
              <w:rPr>
                <w:rFonts w:ascii="华文中宋" w:eastAsia="华文中宋" w:hAnsi="华文中宋"/>
                <w:sz w:val="24"/>
              </w:rPr>
            </w:pPr>
            <w:r>
              <w:rPr>
                <w:rFonts w:ascii="华文中宋" w:eastAsia="华文中宋" w:hAnsi="华文中宋" w:hint="eastAsia"/>
                <w:sz w:val="24"/>
              </w:rPr>
              <w:t>CuSn,tin-plated,2-4um</w:t>
            </w:r>
          </w:p>
        </w:tc>
      </w:tr>
      <w:tr w:rsidR="0087122F">
        <w:trPr>
          <w:trHeight w:val="360"/>
        </w:trPr>
        <w:tc>
          <w:tcPr>
            <w:tcW w:w="37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122F" w:rsidRDefault="00297731">
            <w:pPr>
              <w:spacing w:line="360" w:lineRule="auto"/>
              <w:ind w:firstLineChars="200" w:firstLine="480"/>
              <w:rPr>
                <w:rFonts w:ascii="华文中宋" w:eastAsia="华文中宋" w:hAnsi="华文中宋"/>
                <w:sz w:val="24"/>
              </w:rPr>
            </w:pPr>
            <w:r>
              <w:rPr>
                <w:rFonts w:ascii="华文中宋" w:eastAsia="华文中宋" w:hAnsi="华文中宋" w:hint="eastAsia"/>
                <w:sz w:val="24"/>
              </w:rPr>
              <w:t>Wire diameter</w:t>
            </w:r>
          </w:p>
        </w:tc>
        <w:tc>
          <w:tcPr>
            <w:tcW w:w="5188"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122F" w:rsidRDefault="00297731">
            <w:pPr>
              <w:spacing w:line="360" w:lineRule="auto"/>
              <w:rPr>
                <w:rFonts w:ascii="华文中宋" w:eastAsia="华文中宋" w:hAnsi="华文中宋"/>
                <w:sz w:val="24"/>
              </w:rPr>
            </w:pPr>
            <w:r>
              <w:rPr>
                <w:rFonts w:ascii="华文中宋" w:eastAsia="华文中宋" w:hAnsi="华文中宋" w:hint="eastAsia"/>
                <w:sz w:val="24"/>
              </w:rPr>
              <w:t>0.5 mm(AWG 24) to 0.65 mm (AWG 22)</w:t>
            </w:r>
          </w:p>
        </w:tc>
      </w:tr>
      <w:tr w:rsidR="0087122F">
        <w:trPr>
          <w:trHeight w:val="360"/>
        </w:trPr>
        <w:tc>
          <w:tcPr>
            <w:tcW w:w="37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122F" w:rsidRDefault="00297731">
            <w:pPr>
              <w:spacing w:line="360" w:lineRule="auto"/>
              <w:ind w:firstLineChars="200" w:firstLine="480"/>
              <w:rPr>
                <w:rFonts w:ascii="华文中宋" w:eastAsia="华文中宋" w:hAnsi="华文中宋"/>
                <w:sz w:val="24"/>
              </w:rPr>
            </w:pPr>
            <w:r>
              <w:rPr>
                <w:rFonts w:ascii="华文中宋" w:eastAsia="华文中宋" w:hAnsi="华文中宋" w:hint="eastAsia"/>
                <w:sz w:val="24"/>
              </w:rPr>
              <w:t>Wire Insulation diameter</w:t>
            </w:r>
          </w:p>
        </w:tc>
        <w:tc>
          <w:tcPr>
            <w:tcW w:w="5188"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122F" w:rsidRDefault="00297731">
            <w:pPr>
              <w:spacing w:line="360" w:lineRule="auto"/>
              <w:rPr>
                <w:rFonts w:ascii="华文中宋" w:eastAsia="华文中宋" w:hAnsi="华文中宋"/>
                <w:sz w:val="24"/>
              </w:rPr>
            </w:pPr>
            <w:r>
              <w:rPr>
                <w:rFonts w:ascii="华文中宋" w:eastAsia="华文中宋" w:hAnsi="华文中宋" w:hint="eastAsia"/>
                <w:sz w:val="24"/>
              </w:rPr>
              <w:t>0.8-1,6mm</w:t>
            </w:r>
          </w:p>
        </w:tc>
      </w:tr>
      <w:tr w:rsidR="0087122F">
        <w:trPr>
          <w:trHeight w:val="360"/>
        </w:trPr>
        <w:tc>
          <w:tcPr>
            <w:tcW w:w="37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122F" w:rsidRDefault="00297731">
            <w:pPr>
              <w:spacing w:line="360" w:lineRule="auto"/>
              <w:ind w:firstLineChars="200" w:firstLine="480"/>
              <w:rPr>
                <w:rFonts w:ascii="华文中宋" w:eastAsia="华文中宋" w:hAnsi="华文中宋"/>
                <w:sz w:val="24"/>
              </w:rPr>
            </w:pPr>
            <w:r>
              <w:rPr>
                <w:rFonts w:ascii="华文中宋" w:eastAsia="华文中宋" w:hAnsi="华文中宋" w:hint="eastAsia"/>
                <w:sz w:val="24"/>
              </w:rPr>
              <w:t>Termination cycles:</w:t>
            </w:r>
          </w:p>
        </w:tc>
        <w:tc>
          <w:tcPr>
            <w:tcW w:w="5188"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122F" w:rsidRDefault="00297731">
            <w:pPr>
              <w:spacing w:line="360" w:lineRule="auto"/>
              <w:rPr>
                <w:rFonts w:ascii="华文中宋" w:eastAsia="华文中宋" w:hAnsi="华文中宋"/>
                <w:sz w:val="24"/>
              </w:rPr>
            </w:pPr>
            <w:r>
              <w:rPr>
                <w:rFonts w:ascii="华文中宋" w:eastAsia="华文中宋" w:hAnsi="华文中宋" w:hint="eastAsia"/>
                <w:sz w:val="24"/>
              </w:rPr>
              <w:t>20(minimum)</w:t>
            </w:r>
          </w:p>
        </w:tc>
      </w:tr>
      <w:tr w:rsidR="0087122F">
        <w:trPr>
          <w:trHeight w:val="360"/>
        </w:trPr>
        <w:tc>
          <w:tcPr>
            <w:tcW w:w="37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122F" w:rsidRDefault="00297731">
            <w:pPr>
              <w:spacing w:line="360" w:lineRule="auto"/>
              <w:ind w:firstLineChars="200" w:firstLine="480"/>
              <w:rPr>
                <w:rFonts w:ascii="华文中宋" w:eastAsia="华文中宋" w:hAnsi="华文中宋"/>
                <w:sz w:val="24"/>
              </w:rPr>
            </w:pPr>
            <w:r>
              <w:rPr>
                <w:rFonts w:ascii="华文中宋" w:eastAsia="华文中宋" w:hAnsi="华文中宋" w:hint="eastAsia"/>
                <w:sz w:val="24"/>
              </w:rPr>
              <w:t>Wire strain relief:</w:t>
            </w:r>
          </w:p>
        </w:tc>
        <w:tc>
          <w:tcPr>
            <w:tcW w:w="5188"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122F" w:rsidRDefault="00297731">
            <w:pPr>
              <w:spacing w:line="360" w:lineRule="auto"/>
              <w:rPr>
                <w:rFonts w:ascii="华文中宋" w:eastAsia="华文中宋" w:hAnsi="华文中宋"/>
                <w:sz w:val="24"/>
              </w:rPr>
            </w:pPr>
            <w:r>
              <w:rPr>
                <w:rFonts w:ascii="华文中宋" w:eastAsia="华文中宋" w:hAnsi="华文中宋" w:hint="eastAsia"/>
                <w:sz w:val="24"/>
              </w:rPr>
              <w:t>through plastic ribs</w:t>
            </w:r>
          </w:p>
        </w:tc>
      </w:tr>
      <w:tr w:rsidR="0087122F">
        <w:trPr>
          <w:trHeight w:val="360"/>
        </w:trPr>
        <w:tc>
          <w:tcPr>
            <w:tcW w:w="37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122F" w:rsidRDefault="00297731">
            <w:pPr>
              <w:spacing w:line="360" w:lineRule="auto"/>
              <w:ind w:firstLineChars="200" w:firstLine="480"/>
              <w:rPr>
                <w:rFonts w:ascii="华文中宋" w:eastAsia="华文中宋" w:hAnsi="华文中宋"/>
                <w:sz w:val="24"/>
              </w:rPr>
            </w:pPr>
            <w:r>
              <w:rPr>
                <w:rFonts w:ascii="华文中宋" w:eastAsia="华文中宋" w:hAnsi="华文中宋" w:hint="eastAsia"/>
                <w:sz w:val="24"/>
              </w:rPr>
              <w:lastRenderedPageBreak/>
              <w:t>cable strain relief:</w:t>
            </w:r>
          </w:p>
        </w:tc>
        <w:tc>
          <w:tcPr>
            <w:tcW w:w="5188"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122F" w:rsidRDefault="00297731">
            <w:pPr>
              <w:spacing w:line="360" w:lineRule="auto"/>
              <w:rPr>
                <w:rFonts w:ascii="华文中宋" w:eastAsia="华文中宋" w:hAnsi="华文中宋"/>
                <w:sz w:val="24"/>
              </w:rPr>
            </w:pPr>
            <w:r>
              <w:rPr>
                <w:rFonts w:ascii="华文中宋" w:eastAsia="华文中宋" w:hAnsi="华文中宋" w:hint="eastAsia"/>
                <w:sz w:val="24"/>
              </w:rPr>
              <w:t>through cables ties</w:t>
            </w:r>
          </w:p>
        </w:tc>
      </w:tr>
      <w:tr w:rsidR="0087122F">
        <w:trPr>
          <w:trHeight w:val="360"/>
        </w:trPr>
        <w:tc>
          <w:tcPr>
            <w:tcW w:w="8944"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87122F" w:rsidRDefault="0087122F">
            <w:pPr>
              <w:spacing w:line="360" w:lineRule="auto"/>
              <w:ind w:firstLineChars="200" w:firstLine="480"/>
              <w:rPr>
                <w:rFonts w:ascii="华文中宋" w:eastAsia="华文中宋" w:hAnsi="华文中宋"/>
                <w:sz w:val="24"/>
              </w:rPr>
            </w:pPr>
          </w:p>
        </w:tc>
      </w:tr>
      <w:tr w:rsidR="0087122F">
        <w:trPr>
          <w:trHeight w:val="360"/>
        </w:trPr>
        <w:tc>
          <w:tcPr>
            <w:tcW w:w="8944"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87122F" w:rsidRDefault="00297731">
            <w:pPr>
              <w:spacing w:line="360" w:lineRule="auto"/>
              <w:ind w:firstLineChars="200" w:firstLine="480"/>
              <w:rPr>
                <w:rFonts w:ascii="华文中宋" w:eastAsia="华文中宋" w:hAnsi="华文中宋"/>
                <w:sz w:val="24"/>
              </w:rPr>
            </w:pPr>
            <w:r>
              <w:rPr>
                <w:rFonts w:ascii="华文中宋" w:eastAsia="华文中宋" w:hAnsi="华文中宋" w:hint="eastAsia"/>
                <w:sz w:val="24"/>
              </w:rPr>
              <w:t>Electrical Specification at 20℃</w:t>
            </w:r>
          </w:p>
        </w:tc>
      </w:tr>
      <w:tr w:rsidR="0087122F">
        <w:trPr>
          <w:trHeight w:val="360"/>
        </w:trPr>
        <w:tc>
          <w:tcPr>
            <w:tcW w:w="37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122F" w:rsidRDefault="00297731">
            <w:pPr>
              <w:spacing w:line="360" w:lineRule="auto"/>
              <w:ind w:firstLineChars="200" w:firstLine="480"/>
              <w:rPr>
                <w:rFonts w:ascii="华文中宋" w:eastAsia="华文中宋" w:hAnsi="华文中宋"/>
                <w:sz w:val="24"/>
              </w:rPr>
            </w:pPr>
            <w:r>
              <w:rPr>
                <w:rFonts w:ascii="华文中宋" w:eastAsia="华文中宋" w:hAnsi="华文中宋" w:hint="eastAsia"/>
                <w:sz w:val="24"/>
              </w:rPr>
              <w:t>Contact resistance:</w:t>
            </w:r>
          </w:p>
        </w:tc>
        <w:tc>
          <w:tcPr>
            <w:tcW w:w="5188"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122F" w:rsidRDefault="00297731">
            <w:pPr>
              <w:spacing w:line="360" w:lineRule="auto"/>
              <w:rPr>
                <w:rFonts w:ascii="华文中宋" w:eastAsia="华文中宋" w:hAnsi="华文中宋"/>
                <w:sz w:val="24"/>
              </w:rPr>
            </w:pPr>
            <w:r>
              <w:rPr>
                <w:rFonts w:ascii="华文中宋" w:eastAsia="华文中宋" w:hAnsi="华文中宋" w:hint="eastAsia"/>
                <w:sz w:val="24"/>
              </w:rPr>
              <w:t>＜50mΩ(conductor-conductor)</w:t>
            </w:r>
          </w:p>
        </w:tc>
      </w:tr>
      <w:tr w:rsidR="0087122F">
        <w:trPr>
          <w:trHeight w:val="360"/>
        </w:trPr>
        <w:tc>
          <w:tcPr>
            <w:tcW w:w="37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122F" w:rsidRDefault="00297731">
            <w:pPr>
              <w:spacing w:line="360" w:lineRule="auto"/>
              <w:ind w:firstLineChars="200" w:firstLine="480"/>
              <w:rPr>
                <w:rFonts w:ascii="华文中宋" w:eastAsia="华文中宋" w:hAnsi="华文中宋"/>
                <w:sz w:val="24"/>
              </w:rPr>
            </w:pPr>
            <w:r>
              <w:rPr>
                <w:rFonts w:ascii="华文中宋" w:eastAsia="华文中宋" w:hAnsi="华文中宋" w:hint="eastAsia"/>
                <w:sz w:val="24"/>
              </w:rPr>
              <w:t>Contact resistance:</w:t>
            </w:r>
          </w:p>
        </w:tc>
        <w:tc>
          <w:tcPr>
            <w:tcW w:w="5188"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122F" w:rsidRDefault="00297731">
            <w:pPr>
              <w:spacing w:line="360" w:lineRule="auto"/>
              <w:rPr>
                <w:rFonts w:ascii="华文中宋" w:eastAsia="华文中宋" w:hAnsi="华文中宋"/>
                <w:sz w:val="24"/>
              </w:rPr>
            </w:pPr>
            <w:r>
              <w:rPr>
                <w:rFonts w:ascii="华文中宋" w:eastAsia="华文中宋" w:hAnsi="华文中宋" w:hint="eastAsia"/>
                <w:sz w:val="24"/>
              </w:rPr>
              <w:t>＜20mΩ(shield-shield</w:t>
            </w:r>
          </w:p>
        </w:tc>
      </w:tr>
      <w:tr w:rsidR="0087122F">
        <w:trPr>
          <w:trHeight w:val="360"/>
        </w:trPr>
        <w:tc>
          <w:tcPr>
            <w:tcW w:w="37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122F" w:rsidRDefault="00297731">
            <w:pPr>
              <w:spacing w:line="360" w:lineRule="auto"/>
              <w:ind w:firstLineChars="200" w:firstLine="480"/>
              <w:rPr>
                <w:rFonts w:ascii="华文中宋" w:eastAsia="华文中宋" w:hAnsi="华文中宋"/>
                <w:sz w:val="24"/>
              </w:rPr>
            </w:pPr>
            <w:r>
              <w:rPr>
                <w:rFonts w:ascii="华文中宋" w:eastAsia="华文中宋" w:hAnsi="华文中宋" w:hint="eastAsia"/>
                <w:sz w:val="24"/>
              </w:rPr>
              <w:t>Insulation resistance:</w:t>
            </w:r>
          </w:p>
        </w:tc>
        <w:tc>
          <w:tcPr>
            <w:tcW w:w="5188"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122F" w:rsidRDefault="00297731">
            <w:pPr>
              <w:spacing w:line="360" w:lineRule="auto"/>
              <w:rPr>
                <w:rFonts w:ascii="华文中宋" w:eastAsia="华文中宋" w:hAnsi="华文中宋"/>
                <w:sz w:val="24"/>
              </w:rPr>
            </w:pPr>
            <w:r>
              <w:rPr>
                <w:rFonts w:ascii="华文中宋" w:eastAsia="华文中宋" w:hAnsi="华文中宋" w:hint="eastAsia"/>
                <w:sz w:val="24"/>
              </w:rPr>
              <w:t>＞500MΩ(500VDC)</w:t>
            </w:r>
          </w:p>
        </w:tc>
      </w:tr>
      <w:tr w:rsidR="0087122F">
        <w:trPr>
          <w:trHeight w:val="360"/>
        </w:trPr>
        <w:tc>
          <w:tcPr>
            <w:tcW w:w="37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122F" w:rsidRDefault="00297731">
            <w:pPr>
              <w:spacing w:line="360" w:lineRule="auto"/>
              <w:ind w:firstLineChars="200" w:firstLine="480"/>
              <w:rPr>
                <w:rFonts w:ascii="华文中宋" w:eastAsia="华文中宋" w:hAnsi="华文中宋"/>
                <w:sz w:val="24"/>
              </w:rPr>
            </w:pPr>
            <w:r>
              <w:rPr>
                <w:rFonts w:ascii="华文中宋" w:eastAsia="华文中宋" w:hAnsi="华文中宋" w:hint="eastAsia"/>
                <w:sz w:val="24"/>
              </w:rPr>
              <w:t>Dielectic</w:t>
            </w:r>
          </w:p>
        </w:tc>
        <w:tc>
          <w:tcPr>
            <w:tcW w:w="5188"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122F" w:rsidRDefault="00297731">
            <w:pPr>
              <w:spacing w:line="360" w:lineRule="auto"/>
              <w:rPr>
                <w:rFonts w:ascii="华文中宋" w:eastAsia="华文中宋" w:hAnsi="华文中宋"/>
                <w:sz w:val="24"/>
              </w:rPr>
            </w:pPr>
            <w:r>
              <w:rPr>
                <w:rFonts w:ascii="华文中宋" w:eastAsia="华文中宋" w:hAnsi="华文中宋" w:hint="eastAsia"/>
                <w:sz w:val="24"/>
              </w:rPr>
              <w:t>1000VDC/I min(conductor-conductor)</w:t>
            </w:r>
          </w:p>
        </w:tc>
      </w:tr>
      <w:tr w:rsidR="0087122F">
        <w:trPr>
          <w:trHeight w:val="360"/>
        </w:trPr>
        <w:tc>
          <w:tcPr>
            <w:tcW w:w="8944"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87122F" w:rsidRDefault="00297731">
            <w:pPr>
              <w:spacing w:line="360" w:lineRule="auto"/>
              <w:ind w:firstLineChars="200" w:firstLine="480"/>
              <w:rPr>
                <w:rFonts w:ascii="华文中宋" w:eastAsia="华文中宋" w:hAnsi="华文中宋"/>
                <w:sz w:val="24"/>
              </w:rPr>
            </w:pPr>
            <w:r>
              <w:rPr>
                <w:rFonts w:ascii="华文中宋" w:eastAsia="华文中宋" w:hAnsi="华文中宋" w:hint="eastAsia"/>
                <w:sz w:val="24"/>
              </w:rPr>
              <w:t>Standards</w:t>
            </w:r>
          </w:p>
        </w:tc>
      </w:tr>
      <w:tr w:rsidR="0087122F">
        <w:trPr>
          <w:trHeight w:val="360"/>
        </w:trPr>
        <w:tc>
          <w:tcPr>
            <w:tcW w:w="8944"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87122F" w:rsidRDefault="00297731">
            <w:pPr>
              <w:spacing w:line="360" w:lineRule="auto"/>
              <w:rPr>
                <w:rFonts w:ascii="华文中宋" w:eastAsia="华文中宋" w:hAnsi="华文中宋"/>
                <w:sz w:val="24"/>
              </w:rPr>
            </w:pPr>
            <w:r>
              <w:rPr>
                <w:rFonts w:ascii="华文中宋" w:eastAsia="华文中宋" w:hAnsi="华文中宋" w:hint="eastAsia"/>
                <w:sz w:val="24"/>
              </w:rPr>
              <w:t>IEC 60603-7: Electrical characteristics of the Telecommunication outlets</w:t>
            </w:r>
          </w:p>
        </w:tc>
      </w:tr>
      <w:tr w:rsidR="0087122F">
        <w:trPr>
          <w:trHeight w:val="360"/>
        </w:trPr>
        <w:tc>
          <w:tcPr>
            <w:tcW w:w="8944"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87122F" w:rsidRDefault="00297731">
            <w:pPr>
              <w:spacing w:line="360" w:lineRule="auto"/>
              <w:rPr>
                <w:rFonts w:ascii="华文中宋" w:eastAsia="华文中宋" w:hAnsi="华文中宋"/>
                <w:sz w:val="24"/>
              </w:rPr>
            </w:pPr>
            <w:r>
              <w:rPr>
                <w:rFonts w:ascii="华文中宋" w:eastAsia="华文中宋" w:hAnsi="华文中宋" w:hint="eastAsia"/>
                <w:sz w:val="24"/>
              </w:rPr>
              <w:t>Draft ISO/IEC 11801 second edition: ISO/IEC JTC 1/SC 25N 780,July 2002</w:t>
            </w:r>
          </w:p>
        </w:tc>
      </w:tr>
      <w:tr w:rsidR="0087122F">
        <w:trPr>
          <w:trHeight w:val="360"/>
        </w:trPr>
        <w:tc>
          <w:tcPr>
            <w:tcW w:w="8944"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87122F" w:rsidRDefault="00297731">
            <w:pPr>
              <w:spacing w:line="360" w:lineRule="auto"/>
              <w:rPr>
                <w:rFonts w:ascii="华文中宋" w:eastAsia="华文中宋" w:hAnsi="华文中宋"/>
                <w:sz w:val="24"/>
              </w:rPr>
            </w:pPr>
            <w:r>
              <w:rPr>
                <w:rFonts w:ascii="华文中宋" w:eastAsia="华文中宋" w:hAnsi="华文中宋" w:hint="eastAsia"/>
                <w:sz w:val="24"/>
              </w:rPr>
              <w:t>Draft prEN 50173 second edition,June 2002</w:t>
            </w:r>
          </w:p>
        </w:tc>
      </w:tr>
      <w:tr w:rsidR="0087122F">
        <w:trPr>
          <w:trHeight w:val="360"/>
        </w:trPr>
        <w:tc>
          <w:tcPr>
            <w:tcW w:w="8944"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87122F" w:rsidRDefault="00297731">
            <w:pPr>
              <w:spacing w:line="360" w:lineRule="auto"/>
              <w:rPr>
                <w:rFonts w:ascii="华文中宋" w:eastAsia="华文中宋" w:hAnsi="华文中宋"/>
                <w:sz w:val="24"/>
              </w:rPr>
            </w:pPr>
            <w:r>
              <w:rPr>
                <w:rFonts w:ascii="华文中宋" w:eastAsia="华文中宋" w:hAnsi="华文中宋" w:hint="eastAsia"/>
                <w:sz w:val="24"/>
              </w:rPr>
              <w:t>ANSI/EIA/TIA 568B.2-1 June 2002</w:t>
            </w:r>
          </w:p>
        </w:tc>
      </w:tr>
    </w:tbl>
    <w:p w:rsidR="0087122F" w:rsidRDefault="00297731">
      <w:pPr>
        <w:spacing w:line="360" w:lineRule="auto"/>
        <w:ind w:firstLineChars="200" w:firstLine="420"/>
        <w:rPr>
          <w:rFonts w:ascii="华文中宋" w:eastAsia="华文中宋" w:hAnsi="华文中宋"/>
        </w:rPr>
      </w:pPr>
      <w:r>
        <w:rPr>
          <w:rFonts w:ascii="华文中宋" w:eastAsia="华文中宋" w:hAnsi="华文中宋"/>
          <w:noProof/>
        </w:rPr>
        <w:drawing>
          <wp:anchor distT="0" distB="0" distL="114300" distR="114300" simplePos="0" relativeHeight="251885568" behindDoc="1" locked="0" layoutInCell="1" allowOverlap="1">
            <wp:simplePos x="0" y="0"/>
            <wp:positionH relativeFrom="column">
              <wp:posOffset>0</wp:posOffset>
            </wp:positionH>
            <wp:positionV relativeFrom="paragraph">
              <wp:posOffset>96520</wp:posOffset>
            </wp:positionV>
            <wp:extent cx="5435600" cy="3098800"/>
            <wp:effectExtent l="0" t="0" r="0" b="6350"/>
            <wp:wrapTight wrapText="bothSides">
              <wp:wrapPolygon edited="0">
                <wp:start x="0" y="0"/>
                <wp:lineTo x="0" y="21511"/>
                <wp:lineTo x="21499" y="21511"/>
                <wp:lineTo x="21499" y="0"/>
                <wp:lineTo x="0" y="0"/>
              </wp:wrapPolygon>
            </wp:wrapTight>
            <wp:docPr id="133" name="图片 173" descr="A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图片 173" descr="ACS"/>
                    <pic:cNvPicPr>
                      <a:picLocks noChangeAspect="1" noChangeArrowheads="1"/>
                    </pic:cNvPicPr>
                  </pic:nvPicPr>
                  <pic:blipFill>
                    <a:blip r:embed="rId17">
                      <a:extLst>
                        <a:ext uri="{28A0092B-C50C-407E-A947-70E740481C1C}">
                          <a14:useLocalDpi xmlns:a14="http://schemas.microsoft.com/office/drawing/2010/main" val="0"/>
                        </a:ext>
                      </a:extLst>
                    </a:blip>
                    <a:srcRect b="8957"/>
                    <a:stretch>
                      <a:fillRect/>
                    </a:stretch>
                  </pic:blipFill>
                  <pic:spPr>
                    <a:xfrm>
                      <a:off x="0" y="0"/>
                      <a:ext cx="5435600" cy="3098800"/>
                    </a:xfrm>
                    <a:prstGeom prst="rect">
                      <a:avLst/>
                    </a:prstGeom>
                    <a:noFill/>
                    <a:ln>
                      <a:noFill/>
                    </a:ln>
                  </pic:spPr>
                </pic:pic>
              </a:graphicData>
            </a:graphic>
          </wp:anchor>
        </w:drawing>
      </w:r>
    </w:p>
    <w:p w:rsidR="0087122F" w:rsidRDefault="00297731">
      <w:pPr>
        <w:numPr>
          <w:ilvl w:val="0"/>
          <w:numId w:val="17"/>
        </w:numPr>
        <w:spacing w:line="440" w:lineRule="exact"/>
        <w:ind w:firstLineChars="200" w:firstLine="480"/>
        <w:rPr>
          <w:rFonts w:ascii="华文中宋" w:eastAsia="华文中宋" w:hAnsi="华文中宋"/>
          <w:b/>
          <w:iCs/>
          <w:sz w:val="24"/>
        </w:rPr>
      </w:pPr>
      <w:r>
        <w:rPr>
          <w:rFonts w:ascii="华文中宋" w:eastAsia="华文中宋" w:hAnsi="华文中宋"/>
          <w:bCs/>
          <w:iCs/>
          <w:sz w:val="24"/>
        </w:rPr>
        <w:lastRenderedPageBreak/>
        <w:t>规格：非屏蔽</w:t>
      </w:r>
      <w:r>
        <w:rPr>
          <w:rFonts w:ascii="华文中宋" w:eastAsia="华文中宋" w:hAnsi="华文中宋" w:hint="eastAsia"/>
          <w:bCs/>
          <w:iCs/>
          <w:sz w:val="24"/>
        </w:rPr>
        <w:t>/屏蔽</w:t>
      </w:r>
      <w:r>
        <w:rPr>
          <w:rFonts w:ascii="华文中宋" w:eastAsia="华文中宋" w:hAnsi="华文中宋"/>
          <w:bCs/>
          <w:iCs/>
          <w:sz w:val="24"/>
        </w:rPr>
        <w:t>RJ45模块插座</w:t>
      </w:r>
      <w:r>
        <w:rPr>
          <w:rFonts w:ascii="华文中宋" w:eastAsia="华文中宋" w:hAnsi="华文中宋" w:hint="eastAsia"/>
          <w:bCs/>
          <w:iCs/>
          <w:sz w:val="24"/>
        </w:rPr>
        <w:t>。</w:t>
      </w:r>
    </w:p>
    <w:p w:rsidR="0087122F" w:rsidRDefault="00297731">
      <w:pPr>
        <w:numPr>
          <w:ilvl w:val="0"/>
          <w:numId w:val="17"/>
        </w:numPr>
        <w:spacing w:line="440" w:lineRule="exact"/>
        <w:ind w:firstLineChars="200" w:firstLine="480"/>
        <w:rPr>
          <w:rFonts w:ascii="华文中宋" w:eastAsia="华文中宋" w:hAnsi="华文中宋"/>
          <w:bCs/>
          <w:iCs/>
          <w:sz w:val="24"/>
        </w:rPr>
      </w:pPr>
      <w:r>
        <w:rPr>
          <w:rFonts w:ascii="华文中宋" w:eastAsia="华文中宋" w:hAnsi="华文中宋"/>
          <w:bCs/>
          <w:iCs/>
          <w:sz w:val="24"/>
        </w:rPr>
        <w:t>标准：TIA/EIA 568B</w:t>
      </w:r>
    </w:p>
    <w:p w:rsidR="0087122F" w:rsidRDefault="00297731">
      <w:pPr>
        <w:numPr>
          <w:ilvl w:val="0"/>
          <w:numId w:val="17"/>
        </w:numPr>
        <w:spacing w:line="440" w:lineRule="exact"/>
        <w:ind w:firstLineChars="200" w:firstLine="480"/>
        <w:rPr>
          <w:rFonts w:ascii="华文中宋" w:eastAsia="华文中宋" w:hAnsi="华文中宋"/>
          <w:bCs/>
          <w:iCs/>
          <w:sz w:val="24"/>
        </w:rPr>
      </w:pPr>
      <w:r>
        <w:rPr>
          <w:rFonts w:ascii="华文中宋" w:eastAsia="华文中宋" w:hAnsi="华文中宋"/>
          <w:bCs/>
          <w:iCs/>
          <w:sz w:val="24"/>
        </w:rPr>
        <w:t>接线方式：T568B/568A</w:t>
      </w:r>
    </w:p>
    <w:p w:rsidR="0087122F" w:rsidRDefault="00297731">
      <w:pPr>
        <w:numPr>
          <w:ilvl w:val="0"/>
          <w:numId w:val="17"/>
        </w:numPr>
        <w:spacing w:line="440" w:lineRule="exact"/>
        <w:ind w:firstLineChars="200" w:firstLine="480"/>
        <w:rPr>
          <w:rFonts w:ascii="华文中宋" w:eastAsia="华文中宋" w:hAnsi="华文中宋"/>
          <w:b/>
          <w:iCs/>
          <w:sz w:val="24"/>
        </w:rPr>
      </w:pPr>
      <w:r>
        <w:rPr>
          <w:rFonts w:ascii="华文中宋" w:eastAsia="华文中宋" w:hAnsi="华文中宋" w:hint="eastAsia"/>
          <w:b/>
          <w:iCs/>
          <w:sz w:val="24"/>
        </w:rPr>
        <w:t>采用IDC技术，即独立位置接触技术(Insulation Displacement Contact)。保证模块中的连结部分是一块完整的无任何焊点的金属片，并在所有可能的接触面镀金。</w:t>
      </w:r>
    </w:p>
    <w:p w:rsidR="0087122F" w:rsidRDefault="00297731">
      <w:pPr>
        <w:numPr>
          <w:ilvl w:val="0"/>
          <w:numId w:val="17"/>
        </w:numPr>
        <w:spacing w:line="440" w:lineRule="exact"/>
        <w:ind w:firstLineChars="200" w:firstLine="480"/>
        <w:rPr>
          <w:rFonts w:ascii="华文中宋" w:eastAsia="华文中宋" w:hAnsi="华文中宋"/>
          <w:b/>
          <w:iCs/>
          <w:sz w:val="24"/>
        </w:rPr>
      </w:pPr>
      <w:r>
        <w:rPr>
          <w:rFonts w:ascii="华文中宋" w:eastAsia="华文中宋" w:hAnsi="华文中宋" w:hint="eastAsia"/>
          <w:b/>
          <w:iCs/>
          <w:sz w:val="24"/>
        </w:rPr>
        <w:t>屏蔽模块末端有独立插片，方便与线缆屏蔽层相连，确保模块与线缆间屏蔽接地。</w:t>
      </w:r>
    </w:p>
    <w:p w:rsidR="0087122F" w:rsidRDefault="00297731">
      <w:pPr>
        <w:numPr>
          <w:ilvl w:val="0"/>
          <w:numId w:val="17"/>
        </w:numPr>
        <w:spacing w:line="440" w:lineRule="exact"/>
        <w:ind w:firstLineChars="200" w:firstLine="480"/>
        <w:rPr>
          <w:rFonts w:ascii="华文中宋" w:eastAsia="华文中宋" w:hAnsi="华文中宋"/>
          <w:bCs/>
          <w:iCs/>
          <w:sz w:val="24"/>
        </w:rPr>
      </w:pPr>
      <w:r>
        <w:rPr>
          <w:rFonts w:ascii="华文中宋" w:eastAsia="华文中宋" w:hAnsi="华文中宋"/>
          <w:bCs/>
          <w:iCs/>
          <w:sz w:val="24"/>
        </w:rPr>
        <w:t>直流电阻：0.3Ω</w:t>
      </w:r>
    </w:p>
    <w:p w:rsidR="0087122F" w:rsidRDefault="00297731">
      <w:pPr>
        <w:numPr>
          <w:ilvl w:val="0"/>
          <w:numId w:val="17"/>
        </w:numPr>
        <w:spacing w:line="440" w:lineRule="exact"/>
        <w:ind w:firstLineChars="200" w:firstLine="480"/>
        <w:rPr>
          <w:rFonts w:ascii="华文中宋" w:eastAsia="华文中宋" w:hAnsi="华文中宋"/>
          <w:bCs/>
          <w:iCs/>
          <w:sz w:val="24"/>
        </w:rPr>
      </w:pPr>
      <w:r>
        <w:rPr>
          <w:rFonts w:ascii="华文中宋" w:eastAsia="华文中宋" w:hAnsi="华文中宋"/>
          <w:bCs/>
          <w:iCs/>
          <w:sz w:val="24"/>
        </w:rPr>
        <w:t>绝缘阻抗：不低于500MΩ</w:t>
      </w:r>
    </w:p>
    <w:p w:rsidR="0087122F" w:rsidRDefault="00297731">
      <w:pPr>
        <w:numPr>
          <w:ilvl w:val="0"/>
          <w:numId w:val="17"/>
        </w:numPr>
        <w:spacing w:line="440" w:lineRule="exact"/>
        <w:ind w:firstLineChars="200" w:firstLine="480"/>
        <w:rPr>
          <w:rFonts w:ascii="华文中宋" w:eastAsia="华文中宋" w:hAnsi="华文中宋"/>
          <w:bCs/>
          <w:iCs/>
          <w:sz w:val="24"/>
        </w:rPr>
      </w:pPr>
      <w:r>
        <w:rPr>
          <w:rFonts w:ascii="华文中宋" w:eastAsia="华文中宋" w:hAnsi="华文中宋"/>
          <w:bCs/>
          <w:iCs/>
          <w:sz w:val="24"/>
        </w:rPr>
        <w:t>插拔寿命：≥750次</w:t>
      </w:r>
    </w:p>
    <w:p w:rsidR="0087122F" w:rsidRDefault="00297731">
      <w:pPr>
        <w:numPr>
          <w:ilvl w:val="0"/>
          <w:numId w:val="17"/>
        </w:numPr>
        <w:spacing w:line="440" w:lineRule="exact"/>
        <w:ind w:firstLineChars="200" w:firstLine="480"/>
        <w:rPr>
          <w:rFonts w:ascii="华文中宋" w:eastAsia="华文中宋" w:hAnsi="华文中宋"/>
          <w:b/>
          <w:bCs/>
          <w:iCs/>
          <w:sz w:val="24"/>
        </w:rPr>
      </w:pPr>
      <w:r>
        <w:rPr>
          <w:rFonts w:ascii="华文中宋" w:eastAsia="华文中宋" w:hAnsi="华文中宋"/>
          <w:bCs/>
          <w:iCs/>
          <w:sz w:val="24"/>
        </w:rPr>
        <w:t>端接方式：</w:t>
      </w:r>
      <w:r>
        <w:rPr>
          <w:rFonts w:ascii="华文中宋" w:eastAsia="华文中宋" w:hAnsi="华文中宋" w:hint="eastAsia"/>
          <w:b/>
          <w:iCs/>
          <w:sz w:val="24"/>
        </w:rPr>
        <w:t>采用免工具安装设计，无需特殊的打线工具就可以轻松安装</w:t>
      </w:r>
      <w:r>
        <w:rPr>
          <w:rFonts w:ascii="华文中宋" w:eastAsia="华文中宋" w:hAnsi="华文中宋"/>
          <w:b/>
          <w:bCs/>
          <w:iCs/>
          <w:sz w:val="24"/>
        </w:rPr>
        <w:t>，保证端接质量和提高端接效率。</w:t>
      </w:r>
    </w:p>
    <w:p w:rsidR="0087122F" w:rsidRDefault="00297731">
      <w:pPr>
        <w:numPr>
          <w:ilvl w:val="0"/>
          <w:numId w:val="17"/>
        </w:numPr>
        <w:spacing w:line="440" w:lineRule="exact"/>
        <w:ind w:firstLineChars="200" w:firstLine="480"/>
        <w:rPr>
          <w:rFonts w:ascii="华文中宋" w:eastAsia="华文中宋" w:hAnsi="华文中宋"/>
          <w:bCs/>
          <w:iCs/>
          <w:sz w:val="24"/>
        </w:rPr>
      </w:pPr>
      <w:r>
        <w:rPr>
          <w:rFonts w:ascii="华文中宋" w:eastAsia="华文中宋" w:hAnsi="华文中宋"/>
          <w:bCs/>
          <w:iCs/>
          <w:sz w:val="24"/>
        </w:rPr>
        <w:t>安装方式：</w:t>
      </w:r>
      <w:r>
        <w:rPr>
          <w:rFonts w:ascii="华文中宋" w:eastAsia="华文中宋" w:hAnsi="华文中宋" w:hint="eastAsia"/>
          <w:bCs/>
          <w:iCs/>
          <w:sz w:val="24"/>
        </w:rPr>
        <w:t>模块可以同时使用在面板和配线架上</w:t>
      </w:r>
      <w:r>
        <w:rPr>
          <w:rFonts w:ascii="华文中宋" w:eastAsia="华文中宋" w:hAnsi="华文中宋"/>
          <w:bCs/>
          <w:iCs/>
          <w:sz w:val="24"/>
        </w:rPr>
        <w:t>、简单、快速</w:t>
      </w:r>
    </w:p>
    <w:p w:rsidR="0087122F" w:rsidRDefault="00297731">
      <w:pPr>
        <w:numPr>
          <w:ilvl w:val="0"/>
          <w:numId w:val="17"/>
        </w:numPr>
        <w:spacing w:line="440" w:lineRule="exact"/>
        <w:ind w:firstLineChars="200" w:firstLine="480"/>
        <w:rPr>
          <w:rFonts w:ascii="华文中宋" w:eastAsia="华文中宋" w:hAnsi="华文中宋"/>
          <w:bCs/>
          <w:iCs/>
          <w:sz w:val="24"/>
        </w:rPr>
      </w:pPr>
      <w:r>
        <w:rPr>
          <w:rFonts w:ascii="华文中宋" w:eastAsia="华文中宋" w:hAnsi="华文中宋" w:hint="eastAsia"/>
          <w:bCs/>
          <w:iCs/>
          <w:sz w:val="24"/>
        </w:rPr>
        <w:t>第三方测试：DELTA/信息产业部</w:t>
      </w:r>
    </w:p>
    <w:p w:rsidR="0087122F" w:rsidRDefault="00297731">
      <w:pPr>
        <w:numPr>
          <w:ilvl w:val="0"/>
          <w:numId w:val="17"/>
        </w:numPr>
        <w:spacing w:line="440" w:lineRule="exact"/>
        <w:ind w:firstLineChars="200" w:firstLine="480"/>
        <w:rPr>
          <w:rFonts w:ascii="华文中宋" w:eastAsia="华文中宋" w:hAnsi="华文中宋"/>
          <w:bCs/>
          <w:iCs/>
          <w:sz w:val="24"/>
        </w:rPr>
      </w:pPr>
      <w:r>
        <w:rPr>
          <w:rFonts w:ascii="华文中宋" w:eastAsia="华文中宋" w:hAnsi="华文中宋"/>
          <w:bCs/>
          <w:iCs/>
          <w:sz w:val="24"/>
        </w:rPr>
        <w:t>用途：工作区、水平子系统语音、数据信息点，面板模块与配线架模块必须通用。</w:t>
      </w:r>
    </w:p>
    <w:p w:rsidR="0087122F" w:rsidRDefault="00297731">
      <w:pPr>
        <w:pStyle w:val="4"/>
        <w:rPr>
          <w:rFonts w:ascii="华文中宋" w:eastAsia="华文中宋" w:hAnsi="华文中宋"/>
          <w:sz w:val="30"/>
          <w:szCs w:val="30"/>
        </w:rPr>
      </w:pPr>
      <w:bookmarkStart w:id="110" w:name="_Toc194999228"/>
      <w:bookmarkStart w:id="111" w:name="_Toc203987222"/>
      <w:bookmarkStart w:id="112" w:name="_Toc110083348"/>
      <w:bookmarkStart w:id="113" w:name="_Toc342677535"/>
      <w:bookmarkStart w:id="114" w:name="_Toc341370777"/>
      <w:bookmarkStart w:id="115" w:name="_Toc482548007"/>
      <w:bookmarkStart w:id="116" w:name="OLE_LINK6"/>
      <w:r>
        <w:rPr>
          <w:rFonts w:ascii="华文中宋" w:eastAsia="华文中宋" w:hAnsi="华文中宋" w:hint="eastAsia"/>
          <w:sz w:val="30"/>
          <w:szCs w:val="30"/>
        </w:rPr>
        <w:t>水平子系统</w:t>
      </w:r>
      <w:bookmarkEnd w:id="110"/>
      <w:bookmarkEnd w:id="111"/>
      <w:bookmarkEnd w:id="112"/>
      <w:bookmarkEnd w:id="113"/>
      <w:bookmarkEnd w:id="114"/>
      <w:bookmarkEnd w:id="115"/>
    </w:p>
    <w:p w:rsidR="0087122F" w:rsidRDefault="00297731">
      <w:pPr>
        <w:spacing w:line="440" w:lineRule="exact"/>
        <w:ind w:firstLineChars="200" w:firstLine="480"/>
        <w:rPr>
          <w:rFonts w:ascii="华文中宋" w:eastAsia="华文中宋" w:hAnsi="华文中宋"/>
          <w:bCs/>
          <w:iCs/>
          <w:sz w:val="24"/>
        </w:rPr>
      </w:pPr>
      <w:r>
        <w:rPr>
          <w:rFonts w:ascii="华文中宋" w:eastAsia="华文中宋" w:hAnsi="华文中宋" w:hint="eastAsia"/>
          <w:bCs/>
          <w:iCs/>
          <w:sz w:val="24"/>
        </w:rPr>
        <w:t>水平配线子系统是指从各楼层管理区连至各工作区信息插座的水平线缆。水平布线采用星型拓扑结构，根据设计书要求水平线缆均采用6类4对非屏蔽带十字加强芯的双绞线。</w:t>
      </w:r>
    </w:p>
    <w:p w:rsidR="0087122F" w:rsidRDefault="00297731">
      <w:pPr>
        <w:spacing w:line="440" w:lineRule="exact"/>
        <w:ind w:firstLineChars="200" w:firstLine="480"/>
        <w:rPr>
          <w:rFonts w:ascii="华文中宋" w:eastAsia="华文中宋" w:hAnsi="华文中宋"/>
          <w:bCs/>
          <w:iCs/>
          <w:sz w:val="24"/>
        </w:rPr>
      </w:pPr>
      <w:r>
        <w:rPr>
          <w:rFonts w:ascii="华文中宋" w:eastAsia="华文中宋" w:hAnsi="华文中宋" w:hint="eastAsia"/>
          <w:bCs/>
          <w:iCs/>
          <w:sz w:val="24"/>
        </w:rPr>
        <w:t>共有两种方法使得水平电缆从楼层配线引向工作区各信息点，分别为上走线方式和地板线槽走线方式。根据本项目需求，采用PVC线槽板走线方式。</w:t>
      </w:r>
    </w:p>
    <w:p w:rsidR="0087122F" w:rsidRDefault="00297731">
      <w:pPr>
        <w:spacing w:line="440" w:lineRule="exact"/>
        <w:rPr>
          <w:rFonts w:ascii="华文中宋" w:eastAsia="华文中宋" w:hAnsi="华文中宋"/>
          <w:bCs/>
          <w:iCs/>
          <w:sz w:val="24"/>
        </w:rPr>
      </w:pPr>
      <w:r>
        <w:rPr>
          <w:rFonts w:ascii="华文中宋" w:eastAsia="华文中宋" w:hAnsi="华文中宋"/>
          <w:sz w:val="24"/>
        </w:rPr>
        <w:object w:dxaOrig="8977" w:dyaOrig="5442">
          <v:shape id="_x0000_i1026" type="#_x0000_t75" style="width:448.5pt;height:272.25pt" o:ole="">
            <v:imagedata r:id="rId18" o:title=""/>
          </v:shape>
          <o:OLEObject Type="Embed" ProgID="Visio.Drawing.11" ShapeID="_x0000_i1026" DrawAspect="Content" ObjectID="_1639415346" r:id="rId19"/>
        </w:object>
      </w:r>
      <w:r>
        <w:rPr>
          <w:rFonts w:ascii="华文中宋" w:eastAsia="华文中宋" w:hAnsi="华文中宋"/>
          <w:sz w:val="24"/>
        </w:rPr>
        <w:t xml:space="preserve"> </w:t>
      </w:r>
      <w:r>
        <w:rPr>
          <w:rFonts w:ascii="华文中宋" w:eastAsia="华文中宋" w:hAnsi="华文中宋" w:hint="eastAsia"/>
          <w:sz w:val="24"/>
        </w:rPr>
        <w:t xml:space="preserve"> </w:t>
      </w:r>
      <w:r>
        <w:rPr>
          <w:rFonts w:ascii="华文中宋" w:eastAsia="华文中宋" w:hAnsi="华文中宋" w:hint="eastAsia"/>
          <w:bCs/>
          <w:iCs/>
          <w:sz w:val="24"/>
        </w:rPr>
        <w:t xml:space="preserve"> 方式1：根据需求，整个办公区域都使用架高地板，我们将会在地板下安装必要的地线槽及管线，直至带有走线槽的办公家具下。这样就使得线缆可以非常容易地被端接至安装于家具上面板的模块中。</w:t>
      </w:r>
    </w:p>
    <w:p w:rsidR="0087122F" w:rsidRDefault="00297731">
      <w:pPr>
        <w:spacing w:after="100" w:afterAutospacing="1" w:line="360" w:lineRule="auto"/>
        <w:ind w:leftChars="177" w:left="372"/>
        <w:rPr>
          <w:rFonts w:ascii="华文中宋" w:eastAsia="华文中宋" w:hAnsi="华文中宋"/>
          <w:sz w:val="24"/>
        </w:rPr>
      </w:pPr>
      <w:r>
        <w:rPr>
          <w:rFonts w:ascii="华文中宋" w:eastAsia="华文中宋" w:hAnsi="华文中宋"/>
          <w:sz w:val="24"/>
        </w:rPr>
        <w:object w:dxaOrig="8303" w:dyaOrig="4881">
          <v:shape id="_x0000_i1027" type="#_x0000_t75" style="width:415.5pt;height:243.75pt" o:ole="">
            <v:imagedata r:id="rId20" o:title=""/>
          </v:shape>
          <o:OLEObject Type="Embed" ProgID="Visio.Drawing.11" ShapeID="_x0000_i1027" DrawAspect="Content" ObjectID="_1639415347" r:id="rId21"/>
        </w:object>
      </w:r>
    </w:p>
    <w:p w:rsidR="0087122F" w:rsidRDefault="00297731">
      <w:pPr>
        <w:spacing w:line="440" w:lineRule="exact"/>
        <w:ind w:leftChars="177" w:left="372" w:firstLineChars="200" w:firstLine="480"/>
        <w:rPr>
          <w:rFonts w:ascii="华文中宋" w:eastAsia="华文中宋" w:hAnsi="华文中宋"/>
          <w:bCs/>
          <w:iCs/>
          <w:sz w:val="24"/>
        </w:rPr>
      </w:pPr>
      <w:r>
        <w:rPr>
          <w:rFonts w:ascii="华文中宋" w:eastAsia="华文中宋" w:hAnsi="华文中宋" w:hint="eastAsia"/>
          <w:bCs/>
          <w:iCs/>
          <w:sz w:val="24"/>
        </w:rPr>
        <w:t>方式2：根据需求，我们将设计合理的天花走线线槽，至信息点附近，通过附近的墙面，柱面，或管线，下至信息点模块进行端接。</w:t>
      </w:r>
    </w:p>
    <w:p w:rsidR="0087122F" w:rsidRDefault="00297731">
      <w:pPr>
        <w:pStyle w:val="50"/>
        <w:rPr>
          <w:rFonts w:ascii="华文中宋" w:eastAsia="华文中宋" w:hAnsi="华文中宋"/>
        </w:rPr>
      </w:pPr>
      <w:bookmarkStart w:id="117" w:name="_Toc194999229"/>
      <w:bookmarkStart w:id="118" w:name="_Toc203987223"/>
      <w:bookmarkStart w:id="119" w:name="_Toc110083349"/>
      <w:bookmarkStart w:id="120" w:name="_Toc341370778"/>
      <w:bookmarkStart w:id="121" w:name="_Toc482548008"/>
      <w:r>
        <w:rPr>
          <w:rFonts w:ascii="华文中宋" w:eastAsia="华文中宋" w:hAnsi="华文中宋" w:hint="eastAsia"/>
        </w:rPr>
        <w:t>水平区子系统选型和配置</w:t>
      </w:r>
      <w:bookmarkEnd w:id="117"/>
      <w:bookmarkEnd w:id="118"/>
      <w:bookmarkEnd w:id="119"/>
      <w:bookmarkEnd w:id="120"/>
      <w:bookmarkEnd w:id="121"/>
    </w:p>
    <w:p w:rsidR="0087122F" w:rsidRDefault="00297731">
      <w:pPr>
        <w:spacing w:line="440" w:lineRule="exact"/>
        <w:ind w:leftChars="177" w:left="372" w:firstLineChars="200" w:firstLine="480"/>
        <w:rPr>
          <w:rFonts w:ascii="华文中宋" w:eastAsia="华文中宋" w:hAnsi="华文中宋"/>
          <w:bCs/>
          <w:iCs/>
          <w:sz w:val="24"/>
        </w:rPr>
      </w:pPr>
      <w:r>
        <w:rPr>
          <w:rFonts w:ascii="华文中宋" w:eastAsia="华文中宋" w:hAnsi="华文中宋" w:hint="eastAsia"/>
          <w:bCs/>
          <w:iCs/>
          <w:sz w:val="24"/>
        </w:rPr>
        <w:t>水平电缆从楼层配线引向工作区各信息点，配线间内接线端子与信息插座之间均为点到点端接，任何改变系统的操作（如增减用户、用户地址改变等）都不影响整个系统的运行，为系统的重新配置和故障检修提供了极大的方便。</w:t>
      </w:r>
    </w:p>
    <w:p w:rsidR="0087122F" w:rsidRDefault="00297731">
      <w:pPr>
        <w:spacing w:line="440" w:lineRule="exact"/>
        <w:ind w:leftChars="177" w:left="372" w:firstLineChars="200" w:firstLine="480"/>
        <w:rPr>
          <w:rFonts w:ascii="华文中宋" w:eastAsia="华文中宋" w:hAnsi="华文中宋"/>
          <w:bCs/>
          <w:iCs/>
          <w:sz w:val="24"/>
        </w:rPr>
      </w:pPr>
      <w:r>
        <w:rPr>
          <w:rFonts w:ascii="华文中宋" w:eastAsia="华文中宋" w:hAnsi="华文中宋" w:hint="eastAsia"/>
          <w:bCs/>
          <w:iCs/>
          <w:sz w:val="24"/>
        </w:rPr>
        <w:t>水平线缆计算方法：（连接在同一配线架上的水平线缆）；最长距离不得超过90米（布线标准）。</w:t>
      </w:r>
    </w:p>
    <w:p w:rsidR="0087122F" w:rsidRDefault="00297731">
      <w:pPr>
        <w:spacing w:line="440" w:lineRule="exact"/>
        <w:ind w:leftChars="177" w:left="372" w:firstLineChars="200" w:firstLine="480"/>
        <w:rPr>
          <w:rFonts w:ascii="华文中宋" w:eastAsia="华文中宋" w:hAnsi="华文中宋"/>
          <w:bCs/>
          <w:iCs/>
          <w:sz w:val="24"/>
        </w:rPr>
      </w:pPr>
      <w:r>
        <w:rPr>
          <w:rFonts w:ascii="华文中宋" w:eastAsia="华文中宋" w:hAnsi="华文中宋" w:hint="eastAsia"/>
          <w:bCs/>
          <w:iCs/>
          <w:sz w:val="24"/>
        </w:rPr>
        <w:t>平均长度=[（到最远信息点所用长度+到最近信息点所用长度） / 2 * 施工冗余指数1.1]+(工作区端预留0.5米+配线架端预留5米)</w:t>
      </w:r>
    </w:p>
    <w:p w:rsidR="0087122F" w:rsidRDefault="00297731">
      <w:pPr>
        <w:spacing w:line="440" w:lineRule="exact"/>
        <w:ind w:leftChars="177" w:left="372" w:firstLineChars="200" w:firstLine="480"/>
        <w:rPr>
          <w:rFonts w:ascii="华文中宋" w:eastAsia="华文中宋" w:hAnsi="华文中宋"/>
          <w:bCs/>
          <w:iCs/>
          <w:sz w:val="24"/>
        </w:rPr>
      </w:pPr>
      <w:r>
        <w:rPr>
          <w:rFonts w:ascii="华文中宋" w:eastAsia="华文中宋" w:hAnsi="华文中宋" w:hint="eastAsia"/>
          <w:bCs/>
          <w:iCs/>
          <w:sz w:val="24"/>
        </w:rPr>
        <w:t>水平线缆总长=平均长度*信息点总数量。</w:t>
      </w:r>
    </w:p>
    <w:p w:rsidR="0087122F" w:rsidRDefault="00297731">
      <w:pPr>
        <w:spacing w:line="440" w:lineRule="exact"/>
        <w:ind w:leftChars="177" w:left="372" w:firstLineChars="200" w:firstLine="480"/>
        <w:rPr>
          <w:rFonts w:ascii="华文中宋" w:eastAsia="华文中宋" w:hAnsi="华文中宋"/>
          <w:bCs/>
          <w:iCs/>
          <w:sz w:val="24"/>
        </w:rPr>
      </w:pPr>
      <w:r>
        <w:rPr>
          <w:rFonts w:ascii="华文中宋" w:eastAsia="华文中宋" w:hAnsi="华文中宋" w:hint="eastAsia"/>
          <w:bCs/>
          <w:iCs/>
          <w:sz w:val="24"/>
        </w:rPr>
        <w:t>根据项目的实际情况，水平线缆的平均长度按各楼层信息点平均距离45-60米计算。</w:t>
      </w:r>
    </w:p>
    <w:p w:rsidR="0087122F" w:rsidRDefault="00297731">
      <w:pPr>
        <w:spacing w:line="440" w:lineRule="exact"/>
        <w:ind w:leftChars="177" w:left="372" w:firstLineChars="200" w:firstLine="480"/>
        <w:rPr>
          <w:rFonts w:ascii="华文中宋" w:eastAsia="华文中宋" w:hAnsi="华文中宋"/>
          <w:bCs/>
          <w:iCs/>
          <w:sz w:val="24"/>
        </w:rPr>
      </w:pPr>
      <w:r>
        <w:rPr>
          <w:rFonts w:ascii="华文中宋" w:eastAsia="华文中宋" w:hAnsi="华文中宋" w:hint="eastAsia"/>
          <w:bCs/>
          <w:iCs/>
          <w:sz w:val="24"/>
        </w:rPr>
        <w:t xml:space="preserve">本方案所用的水平双绞线为阻燃型线缆，可以满足国家标准的规定，也可以满足即将发布的建设部标准的规定。它符合以下国际线缆标准： </w:t>
      </w:r>
    </w:p>
    <w:p w:rsidR="0087122F" w:rsidRDefault="00297731">
      <w:pPr>
        <w:spacing w:line="440" w:lineRule="exact"/>
        <w:ind w:leftChars="177" w:left="372" w:firstLineChars="200" w:firstLine="480"/>
        <w:rPr>
          <w:rFonts w:ascii="华文中宋" w:eastAsia="华文中宋" w:hAnsi="华文中宋"/>
          <w:bCs/>
          <w:iCs/>
          <w:sz w:val="24"/>
        </w:rPr>
      </w:pPr>
      <w:r>
        <w:rPr>
          <w:rFonts w:ascii="华文中宋" w:eastAsia="华文中宋" w:hAnsi="华文中宋" w:hint="eastAsia"/>
          <w:bCs/>
          <w:iCs/>
          <w:sz w:val="24"/>
        </w:rPr>
        <w:t>IEC 60332-1</w:t>
      </w:r>
      <w:r>
        <w:rPr>
          <w:rFonts w:ascii="华文中宋" w:eastAsia="华文中宋" w:hAnsi="华文中宋" w:hint="eastAsia"/>
          <w:bCs/>
          <w:iCs/>
          <w:sz w:val="24"/>
        </w:rPr>
        <w:tab/>
        <w:t>（束装导线或线缆燃烧测试）</w:t>
      </w:r>
    </w:p>
    <w:p w:rsidR="0087122F" w:rsidRDefault="00297731">
      <w:pPr>
        <w:spacing w:line="440" w:lineRule="exact"/>
        <w:ind w:leftChars="177" w:left="372" w:firstLineChars="200" w:firstLine="480"/>
        <w:rPr>
          <w:rFonts w:ascii="华文中宋" w:eastAsia="华文中宋" w:hAnsi="华文中宋"/>
          <w:bCs/>
          <w:iCs/>
          <w:sz w:val="24"/>
        </w:rPr>
      </w:pPr>
      <w:r>
        <w:rPr>
          <w:rFonts w:ascii="华文中宋" w:eastAsia="华文中宋" w:hAnsi="华文中宋" w:hint="eastAsia"/>
          <w:bCs/>
          <w:iCs/>
          <w:sz w:val="24"/>
        </w:rPr>
        <w:t xml:space="preserve">IEC 61034 </w:t>
      </w:r>
      <w:r>
        <w:rPr>
          <w:rFonts w:ascii="华文中宋" w:eastAsia="华文中宋" w:hAnsi="华文中宋" w:hint="eastAsia"/>
          <w:bCs/>
          <w:iCs/>
          <w:sz w:val="24"/>
        </w:rPr>
        <w:tab/>
        <w:t>（测量电气线缆在特定条件下燃烧所产生的烟雾的浓度）</w:t>
      </w:r>
    </w:p>
    <w:p w:rsidR="0087122F" w:rsidRDefault="00297731">
      <w:pPr>
        <w:spacing w:line="440" w:lineRule="exact"/>
        <w:ind w:leftChars="177" w:left="372" w:firstLineChars="200" w:firstLine="480"/>
        <w:rPr>
          <w:rFonts w:ascii="华文中宋" w:eastAsia="华文中宋" w:hAnsi="华文中宋"/>
          <w:bCs/>
          <w:iCs/>
          <w:sz w:val="24"/>
        </w:rPr>
      </w:pPr>
      <w:r>
        <w:rPr>
          <w:rFonts w:ascii="华文中宋" w:eastAsia="华文中宋" w:hAnsi="华文中宋" w:hint="eastAsia"/>
          <w:bCs/>
          <w:iCs/>
          <w:sz w:val="24"/>
        </w:rPr>
        <w:t>IEC 60754-1</w:t>
      </w:r>
      <w:r>
        <w:rPr>
          <w:rFonts w:ascii="华文中宋" w:eastAsia="华文中宋" w:hAnsi="华文中宋" w:hint="eastAsia"/>
          <w:bCs/>
          <w:iCs/>
          <w:sz w:val="24"/>
        </w:rPr>
        <w:tab/>
        <w:t>（测量线缆燃烧时产生的卤酸气体的总量）</w:t>
      </w:r>
    </w:p>
    <w:p w:rsidR="0087122F" w:rsidRDefault="00297731">
      <w:pPr>
        <w:spacing w:line="440" w:lineRule="exact"/>
        <w:ind w:leftChars="177" w:left="372" w:firstLineChars="200" w:firstLine="480"/>
        <w:rPr>
          <w:rFonts w:ascii="华文中宋" w:eastAsia="华文中宋" w:hAnsi="华文中宋"/>
          <w:bCs/>
          <w:iCs/>
          <w:sz w:val="24"/>
        </w:rPr>
      </w:pPr>
      <w:r>
        <w:rPr>
          <w:rFonts w:ascii="华文中宋" w:eastAsia="华文中宋" w:hAnsi="华文中宋" w:hint="eastAsia"/>
          <w:bCs/>
          <w:iCs/>
          <w:sz w:val="24"/>
        </w:rPr>
        <w:t>IEC 60754-2</w:t>
      </w:r>
      <w:r>
        <w:rPr>
          <w:rFonts w:ascii="华文中宋" w:eastAsia="华文中宋" w:hAnsi="华文中宋" w:hint="eastAsia"/>
          <w:bCs/>
          <w:iCs/>
          <w:sz w:val="24"/>
        </w:rPr>
        <w:tab/>
        <w:t>（测量线缆燃烧时产生的卤酸气体的总量）</w:t>
      </w:r>
    </w:p>
    <w:p w:rsidR="0087122F" w:rsidRDefault="00297731">
      <w:pPr>
        <w:pStyle w:val="50"/>
        <w:rPr>
          <w:rFonts w:ascii="华文中宋" w:eastAsia="华文中宋" w:hAnsi="华文中宋"/>
        </w:rPr>
      </w:pPr>
      <w:bookmarkStart w:id="122" w:name="_Toc110083350"/>
      <w:bookmarkStart w:id="123" w:name="_Toc194999230"/>
      <w:bookmarkStart w:id="124" w:name="_Toc203987224"/>
      <w:bookmarkStart w:id="125" w:name="_Toc482548009"/>
      <w:bookmarkStart w:id="126" w:name="_Toc341370779"/>
      <w:bookmarkEnd w:id="116"/>
      <w:r>
        <w:rPr>
          <w:rFonts w:ascii="华文中宋" w:eastAsia="华文中宋" w:hAnsi="华文中宋" w:hint="eastAsia"/>
        </w:rPr>
        <w:lastRenderedPageBreak/>
        <w:t>选用产品特点</w:t>
      </w:r>
      <w:bookmarkEnd w:id="122"/>
      <w:bookmarkEnd w:id="123"/>
      <w:bookmarkEnd w:id="124"/>
      <w:bookmarkEnd w:id="125"/>
      <w:bookmarkEnd w:id="126"/>
    </w:p>
    <w:p w:rsidR="0087122F" w:rsidRDefault="00297731">
      <w:pPr>
        <w:spacing w:line="440" w:lineRule="exact"/>
        <w:ind w:firstLineChars="200" w:firstLine="480"/>
        <w:rPr>
          <w:rFonts w:ascii="华文中宋" w:eastAsia="华文中宋" w:hAnsi="华文中宋"/>
          <w:b/>
          <w:sz w:val="24"/>
        </w:rPr>
      </w:pPr>
      <w:r>
        <w:rPr>
          <w:rFonts w:ascii="华文中宋" w:eastAsia="华文中宋" w:hAnsi="华文中宋" w:hint="eastAsia"/>
          <w:b/>
          <w:sz w:val="24"/>
        </w:rPr>
        <w:t>6类UTP线缆</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布线产品的安装好坏，直接影响工程完工的系统性能。因此产品在设计上采取了有效的措施来保证线缆的端接质量。布线工程安装工作主要包括线缆的布放和端接。由于双绞线缆的信号传输基于平衡传输原理，因此在双绞线缆的布放和端接过程中，必须保证线缆的双绞结构、平衡度等不被破坏。 6类线缆采用的扭十字隔板绞合设计，提高了线缆的强壮度，在施工过程能有效保护线缆内的绞合线对，降低线缆受到挤压、扭曲的损害，因此更好地保障线缆的同心度、平衡性指标，保障了良好的系统安装性能。</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6类线缆采用了全新的线缆结构设计。对于6类系统250MHz信号传输，保障双绞线缆的双绞度稳定性和提高线对分隔度相当重要。为了保障线缆在高达250MHz频率下的优异性能表现， 6类线缆采用了当今最先进的线缆结构设计，在双绞线对间采用了特有的扭十字隔板分隔设计。</w:t>
      </w:r>
    </w:p>
    <w:p w:rsidR="0087122F" w:rsidRDefault="00297731">
      <w:pPr>
        <w:spacing w:line="440" w:lineRule="exact"/>
        <w:ind w:firstLineChars="200" w:firstLine="480"/>
        <w:rPr>
          <w:rFonts w:ascii="华文中宋" w:eastAsia="华文中宋" w:hAnsi="华文中宋"/>
          <w:b/>
          <w:sz w:val="24"/>
        </w:rPr>
      </w:pPr>
      <w:r>
        <w:rPr>
          <w:rFonts w:ascii="华文中宋" w:eastAsia="华文中宋" w:hAnsi="华文中宋" w:hint="eastAsia"/>
          <w:b/>
          <w:sz w:val="24"/>
        </w:rPr>
        <w:t>其主要优点有：</w:t>
      </w:r>
    </w:p>
    <w:p w:rsidR="0087122F" w:rsidRDefault="00297731">
      <w:pPr>
        <w:numPr>
          <w:ilvl w:val="0"/>
          <w:numId w:val="18"/>
        </w:numPr>
        <w:tabs>
          <w:tab w:val="clear" w:pos="1260"/>
          <w:tab w:val="left" w:pos="0"/>
        </w:tabs>
        <w:spacing w:line="440" w:lineRule="exact"/>
        <w:ind w:left="0" w:firstLineChars="270" w:firstLine="648"/>
        <w:jc w:val="left"/>
        <w:rPr>
          <w:rFonts w:ascii="华文中宋" w:eastAsia="华文中宋" w:hAnsi="华文中宋"/>
          <w:sz w:val="24"/>
        </w:rPr>
      </w:pPr>
      <w:r>
        <w:rPr>
          <w:rFonts w:ascii="华文中宋" w:eastAsia="华文中宋" w:hAnsi="华文中宋" w:hint="eastAsia"/>
          <w:sz w:val="24"/>
        </w:rPr>
        <w:t>增大了线对之间的相对距离，提高了线对间的分隔度，使线缆的串扰指标（PS-NEXT，PS-ELFEXT）有极大的提高。</w:t>
      </w:r>
    </w:p>
    <w:p w:rsidR="0087122F" w:rsidRDefault="00297731">
      <w:pPr>
        <w:numPr>
          <w:ilvl w:val="0"/>
          <w:numId w:val="18"/>
        </w:numPr>
        <w:tabs>
          <w:tab w:val="clear" w:pos="1260"/>
          <w:tab w:val="left" w:pos="0"/>
        </w:tabs>
        <w:spacing w:line="440" w:lineRule="exact"/>
        <w:ind w:left="0" w:firstLineChars="270" w:firstLine="648"/>
        <w:jc w:val="left"/>
        <w:rPr>
          <w:rFonts w:ascii="华文中宋" w:eastAsia="华文中宋" w:hAnsi="华文中宋"/>
          <w:sz w:val="24"/>
        </w:rPr>
      </w:pPr>
      <w:r>
        <w:rPr>
          <w:rFonts w:ascii="华文中宋" w:eastAsia="华文中宋" w:hAnsi="华文中宋" w:hint="eastAsia"/>
          <w:sz w:val="24"/>
        </w:rPr>
        <w:t>有效保障了线对内完美的同心度和平衡性，提高了线缆的阻抗稳定性，使信号传输更为完美。</w:t>
      </w:r>
    </w:p>
    <w:p w:rsidR="0087122F" w:rsidRDefault="00297731">
      <w:pPr>
        <w:numPr>
          <w:ilvl w:val="0"/>
          <w:numId w:val="18"/>
        </w:numPr>
        <w:tabs>
          <w:tab w:val="clear" w:pos="1260"/>
          <w:tab w:val="left" w:pos="0"/>
        </w:tabs>
        <w:spacing w:line="440" w:lineRule="exact"/>
        <w:ind w:left="0" w:firstLineChars="270" w:firstLine="648"/>
        <w:jc w:val="left"/>
        <w:rPr>
          <w:rFonts w:ascii="华文中宋" w:eastAsia="华文中宋" w:hAnsi="华文中宋"/>
          <w:sz w:val="24"/>
        </w:rPr>
      </w:pPr>
      <w:r>
        <w:rPr>
          <w:rFonts w:ascii="华文中宋" w:eastAsia="华文中宋" w:hAnsi="华文中宋" w:hint="eastAsia"/>
          <w:sz w:val="24"/>
        </w:rPr>
        <w:t>改善了线缆的安装性能，线缆的分离隔板有效减少了普通UTP线缆在安装时容易出现的线缆双绞结构的损伤。</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6类UTP双绞线的线径由AWG 24提高至AWG 23，减小了线缆的衰减（高频衰减呈趋肤效应，表面积越大，衰减越小）。双绞线电缆的绝缘耐压为500VAC。高频信号传输衰减比普通线缆改善了40%（3dB），而ACR指标（串扰衰减比）则比6类标准提高了1倍（6dB），配合性能优良的铜系列接插件， 6类布线系统提供了超越Class E/6类标准的优异传输性能。</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综上所述， 6类UTP双绞线具有如下特点：</w:t>
      </w:r>
    </w:p>
    <w:p w:rsidR="0087122F" w:rsidRDefault="00297731">
      <w:pPr>
        <w:numPr>
          <w:ilvl w:val="0"/>
          <w:numId w:val="18"/>
        </w:numPr>
        <w:tabs>
          <w:tab w:val="clear" w:pos="1260"/>
          <w:tab w:val="left" w:pos="0"/>
        </w:tabs>
        <w:spacing w:line="440" w:lineRule="exact"/>
        <w:ind w:left="0" w:firstLineChars="270" w:firstLine="648"/>
        <w:jc w:val="left"/>
        <w:rPr>
          <w:rFonts w:ascii="华文中宋" w:eastAsia="华文中宋" w:hAnsi="华文中宋"/>
          <w:sz w:val="24"/>
        </w:rPr>
      </w:pPr>
      <w:r>
        <w:rPr>
          <w:rFonts w:ascii="华文中宋" w:eastAsia="华文中宋" w:hAnsi="华文中宋" w:hint="eastAsia"/>
          <w:sz w:val="24"/>
        </w:rPr>
        <w:t>扭十字隔板设计</w:t>
      </w:r>
    </w:p>
    <w:p w:rsidR="0087122F" w:rsidRDefault="00297731">
      <w:pPr>
        <w:numPr>
          <w:ilvl w:val="0"/>
          <w:numId w:val="18"/>
        </w:numPr>
        <w:tabs>
          <w:tab w:val="clear" w:pos="1260"/>
          <w:tab w:val="left" w:pos="0"/>
        </w:tabs>
        <w:spacing w:line="440" w:lineRule="exact"/>
        <w:ind w:left="0" w:firstLineChars="270" w:firstLine="648"/>
        <w:jc w:val="left"/>
        <w:rPr>
          <w:rFonts w:ascii="华文中宋" w:eastAsia="华文中宋" w:hAnsi="华文中宋"/>
          <w:sz w:val="24"/>
        </w:rPr>
      </w:pPr>
      <w:r>
        <w:rPr>
          <w:rFonts w:ascii="华文中宋" w:eastAsia="华文中宋" w:hAnsi="华文中宋" w:hint="eastAsia"/>
          <w:sz w:val="24"/>
        </w:rPr>
        <w:t>AWG23 线径设计</w:t>
      </w:r>
    </w:p>
    <w:p w:rsidR="0087122F" w:rsidRDefault="00297731">
      <w:pPr>
        <w:numPr>
          <w:ilvl w:val="0"/>
          <w:numId w:val="18"/>
        </w:numPr>
        <w:tabs>
          <w:tab w:val="clear" w:pos="1260"/>
          <w:tab w:val="left" w:pos="0"/>
        </w:tabs>
        <w:spacing w:line="440" w:lineRule="exact"/>
        <w:ind w:left="0" w:firstLineChars="270" w:firstLine="648"/>
        <w:jc w:val="left"/>
        <w:rPr>
          <w:rFonts w:ascii="华文中宋" w:eastAsia="华文中宋" w:hAnsi="华文中宋"/>
          <w:sz w:val="24"/>
        </w:rPr>
      </w:pPr>
      <w:r>
        <w:rPr>
          <w:rFonts w:ascii="华文中宋" w:eastAsia="华文中宋" w:hAnsi="华文中宋" w:hint="eastAsia"/>
          <w:sz w:val="24"/>
        </w:rPr>
        <w:t>性能超越国际 6类标准，提供250 MHz 以上传输带宽</w:t>
      </w:r>
    </w:p>
    <w:p w:rsidR="0087122F" w:rsidRDefault="00297731">
      <w:pPr>
        <w:pStyle w:val="50"/>
        <w:rPr>
          <w:rFonts w:ascii="华文中宋" w:eastAsia="华文中宋" w:hAnsi="华文中宋"/>
        </w:rPr>
      </w:pPr>
      <w:bookmarkStart w:id="127" w:name="_Toc194999231"/>
      <w:bookmarkStart w:id="128" w:name="_Toc482548010"/>
      <w:bookmarkStart w:id="129" w:name="_Toc203987225"/>
      <w:bookmarkStart w:id="130" w:name="_Toc341370780"/>
      <w:r>
        <w:rPr>
          <w:rFonts w:ascii="华文中宋" w:eastAsia="华文中宋" w:hAnsi="华文中宋" w:hint="eastAsia"/>
        </w:rPr>
        <w:t>选用产品性能指标</w:t>
      </w:r>
      <w:bookmarkEnd w:id="127"/>
      <w:bookmarkEnd w:id="128"/>
      <w:bookmarkEnd w:id="129"/>
      <w:bookmarkEnd w:id="130"/>
    </w:p>
    <w:p w:rsidR="0087122F" w:rsidRDefault="00297731">
      <w:pPr>
        <w:spacing w:line="440" w:lineRule="exact"/>
        <w:ind w:firstLineChars="200" w:firstLine="480"/>
        <w:rPr>
          <w:rFonts w:ascii="华文中宋" w:eastAsia="华文中宋" w:hAnsi="华文中宋"/>
          <w:b/>
          <w:sz w:val="24"/>
        </w:rPr>
      </w:pPr>
      <w:r>
        <w:rPr>
          <w:rFonts w:ascii="华文中宋" w:eastAsia="华文中宋" w:hAnsi="华文中宋" w:hint="eastAsia"/>
          <w:b/>
          <w:sz w:val="24"/>
        </w:rPr>
        <w:t>六类4对UTP双绞线的技术参数和性能指标如下：</w:t>
      </w:r>
    </w:p>
    <w:p w:rsidR="0087122F" w:rsidRDefault="00297731">
      <w:pPr>
        <w:numPr>
          <w:ilvl w:val="0"/>
          <w:numId w:val="19"/>
        </w:numPr>
        <w:spacing w:line="440" w:lineRule="exact"/>
        <w:ind w:firstLineChars="200" w:firstLine="480"/>
        <w:rPr>
          <w:rFonts w:ascii="华文中宋" w:eastAsia="华文中宋" w:hAnsi="华文中宋"/>
          <w:bCs/>
          <w:iCs/>
          <w:sz w:val="24"/>
        </w:rPr>
      </w:pPr>
      <w:r>
        <w:rPr>
          <w:rFonts w:ascii="华文中宋" w:eastAsia="华文中宋" w:hAnsi="华文中宋"/>
          <w:bCs/>
          <w:iCs/>
          <w:sz w:val="24"/>
        </w:rPr>
        <w:lastRenderedPageBreak/>
        <w:t>类型：六类U</w:t>
      </w:r>
      <w:r>
        <w:rPr>
          <w:rFonts w:ascii="华文中宋" w:eastAsia="华文中宋" w:hAnsi="华文中宋" w:hint="eastAsia"/>
          <w:bCs/>
          <w:iCs/>
          <w:sz w:val="24"/>
        </w:rPr>
        <w:t>/U</w:t>
      </w:r>
      <w:r>
        <w:rPr>
          <w:rFonts w:ascii="华文中宋" w:eastAsia="华文中宋" w:hAnsi="华文中宋"/>
          <w:bCs/>
          <w:iCs/>
          <w:sz w:val="24"/>
        </w:rPr>
        <w:t>TP电缆</w:t>
      </w:r>
    </w:p>
    <w:p w:rsidR="0087122F" w:rsidRDefault="00297731">
      <w:pPr>
        <w:numPr>
          <w:ilvl w:val="0"/>
          <w:numId w:val="19"/>
        </w:numPr>
        <w:spacing w:line="440" w:lineRule="exact"/>
        <w:ind w:firstLineChars="200" w:firstLine="480"/>
        <w:rPr>
          <w:rFonts w:ascii="华文中宋" w:eastAsia="华文中宋" w:hAnsi="华文中宋"/>
          <w:b/>
          <w:iCs/>
          <w:sz w:val="24"/>
        </w:rPr>
      </w:pPr>
      <w:r>
        <w:rPr>
          <w:rFonts w:ascii="华文中宋" w:eastAsia="华文中宋" w:hAnsi="华文中宋"/>
          <w:bCs/>
          <w:iCs/>
          <w:sz w:val="24"/>
        </w:rPr>
        <w:t>芯线规格：</w:t>
      </w:r>
      <w:r>
        <w:rPr>
          <w:rFonts w:ascii="华文中宋" w:eastAsia="华文中宋" w:hAnsi="华文中宋"/>
          <w:b/>
          <w:bCs/>
          <w:iCs/>
          <w:sz w:val="24"/>
        </w:rPr>
        <w:t>23 AWG实芯裸铜导体，</w:t>
      </w:r>
      <w:r>
        <w:rPr>
          <w:rFonts w:ascii="华文中宋" w:eastAsia="华文中宋" w:hAnsi="华文中宋"/>
          <w:b/>
          <w:iCs/>
          <w:sz w:val="24"/>
        </w:rPr>
        <w:t>内部须采用十字骨架分隔结构以减少线对信号传输干扰和增加物理机械抗性。</w:t>
      </w:r>
    </w:p>
    <w:p w:rsidR="0087122F" w:rsidRDefault="00297731">
      <w:pPr>
        <w:numPr>
          <w:ilvl w:val="0"/>
          <w:numId w:val="19"/>
        </w:numPr>
        <w:spacing w:line="440" w:lineRule="exact"/>
        <w:ind w:firstLineChars="200" w:firstLine="480"/>
        <w:rPr>
          <w:rFonts w:ascii="华文中宋" w:eastAsia="华文中宋" w:hAnsi="华文中宋"/>
          <w:bCs/>
          <w:iCs/>
          <w:sz w:val="24"/>
        </w:rPr>
      </w:pPr>
      <w:r>
        <w:rPr>
          <w:rFonts w:ascii="华文中宋" w:eastAsia="华文中宋" w:hAnsi="华文中宋"/>
          <w:bCs/>
          <w:iCs/>
          <w:sz w:val="24"/>
        </w:rPr>
        <w:t>芯线对数：4对</w:t>
      </w:r>
    </w:p>
    <w:p w:rsidR="0087122F" w:rsidRDefault="00297731">
      <w:pPr>
        <w:numPr>
          <w:ilvl w:val="0"/>
          <w:numId w:val="19"/>
        </w:numPr>
        <w:spacing w:line="440" w:lineRule="exact"/>
        <w:ind w:firstLineChars="200" w:firstLine="480"/>
        <w:rPr>
          <w:rFonts w:ascii="华文中宋" w:eastAsia="华文中宋" w:hAnsi="华文中宋"/>
          <w:bCs/>
          <w:iCs/>
          <w:sz w:val="24"/>
        </w:rPr>
      </w:pPr>
      <w:r>
        <w:rPr>
          <w:rFonts w:ascii="华文中宋" w:eastAsia="华文中宋" w:hAnsi="华文中宋"/>
          <w:bCs/>
          <w:iCs/>
          <w:sz w:val="24"/>
        </w:rPr>
        <w:t>电缆外</w:t>
      </w:r>
      <w:r>
        <w:rPr>
          <w:rFonts w:ascii="华文中宋" w:eastAsia="华文中宋" w:hAnsi="华文中宋" w:hint="eastAsia"/>
          <w:bCs/>
          <w:iCs/>
          <w:sz w:val="24"/>
        </w:rPr>
        <w:t>护套</w:t>
      </w:r>
      <w:r>
        <w:rPr>
          <w:rFonts w:ascii="华文中宋" w:eastAsia="华文中宋" w:hAnsi="华文中宋"/>
          <w:bCs/>
          <w:iCs/>
          <w:sz w:val="24"/>
        </w:rPr>
        <w:t>：</w:t>
      </w:r>
      <w:r>
        <w:rPr>
          <w:rFonts w:ascii="华文中宋" w:eastAsia="华文中宋" w:hAnsi="华文中宋" w:hint="eastAsia"/>
          <w:bCs/>
          <w:iCs/>
          <w:sz w:val="24"/>
        </w:rPr>
        <w:t>PVC/LSOH（，满足ISO/IEC60754、ISO/IEC61034标准）</w:t>
      </w:r>
      <w:r>
        <w:rPr>
          <w:rFonts w:ascii="华文中宋" w:eastAsia="华文中宋" w:hAnsi="华文中宋"/>
          <w:bCs/>
          <w:iCs/>
          <w:sz w:val="24"/>
        </w:rPr>
        <w:t>外</w:t>
      </w:r>
      <w:r>
        <w:rPr>
          <w:rFonts w:ascii="华文中宋" w:eastAsia="华文中宋" w:hAnsi="华文中宋" w:hint="eastAsia"/>
          <w:bCs/>
          <w:iCs/>
          <w:sz w:val="24"/>
        </w:rPr>
        <w:t>护套</w:t>
      </w:r>
      <w:r>
        <w:rPr>
          <w:rFonts w:ascii="华文中宋" w:eastAsia="华文中宋" w:hAnsi="华文中宋"/>
          <w:bCs/>
          <w:iCs/>
          <w:sz w:val="24"/>
        </w:rPr>
        <w:t>。</w:t>
      </w:r>
    </w:p>
    <w:p w:rsidR="0087122F" w:rsidRDefault="00297731">
      <w:pPr>
        <w:numPr>
          <w:ilvl w:val="0"/>
          <w:numId w:val="19"/>
        </w:numPr>
        <w:spacing w:line="440" w:lineRule="exact"/>
        <w:ind w:firstLineChars="200" w:firstLine="480"/>
        <w:rPr>
          <w:rFonts w:ascii="华文中宋" w:eastAsia="华文中宋" w:hAnsi="华文中宋"/>
          <w:bCs/>
          <w:iCs/>
          <w:sz w:val="24"/>
        </w:rPr>
      </w:pPr>
      <w:r>
        <w:rPr>
          <w:rFonts w:ascii="华文中宋" w:eastAsia="华文中宋" w:hAnsi="华文中宋"/>
          <w:bCs/>
          <w:iCs/>
          <w:sz w:val="24"/>
        </w:rPr>
        <w:t>标准：符合TIA/EIA 568B和ISO/IEC 11801及相关国内标准</w:t>
      </w:r>
    </w:p>
    <w:p w:rsidR="0087122F" w:rsidRDefault="00297731">
      <w:pPr>
        <w:numPr>
          <w:ilvl w:val="0"/>
          <w:numId w:val="19"/>
        </w:numPr>
        <w:spacing w:line="440" w:lineRule="exact"/>
        <w:ind w:firstLineChars="200" w:firstLine="480"/>
        <w:rPr>
          <w:rFonts w:ascii="华文中宋" w:eastAsia="华文中宋" w:hAnsi="华文中宋"/>
          <w:bCs/>
          <w:iCs/>
          <w:sz w:val="24"/>
        </w:rPr>
      </w:pPr>
      <w:r>
        <w:rPr>
          <w:rFonts w:ascii="华文中宋" w:eastAsia="华文中宋" w:hAnsi="华文中宋"/>
          <w:bCs/>
          <w:iCs/>
          <w:sz w:val="24"/>
        </w:rPr>
        <w:t>带宽：≥250MHz</w:t>
      </w:r>
    </w:p>
    <w:p w:rsidR="0087122F" w:rsidRDefault="00297731">
      <w:pPr>
        <w:numPr>
          <w:ilvl w:val="0"/>
          <w:numId w:val="19"/>
        </w:numPr>
        <w:spacing w:line="440" w:lineRule="exact"/>
        <w:ind w:firstLineChars="200" w:firstLine="480"/>
        <w:rPr>
          <w:rFonts w:ascii="华文中宋" w:eastAsia="华文中宋" w:hAnsi="华文中宋"/>
          <w:bCs/>
          <w:iCs/>
          <w:sz w:val="24"/>
        </w:rPr>
      </w:pPr>
      <w:r>
        <w:rPr>
          <w:rFonts w:ascii="华文中宋" w:eastAsia="华文中宋" w:hAnsi="华文中宋" w:hint="eastAsia"/>
          <w:bCs/>
          <w:iCs/>
          <w:sz w:val="24"/>
        </w:rPr>
        <w:t>第三方测试：ETL/信息产业部，国家电线电缆质量监督检验中心（）</w:t>
      </w:r>
    </w:p>
    <w:p w:rsidR="0087122F" w:rsidRDefault="00297731">
      <w:pPr>
        <w:numPr>
          <w:ilvl w:val="0"/>
          <w:numId w:val="19"/>
        </w:numPr>
        <w:spacing w:line="440" w:lineRule="exact"/>
        <w:ind w:firstLineChars="200" w:firstLine="480"/>
        <w:rPr>
          <w:rFonts w:ascii="华文中宋" w:eastAsia="华文中宋" w:hAnsi="华文中宋"/>
          <w:bCs/>
          <w:iCs/>
          <w:sz w:val="24"/>
        </w:rPr>
      </w:pPr>
      <w:r>
        <w:rPr>
          <w:rFonts w:ascii="华文中宋" w:eastAsia="华文中宋" w:hAnsi="华文中宋"/>
          <w:bCs/>
          <w:iCs/>
          <w:sz w:val="24"/>
        </w:rPr>
        <w:t>特性阻抗(1 - 100 MHz)</w:t>
      </w:r>
      <w:r>
        <w:rPr>
          <w:rFonts w:ascii="华文中宋" w:eastAsia="华文中宋" w:hAnsi="华文中宋" w:hint="eastAsia"/>
          <w:bCs/>
          <w:iCs/>
          <w:sz w:val="24"/>
        </w:rPr>
        <w:t xml:space="preserve">：  </w:t>
      </w:r>
      <w:r>
        <w:rPr>
          <w:rFonts w:ascii="华文中宋" w:eastAsia="华文中宋" w:hAnsi="华文中宋"/>
          <w:bCs/>
          <w:iCs/>
          <w:sz w:val="24"/>
        </w:rPr>
        <w:t xml:space="preserve">(100 ± 15) </w:t>
      </w:r>
      <w:r>
        <w:rPr>
          <w:rFonts w:ascii="华文中宋" w:eastAsia="华文中宋" w:hAnsi="华文中宋"/>
          <w:bCs/>
          <w:iCs/>
          <w:sz w:val="24"/>
        </w:rPr>
        <w:sym w:font="Symbol" w:char="F057"/>
      </w:r>
      <w:r>
        <w:rPr>
          <w:rFonts w:ascii="华文中宋" w:eastAsia="华文中宋" w:hAnsi="华文中宋" w:hint="eastAsia"/>
          <w:bCs/>
          <w:iCs/>
          <w:sz w:val="24"/>
        </w:rPr>
        <w:t xml:space="preserve"> </w:t>
      </w:r>
    </w:p>
    <w:p w:rsidR="0087122F" w:rsidRDefault="00297731">
      <w:pPr>
        <w:spacing w:line="440" w:lineRule="exact"/>
        <w:ind w:firstLineChars="200" w:firstLine="480"/>
        <w:rPr>
          <w:rFonts w:ascii="华文中宋" w:eastAsia="华文中宋" w:hAnsi="华文中宋"/>
        </w:rPr>
      </w:pPr>
      <w:r>
        <w:rPr>
          <w:rFonts w:ascii="华文中宋" w:eastAsia="华文中宋" w:hAnsi="华文中宋"/>
          <w:bCs/>
          <w:iCs/>
          <w:sz w:val="24"/>
        </w:rPr>
        <w:t xml:space="preserve">(100 - 250 MHz)：(100 ± 20) </w:t>
      </w:r>
      <w:r>
        <w:rPr>
          <w:rFonts w:ascii="华文中宋" w:eastAsia="华文中宋" w:hAnsi="华文中宋"/>
          <w:bCs/>
          <w:iCs/>
          <w:sz w:val="24"/>
        </w:rPr>
        <w:sym w:font="Symbol" w:char="F057"/>
      </w:r>
    </w:p>
    <w:p w:rsidR="0087122F" w:rsidRDefault="00297731">
      <w:pPr>
        <w:pStyle w:val="4"/>
        <w:rPr>
          <w:rFonts w:ascii="华文中宋" w:eastAsia="华文中宋" w:hAnsi="华文中宋"/>
          <w:sz w:val="30"/>
          <w:szCs w:val="30"/>
        </w:rPr>
      </w:pPr>
      <w:bookmarkStart w:id="131" w:name="_Toc110083351"/>
      <w:bookmarkStart w:id="132" w:name="_Toc194999232"/>
      <w:bookmarkStart w:id="133" w:name="_Toc341370781"/>
      <w:bookmarkStart w:id="134" w:name="_Toc482548011"/>
      <w:bookmarkStart w:id="135" w:name="_Toc203987226"/>
      <w:bookmarkStart w:id="136" w:name="_Toc342677536"/>
      <w:r>
        <w:rPr>
          <w:rFonts w:ascii="华文中宋" w:eastAsia="华文中宋" w:hAnsi="华文中宋" w:hint="eastAsia"/>
          <w:sz w:val="30"/>
          <w:szCs w:val="30"/>
        </w:rPr>
        <w:t>垂直干线子系统</w:t>
      </w:r>
      <w:bookmarkEnd w:id="131"/>
      <w:bookmarkEnd w:id="132"/>
      <w:bookmarkEnd w:id="133"/>
      <w:bookmarkEnd w:id="134"/>
      <w:bookmarkEnd w:id="135"/>
      <w:bookmarkEnd w:id="136"/>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垂直主干子系统是指连接设备间总配线架（或光纤接线盒/箱）与各楼层配线间垂直端配线架（或光纤接线盒/箱）之传输介质。主要由光纤和大对数电缆组成。经设备弱电竖井垂直铺设，室外走管道井或预埋管穿线。</w:t>
      </w:r>
    </w:p>
    <w:p w:rsidR="0087122F" w:rsidRDefault="00297731">
      <w:pPr>
        <w:pStyle w:val="50"/>
        <w:rPr>
          <w:rFonts w:ascii="华文中宋" w:eastAsia="华文中宋" w:hAnsi="华文中宋"/>
        </w:rPr>
      </w:pPr>
      <w:bookmarkStart w:id="137" w:name="_Toc110083352"/>
      <w:bookmarkStart w:id="138" w:name="_Toc194999233"/>
      <w:bookmarkStart w:id="139" w:name="_Toc341370782"/>
      <w:bookmarkStart w:id="140" w:name="_Toc482548012"/>
      <w:bookmarkStart w:id="141" w:name="_Toc203987227"/>
      <w:r>
        <w:rPr>
          <w:rFonts w:ascii="华文中宋" w:eastAsia="华文中宋" w:hAnsi="华文中宋" w:hint="eastAsia"/>
        </w:rPr>
        <w:t>垂直子系统选型和配置</w:t>
      </w:r>
      <w:bookmarkEnd w:id="137"/>
      <w:bookmarkEnd w:id="138"/>
      <w:bookmarkEnd w:id="139"/>
      <w:bookmarkEnd w:id="140"/>
      <w:bookmarkEnd w:id="141"/>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 xml:space="preserve">垂直主干采用星型结构，从主配线间以点到点的形式铺设到各个楼层配线间。按设计书的要求，本方案对于数据主干采用光缆； </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线缆长度计算方法：</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长度=(距主配线架的层数*层高+弱点井到主配线架的距离+端接容限)*每层需要根数</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注意：端接容限中光纤部分为10米，铜缆部分为6米。</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线缆余量均采用数据与语音干缆的30%来计算，为以后扩容作准备。</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该系统需要根据学院 楼宇大小决定，楼宇小的学院 该系统同水平子系统合并，楼宇大的学院 ，可以进行该系统的独立设计。</w:t>
      </w:r>
    </w:p>
    <w:p w:rsidR="0087122F" w:rsidRDefault="00297731">
      <w:pPr>
        <w:pStyle w:val="4"/>
        <w:rPr>
          <w:rFonts w:ascii="华文中宋" w:eastAsia="华文中宋" w:hAnsi="华文中宋"/>
          <w:sz w:val="30"/>
          <w:szCs w:val="30"/>
        </w:rPr>
      </w:pPr>
      <w:bookmarkStart w:id="142" w:name="_Toc110083354"/>
      <w:bookmarkStart w:id="143" w:name="_Toc194999236"/>
      <w:bookmarkStart w:id="144" w:name="_Toc342677537"/>
      <w:bookmarkStart w:id="145" w:name="_Toc203987230"/>
      <w:bookmarkStart w:id="146" w:name="_Toc341370783"/>
      <w:bookmarkStart w:id="147" w:name="_Toc482548013"/>
      <w:r>
        <w:rPr>
          <w:rFonts w:ascii="华文中宋" w:eastAsia="华文中宋" w:hAnsi="华文中宋" w:hint="eastAsia"/>
          <w:sz w:val="30"/>
          <w:szCs w:val="30"/>
        </w:rPr>
        <w:t>管理子系统</w:t>
      </w:r>
      <w:bookmarkEnd w:id="142"/>
      <w:bookmarkEnd w:id="143"/>
      <w:bookmarkEnd w:id="144"/>
      <w:bookmarkEnd w:id="145"/>
      <w:bookmarkEnd w:id="146"/>
      <w:bookmarkEnd w:id="147"/>
    </w:p>
    <w:p w:rsidR="0087122F" w:rsidRDefault="00297731">
      <w:pPr>
        <w:spacing w:line="440" w:lineRule="exact"/>
        <w:ind w:firstLineChars="200" w:firstLine="480"/>
        <w:rPr>
          <w:rFonts w:ascii="华文中宋" w:eastAsia="华文中宋" w:hAnsi="华文中宋"/>
          <w:sz w:val="24"/>
        </w:rPr>
      </w:pPr>
      <w:bookmarkStart w:id="148" w:name="_Toc110083355"/>
      <w:r>
        <w:rPr>
          <w:rFonts w:ascii="华文中宋" w:eastAsia="华文中宋" w:hAnsi="华文中宋" w:hint="eastAsia"/>
          <w:sz w:val="24"/>
        </w:rPr>
        <w:t>管理子系统由各楼层分设的楼层配线系统到主机房中的主配线系统构成，负责楼层内及信息通道的统一管理。主要由铜缆配线架、语音配线架、跳线管理器、跳线、光纤配线箱、机柜（或机架）等组成。管理子系统是整个布线系统的管理环节，所有水平线、垂直主干线均端接于此，用户很方便地根据需要通过跳线对信息端口进行管理。</w:t>
      </w:r>
    </w:p>
    <w:p w:rsidR="0087122F" w:rsidRDefault="00297731">
      <w:pPr>
        <w:pStyle w:val="50"/>
        <w:rPr>
          <w:rFonts w:ascii="华文中宋" w:eastAsia="华文中宋" w:hAnsi="华文中宋"/>
        </w:rPr>
      </w:pPr>
      <w:bookmarkStart w:id="149" w:name="_Toc203987231"/>
      <w:bookmarkStart w:id="150" w:name="_Toc482548014"/>
      <w:bookmarkStart w:id="151" w:name="_Toc194999237"/>
      <w:bookmarkStart w:id="152" w:name="_Toc341370784"/>
      <w:r>
        <w:rPr>
          <w:rFonts w:ascii="华文中宋" w:eastAsia="华文中宋" w:hAnsi="华文中宋" w:hint="eastAsia"/>
        </w:rPr>
        <w:lastRenderedPageBreak/>
        <w:t>管理子系统选型和配置</w:t>
      </w:r>
      <w:bookmarkEnd w:id="148"/>
      <w:bookmarkEnd w:id="149"/>
      <w:bookmarkEnd w:id="150"/>
      <w:bookmarkEnd w:id="151"/>
      <w:bookmarkEnd w:id="152"/>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本设计方案在各楼层设立了楼层配线间，分别管理本层楼层的信息点，还可灵活、机动的调整信息点的功能，根据情况分别组网。</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由于管理子系统全部采用先进的资机柜型结构，因此布线系统将在各配线间安装若干个19英寸工业标准机柜，其数量由该机房所管理的线缆数量及网络设备的数量决定。建议各配线间设活动地板，线缆可以从地板下进入机柜，这样既方便了走线，也有利于室内的造型安排。</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数据部分采用机柜上安装6类非屏蔽配线架（主要用于用户区，即与水平双绞线连接的区域）和光纤配线架，用来跳接数据线，并留有足够的空间，以安装用户网络集线器设备以及铜缆跳线和光纤跳线。</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各楼层配线间均设有光纤配线箱。用来连接垂直主干光纤，它安装在19”标准机柜内，光纤连接方式采用各型连接器，尾纤熔接方式。</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具体配线区设计如下图：</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参考设计图：</w:t>
      </w:r>
    </w:p>
    <w:p w:rsidR="0087122F" w:rsidRDefault="00297731">
      <w:pPr>
        <w:spacing w:line="360" w:lineRule="auto"/>
        <w:ind w:firstLineChars="200" w:firstLine="420"/>
        <w:rPr>
          <w:rFonts w:ascii="华文中宋" w:eastAsia="华文中宋" w:hAnsi="华文中宋"/>
        </w:rPr>
      </w:pPr>
      <w:r>
        <w:rPr>
          <w:rFonts w:ascii="华文中宋" w:eastAsia="华文中宋" w:hAnsi="华文中宋"/>
          <w:noProof/>
        </w:rPr>
        <w:drawing>
          <wp:inline distT="0" distB="0" distL="0" distR="0">
            <wp:extent cx="4991100" cy="4362450"/>
            <wp:effectExtent l="0" t="0" r="0" b="0"/>
            <wp:docPr id="7" name="图片 158" descr="A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58" descr="ACS"/>
                    <pic:cNvPicPr>
                      <a:picLocks noChangeAspect="1" noChangeArrowheads="1"/>
                    </pic:cNvPicPr>
                  </pic:nvPicPr>
                  <pic:blipFill>
                    <a:blip r:embed="rId22">
                      <a:extLst>
                        <a:ext uri="{28A0092B-C50C-407E-A947-70E740481C1C}">
                          <a14:useLocalDpi xmlns:a14="http://schemas.microsoft.com/office/drawing/2010/main" val="0"/>
                        </a:ext>
                      </a:extLst>
                    </a:blip>
                    <a:srcRect l="5272" t="2251" r="14798" b="3807"/>
                    <a:stretch>
                      <a:fillRect/>
                    </a:stretch>
                  </pic:blipFill>
                  <pic:spPr>
                    <a:xfrm>
                      <a:off x="0" y="0"/>
                      <a:ext cx="4991100" cy="4362450"/>
                    </a:xfrm>
                    <a:prstGeom prst="rect">
                      <a:avLst/>
                    </a:prstGeom>
                    <a:noFill/>
                    <a:ln>
                      <a:noFill/>
                    </a:ln>
                  </pic:spPr>
                </pic:pic>
              </a:graphicData>
            </a:graphic>
          </wp:inline>
        </w:drawing>
      </w:r>
    </w:p>
    <w:p w:rsidR="0087122F" w:rsidRDefault="00297731">
      <w:pPr>
        <w:pStyle w:val="50"/>
        <w:rPr>
          <w:rFonts w:ascii="华文中宋" w:eastAsia="华文中宋" w:hAnsi="华文中宋"/>
        </w:rPr>
      </w:pPr>
      <w:bookmarkStart w:id="153" w:name="_Toc203987232"/>
      <w:bookmarkStart w:id="154" w:name="_Toc341370785"/>
      <w:bookmarkStart w:id="155" w:name="_Toc194999239"/>
      <w:bookmarkStart w:id="156" w:name="_Toc110083357"/>
      <w:bookmarkStart w:id="157" w:name="_Toc482548015"/>
      <w:r>
        <w:rPr>
          <w:rFonts w:ascii="华文中宋" w:eastAsia="华文中宋" w:hAnsi="华文中宋" w:hint="eastAsia"/>
        </w:rPr>
        <w:lastRenderedPageBreak/>
        <w:t>选用产品特点</w:t>
      </w:r>
      <w:bookmarkEnd w:id="153"/>
      <w:bookmarkEnd w:id="154"/>
      <w:bookmarkEnd w:id="155"/>
      <w:bookmarkEnd w:id="156"/>
      <w:bookmarkEnd w:id="157"/>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模块化配线架</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管理子系统将电话模块、电脑模块和网络模块安装在一个机柜中，并保持了同一个平面，这对于线缆的统一布局以及管理带来了很大的方便。</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16/24口的配线架都采用了模块化设计，所有部件都可以自由拆卸，维护极其方便，不会造成资源的损失和浪费。同时配线架上的所有RJ45模块都和工作区子系统的模块可互换，这样独特的设计不仅方便了设计人员和施工人员，同时也大大保护了客户的投资。</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由于RJ45型插口均采用了免工具安装工艺，因此端接时不需要专用工具，同时端接的可靠性和成功率均有较大的改进。</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为了避免水平线缆因重力造成日后接触不良的可能，中配线架使用了“线缆管理器”（亦称“托线架”）。“线缆管理器”是一种安装在配线面板后部的金属托架，线缆从地面上升至配线面板后时，先固定在线缆管理器上，然后将线压入配线面板上的模块上，使模块上不会受到线缆重力的拉拽，使连接的长期可靠性得到进一步的提高，同时也使面板后部的线缆十分整齐，便于今后扩充时填入线缆。</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配架上端附有标签架，可以安装自己打印的面板纸，一旦信息点编号更换，可从正面拆下有机玻璃标签盖板，取出面板纸更换。同时，端口可安装独特的数据安全系统。</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综合布线系统使用GFP概念以改善配线架的结构。GFP(Generic Foot Print)的设计思路是利用模块化设计来加强配线架互换性和兼容性。配线架可以进行模块化装拆；配线架可以同时安装RJ45模块和光纤连接器。</w:t>
      </w:r>
    </w:p>
    <w:p w:rsidR="0087122F" w:rsidRDefault="00297731">
      <w:pPr>
        <w:numPr>
          <w:ilvl w:val="0"/>
          <w:numId w:val="20"/>
        </w:numPr>
        <w:tabs>
          <w:tab w:val="clear" w:pos="840"/>
          <w:tab w:val="left" w:pos="0"/>
        </w:tabs>
        <w:spacing w:line="440" w:lineRule="exact"/>
        <w:ind w:left="0" w:firstLineChars="295" w:firstLine="708"/>
        <w:rPr>
          <w:rFonts w:ascii="华文中宋" w:eastAsia="华文中宋" w:hAnsi="华文中宋"/>
          <w:sz w:val="24"/>
        </w:rPr>
      </w:pPr>
      <w:r>
        <w:rPr>
          <w:rFonts w:ascii="华文中宋" w:eastAsia="华文中宋" w:hAnsi="华文中宋" w:hint="eastAsia"/>
          <w:sz w:val="24"/>
        </w:rPr>
        <w:t>模块可单独拆卸，铜缆RJ45模块与光纤模块可同时安装于同一配线架</w:t>
      </w:r>
    </w:p>
    <w:p w:rsidR="0087122F" w:rsidRDefault="00297731">
      <w:pPr>
        <w:numPr>
          <w:ilvl w:val="0"/>
          <w:numId w:val="20"/>
        </w:numPr>
        <w:tabs>
          <w:tab w:val="clear" w:pos="840"/>
          <w:tab w:val="left" w:pos="0"/>
        </w:tabs>
        <w:spacing w:line="440" w:lineRule="exact"/>
        <w:ind w:left="0" w:firstLineChars="295" w:firstLine="708"/>
        <w:rPr>
          <w:rFonts w:ascii="华文中宋" w:eastAsia="华文中宋" w:hAnsi="华文中宋"/>
          <w:sz w:val="24"/>
        </w:rPr>
      </w:pPr>
      <w:r>
        <w:rPr>
          <w:rFonts w:ascii="华文中宋" w:eastAsia="华文中宋" w:hAnsi="华文中宋" w:hint="eastAsia"/>
          <w:sz w:val="24"/>
        </w:rPr>
        <w:t>可前翻式设计，方便施工和维护管理</w:t>
      </w:r>
    </w:p>
    <w:p w:rsidR="0087122F" w:rsidRDefault="00297731">
      <w:pPr>
        <w:numPr>
          <w:ilvl w:val="0"/>
          <w:numId w:val="20"/>
        </w:numPr>
        <w:tabs>
          <w:tab w:val="clear" w:pos="840"/>
          <w:tab w:val="left" w:pos="0"/>
        </w:tabs>
        <w:spacing w:line="440" w:lineRule="exact"/>
        <w:ind w:left="0" w:firstLineChars="295" w:firstLine="708"/>
        <w:rPr>
          <w:rFonts w:ascii="华文中宋" w:eastAsia="华文中宋" w:hAnsi="华文中宋"/>
          <w:sz w:val="24"/>
        </w:rPr>
      </w:pPr>
      <w:r>
        <w:rPr>
          <w:rFonts w:ascii="华文中宋" w:eastAsia="华文中宋" w:hAnsi="华文中宋" w:hint="eastAsia"/>
          <w:sz w:val="24"/>
        </w:rPr>
        <w:t>装卸方便的理线环，更合理的节省机柜内空间</w:t>
      </w:r>
    </w:p>
    <w:p w:rsidR="0087122F" w:rsidRDefault="00297731">
      <w:pPr>
        <w:spacing w:line="440" w:lineRule="exact"/>
        <w:ind w:firstLineChars="200" w:firstLine="480"/>
        <w:rPr>
          <w:rFonts w:ascii="华文中宋" w:eastAsia="华文中宋" w:hAnsi="华文中宋"/>
          <w:b/>
          <w:sz w:val="24"/>
        </w:rPr>
      </w:pPr>
      <w:r>
        <w:rPr>
          <w:rFonts w:ascii="华文中宋" w:eastAsia="华文中宋" w:hAnsi="华文中宋" w:hint="eastAsia"/>
          <w:b/>
          <w:sz w:val="24"/>
        </w:rPr>
        <w:t>光纤架</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对于光纤连接还需设有抽屉伸缩型光端箱，由于按标书要求，光纤连接采用ST方式，光纤配线箱可安装在19”1U标准高度内，安装8-24芯光纤，实现高密度配备，ST连接是目前极为普遍的光纤连接方式，如果需要使用具有其他光纤头的网络设备，只要更换跳线即可（如：ST-SC等跳线）。</w:t>
      </w:r>
    </w:p>
    <w:p w:rsidR="0087122F" w:rsidRDefault="00297731">
      <w:pPr>
        <w:pStyle w:val="50"/>
        <w:rPr>
          <w:rFonts w:ascii="华文中宋" w:eastAsia="华文中宋" w:hAnsi="华文中宋"/>
        </w:rPr>
      </w:pPr>
      <w:bookmarkStart w:id="158" w:name="_Toc110083358"/>
      <w:bookmarkStart w:id="159" w:name="_Toc194999240"/>
      <w:bookmarkStart w:id="160" w:name="_Toc341370786"/>
      <w:bookmarkStart w:id="161" w:name="_Toc482548016"/>
      <w:bookmarkStart w:id="162" w:name="_Toc203987233"/>
      <w:r>
        <w:rPr>
          <w:rFonts w:ascii="华文中宋" w:eastAsia="华文中宋" w:hAnsi="华文中宋" w:hint="eastAsia"/>
        </w:rPr>
        <w:t>对机柜及网络设备的考虑</w:t>
      </w:r>
      <w:bookmarkEnd w:id="158"/>
      <w:bookmarkEnd w:id="159"/>
      <w:bookmarkEnd w:id="160"/>
      <w:bookmarkEnd w:id="161"/>
      <w:bookmarkEnd w:id="162"/>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布线系统在某种意义上是网络系统的工艺实现，未要求配置机柜及网络设备，但考</w:t>
      </w:r>
      <w:r>
        <w:rPr>
          <w:rFonts w:ascii="华文中宋" w:eastAsia="华文中宋" w:hAnsi="华文中宋" w:hint="eastAsia"/>
          <w:sz w:val="24"/>
        </w:rPr>
        <w:lastRenderedPageBreak/>
        <w:t>虑到布线系统和其有着密不可分的联系，所以根据我们在布线系统实施方面的经验，提出部分建议供建设方参考。在本方案中，对管理子系统的机柜和网络设备的考虑如下：</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一般管理区的机柜均采用19”标准机柜，即可安装布线配架，又可以安装网络设备，在本方案中，由于布线系统较多，语音就分成内、外线、红机；数据分为内、外网和光纤，信息点较为密集，建议每个楼层管理间采用2只19”机柜，使跳线走向统一规划，同时，在配备网络设备时，加装水平跳线管理器，使网络设备上的跳线能够沿着给定的路线行进，使整体造型美观，减少因跳线互相缠绕而引起电缆损坏，并影响对网络设备上各种指示灯的观察。</w:t>
      </w:r>
    </w:p>
    <w:p w:rsidR="0087122F" w:rsidRDefault="00297731">
      <w:pPr>
        <w:pStyle w:val="50"/>
        <w:rPr>
          <w:rFonts w:ascii="华文中宋" w:eastAsia="华文中宋" w:hAnsi="华文中宋"/>
        </w:rPr>
      </w:pPr>
      <w:bookmarkStart w:id="163" w:name="_Toc341370787"/>
      <w:bookmarkStart w:id="164" w:name="_Toc203987234"/>
      <w:bookmarkStart w:id="165" w:name="_Toc482548017"/>
      <w:bookmarkStart w:id="166" w:name="_Toc194999241"/>
      <w:bookmarkStart w:id="167" w:name="_Toc110083359"/>
      <w:r>
        <w:rPr>
          <w:rFonts w:ascii="华文中宋" w:eastAsia="华文中宋" w:hAnsi="华文中宋" w:hint="eastAsia"/>
        </w:rPr>
        <w:t>配线架附近的环境要求</w:t>
      </w:r>
      <w:bookmarkEnd w:id="163"/>
      <w:bookmarkEnd w:id="164"/>
      <w:bookmarkEnd w:id="165"/>
      <w:bookmarkEnd w:id="166"/>
      <w:bookmarkEnd w:id="167"/>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这里所指的配线架包括所有安装RJ45配线面板和电话配线架的地方。由于配线架使用管理子系统，因此它是整个布线系统的核心。它的布局、选型及环境条件的考虑是否恰当，都直接影响到将来信息系统的正常运行及维护、使用的灵活性。在此，将对此提出以下建议：</w:t>
      </w:r>
    </w:p>
    <w:p w:rsidR="0087122F" w:rsidRDefault="00297731">
      <w:pPr>
        <w:numPr>
          <w:ilvl w:val="0"/>
          <w:numId w:val="20"/>
        </w:numPr>
        <w:tabs>
          <w:tab w:val="clear" w:pos="840"/>
          <w:tab w:val="left" w:pos="0"/>
        </w:tabs>
        <w:spacing w:line="440" w:lineRule="exact"/>
        <w:ind w:left="0" w:firstLineChars="295" w:firstLine="708"/>
        <w:rPr>
          <w:rFonts w:ascii="华文中宋" w:eastAsia="华文中宋" w:hAnsi="华文中宋"/>
          <w:sz w:val="24"/>
        </w:rPr>
      </w:pPr>
      <w:r>
        <w:rPr>
          <w:rFonts w:ascii="华文中宋" w:eastAsia="华文中宋" w:hAnsi="华文中宋" w:hint="eastAsia"/>
          <w:sz w:val="24"/>
        </w:rPr>
        <w:t>室内照明不低于150Lx；</w:t>
      </w:r>
    </w:p>
    <w:p w:rsidR="0087122F" w:rsidRDefault="00297731">
      <w:pPr>
        <w:numPr>
          <w:ilvl w:val="0"/>
          <w:numId w:val="20"/>
        </w:numPr>
        <w:tabs>
          <w:tab w:val="clear" w:pos="840"/>
          <w:tab w:val="left" w:pos="0"/>
        </w:tabs>
        <w:spacing w:line="440" w:lineRule="exact"/>
        <w:ind w:left="0" w:firstLineChars="295" w:firstLine="708"/>
        <w:rPr>
          <w:rFonts w:ascii="华文中宋" w:eastAsia="华文中宋" w:hAnsi="华文中宋"/>
          <w:sz w:val="24"/>
        </w:rPr>
      </w:pPr>
      <w:r>
        <w:rPr>
          <w:rFonts w:ascii="华文中宋" w:eastAsia="华文中宋" w:hAnsi="华文中宋" w:hint="eastAsia"/>
          <w:sz w:val="24"/>
        </w:rPr>
        <w:t>是无源布线系统，本身不需要电源。但为了保证在安装、测试及今后维护时可能使用电源，建议安装若干电源插座，每一个电源插座的容量不小于300W（如有其他设备另加）；</w:t>
      </w:r>
    </w:p>
    <w:p w:rsidR="0087122F" w:rsidRDefault="00297731">
      <w:pPr>
        <w:numPr>
          <w:ilvl w:val="0"/>
          <w:numId w:val="20"/>
        </w:numPr>
        <w:tabs>
          <w:tab w:val="clear" w:pos="840"/>
          <w:tab w:val="left" w:pos="0"/>
        </w:tabs>
        <w:spacing w:line="440" w:lineRule="exact"/>
        <w:ind w:left="0" w:firstLineChars="295" w:firstLine="708"/>
        <w:rPr>
          <w:rFonts w:ascii="华文中宋" w:eastAsia="华文中宋" w:hAnsi="华文中宋"/>
          <w:sz w:val="24"/>
        </w:rPr>
      </w:pPr>
      <w:r>
        <w:rPr>
          <w:rFonts w:ascii="华文中宋" w:eastAsia="华文中宋" w:hAnsi="华文中宋" w:hint="eastAsia"/>
          <w:sz w:val="24"/>
        </w:rPr>
        <w:t>根据该楼层上网络设备对电源的实际需求，配备能够满足使用需要的电源系统（包括UPS系统）；</w:t>
      </w:r>
    </w:p>
    <w:p w:rsidR="0087122F" w:rsidRDefault="00297731">
      <w:pPr>
        <w:numPr>
          <w:ilvl w:val="0"/>
          <w:numId w:val="20"/>
        </w:numPr>
        <w:tabs>
          <w:tab w:val="clear" w:pos="840"/>
          <w:tab w:val="left" w:pos="0"/>
        </w:tabs>
        <w:spacing w:line="440" w:lineRule="exact"/>
        <w:ind w:left="0" w:firstLineChars="295" w:firstLine="708"/>
        <w:rPr>
          <w:rFonts w:ascii="华文中宋" w:eastAsia="华文中宋" w:hAnsi="华文中宋"/>
          <w:sz w:val="24"/>
        </w:rPr>
      </w:pPr>
      <w:r>
        <w:rPr>
          <w:rFonts w:ascii="华文中宋" w:eastAsia="华文中宋" w:hAnsi="华文中宋" w:hint="eastAsia"/>
          <w:sz w:val="24"/>
        </w:rPr>
        <w:t>配线架应尽量靠近弱电竖井，以方便布线并节省投资；</w:t>
      </w:r>
    </w:p>
    <w:p w:rsidR="0087122F" w:rsidRDefault="00297731">
      <w:pPr>
        <w:numPr>
          <w:ilvl w:val="0"/>
          <w:numId w:val="20"/>
        </w:numPr>
        <w:tabs>
          <w:tab w:val="clear" w:pos="840"/>
          <w:tab w:val="left" w:pos="0"/>
        </w:tabs>
        <w:spacing w:line="440" w:lineRule="exact"/>
        <w:ind w:left="0" w:firstLineChars="295" w:firstLine="708"/>
        <w:rPr>
          <w:rFonts w:ascii="华文中宋" w:eastAsia="华文中宋" w:hAnsi="华文中宋"/>
          <w:sz w:val="24"/>
        </w:rPr>
      </w:pPr>
      <w:r>
        <w:rPr>
          <w:rFonts w:ascii="华文中宋" w:eastAsia="华文中宋" w:hAnsi="华文中宋" w:hint="eastAsia"/>
          <w:sz w:val="24"/>
        </w:rPr>
        <w:t>配线架旁网络设备所在地的环境工作温度应保持在18-27℃之间；</w:t>
      </w:r>
    </w:p>
    <w:p w:rsidR="0087122F" w:rsidRDefault="00297731">
      <w:pPr>
        <w:numPr>
          <w:ilvl w:val="0"/>
          <w:numId w:val="20"/>
        </w:numPr>
        <w:tabs>
          <w:tab w:val="clear" w:pos="840"/>
          <w:tab w:val="left" w:pos="0"/>
        </w:tabs>
        <w:spacing w:line="440" w:lineRule="exact"/>
        <w:ind w:left="0" w:firstLineChars="295" w:firstLine="708"/>
        <w:rPr>
          <w:rFonts w:ascii="华文中宋" w:eastAsia="华文中宋" w:hAnsi="华文中宋"/>
          <w:sz w:val="24"/>
        </w:rPr>
      </w:pPr>
      <w:r>
        <w:rPr>
          <w:rFonts w:ascii="华文中宋" w:eastAsia="华文中宋" w:hAnsi="华文中宋" w:hint="eastAsia"/>
          <w:sz w:val="24"/>
        </w:rPr>
        <w:t>配线架旁的湿度应保持在30%-50%之间；</w:t>
      </w:r>
    </w:p>
    <w:p w:rsidR="0087122F" w:rsidRDefault="00297731">
      <w:pPr>
        <w:numPr>
          <w:ilvl w:val="0"/>
          <w:numId w:val="20"/>
        </w:numPr>
        <w:tabs>
          <w:tab w:val="clear" w:pos="840"/>
          <w:tab w:val="left" w:pos="0"/>
        </w:tabs>
        <w:spacing w:line="440" w:lineRule="exact"/>
        <w:ind w:left="0" w:firstLineChars="295" w:firstLine="708"/>
        <w:rPr>
          <w:rFonts w:ascii="华文中宋" w:eastAsia="华文中宋" w:hAnsi="华文中宋"/>
          <w:sz w:val="24"/>
        </w:rPr>
      </w:pPr>
      <w:r>
        <w:rPr>
          <w:rFonts w:ascii="华文中宋" w:eastAsia="华文中宋" w:hAnsi="华文中宋" w:hint="eastAsia"/>
          <w:sz w:val="24"/>
        </w:rPr>
        <w:t>为确保配线架上各种插座工作性能良好，要求配线间内具有良好的通风，并做到室内无尘；</w:t>
      </w:r>
    </w:p>
    <w:p w:rsidR="0087122F" w:rsidRDefault="00297731">
      <w:pPr>
        <w:numPr>
          <w:ilvl w:val="0"/>
          <w:numId w:val="20"/>
        </w:numPr>
        <w:tabs>
          <w:tab w:val="clear" w:pos="840"/>
          <w:tab w:val="left" w:pos="0"/>
        </w:tabs>
        <w:spacing w:line="440" w:lineRule="exact"/>
        <w:ind w:left="0" w:firstLineChars="295" w:firstLine="708"/>
        <w:rPr>
          <w:rFonts w:ascii="华文中宋" w:eastAsia="华文中宋" w:hAnsi="华文中宋"/>
          <w:sz w:val="24"/>
        </w:rPr>
      </w:pPr>
      <w:r>
        <w:rPr>
          <w:rFonts w:ascii="华文中宋" w:eastAsia="华文中宋" w:hAnsi="华文中宋" w:hint="eastAsia"/>
          <w:sz w:val="24"/>
        </w:rPr>
        <w:t>为施工及维护方便，建议楼层配线间的尺寸大于8-10平方米。</w:t>
      </w:r>
    </w:p>
    <w:p w:rsidR="0087122F" w:rsidRDefault="00297731">
      <w:pPr>
        <w:pStyle w:val="4"/>
        <w:rPr>
          <w:rFonts w:ascii="华文中宋" w:eastAsia="华文中宋" w:hAnsi="华文中宋"/>
          <w:sz w:val="30"/>
          <w:szCs w:val="30"/>
        </w:rPr>
      </w:pPr>
      <w:bookmarkStart w:id="168" w:name="_Toc342677538"/>
      <w:bookmarkStart w:id="169" w:name="_Toc203987235"/>
      <w:bookmarkStart w:id="170" w:name="_Toc482548018"/>
      <w:bookmarkStart w:id="171" w:name="_Toc341370788"/>
      <w:r>
        <w:rPr>
          <w:rFonts w:ascii="华文中宋" w:eastAsia="华文中宋" w:hAnsi="华文中宋" w:hint="eastAsia"/>
          <w:sz w:val="30"/>
          <w:szCs w:val="30"/>
        </w:rPr>
        <w:t>设备间子系统</w:t>
      </w:r>
      <w:bookmarkEnd w:id="168"/>
      <w:bookmarkEnd w:id="169"/>
      <w:bookmarkEnd w:id="170"/>
      <w:bookmarkEnd w:id="171"/>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设备间子系统是由总配线架、跳线及相关网络设备（HUB、服务器及交换机等）组成。设备间子系统是一空间概念，总配线架收集来自各电信间的垂直主干线缆，并与相关网络设备通过跳线或对接实现系统的联网。设备间是在每一幢大楼的适当地方安装进出线设备和主配线架，并进行布线系统管理和维护的场所。设备间子系统应由综合</w:t>
      </w:r>
      <w:r>
        <w:rPr>
          <w:rFonts w:ascii="华文中宋" w:eastAsia="华文中宋" w:hAnsi="华文中宋" w:hint="eastAsia"/>
          <w:sz w:val="24"/>
        </w:rPr>
        <w:lastRenderedPageBreak/>
        <w:t>布线系统的建筑物进线设备，如语音、数据、图像等各种设备及其保安配线设备和主配线架等组成。</w:t>
      </w:r>
    </w:p>
    <w:p w:rsidR="0087122F" w:rsidRDefault="00297731">
      <w:pPr>
        <w:pStyle w:val="50"/>
        <w:rPr>
          <w:rFonts w:ascii="华文中宋" w:eastAsia="华文中宋" w:hAnsi="华文中宋"/>
        </w:rPr>
      </w:pPr>
      <w:bookmarkStart w:id="172" w:name="_Toc110083361"/>
      <w:bookmarkStart w:id="173" w:name="_Toc194999243"/>
      <w:bookmarkStart w:id="174" w:name="_Toc482548019"/>
      <w:bookmarkStart w:id="175" w:name="_Toc203987236"/>
      <w:bookmarkStart w:id="176" w:name="_Toc341370789"/>
      <w:r>
        <w:rPr>
          <w:rFonts w:ascii="华文中宋" w:eastAsia="华文中宋" w:hAnsi="华文中宋" w:hint="eastAsia"/>
        </w:rPr>
        <w:t>设备间子系统选型和配置</w:t>
      </w:r>
      <w:bookmarkEnd w:id="172"/>
      <w:bookmarkEnd w:id="173"/>
      <w:bookmarkEnd w:id="174"/>
      <w:bookmarkEnd w:id="175"/>
      <w:bookmarkEnd w:id="176"/>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本项目设备间设置在大楼的1层，分为主机、网络、服务器机房和交换机机房。语音和数据均在同一房间。</w:t>
      </w:r>
    </w:p>
    <w:p w:rsidR="0087122F" w:rsidRDefault="00297731">
      <w:pPr>
        <w:pStyle w:val="50"/>
        <w:rPr>
          <w:rFonts w:ascii="华文中宋" w:eastAsia="华文中宋" w:hAnsi="华文中宋"/>
        </w:rPr>
      </w:pPr>
      <w:bookmarkStart w:id="177" w:name="_Toc203987237"/>
      <w:bookmarkStart w:id="178" w:name="_Toc341370790"/>
      <w:bookmarkStart w:id="179" w:name="_Toc482548020"/>
      <w:bookmarkStart w:id="180" w:name="_Toc194999244"/>
      <w:r>
        <w:rPr>
          <w:rFonts w:ascii="华文中宋" w:eastAsia="华文中宋" w:hAnsi="华文中宋" w:hint="eastAsia"/>
        </w:rPr>
        <w:t>选用产品特点</w:t>
      </w:r>
      <w:bookmarkEnd w:id="177"/>
      <w:bookmarkEnd w:id="178"/>
      <w:bookmarkEnd w:id="179"/>
      <w:bookmarkEnd w:id="180"/>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对于设备间中安装的配线设备，基本上与楼层配线间相同，已在本方案书中的管理子系统部分有详细的叙述，故在此不做过多说明。</w:t>
      </w:r>
    </w:p>
    <w:p w:rsidR="0087122F" w:rsidRDefault="00297731">
      <w:pPr>
        <w:pStyle w:val="4"/>
        <w:rPr>
          <w:rFonts w:ascii="华文中宋" w:eastAsia="华文中宋" w:hAnsi="华文中宋"/>
          <w:sz w:val="30"/>
          <w:szCs w:val="30"/>
        </w:rPr>
      </w:pPr>
      <w:bookmarkStart w:id="181" w:name="_Toc342677539"/>
      <w:bookmarkStart w:id="182" w:name="_Toc203987238"/>
      <w:bookmarkStart w:id="183" w:name="_Toc482548021"/>
      <w:bookmarkStart w:id="184" w:name="_Toc341370791"/>
      <w:bookmarkStart w:id="185" w:name="_Toc194999246"/>
      <w:r>
        <w:rPr>
          <w:rFonts w:ascii="华文中宋" w:eastAsia="华文中宋" w:hAnsi="华文中宋" w:hint="eastAsia"/>
          <w:sz w:val="30"/>
          <w:szCs w:val="30"/>
        </w:rPr>
        <w:t>建筑群子系统</w:t>
      </w:r>
      <w:bookmarkEnd w:id="181"/>
      <w:bookmarkEnd w:id="182"/>
      <w:bookmarkEnd w:id="183"/>
      <w:bookmarkEnd w:id="184"/>
      <w:bookmarkEnd w:id="185"/>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建筑群子系统是两个或两个以上建筑物的语音、数据等组成两个建筑群结构化布线系统，其连接个建筑物之间的线缆和配线设备组成一个建筑群子系统。</w:t>
      </w:r>
    </w:p>
    <w:p w:rsidR="0087122F" w:rsidRDefault="00297731">
      <w:pPr>
        <w:pStyle w:val="50"/>
        <w:rPr>
          <w:rFonts w:ascii="华文中宋" w:eastAsia="华文中宋" w:hAnsi="华文中宋"/>
        </w:rPr>
      </w:pPr>
      <w:bookmarkStart w:id="186" w:name="_Toc194999247"/>
      <w:bookmarkStart w:id="187" w:name="_Toc341370792"/>
      <w:bookmarkStart w:id="188" w:name="_Toc203987239"/>
      <w:bookmarkStart w:id="189" w:name="_Toc482548022"/>
      <w:r>
        <w:rPr>
          <w:rFonts w:ascii="华文中宋" w:eastAsia="华文中宋" w:hAnsi="华文中宋" w:hint="eastAsia"/>
        </w:rPr>
        <w:t>建筑群子系统产品选型和配置</w:t>
      </w:r>
      <w:bookmarkEnd w:id="186"/>
      <w:bookmarkEnd w:id="187"/>
      <w:bookmarkEnd w:id="188"/>
      <w:bookmarkEnd w:id="189"/>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建筑群子系统采用室外管道式铺放方式，室外型光缆要求全盘长支持整个连接，中间不许有熔接点和续接点，并且具有防腐、防水、防雷、防酸和防鼠咬等性能。</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本方案在各楼间采用室外型光缆。</w:t>
      </w:r>
    </w:p>
    <w:p w:rsidR="0087122F" w:rsidRDefault="00297731">
      <w:pPr>
        <w:pStyle w:val="50"/>
        <w:rPr>
          <w:rFonts w:ascii="华文中宋" w:eastAsia="华文中宋" w:hAnsi="华文中宋"/>
        </w:rPr>
      </w:pPr>
      <w:bookmarkStart w:id="190" w:name="_Toc482548023"/>
      <w:bookmarkStart w:id="191" w:name="_Toc194999248"/>
      <w:bookmarkStart w:id="192" w:name="_Toc203987240"/>
      <w:bookmarkStart w:id="193" w:name="_Toc341370793"/>
      <w:r>
        <w:rPr>
          <w:rFonts w:ascii="华文中宋" w:eastAsia="华文中宋" w:hAnsi="华文中宋" w:hint="eastAsia"/>
        </w:rPr>
        <w:t>选用产品特点</w:t>
      </w:r>
      <w:bookmarkEnd w:id="190"/>
      <w:bookmarkEnd w:id="191"/>
      <w:bookmarkEnd w:id="192"/>
      <w:bookmarkEnd w:id="193"/>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对于个建筑群间用于建筑群子系统安装的配线设备，基本与管理子系统相同，已在本方案书中管理子系统部分有详细叙述，在此不一一说明。</w:t>
      </w:r>
    </w:p>
    <w:p w:rsidR="0087122F" w:rsidRDefault="0087122F">
      <w:pPr>
        <w:spacing w:line="360" w:lineRule="auto"/>
        <w:rPr>
          <w:rFonts w:ascii="华文中宋" w:eastAsia="华文中宋" w:hAnsi="华文中宋" w:cs="Arial"/>
          <w:sz w:val="15"/>
          <w:szCs w:val="15"/>
        </w:rPr>
      </w:pPr>
    </w:p>
    <w:p w:rsidR="0087122F" w:rsidRDefault="00297731">
      <w:pPr>
        <w:pStyle w:val="4"/>
        <w:rPr>
          <w:rFonts w:ascii="华文中宋" w:eastAsia="华文中宋" w:hAnsi="华文中宋"/>
          <w:sz w:val="30"/>
          <w:szCs w:val="30"/>
        </w:rPr>
      </w:pPr>
      <w:bookmarkStart w:id="194" w:name="_Toc203987242"/>
      <w:bookmarkStart w:id="195" w:name="_Toc194999250"/>
      <w:bookmarkStart w:id="196" w:name="_Toc342677540"/>
      <w:bookmarkStart w:id="197" w:name="_Toc482548024"/>
      <w:bookmarkStart w:id="198" w:name="_Toc341370795"/>
      <w:bookmarkStart w:id="199" w:name="_Toc42924473"/>
      <w:bookmarkStart w:id="200" w:name="_Toc110083365"/>
      <w:bookmarkStart w:id="201" w:name="_Toc30600316"/>
      <w:r>
        <w:rPr>
          <w:rFonts w:ascii="华文中宋" w:eastAsia="华文中宋" w:hAnsi="华文中宋" w:hint="eastAsia"/>
          <w:sz w:val="30"/>
          <w:szCs w:val="30"/>
        </w:rPr>
        <w:t>其他</w:t>
      </w:r>
      <w:bookmarkEnd w:id="194"/>
      <w:bookmarkEnd w:id="195"/>
      <w:bookmarkEnd w:id="196"/>
      <w:bookmarkEnd w:id="197"/>
      <w:bookmarkEnd w:id="198"/>
      <w:bookmarkEnd w:id="199"/>
      <w:bookmarkEnd w:id="200"/>
    </w:p>
    <w:p w:rsidR="0087122F" w:rsidRDefault="00297731">
      <w:pPr>
        <w:pStyle w:val="50"/>
        <w:rPr>
          <w:rFonts w:ascii="华文中宋" w:eastAsia="华文中宋" w:hAnsi="华文中宋"/>
        </w:rPr>
      </w:pPr>
      <w:bookmarkStart w:id="202" w:name="_Toc110083366"/>
      <w:bookmarkStart w:id="203" w:name="_Toc341370796"/>
      <w:bookmarkStart w:id="204" w:name="_Toc194999251"/>
      <w:bookmarkStart w:id="205" w:name="_Toc203987243"/>
      <w:bookmarkStart w:id="206" w:name="_Toc482548025"/>
      <w:bookmarkStart w:id="207" w:name="_Toc42924474"/>
      <w:r>
        <w:rPr>
          <w:rFonts w:ascii="华文中宋" w:eastAsia="华文中宋" w:hAnsi="华文中宋" w:hint="eastAsia"/>
        </w:rPr>
        <w:t>光纤尾纤</w:t>
      </w:r>
      <w:bookmarkEnd w:id="201"/>
      <w:bookmarkEnd w:id="202"/>
      <w:bookmarkEnd w:id="203"/>
      <w:bookmarkEnd w:id="204"/>
      <w:bookmarkEnd w:id="205"/>
      <w:bookmarkEnd w:id="206"/>
      <w:bookmarkEnd w:id="207"/>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按照标书要求，ST光纤连接可采用磨接和熔接，考虑到本方案所选用的是单模光缆，依据我们以往的经验，推荐采用ST尾纤熔接方式。</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尾纤均为半紧套管的尾纤，其优势：</w:t>
      </w:r>
    </w:p>
    <w:p w:rsidR="0087122F" w:rsidRDefault="00297731">
      <w:pPr>
        <w:numPr>
          <w:ilvl w:val="0"/>
          <w:numId w:val="21"/>
        </w:numPr>
        <w:spacing w:line="440" w:lineRule="exact"/>
        <w:ind w:firstLineChars="200" w:firstLine="480"/>
        <w:rPr>
          <w:rFonts w:ascii="华文中宋" w:eastAsia="华文中宋" w:hAnsi="华文中宋"/>
          <w:sz w:val="24"/>
        </w:rPr>
      </w:pPr>
      <w:r>
        <w:rPr>
          <w:rFonts w:ascii="华文中宋" w:eastAsia="华文中宋" w:hAnsi="华文中宋" w:hint="eastAsia"/>
          <w:sz w:val="24"/>
        </w:rPr>
        <w:t xml:space="preserve"> 非常便于现场施工，可一次除去紧套管 (最多一次1500 mm)  </w:t>
      </w:r>
    </w:p>
    <w:p w:rsidR="0087122F" w:rsidRDefault="00297731">
      <w:pPr>
        <w:numPr>
          <w:ilvl w:val="0"/>
          <w:numId w:val="21"/>
        </w:numPr>
        <w:spacing w:line="440" w:lineRule="exact"/>
        <w:ind w:firstLineChars="200" w:firstLine="480"/>
        <w:rPr>
          <w:rFonts w:ascii="华文中宋" w:eastAsia="华文中宋" w:hAnsi="华文中宋"/>
          <w:sz w:val="24"/>
        </w:rPr>
      </w:pPr>
      <w:r>
        <w:rPr>
          <w:rFonts w:ascii="华文中宋" w:eastAsia="华文中宋" w:hAnsi="华文中宋" w:hint="eastAsia"/>
          <w:sz w:val="24"/>
        </w:rPr>
        <w:t xml:space="preserve"> 不受环境温度起伏变动的影响</w:t>
      </w:r>
    </w:p>
    <w:p w:rsidR="0087122F" w:rsidRDefault="00297731">
      <w:pPr>
        <w:numPr>
          <w:ilvl w:val="0"/>
          <w:numId w:val="21"/>
        </w:numPr>
        <w:spacing w:line="440" w:lineRule="exact"/>
        <w:ind w:firstLineChars="200" w:firstLine="480"/>
        <w:rPr>
          <w:rFonts w:ascii="华文中宋" w:eastAsia="华文中宋" w:hAnsi="华文中宋"/>
          <w:sz w:val="24"/>
        </w:rPr>
      </w:pPr>
      <w:r>
        <w:rPr>
          <w:rFonts w:ascii="华文中宋" w:eastAsia="华文中宋" w:hAnsi="华文中宋" w:hint="eastAsia"/>
          <w:sz w:val="24"/>
        </w:rPr>
        <w:t xml:space="preserve"> 抵抗额外的机械 应力(张力, 弯曲应力, 横断面压力, 纽绞应力...)</w:t>
      </w:r>
    </w:p>
    <w:p w:rsidR="0087122F" w:rsidRDefault="00297731">
      <w:pPr>
        <w:numPr>
          <w:ilvl w:val="0"/>
          <w:numId w:val="21"/>
        </w:numPr>
        <w:spacing w:line="440" w:lineRule="exact"/>
        <w:ind w:firstLineChars="200" w:firstLine="480"/>
        <w:rPr>
          <w:rFonts w:ascii="华文中宋" w:eastAsia="华文中宋" w:hAnsi="华文中宋"/>
          <w:sz w:val="24"/>
        </w:rPr>
      </w:pPr>
      <w:r>
        <w:rPr>
          <w:rFonts w:ascii="华文中宋" w:eastAsia="华文中宋" w:hAnsi="华文中宋" w:hint="eastAsia"/>
          <w:sz w:val="24"/>
        </w:rPr>
        <w:t xml:space="preserve"> 特殊材料用于半紧套管比传统的PVC材料提供更好的性能，传统</w:t>
      </w:r>
      <w:r>
        <w:rPr>
          <w:rFonts w:ascii="华文中宋" w:eastAsia="华文中宋" w:hAnsi="华文中宋" w:hint="eastAsia"/>
          <w:sz w:val="24"/>
        </w:rPr>
        <w:lastRenderedPageBreak/>
        <w:t>PVC尾纤在制作时，纤芯会因受压而变形，从而影响性能。</w:t>
      </w:r>
    </w:p>
    <w:p w:rsidR="0087122F" w:rsidRDefault="00297731">
      <w:pPr>
        <w:spacing w:line="440" w:lineRule="exact"/>
        <w:ind w:firstLineChars="200" w:firstLine="480"/>
        <w:rPr>
          <w:rFonts w:ascii="华文中宋" w:eastAsia="华文中宋" w:hAnsi="华文中宋"/>
        </w:rPr>
      </w:pPr>
      <w:r>
        <w:rPr>
          <w:rFonts w:ascii="华文中宋" w:eastAsia="华文中宋" w:hAnsi="华文中宋" w:hint="eastAsia"/>
          <w:sz w:val="24"/>
        </w:rPr>
        <w:t>光纤尾纤是连接光缆用的光纤材料，它由一个单端连接光纤头的光纤构成。通常光纤尾纤用于光纤热融连接或光纤冷接连接。由于它可以大大减少磨接过程中光纤头的损耗，以及在磨接时，各组成部分所造成的损耗。因此在综合布线系统中得到了广泛的应用。</w:t>
      </w:r>
    </w:p>
    <w:p w:rsidR="0087122F" w:rsidRDefault="00297731">
      <w:pPr>
        <w:pStyle w:val="50"/>
        <w:rPr>
          <w:rFonts w:ascii="华文中宋" w:eastAsia="华文中宋" w:hAnsi="华文中宋"/>
        </w:rPr>
      </w:pPr>
      <w:bookmarkStart w:id="208" w:name="_Toc110083367"/>
      <w:bookmarkStart w:id="209" w:name="_Toc42924475"/>
      <w:bookmarkStart w:id="210" w:name="_Toc203987244"/>
      <w:bookmarkStart w:id="211" w:name="_Toc341370797"/>
      <w:bookmarkStart w:id="212" w:name="_Toc194999252"/>
      <w:bookmarkStart w:id="213" w:name="_Toc482548026"/>
      <w:r>
        <w:rPr>
          <w:rFonts w:ascii="华文中宋" w:eastAsia="华文中宋" w:hAnsi="华文中宋" w:hint="eastAsia"/>
        </w:rPr>
        <w:t>RJ45跳线</w:t>
      </w:r>
      <w:bookmarkEnd w:id="208"/>
      <w:bookmarkEnd w:id="209"/>
      <w:bookmarkEnd w:id="210"/>
      <w:bookmarkEnd w:id="211"/>
      <w:bookmarkEnd w:id="212"/>
      <w:bookmarkEnd w:id="213"/>
    </w:p>
    <w:p w:rsidR="0087122F" w:rsidRDefault="00297731">
      <w:pPr>
        <w:numPr>
          <w:ilvl w:val="0"/>
          <w:numId w:val="21"/>
        </w:numPr>
        <w:tabs>
          <w:tab w:val="clear" w:pos="840"/>
          <w:tab w:val="left" w:pos="0"/>
        </w:tabs>
        <w:spacing w:line="440" w:lineRule="exact"/>
        <w:ind w:left="0" w:firstLineChars="270" w:firstLine="648"/>
        <w:rPr>
          <w:rFonts w:ascii="华文中宋" w:eastAsia="华文中宋" w:hAnsi="华文中宋"/>
          <w:sz w:val="24"/>
        </w:rPr>
      </w:pPr>
      <w:r>
        <w:rPr>
          <w:rFonts w:ascii="华文中宋" w:eastAsia="华文中宋" w:hAnsi="华文中宋" w:hint="eastAsia"/>
          <w:sz w:val="24"/>
        </w:rPr>
        <w:t>RJ45跳线是实现工作区信息插座和计算机设备的连接，以及管理区RJ45配架和网络设备的连接。按布线标准规定RJ45非屏蔽跳线应使用了多芯软线，可以减少断线的可能性。跳线外附护套，以防止跳线接头处损坏。对于6类布线系统，跳线必须使用原厂机制跳线</w:t>
      </w:r>
    </w:p>
    <w:p w:rsidR="0087122F" w:rsidRDefault="00297731">
      <w:pPr>
        <w:numPr>
          <w:ilvl w:val="0"/>
          <w:numId w:val="21"/>
        </w:numPr>
        <w:tabs>
          <w:tab w:val="clear" w:pos="840"/>
          <w:tab w:val="left" w:pos="0"/>
        </w:tabs>
        <w:spacing w:line="440" w:lineRule="exact"/>
        <w:ind w:left="0" w:firstLineChars="270" w:firstLine="648"/>
        <w:rPr>
          <w:rFonts w:ascii="华文中宋" w:eastAsia="华文中宋" w:hAnsi="华文中宋"/>
          <w:sz w:val="24"/>
        </w:rPr>
      </w:pPr>
      <w:r>
        <w:rPr>
          <w:rFonts w:ascii="华文中宋" w:eastAsia="华文中宋" w:hAnsi="华文中宋" w:hint="eastAsia"/>
          <w:sz w:val="24"/>
        </w:rPr>
        <w:t>分为屏蔽和非屏蔽两种。</w:t>
      </w:r>
    </w:p>
    <w:p w:rsidR="0087122F" w:rsidRDefault="00297731">
      <w:pPr>
        <w:numPr>
          <w:ilvl w:val="0"/>
          <w:numId w:val="21"/>
        </w:numPr>
        <w:tabs>
          <w:tab w:val="clear" w:pos="840"/>
          <w:tab w:val="left" w:pos="0"/>
        </w:tabs>
        <w:spacing w:line="440" w:lineRule="exact"/>
        <w:ind w:left="0" w:firstLineChars="200" w:firstLine="480"/>
        <w:rPr>
          <w:rFonts w:ascii="华文中宋" w:eastAsia="华文中宋" w:hAnsi="华文中宋" w:cs="宋体"/>
          <w:kern w:val="0"/>
          <w:sz w:val="24"/>
        </w:rPr>
      </w:pPr>
      <w:r>
        <w:rPr>
          <w:rFonts w:ascii="华文中宋" w:eastAsia="华文中宋" w:hAnsi="华文中宋" w:hint="eastAsia"/>
          <w:sz w:val="24"/>
        </w:rPr>
        <w:t>的RJ45跳线摒弃了传统靠压接固定线缆和RJ45头，而采用环状固定，避免了线缆受压而影响传输性能。同时，跳线上能安装独特的数据安全装置。</w:t>
      </w:r>
    </w:p>
    <w:p w:rsidR="0087122F" w:rsidRDefault="00297731">
      <w:pPr>
        <w:pStyle w:val="4"/>
      </w:pPr>
      <w:bookmarkStart w:id="214" w:name="_Toc203987246"/>
      <w:bookmarkStart w:id="215" w:name="_Toc194999254"/>
      <w:bookmarkStart w:id="216" w:name="_Toc341369183"/>
      <w:bookmarkStart w:id="217" w:name="_Toc342677541"/>
      <w:bookmarkStart w:id="218" w:name="_Toc482548027"/>
      <w:r>
        <w:rPr>
          <w:rFonts w:hint="eastAsia"/>
        </w:rPr>
        <w:t>系统测试验收</w:t>
      </w:r>
      <w:bookmarkEnd w:id="214"/>
      <w:bookmarkEnd w:id="215"/>
      <w:bookmarkEnd w:id="216"/>
      <w:bookmarkEnd w:id="217"/>
      <w:bookmarkEnd w:id="218"/>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当布线系统全部安装完毕，将对所有链路进行100%的基本链路测试。当测试技术指标满足指标书要求后，将接受甲方认可的权威机构进行第三方测试。测试不合格的线缆允许整改后再测试一次。</w:t>
      </w:r>
    </w:p>
    <w:p w:rsidR="0087122F" w:rsidRDefault="00297731">
      <w:pPr>
        <w:spacing w:line="440" w:lineRule="exact"/>
        <w:ind w:firstLineChars="200" w:firstLine="480"/>
        <w:rPr>
          <w:rFonts w:ascii="华文中宋" w:eastAsia="华文中宋" w:hAnsi="华文中宋"/>
        </w:rPr>
      </w:pPr>
      <w:r>
        <w:rPr>
          <w:rFonts w:ascii="华文中宋" w:eastAsia="华文中宋" w:hAnsi="华文中宋" w:hint="eastAsia"/>
          <w:sz w:val="24"/>
        </w:rPr>
        <w:t>当测试通过、资料和材料全部提交甲方、承建方科技将提供了</w:t>
      </w:r>
      <w:r>
        <w:rPr>
          <w:rFonts w:ascii="华文中宋" w:eastAsia="华文中宋" w:hAnsi="华文中宋" w:hint="eastAsia"/>
          <w:b/>
          <w:sz w:val="24"/>
        </w:rPr>
        <w:t>15年质保证书</w:t>
      </w:r>
      <w:r>
        <w:rPr>
          <w:rFonts w:ascii="华文中宋" w:eastAsia="华文中宋" w:hAnsi="华文中宋" w:hint="eastAsia"/>
          <w:sz w:val="24"/>
        </w:rPr>
        <w:t>后，本系统验收合格。</w:t>
      </w:r>
    </w:p>
    <w:p w:rsidR="0087122F" w:rsidRDefault="00297731">
      <w:pPr>
        <w:pStyle w:val="4"/>
        <w:rPr>
          <w:rFonts w:ascii="华文中宋" w:eastAsia="华文中宋" w:hAnsi="华文中宋"/>
          <w:sz w:val="30"/>
          <w:szCs w:val="30"/>
        </w:rPr>
      </w:pPr>
      <w:bookmarkStart w:id="219" w:name="_Toc194999255"/>
      <w:bookmarkStart w:id="220" w:name="_Toc341369184"/>
      <w:bookmarkStart w:id="221" w:name="_Toc203987247"/>
      <w:bookmarkStart w:id="222" w:name="_Toc482548028"/>
      <w:bookmarkStart w:id="223" w:name="_Toc342677542"/>
      <w:r>
        <w:rPr>
          <w:rFonts w:ascii="华文中宋" w:eastAsia="华文中宋" w:hAnsi="华文中宋" w:hint="eastAsia"/>
          <w:sz w:val="30"/>
          <w:szCs w:val="30"/>
        </w:rPr>
        <w:t>验收标准</w:t>
      </w:r>
      <w:bookmarkEnd w:id="219"/>
      <w:bookmarkEnd w:id="220"/>
      <w:bookmarkEnd w:id="221"/>
      <w:bookmarkEnd w:id="222"/>
      <w:bookmarkEnd w:id="223"/>
    </w:p>
    <w:p w:rsidR="0087122F" w:rsidRDefault="00297731">
      <w:pPr>
        <w:numPr>
          <w:ilvl w:val="2"/>
          <w:numId w:val="21"/>
        </w:numPr>
        <w:tabs>
          <w:tab w:val="clear" w:pos="1620"/>
          <w:tab w:val="left" w:pos="993"/>
        </w:tabs>
        <w:spacing w:line="440" w:lineRule="exact"/>
        <w:ind w:hanging="911"/>
        <w:rPr>
          <w:rFonts w:ascii="华文中宋" w:eastAsia="华文中宋" w:hAnsi="华文中宋"/>
          <w:sz w:val="24"/>
          <w:lang w:val="en-GB"/>
        </w:rPr>
      </w:pPr>
      <w:r>
        <w:rPr>
          <w:rFonts w:ascii="华文中宋" w:eastAsia="华文中宋" w:hAnsi="华文中宋" w:hint="eastAsia"/>
          <w:sz w:val="24"/>
          <w:lang w:val="en-GB"/>
        </w:rPr>
        <w:t>双绞线连接：根据Class E （CAT.6）之要求制定</w:t>
      </w:r>
    </w:p>
    <w:p w:rsidR="0087122F" w:rsidRDefault="00297731">
      <w:pPr>
        <w:numPr>
          <w:ilvl w:val="2"/>
          <w:numId w:val="21"/>
        </w:numPr>
        <w:tabs>
          <w:tab w:val="clear" w:pos="1620"/>
          <w:tab w:val="left" w:pos="993"/>
        </w:tabs>
        <w:spacing w:line="440" w:lineRule="exact"/>
        <w:ind w:hanging="911"/>
        <w:rPr>
          <w:rFonts w:ascii="华文中宋" w:eastAsia="华文中宋" w:hAnsi="华文中宋"/>
          <w:sz w:val="24"/>
          <w:lang w:val="en-GB"/>
        </w:rPr>
      </w:pPr>
      <w:r>
        <w:rPr>
          <w:rFonts w:ascii="华文中宋" w:eastAsia="华文中宋" w:hAnsi="华文中宋" w:hint="eastAsia"/>
          <w:sz w:val="24"/>
          <w:lang w:val="en-GB"/>
        </w:rPr>
        <w:t>光纤连接：根据ISO IS 11801国际标准Optical Class之要求制定</w:t>
      </w:r>
    </w:p>
    <w:p w:rsidR="0087122F" w:rsidRDefault="00297731">
      <w:pPr>
        <w:pStyle w:val="4"/>
        <w:rPr>
          <w:rFonts w:ascii="华文中宋" w:eastAsia="华文中宋" w:hAnsi="华文中宋"/>
          <w:sz w:val="30"/>
          <w:szCs w:val="30"/>
        </w:rPr>
      </w:pPr>
      <w:bookmarkStart w:id="224" w:name="_Toc341369185"/>
      <w:bookmarkStart w:id="225" w:name="_Toc342677543"/>
      <w:bookmarkStart w:id="226" w:name="_Toc482548029"/>
      <w:bookmarkStart w:id="227" w:name="_Toc203987248"/>
      <w:bookmarkStart w:id="228" w:name="_Toc194999256"/>
      <w:r>
        <w:rPr>
          <w:rFonts w:ascii="华文中宋" w:eastAsia="华文中宋" w:hAnsi="华文中宋" w:hint="eastAsia"/>
          <w:sz w:val="30"/>
          <w:szCs w:val="30"/>
        </w:rPr>
        <w:t>被测线路的定义</w:t>
      </w:r>
      <w:bookmarkEnd w:id="224"/>
      <w:bookmarkEnd w:id="225"/>
      <w:bookmarkEnd w:id="226"/>
      <w:bookmarkEnd w:id="227"/>
      <w:bookmarkEnd w:id="228"/>
    </w:p>
    <w:p w:rsidR="0087122F" w:rsidRDefault="00297731">
      <w:pPr>
        <w:spacing w:line="360" w:lineRule="auto"/>
        <w:ind w:firstLineChars="295" w:firstLine="708"/>
        <w:rPr>
          <w:rFonts w:ascii="华文中宋" w:eastAsia="华文中宋" w:hAnsi="华文中宋"/>
          <w:sz w:val="24"/>
        </w:rPr>
      </w:pPr>
      <w:r>
        <w:rPr>
          <w:rFonts w:ascii="华文中宋" w:eastAsia="华文中宋" w:hAnsi="华文中宋" w:hint="eastAsia"/>
          <w:sz w:val="24"/>
        </w:rPr>
        <w:t>双绞线连接</w:t>
      </w:r>
    </w:p>
    <w:p w:rsidR="0087122F" w:rsidRDefault="00297731">
      <w:pPr>
        <w:spacing w:line="360" w:lineRule="auto"/>
        <w:ind w:left="567"/>
        <w:rPr>
          <w:rFonts w:ascii="华文中宋" w:eastAsia="华文中宋" w:hAnsi="华文中宋"/>
        </w:rPr>
      </w:pPr>
      <w:r>
        <w:rPr>
          <w:rFonts w:ascii="华文中宋" w:eastAsia="华文中宋" w:hAnsi="华文中宋"/>
          <w:noProof/>
        </w:rPr>
        <w:lastRenderedPageBreak/>
        <w:drawing>
          <wp:inline distT="0" distB="0" distL="0" distR="0">
            <wp:extent cx="4486275" cy="2533650"/>
            <wp:effectExtent l="0" t="0" r="9525" b="0"/>
            <wp:docPr id="8" name="图片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5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a:xfrm>
                      <a:off x="0" y="0"/>
                      <a:ext cx="4486275" cy="2533650"/>
                    </a:xfrm>
                    <a:prstGeom prst="rect">
                      <a:avLst/>
                    </a:prstGeom>
                    <a:noFill/>
                    <a:ln>
                      <a:noFill/>
                    </a:ln>
                  </pic:spPr>
                </pic:pic>
              </a:graphicData>
            </a:graphic>
          </wp:inline>
        </w:drawing>
      </w:r>
    </w:p>
    <w:p w:rsidR="0087122F" w:rsidRDefault="00297731">
      <w:pPr>
        <w:spacing w:line="360" w:lineRule="auto"/>
        <w:ind w:left="567" w:firstLineChars="200" w:firstLine="420"/>
        <w:rPr>
          <w:rFonts w:ascii="华文中宋" w:eastAsia="华文中宋" w:hAnsi="华文中宋"/>
          <w:b/>
        </w:rPr>
      </w:pPr>
      <w:r>
        <w:rPr>
          <w:rFonts w:ascii="华文中宋" w:eastAsia="华文中宋" w:hAnsi="华文中宋" w:hint="eastAsia"/>
          <w:b/>
        </w:rPr>
        <w:t>光纤连接</w:t>
      </w:r>
    </w:p>
    <w:p w:rsidR="0087122F" w:rsidRDefault="00297731">
      <w:pPr>
        <w:spacing w:line="360" w:lineRule="auto"/>
        <w:ind w:left="567"/>
        <w:rPr>
          <w:rFonts w:ascii="华文中宋" w:eastAsia="华文中宋" w:hAnsi="华文中宋"/>
        </w:rPr>
      </w:pPr>
      <w:r>
        <w:rPr>
          <w:rFonts w:ascii="华文中宋" w:eastAsia="华文中宋" w:hAnsi="华文中宋"/>
          <w:noProof/>
        </w:rPr>
        <w:drawing>
          <wp:inline distT="0" distB="0" distL="0" distR="0">
            <wp:extent cx="5162550" cy="1390650"/>
            <wp:effectExtent l="0" t="0" r="0" b="0"/>
            <wp:docPr id="9" name="图片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5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a:xfrm>
                      <a:off x="0" y="0"/>
                      <a:ext cx="5162550" cy="1390650"/>
                    </a:xfrm>
                    <a:prstGeom prst="rect">
                      <a:avLst/>
                    </a:prstGeom>
                    <a:noFill/>
                    <a:ln>
                      <a:noFill/>
                    </a:ln>
                  </pic:spPr>
                </pic:pic>
              </a:graphicData>
            </a:graphic>
          </wp:inline>
        </w:drawing>
      </w:r>
    </w:p>
    <w:p w:rsidR="0087122F" w:rsidRDefault="00297731">
      <w:pPr>
        <w:pStyle w:val="4"/>
        <w:rPr>
          <w:rFonts w:ascii="华文中宋" w:eastAsia="华文中宋" w:hAnsi="华文中宋"/>
          <w:sz w:val="30"/>
          <w:szCs w:val="30"/>
        </w:rPr>
      </w:pPr>
      <w:bookmarkStart w:id="229" w:name="_Toc482548030"/>
      <w:bookmarkStart w:id="230" w:name="_Toc105991186"/>
      <w:bookmarkStart w:id="231" w:name="_Toc457763219"/>
      <w:bookmarkStart w:id="232" w:name="_Toc15919521"/>
      <w:bookmarkStart w:id="233" w:name="_Toc40888786"/>
      <w:bookmarkStart w:id="234" w:name="_Toc457560488"/>
      <w:bookmarkStart w:id="235" w:name="_Toc342677544"/>
      <w:bookmarkStart w:id="236" w:name="_Toc341369186"/>
      <w:bookmarkStart w:id="237" w:name="_Toc16165514"/>
      <w:bookmarkStart w:id="238" w:name="_Toc40925029"/>
      <w:bookmarkStart w:id="239" w:name="_Toc59877745"/>
      <w:bookmarkStart w:id="240" w:name="_Toc457662521"/>
      <w:bookmarkStart w:id="241" w:name="_Toc203987249"/>
      <w:bookmarkStart w:id="242" w:name="_Toc194999257"/>
      <w:r>
        <w:rPr>
          <w:rFonts w:ascii="华文中宋" w:eastAsia="华文中宋" w:hAnsi="华文中宋" w:hint="eastAsia"/>
          <w:sz w:val="30"/>
          <w:szCs w:val="30"/>
        </w:rPr>
        <w:t>测试内容</w:t>
      </w:r>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p>
    <w:p w:rsidR="0087122F" w:rsidRDefault="00297731">
      <w:pPr>
        <w:spacing w:line="440" w:lineRule="exact"/>
        <w:ind w:firstLineChars="295" w:firstLine="708"/>
        <w:rPr>
          <w:rFonts w:ascii="华文中宋" w:eastAsia="华文中宋" w:hAnsi="华文中宋"/>
          <w:sz w:val="24"/>
        </w:rPr>
      </w:pPr>
      <w:r>
        <w:rPr>
          <w:rFonts w:ascii="华文中宋" w:eastAsia="华文中宋" w:hAnsi="华文中宋" w:hint="eastAsia"/>
          <w:sz w:val="24"/>
        </w:rPr>
        <w:t>综合布线系统测试包括：</w:t>
      </w:r>
      <w:r>
        <w:rPr>
          <w:rFonts w:ascii="华文中宋" w:eastAsia="华文中宋" w:hAnsi="华文中宋" w:hint="eastAsia"/>
          <w:sz w:val="24"/>
        </w:rPr>
        <w:tab/>
      </w:r>
    </w:p>
    <w:p w:rsidR="0087122F" w:rsidRDefault="00297731">
      <w:pPr>
        <w:numPr>
          <w:ilvl w:val="0"/>
          <w:numId w:val="13"/>
        </w:numPr>
        <w:tabs>
          <w:tab w:val="clear" w:pos="1265"/>
          <w:tab w:val="left" w:pos="142"/>
        </w:tabs>
        <w:spacing w:line="440" w:lineRule="exact"/>
        <w:ind w:left="142" w:firstLineChars="118" w:firstLine="283"/>
        <w:rPr>
          <w:rFonts w:ascii="华文中宋" w:eastAsia="华文中宋" w:hAnsi="华文中宋"/>
          <w:sz w:val="24"/>
        </w:rPr>
      </w:pPr>
      <w:r>
        <w:rPr>
          <w:rFonts w:ascii="华文中宋" w:eastAsia="华文中宋" w:hAnsi="华文中宋" w:hint="eastAsia"/>
          <w:sz w:val="24"/>
        </w:rPr>
        <w:t>水平铜缆链路测试；</w:t>
      </w:r>
    </w:p>
    <w:p w:rsidR="0087122F" w:rsidRDefault="00297731">
      <w:pPr>
        <w:numPr>
          <w:ilvl w:val="0"/>
          <w:numId w:val="13"/>
        </w:numPr>
        <w:tabs>
          <w:tab w:val="clear" w:pos="1265"/>
          <w:tab w:val="left" w:pos="142"/>
        </w:tabs>
        <w:spacing w:line="440" w:lineRule="exact"/>
        <w:ind w:left="142" w:firstLineChars="118" w:firstLine="283"/>
        <w:rPr>
          <w:rFonts w:ascii="华文中宋" w:eastAsia="华文中宋" w:hAnsi="华文中宋"/>
          <w:sz w:val="24"/>
        </w:rPr>
      </w:pPr>
      <w:r>
        <w:rPr>
          <w:rFonts w:ascii="华文中宋" w:eastAsia="华文中宋" w:hAnsi="华文中宋" w:hint="eastAsia"/>
          <w:sz w:val="24"/>
        </w:rPr>
        <w:t>垂直干线铜缆链路测试；</w:t>
      </w:r>
    </w:p>
    <w:p w:rsidR="0087122F" w:rsidRDefault="00297731">
      <w:pPr>
        <w:numPr>
          <w:ilvl w:val="0"/>
          <w:numId w:val="13"/>
        </w:numPr>
        <w:tabs>
          <w:tab w:val="clear" w:pos="1265"/>
          <w:tab w:val="left" w:pos="142"/>
        </w:tabs>
        <w:spacing w:line="440" w:lineRule="exact"/>
        <w:ind w:left="142" w:firstLineChars="118" w:firstLine="283"/>
        <w:rPr>
          <w:rFonts w:ascii="华文中宋" w:eastAsia="华文中宋" w:hAnsi="华文中宋"/>
          <w:sz w:val="24"/>
        </w:rPr>
      </w:pPr>
      <w:r>
        <w:rPr>
          <w:rFonts w:ascii="华文中宋" w:eastAsia="华文中宋" w:hAnsi="华文中宋" w:hint="eastAsia"/>
          <w:sz w:val="24"/>
        </w:rPr>
        <w:t>垂直干线光缆链路测试；</w:t>
      </w:r>
    </w:p>
    <w:p w:rsidR="0087122F" w:rsidRDefault="00297731">
      <w:pPr>
        <w:numPr>
          <w:ilvl w:val="0"/>
          <w:numId w:val="13"/>
        </w:numPr>
        <w:tabs>
          <w:tab w:val="clear" w:pos="1265"/>
          <w:tab w:val="left" w:pos="142"/>
        </w:tabs>
        <w:spacing w:line="440" w:lineRule="exact"/>
        <w:ind w:left="142" w:firstLineChars="118" w:firstLine="283"/>
        <w:rPr>
          <w:rFonts w:ascii="华文中宋" w:eastAsia="华文中宋" w:hAnsi="华文中宋"/>
          <w:sz w:val="24"/>
        </w:rPr>
      </w:pPr>
      <w:r>
        <w:rPr>
          <w:rFonts w:ascii="华文中宋" w:eastAsia="华文中宋" w:hAnsi="华文中宋" w:hint="eastAsia"/>
          <w:sz w:val="24"/>
        </w:rPr>
        <w:t>端对端信道测试</w:t>
      </w:r>
    </w:p>
    <w:p w:rsidR="0087122F" w:rsidRDefault="00297731">
      <w:pPr>
        <w:pStyle w:val="4"/>
        <w:rPr>
          <w:rFonts w:ascii="华文中宋" w:eastAsia="华文中宋" w:hAnsi="华文中宋"/>
          <w:sz w:val="30"/>
          <w:szCs w:val="30"/>
        </w:rPr>
      </w:pPr>
      <w:bookmarkStart w:id="243" w:name="_Toc40925030"/>
      <w:bookmarkStart w:id="244" w:name="_Toc16165515"/>
      <w:bookmarkStart w:id="245" w:name="_Toc457560489"/>
      <w:bookmarkStart w:id="246" w:name="_Toc457763220"/>
      <w:bookmarkStart w:id="247" w:name="_Toc59877746"/>
      <w:bookmarkStart w:id="248" w:name="_Toc105991187"/>
      <w:bookmarkStart w:id="249" w:name="_Toc194999258"/>
      <w:bookmarkStart w:id="250" w:name="_Toc457662522"/>
      <w:bookmarkStart w:id="251" w:name="_Toc15919522"/>
      <w:bookmarkStart w:id="252" w:name="_Toc40888787"/>
      <w:bookmarkStart w:id="253" w:name="_Toc341369187"/>
      <w:bookmarkStart w:id="254" w:name="_Toc203987250"/>
      <w:bookmarkStart w:id="255" w:name="_Toc342677545"/>
      <w:bookmarkStart w:id="256" w:name="_Toc482548031"/>
      <w:r>
        <w:rPr>
          <w:rFonts w:ascii="华文中宋" w:eastAsia="华文中宋" w:hAnsi="华文中宋" w:hint="eastAsia"/>
          <w:sz w:val="30"/>
          <w:szCs w:val="30"/>
        </w:rPr>
        <w:t>垂直主干铜缆系统的测试说明</w:t>
      </w:r>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为确保综合布线系统性能，确认布线系统的元器件性能及安装质量，工程完工后需按EIA/TIA-568A规定的六类标准对六类链路系统进行测试，包括以下几项内容：</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极性、连续性、短路、断路测试及长度；信号全程衰减测试；信号近，远串音衰耗测试；</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部分测试指标如下：</w:t>
      </w:r>
    </w:p>
    <w:p w:rsidR="0087122F" w:rsidRDefault="00297731">
      <w:pPr>
        <w:numPr>
          <w:ilvl w:val="0"/>
          <w:numId w:val="13"/>
        </w:numPr>
        <w:tabs>
          <w:tab w:val="clear" w:pos="1265"/>
          <w:tab w:val="left" w:pos="142"/>
        </w:tabs>
        <w:spacing w:line="440" w:lineRule="exact"/>
        <w:ind w:left="142" w:firstLineChars="118" w:firstLine="283"/>
        <w:rPr>
          <w:rFonts w:ascii="华文中宋" w:eastAsia="华文中宋" w:hAnsi="华文中宋"/>
          <w:sz w:val="24"/>
        </w:rPr>
      </w:pPr>
      <w:r>
        <w:rPr>
          <w:rFonts w:ascii="华文中宋" w:eastAsia="华文中宋" w:hAnsi="华文中宋" w:hint="eastAsia"/>
          <w:sz w:val="24"/>
        </w:rPr>
        <w:t>国际标准衰减指标(Attenuation)</w:t>
      </w:r>
    </w:p>
    <w:p w:rsidR="0087122F" w:rsidRDefault="00297731">
      <w:pPr>
        <w:numPr>
          <w:ilvl w:val="0"/>
          <w:numId w:val="13"/>
        </w:numPr>
        <w:tabs>
          <w:tab w:val="clear" w:pos="1265"/>
          <w:tab w:val="left" w:pos="142"/>
        </w:tabs>
        <w:spacing w:line="440" w:lineRule="exact"/>
        <w:ind w:left="142" w:firstLineChars="118" w:firstLine="283"/>
        <w:rPr>
          <w:rFonts w:ascii="华文中宋" w:eastAsia="华文中宋" w:hAnsi="华文中宋"/>
          <w:sz w:val="24"/>
        </w:rPr>
      </w:pPr>
      <w:r>
        <w:rPr>
          <w:rFonts w:ascii="华文中宋" w:eastAsia="华文中宋" w:hAnsi="华文中宋" w:hint="eastAsia"/>
          <w:sz w:val="24"/>
        </w:rPr>
        <w:t>线对近端衰减标准指标(NEXT)</w:t>
      </w:r>
    </w:p>
    <w:p w:rsidR="0087122F" w:rsidRDefault="00297731">
      <w:pPr>
        <w:pStyle w:val="4"/>
        <w:rPr>
          <w:rFonts w:ascii="华文中宋" w:eastAsia="华文中宋" w:hAnsi="华文中宋"/>
          <w:sz w:val="30"/>
          <w:szCs w:val="30"/>
        </w:rPr>
      </w:pPr>
      <w:bookmarkStart w:id="257" w:name="_Toc457560490"/>
      <w:bookmarkStart w:id="258" w:name="_Toc457662523"/>
      <w:bookmarkStart w:id="259" w:name="_Toc59877747"/>
      <w:bookmarkStart w:id="260" w:name="_Toc40925031"/>
      <w:bookmarkStart w:id="261" w:name="_Toc194999259"/>
      <w:bookmarkStart w:id="262" w:name="_Toc105991188"/>
      <w:bookmarkStart w:id="263" w:name="_Toc15919523"/>
      <w:bookmarkStart w:id="264" w:name="_Toc341369188"/>
      <w:bookmarkStart w:id="265" w:name="_Toc203987251"/>
      <w:bookmarkStart w:id="266" w:name="_Toc342677546"/>
      <w:bookmarkStart w:id="267" w:name="_Toc40888788"/>
      <w:bookmarkStart w:id="268" w:name="_Toc482548032"/>
      <w:bookmarkStart w:id="269" w:name="_Toc16165516"/>
      <w:bookmarkStart w:id="270" w:name="_Toc457763221"/>
      <w:r>
        <w:rPr>
          <w:rFonts w:ascii="华文中宋" w:eastAsia="华文中宋" w:hAnsi="华文中宋" w:hint="eastAsia"/>
          <w:sz w:val="30"/>
          <w:szCs w:val="30"/>
        </w:rPr>
        <w:lastRenderedPageBreak/>
        <w:t>六类水平铜缆的测试说明</w:t>
      </w:r>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六类水平铜缆系统采用专用六类测试仪器进行测试，测试。</w:t>
      </w:r>
    </w:p>
    <w:p w:rsidR="0087122F" w:rsidRDefault="00297731">
      <w:pPr>
        <w:numPr>
          <w:ilvl w:val="0"/>
          <w:numId w:val="13"/>
        </w:numPr>
        <w:tabs>
          <w:tab w:val="clear" w:pos="1265"/>
          <w:tab w:val="left" w:pos="142"/>
        </w:tabs>
        <w:spacing w:line="440" w:lineRule="exact"/>
        <w:ind w:left="142" w:firstLineChars="118" w:firstLine="283"/>
        <w:rPr>
          <w:rFonts w:ascii="华文中宋" w:eastAsia="华文中宋" w:hAnsi="华文中宋"/>
          <w:sz w:val="24"/>
        </w:rPr>
      </w:pPr>
      <w:r>
        <w:rPr>
          <w:rFonts w:ascii="华文中宋" w:eastAsia="华文中宋" w:hAnsi="华文中宋" w:hint="eastAsia"/>
          <w:sz w:val="24"/>
        </w:rPr>
        <w:t>1.极性、连续性、短路、断路测试及长度</w:t>
      </w:r>
    </w:p>
    <w:p w:rsidR="0087122F" w:rsidRDefault="00297731">
      <w:pPr>
        <w:numPr>
          <w:ilvl w:val="0"/>
          <w:numId w:val="13"/>
        </w:numPr>
        <w:tabs>
          <w:tab w:val="clear" w:pos="1265"/>
          <w:tab w:val="left" w:pos="142"/>
        </w:tabs>
        <w:spacing w:line="440" w:lineRule="exact"/>
        <w:ind w:left="142" w:firstLineChars="118" w:firstLine="283"/>
        <w:rPr>
          <w:rFonts w:ascii="华文中宋" w:eastAsia="华文中宋" w:hAnsi="华文中宋"/>
          <w:sz w:val="24"/>
        </w:rPr>
      </w:pPr>
      <w:r>
        <w:rPr>
          <w:rFonts w:ascii="华文中宋" w:eastAsia="华文中宋" w:hAnsi="华文中宋" w:hint="eastAsia"/>
          <w:sz w:val="24"/>
        </w:rPr>
        <w:t>2.信号全程衰减测试</w:t>
      </w:r>
    </w:p>
    <w:p w:rsidR="0087122F" w:rsidRDefault="00297731">
      <w:pPr>
        <w:numPr>
          <w:ilvl w:val="0"/>
          <w:numId w:val="13"/>
        </w:numPr>
        <w:tabs>
          <w:tab w:val="clear" w:pos="1265"/>
          <w:tab w:val="left" w:pos="142"/>
        </w:tabs>
        <w:spacing w:line="440" w:lineRule="exact"/>
        <w:ind w:left="142" w:firstLineChars="118" w:firstLine="283"/>
        <w:rPr>
          <w:rFonts w:ascii="华文中宋" w:eastAsia="华文中宋" w:hAnsi="华文中宋"/>
          <w:sz w:val="24"/>
        </w:rPr>
      </w:pPr>
      <w:r>
        <w:rPr>
          <w:rFonts w:ascii="华文中宋" w:eastAsia="华文中宋" w:hAnsi="华文中宋" w:hint="eastAsia"/>
          <w:sz w:val="24"/>
        </w:rPr>
        <w:t>3.信号近，远串音衰耗测试</w:t>
      </w:r>
    </w:p>
    <w:p w:rsidR="0087122F" w:rsidRDefault="00297731">
      <w:pPr>
        <w:numPr>
          <w:ilvl w:val="0"/>
          <w:numId w:val="13"/>
        </w:numPr>
        <w:tabs>
          <w:tab w:val="clear" w:pos="1265"/>
          <w:tab w:val="left" w:pos="142"/>
        </w:tabs>
        <w:spacing w:line="440" w:lineRule="exact"/>
        <w:ind w:left="142" w:firstLineChars="118" w:firstLine="283"/>
        <w:rPr>
          <w:rFonts w:ascii="华文中宋" w:eastAsia="华文中宋" w:hAnsi="华文中宋"/>
          <w:sz w:val="24"/>
        </w:rPr>
      </w:pPr>
      <w:r>
        <w:rPr>
          <w:rFonts w:ascii="华文中宋" w:eastAsia="华文中宋" w:hAnsi="华文中宋" w:hint="eastAsia"/>
          <w:sz w:val="24"/>
        </w:rPr>
        <w:t>4.结构回转衰耗SRL</w:t>
      </w:r>
    </w:p>
    <w:p w:rsidR="0087122F" w:rsidRDefault="00297731">
      <w:pPr>
        <w:numPr>
          <w:ilvl w:val="0"/>
          <w:numId w:val="13"/>
        </w:numPr>
        <w:tabs>
          <w:tab w:val="clear" w:pos="1265"/>
          <w:tab w:val="left" w:pos="142"/>
        </w:tabs>
        <w:spacing w:line="440" w:lineRule="exact"/>
        <w:ind w:left="142" w:firstLineChars="118" w:firstLine="283"/>
        <w:rPr>
          <w:rFonts w:ascii="华文中宋" w:eastAsia="华文中宋" w:hAnsi="华文中宋"/>
          <w:sz w:val="24"/>
        </w:rPr>
      </w:pPr>
      <w:r>
        <w:rPr>
          <w:rFonts w:ascii="华文中宋" w:eastAsia="华文中宋" w:hAnsi="华文中宋" w:hint="eastAsia"/>
          <w:sz w:val="24"/>
        </w:rPr>
        <w:t>5.特性阻抗</w:t>
      </w:r>
    </w:p>
    <w:p w:rsidR="0087122F" w:rsidRDefault="00297731">
      <w:pPr>
        <w:numPr>
          <w:ilvl w:val="0"/>
          <w:numId w:val="13"/>
        </w:numPr>
        <w:tabs>
          <w:tab w:val="clear" w:pos="1265"/>
          <w:tab w:val="left" w:pos="142"/>
        </w:tabs>
        <w:spacing w:line="440" w:lineRule="exact"/>
        <w:ind w:left="142" w:firstLineChars="118" w:firstLine="283"/>
        <w:rPr>
          <w:rFonts w:ascii="华文中宋" w:eastAsia="华文中宋" w:hAnsi="华文中宋"/>
          <w:sz w:val="24"/>
        </w:rPr>
      </w:pPr>
      <w:r>
        <w:rPr>
          <w:rFonts w:ascii="华文中宋" w:eastAsia="华文中宋" w:hAnsi="华文中宋" w:hint="eastAsia"/>
          <w:sz w:val="24"/>
        </w:rPr>
        <w:t>6.传输延时</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在穿线施工中，负责穿线施工的单位，可能因为用力过大或不正确的穿线方法或用金属管/线槽之边沿的锋刃，将缆线全部或部分割断、拉断而造成缆线开路，也即缆线不能连续。</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测试结果：所有连接完好的信息点连接的正确性要保证100%按照最新六类标准的信道要求进行测试。</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常用布线系统采用下列布线测试仪表进行测试：</w:t>
      </w:r>
    </w:p>
    <w:p w:rsidR="0087122F" w:rsidRDefault="00297731">
      <w:pPr>
        <w:spacing w:line="360" w:lineRule="auto"/>
        <w:ind w:left="567" w:firstLineChars="200" w:firstLine="420"/>
        <w:rPr>
          <w:rFonts w:ascii="华文中宋" w:eastAsia="华文中宋" w:hAnsi="华文中宋"/>
        </w:rPr>
      </w:pPr>
      <w:r>
        <w:rPr>
          <w:rFonts w:ascii="华文中宋" w:eastAsia="华文中宋" w:hAnsi="华文中宋"/>
          <w:noProof/>
        </w:rPr>
        <w:drawing>
          <wp:inline distT="0" distB="0" distL="0" distR="0">
            <wp:extent cx="3076575" cy="2114550"/>
            <wp:effectExtent l="0" t="0" r="9525" b="0"/>
            <wp:docPr id="10" name="图片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5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a:xfrm>
                      <a:off x="0" y="0"/>
                      <a:ext cx="3076575" cy="2114550"/>
                    </a:xfrm>
                    <a:prstGeom prst="rect">
                      <a:avLst/>
                    </a:prstGeom>
                    <a:noFill/>
                    <a:ln>
                      <a:noFill/>
                    </a:ln>
                  </pic:spPr>
                </pic:pic>
              </a:graphicData>
            </a:graphic>
          </wp:inline>
        </w:drawing>
      </w:r>
    </w:p>
    <w:p w:rsidR="0087122F" w:rsidRDefault="00297731">
      <w:pPr>
        <w:pStyle w:val="4"/>
        <w:rPr>
          <w:rFonts w:ascii="华文中宋" w:eastAsia="华文中宋" w:hAnsi="华文中宋"/>
          <w:sz w:val="30"/>
          <w:szCs w:val="30"/>
        </w:rPr>
      </w:pPr>
      <w:bookmarkStart w:id="271" w:name="_Toc194999260"/>
      <w:bookmarkStart w:id="272" w:name="_Toc40925032"/>
      <w:bookmarkStart w:id="273" w:name="_Toc203987252"/>
      <w:bookmarkStart w:id="274" w:name="_Toc341369189"/>
      <w:bookmarkStart w:id="275" w:name="_Toc342677547"/>
      <w:bookmarkStart w:id="276" w:name="_Toc457560491"/>
      <w:bookmarkStart w:id="277" w:name="_Toc457763222"/>
      <w:bookmarkStart w:id="278" w:name="_Toc457662524"/>
      <w:bookmarkStart w:id="279" w:name="_Toc15919524"/>
      <w:bookmarkStart w:id="280" w:name="_Toc16165517"/>
      <w:bookmarkStart w:id="281" w:name="_Toc40888789"/>
      <w:bookmarkStart w:id="282" w:name="_Toc59877748"/>
      <w:bookmarkStart w:id="283" w:name="_Toc105991189"/>
      <w:bookmarkStart w:id="284" w:name="_Toc482548033"/>
      <w:r>
        <w:rPr>
          <w:rFonts w:ascii="华文中宋" w:eastAsia="华文中宋" w:hAnsi="华文中宋" w:hint="eastAsia"/>
          <w:sz w:val="30"/>
          <w:szCs w:val="30"/>
        </w:rPr>
        <w:t>光纤系统的测试说明</w:t>
      </w:r>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测试项目</w:t>
      </w:r>
    </w:p>
    <w:p w:rsidR="0087122F" w:rsidRDefault="00297731">
      <w:pPr>
        <w:numPr>
          <w:ilvl w:val="0"/>
          <w:numId w:val="13"/>
        </w:numPr>
        <w:tabs>
          <w:tab w:val="clear" w:pos="1265"/>
          <w:tab w:val="left" w:pos="142"/>
        </w:tabs>
        <w:spacing w:line="440" w:lineRule="exact"/>
        <w:ind w:left="142" w:firstLineChars="118" w:firstLine="283"/>
        <w:rPr>
          <w:rFonts w:ascii="华文中宋" w:eastAsia="华文中宋" w:hAnsi="华文中宋"/>
          <w:sz w:val="24"/>
        </w:rPr>
      </w:pPr>
      <w:r>
        <w:rPr>
          <w:rFonts w:ascii="华文中宋" w:eastAsia="华文中宋" w:hAnsi="华文中宋" w:hint="eastAsia"/>
          <w:sz w:val="24"/>
        </w:rPr>
        <w:t>连通性测试</w:t>
      </w:r>
    </w:p>
    <w:p w:rsidR="0087122F" w:rsidRDefault="00297731">
      <w:pPr>
        <w:numPr>
          <w:ilvl w:val="0"/>
          <w:numId w:val="13"/>
        </w:numPr>
        <w:tabs>
          <w:tab w:val="clear" w:pos="1265"/>
          <w:tab w:val="left" w:pos="142"/>
        </w:tabs>
        <w:spacing w:line="440" w:lineRule="exact"/>
        <w:ind w:left="142" w:firstLineChars="118" w:firstLine="283"/>
        <w:rPr>
          <w:rFonts w:ascii="华文中宋" w:eastAsia="华文中宋" w:hAnsi="华文中宋"/>
          <w:sz w:val="24"/>
        </w:rPr>
      </w:pPr>
      <w:r>
        <w:rPr>
          <w:rFonts w:ascii="华文中宋" w:eastAsia="华文中宋" w:hAnsi="华文中宋" w:hint="eastAsia"/>
          <w:sz w:val="24"/>
        </w:rPr>
        <w:t>全程衰减连接头衰减测试</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具体测试方法如下：</w:t>
      </w:r>
    </w:p>
    <w:p w:rsidR="0087122F" w:rsidRDefault="00297731">
      <w:pPr>
        <w:numPr>
          <w:ilvl w:val="0"/>
          <w:numId w:val="13"/>
        </w:numPr>
        <w:tabs>
          <w:tab w:val="clear" w:pos="1265"/>
          <w:tab w:val="left" w:pos="142"/>
        </w:tabs>
        <w:spacing w:line="440" w:lineRule="exact"/>
        <w:ind w:left="142" w:firstLineChars="118" w:firstLine="283"/>
        <w:rPr>
          <w:rFonts w:ascii="华文中宋" w:eastAsia="华文中宋" w:hAnsi="华文中宋"/>
          <w:sz w:val="24"/>
        </w:rPr>
      </w:pPr>
      <w:r>
        <w:rPr>
          <w:rFonts w:ascii="华文中宋" w:eastAsia="华文中宋" w:hAnsi="华文中宋" w:hint="eastAsia"/>
          <w:sz w:val="24"/>
        </w:rPr>
        <w:t>光纤水平子系统需要测试端的参数：</w:t>
      </w:r>
    </w:p>
    <w:p w:rsidR="0087122F" w:rsidRDefault="00297731">
      <w:pPr>
        <w:numPr>
          <w:ilvl w:val="0"/>
          <w:numId w:val="13"/>
        </w:numPr>
        <w:tabs>
          <w:tab w:val="clear" w:pos="1265"/>
          <w:tab w:val="left" w:pos="142"/>
        </w:tabs>
        <w:spacing w:line="440" w:lineRule="exact"/>
        <w:ind w:left="142" w:firstLineChars="118" w:firstLine="283"/>
        <w:rPr>
          <w:rFonts w:ascii="华文中宋" w:eastAsia="华文中宋" w:hAnsi="华文中宋"/>
          <w:sz w:val="24"/>
        </w:rPr>
      </w:pPr>
      <w:r>
        <w:rPr>
          <w:rFonts w:ascii="华文中宋" w:eastAsia="华文中宋" w:hAnsi="华文中宋" w:hint="eastAsia"/>
          <w:sz w:val="24"/>
        </w:rPr>
        <w:t>沿一个方向在波长850nm或1300nm处测试衰耗值</w:t>
      </w:r>
    </w:p>
    <w:p w:rsidR="0087122F" w:rsidRDefault="00297731">
      <w:pPr>
        <w:numPr>
          <w:ilvl w:val="0"/>
          <w:numId w:val="13"/>
        </w:numPr>
        <w:tabs>
          <w:tab w:val="clear" w:pos="1265"/>
          <w:tab w:val="left" w:pos="142"/>
        </w:tabs>
        <w:spacing w:line="440" w:lineRule="exact"/>
        <w:ind w:left="142" w:firstLineChars="118" w:firstLine="283"/>
        <w:rPr>
          <w:rFonts w:ascii="华文中宋" w:eastAsia="华文中宋" w:hAnsi="华文中宋"/>
          <w:sz w:val="24"/>
        </w:rPr>
      </w:pPr>
      <w:r>
        <w:rPr>
          <w:rFonts w:ascii="华文中宋" w:eastAsia="华文中宋" w:hAnsi="华文中宋" w:hint="eastAsia"/>
          <w:sz w:val="24"/>
        </w:rPr>
        <w:t>多模光纤主干系统及混合方式需要测试的参数：</w:t>
      </w:r>
    </w:p>
    <w:p w:rsidR="0087122F" w:rsidRDefault="00297731">
      <w:pPr>
        <w:numPr>
          <w:ilvl w:val="0"/>
          <w:numId w:val="13"/>
        </w:numPr>
        <w:tabs>
          <w:tab w:val="clear" w:pos="1265"/>
          <w:tab w:val="left" w:pos="142"/>
        </w:tabs>
        <w:spacing w:line="440" w:lineRule="exact"/>
        <w:ind w:left="142" w:firstLineChars="118" w:firstLine="283"/>
        <w:rPr>
          <w:rFonts w:ascii="华文中宋" w:eastAsia="华文中宋" w:hAnsi="华文中宋"/>
          <w:sz w:val="24"/>
        </w:rPr>
      </w:pPr>
      <w:r>
        <w:rPr>
          <w:rFonts w:ascii="华文中宋" w:eastAsia="华文中宋" w:hAnsi="华文中宋" w:hint="eastAsia"/>
          <w:sz w:val="24"/>
        </w:rPr>
        <w:t>沿一个方向在波长850nm及1300nm处测试衰耗值</w:t>
      </w:r>
    </w:p>
    <w:p w:rsidR="0087122F" w:rsidRDefault="00297731">
      <w:pPr>
        <w:numPr>
          <w:ilvl w:val="0"/>
          <w:numId w:val="13"/>
        </w:numPr>
        <w:tabs>
          <w:tab w:val="clear" w:pos="1265"/>
          <w:tab w:val="left" w:pos="142"/>
        </w:tabs>
        <w:spacing w:line="440" w:lineRule="exact"/>
        <w:ind w:left="142" w:firstLineChars="118" w:firstLine="283"/>
        <w:rPr>
          <w:rFonts w:ascii="华文中宋" w:eastAsia="华文中宋" w:hAnsi="华文中宋"/>
          <w:sz w:val="24"/>
        </w:rPr>
      </w:pPr>
      <w:r>
        <w:rPr>
          <w:rFonts w:ascii="华文中宋" w:eastAsia="华文中宋" w:hAnsi="华文中宋" w:hint="eastAsia"/>
          <w:sz w:val="24"/>
        </w:rPr>
        <w:lastRenderedPageBreak/>
        <w:t>单模光纤水平子系统需要测试端的参数：</w:t>
      </w:r>
    </w:p>
    <w:p w:rsidR="0087122F" w:rsidRDefault="00297731">
      <w:pPr>
        <w:numPr>
          <w:ilvl w:val="0"/>
          <w:numId w:val="13"/>
        </w:numPr>
        <w:tabs>
          <w:tab w:val="clear" w:pos="1265"/>
          <w:tab w:val="left" w:pos="142"/>
        </w:tabs>
        <w:spacing w:line="440" w:lineRule="exact"/>
        <w:ind w:left="142" w:firstLineChars="118" w:firstLine="283"/>
        <w:rPr>
          <w:rFonts w:ascii="华文中宋" w:eastAsia="华文中宋" w:hAnsi="华文中宋"/>
          <w:sz w:val="24"/>
        </w:rPr>
      </w:pPr>
      <w:r>
        <w:rPr>
          <w:rFonts w:ascii="华文中宋" w:eastAsia="华文中宋" w:hAnsi="华文中宋" w:hint="eastAsia"/>
          <w:sz w:val="24"/>
        </w:rPr>
        <w:t>沿一个方向在波长1310nm或1550nm处测试衰耗值</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为符合TIA\EIA528-14A关于“光纤的安装及光功率损耗的 测试”及TIA\EIA526-7关于“单模光纤的安装及光功率 损耗的测试”等 要求，光纤测试采用测试仪进行测试，对于光纤系统，测试指标可由以下公式计算得出：</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全程链路衰耗值＝光缆的衰耗值＋耦合器光纤连接头损耗＋熔接头衰耗值＋光功率比校正值</w:t>
      </w:r>
    </w:p>
    <w:p w:rsidR="0087122F" w:rsidRDefault="00297731">
      <w:pPr>
        <w:spacing w:line="440" w:lineRule="exact"/>
        <w:ind w:firstLineChars="200" w:firstLine="480"/>
        <w:rPr>
          <w:rFonts w:ascii="华文中宋" w:eastAsia="华文中宋" w:hAnsi="华文中宋"/>
        </w:rPr>
      </w:pPr>
      <w:r>
        <w:rPr>
          <w:rFonts w:ascii="华文中宋" w:eastAsia="华文中宋" w:hAnsi="华文中宋" w:hint="eastAsia"/>
          <w:sz w:val="24"/>
        </w:rPr>
        <w:t>注：耦合连接具体依据其连接插头型号有多种方式，如ST、SC、LC等连接方式，其衰耗值不同。</w:t>
      </w:r>
    </w:p>
    <w:p w:rsidR="0087122F" w:rsidRDefault="00297731">
      <w:pPr>
        <w:pStyle w:val="4"/>
        <w:rPr>
          <w:rFonts w:ascii="华文中宋" w:eastAsia="华文中宋" w:hAnsi="华文中宋"/>
          <w:sz w:val="30"/>
          <w:szCs w:val="30"/>
        </w:rPr>
      </w:pPr>
      <w:bookmarkStart w:id="285" w:name="_Toc203987253"/>
      <w:bookmarkStart w:id="286" w:name="_Toc342677548"/>
      <w:bookmarkStart w:id="287" w:name="_Toc194999261"/>
      <w:bookmarkStart w:id="288" w:name="_Toc482548034"/>
      <w:bookmarkStart w:id="289" w:name="_Toc341369190"/>
      <w:r>
        <w:rPr>
          <w:rFonts w:ascii="华文中宋" w:eastAsia="华文中宋" w:hAnsi="华文中宋" w:hint="eastAsia"/>
          <w:sz w:val="30"/>
          <w:szCs w:val="30"/>
        </w:rPr>
        <w:t>测试结果</w:t>
      </w:r>
      <w:bookmarkEnd w:id="285"/>
      <w:bookmarkEnd w:id="286"/>
      <w:bookmarkEnd w:id="287"/>
      <w:bookmarkEnd w:id="288"/>
      <w:bookmarkEnd w:id="289"/>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在测试结束时将提交以下文件：测试报告和测试记录；</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验收报告，并由双方项目经理或有关工作人员签字。测试结果经双方签字后完成全部测试。</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 xml:space="preserve">下图为测试报告样例: </w:t>
      </w:r>
    </w:p>
    <w:p w:rsidR="0087122F" w:rsidRDefault="00297731">
      <w:pPr>
        <w:spacing w:line="360" w:lineRule="auto"/>
        <w:jc w:val="left"/>
        <w:rPr>
          <w:rFonts w:ascii="华文中宋" w:eastAsia="华文中宋" w:hAnsi="华文中宋"/>
        </w:rPr>
      </w:pPr>
      <w:r>
        <w:rPr>
          <w:rFonts w:ascii="华文中宋" w:eastAsia="华文中宋" w:hAnsi="华文中宋"/>
          <w:noProof/>
        </w:rPr>
        <w:lastRenderedPageBreak/>
        <w:drawing>
          <wp:inline distT="0" distB="0" distL="0" distR="0">
            <wp:extent cx="5724525" cy="7458075"/>
            <wp:effectExtent l="0" t="0" r="9525" b="9525"/>
            <wp:docPr id="11" name="图片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5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a:xfrm>
                      <a:off x="0" y="0"/>
                      <a:ext cx="5724525" cy="7458075"/>
                    </a:xfrm>
                    <a:prstGeom prst="rect">
                      <a:avLst/>
                    </a:prstGeom>
                    <a:noFill/>
                    <a:ln>
                      <a:noFill/>
                    </a:ln>
                  </pic:spPr>
                </pic:pic>
              </a:graphicData>
            </a:graphic>
          </wp:inline>
        </w:drawing>
      </w:r>
    </w:p>
    <w:p w:rsidR="0087122F" w:rsidRDefault="00297731">
      <w:pPr>
        <w:pStyle w:val="4"/>
      </w:pPr>
      <w:bookmarkStart w:id="290" w:name="_Toc203987254"/>
      <w:bookmarkStart w:id="291" w:name="_Toc482548035"/>
      <w:bookmarkStart w:id="292" w:name="_Toc341369191"/>
      <w:bookmarkStart w:id="293" w:name="_Toc342677549"/>
      <w:r>
        <w:rPr>
          <w:rFonts w:hint="eastAsia"/>
        </w:rPr>
        <w:t>管线设计建议</w:t>
      </w:r>
      <w:bookmarkEnd w:id="290"/>
      <w:bookmarkEnd w:id="291"/>
      <w:bookmarkEnd w:id="292"/>
      <w:bookmarkEnd w:id="293"/>
    </w:p>
    <w:p w:rsidR="0087122F" w:rsidRDefault="00297731">
      <w:pPr>
        <w:pStyle w:val="4"/>
        <w:rPr>
          <w:rFonts w:ascii="华文中宋" w:eastAsia="华文中宋" w:hAnsi="华文中宋"/>
          <w:sz w:val="30"/>
          <w:szCs w:val="30"/>
        </w:rPr>
      </w:pPr>
      <w:bookmarkStart w:id="294" w:name="_Toc484202301"/>
      <w:bookmarkStart w:id="295" w:name="_Toc28343299"/>
      <w:bookmarkStart w:id="296" w:name="_Toc194999263"/>
      <w:bookmarkStart w:id="297" w:name="_Toc342677550"/>
      <w:bookmarkStart w:id="298" w:name="_Toc481239791"/>
      <w:bookmarkStart w:id="299" w:name="_Toc484104896"/>
      <w:bookmarkStart w:id="300" w:name="_Toc492118763"/>
      <w:bookmarkStart w:id="301" w:name="_Toc341369192"/>
      <w:bookmarkStart w:id="302" w:name="_Toc203987255"/>
      <w:bookmarkStart w:id="303" w:name="_Toc481825076"/>
      <w:bookmarkStart w:id="304" w:name="_Toc486911849"/>
      <w:bookmarkStart w:id="305" w:name="_Toc482548036"/>
      <w:bookmarkStart w:id="306" w:name="_Toc374696972"/>
      <w:bookmarkStart w:id="307" w:name="_Toc374707321"/>
      <w:bookmarkStart w:id="308" w:name="_Toc374893160"/>
      <w:bookmarkStart w:id="309" w:name="_Toc375446371"/>
      <w:bookmarkStart w:id="310" w:name="_Toc392563473"/>
      <w:bookmarkStart w:id="311" w:name="_Toc374961376"/>
      <w:bookmarkStart w:id="312" w:name="_Toc375040525"/>
      <w:bookmarkStart w:id="313" w:name="_Toc375303979"/>
      <w:bookmarkStart w:id="314" w:name="_Toc392144313"/>
      <w:bookmarkStart w:id="315" w:name="_Toc96587225"/>
      <w:bookmarkStart w:id="316" w:name="_Toc375152056"/>
      <w:bookmarkStart w:id="317" w:name="_Toc375446614"/>
      <w:bookmarkStart w:id="318" w:name="_Toc374953468"/>
      <w:bookmarkStart w:id="319" w:name="_Toc412209439"/>
      <w:bookmarkStart w:id="320" w:name="_Toc392506776"/>
      <w:bookmarkStart w:id="321" w:name="_Toc392054414"/>
      <w:bookmarkStart w:id="322" w:name="_Toc392345946"/>
      <w:bookmarkStart w:id="323" w:name="_Toc392477664"/>
      <w:bookmarkStart w:id="324" w:name="_Toc374953624"/>
      <w:bookmarkStart w:id="325" w:name="_Toc375188827"/>
      <w:bookmarkStart w:id="326" w:name="_Toc375315636"/>
      <w:r>
        <w:rPr>
          <w:rFonts w:ascii="华文中宋" w:eastAsia="华文中宋" w:hAnsi="华文中宋" w:hint="eastAsia"/>
          <w:sz w:val="30"/>
          <w:szCs w:val="30"/>
        </w:rPr>
        <w:t>综合考虑</w:t>
      </w:r>
      <w:bookmarkEnd w:id="294"/>
      <w:bookmarkEnd w:id="295"/>
      <w:bookmarkEnd w:id="296"/>
      <w:bookmarkEnd w:id="297"/>
      <w:bookmarkEnd w:id="298"/>
      <w:bookmarkEnd w:id="299"/>
      <w:bookmarkEnd w:id="300"/>
      <w:bookmarkEnd w:id="301"/>
      <w:bookmarkEnd w:id="302"/>
      <w:bookmarkEnd w:id="303"/>
      <w:bookmarkEnd w:id="304"/>
      <w:bookmarkEnd w:id="305"/>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根据各个学院 楼宇大楼的平面布局图，综合布线系统所配套的桥架或管道将按以</w:t>
      </w:r>
      <w:r>
        <w:rPr>
          <w:rFonts w:ascii="华文中宋" w:eastAsia="华文中宋" w:hAnsi="华文中宋" w:hint="eastAsia"/>
          <w:sz w:val="24"/>
        </w:rPr>
        <w:lastRenderedPageBreak/>
        <w:t>下考虑布局：工作区通过管线和各楼层桥架/PVC线槽相连，楼层桥架/PVC线槽连至楼层弱电井；主配线机房内，将铺设高架地板，并在高架地板下安装金属线槽，将配线间内的线槽与配线机柜连接起来。</w:t>
      </w:r>
    </w:p>
    <w:p w:rsidR="0087122F" w:rsidRDefault="00297731">
      <w:pPr>
        <w:pStyle w:val="4"/>
        <w:rPr>
          <w:rFonts w:ascii="华文中宋" w:eastAsia="华文中宋" w:hAnsi="华文中宋"/>
          <w:sz w:val="30"/>
          <w:szCs w:val="30"/>
        </w:rPr>
      </w:pPr>
      <w:bookmarkStart w:id="327" w:name="_Toc28343300"/>
      <w:bookmarkStart w:id="328" w:name="_Toc342677551"/>
      <w:bookmarkStart w:id="329" w:name="_Toc482548037"/>
      <w:bookmarkStart w:id="330" w:name="_Toc341369193"/>
      <w:bookmarkStart w:id="331" w:name="_Toc492118764"/>
      <w:bookmarkStart w:id="332" w:name="_Toc203987256"/>
      <w:bookmarkStart w:id="333" w:name="_Toc194999264"/>
      <w:bookmarkStart w:id="334" w:name="_Toc481239793"/>
      <w:bookmarkStart w:id="335" w:name="_Toc484202302"/>
      <w:bookmarkStart w:id="336" w:name="_Toc484104897"/>
      <w:bookmarkStart w:id="337" w:name="_Toc486911850"/>
      <w:bookmarkStart w:id="338" w:name="_Toc481825077"/>
      <w:r>
        <w:rPr>
          <w:rFonts w:ascii="华文中宋" w:eastAsia="华文中宋" w:hAnsi="华文中宋" w:hint="eastAsia"/>
          <w:sz w:val="30"/>
          <w:szCs w:val="30"/>
        </w:rPr>
        <w:t>垂直桥架</w:t>
      </w:r>
      <w:bookmarkEnd w:id="327"/>
      <w:bookmarkEnd w:id="328"/>
      <w:bookmarkEnd w:id="329"/>
      <w:bookmarkEnd w:id="330"/>
      <w:bookmarkEnd w:id="331"/>
      <w:bookmarkEnd w:id="332"/>
      <w:bookmarkEnd w:id="333"/>
    </w:p>
    <w:p w:rsidR="0087122F" w:rsidRDefault="00297731">
      <w:pPr>
        <w:spacing w:line="440" w:lineRule="exact"/>
        <w:ind w:firstLineChars="200" w:firstLine="420"/>
        <w:rPr>
          <w:rFonts w:ascii="华文中宋" w:eastAsia="华文中宋" w:hAnsi="华文中宋"/>
          <w:sz w:val="24"/>
        </w:rPr>
      </w:pPr>
      <w:r>
        <w:rPr>
          <w:rFonts w:ascii="华文中宋" w:eastAsia="华文中宋" w:hAnsi="华文中宋"/>
          <w:noProof/>
        </w:rPr>
        <mc:AlternateContent>
          <mc:Choice Requires="wps">
            <w:drawing>
              <wp:anchor distT="0" distB="0" distL="114300" distR="114300" simplePos="0" relativeHeight="251899904" behindDoc="0" locked="0" layoutInCell="0" allowOverlap="1">
                <wp:simplePos x="0" y="0"/>
                <wp:positionH relativeFrom="column">
                  <wp:posOffset>2667000</wp:posOffset>
                </wp:positionH>
                <wp:positionV relativeFrom="paragraph">
                  <wp:posOffset>282575</wp:posOffset>
                </wp:positionV>
                <wp:extent cx="3093720" cy="2270760"/>
                <wp:effectExtent l="0" t="0" r="1905" b="0"/>
                <wp:wrapSquare wrapText="bothSides"/>
                <wp:docPr id="132" name="文本框 16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3093720" cy="2270760"/>
                        </a:xfrm>
                        <a:prstGeom prst="rect">
                          <a:avLst/>
                        </a:prstGeom>
                        <a:noFill/>
                        <a:ln>
                          <a:noFill/>
                        </a:ln>
                      </wps:spPr>
                      <wps:bodyPr rot="0" vert="horz" wrap="none" lIns="91440" tIns="45720" rIns="91440" bIns="45720" anchor="t" anchorCtr="0" upright="1">
                        <a:spAutoFit/>
                      </wps:bodyPr>
                    </wps:wsp>
                  </a:graphicData>
                </a:graphic>
              </wp:anchor>
            </w:drawing>
          </mc:Choice>
          <mc:Fallback xmlns:wpsCustomData="http://www.wps.cn/officeDocument/2013/wpsCustomData">
            <w:pict>
              <v:shape id="文本框 164" o:spid="_x0000_s1026" o:spt="202" type="#_x0000_t202" style="position:absolute;left:0pt;margin-left:210pt;margin-top:22.25pt;height:178.8pt;width:243.6pt;mso-wrap-distance-bottom:0pt;mso-wrap-distance-left:9pt;mso-wrap-distance-right:9pt;mso-wrap-distance-top:0pt;mso-wrap-style:none;z-index:251899904;mso-width-relative:page;mso-height-relative:page;" filled="f" stroked="f" coordsize="21600,21600" o:allowincell="f" o:gfxdata="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31Qua9UAAAAKAQAADwAAAAAAAAABACAAAAAiAAAAZHJzL2Rvd25yZXYu&#10;eG1sUEsBAhQAFAAAAAgAh07iQGIl0Vz+AQAA0gMAAA4AAAAAAAAAAQAgAAAAJAEAAGRycy9lMm9E&#10;b2MueG1sUEsFBgAAAAAGAAYAWQEAAJQFAAAAAA==&#10;">
                <v:fill on="f" focussize="0,0"/>
                <v:stroke on="f"/>
                <v:imagedata o:title=""/>
                <o:lock v:ext="edit" aspectratio="t"/>
                <v:textbox style="mso-fit-shape-to-text:t;"/>
                <w10:wrap type="square"/>
              </v:shape>
            </w:pict>
          </mc:Fallback>
        </mc:AlternateContent>
      </w:r>
      <w:r>
        <w:rPr>
          <w:rFonts w:ascii="华文中宋" w:eastAsia="华文中宋" w:hAnsi="华文中宋" w:hint="eastAsia"/>
          <w:sz w:val="24"/>
        </w:rPr>
        <w:t>垂直桥架安装在弱电竖井内，自下而上，贯通整个大楼。</w:t>
      </w:r>
    </w:p>
    <w:p w:rsidR="0087122F" w:rsidRDefault="00297731">
      <w:pPr>
        <w:numPr>
          <w:ilvl w:val="0"/>
          <w:numId w:val="21"/>
        </w:numPr>
        <w:tabs>
          <w:tab w:val="clear" w:pos="840"/>
          <w:tab w:val="left" w:pos="0"/>
        </w:tabs>
        <w:spacing w:line="440" w:lineRule="exact"/>
        <w:ind w:left="0" w:firstLineChars="177" w:firstLine="425"/>
        <w:rPr>
          <w:rFonts w:ascii="华文中宋" w:eastAsia="华文中宋" w:hAnsi="华文中宋"/>
          <w:sz w:val="24"/>
        </w:rPr>
      </w:pPr>
      <w:r>
        <w:rPr>
          <w:rFonts w:ascii="华文中宋" w:eastAsia="华文中宋" w:hAnsi="华文中宋" w:hint="eastAsia"/>
          <w:sz w:val="24"/>
        </w:rPr>
        <w:t>垂直桥架/PVC线槽的作用是提供弱电竖井内垂直干线的通道。这部分在每层楼的各配线机柜旁，通过桥架/PVC线槽将光缆和电话用电缆引出，进入弱电管道间的配线机柜内。电缆井的位置应设在靠近支持电缆的墙壁附近。垂直线缆通过垂直桥架/PVC线槽贯通整个大楼；</w:t>
      </w:r>
    </w:p>
    <w:p w:rsidR="0087122F" w:rsidRDefault="00297731">
      <w:pPr>
        <w:numPr>
          <w:ilvl w:val="0"/>
          <w:numId w:val="21"/>
        </w:numPr>
        <w:tabs>
          <w:tab w:val="clear" w:pos="840"/>
          <w:tab w:val="left" w:pos="0"/>
        </w:tabs>
        <w:spacing w:line="440" w:lineRule="exact"/>
        <w:ind w:left="0" w:firstLineChars="177" w:firstLine="425"/>
        <w:rPr>
          <w:rFonts w:ascii="华文中宋" w:eastAsia="华文中宋" w:hAnsi="华文中宋"/>
          <w:sz w:val="24"/>
        </w:rPr>
      </w:pPr>
      <w:r>
        <w:rPr>
          <w:rFonts w:ascii="华文中宋" w:eastAsia="华文中宋" w:hAnsi="华文中宋" w:hint="eastAsia"/>
          <w:sz w:val="24"/>
        </w:rPr>
        <w:t>桥架/PVC线槽应固定在墙面上，要求桥架为全密封结构，以防鼠害。可通过锁扣开启盖子，桥架之间通过配套的连接片和螺栓连接；</w:t>
      </w:r>
    </w:p>
    <w:p w:rsidR="0087122F" w:rsidRDefault="00297731">
      <w:pPr>
        <w:numPr>
          <w:ilvl w:val="0"/>
          <w:numId w:val="21"/>
        </w:numPr>
        <w:tabs>
          <w:tab w:val="clear" w:pos="840"/>
          <w:tab w:val="left" w:pos="0"/>
        </w:tabs>
        <w:spacing w:line="440" w:lineRule="exact"/>
        <w:ind w:left="0" w:firstLineChars="177" w:firstLine="425"/>
        <w:rPr>
          <w:rFonts w:ascii="华文中宋" w:eastAsia="华文中宋" w:hAnsi="华文中宋"/>
          <w:sz w:val="24"/>
        </w:rPr>
      </w:pPr>
      <w:r>
        <w:rPr>
          <w:rFonts w:ascii="华文中宋" w:eastAsia="华文中宋" w:hAnsi="华文中宋" w:hint="eastAsia"/>
          <w:sz w:val="24"/>
        </w:rPr>
        <w:t>桥架底面要求冲穿线环，提供可以固定线缆的支架，以免线缆因重力损伤。根据布线标准，要求每隔600mm高度冲一排（每排均布4个穿线环），见图；</w:t>
      </w:r>
    </w:p>
    <w:p w:rsidR="0087122F" w:rsidRDefault="00297731">
      <w:pPr>
        <w:numPr>
          <w:ilvl w:val="0"/>
          <w:numId w:val="21"/>
        </w:numPr>
        <w:tabs>
          <w:tab w:val="clear" w:pos="840"/>
          <w:tab w:val="left" w:pos="0"/>
        </w:tabs>
        <w:spacing w:line="440" w:lineRule="exact"/>
        <w:ind w:left="0" w:firstLineChars="177" w:firstLine="425"/>
        <w:rPr>
          <w:rFonts w:ascii="华文中宋" w:eastAsia="华文中宋" w:hAnsi="华文中宋"/>
          <w:sz w:val="24"/>
        </w:rPr>
      </w:pPr>
      <w:r>
        <w:rPr>
          <w:rFonts w:ascii="华文中宋" w:eastAsia="华文中宋" w:hAnsi="华文中宋" w:hint="eastAsia"/>
          <w:sz w:val="24"/>
        </w:rPr>
        <w:t>要求没有毛刺；</w:t>
      </w:r>
    </w:p>
    <w:p w:rsidR="0087122F" w:rsidRDefault="00297731">
      <w:pPr>
        <w:numPr>
          <w:ilvl w:val="0"/>
          <w:numId w:val="21"/>
        </w:numPr>
        <w:tabs>
          <w:tab w:val="clear" w:pos="840"/>
          <w:tab w:val="left" w:pos="0"/>
        </w:tabs>
        <w:spacing w:line="440" w:lineRule="exact"/>
        <w:ind w:left="0" w:firstLineChars="177" w:firstLine="425"/>
        <w:rPr>
          <w:rFonts w:ascii="华文中宋" w:eastAsia="华文中宋" w:hAnsi="华文中宋"/>
          <w:sz w:val="24"/>
        </w:rPr>
      </w:pPr>
      <w:r>
        <w:rPr>
          <w:rFonts w:ascii="华文中宋" w:eastAsia="华文中宋" w:hAnsi="华文中宋" w:hint="eastAsia"/>
          <w:sz w:val="24"/>
        </w:rPr>
        <w:t>垂直桥架/PVC线槽要与各层的水平桥架/PVC线槽连接，并且要与各楼层配线间高架地板下的桥架连接；</w:t>
      </w:r>
    </w:p>
    <w:p w:rsidR="0087122F" w:rsidRDefault="00297731">
      <w:pPr>
        <w:numPr>
          <w:ilvl w:val="0"/>
          <w:numId w:val="21"/>
        </w:numPr>
        <w:tabs>
          <w:tab w:val="clear" w:pos="840"/>
          <w:tab w:val="left" w:pos="0"/>
        </w:tabs>
        <w:spacing w:line="440" w:lineRule="exact"/>
        <w:ind w:left="0" w:firstLineChars="177" w:firstLine="425"/>
        <w:rPr>
          <w:rFonts w:ascii="华文中宋" w:eastAsia="华文中宋" w:hAnsi="华文中宋"/>
          <w:sz w:val="24"/>
        </w:rPr>
      </w:pPr>
      <w:r>
        <w:rPr>
          <w:rFonts w:ascii="华文中宋" w:eastAsia="华文中宋" w:hAnsi="华文中宋" w:hint="eastAsia"/>
          <w:sz w:val="24"/>
        </w:rPr>
        <w:t>要求桥架/PVC线槽的内截面尺寸应大于所穿线缆截面积之和的3倍；</w:t>
      </w:r>
    </w:p>
    <w:p w:rsidR="0087122F" w:rsidRDefault="00297731">
      <w:pPr>
        <w:numPr>
          <w:ilvl w:val="0"/>
          <w:numId w:val="21"/>
        </w:numPr>
        <w:tabs>
          <w:tab w:val="clear" w:pos="840"/>
          <w:tab w:val="left" w:pos="0"/>
        </w:tabs>
        <w:spacing w:line="440" w:lineRule="exact"/>
        <w:ind w:left="0" w:firstLineChars="177" w:firstLine="425"/>
        <w:rPr>
          <w:rFonts w:ascii="华文中宋" w:eastAsia="华文中宋" w:hAnsi="华文中宋"/>
          <w:sz w:val="24"/>
        </w:rPr>
      </w:pPr>
      <w:r>
        <w:rPr>
          <w:rFonts w:ascii="华文中宋" w:eastAsia="华文中宋" w:hAnsi="华文中宋" w:hint="eastAsia"/>
          <w:sz w:val="24"/>
        </w:rPr>
        <w:t>桥架/PVC线槽转弯处应采用弧线形弯头或折线型弯头，以免发生线缆太多无法盖盖子的现象；</w:t>
      </w:r>
    </w:p>
    <w:p w:rsidR="0087122F" w:rsidRDefault="00297731">
      <w:pPr>
        <w:numPr>
          <w:ilvl w:val="0"/>
          <w:numId w:val="21"/>
        </w:numPr>
        <w:tabs>
          <w:tab w:val="clear" w:pos="840"/>
          <w:tab w:val="left" w:pos="0"/>
        </w:tabs>
        <w:spacing w:line="440" w:lineRule="exact"/>
        <w:ind w:left="0" w:firstLineChars="177" w:firstLine="425"/>
        <w:rPr>
          <w:rFonts w:ascii="华文中宋" w:eastAsia="华文中宋" w:hAnsi="华文中宋"/>
          <w:sz w:val="24"/>
        </w:rPr>
      </w:pPr>
      <w:r>
        <w:rPr>
          <w:rFonts w:ascii="华文中宋" w:eastAsia="华文中宋" w:hAnsi="华文中宋" w:hint="eastAsia"/>
          <w:sz w:val="24"/>
        </w:rPr>
        <w:t>桥架/PVC线槽连接处要求通过接地线彼此连接；</w:t>
      </w:r>
    </w:p>
    <w:p w:rsidR="0087122F" w:rsidRDefault="00297731">
      <w:pPr>
        <w:numPr>
          <w:ilvl w:val="0"/>
          <w:numId w:val="21"/>
        </w:numPr>
        <w:tabs>
          <w:tab w:val="clear" w:pos="840"/>
          <w:tab w:val="left" w:pos="0"/>
        </w:tabs>
        <w:spacing w:line="440" w:lineRule="exact"/>
        <w:ind w:left="0" w:firstLineChars="177" w:firstLine="425"/>
        <w:rPr>
          <w:rFonts w:ascii="华文中宋" w:eastAsia="华文中宋" w:hAnsi="华文中宋"/>
          <w:sz w:val="24"/>
        </w:rPr>
      </w:pPr>
      <w:r>
        <w:rPr>
          <w:rFonts w:ascii="华文中宋" w:eastAsia="华文中宋" w:hAnsi="华文中宋" w:hint="eastAsia"/>
          <w:sz w:val="24"/>
        </w:rPr>
        <w:t>桥架施工时间应在内装潢期间，与强电工程同步进行；</w:t>
      </w:r>
    </w:p>
    <w:p w:rsidR="0087122F" w:rsidRDefault="00297731">
      <w:pPr>
        <w:numPr>
          <w:ilvl w:val="0"/>
          <w:numId w:val="21"/>
        </w:numPr>
        <w:tabs>
          <w:tab w:val="clear" w:pos="840"/>
          <w:tab w:val="left" w:pos="0"/>
        </w:tabs>
        <w:spacing w:line="440" w:lineRule="exact"/>
        <w:ind w:left="0" w:firstLineChars="177" w:firstLine="425"/>
        <w:rPr>
          <w:rFonts w:ascii="华文中宋" w:eastAsia="华文中宋" w:hAnsi="华文中宋"/>
          <w:sz w:val="24"/>
        </w:rPr>
      </w:pPr>
      <w:r>
        <w:rPr>
          <w:rFonts w:ascii="华文中宋" w:eastAsia="华文中宋" w:hAnsi="华文中宋" w:hint="eastAsia"/>
          <w:sz w:val="24"/>
        </w:rPr>
        <w:t>桥架施工完毕后，应交弱电系统施工方检查。</w:t>
      </w:r>
    </w:p>
    <w:p w:rsidR="0087122F" w:rsidRDefault="00297731">
      <w:pPr>
        <w:pStyle w:val="4"/>
        <w:rPr>
          <w:rFonts w:ascii="华文中宋" w:eastAsia="华文中宋" w:hAnsi="华文中宋"/>
          <w:sz w:val="30"/>
          <w:szCs w:val="30"/>
        </w:rPr>
      </w:pPr>
      <w:bookmarkStart w:id="339" w:name="_Toc28343301"/>
      <w:bookmarkStart w:id="340" w:name="_Toc492118765"/>
      <w:bookmarkStart w:id="341" w:name="_Toc203987257"/>
      <w:bookmarkStart w:id="342" w:name="_Toc194999265"/>
      <w:bookmarkStart w:id="343" w:name="_Toc482548038"/>
      <w:bookmarkStart w:id="344" w:name="_Toc341369194"/>
      <w:bookmarkStart w:id="345" w:name="_Toc342677552"/>
      <w:r>
        <w:rPr>
          <w:rFonts w:ascii="华文中宋" w:eastAsia="华文中宋" w:hAnsi="华文中宋" w:hint="eastAsia"/>
          <w:sz w:val="30"/>
          <w:szCs w:val="30"/>
        </w:rPr>
        <w:t>水平管路</w:t>
      </w:r>
      <w:bookmarkEnd w:id="339"/>
      <w:bookmarkEnd w:id="340"/>
      <w:bookmarkEnd w:id="341"/>
      <w:bookmarkEnd w:id="342"/>
      <w:bookmarkEnd w:id="343"/>
      <w:bookmarkEnd w:id="344"/>
      <w:bookmarkEnd w:id="345"/>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水平管线是楼内信息系统的血管。根据规范或图纸，弱电线缆（包括光纤）从每层配线间引出后，先沿架空地板的主电缆桥架敷设至各个设有信息点的房间，再由各房间</w:t>
      </w:r>
      <w:r>
        <w:rPr>
          <w:rFonts w:ascii="华文中宋" w:eastAsia="华文中宋" w:hAnsi="华文中宋" w:hint="eastAsia"/>
          <w:sz w:val="24"/>
        </w:rPr>
        <w:lastRenderedPageBreak/>
        <w:t>架空地板内的分路桥架/PVC线槽在墙体外的不同规格的PVC管，将电缆引到墙上暗装的信息插座内。</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水平线缆通过各层架空地板内的水平桥架/PVC线槽进入各个房间。在房间内，将根据实际情况，使用/PVC线槽和薄PVC管；每根20管穿2根6类双绞线。</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由于架空地板的尺寸多为600×600，因此建议地面桥架/PVC线槽的宽度应小于400mm，如果不够可使用两根。并尽量避免地板支撑脚伸入桥架/PVC线槽内，造成桥架施工困难和不易盖上盖板的麻烦。</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为确保线路的安全，应使管线有良好的接地端。线槽、软管、电缆桥架及各配线机柜均需整体连接，然后接地。</w:t>
      </w:r>
    </w:p>
    <w:p w:rsidR="0087122F" w:rsidRDefault="00297731">
      <w:pPr>
        <w:pStyle w:val="4"/>
        <w:rPr>
          <w:rFonts w:ascii="华文中宋" w:eastAsia="华文中宋" w:hAnsi="华文中宋"/>
          <w:sz w:val="30"/>
          <w:szCs w:val="30"/>
        </w:rPr>
      </w:pPr>
      <w:bookmarkStart w:id="346" w:name="_Toc28343302"/>
      <w:bookmarkStart w:id="347" w:name="_Toc194999266"/>
      <w:bookmarkStart w:id="348" w:name="_Toc492118766"/>
      <w:bookmarkStart w:id="349" w:name="_Toc203987258"/>
      <w:bookmarkStart w:id="350" w:name="_Toc341369195"/>
      <w:bookmarkStart w:id="351" w:name="_Toc342677553"/>
      <w:bookmarkStart w:id="352" w:name="_Toc482548039"/>
      <w:r>
        <w:rPr>
          <w:rFonts w:ascii="华文中宋" w:eastAsia="华文中宋" w:hAnsi="华文中宋" w:hint="eastAsia"/>
          <w:sz w:val="30"/>
          <w:szCs w:val="30"/>
        </w:rPr>
        <w:t>对管路的要求</w:t>
      </w:r>
      <w:bookmarkEnd w:id="346"/>
      <w:bookmarkEnd w:id="347"/>
      <w:bookmarkEnd w:id="348"/>
      <w:bookmarkEnd w:id="349"/>
      <w:bookmarkEnd w:id="350"/>
      <w:bookmarkEnd w:id="351"/>
      <w:bookmarkEnd w:id="352"/>
    </w:p>
    <w:p w:rsidR="0087122F" w:rsidRDefault="00297731">
      <w:pPr>
        <w:numPr>
          <w:ilvl w:val="0"/>
          <w:numId w:val="21"/>
        </w:numPr>
        <w:tabs>
          <w:tab w:val="clear" w:pos="840"/>
          <w:tab w:val="left" w:pos="0"/>
        </w:tabs>
        <w:spacing w:line="440" w:lineRule="exact"/>
        <w:ind w:left="0" w:firstLineChars="177" w:firstLine="425"/>
        <w:rPr>
          <w:rFonts w:ascii="华文中宋" w:eastAsia="华文中宋" w:hAnsi="华文中宋"/>
          <w:sz w:val="24"/>
        </w:rPr>
      </w:pPr>
      <w:r>
        <w:rPr>
          <w:rFonts w:ascii="华文中宋" w:eastAsia="华文中宋" w:hAnsi="华文中宋" w:hint="eastAsia"/>
          <w:sz w:val="24"/>
        </w:rPr>
        <w:t>桥架/PVC线槽应固定在墙面上（或地板下），要求桥架/PVC线槽为全密封结构，以防鼠害。可通过锁扣开启盖子，桥架之间通过配套的连接片和螺栓连接；</w:t>
      </w:r>
    </w:p>
    <w:p w:rsidR="0087122F" w:rsidRDefault="00297731">
      <w:pPr>
        <w:numPr>
          <w:ilvl w:val="0"/>
          <w:numId w:val="21"/>
        </w:numPr>
        <w:tabs>
          <w:tab w:val="clear" w:pos="840"/>
          <w:tab w:val="left" w:pos="0"/>
        </w:tabs>
        <w:spacing w:line="440" w:lineRule="exact"/>
        <w:ind w:left="0" w:firstLineChars="177" w:firstLine="425"/>
        <w:rPr>
          <w:rFonts w:ascii="华文中宋" w:eastAsia="华文中宋" w:hAnsi="华文中宋"/>
          <w:sz w:val="24"/>
        </w:rPr>
      </w:pPr>
      <w:r>
        <w:rPr>
          <w:rFonts w:ascii="华文中宋" w:eastAsia="华文中宋" w:hAnsi="华文中宋" w:hint="eastAsia"/>
          <w:sz w:val="24"/>
        </w:rPr>
        <w:t>金属桥架/PVC线槽用来安放和引导电缆，并起到机械保护的作用。同时还提供了一个防火、密封、紧固的空间使线缆可以安全地延伸到目的地，并为今后维护和扩充提供方便；</w:t>
      </w:r>
    </w:p>
    <w:p w:rsidR="0087122F" w:rsidRDefault="00297731">
      <w:pPr>
        <w:numPr>
          <w:ilvl w:val="0"/>
          <w:numId w:val="21"/>
        </w:numPr>
        <w:tabs>
          <w:tab w:val="clear" w:pos="840"/>
          <w:tab w:val="left" w:pos="0"/>
        </w:tabs>
        <w:spacing w:line="440" w:lineRule="exact"/>
        <w:ind w:left="0" w:firstLineChars="177" w:firstLine="425"/>
        <w:rPr>
          <w:rFonts w:ascii="华文中宋" w:eastAsia="华文中宋" w:hAnsi="华文中宋"/>
          <w:sz w:val="24"/>
        </w:rPr>
      </w:pPr>
      <w:r>
        <w:rPr>
          <w:rFonts w:ascii="华文中宋" w:eastAsia="华文中宋" w:hAnsi="华文中宋" w:hint="eastAsia"/>
          <w:sz w:val="24"/>
        </w:rPr>
        <w:t>桥架内/PVC线槽线缆的总截面积不超过桥架内截面积的三分之一；</w:t>
      </w:r>
    </w:p>
    <w:p w:rsidR="0087122F" w:rsidRDefault="00297731">
      <w:pPr>
        <w:numPr>
          <w:ilvl w:val="0"/>
          <w:numId w:val="21"/>
        </w:numPr>
        <w:tabs>
          <w:tab w:val="clear" w:pos="840"/>
          <w:tab w:val="left" w:pos="0"/>
        </w:tabs>
        <w:spacing w:line="440" w:lineRule="exact"/>
        <w:ind w:left="0" w:firstLineChars="177" w:firstLine="425"/>
        <w:rPr>
          <w:rFonts w:ascii="华文中宋" w:eastAsia="华文中宋" w:hAnsi="华文中宋"/>
          <w:sz w:val="24"/>
        </w:rPr>
      </w:pPr>
      <w:r>
        <w:rPr>
          <w:rFonts w:ascii="华文中宋" w:eastAsia="华文中宋" w:hAnsi="华文中宋" w:hint="eastAsia"/>
          <w:sz w:val="24"/>
        </w:rPr>
        <w:t>线管内线缆的填充率不超过30%；</w:t>
      </w:r>
    </w:p>
    <w:p w:rsidR="0087122F" w:rsidRDefault="00297731">
      <w:pPr>
        <w:numPr>
          <w:ilvl w:val="0"/>
          <w:numId w:val="21"/>
        </w:numPr>
        <w:tabs>
          <w:tab w:val="clear" w:pos="840"/>
          <w:tab w:val="left" w:pos="0"/>
        </w:tabs>
        <w:spacing w:line="440" w:lineRule="exact"/>
        <w:ind w:left="0" w:firstLineChars="177" w:firstLine="425"/>
        <w:rPr>
          <w:rFonts w:ascii="华文中宋" w:eastAsia="华文中宋" w:hAnsi="华文中宋"/>
          <w:sz w:val="24"/>
        </w:rPr>
      </w:pPr>
      <w:r>
        <w:rPr>
          <w:rFonts w:ascii="华文中宋" w:eastAsia="华文中宋" w:hAnsi="华文中宋" w:hint="eastAsia"/>
          <w:sz w:val="24"/>
        </w:rPr>
        <w:t>建议每根G20管穿2根六类双绞线；</w:t>
      </w:r>
    </w:p>
    <w:p w:rsidR="0087122F" w:rsidRDefault="00297731">
      <w:pPr>
        <w:numPr>
          <w:ilvl w:val="0"/>
          <w:numId w:val="21"/>
        </w:numPr>
        <w:tabs>
          <w:tab w:val="clear" w:pos="840"/>
          <w:tab w:val="left" w:pos="0"/>
        </w:tabs>
        <w:spacing w:line="440" w:lineRule="exact"/>
        <w:ind w:left="0" w:firstLineChars="177" w:firstLine="425"/>
        <w:rPr>
          <w:rFonts w:ascii="华文中宋" w:eastAsia="华文中宋" w:hAnsi="华文中宋"/>
          <w:sz w:val="24"/>
        </w:rPr>
      </w:pPr>
      <w:r>
        <w:rPr>
          <w:rFonts w:ascii="华文中宋" w:eastAsia="华文中宋" w:hAnsi="华文中宋" w:hint="eastAsia"/>
          <w:sz w:val="24"/>
        </w:rPr>
        <w:t>管线施工单位要求能够根据国家标准，确保电缆铺设的可能性，清除管内毛刺和垃圾，并在管内留有穿线所需的引导钢丝；</w:t>
      </w:r>
    </w:p>
    <w:p w:rsidR="0087122F" w:rsidRDefault="00297731">
      <w:pPr>
        <w:numPr>
          <w:ilvl w:val="0"/>
          <w:numId w:val="21"/>
        </w:numPr>
        <w:tabs>
          <w:tab w:val="clear" w:pos="840"/>
          <w:tab w:val="left" w:pos="0"/>
        </w:tabs>
        <w:spacing w:line="440" w:lineRule="exact"/>
        <w:ind w:left="0" w:firstLineChars="177" w:firstLine="425"/>
        <w:rPr>
          <w:rFonts w:ascii="华文中宋" w:eastAsia="华文中宋" w:hAnsi="华文中宋"/>
          <w:sz w:val="24"/>
        </w:rPr>
      </w:pPr>
      <w:r>
        <w:rPr>
          <w:rFonts w:ascii="华文中宋" w:eastAsia="华文中宋" w:hAnsi="华文中宋" w:hint="eastAsia"/>
          <w:sz w:val="24"/>
        </w:rPr>
        <w:t>为了确保穿线顺利，在电线管排放中，施工单位应根据建筑规范在管线分支、连接、转弯处设过线盒；</w:t>
      </w:r>
    </w:p>
    <w:p w:rsidR="0087122F" w:rsidRDefault="00297731">
      <w:pPr>
        <w:numPr>
          <w:ilvl w:val="0"/>
          <w:numId w:val="21"/>
        </w:numPr>
        <w:tabs>
          <w:tab w:val="clear" w:pos="840"/>
          <w:tab w:val="left" w:pos="0"/>
        </w:tabs>
        <w:spacing w:line="440" w:lineRule="exact"/>
        <w:ind w:left="0" w:firstLineChars="177" w:firstLine="425"/>
        <w:rPr>
          <w:rFonts w:ascii="华文中宋" w:eastAsia="华文中宋" w:hAnsi="华文中宋"/>
          <w:sz w:val="24"/>
        </w:rPr>
      </w:pPr>
      <w:r>
        <w:rPr>
          <w:rFonts w:ascii="华文中宋" w:eastAsia="华文中宋" w:hAnsi="华文中宋" w:hint="eastAsia"/>
          <w:sz w:val="24"/>
        </w:rPr>
        <w:t>每根电缆的转弯半径要求为其电缆外径的8-10倍。因此，吊顶内桥架在转弯或分路处均应设置45°转角（例如：对于100×150的桥架，其45度转角边长为100mm；对于150×300的桥架，其45度转角边长为150mm）；</w:t>
      </w:r>
    </w:p>
    <w:p w:rsidR="0087122F" w:rsidRDefault="00297731">
      <w:pPr>
        <w:numPr>
          <w:ilvl w:val="0"/>
          <w:numId w:val="21"/>
        </w:numPr>
        <w:tabs>
          <w:tab w:val="clear" w:pos="840"/>
          <w:tab w:val="left" w:pos="0"/>
        </w:tabs>
        <w:spacing w:line="440" w:lineRule="exact"/>
        <w:ind w:left="0" w:firstLineChars="177" w:firstLine="425"/>
        <w:rPr>
          <w:rFonts w:ascii="华文中宋" w:eastAsia="华文中宋" w:hAnsi="华文中宋"/>
          <w:sz w:val="24"/>
        </w:rPr>
      </w:pPr>
      <w:r>
        <w:rPr>
          <w:rFonts w:ascii="华文中宋" w:eastAsia="华文中宋" w:hAnsi="华文中宋" w:hint="eastAsia"/>
          <w:sz w:val="24"/>
        </w:rPr>
        <w:t>在管线转弯处不能拐死角，转弯半径&gt;10cm；</w:t>
      </w:r>
    </w:p>
    <w:p w:rsidR="0087122F" w:rsidRDefault="00297731">
      <w:pPr>
        <w:numPr>
          <w:ilvl w:val="0"/>
          <w:numId w:val="21"/>
        </w:numPr>
        <w:tabs>
          <w:tab w:val="clear" w:pos="840"/>
          <w:tab w:val="left" w:pos="0"/>
        </w:tabs>
        <w:spacing w:line="440" w:lineRule="exact"/>
        <w:ind w:left="0" w:firstLineChars="177" w:firstLine="425"/>
        <w:rPr>
          <w:rFonts w:ascii="华文中宋" w:eastAsia="华文中宋" w:hAnsi="华文中宋"/>
          <w:sz w:val="24"/>
        </w:rPr>
      </w:pPr>
      <w:r>
        <w:rPr>
          <w:rFonts w:ascii="华文中宋" w:eastAsia="华文中宋" w:hAnsi="华文中宋" w:hint="eastAsia"/>
          <w:sz w:val="24"/>
        </w:rPr>
        <w:t>水平线槽和竖井梯架连接处，及水平线槽和管线各连接处须配以相应规格的分支附件，不能断接，以保证线路路由的弯曲自如以及线路的安全；</w:t>
      </w:r>
    </w:p>
    <w:p w:rsidR="0087122F" w:rsidRDefault="00297731">
      <w:pPr>
        <w:numPr>
          <w:ilvl w:val="0"/>
          <w:numId w:val="21"/>
        </w:numPr>
        <w:tabs>
          <w:tab w:val="clear" w:pos="840"/>
          <w:tab w:val="left" w:pos="0"/>
        </w:tabs>
        <w:spacing w:line="440" w:lineRule="exact"/>
        <w:ind w:left="0" w:firstLineChars="177" w:firstLine="425"/>
        <w:rPr>
          <w:rFonts w:ascii="华文中宋" w:eastAsia="华文中宋" w:hAnsi="华文中宋"/>
          <w:sz w:val="24"/>
        </w:rPr>
      </w:pPr>
      <w:r>
        <w:rPr>
          <w:rFonts w:ascii="华文中宋" w:eastAsia="华文中宋" w:hAnsi="华文中宋" w:hint="eastAsia"/>
          <w:sz w:val="24"/>
        </w:rPr>
        <w:t>若管线长度不够，需加套管时，应加外套，不能加内套；</w:t>
      </w:r>
    </w:p>
    <w:p w:rsidR="0087122F" w:rsidRDefault="00297731">
      <w:pPr>
        <w:numPr>
          <w:ilvl w:val="0"/>
          <w:numId w:val="21"/>
        </w:numPr>
        <w:tabs>
          <w:tab w:val="clear" w:pos="840"/>
          <w:tab w:val="left" w:pos="0"/>
        </w:tabs>
        <w:spacing w:line="440" w:lineRule="exact"/>
        <w:ind w:left="0" w:firstLineChars="177" w:firstLine="425"/>
        <w:rPr>
          <w:rFonts w:ascii="华文中宋" w:eastAsia="华文中宋" w:hAnsi="华文中宋"/>
          <w:sz w:val="24"/>
        </w:rPr>
      </w:pPr>
      <w:r>
        <w:rPr>
          <w:rFonts w:ascii="华文中宋" w:eastAsia="华文中宋" w:hAnsi="华文中宋" w:hint="eastAsia"/>
          <w:sz w:val="24"/>
        </w:rPr>
        <w:t>在个别地方不能通过铁管时，可用金属软管连接，软管内径不能小于铁管内径；</w:t>
      </w:r>
    </w:p>
    <w:p w:rsidR="0087122F" w:rsidRDefault="00297731">
      <w:pPr>
        <w:numPr>
          <w:ilvl w:val="0"/>
          <w:numId w:val="21"/>
        </w:numPr>
        <w:tabs>
          <w:tab w:val="clear" w:pos="840"/>
          <w:tab w:val="left" w:pos="0"/>
        </w:tabs>
        <w:spacing w:line="440" w:lineRule="exact"/>
        <w:ind w:left="0" w:firstLineChars="177" w:firstLine="425"/>
        <w:rPr>
          <w:rFonts w:ascii="华文中宋" w:eastAsia="华文中宋" w:hAnsi="华文中宋"/>
          <w:sz w:val="24"/>
        </w:rPr>
      </w:pPr>
      <w:r>
        <w:rPr>
          <w:rFonts w:ascii="华文中宋" w:eastAsia="华文中宋" w:hAnsi="华文中宋" w:hint="eastAsia"/>
          <w:sz w:val="24"/>
        </w:rPr>
        <w:t>所有PVC线槽在线缆安装完毕后，全部要求使用锁扣封闭，以防鼠害；</w:t>
      </w:r>
    </w:p>
    <w:p w:rsidR="0087122F" w:rsidRDefault="00297731">
      <w:pPr>
        <w:numPr>
          <w:ilvl w:val="0"/>
          <w:numId w:val="21"/>
        </w:numPr>
        <w:tabs>
          <w:tab w:val="clear" w:pos="840"/>
          <w:tab w:val="left" w:pos="0"/>
        </w:tabs>
        <w:spacing w:line="440" w:lineRule="exact"/>
        <w:ind w:left="0" w:firstLineChars="177" w:firstLine="425"/>
        <w:rPr>
          <w:rFonts w:ascii="华文中宋" w:eastAsia="华文中宋" w:hAnsi="华文中宋"/>
          <w:sz w:val="24"/>
        </w:rPr>
      </w:pPr>
      <w:r>
        <w:rPr>
          <w:rFonts w:ascii="华文中宋" w:eastAsia="华文中宋" w:hAnsi="华文中宋" w:hint="eastAsia"/>
          <w:sz w:val="24"/>
        </w:rPr>
        <w:lastRenderedPageBreak/>
        <w:t>为确保线路安全，应使桥架有良好的接地端。金属桥架、金属软管均需整体连接，并在本楼层内接地（强电保护地）。接地线截面积不小于6平方毫米；</w:t>
      </w:r>
    </w:p>
    <w:p w:rsidR="0087122F" w:rsidRDefault="00297731">
      <w:pPr>
        <w:numPr>
          <w:ilvl w:val="0"/>
          <w:numId w:val="21"/>
        </w:numPr>
        <w:tabs>
          <w:tab w:val="clear" w:pos="840"/>
          <w:tab w:val="left" w:pos="0"/>
        </w:tabs>
        <w:spacing w:line="440" w:lineRule="exact"/>
        <w:ind w:left="0" w:firstLineChars="177" w:firstLine="425"/>
        <w:rPr>
          <w:rFonts w:ascii="华文中宋" w:eastAsia="华文中宋" w:hAnsi="华文中宋"/>
          <w:sz w:val="24"/>
        </w:rPr>
      </w:pPr>
      <w:r>
        <w:rPr>
          <w:rFonts w:ascii="华文中宋" w:eastAsia="华文中宋" w:hAnsi="华文中宋" w:hint="eastAsia"/>
          <w:sz w:val="24"/>
        </w:rPr>
        <w:t>为防止电磁干扰，信息线缆线路与强电线路平行走向之间距离不能小于如下距离：</w:t>
      </w:r>
    </w:p>
    <w:tbl>
      <w:tblPr>
        <w:tblW w:w="89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26"/>
        <w:gridCol w:w="4339"/>
      </w:tblGrid>
      <w:tr w:rsidR="0087122F">
        <w:tc>
          <w:tcPr>
            <w:tcW w:w="4626" w:type="dxa"/>
          </w:tcPr>
          <w:p w:rsidR="0087122F" w:rsidRDefault="00297731">
            <w:pPr>
              <w:spacing w:line="360" w:lineRule="auto"/>
              <w:ind w:left="567" w:firstLineChars="200" w:firstLine="480"/>
              <w:rPr>
                <w:rFonts w:ascii="华文中宋" w:eastAsia="华文中宋" w:hAnsi="华文中宋"/>
                <w:sz w:val="24"/>
              </w:rPr>
            </w:pPr>
            <w:r>
              <w:rPr>
                <w:rFonts w:ascii="华文中宋" w:eastAsia="华文中宋" w:hAnsi="华文中宋" w:hint="eastAsia"/>
                <w:sz w:val="24"/>
              </w:rPr>
              <w:t>&lt;2KVA</w:t>
            </w:r>
          </w:p>
        </w:tc>
        <w:tc>
          <w:tcPr>
            <w:tcW w:w="4339" w:type="dxa"/>
          </w:tcPr>
          <w:p w:rsidR="0087122F" w:rsidRDefault="00297731">
            <w:pPr>
              <w:spacing w:line="360" w:lineRule="auto"/>
              <w:ind w:left="567" w:firstLineChars="200" w:firstLine="480"/>
              <w:rPr>
                <w:rFonts w:ascii="华文中宋" w:eastAsia="华文中宋" w:hAnsi="华文中宋"/>
                <w:sz w:val="24"/>
              </w:rPr>
            </w:pPr>
            <w:r>
              <w:rPr>
                <w:rFonts w:ascii="华文中宋" w:eastAsia="华文中宋" w:hAnsi="华文中宋" w:hint="eastAsia"/>
                <w:sz w:val="24"/>
              </w:rPr>
              <w:t>127mm</w:t>
            </w:r>
          </w:p>
        </w:tc>
      </w:tr>
      <w:tr w:rsidR="0087122F">
        <w:tc>
          <w:tcPr>
            <w:tcW w:w="4626" w:type="dxa"/>
          </w:tcPr>
          <w:p w:rsidR="0087122F" w:rsidRDefault="00297731">
            <w:pPr>
              <w:spacing w:line="360" w:lineRule="auto"/>
              <w:ind w:left="567" w:firstLineChars="200" w:firstLine="480"/>
              <w:rPr>
                <w:rFonts w:ascii="华文中宋" w:eastAsia="华文中宋" w:hAnsi="华文中宋"/>
                <w:sz w:val="24"/>
              </w:rPr>
            </w:pPr>
            <w:r>
              <w:rPr>
                <w:rFonts w:ascii="华文中宋" w:eastAsia="华文中宋" w:hAnsi="华文中宋" w:hint="eastAsia"/>
                <w:sz w:val="24"/>
              </w:rPr>
              <w:t>2-5KVA</w:t>
            </w:r>
          </w:p>
        </w:tc>
        <w:tc>
          <w:tcPr>
            <w:tcW w:w="4339" w:type="dxa"/>
          </w:tcPr>
          <w:p w:rsidR="0087122F" w:rsidRDefault="00297731">
            <w:pPr>
              <w:spacing w:line="360" w:lineRule="auto"/>
              <w:ind w:left="567" w:firstLineChars="200" w:firstLine="480"/>
              <w:rPr>
                <w:rFonts w:ascii="华文中宋" w:eastAsia="华文中宋" w:hAnsi="华文中宋"/>
                <w:sz w:val="24"/>
              </w:rPr>
            </w:pPr>
            <w:r>
              <w:rPr>
                <w:rFonts w:ascii="华文中宋" w:eastAsia="华文中宋" w:hAnsi="华文中宋" w:hint="eastAsia"/>
                <w:sz w:val="24"/>
              </w:rPr>
              <w:t>305mm</w:t>
            </w:r>
          </w:p>
        </w:tc>
      </w:tr>
      <w:tr w:rsidR="0087122F">
        <w:tc>
          <w:tcPr>
            <w:tcW w:w="4626" w:type="dxa"/>
          </w:tcPr>
          <w:p w:rsidR="0087122F" w:rsidRDefault="00297731">
            <w:pPr>
              <w:spacing w:line="360" w:lineRule="auto"/>
              <w:ind w:left="567" w:firstLineChars="200" w:firstLine="480"/>
              <w:rPr>
                <w:rFonts w:ascii="华文中宋" w:eastAsia="华文中宋" w:hAnsi="华文中宋"/>
                <w:sz w:val="24"/>
              </w:rPr>
            </w:pPr>
            <w:r>
              <w:rPr>
                <w:rFonts w:ascii="华文中宋" w:eastAsia="华文中宋" w:hAnsi="华文中宋" w:hint="eastAsia"/>
                <w:sz w:val="24"/>
              </w:rPr>
              <w:t>&gt;5KVA</w:t>
            </w:r>
          </w:p>
        </w:tc>
        <w:tc>
          <w:tcPr>
            <w:tcW w:w="4339" w:type="dxa"/>
          </w:tcPr>
          <w:p w:rsidR="0087122F" w:rsidRDefault="00297731">
            <w:pPr>
              <w:spacing w:line="360" w:lineRule="auto"/>
              <w:ind w:left="567" w:firstLineChars="200" w:firstLine="480"/>
              <w:rPr>
                <w:rFonts w:ascii="华文中宋" w:eastAsia="华文中宋" w:hAnsi="华文中宋"/>
                <w:sz w:val="24"/>
              </w:rPr>
            </w:pPr>
            <w:r>
              <w:rPr>
                <w:rFonts w:ascii="华文中宋" w:eastAsia="华文中宋" w:hAnsi="华文中宋" w:hint="eastAsia"/>
                <w:sz w:val="24"/>
              </w:rPr>
              <w:t>610mm</w:t>
            </w:r>
          </w:p>
        </w:tc>
      </w:tr>
    </w:tbl>
    <w:p w:rsidR="0087122F" w:rsidRDefault="00297731">
      <w:pPr>
        <w:pStyle w:val="4"/>
        <w:rPr>
          <w:rFonts w:ascii="华文中宋" w:eastAsia="华文中宋" w:hAnsi="华文中宋"/>
          <w:sz w:val="30"/>
          <w:szCs w:val="30"/>
        </w:rPr>
      </w:pPr>
      <w:bookmarkStart w:id="353" w:name="_Toc342677554"/>
      <w:bookmarkStart w:id="354" w:name="_Toc28343303"/>
      <w:bookmarkStart w:id="355" w:name="_Toc492118767"/>
      <w:bookmarkStart w:id="356" w:name="_Toc341369196"/>
      <w:bookmarkStart w:id="357" w:name="_Toc482548040"/>
      <w:bookmarkStart w:id="358" w:name="_Toc194999267"/>
      <w:bookmarkStart w:id="359" w:name="_Toc203987259"/>
      <w:r>
        <w:rPr>
          <w:rFonts w:ascii="华文中宋" w:eastAsia="华文中宋" w:hAnsi="华文中宋" w:hint="eastAsia"/>
          <w:sz w:val="30"/>
          <w:szCs w:val="30"/>
        </w:rPr>
        <w:t>信息插座底盒</w:t>
      </w:r>
      <w:bookmarkEnd w:id="353"/>
      <w:bookmarkEnd w:id="354"/>
      <w:bookmarkEnd w:id="355"/>
      <w:bookmarkEnd w:id="356"/>
      <w:bookmarkEnd w:id="357"/>
      <w:bookmarkEnd w:id="358"/>
      <w:bookmarkEnd w:id="359"/>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此次使用的插座底盒全部为国标86型塑料底盒。暂定所有底盒的底面距地面高度为300mm（可根据需要安装的墙上或家具上）。</w:t>
      </w:r>
    </w:p>
    <w:p w:rsidR="0087122F" w:rsidRDefault="00297731">
      <w:pPr>
        <w:spacing w:line="440" w:lineRule="exact"/>
        <w:ind w:firstLineChars="200" w:firstLine="480"/>
        <w:rPr>
          <w:rFonts w:ascii="华文中宋" w:eastAsia="华文中宋" w:hAnsi="华文中宋" w:cs="宋体"/>
          <w:kern w:val="0"/>
          <w:sz w:val="24"/>
        </w:rPr>
      </w:pPr>
      <w:r>
        <w:rPr>
          <w:rFonts w:ascii="华文中宋" w:eastAsia="华文中宋" w:hAnsi="华文中宋" w:hint="eastAsia"/>
          <w:sz w:val="24"/>
        </w:rPr>
        <w:t>底盒上的螺丝孔（耳朵）不能损坏，否则面板无法安装。信息插座距离强电插座应该大于20cm。</w:t>
      </w:r>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34"/>
      <w:bookmarkEnd w:id="335"/>
      <w:bookmarkEnd w:id="336"/>
      <w:bookmarkEnd w:id="337"/>
      <w:bookmarkEnd w:id="338"/>
    </w:p>
    <w:p w:rsidR="0087122F" w:rsidRDefault="00297731">
      <w:pPr>
        <w:pStyle w:val="4"/>
      </w:pPr>
      <w:bookmarkStart w:id="360" w:name="_Toc482548041"/>
      <w:bookmarkEnd w:id="59"/>
      <w:bookmarkEnd w:id="60"/>
      <w:r>
        <w:rPr>
          <w:rFonts w:hint="eastAsia"/>
        </w:rPr>
        <w:t>建设内容</w:t>
      </w:r>
      <w:bookmarkEnd w:id="360"/>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综合布线系统是智慧校园建设的基础，本方案设计结构为星型结构，设计采用万兆主干光钎，23栋</w:t>
      </w:r>
      <w:r>
        <w:rPr>
          <w:rFonts w:ascii="华文中宋" w:eastAsia="华文中宋" w:hAnsi="华文中宋"/>
          <w:sz w:val="24"/>
        </w:rPr>
        <w:t>楼宇</w:t>
      </w:r>
      <w:r>
        <w:rPr>
          <w:rFonts w:ascii="华文中宋" w:eastAsia="华文中宋" w:hAnsi="华文中宋" w:hint="eastAsia"/>
          <w:sz w:val="24"/>
        </w:rPr>
        <w:t>千兆桌面4128个六类非屏蔽双绞线信息点，使学院基础网络达到万兆级别，为智慧校园铺设“高铁”，满足学院未来10—20年的网络传输需求。</w:t>
      </w:r>
    </w:p>
    <w:p w:rsidR="0087122F" w:rsidRDefault="00297731">
      <w:pPr>
        <w:spacing w:line="360" w:lineRule="auto"/>
        <w:ind w:firstLineChars="200" w:firstLine="480"/>
        <w:rPr>
          <w:rFonts w:ascii="华文中宋" w:eastAsia="华文中宋" w:hAnsi="华文中宋"/>
          <w:sz w:val="24"/>
        </w:rPr>
      </w:pPr>
      <w:r>
        <w:rPr>
          <w:rFonts w:ascii="华文中宋" w:eastAsia="华文中宋" w:hAnsi="华文中宋"/>
          <w:sz w:val="24"/>
        </w:rPr>
        <w:br w:type="page"/>
      </w:r>
    </w:p>
    <w:p w:rsidR="0087122F" w:rsidRDefault="00297731">
      <w:pPr>
        <w:pStyle w:val="4"/>
      </w:pPr>
      <w:bookmarkStart w:id="361" w:name="_Toc482548042"/>
      <w:r>
        <w:rPr>
          <w:rFonts w:hint="eastAsia"/>
        </w:rPr>
        <w:lastRenderedPageBreak/>
        <w:t>系统整体设计</w:t>
      </w:r>
      <w:bookmarkEnd w:id="361"/>
    </w:p>
    <w:p w:rsidR="0087122F" w:rsidRDefault="00297731">
      <w:pPr>
        <w:spacing w:line="360" w:lineRule="auto"/>
        <w:ind w:firstLineChars="200" w:firstLine="480"/>
        <w:rPr>
          <w:rFonts w:ascii="华文中宋" w:eastAsia="华文中宋" w:hAnsi="华文中宋"/>
          <w:sz w:val="24"/>
        </w:rPr>
      </w:pPr>
      <w:r>
        <w:rPr>
          <w:rFonts w:ascii="华文中宋" w:eastAsia="华文中宋" w:hAnsi="华文中宋" w:hint="eastAsia"/>
          <w:sz w:val="24"/>
        </w:rPr>
        <w:t>其结构设计规划图如下：</w:t>
      </w:r>
    </w:p>
    <w:p w:rsidR="0087122F" w:rsidRDefault="00297731">
      <w:pPr>
        <w:spacing w:line="360" w:lineRule="auto"/>
        <w:rPr>
          <w:rFonts w:ascii="华文中宋" w:eastAsia="华文中宋" w:hAnsi="华文中宋"/>
          <w:sz w:val="24"/>
        </w:rPr>
        <w:sectPr w:rsidR="0087122F">
          <w:footerReference w:type="default" r:id="rId27"/>
          <w:footerReference w:type="first" r:id="rId28"/>
          <w:pgSz w:w="11906" w:h="16838"/>
          <w:pgMar w:top="1440" w:right="1797" w:bottom="1440" w:left="1134" w:header="851" w:footer="866" w:gutter="0"/>
          <w:pgNumType w:start="1"/>
          <w:cols w:space="425"/>
          <w:titlePg/>
          <w:docGrid w:type="lines" w:linePitch="312"/>
        </w:sectPr>
      </w:pPr>
      <w:r>
        <w:rPr>
          <w:rFonts w:ascii="华文中宋" w:eastAsia="华文中宋" w:hAnsi="华文中宋"/>
          <w:noProof/>
          <w:sz w:val="24"/>
        </w:rPr>
        <w:drawing>
          <wp:inline distT="0" distB="0" distL="0" distR="0">
            <wp:extent cx="5867400" cy="7153275"/>
            <wp:effectExtent l="0" t="0" r="0" b="9525"/>
            <wp:docPr id="12" name="图片 12" descr="校园综合布线总结构规划图2017-2-9-V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校园综合布线总结构规划图2017-2-9-V3"/>
                    <pic:cNvPicPr>
                      <a:picLocks noChangeAspect="1" noChangeArrowheads="1"/>
                    </pic:cNvPicPr>
                  </pic:nvPicPr>
                  <pic:blipFill>
                    <a:blip r:embed="rId29" cstate="print">
                      <a:extLst>
                        <a:ext uri="{28A0092B-C50C-407E-A947-70E740481C1C}">
                          <a14:useLocalDpi xmlns:a14="http://schemas.microsoft.com/office/drawing/2010/main" val="0"/>
                        </a:ext>
                      </a:extLst>
                    </a:blip>
                    <a:srcRect t="2600" b="1682"/>
                    <a:stretch>
                      <a:fillRect/>
                    </a:stretch>
                  </pic:blipFill>
                  <pic:spPr>
                    <a:xfrm>
                      <a:off x="0" y="0"/>
                      <a:ext cx="5867400" cy="7153275"/>
                    </a:xfrm>
                    <a:prstGeom prst="rect">
                      <a:avLst/>
                    </a:prstGeom>
                    <a:noFill/>
                    <a:ln>
                      <a:noFill/>
                    </a:ln>
                  </pic:spPr>
                </pic:pic>
              </a:graphicData>
            </a:graphic>
          </wp:inline>
        </w:drawing>
      </w:r>
    </w:p>
    <w:p w:rsidR="0087122F" w:rsidRDefault="00297731">
      <w:pPr>
        <w:pStyle w:val="4"/>
      </w:pPr>
      <w:bookmarkStart w:id="362" w:name="_Toc482548043"/>
      <w:r>
        <w:rPr>
          <w:rFonts w:hint="eastAsia"/>
        </w:rPr>
        <w:lastRenderedPageBreak/>
        <w:t>系统设计清单</w:t>
      </w:r>
      <w:bookmarkEnd w:id="362"/>
    </w:p>
    <w:tbl>
      <w:tblPr>
        <w:tblW w:w="13657" w:type="dxa"/>
        <w:tblInd w:w="93" w:type="dxa"/>
        <w:tblLayout w:type="fixed"/>
        <w:tblLook w:val="04A0" w:firstRow="1" w:lastRow="0" w:firstColumn="1" w:lastColumn="0" w:noHBand="0" w:noVBand="1"/>
      </w:tblPr>
      <w:tblGrid>
        <w:gridCol w:w="637"/>
        <w:gridCol w:w="2200"/>
        <w:gridCol w:w="4161"/>
        <w:gridCol w:w="1459"/>
        <w:gridCol w:w="740"/>
        <w:gridCol w:w="820"/>
        <w:gridCol w:w="1380"/>
        <w:gridCol w:w="2260"/>
      </w:tblGrid>
      <w:tr w:rsidR="0087122F">
        <w:trPr>
          <w:trHeight w:val="255"/>
        </w:trPr>
        <w:tc>
          <w:tcPr>
            <w:tcW w:w="63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b/>
                <w:bCs/>
                <w:kern w:val="0"/>
                <w:szCs w:val="21"/>
              </w:rPr>
            </w:pPr>
            <w:r>
              <w:rPr>
                <w:rFonts w:ascii="华文中宋" w:eastAsia="华文中宋" w:hAnsi="华文中宋" w:cs="宋体" w:hint="eastAsia"/>
                <w:b/>
                <w:bCs/>
                <w:kern w:val="0"/>
                <w:szCs w:val="21"/>
              </w:rPr>
              <w:t>序号</w:t>
            </w:r>
          </w:p>
        </w:tc>
        <w:tc>
          <w:tcPr>
            <w:tcW w:w="2200" w:type="dxa"/>
            <w:tcBorders>
              <w:top w:val="single" w:sz="4" w:space="0" w:color="auto"/>
              <w:left w:val="nil"/>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b/>
                <w:bCs/>
                <w:kern w:val="0"/>
                <w:szCs w:val="21"/>
              </w:rPr>
            </w:pPr>
            <w:r>
              <w:rPr>
                <w:rFonts w:ascii="华文中宋" w:eastAsia="华文中宋" w:hAnsi="华文中宋" w:cs="宋体" w:hint="eastAsia"/>
                <w:b/>
                <w:bCs/>
                <w:kern w:val="0"/>
                <w:szCs w:val="21"/>
              </w:rPr>
              <w:t>设备/材料/系统名称</w:t>
            </w:r>
          </w:p>
        </w:tc>
        <w:tc>
          <w:tcPr>
            <w:tcW w:w="4161" w:type="dxa"/>
            <w:tcBorders>
              <w:top w:val="single" w:sz="4" w:space="0" w:color="auto"/>
              <w:left w:val="nil"/>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b/>
                <w:bCs/>
                <w:kern w:val="0"/>
                <w:szCs w:val="21"/>
              </w:rPr>
            </w:pPr>
            <w:r>
              <w:rPr>
                <w:rFonts w:ascii="华文中宋" w:eastAsia="华文中宋" w:hAnsi="华文中宋" w:cs="宋体" w:hint="eastAsia"/>
                <w:b/>
                <w:bCs/>
                <w:kern w:val="0"/>
                <w:szCs w:val="21"/>
              </w:rPr>
              <w:t>型号、技术参数</w:t>
            </w:r>
          </w:p>
        </w:tc>
        <w:tc>
          <w:tcPr>
            <w:tcW w:w="1459" w:type="dxa"/>
            <w:tcBorders>
              <w:top w:val="single" w:sz="4" w:space="0" w:color="auto"/>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b/>
                <w:bCs/>
                <w:kern w:val="0"/>
                <w:szCs w:val="21"/>
              </w:rPr>
            </w:pPr>
            <w:r>
              <w:rPr>
                <w:rFonts w:ascii="华文中宋" w:eastAsia="华文中宋" w:hAnsi="华文中宋" w:cs="宋体" w:hint="eastAsia"/>
                <w:b/>
                <w:bCs/>
                <w:kern w:val="0"/>
                <w:szCs w:val="21"/>
              </w:rPr>
              <w:t>品牌/厂商</w:t>
            </w:r>
          </w:p>
        </w:tc>
        <w:tc>
          <w:tcPr>
            <w:tcW w:w="740" w:type="dxa"/>
            <w:tcBorders>
              <w:top w:val="single" w:sz="4" w:space="0" w:color="auto"/>
              <w:left w:val="nil"/>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b/>
                <w:bCs/>
                <w:kern w:val="0"/>
                <w:szCs w:val="21"/>
              </w:rPr>
            </w:pPr>
            <w:r>
              <w:rPr>
                <w:rFonts w:ascii="华文中宋" w:eastAsia="华文中宋" w:hAnsi="华文中宋" w:cs="宋体" w:hint="eastAsia"/>
                <w:b/>
                <w:bCs/>
                <w:kern w:val="0"/>
                <w:szCs w:val="21"/>
              </w:rPr>
              <w:t>单位</w:t>
            </w:r>
          </w:p>
        </w:tc>
        <w:tc>
          <w:tcPr>
            <w:tcW w:w="820" w:type="dxa"/>
            <w:tcBorders>
              <w:top w:val="single" w:sz="4" w:space="0" w:color="auto"/>
              <w:left w:val="nil"/>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b/>
                <w:bCs/>
                <w:kern w:val="0"/>
                <w:szCs w:val="21"/>
              </w:rPr>
            </w:pPr>
            <w:r>
              <w:rPr>
                <w:rFonts w:ascii="华文中宋" w:eastAsia="华文中宋" w:hAnsi="华文中宋" w:cs="宋体" w:hint="eastAsia"/>
                <w:b/>
                <w:bCs/>
                <w:kern w:val="0"/>
                <w:szCs w:val="21"/>
              </w:rPr>
              <w:t>数量</w:t>
            </w:r>
          </w:p>
        </w:tc>
        <w:tc>
          <w:tcPr>
            <w:tcW w:w="1380" w:type="dxa"/>
            <w:tcBorders>
              <w:top w:val="single" w:sz="4" w:space="0" w:color="auto"/>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b/>
                <w:bCs/>
                <w:kern w:val="0"/>
                <w:szCs w:val="21"/>
              </w:rPr>
            </w:pPr>
            <w:r>
              <w:rPr>
                <w:rFonts w:ascii="华文中宋" w:eastAsia="华文中宋" w:hAnsi="华文中宋" w:cs="宋体" w:hint="eastAsia"/>
                <w:b/>
                <w:bCs/>
                <w:kern w:val="0"/>
                <w:szCs w:val="21"/>
              </w:rPr>
              <w:t>单价(元）</w:t>
            </w:r>
          </w:p>
        </w:tc>
        <w:tc>
          <w:tcPr>
            <w:tcW w:w="2260" w:type="dxa"/>
            <w:tcBorders>
              <w:top w:val="single" w:sz="4" w:space="0" w:color="auto"/>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b/>
                <w:bCs/>
                <w:kern w:val="0"/>
                <w:szCs w:val="21"/>
              </w:rPr>
            </w:pPr>
            <w:r>
              <w:rPr>
                <w:rFonts w:ascii="华文中宋" w:eastAsia="华文中宋" w:hAnsi="华文中宋" w:cs="宋体" w:hint="eastAsia"/>
                <w:b/>
                <w:bCs/>
                <w:kern w:val="0"/>
                <w:szCs w:val="21"/>
              </w:rPr>
              <w:t>合价(元）</w:t>
            </w:r>
          </w:p>
        </w:tc>
      </w:tr>
      <w:tr w:rsidR="0087122F">
        <w:trPr>
          <w:trHeight w:val="360"/>
        </w:trPr>
        <w:tc>
          <w:tcPr>
            <w:tcW w:w="10017" w:type="dxa"/>
            <w:gridSpan w:val="6"/>
            <w:tcBorders>
              <w:top w:val="single" w:sz="4" w:space="0" w:color="auto"/>
              <w:left w:val="single" w:sz="4" w:space="0" w:color="auto"/>
              <w:bottom w:val="single" w:sz="4" w:space="0" w:color="auto"/>
              <w:right w:val="single" w:sz="4" w:space="0" w:color="000000"/>
            </w:tcBorders>
            <w:shd w:val="clear" w:color="000000" w:fill="FFFFFF"/>
            <w:vAlign w:val="center"/>
          </w:tcPr>
          <w:p w:rsidR="0087122F" w:rsidRDefault="00297731">
            <w:pPr>
              <w:widowControl/>
              <w:jc w:val="left"/>
              <w:rPr>
                <w:rFonts w:ascii="华文中宋" w:eastAsia="华文中宋" w:hAnsi="华文中宋" w:cs="宋体"/>
                <w:b/>
                <w:bCs/>
                <w:kern w:val="0"/>
                <w:szCs w:val="21"/>
              </w:rPr>
            </w:pPr>
            <w:r>
              <w:rPr>
                <w:rFonts w:ascii="华文中宋" w:eastAsia="华文中宋" w:hAnsi="华文中宋" w:cs="宋体" w:hint="eastAsia"/>
                <w:b/>
                <w:bCs/>
                <w:kern w:val="0"/>
                <w:szCs w:val="21"/>
              </w:rPr>
              <w:t>一、综合布线系统-设备部分</w:t>
            </w:r>
          </w:p>
        </w:tc>
        <w:tc>
          <w:tcPr>
            <w:tcW w:w="1380" w:type="dxa"/>
            <w:tcBorders>
              <w:top w:val="single" w:sz="4" w:space="0" w:color="auto"/>
              <w:left w:val="single" w:sz="4" w:space="0" w:color="auto"/>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b/>
                <w:bCs/>
                <w:kern w:val="0"/>
                <w:szCs w:val="21"/>
              </w:rPr>
            </w:pPr>
            <w:r>
              <w:rPr>
                <w:rFonts w:ascii="华文中宋" w:eastAsia="华文中宋" w:hAnsi="华文中宋" w:cs="宋体" w:hint="eastAsia"/>
                <w:b/>
                <w:bCs/>
                <w:kern w:val="0"/>
                <w:szCs w:val="21"/>
              </w:rPr>
              <w:t xml:space="preserve">　</w:t>
            </w:r>
          </w:p>
        </w:tc>
        <w:tc>
          <w:tcPr>
            <w:tcW w:w="2260" w:type="dxa"/>
            <w:tcBorders>
              <w:top w:val="single" w:sz="4" w:space="0" w:color="auto"/>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b/>
                <w:bCs/>
                <w:kern w:val="0"/>
                <w:szCs w:val="21"/>
              </w:rPr>
            </w:pPr>
            <w:r>
              <w:rPr>
                <w:rFonts w:ascii="华文中宋" w:eastAsia="华文中宋" w:hAnsi="华文中宋" w:cs="宋体" w:hint="eastAsia"/>
                <w:b/>
                <w:bCs/>
                <w:kern w:val="0"/>
                <w:szCs w:val="21"/>
              </w:rPr>
              <w:t xml:space="preserve">　</w:t>
            </w:r>
          </w:p>
        </w:tc>
      </w:tr>
      <w:tr w:rsidR="0087122F">
        <w:trPr>
          <w:trHeight w:val="765"/>
        </w:trPr>
        <w:tc>
          <w:tcPr>
            <w:tcW w:w="637"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w:t>
            </w:r>
          </w:p>
        </w:tc>
        <w:tc>
          <w:tcPr>
            <w:tcW w:w="2200"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六类非屏蔽模块</w:t>
            </w:r>
          </w:p>
        </w:tc>
        <w:tc>
          <w:tcPr>
            <w:tcW w:w="4161"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六类非屏蔽模块配合冲压工具安装可一次性端接8根导线，并具“自动切断”多余导线技术，支持180°或90°进线方式，提供至少200次打接和750次插拔次数。</w:t>
            </w:r>
          </w:p>
        </w:tc>
        <w:tc>
          <w:tcPr>
            <w:tcW w:w="1459"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知名品牌</w:t>
            </w:r>
          </w:p>
        </w:tc>
        <w:tc>
          <w:tcPr>
            <w:tcW w:w="740"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个</w:t>
            </w:r>
          </w:p>
        </w:tc>
        <w:tc>
          <w:tcPr>
            <w:tcW w:w="820"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4128</w:t>
            </w:r>
          </w:p>
        </w:tc>
        <w:tc>
          <w:tcPr>
            <w:tcW w:w="1380"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 xml:space="preserve">¥55.00 </w:t>
            </w:r>
          </w:p>
        </w:tc>
        <w:tc>
          <w:tcPr>
            <w:tcW w:w="226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 xml:space="preserve">¥227,040.00 </w:t>
            </w:r>
          </w:p>
        </w:tc>
      </w:tr>
      <w:tr w:rsidR="0087122F">
        <w:trPr>
          <w:trHeight w:val="390"/>
        </w:trPr>
        <w:tc>
          <w:tcPr>
            <w:tcW w:w="637"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2</w:t>
            </w:r>
          </w:p>
        </w:tc>
        <w:tc>
          <w:tcPr>
            <w:tcW w:w="2200"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双口/单口面板</w:t>
            </w:r>
          </w:p>
        </w:tc>
        <w:tc>
          <w:tcPr>
            <w:tcW w:w="4161"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平角面板, 带活动遮板, 双口/单开</w:t>
            </w:r>
          </w:p>
        </w:tc>
        <w:tc>
          <w:tcPr>
            <w:tcW w:w="1459"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知名品牌</w:t>
            </w:r>
          </w:p>
        </w:tc>
        <w:tc>
          <w:tcPr>
            <w:tcW w:w="740"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个</w:t>
            </w:r>
          </w:p>
        </w:tc>
        <w:tc>
          <w:tcPr>
            <w:tcW w:w="820"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2064</w:t>
            </w:r>
          </w:p>
        </w:tc>
        <w:tc>
          <w:tcPr>
            <w:tcW w:w="1380"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 xml:space="preserve">¥12.00 </w:t>
            </w:r>
          </w:p>
        </w:tc>
        <w:tc>
          <w:tcPr>
            <w:tcW w:w="2260"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 xml:space="preserve">¥24,768.00 </w:t>
            </w:r>
          </w:p>
        </w:tc>
      </w:tr>
      <w:tr w:rsidR="0087122F">
        <w:trPr>
          <w:trHeight w:val="390"/>
        </w:trPr>
        <w:tc>
          <w:tcPr>
            <w:tcW w:w="637"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3</w:t>
            </w:r>
          </w:p>
        </w:tc>
        <w:tc>
          <w:tcPr>
            <w:tcW w:w="2200"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六类非屏蔽跳线3米</w:t>
            </w:r>
          </w:p>
        </w:tc>
        <w:tc>
          <w:tcPr>
            <w:tcW w:w="4161"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3M六类非屏蔽RJ45跳线</w:t>
            </w:r>
          </w:p>
        </w:tc>
        <w:tc>
          <w:tcPr>
            <w:tcW w:w="1459"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知名品牌</w:t>
            </w:r>
          </w:p>
        </w:tc>
        <w:tc>
          <w:tcPr>
            <w:tcW w:w="740"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根</w:t>
            </w:r>
          </w:p>
        </w:tc>
        <w:tc>
          <w:tcPr>
            <w:tcW w:w="820"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400</w:t>
            </w:r>
          </w:p>
        </w:tc>
        <w:tc>
          <w:tcPr>
            <w:tcW w:w="1380"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 xml:space="preserve">¥55.00 </w:t>
            </w:r>
          </w:p>
        </w:tc>
        <w:tc>
          <w:tcPr>
            <w:tcW w:w="2260"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 xml:space="preserve">¥22,000.00 </w:t>
            </w:r>
          </w:p>
        </w:tc>
      </w:tr>
      <w:tr w:rsidR="0087122F">
        <w:trPr>
          <w:trHeight w:val="390"/>
        </w:trPr>
        <w:tc>
          <w:tcPr>
            <w:tcW w:w="637"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4</w:t>
            </w:r>
          </w:p>
        </w:tc>
        <w:tc>
          <w:tcPr>
            <w:tcW w:w="2200"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六类非屏蔽跳线5米</w:t>
            </w:r>
          </w:p>
        </w:tc>
        <w:tc>
          <w:tcPr>
            <w:tcW w:w="4161"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5M六类非屏蔽RJ45跳线</w:t>
            </w:r>
          </w:p>
        </w:tc>
        <w:tc>
          <w:tcPr>
            <w:tcW w:w="1459"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知名品牌</w:t>
            </w:r>
          </w:p>
        </w:tc>
        <w:tc>
          <w:tcPr>
            <w:tcW w:w="740"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根</w:t>
            </w:r>
          </w:p>
        </w:tc>
        <w:tc>
          <w:tcPr>
            <w:tcW w:w="820"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600</w:t>
            </w:r>
          </w:p>
        </w:tc>
        <w:tc>
          <w:tcPr>
            <w:tcW w:w="1380"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 xml:space="preserve">¥65.00 </w:t>
            </w:r>
          </w:p>
        </w:tc>
        <w:tc>
          <w:tcPr>
            <w:tcW w:w="2260"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 xml:space="preserve">¥39,000.00 </w:t>
            </w:r>
          </w:p>
        </w:tc>
      </w:tr>
      <w:tr w:rsidR="0087122F">
        <w:trPr>
          <w:trHeight w:val="390"/>
        </w:trPr>
        <w:tc>
          <w:tcPr>
            <w:tcW w:w="637"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5</w:t>
            </w:r>
          </w:p>
        </w:tc>
        <w:tc>
          <w:tcPr>
            <w:tcW w:w="2200"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六类非屏蔽双绞线</w:t>
            </w:r>
          </w:p>
        </w:tc>
        <w:tc>
          <w:tcPr>
            <w:tcW w:w="4161"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 xml:space="preserve">六类非屏蔽 U/UTP 电缆, 4对硬线, CM, 305米/箱，带十字骨架的双绞线                        </w:t>
            </w:r>
          </w:p>
        </w:tc>
        <w:tc>
          <w:tcPr>
            <w:tcW w:w="1459"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知名品牌</w:t>
            </w:r>
          </w:p>
        </w:tc>
        <w:tc>
          <w:tcPr>
            <w:tcW w:w="740"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箱</w:t>
            </w:r>
          </w:p>
        </w:tc>
        <w:tc>
          <w:tcPr>
            <w:tcW w:w="820"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750</w:t>
            </w:r>
          </w:p>
        </w:tc>
        <w:tc>
          <w:tcPr>
            <w:tcW w:w="1380"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 xml:space="preserve">¥730.00 </w:t>
            </w:r>
          </w:p>
        </w:tc>
        <w:tc>
          <w:tcPr>
            <w:tcW w:w="2260"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 xml:space="preserve">¥547,500.00 </w:t>
            </w:r>
          </w:p>
        </w:tc>
      </w:tr>
      <w:tr w:rsidR="0087122F">
        <w:trPr>
          <w:trHeight w:val="510"/>
        </w:trPr>
        <w:tc>
          <w:tcPr>
            <w:tcW w:w="637"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6</w:t>
            </w:r>
          </w:p>
        </w:tc>
        <w:tc>
          <w:tcPr>
            <w:tcW w:w="2200"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24口六类非屏蔽模块式配线架（含模块）</w:t>
            </w:r>
          </w:p>
        </w:tc>
        <w:tc>
          <w:tcPr>
            <w:tcW w:w="4161"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铜缆配线架,六类SL 系列, 非屏蔽, 24个端口, 平面型, 1U</w:t>
            </w:r>
          </w:p>
        </w:tc>
        <w:tc>
          <w:tcPr>
            <w:tcW w:w="1459"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知名品牌</w:t>
            </w:r>
          </w:p>
        </w:tc>
        <w:tc>
          <w:tcPr>
            <w:tcW w:w="740"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个</w:t>
            </w:r>
          </w:p>
        </w:tc>
        <w:tc>
          <w:tcPr>
            <w:tcW w:w="820"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172</w:t>
            </w:r>
          </w:p>
        </w:tc>
        <w:tc>
          <w:tcPr>
            <w:tcW w:w="1380"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 xml:space="preserve">¥1,500.00 </w:t>
            </w:r>
          </w:p>
        </w:tc>
        <w:tc>
          <w:tcPr>
            <w:tcW w:w="2260"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 xml:space="preserve">¥258,000.00 </w:t>
            </w:r>
          </w:p>
        </w:tc>
      </w:tr>
      <w:tr w:rsidR="0087122F">
        <w:trPr>
          <w:trHeight w:val="360"/>
        </w:trPr>
        <w:tc>
          <w:tcPr>
            <w:tcW w:w="637"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7</w:t>
            </w:r>
          </w:p>
        </w:tc>
        <w:tc>
          <w:tcPr>
            <w:tcW w:w="2200"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理线器</w:t>
            </w:r>
          </w:p>
        </w:tc>
        <w:tc>
          <w:tcPr>
            <w:tcW w:w="4161"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线缆管理器, 带横向环, 有盖, 1U</w:t>
            </w:r>
          </w:p>
        </w:tc>
        <w:tc>
          <w:tcPr>
            <w:tcW w:w="1459"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知名品牌</w:t>
            </w:r>
          </w:p>
        </w:tc>
        <w:tc>
          <w:tcPr>
            <w:tcW w:w="740"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个</w:t>
            </w:r>
          </w:p>
        </w:tc>
        <w:tc>
          <w:tcPr>
            <w:tcW w:w="820"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172</w:t>
            </w:r>
          </w:p>
        </w:tc>
        <w:tc>
          <w:tcPr>
            <w:tcW w:w="1380"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 xml:space="preserve">¥120.00 </w:t>
            </w:r>
          </w:p>
        </w:tc>
        <w:tc>
          <w:tcPr>
            <w:tcW w:w="2260"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 xml:space="preserve">¥20,640.00 </w:t>
            </w:r>
          </w:p>
        </w:tc>
      </w:tr>
      <w:tr w:rsidR="0087122F">
        <w:trPr>
          <w:trHeight w:val="360"/>
        </w:trPr>
        <w:tc>
          <w:tcPr>
            <w:tcW w:w="637"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8</w:t>
            </w:r>
          </w:p>
        </w:tc>
        <w:tc>
          <w:tcPr>
            <w:tcW w:w="2200"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六类非屏蔽跳线2米</w:t>
            </w:r>
          </w:p>
        </w:tc>
        <w:tc>
          <w:tcPr>
            <w:tcW w:w="4161"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2M六类非屏蔽RJ45跳线</w:t>
            </w:r>
          </w:p>
        </w:tc>
        <w:tc>
          <w:tcPr>
            <w:tcW w:w="1459"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知名品牌</w:t>
            </w:r>
          </w:p>
        </w:tc>
        <w:tc>
          <w:tcPr>
            <w:tcW w:w="740"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根</w:t>
            </w:r>
          </w:p>
        </w:tc>
        <w:tc>
          <w:tcPr>
            <w:tcW w:w="820"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4128</w:t>
            </w:r>
          </w:p>
        </w:tc>
        <w:tc>
          <w:tcPr>
            <w:tcW w:w="1380"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 xml:space="preserve">¥45.00 </w:t>
            </w:r>
          </w:p>
        </w:tc>
        <w:tc>
          <w:tcPr>
            <w:tcW w:w="2260"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 xml:space="preserve">¥185,760.00 </w:t>
            </w:r>
          </w:p>
        </w:tc>
      </w:tr>
      <w:tr w:rsidR="0087122F">
        <w:trPr>
          <w:trHeight w:val="360"/>
        </w:trPr>
        <w:tc>
          <w:tcPr>
            <w:tcW w:w="637"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9</w:t>
            </w:r>
          </w:p>
        </w:tc>
        <w:tc>
          <w:tcPr>
            <w:tcW w:w="2200" w:type="dxa"/>
            <w:tcBorders>
              <w:top w:val="single" w:sz="4" w:space="0" w:color="auto"/>
              <w:left w:val="single" w:sz="4" w:space="0" w:color="auto"/>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主干光缆</w:t>
            </w:r>
          </w:p>
        </w:tc>
        <w:tc>
          <w:tcPr>
            <w:tcW w:w="4161" w:type="dxa"/>
            <w:tcBorders>
              <w:top w:val="single" w:sz="4" w:space="0" w:color="auto"/>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单模 万兆 24芯 室外凯装 OM3</w:t>
            </w:r>
          </w:p>
        </w:tc>
        <w:tc>
          <w:tcPr>
            <w:tcW w:w="1459" w:type="dxa"/>
            <w:tcBorders>
              <w:top w:val="nil"/>
              <w:left w:val="single" w:sz="4" w:space="0" w:color="auto"/>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知名品牌</w:t>
            </w:r>
          </w:p>
        </w:tc>
        <w:tc>
          <w:tcPr>
            <w:tcW w:w="740" w:type="dxa"/>
            <w:tcBorders>
              <w:top w:val="single" w:sz="4" w:space="0" w:color="auto"/>
              <w:left w:val="single" w:sz="4" w:space="0" w:color="auto"/>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米</w:t>
            </w:r>
          </w:p>
        </w:tc>
        <w:tc>
          <w:tcPr>
            <w:tcW w:w="820" w:type="dxa"/>
            <w:tcBorders>
              <w:top w:val="single" w:sz="4" w:space="0" w:color="auto"/>
              <w:left w:val="nil"/>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1500</w:t>
            </w:r>
          </w:p>
        </w:tc>
        <w:tc>
          <w:tcPr>
            <w:tcW w:w="1380"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 xml:space="preserve">¥28.00 </w:t>
            </w:r>
          </w:p>
        </w:tc>
        <w:tc>
          <w:tcPr>
            <w:tcW w:w="2260"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 xml:space="preserve">¥42,000.00 </w:t>
            </w:r>
          </w:p>
        </w:tc>
      </w:tr>
      <w:tr w:rsidR="0087122F">
        <w:trPr>
          <w:trHeight w:val="360"/>
        </w:trPr>
        <w:tc>
          <w:tcPr>
            <w:tcW w:w="637"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10</w:t>
            </w:r>
          </w:p>
        </w:tc>
        <w:tc>
          <w:tcPr>
            <w:tcW w:w="2200" w:type="dxa"/>
            <w:tcBorders>
              <w:top w:val="nil"/>
              <w:left w:val="single" w:sz="4" w:space="0" w:color="auto"/>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主干光缆</w:t>
            </w:r>
          </w:p>
        </w:tc>
        <w:tc>
          <w:tcPr>
            <w:tcW w:w="4161"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单模 千兆 8芯  室外凯装  9/125</w:t>
            </w:r>
          </w:p>
        </w:tc>
        <w:tc>
          <w:tcPr>
            <w:tcW w:w="1459" w:type="dxa"/>
            <w:tcBorders>
              <w:top w:val="nil"/>
              <w:left w:val="single" w:sz="4" w:space="0" w:color="auto"/>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知名品牌</w:t>
            </w:r>
          </w:p>
        </w:tc>
        <w:tc>
          <w:tcPr>
            <w:tcW w:w="740" w:type="dxa"/>
            <w:tcBorders>
              <w:top w:val="nil"/>
              <w:left w:val="single" w:sz="4" w:space="0" w:color="auto"/>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米</w:t>
            </w:r>
          </w:p>
        </w:tc>
        <w:tc>
          <w:tcPr>
            <w:tcW w:w="820"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5400</w:t>
            </w:r>
          </w:p>
        </w:tc>
        <w:tc>
          <w:tcPr>
            <w:tcW w:w="1380"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 xml:space="preserve">¥8.00 </w:t>
            </w:r>
          </w:p>
        </w:tc>
        <w:tc>
          <w:tcPr>
            <w:tcW w:w="2260"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 xml:space="preserve">¥43,200.00 </w:t>
            </w:r>
          </w:p>
        </w:tc>
      </w:tr>
      <w:tr w:rsidR="0087122F">
        <w:trPr>
          <w:trHeight w:val="360"/>
        </w:trPr>
        <w:tc>
          <w:tcPr>
            <w:tcW w:w="637"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11</w:t>
            </w:r>
          </w:p>
        </w:tc>
        <w:tc>
          <w:tcPr>
            <w:tcW w:w="2200" w:type="dxa"/>
            <w:tcBorders>
              <w:top w:val="nil"/>
              <w:left w:val="single" w:sz="4" w:space="0" w:color="auto"/>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主干光缆</w:t>
            </w:r>
          </w:p>
        </w:tc>
        <w:tc>
          <w:tcPr>
            <w:tcW w:w="4161"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多模 千兆 8芯  室外凯装  62.5/125</w:t>
            </w:r>
          </w:p>
        </w:tc>
        <w:tc>
          <w:tcPr>
            <w:tcW w:w="1459" w:type="dxa"/>
            <w:tcBorders>
              <w:top w:val="nil"/>
              <w:left w:val="single" w:sz="4" w:space="0" w:color="auto"/>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知名品牌</w:t>
            </w:r>
          </w:p>
        </w:tc>
        <w:tc>
          <w:tcPr>
            <w:tcW w:w="740" w:type="dxa"/>
            <w:tcBorders>
              <w:top w:val="nil"/>
              <w:left w:val="single" w:sz="4" w:space="0" w:color="auto"/>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米</w:t>
            </w:r>
          </w:p>
        </w:tc>
        <w:tc>
          <w:tcPr>
            <w:tcW w:w="820"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2800</w:t>
            </w:r>
          </w:p>
        </w:tc>
        <w:tc>
          <w:tcPr>
            <w:tcW w:w="1380"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 xml:space="preserve">¥6.00 </w:t>
            </w:r>
          </w:p>
        </w:tc>
        <w:tc>
          <w:tcPr>
            <w:tcW w:w="2260"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 xml:space="preserve">¥16,800.00 </w:t>
            </w:r>
          </w:p>
        </w:tc>
      </w:tr>
      <w:tr w:rsidR="0087122F">
        <w:trPr>
          <w:trHeight w:val="360"/>
        </w:trPr>
        <w:tc>
          <w:tcPr>
            <w:tcW w:w="637"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12</w:t>
            </w:r>
          </w:p>
        </w:tc>
        <w:tc>
          <w:tcPr>
            <w:tcW w:w="2200" w:type="dxa"/>
            <w:tcBorders>
              <w:top w:val="single" w:sz="4" w:space="0" w:color="auto"/>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光纤配线架</w:t>
            </w:r>
          </w:p>
        </w:tc>
        <w:tc>
          <w:tcPr>
            <w:tcW w:w="4161" w:type="dxa"/>
            <w:tcBorders>
              <w:top w:val="single" w:sz="4" w:space="0" w:color="auto"/>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24口</w:t>
            </w:r>
          </w:p>
        </w:tc>
        <w:tc>
          <w:tcPr>
            <w:tcW w:w="1459"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知名品牌</w:t>
            </w:r>
          </w:p>
        </w:tc>
        <w:tc>
          <w:tcPr>
            <w:tcW w:w="740" w:type="dxa"/>
            <w:tcBorders>
              <w:top w:val="single" w:sz="4" w:space="0" w:color="auto"/>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个</w:t>
            </w:r>
          </w:p>
        </w:tc>
        <w:tc>
          <w:tcPr>
            <w:tcW w:w="820" w:type="dxa"/>
            <w:tcBorders>
              <w:top w:val="single" w:sz="4" w:space="0" w:color="auto"/>
              <w:left w:val="nil"/>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18</w:t>
            </w:r>
          </w:p>
        </w:tc>
        <w:tc>
          <w:tcPr>
            <w:tcW w:w="1380" w:type="dxa"/>
            <w:tcBorders>
              <w:top w:val="single" w:sz="4" w:space="0" w:color="auto"/>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 xml:space="preserve">¥180.00 </w:t>
            </w:r>
          </w:p>
        </w:tc>
        <w:tc>
          <w:tcPr>
            <w:tcW w:w="2260"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 xml:space="preserve">¥3,240.00 </w:t>
            </w:r>
          </w:p>
        </w:tc>
      </w:tr>
      <w:tr w:rsidR="0087122F">
        <w:trPr>
          <w:trHeight w:val="360"/>
        </w:trPr>
        <w:tc>
          <w:tcPr>
            <w:tcW w:w="637"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13</w:t>
            </w:r>
          </w:p>
        </w:tc>
        <w:tc>
          <w:tcPr>
            <w:tcW w:w="2200"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光纤配线架</w:t>
            </w:r>
          </w:p>
        </w:tc>
        <w:tc>
          <w:tcPr>
            <w:tcW w:w="4161"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12口</w:t>
            </w:r>
          </w:p>
        </w:tc>
        <w:tc>
          <w:tcPr>
            <w:tcW w:w="1459"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知名品牌</w:t>
            </w:r>
          </w:p>
        </w:tc>
        <w:tc>
          <w:tcPr>
            <w:tcW w:w="740"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个</w:t>
            </w:r>
          </w:p>
        </w:tc>
        <w:tc>
          <w:tcPr>
            <w:tcW w:w="820"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36</w:t>
            </w:r>
          </w:p>
        </w:tc>
        <w:tc>
          <w:tcPr>
            <w:tcW w:w="1380"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 xml:space="preserve">¥180.00 </w:t>
            </w:r>
          </w:p>
        </w:tc>
        <w:tc>
          <w:tcPr>
            <w:tcW w:w="2260"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 xml:space="preserve">¥6,480.00 </w:t>
            </w:r>
          </w:p>
        </w:tc>
      </w:tr>
      <w:tr w:rsidR="0087122F">
        <w:trPr>
          <w:trHeight w:val="360"/>
        </w:trPr>
        <w:tc>
          <w:tcPr>
            <w:tcW w:w="637"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14</w:t>
            </w:r>
          </w:p>
        </w:tc>
        <w:tc>
          <w:tcPr>
            <w:tcW w:w="2200"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单模耦合器</w:t>
            </w:r>
          </w:p>
        </w:tc>
        <w:tc>
          <w:tcPr>
            <w:tcW w:w="4161"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万兆 SC</w:t>
            </w:r>
          </w:p>
        </w:tc>
        <w:tc>
          <w:tcPr>
            <w:tcW w:w="1459"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知名品牌</w:t>
            </w:r>
          </w:p>
        </w:tc>
        <w:tc>
          <w:tcPr>
            <w:tcW w:w="740"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个</w:t>
            </w:r>
          </w:p>
        </w:tc>
        <w:tc>
          <w:tcPr>
            <w:tcW w:w="820"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96</w:t>
            </w:r>
          </w:p>
        </w:tc>
        <w:tc>
          <w:tcPr>
            <w:tcW w:w="1380"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 xml:space="preserve">¥25.00 </w:t>
            </w:r>
          </w:p>
        </w:tc>
        <w:tc>
          <w:tcPr>
            <w:tcW w:w="2260"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 xml:space="preserve">¥2,400.00 </w:t>
            </w:r>
          </w:p>
        </w:tc>
      </w:tr>
      <w:tr w:rsidR="0087122F">
        <w:trPr>
          <w:trHeight w:val="360"/>
        </w:trPr>
        <w:tc>
          <w:tcPr>
            <w:tcW w:w="637"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15</w:t>
            </w:r>
          </w:p>
        </w:tc>
        <w:tc>
          <w:tcPr>
            <w:tcW w:w="2200"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单模耦合器</w:t>
            </w:r>
          </w:p>
        </w:tc>
        <w:tc>
          <w:tcPr>
            <w:tcW w:w="4161"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千兆 SC</w:t>
            </w:r>
          </w:p>
        </w:tc>
        <w:tc>
          <w:tcPr>
            <w:tcW w:w="1459"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知名品牌</w:t>
            </w:r>
          </w:p>
        </w:tc>
        <w:tc>
          <w:tcPr>
            <w:tcW w:w="740"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个</w:t>
            </w:r>
          </w:p>
        </w:tc>
        <w:tc>
          <w:tcPr>
            <w:tcW w:w="820"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288</w:t>
            </w:r>
          </w:p>
        </w:tc>
        <w:tc>
          <w:tcPr>
            <w:tcW w:w="1380"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 xml:space="preserve">¥10.00 </w:t>
            </w:r>
          </w:p>
        </w:tc>
        <w:tc>
          <w:tcPr>
            <w:tcW w:w="2260"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 xml:space="preserve">¥2,880.00 </w:t>
            </w:r>
          </w:p>
        </w:tc>
      </w:tr>
      <w:tr w:rsidR="0087122F">
        <w:trPr>
          <w:trHeight w:val="360"/>
        </w:trPr>
        <w:tc>
          <w:tcPr>
            <w:tcW w:w="637"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lastRenderedPageBreak/>
              <w:t>16</w:t>
            </w:r>
          </w:p>
        </w:tc>
        <w:tc>
          <w:tcPr>
            <w:tcW w:w="2200"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多模耦合器</w:t>
            </w:r>
          </w:p>
        </w:tc>
        <w:tc>
          <w:tcPr>
            <w:tcW w:w="4161"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千兆 SC</w:t>
            </w:r>
          </w:p>
        </w:tc>
        <w:tc>
          <w:tcPr>
            <w:tcW w:w="1459"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知名品牌</w:t>
            </w:r>
          </w:p>
        </w:tc>
        <w:tc>
          <w:tcPr>
            <w:tcW w:w="740"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个</w:t>
            </w:r>
          </w:p>
        </w:tc>
        <w:tc>
          <w:tcPr>
            <w:tcW w:w="820"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224</w:t>
            </w:r>
          </w:p>
        </w:tc>
        <w:tc>
          <w:tcPr>
            <w:tcW w:w="1380"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 xml:space="preserve">¥10.00 </w:t>
            </w:r>
          </w:p>
        </w:tc>
        <w:tc>
          <w:tcPr>
            <w:tcW w:w="2260"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 xml:space="preserve">¥2,240.00 </w:t>
            </w:r>
          </w:p>
        </w:tc>
      </w:tr>
      <w:tr w:rsidR="0087122F">
        <w:trPr>
          <w:trHeight w:val="360"/>
        </w:trPr>
        <w:tc>
          <w:tcPr>
            <w:tcW w:w="637"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17</w:t>
            </w:r>
          </w:p>
        </w:tc>
        <w:tc>
          <w:tcPr>
            <w:tcW w:w="2200"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单模熔接尾纤</w:t>
            </w:r>
          </w:p>
        </w:tc>
        <w:tc>
          <w:tcPr>
            <w:tcW w:w="4161"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万兆 SC 1.5米 OM3</w:t>
            </w:r>
          </w:p>
        </w:tc>
        <w:tc>
          <w:tcPr>
            <w:tcW w:w="1459"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知名品牌</w:t>
            </w:r>
          </w:p>
        </w:tc>
        <w:tc>
          <w:tcPr>
            <w:tcW w:w="740"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根</w:t>
            </w:r>
          </w:p>
        </w:tc>
        <w:tc>
          <w:tcPr>
            <w:tcW w:w="820"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24</w:t>
            </w:r>
          </w:p>
        </w:tc>
        <w:tc>
          <w:tcPr>
            <w:tcW w:w="1380"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 xml:space="preserve">¥40.00 </w:t>
            </w:r>
          </w:p>
        </w:tc>
        <w:tc>
          <w:tcPr>
            <w:tcW w:w="2260"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 xml:space="preserve">¥960.00 </w:t>
            </w:r>
          </w:p>
        </w:tc>
      </w:tr>
      <w:tr w:rsidR="0087122F">
        <w:trPr>
          <w:trHeight w:val="360"/>
        </w:trPr>
        <w:tc>
          <w:tcPr>
            <w:tcW w:w="637"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18</w:t>
            </w:r>
          </w:p>
        </w:tc>
        <w:tc>
          <w:tcPr>
            <w:tcW w:w="2200"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单模熔接尾纤</w:t>
            </w:r>
          </w:p>
        </w:tc>
        <w:tc>
          <w:tcPr>
            <w:tcW w:w="4161"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千兆 SC 1.5米  9/125</w:t>
            </w:r>
          </w:p>
        </w:tc>
        <w:tc>
          <w:tcPr>
            <w:tcW w:w="1459"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知名品牌</w:t>
            </w:r>
          </w:p>
        </w:tc>
        <w:tc>
          <w:tcPr>
            <w:tcW w:w="740"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根</w:t>
            </w:r>
          </w:p>
        </w:tc>
        <w:tc>
          <w:tcPr>
            <w:tcW w:w="820"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72</w:t>
            </w:r>
          </w:p>
        </w:tc>
        <w:tc>
          <w:tcPr>
            <w:tcW w:w="1380"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 xml:space="preserve">¥20.00 </w:t>
            </w:r>
          </w:p>
        </w:tc>
        <w:tc>
          <w:tcPr>
            <w:tcW w:w="2260"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 xml:space="preserve">¥1,440.00 </w:t>
            </w:r>
          </w:p>
        </w:tc>
      </w:tr>
      <w:tr w:rsidR="0087122F">
        <w:trPr>
          <w:trHeight w:val="360"/>
        </w:trPr>
        <w:tc>
          <w:tcPr>
            <w:tcW w:w="637"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19</w:t>
            </w:r>
          </w:p>
        </w:tc>
        <w:tc>
          <w:tcPr>
            <w:tcW w:w="2200"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多模熔接尾纤</w:t>
            </w:r>
          </w:p>
        </w:tc>
        <w:tc>
          <w:tcPr>
            <w:tcW w:w="4161"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千兆 SC 1.5米  62.5/125</w:t>
            </w:r>
          </w:p>
        </w:tc>
        <w:tc>
          <w:tcPr>
            <w:tcW w:w="1459"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知名品牌</w:t>
            </w:r>
          </w:p>
        </w:tc>
        <w:tc>
          <w:tcPr>
            <w:tcW w:w="740"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根</w:t>
            </w:r>
          </w:p>
        </w:tc>
        <w:tc>
          <w:tcPr>
            <w:tcW w:w="820"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56</w:t>
            </w:r>
          </w:p>
        </w:tc>
        <w:tc>
          <w:tcPr>
            <w:tcW w:w="1380"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 xml:space="preserve">¥20.00 </w:t>
            </w:r>
          </w:p>
        </w:tc>
        <w:tc>
          <w:tcPr>
            <w:tcW w:w="2260"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 xml:space="preserve">¥1,120.00 </w:t>
            </w:r>
          </w:p>
        </w:tc>
      </w:tr>
      <w:tr w:rsidR="0087122F">
        <w:trPr>
          <w:trHeight w:val="360"/>
        </w:trPr>
        <w:tc>
          <w:tcPr>
            <w:tcW w:w="637"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20</w:t>
            </w:r>
          </w:p>
        </w:tc>
        <w:tc>
          <w:tcPr>
            <w:tcW w:w="2200" w:type="dxa"/>
            <w:tcBorders>
              <w:top w:val="single" w:sz="4" w:space="0" w:color="auto"/>
              <w:left w:val="single" w:sz="4" w:space="0" w:color="auto"/>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配线机柜</w:t>
            </w:r>
          </w:p>
        </w:tc>
        <w:tc>
          <w:tcPr>
            <w:tcW w:w="4161" w:type="dxa"/>
            <w:tcBorders>
              <w:top w:val="single" w:sz="4" w:space="0" w:color="auto"/>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42U 600X600X2000</w:t>
            </w:r>
          </w:p>
        </w:tc>
        <w:tc>
          <w:tcPr>
            <w:tcW w:w="1459" w:type="dxa"/>
            <w:tcBorders>
              <w:top w:val="nil"/>
              <w:left w:val="single" w:sz="4" w:space="0" w:color="auto"/>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知名品牌</w:t>
            </w:r>
          </w:p>
        </w:tc>
        <w:tc>
          <w:tcPr>
            <w:tcW w:w="740" w:type="dxa"/>
            <w:tcBorders>
              <w:top w:val="single" w:sz="4" w:space="0" w:color="auto"/>
              <w:left w:val="single" w:sz="4" w:space="0" w:color="auto"/>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台</w:t>
            </w:r>
          </w:p>
        </w:tc>
        <w:tc>
          <w:tcPr>
            <w:tcW w:w="820" w:type="dxa"/>
            <w:tcBorders>
              <w:top w:val="single" w:sz="4" w:space="0" w:color="auto"/>
              <w:left w:val="nil"/>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13</w:t>
            </w:r>
          </w:p>
        </w:tc>
        <w:tc>
          <w:tcPr>
            <w:tcW w:w="1380" w:type="dxa"/>
            <w:tcBorders>
              <w:top w:val="single" w:sz="4" w:space="0" w:color="auto"/>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 xml:space="preserve">¥3,600.00 </w:t>
            </w:r>
          </w:p>
        </w:tc>
        <w:tc>
          <w:tcPr>
            <w:tcW w:w="2260"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 xml:space="preserve">¥46,800.00 </w:t>
            </w:r>
          </w:p>
        </w:tc>
      </w:tr>
      <w:tr w:rsidR="0087122F">
        <w:trPr>
          <w:trHeight w:val="360"/>
        </w:trPr>
        <w:tc>
          <w:tcPr>
            <w:tcW w:w="637"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21</w:t>
            </w:r>
          </w:p>
        </w:tc>
        <w:tc>
          <w:tcPr>
            <w:tcW w:w="2200" w:type="dxa"/>
            <w:tcBorders>
              <w:top w:val="nil"/>
              <w:left w:val="single" w:sz="4" w:space="0" w:color="auto"/>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配线机柜</w:t>
            </w:r>
          </w:p>
        </w:tc>
        <w:tc>
          <w:tcPr>
            <w:tcW w:w="4161"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32U 600X600X1600</w:t>
            </w:r>
          </w:p>
        </w:tc>
        <w:tc>
          <w:tcPr>
            <w:tcW w:w="1459" w:type="dxa"/>
            <w:tcBorders>
              <w:top w:val="nil"/>
              <w:left w:val="single" w:sz="4" w:space="0" w:color="auto"/>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知名品牌</w:t>
            </w:r>
          </w:p>
        </w:tc>
        <w:tc>
          <w:tcPr>
            <w:tcW w:w="740" w:type="dxa"/>
            <w:tcBorders>
              <w:top w:val="nil"/>
              <w:left w:val="single" w:sz="4" w:space="0" w:color="auto"/>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台</w:t>
            </w:r>
          </w:p>
        </w:tc>
        <w:tc>
          <w:tcPr>
            <w:tcW w:w="820"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13</w:t>
            </w:r>
          </w:p>
        </w:tc>
        <w:tc>
          <w:tcPr>
            <w:tcW w:w="1380"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 xml:space="preserve">¥2,800.00 </w:t>
            </w:r>
          </w:p>
        </w:tc>
        <w:tc>
          <w:tcPr>
            <w:tcW w:w="2260"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 xml:space="preserve">¥36,400.00 </w:t>
            </w:r>
          </w:p>
        </w:tc>
      </w:tr>
      <w:tr w:rsidR="0087122F">
        <w:trPr>
          <w:trHeight w:val="360"/>
        </w:trPr>
        <w:tc>
          <w:tcPr>
            <w:tcW w:w="637"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22</w:t>
            </w:r>
          </w:p>
        </w:tc>
        <w:tc>
          <w:tcPr>
            <w:tcW w:w="2200" w:type="dxa"/>
            <w:tcBorders>
              <w:top w:val="nil"/>
              <w:left w:val="single" w:sz="4" w:space="0" w:color="auto"/>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配线机柜</w:t>
            </w:r>
          </w:p>
        </w:tc>
        <w:tc>
          <w:tcPr>
            <w:tcW w:w="4161"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24U 600X600X1200</w:t>
            </w:r>
          </w:p>
        </w:tc>
        <w:tc>
          <w:tcPr>
            <w:tcW w:w="1459" w:type="dxa"/>
            <w:tcBorders>
              <w:top w:val="nil"/>
              <w:left w:val="single" w:sz="4" w:space="0" w:color="auto"/>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知名品牌</w:t>
            </w:r>
          </w:p>
        </w:tc>
        <w:tc>
          <w:tcPr>
            <w:tcW w:w="740" w:type="dxa"/>
            <w:tcBorders>
              <w:top w:val="nil"/>
              <w:left w:val="single" w:sz="4" w:space="0" w:color="auto"/>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台</w:t>
            </w:r>
          </w:p>
        </w:tc>
        <w:tc>
          <w:tcPr>
            <w:tcW w:w="820"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10</w:t>
            </w:r>
          </w:p>
        </w:tc>
        <w:tc>
          <w:tcPr>
            <w:tcW w:w="1380"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 xml:space="preserve">¥1,900.00 </w:t>
            </w:r>
          </w:p>
        </w:tc>
        <w:tc>
          <w:tcPr>
            <w:tcW w:w="2260"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 xml:space="preserve">¥19,000.00 </w:t>
            </w:r>
          </w:p>
        </w:tc>
      </w:tr>
      <w:tr w:rsidR="0087122F">
        <w:trPr>
          <w:trHeight w:val="360"/>
        </w:trPr>
        <w:tc>
          <w:tcPr>
            <w:tcW w:w="637"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23</w:t>
            </w:r>
          </w:p>
        </w:tc>
        <w:tc>
          <w:tcPr>
            <w:tcW w:w="2200" w:type="dxa"/>
            <w:tcBorders>
              <w:top w:val="single" w:sz="4" w:space="0" w:color="auto"/>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b/>
                <w:bCs/>
                <w:kern w:val="0"/>
                <w:szCs w:val="21"/>
              </w:rPr>
            </w:pPr>
            <w:r>
              <w:rPr>
                <w:rFonts w:ascii="华文中宋" w:eastAsia="华文中宋" w:hAnsi="华文中宋" w:cs="宋体" w:hint="eastAsia"/>
                <w:b/>
                <w:bCs/>
                <w:kern w:val="0"/>
                <w:szCs w:val="21"/>
              </w:rPr>
              <w:t>小计：</w:t>
            </w:r>
          </w:p>
        </w:tc>
        <w:tc>
          <w:tcPr>
            <w:tcW w:w="4161" w:type="dxa"/>
            <w:tcBorders>
              <w:top w:val="single" w:sz="4" w:space="0" w:color="auto"/>
              <w:left w:val="nil"/>
              <w:bottom w:val="single" w:sz="4" w:space="0" w:color="auto"/>
              <w:right w:val="single" w:sz="4" w:space="0" w:color="auto"/>
            </w:tcBorders>
            <w:shd w:val="clear" w:color="000000" w:fill="FFFFFF"/>
            <w:vAlign w:val="center"/>
          </w:tcPr>
          <w:p w:rsidR="0087122F" w:rsidRDefault="0087122F">
            <w:pPr>
              <w:widowControl/>
              <w:jc w:val="left"/>
              <w:rPr>
                <w:rFonts w:ascii="华文中宋" w:eastAsia="华文中宋" w:hAnsi="华文中宋" w:cs="宋体"/>
                <w:kern w:val="0"/>
                <w:szCs w:val="21"/>
              </w:rPr>
            </w:pPr>
          </w:p>
        </w:tc>
        <w:tc>
          <w:tcPr>
            <w:tcW w:w="1459" w:type="dxa"/>
            <w:tcBorders>
              <w:top w:val="nil"/>
              <w:left w:val="nil"/>
              <w:bottom w:val="single" w:sz="4" w:space="0" w:color="auto"/>
              <w:right w:val="single" w:sz="4" w:space="0" w:color="auto"/>
            </w:tcBorders>
            <w:shd w:val="clear" w:color="000000" w:fill="FFFFFF"/>
            <w:vAlign w:val="center"/>
          </w:tcPr>
          <w:p w:rsidR="0087122F" w:rsidRDefault="0087122F">
            <w:pPr>
              <w:widowControl/>
              <w:jc w:val="center"/>
              <w:rPr>
                <w:rFonts w:ascii="华文中宋" w:eastAsia="华文中宋" w:hAnsi="华文中宋" w:cs="宋体"/>
                <w:kern w:val="0"/>
                <w:szCs w:val="21"/>
              </w:rPr>
            </w:pPr>
          </w:p>
        </w:tc>
        <w:tc>
          <w:tcPr>
            <w:tcW w:w="740" w:type="dxa"/>
            <w:tcBorders>
              <w:top w:val="single" w:sz="4" w:space="0" w:color="auto"/>
              <w:left w:val="nil"/>
              <w:bottom w:val="single" w:sz="4" w:space="0" w:color="auto"/>
              <w:right w:val="single" w:sz="4" w:space="0" w:color="auto"/>
            </w:tcBorders>
            <w:shd w:val="clear" w:color="000000" w:fill="FFFFFF"/>
            <w:vAlign w:val="center"/>
          </w:tcPr>
          <w:p w:rsidR="0087122F" w:rsidRDefault="0087122F">
            <w:pPr>
              <w:widowControl/>
              <w:jc w:val="center"/>
              <w:rPr>
                <w:rFonts w:ascii="华文中宋" w:eastAsia="华文中宋" w:hAnsi="华文中宋" w:cs="宋体"/>
                <w:kern w:val="0"/>
                <w:szCs w:val="21"/>
              </w:rPr>
            </w:pPr>
          </w:p>
        </w:tc>
        <w:tc>
          <w:tcPr>
            <w:tcW w:w="820" w:type="dxa"/>
            <w:tcBorders>
              <w:top w:val="single" w:sz="4" w:space="0" w:color="auto"/>
              <w:left w:val="nil"/>
              <w:bottom w:val="single" w:sz="4" w:space="0" w:color="auto"/>
              <w:right w:val="single" w:sz="4" w:space="0" w:color="auto"/>
            </w:tcBorders>
            <w:shd w:val="clear" w:color="000000" w:fill="FFFFFF"/>
            <w:noWrap/>
            <w:vAlign w:val="center"/>
          </w:tcPr>
          <w:p w:rsidR="0087122F" w:rsidRDefault="0087122F">
            <w:pPr>
              <w:widowControl/>
              <w:jc w:val="center"/>
              <w:rPr>
                <w:rFonts w:ascii="华文中宋" w:eastAsia="华文中宋" w:hAnsi="华文中宋" w:cs="宋体"/>
                <w:kern w:val="0"/>
                <w:szCs w:val="21"/>
              </w:rPr>
            </w:pPr>
          </w:p>
        </w:tc>
        <w:tc>
          <w:tcPr>
            <w:tcW w:w="1380" w:type="dxa"/>
            <w:tcBorders>
              <w:top w:val="single" w:sz="4" w:space="0" w:color="auto"/>
              <w:left w:val="nil"/>
              <w:bottom w:val="single" w:sz="4" w:space="0" w:color="auto"/>
              <w:right w:val="single" w:sz="4" w:space="0" w:color="auto"/>
            </w:tcBorders>
            <w:shd w:val="clear" w:color="000000" w:fill="FFFFFF"/>
            <w:noWrap/>
            <w:vAlign w:val="center"/>
          </w:tcPr>
          <w:p w:rsidR="0087122F" w:rsidRDefault="0087122F">
            <w:pPr>
              <w:widowControl/>
              <w:jc w:val="left"/>
              <w:rPr>
                <w:rFonts w:ascii="华文中宋" w:eastAsia="华文中宋" w:hAnsi="华文中宋" w:cs="宋体"/>
                <w:kern w:val="0"/>
                <w:szCs w:val="21"/>
              </w:rPr>
            </w:pPr>
          </w:p>
        </w:tc>
        <w:tc>
          <w:tcPr>
            <w:tcW w:w="2260"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b/>
                <w:bCs/>
                <w:kern w:val="0"/>
                <w:szCs w:val="21"/>
              </w:rPr>
            </w:pPr>
            <w:r>
              <w:rPr>
                <w:rFonts w:ascii="华文中宋" w:eastAsia="华文中宋" w:hAnsi="华文中宋" w:cs="宋体" w:hint="eastAsia"/>
                <w:b/>
                <w:bCs/>
                <w:kern w:val="0"/>
                <w:szCs w:val="21"/>
              </w:rPr>
              <w:t xml:space="preserve">¥1,549,668.00 </w:t>
            </w:r>
          </w:p>
        </w:tc>
      </w:tr>
      <w:tr w:rsidR="0087122F">
        <w:trPr>
          <w:trHeight w:val="315"/>
        </w:trPr>
        <w:tc>
          <w:tcPr>
            <w:tcW w:w="10017" w:type="dxa"/>
            <w:gridSpan w:val="6"/>
            <w:tcBorders>
              <w:top w:val="single" w:sz="4" w:space="0" w:color="auto"/>
              <w:left w:val="single" w:sz="4" w:space="0" w:color="auto"/>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b/>
                <w:bCs/>
                <w:kern w:val="0"/>
                <w:szCs w:val="21"/>
              </w:rPr>
            </w:pPr>
            <w:r>
              <w:rPr>
                <w:rFonts w:ascii="华文中宋" w:eastAsia="华文中宋" w:hAnsi="华文中宋" w:cs="宋体" w:hint="eastAsia"/>
                <w:b/>
                <w:bCs/>
                <w:kern w:val="0"/>
                <w:szCs w:val="21"/>
              </w:rPr>
              <w:t>二、综合布线系统-工程施工部分</w:t>
            </w:r>
          </w:p>
        </w:tc>
        <w:tc>
          <w:tcPr>
            <w:tcW w:w="1380" w:type="dxa"/>
            <w:tcBorders>
              <w:top w:val="nil"/>
              <w:left w:val="nil"/>
              <w:bottom w:val="single" w:sz="4" w:space="0" w:color="auto"/>
              <w:right w:val="single" w:sz="4" w:space="0" w:color="auto"/>
            </w:tcBorders>
            <w:shd w:val="clear" w:color="000000" w:fill="FFFFFF"/>
            <w:noWrap/>
            <w:vAlign w:val="center"/>
          </w:tcPr>
          <w:p w:rsidR="0087122F" w:rsidRDefault="0087122F">
            <w:pPr>
              <w:widowControl/>
              <w:jc w:val="left"/>
              <w:rPr>
                <w:rFonts w:ascii="华文中宋" w:eastAsia="华文中宋" w:hAnsi="华文中宋" w:cs="宋体"/>
                <w:kern w:val="0"/>
                <w:szCs w:val="21"/>
              </w:rPr>
            </w:pPr>
          </w:p>
        </w:tc>
        <w:tc>
          <w:tcPr>
            <w:tcW w:w="2260" w:type="dxa"/>
            <w:tcBorders>
              <w:top w:val="nil"/>
              <w:left w:val="nil"/>
              <w:bottom w:val="single" w:sz="4" w:space="0" w:color="auto"/>
              <w:right w:val="single" w:sz="4" w:space="0" w:color="auto"/>
            </w:tcBorders>
            <w:shd w:val="clear" w:color="000000" w:fill="FFFFFF"/>
            <w:noWrap/>
            <w:vAlign w:val="center"/>
          </w:tcPr>
          <w:p w:rsidR="0087122F" w:rsidRDefault="0087122F">
            <w:pPr>
              <w:widowControl/>
              <w:ind w:right="840"/>
              <w:rPr>
                <w:rFonts w:ascii="华文中宋" w:eastAsia="华文中宋" w:hAnsi="华文中宋" w:cs="宋体"/>
                <w:b/>
                <w:bCs/>
                <w:kern w:val="0"/>
                <w:szCs w:val="21"/>
              </w:rPr>
            </w:pPr>
          </w:p>
        </w:tc>
      </w:tr>
      <w:tr w:rsidR="0087122F">
        <w:trPr>
          <w:trHeight w:val="454"/>
        </w:trPr>
        <w:tc>
          <w:tcPr>
            <w:tcW w:w="637"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w:t>
            </w:r>
          </w:p>
        </w:tc>
        <w:tc>
          <w:tcPr>
            <w:tcW w:w="2200"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86底盒</w:t>
            </w:r>
          </w:p>
        </w:tc>
        <w:tc>
          <w:tcPr>
            <w:tcW w:w="4161"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型号：国标86系列 参数：明装PVC底盒</w:t>
            </w:r>
          </w:p>
        </w:tc>
        <w:tc>
          <w:tcPr>
            <w:tcW w:w="1459"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国优</w:t>
            </w:r>
          </w:p>
        </w:tc>
        <w:tc>
          <w:tcPr>
            <w:tcW w:w="740"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个</w:t>
            </w:r>
          </w:p>
        </w:tc>
        <w:tc>
          <w:tcPr>
            <w:tcW w:w="820"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2064</w:t>
            </w:r>
          </w:p>
        </w:tc>
        <w:tc>
          <w:tcPr>
            <w:tcW w:w="1380"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 xml:space="preserve">¥2.00 </w:t>
            </w:r>
          </w:p>
        </w:tc>
        <w:tc>
          <w:tcPr>
            <w:tcW w:w="2260"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 xml:space="preserve">¥4,128.00 </w:t>
            </w:r>
          </w:p>
        </w:tc>
      </w:tr>
      <w:tr w:rsidR="0087122F">
        <w:trPr>
          <w:trHeight w:val="454"/>
        </w:trPr>
        <w:tc>
          <w:tcPr>
            <w:tcW w:w="637"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2</w:t>
            </w:r>
          </w:p>
        </w:tc>
        <w:tc>
          <w:tcPr>
            <w:tcW w:w="2200"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PVC管及配件</w:t>
            </w:r>
          </w:p>
        </w:tc>
        <w:tc>
          <w:tcPr>
            <w:tcW w:w="4161"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16,20,32等各型</w:t>
            </w:r>
          </w:p>
        </w:tc>
        <w:tc>
          <w:tcPr>
            <w:tcW w:w="1459"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国优</w:t>
            </w:r>
          </w:p>
        </w:tc>
        <w:tc>
          <w:tcPr>
            <w:tcW w:w="740"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点</w:t>
            </w:r>
          </w:p>
        </w:tc>
        <w:tc>
          <w:tcPr>
            <w:tcW w:w="820"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4128</w:t>
            </w:r>
          </w:p>
        </w:tc>
        <w:tc>
          <w:tcPr>
            <w:tcW w:w="1380"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 xml:space="preserve">¥120.00 </w:t>
            </w:r>
          </w:p>
        </w:tc>
        <w:tc>
          <w:tcPr>
            <w:tcW w:w="2260"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 xml:space="preserve">¥495,360.00 </w:t>
            </w:r>
          </w:p>
        </w:tc>
      </w:tr>
      <w:tr w:rsidR="0087122F">
        <w:trPr>
          <w:trHeight w:val="454"/>
        </w:trPr>
        <w:tc>
          <w:tcPr>
            <w:tcW w:w="637"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3</w:t>
            </w:r>
          </w:p>
        </w:tc>
        <w:tc>
          <w:tcPr>
            <w:tcW w:w="2200"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理线扎带</w:t>
            </w:r>
          </w:p>
        </w:tc>
        <w:tc>
          <w:tcPr>
            <w:tcW w:w="4161"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各型</w:t>
            </w:r>
          </w:p>
        </w:tc>
        <w:tc>
          <w:tcPr>
            <w:tcW w:w="1459"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国产优质</w:t>
            </w:r>
          </w:p>
        </w:tc>
        <w:tc>
          <w:tcPr>
            <w:tcW w:w="740"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包</w:t>
            </w:r>
          </w:p>
        </w:tc>
        <w:tc>
          <w:tcPr>
            <w:tcW w:w="820"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300</w:t>
            </w:r>
          </w:p>
        </w:tc>
        <w:tc>
          <w:tcPr>
            <w:tcW w:w="1380"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 xml:space="preserve">¥45.00 </w:t>
            </w:r>
          </w:p>
        </w:tc>
        <w:tc>
          <w:tcPr>
            <w:tcW w:w="2260"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 xml:space="preserve">¥13,500.00 </w:t>
            </w:r>
          </w:p>
        </w:tc>
      </w:tr>
      <w:tr w:rsidR="0087122F">
        <w:trPr>
          <w:trHeight w:val="454"/>
        </w:trPr>
        <w:tc>
          <w:tcPr>
            <w:tcW w:w="637"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4</w:t>
            </w:r>
          </w:p>
        </w:tc>
        <w:tc>
          <w:tcPr>
            <w:tcW w:w="2200"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综合布线施工</w:t>
            </w:r>
          </w:p>
        </w:tc>
        <w:tc>
          <w:tcPr>
            <w:tcW w:w="4161"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铜缆部分</w:t>
            </w:r>
          </w:p>
        </w:tc>
        <w:tc>
          <w:tcPr>
            <w:tcW w:w="1459"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规范施工</w:t>
            </w:r>
          </w:p>
        </w:tc>
        <w:tc>
          <w:tcPr>
            <w:tcW w:w="740"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点</w:t>
            </w:r>
          </w:p>
        </w:tc>
        <w:tc>
          <w:tcPr>
            <w:tcW w:w="820"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3888</w:t>
            </w:r>
          </w:p>
        </w:tc>
        <w:tc>
          <w:tcPr>
            <w:tcW w:w="1380"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 xml:space="preserve">¥180.00 </w:t>
            </w:r>
          </w:p>
        </w:tc>
        <w:tc>
          <w:tcPr>
            <w:tcW w:w="2260"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 xml:space="preserve">¥699,840.00 </w:t>
            </w:r>
          </w:p>
        </w:tc>
      </w:tr>
      <w:tr w:rsidR="0087122F">
        <w:trPr>
          <w:trHeight w:val="454"/>
        </w:trPr>
        <w:tc>
          <w:tcPr>
            <w:tcW w:w="637"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5</w:t>
            </w:r>
          </w:p>
        </w:tc>
        <w:tc>
          <w:tcPr>
            <w:tcW w:w="2200"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综合布线施工</w:t>
            </w:r>
          </w:p>
        </w:tc>
        <w:tc>
          <w:tcPr>
            <w:tcW w:w="4161" w:type="dxa"/>
            <w:tcBorders>
              <w:top w:val="single" w:sz="4" w:space="0" w:color="auto"/>
              <w:left w:val="single" w:sz="4" w:space="0" w:color="auto"/>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光缆部分</w:t>
            </w:r>
          </w:p>
        </w:tc>
        <w:tc>
          <w:tcPr>
            <w:tcW w:w="1459" w:type="dxa"/>
            <w:tcBorders>
              <w:top w:val="nil"/>
              <w:left w:val="single" w:sz="4" w:space="0" w:color="auto"/>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规范施工</w:t>
            </w:r>
          </w:p>
        </w:tc>
        <w:tc>
          <w:tcPr>
            <w:tcW w:w="740" w:type="dxa"/>
            <w:tcBorders>
              <w:top w:val="single" w:sz="4" w:space="0" w:color="auto"/>
              <w:left w:val="single" w:sz="4" w:space="0" w:color="auto"/>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米</w:t>
            </w:r>
          </w:p>
        </w:tc>
        <w:tc>
          <w:tcPr>
            <w:tcW w:w="820" w:type="dxa"/>
            <w:tcBorders>
              <w:top w:val="single" w:sz="4" w:space="0" w:color="auto"/>
              <w:left w:val="nil"/>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5000</w:t>
            </w:r>
          </w:p>
        </w:tc>
        <w:tc>
          <w:tcPr>
            <w:tcW w:w="1380" w:type="dxa"/>
            <w:tcBorders>
              <w:top w:val="single" w:sz="4" w:space="0" w:color="auto"/>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 xml:space="preserve">¥13.80 </w:t>
            </w:r>
          </w:p>
        </w:tc>
        <w:tc>
          <w:tcPr>
            <w:tcW w:w="2260"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 xml:space="preserve">¥69,000.00 </w:t>
            </w:r>
          </w:p>
        </w:tc>
      </w:tr>
      <w:tr w:rsidR="0087122F">
        <w:trPr>
          <w:trHeight w:val="454"/>
        </w:trPr>
        <w:tc>
          <w:tcPr>
            <w:tcW w:w="637"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6</w:t>
            </w:r>
          </w:p>
        </w:tc>
        <w:tc>
          <w:tcPr>
            <w:tcW w:w="2200"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光纤熔接</w:t>
            </w:r>
          </w:p>
        </w:tc>
        <w:tc>
          <w:tcPr>
            <w:tcW w:w="4161" w:type="dxa"/>
            <w:tcBorders>
              <w:top w:val="single" w:sz="4" w:space="0" w:color="auto"/>
              <w:left w:val="nil"/>
              <w:bottom w:val="single" w:sz="4" w:space="0" w:color="auto"/>
              <w:right w:val="single" w:sz="4" w:space="0" w:color="auto"/>
            </w:tcBorders>
            <w:shd w:val="clear" w:color="000000" w:fill="FFFFFF"/>
            <w:vAlign w:val="center"/>
          </w:tcPr>
          <w:p w:rsidR="0087122F" w:rsidRDefault="0087122F">
            <w:pPr>
              <w:widowControl/>
              <w:jc w:val="left"/>
              <w:rPr>
                <w:rFonts w:ascii="华文中宋" w:eastAsia="华文中宋" w:hAnsi="华文中宋" w:cs="宋体"/>
                <w:kern w:val="0"/>
                <w:szCs w:val="21"/>
              </w:rPr>
            </w:pPr>
          </w:p>
        </w:tc>
        <w:tc>
          <w:tcPr>
            <w:tcW w:w="1459"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规范施工</w:t>
            </w:r>
          </w:p>
        </w:tc>
        <w:tc>
          <w:tcPr>
            <w:tcW w:w="740" w:type="dxa"/>
            <w:tcBorders>
              <w:top w:val="single" w:sz="4" w:space="0" w:color="auto"/>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头</w:t>
            </w:r>
          </w:p>
        </w:tc>
        <w:tc>
          <w:tcPr>
            <w:tcW w:w="820" w:type="dxa"/>
            <w:tcBorders>
              <w:top w:val="single" w:sz="4" w:space="0" w:color="auto"/>
              <w:left w:val="nil"/>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608</w:t>
            </w:r>
          </w:p>
        </w:tc>
        <w:tc>
          <w:tcPr>
            <w:tcW w:w="1380" w:type="dxa"/>
            <w:tcBorders>
              <w:top w:val="single" w:sz="4" w:space="0" w:color="auto"/>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 xml:space="preserve">¥42.00 </w:t>
            </w:r>
          </w:p>
        </w:tc>
        <w:tc>
          <w:tcPr>
            <w:tcW w:w="2260"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 xml:space="preserve">¥25,536.00 </w:t>
            </w:r>
          </w:p>
        </w:tc>
      </w:tr>
      <w:tr w:rsidR="0087122F">
        <w:trPr>
          <w:trHeight w:val="454"/>
        </w:trPr>
        <w:tc>
          <w:tcPr>
            <w:tcW w:w="637"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A</w:t>
            </w:r>
          </w:p>
        </w:tc>
        <w:tc>
          <w:tcPr>
            <w:tcW w:w="2200"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left"/>
              <w:rPr>
                <w:rFonts w:ascii="华文中宋" w:eastAsia="华文中宋" w:hAnsi="华文中宋" w:cs="宋体"/>
                <w:b/>
                <w:bCs/>
                <w:kern w:val="0"/>
                <w:szCs w:val="21"/>
              </w:rPr>
            </w:pPr>
            <w:r>
              <w:rPr>
                <w:rFonts w:ascii="华文中宋" w:eastAsia="华文中宋" w:hAnsi="华文中宋" w:cs="宋体" w:hint="eastAsia"/>
                <w:b/>
                <w:bCs/>
                <w:kern w:val="0"/>
                <w:szCs w:val="21"/>
              </w:rPr>
              <w:t>小计：</w:t>
            </w:r>
          </w:p>
        </w:tc>
        <w:tc>
          <w:tcPr>
            <w:tcW w:w="4161" w:type="dxa"/>
            <w:tcBorders>
              <w:top w:val="nil"/>
              <w:left w:val="nil"/>
              <w:bottom w:val="single" w:sz="4" w:space="0" w:color="auto"/>
              <w:right w:val="single" w:sz="4" w:space="0" w:color="auto"/>
            </w:tcBorders>
            <w:shd w:val="clear" w:color="000000" w:fill="FFFFFF"/>
            <w:vAlign w:val="center"/>
          </w:tcPr>
          <w:p w:rsidR="0087122F" w:rsidRDefault="0087122F">
            <w:pPr>
              <w:widowControl/>
              <w:jc w:val="left"/>
              <w:rPr>
                <w:rFonts w:ascii="华文中宋" w:eastAsia="华文中宋" w:hAnsi="华文中宋" w:cs="宋体"/>
                <w:kern w:val="0"/>
                <w:szCs w:val="21"/>
              </w:rPr>
            </w:pPr>
          </w:p>
        </w:tc>
        <w:tc>
          <w:tcPr>
            <w:tcW w:w="1459" w:type="dxa"/>
            <w:tcBorders>
              <w:top w:val="nil"/>
              <w:left w:val="nil"/>
              <w:bottom w:val="single" w:sz="4" w:space="0" w:color="auto"/>
              <w:right w:val="single" w:sz="4" w:space="0" w:color="auto"/>
            </w:tcBorders>
            <w:shd w:val="clear" w:color="000000" w:fill="FFFFFF"/>
            <w:vAlign w:val="center"/>
          </w:tcPr>
          <w:p w:rsidR="0087122F" w:rsidRDefault="0087122F">
            <w:pPr>
              <w:widowControl/>
              <w:jc w:val="center"/>
              <w:rPr>
                <w:rFonts w:ascii="华文中宋" w:eastAsia="华文中宋" w:hAnsi="华文中宋" w:cs="宋体"/>
                <w:kern w:val="0"/>
                <w:szCs w:val="21"/>
              </w:rPr>
            </w:pPr>
          </w:p>
        </w:tc>
        <w:tc>
          <w:tcPr>
            <w:tcW w:w="740" w:type="dxa"/>
            <w:tcBorders>
              <w:top w:val="nil"/>
              <w:left w:val="nil"/>
              <w:bottom w:val="single" w:sz="4" w:space="0" w:color="auto"/>
              <w:right w:val="single" w:sz="4" w:space="0" w:color="auto"/>
            </w:tcBorders>
            <w:shd w:val="clear" w:color="000000" w:fill="FFFFFF"/>
            <w:vAlign w:val="center"/>
          </w:tcPr>
          <w:p w:rsidR="0087122F" w:rsidRDefault="0087122F">
            <w:pPr>
              <w:widowControl/>
              <w:jc w:val="center"/>
              <w:rPr>
                <w:rFonts w:ascii="华文中宋" w:eastAsia="华文中宋" w:hAnsi="华文中宋" w:cs="宋体"/>
                <w:kern w:val="0"/>
                <w:szCs w:val="21"/>
              </w:rPr>
            </w:pPr>
          </w:p>
        </w:tc>
        <w:tc>
          <w:tcPr>
            <w:tcW w:w="820" w:type="dxa"/>
            <w:tcBorders>
              <w:top w:val="nil"/>
              <w:left w:val="nil"/>
              <w:bottom w:val="single" w:sz="4" w:space="0" w:color="auto"/>
              <w:right w:val="single" w:sz="4" w:space="0" w:color="auto"/>
            </w:tcBorders>
            <w:shd w:val="clear" w:color="000000" w:fill="FFFFFF"/>
            <w:vAlign w:val="center"/>
          </w:tcPr>
          <w:p w:rsidR="0087122F" w:rsidRDefault="0087122F">
            <w:pPr>
              <w:widowControl/>
              <w:jc w:val="center"/>
              <w:rPr>
                <w:rFonts w:ascii="华文中宋" w:eastAsia="华文中宋" w:hAnsi="华文中宋" w:cs="宋体"/>
                <w:kern w:val="0"/>
                <w:szCs w:val="21"/>
              </w:rPr>
            </w:pPr>
          </w:p>
        </w:tc>
        <w:tc>
          <w:tcPr>
            <w:tcW w:w="1380" w:type="dxa"/>
            <w:tcBorders>
              <w:top w:val="nil"/>
              <w:left w:val="nil"/>
              <w:bottom w:val="single" w:sz="4" w:space="0" w:color="auto"/>
              <w:right w:val="single" w:sz="4" w:space="0" w:color="auto"/>
            </w:tcBorders>
            <w:shd w:val="clear" w:color="000000" w:fill="FFFFFF"/>
            <w:vAlign w:val="center"/>
          </w:tcPr>
          <w:p w:rsidR="0087122F" w:rsidRDefault="0087122F">
            <w:pPr>
              <w:widowControl/>
              <w:ind w:right="840"/>
              <w:rPr>
                <w:rFonts w:ascii="华文中宋" w:eastAsia="华文中宋" w:hAnsi="华文中宋" w:cs="宋体"/>
                <w:kern w:val="0"/>
                <w:szCs w:val="21"/>
              </w:rPr>
            </w:pPr>
          </w:p>
        </w:tc>
        <w:tc>
          <w:tcPr>
            <w:tcW w:w="2260" w:type="dxa"/>
            <w:tcBorders>
              <w:top w:val="nil"/>
              <w:left w:val="nil"/>
              <w:bottom w:val="single" w:sz="4" w:space="0" w:color="auto"/>
              <w:right w:val="single" w:sz="4" w:space="0" w:color="auto"/>
            </w:tcBorders>
            <w:shd w:val="clear" w:color="000000" w:fill="FFFFFF"/>
            <w:vAlign w:val="center"/>
          </w:tcPr>
          <w:p w:rsidR="0087122F" w:rsidRDefault="00297731">
            <w:pPr>
              <w:widowControl/>
              <w:jc w:val="right"/>
              <w:rPr>
                <w:rFonts w:ascii="华文中宋" w:eastAsia="华文中宋" w:hAnsi="华文中宋" w:cs="宋体"/>
                <w:b/>
                <w:bCs/>
                <w:kern w:val="0"/>
                <w:szCs w:val="21"/>
              </w:rPr>
            </w:pPr>
            <w:r>
              <w:rPr>
                <w:rFonts w:ascii="华文中宋" w:eastAsia="华文中宋" w:hAnsi="华文中宋" w:cs="宋体" w:hint="eastAsia"/>
                <w:b/>
                <w:bCs/>
                <w:kern w:val="0"/>
                <w:szCs w:val="21"/>
              </w:rPr>
              <w:t xml:space="preserve">¥1,307,364.00 </w:t>
            </w:r>
          </w:p>
        </w:tc>
      </w:tr>
      <w:tr w:rsidR="0087122F">
        <w:trPr>
          <w:trHeight w:val="454"/>
        </w:trPr>
        <w:tc>
          <w:tcPr>
            <w:tcW w:w="637"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B</w:t>
            </w:r>
          </w:p>
        </w:tc>
        <w:tc>
          <w:tcPr>
            <w:tcW w:w="2200"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left"/>
              <w:rPr>
                <w:rFonts w:ascii="华文中宋" w:eastAsia="华文中宋" w:hAnsi="华文中宋" w:cs="宋体"/>
                <w:b/>
                <w:bCs/>
                <w:kern w:val="0"/>
                <w:szCs w:val="21"/>
              </w:rPr>
            </w:pPr>
            <w:r>
              <w:rPr>
                <w:rFonts w:ascii="华文中宋" w:eastAsia="华文中宋" w:hAnsi="华文中宋" w:cs="宋体" w:hint="eastAsia"/>
                <w:b/>
                <w:bCs/>
                <w:kern w:val="0"/>
                <w:szCs w:val="21"/>
              </w:rPr>
              <w:t>税金</w:t>
            </w:r>
          </w:p>
        </w:tc>
        <w:tc>
          <w:tcPr>
            <w:tcW w:w="4161"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left"/>
              <w:rPr>
                <w:rFonts w:ascii="华文中宋" w:eastAsia="华文中宋" w:hAnsi="华文中宋" w:cs="宋体"/>
                <w:b/>
                <w:bCs/>
                <w:kern w:val="0"/>
                <w:szCs w:val="21"/>
              </w:rPr>
            </w:pPr>
            <w:r>
              <w:rPr>
                <w:rFonts w:ascii="华文中宋" w:eastAsia="华文中宋" w:hAnsi="华文中宋" w:cs="宋体" w:hint="eastAsia"/>
                <w:b/>
                <w:bCs/>
                <w:kern w:val="0"/>
                <w:szCs w:val="21"/>
              </w:rPr>
              <w:t>11%</w:t>
            </w:r>
          </w:p>
        </w:tc>
        <w:tc>
          <w:tcPr>
            <w:tcW w:w="1459" w:type="dxa"/>
            <w:tcBorders>
              <w:top w:val="nil"/>
              <w:left w:val="nil"/>
              <w:bottom w:val="single" w:sz="4" w:space="0" w:color="auto"/>
              <w:right w:val="single" w:sz="4" w:space="0" w:color="auto"/>
            </w:tcBorders>
            <w:shd w:val="clear" w:color="000000" w:fill="FFFFFF"/>
            <w:noWrap/>
            <w:vAlign w:val="center"/>
          </w:tcPr>
          <w:p w:rsidR="0087122F" w:rsidRDefault="0087122F">
            <w:pPr>
              <w:widowControl/>
              <w:jc w:val="center"/>
              <w:rPr>
                <w:rFonts w:ascii="华文中宋" w:eastAsia="华文中宋" w:hAnsi="华文中宋" w:cs="宋体"/>
                <w:b/>
                <w:bCs/>
                <w:kern w:val="0"/>
                <w:szCs w:val="21"/>
              </w:rPr>
            </w:pPr>
          </w:p>
        </w:tc>
        <w:tc>
          <w:tcPr>
            <w:tcW w:w="740" w:type="dxa"/>
            <w:tcBorders>
              <w:top w:val="nil"/>
              <w:left w:val="nil"/>
              <w:bottom w:val="single" w:sz="4" w:space="0" w:color="auto"/>
              <w:right w:val="single" w:sz="4" w:space="0" w:color="auto"/>
            </w:tcBorders>
            <w:shd w:val="clear" w:color="000000" w:fill="FFFFFF"/>
            <w:noWrap/>
            <w:vAlign w:val="center"/>
          </w:tcPr>
          <w:p w:rsidR="0087122F" w:rsidRDefault="0087122F">
            <w:pPr>
              <w:widowControl/>
              <w:jc w:val="center"/>
              <w:rPr>
                <w:rFonts w:ascii="华文中宋" w:eastAsia="华文中宋" w:hAnsi="华文中宋" w:cs="宋体"/>
                <w:b/>
                <w:bCs/>
                <w:kern w:val="0"/>
                <w:szCs w:val="21"/>
              </w:rPr>
            </w:pPr>
          </w:p>
        </w:tc>
        <w:tc>
          <w:tcPr>
            <w:tcW w:w="820" w:type="dxa"/>
            <w:tcBorders>
              <w:top w:val="nil"/>
              <w:left w:val="nil"/>
              <w:bottom w:val="single" w:sz="4" w:space="0" w:color="auto"/>
              <w:right w:val="single" w:sz="4" w:space="0" w:color="auto"/>
            </w:tcBorders>
            <w:shd w:val="clear" w:color="000000" w:fill="FFFFFF"/>
            <w:noWrap/>
            <w:vAlign w:val="center"/>
          </w:tcPr>
          <w:p w:rsidR="0087122F" w:rsidRDefault="0087122F">
            <w:pPr>
              <w:widowControl/>
              <w:jc w:val="center"/>
              <w:rPr>
                <w:rFonts w:ascii="华文中宋" w:eastAsia="华文中宋" w:hAnsi="华文中宋" w:cs="宋体"/>
                <w:b/>
                <w:bCs/>
                <w:kern w:val="0"/>
                <w:szCs w:val="21"/>
              </w:rPr>
            </w:pPr>
          </w:p>
        </w:tc>
        <w:tc>
          <w:tcPr>
            <w:tcW w:w="1380" w:type="dxa"/>
            <w:tcBorders>
              <w:top w:val="nil"/>
              <w:left w:val="nil"/>
              <w:bottom w:val="single" w:sz="4" w:space="0" w:color="auto"/>
              <w:right w:val="single" w:sz="4" w:space="0" w:color="auto"/>
            </w:tcBorders>
            <w:shd w:val="clear" w:color="000000" w:fill="FFFFFF"/>
            <w:noWrap/>
            <w:vAlign w:val="center"/>
          </w:tcPr>
          <w:p w:rsidR="0087122F" w:rsidRDefault="0087122F">
            <w:pPr>
              <w:widowControl/>
              <w:jc w:val="left"/>
              <w:rPr>
                <w:rFonts w:ascii="华文中宋" w:eastAsia="华文中宋" w:hAnsi="华文中宋" w:cs="宋体"/>
                <w:b/>
                <w:bCs/>
                <w:kern w:val="0"/>
                <w:szCs w:val="21"/>
              </w:rPr>
            </w:pPr>
          </w:p>
        </w:tc>
        <w:tc>
          <w:tcPr>
            <w:tcW w:w="2260"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b/>
                <w:bCs/>
                <w:kern w:val="0"/>
                <w:szCs w:val="21"/>
              </w:rPr>
            </w:pPr>
            <w:r>
              <w:rPr>
                <w:rFonts w:ascii="华文中宋" w:eastAsia="华文中宋" w:hAnsi="华文中宋" w:cs="宋体" w:hint="eastAsia"/>
                <w:b/>
                <w:bCs/>
                <w:kern w:val="0"/>
                <w:szCs w:val="21"/>
              </w:rPr>
              <w:t xml:space="preserve">¥143,810.04 </w:t>
            </w:r>
          </w:p>
        </w:tc>
      </w:tr>
      <w:tr w:rsidR="0087122F">
        <w:trPr>
          <w:trHeight w:val="454"/>
        </w:trPr>
        <w:tc>
          <w:tcPr>
            <w:tcW w:w="637"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C</w:t>
            </w:r>
          </w:p>
        </w:tc>
        <w:tc>
          <w:tcPr>
            <w:tcW w:w="2200"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left"/>
              <w:rPr>
                <w:rFonts w:ascii="华文中宋" w:eastAsia="华文中宋" w:hAnsi="华文中宋" w:cs="宋体"/>
                <w:b/>
                <w:bCs/>
                <w:kern w:val="0"/>
                <w:szCs w:val="21"/>
              </w:rPr>
            </w:pPr>
            <w:r>
              <w:rPr>
                <w:rFonts w:ascii="华文中宋" w:eastAsia="华文中宋" w:hAnsi="华文中宋" w:cs="宋体" w:hint="eastAsia"/>
                <w:b/>
                <w:bCs/>
                <w:kern w:val="0"/>
                <w:szCs w:val="21"/>
              </w:rPr>
              <w:t>合计：</w:t>
            </w:r>
          </w:p>
        </w:tc>
        <w:tc>
          <w:tcPr>
            <w:tcW w:w="4161" w:type="dxa"/>
            <w:tcBorders>
              <w:top w:val="nil"/>
              <w:left w:val="nil"/>
              <w:bottom w:val="single" w:sz="4" w:space="0" w:color="auto"/>
              <w:right w:val="single" w:sz="4" w:space="0" w:color="auto"/>
            </w:tcBorders>
            <w:shd w:val="clear" w:color="000000" w:fill="FFFFFF"/>
            <w:noWrap/>
            <w:vAlign w:val="center"/>
          </w:tcPr>
          <w:p w:rsidR="0087122F" w:rsidRDefault="0087122F">
            <w:pPr>
              <w:widowControl/>
              <w:jc w:val="left"/>
              <w:rPr>
                <w:rFonts w:ascii="华文中宋" w:eastAsia="华文中宋" w:hAnsi="华文中宋" w:cs="宋体"/>
                <w:b/>
                <w:bCs/>
                <w:kern w:val="0"/>
                <w:szCs w:val="21"/>
              </w:rPr>
            </w:pPr>
          </w:p>
        </w:tc>
        <w:tc>
          <w:tcPr>
            <w:tcW w:w="1459" w:type="dxa"/>
            <w:tcBorders>
              <w:top w:val="nil"/>
              <w:left w:val="nil"/>
              <w:bottom w:val="single" w:sz="4" w:space="0" w:color="auto"/>
              <w:right w:val="single" w:sz="4" w:space="0" w:color="auto"/>
            </w:tcBorders>
            <w:shd w:val="clear" w:color="000000" w:fill="FFFFFF"/>
            <w:noWrap/>
            <w:vAlign w:val="center"/>
          </w:tcPr>
          <w:p w:rsidR="0087122F" w:rsidRDefault="0087122F">
            <w:pPr>
              <w:widowControl/>
              <w:jc w:val="center"/>
              <w:rPr>
                <w:rFonts w:ascii="华文中宋" w:eastAsia="华文中宋" w:hAnsi="华文中宋" w:cs="宋体"/>
                <w:b/>
                <w:bCs/>
                <w:kern w:val="0"/>
                <w:szCs w:val="21"/>
              </w:rPr>
            </w:pPr>
          </w:p>
        </w:tc>
        <w:tc>
          <w:tcPr>
            <w:tcW w:w="740" w:type="dxa"/>
            <w:tcBorders>
              <w:top w:val="nil"/>
              <w:left w:val="nil"/>
              <w:bottom w:val="single" w:sz="4" w:space="0" w:color="auto"/>
              <w:right w:val="single" w:sz="4" w:space="0" w:color="auto"/>
            </w:tcBorders>
            <w:shd w:val="clear" w:color="000000" w:fill="FFFFFF"/>
            <w:noWrap/>
            <w:vAlign w:val="center"/>
          </w:tcPr>
          <w:p w:rsidR="0087122F" w:rsidRDefault="0087122F">
            <w:pPr>
              <w:widowControl/>
              <w:jc w:val="center"/>
              <w:rPr>
                <w:rFonts w:ascii="华文中宋" w:eastAsia="华文中宋" w:hAnsi="华文中宋" w:cs="宋体"/>
                <w:b/>
                <w:bCs/>
                <w:kern w:val="0"/>
                <w:szCs w:val="21"/>
              </w:rPr>
            </w:pPr>
          </w:p>
        </w:tc>
        <w:tc>
          <w:tcPr>
            <w:tcW w:w="820" w:type="dxa"/>
            <w:tcBorders>
              <w:top w:val="nil"/>
              <w:left w:val="nil"/>
              <w:bottom w:val="single" w:sz="4" w:space="0" w:color="auto"/>
              <w:right w:val="single" w:sz="4" w:space="0" w:color="auto"/>
            </w:tcBorders>
            <w:shd w:val="clear" w:color="000000" w:fill="FFFFFF"/>
            <w:noWrap/>
            <w:vAlign w:val="center"/>
          </w:tcPr>
          <w:p w:rsidR="0087122F" w:rsidRDefault="0087122F">
            <w:pPr>
              <w:widowControl/>
              <w:jc w:val="center"/>
              <w:rPr>
                <w:rFonts w:ascii="华文中宋" w:eastAsia="华文中宋" w:hAnsi="华文中宋" w:cs="宋体"/>
                <w:b/>
                <w:bCs/>
                <w:kern w:val="0"/>
                <w:szCs w:val="21"/>
              </w:rPr>
            </w:pPr>
          </w:p>
        </w:tc>
        <w:tc>
          <w:tcPr>
            <w:tcW w:w="1380" w:type="dxa"/>
            <w:tcBorders>
              <w:top w:val="nil"/>
              <w:left w:val="nil"/>
              <w:bottom w:val="single" w:sz="4" w:space="0" w:color="auto"/>
              <w:right w:val="single" w:sz="4" w:space="0" w:color="auto"/>
            </w:tcBorders>
            <w:shd w:val="clear" w:color="000000" w:fill="FFFFFF"/>
            <w:noWrap/>
            <w:vAlign w:val="center"/>
          </w:tcPr>
          <w:p w:rsidR="0087122F" w:rsidRDefault="0087122F">
            <w:pPr>
              <w:widowControl/>
              <w:jc w:val="left"/>
              <w:rPr>
                <w:rFonts w:ascii="华文中宋" w:eastAsia="华文中宋" w:hAnsi="华文中宋" w:cs="宋体"/>
                <w:b/>
                <w:bCs/>
                <w:kern w:val="0"/>
                <w:szCs w:val="21"/>
              </w:rPr>
            </w:pPr>
          </w:p>
        </w:tc>
        <w:tc>
          <w:tcPr>
            <w:tcW w:w="2260"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b/>
                <w:bCs/>
                <w:kern w:val="0"/>
                <w:szCs w:val="21"/>
              </w:rPr>
            </w:pPr>
            <w:r>
              <w:rPr>
                <w:rFonts w:ascii="华文中宋" w:eastAsia="华文中宋" w:hAnsi="华文中宋" w:cs="宋体" w:hint="eastAsia"/>
                <w:b/>
                <w:bCs/>
                <w:kern w:val="0"/>
                <w:szCs w:val="21"/>
              </w:rPr>
              <w:t xml:space="preserve">¥1,451,174.04 </w:t>
            </w:r>
          </w:p>
        </w:tc>
      </w:tr>
      <w:tr w:rsidR="0087122F">
        <w:trPr>
          <w:trHeight w:val="454"/>
        </w:trPr>
        <w:tc>
          <w:tcPr>
            <w:tcW w:w="13657" w:type="dxa"/>
            <w:gridSpan w:val="8"/>
            <w:tcBorders>
              <w:top w:val="single" w:sz="4" w:space="0" w:color="auto"/>
              <w:left w:val="single" w:sz="4" w:space="0" w:color="auto"/>
              <w:bottom w:val="single" w:sz="4" w:space="0" w:color="auto"/>
              <w:right w:val="single" w:sz="4" w:space="0" w:color="auto"/>
            </w:tcBorders>
            <w:shd w:val="clear" w:color="000000" w:fill="FFFFFF"/>
            <w:noWrap/>
            <w:vAlign w:val="center"/>
          </w:tcPr>
          <w:p w:rsidR="0087122F" w:rsidRDefault="00297731">
            <w:pPr>
              <w:widowControl/>
              <w:jc w:val="left"/>
              <w:rPr>
                <w:rFonts w:ascii="华文中宋" w:eastAsia="华文中宋" w:hAnsi="华文中宋" w:cs="宋体"/>
                <w:b/>
                <w:bCs/>
                <w:kern w:val="0"/>
                <w:szCs w:val="21"/>
              </w:rPr>
            </w:pPr>
            <w:r>
              <w:rPr>
                <w:rFonts w:ascii="华文中宋" w:eastAsia="华文中宋" w:hAnsi="华文中宋" w:cs="宋体" w:hint="eastAsia"/>
                <w:b/>
                <w:bCs/>
                <w:kern w:val="0"/>
                <w:szCs w:val="21"/>
              </w:rPr>
              <w:t>三、综合布线系统-工程施工部分</w:t>
            </w:r>
          </w:p>
        </w:tc>
      </w:tr>
      <w:tr w:rsidR="0087122F">
        <w:trPr>
          <w:trHeight w:val="454"/>
        </w:trPr>
        <w:tc>
          <w:tcPr>
            <w:tcW w:w="63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w:t>
            </w:r>
          </w:p>
        </w:tc>
        <w:tc>
          <w:tcPr>
            <w:tcW w:w="2200" w:type="dxa"/>
            <w:tcBorders>
              <w:top w:val="single" w:sz="4" w:space="0" w:color="auto"/>
              <w:left w:val="nil"/>
              <w:bottom w:val="single" w:sz="4" w:space="0" w:color="auto"/>
              <w:right w:val="single" w:sz="4" w:space="0" w:color="auto"/>
            </w:tcBorders>
            <w:shd w:val="clear" w:color="000000" w:fill="FFFFFF"/>
            <w:noWrap/>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槽式直通桥架</w:t>
            </w:r>
          </w:p>
        </w:tc>
        <w:tc>
          <w:tcPr>
            <w:tcW w:w="4161" w:type="dxa"/>
            <w:tcBorders>
              <w:top w:val="single" w:sz="4" w:space="0" w:color="auto"/>
              <w:left w:val="nil"/>
              <w:bottom w:val="single" w:sz="4" w:space="0" w:color="auto"/>
              <w:right w:val="single" w:sz="4" w:space="0" w:color="auto"/>
            </w:tcBorders>
            <w:shd w:val="clear" w:color="000000" w:fill="FFFFFF"/>
            <w:noWrap/>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400*200 含安装配件</w:t>
            </w:r>
          </w:p>
        </w:tc>
        <w:tc>
          <w:tcPr>
            <w:tcW w:w="1459" w:type="dxa"/>
            <w:tcBorders>
              <w:top w:val="single" w:sz="4" w:space="0" w:color="auto"/>
              <w:left w:val="nil"/>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昆产</w:t>
            </w:r>
          </w:p>
        </w:tc>
        <w:tc>
          <w:tcPr>
            <w:tcW w:w="740" w:type="dxa"/>
            <w:tcBorders>
              <w:top w:val="single" w:sz="4" w:space="0" w:color="auto"/>
              <w:left w:val="nil"/>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米</w:t>
            </w:r>
          </w:p>
        </w:tc>
        <w:tc>
          <w:tcPr>
            <w:tcW w:w="820" w:type="dxa"/>
            <w:tcBorders>
              <w:top w:val="single" w:sz="4" w:space="0" w:color="auto"/>
              <w:left w:val="nil"/>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850</w:t>
            </w:r>
          </w:p>
        </w:tc>
        <w:tc>
          <w:tcPr>
            <w:tcW w:w="1380" w:type="dxa"/>
            <w:tcBorders>
              <w:top w:val="single" w:sz="4" w:space="0" w:color="auto"/>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 xml:space="preserve">¥239.00 </w:t>
            </w:r>
          </w:p>
        </w:tc>
        <w:tc>
          <w:tcPr>
            <w:tcW w:w="2260" w:type="dxa"/>
            <w:tcBorders>
              <w:top w:val="single" w:sz="4" w:space="0" w:color="auto"/>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 xml:space="preserve">¥203,150.00 </w:t>
            </w:r>
          </w:p>
        </w:tc>
      </w:tr>
      <w:tr w:rsidR="0087122F">
        <w:trPr>
          <w:trHeight w:val="454"/>
        </w:trPr>
        <w:tc>
          <w:tcPr>
            <w:tcW w:w="63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lastRenderedPageBreak/>
              <w:t>2</w:t>
            </w:r>
          </w:p>
        </w:tc>
        <w:tc>
          <w:tcPr>
            <w:tcW w:w="2200" w:type="dxa"/>
            <w:tcBorders>
              <w:top w:val="single" w:sz="4" w:space="0" w:color="auto"/>
              <w:left w:val="nil"/>
              <w:bottom w:val="single" w:sz="4" w:space="0" w:color="auto"/>
              <w:right w:val="single" w:sz="4" w:space="0" w:color="auto"/>
            </w:tcBorders>
            <w:shd w:val="clear" w:color="000000" w:fill="FFFFFF"/>
            <w:noWrap/>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槽式直通桥架</w:t>
            </w:r>
          </w:p>
        </w:tc>
        <w:tc>
          <w:tcPr>
            <w:tcW w:w="4161" w:type="dxa"/>
            <w:tcBorders>
              <w:top w:val="single" w:sz="4" w:space="0" w:color="auto"/>
              <w:left w:val="nil"/>
              <w:bottom w:val="single" w:sz="4" w:space="0" w:color="auto"/>
              <w:right w:val="single" w:sz="4" w:space="0" w:color="auto"/>
            </w:tcBorders>
            <w:shd w:val="clear" w:color="000000" w:fill="FFFFFF"/>
            <w:noWrap/>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300*150 含安装配件</w:t>
            </w:r>
          </w:p>
        </w:tc>
        <w:tc>
          <w:tcPr>
            <w:tcW w:w="1459" w:type="dxa"/>
            <w:tcBorders>
              <w:top w:val="single" w:sz="4" w:space="0" w:color="auto"/>
              <w:left w:val="nil"/>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昆产</w:t>
            </w:r>
          </w:p>
        </w:tc>
        <w:tc>
          <w:tcPr>
            <w:tcW w:w="740" w:type="dxa"/>
            <w:tcBorders>
              <w:top w:val="single" w:sz="4" w:space="0" w:color="auto"/>
              <w:left w:val="nil"/>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米</w:t>
            </w:r>
          </w:p>
        </w:tc>
        <w:tc>
          <w:tcPr>
            <w:tcW w:w="820" w:type="dxa"/>
            <w:tcBorders>
              <w:top w:val="single" w:sz="4" w:space="0" w:color="auto"/>
              <w:left w:val="nil"/>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1900</w:t>
            </w:r>
          </w:p>
        </w:tc>
        <w:tc>
          <w:tcPr>
            <w:tcW w:w="1380" w:type="dxa"/>
            <w:tcBorders>
              <w:top w:val="single" w:sz="4" w:space="0" w:color="auto"/>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 xml:space="preserve">¥181.00 </w:t>
            </w:r>
          </w:p>
        </w:tc>
        <w:tc>
          <w:tcPr>
            <w:tcW w:w="2260" w:type="dxa"/>
            <w:tcBorders>
              <w:top w:val="single" w:sz="4" w:space="0" w:color="auto"/>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 xml:space="preserve">¥343,900.00 </w:t>
            </w:r>
          </w:p>
        </w:tc>
      </w:tr>
      <w:tr w:rsidR="0087122F">
        <w:trPr>
          <w:trHeight w:val="454"/>
        </w:trPr>
        <w:tc>
          <w:tcPr>
            <w:tcW w:w="63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3</w:t>
            </w:r>
          </w:p>
        </w:tc>
        <w:tc>
          <w:tcPr>
            <w:tcW w:w="2200" w:type="dxa"/>
            <w:tcBorders>
              <w:top w:val="single" w:sz="4" w:space="0" w:color="auto"/>
              <w:left w:val="nil"/>
              <w:bottom w:val="single" w:sz="4" w:space="0" w:color="auto"/>
              <w:right w:val="single" w:sz="4" w:space="0" w:color="auto"/>
            </w:tcBorders>
            <w:shd w:val="clear" w:color="000000" w:fill="FFFFFF"/>
            <w:noWrap/>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槽式直通桥架</w:t>
            </w:r>
          </w:p>
        </w:tc>
        <w:tc>
          <w:tcPr>
            <w:tcW w:w="4161" w:type="dxa"/>
            <w:tcBorders>
              <w:top w:val="single" w:sz="4" w:space="0" w:color="auto"/>
              <w:left w:val="nil"/>
              <w:bottom w:val="single" w:sz="4" w:space="0" w:color="auto"/>
              <w:right w:val="single" w:sz="4" w:space="0" w:color="auto"/>
            </w:tcBorders>
            <w:shd w:val="clear" w:color="000000" w:fill="FFFFFF"/>
            <w:noWrap/>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200X100 含安装配件</w:t>
            </w:r>
          </w:p>
        </w:tc>
        <w:tc>
          <w:tcPr>
            <w:tcW w:w="1459" w:type="dxa"/>
            <w:tcBorders>
              <w:top w:val="single" w:sz="4" w:space="0" w:color="auto"/>
              <w:left w:val="nil"/>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昆产</w:t>
            </w:r>
          </w:p>
        </w:tc>
        <w:tc>
          <w:tcPr>
            <w:tcW w:w="740" w:type="dxa"/>
            <w:tcBorders>
              <w:top w:val="single" w:sz="4" w:space="0" w:color="auto"/>
              <w:left w:val="nil"/>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米</w:t>
            </w:r>
          </w:p>
        </w:tc>
        <w:tc>
          <w:tcPr>
            <w:tcW w:w="820" w:type="dxa"/>
            <w:tcBorders>
              <w:top w:val="single" w:sz="4" w:space="0" w:color="auto"/>
              <w:left w:val="nil"/>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3600</w:t>
            </w:r>
          </w:p>
        </w:tc>
        <w:tc>
          <w:tcPr>
            <w:tcW w:w="1380" w:type="dxa"/>
            <w:tcBorders>
              <w:top w:val="single" w:sz="4" w:space="0" w:color="auto"/>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 xml:space="preserve">¥125.00 </w:t>
            </w:r>
          </w:p>
        </w:tc>
        <w:tc>
          <w:tcPr>
            <w:tcW w:w="2260" w:type="dxa"/>
            <w:tcBorders>
              <w:top w:val="single" w:sz="4" w:space="0" w:color="auto"/>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 xml:space="preserve">¥450,000.00 </w:t>
            </w:r>
          </w:p>
        </w:tc>
      </w:tr>
      <w:tr w:rsidR="0087122F">
        <w:trPr>
          <w:trHeight w:val="454"/>
        </w:trPr>
        <w:tc>
          <w:tcPr>
            <w:tcW w:w="63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4</w:t>
            </w:r>
          </w:p>
        </w:tc>
        <w:tc>
          <w:tcPr>
            <w:tcW w:w="2200" w:type="dxa"/>
            <w:tcBorders>
              <w:top w:val="single" w:sz="4" w:space="0" w:color="auto"/>
              <w:left w:val="nil"/>
              <w:bottom w:val="single" w:sz="4" w:space="0" w:color="auto"/>
              <w:right w:val="single" w:sz="4" w:space="0" w:color="auto"/>
            </w:tcBorders>
            <w:shd w:val="clear" w:color="000000" w:fill="FFFFFF"/>
            <w:noWrap/>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槽式直通桥架</w:t>
            </w:r>
          </w:p>
        </w:tc>
        <w:tc>
          <w:tcPr>
            <w:tcW w:w="4161" w:type="dxa"/>
            <w:tcBorders>
              <w:top w:val="single" w:sz="4" w:space="0" w:color="auto"/>
              <w:left w:val="nil"/>
              <w:bottom w:val="single" w:sz="4" w:space="0" w:color="auto"/>
              <w:right w:val="single" w:sz="4" w:space="0" w:color="auto"/>
            </w:tcBorders>
            <w:shd w:val="clear" w:color="000000" w:fill="FFFFFF"/>
            <w:noWrap/>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100*50 含安装配件</w:t>
            </w:r>
          </w:p>
        </w:tc>
        <w:tc>
          <w:tcPr>
            <w:tcW w:w="1459" w:type="dxa"/>
            <w:tcBorders>
              <w:top w:val="single" w:sz="4" w:space="0" w:color="auto"/>
              <w:left w:val="nil"/>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昆产</w:t>
            </w:r>
          </w:p>
        </w:tc>
        <w:tc>
          <w:tcPr>
            <w:tcW w:w="740" w:type="dxa"/>
            <w:tcBorders>
              <w:top w:val="single" w:sz="4" w:space="0" w:color="auto"/>
              <w:left w:val="nil"/>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米</w:t>
            </w:r>
          </w:p>
        </w:tc>
        <w:tc>
          <w:tcPr>
            <w:tcW w:w="820" w:type="dxa"/>
            <w:tcBorders>
              <w:top w:val="single" w:sz="4" w:space="0" w:color="auto"/>
              <w:left w:val="nil"/>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3000</w:t>
            </w:r>
          </w:p>
        </w:tc>
        <w:tc>
          <w:tcPr>
            <w:tcW w:w="1380" w:type="dxa"/>
            <w:tcBorders>
              <w:top w:val="single" w:sz="4" w:space="0" w:color="auto"/>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 xml:space="preserve">¥80.00 </w:t>
            </w:r>
          </w:p>
        </w:tc>
        <w:tc>
          <w:tcPr>
            <w:tcW w:w="2260" w:type="dxa"/>
            <w:tcBorders>
              <w:top w:val="single" w:sz="4" w:space="0" w:color="auto"/>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 xml:space="preserve">¥240,000.00 </w:t>
            </w:r>
          </w:p>
        </w:tc>
      </w:tr>
      <w:tr w:rsidR="0087122F">
        <w:trPr>
          <w:trHeight w:val="454"/>
        </w:trPr>
        <w:tc>
          <w:tcPr>
            <w:tcW w:w="63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5</w:t>
            </w:r>
          </w:p>
        </w:tc>
        <w:tc>
          <w:tcPr>
            <w:tcW w:w="2200" w:type="dxa"/>
            <w:tcBorders>
              <w:top w:val="single" w:sz="4" w:space="0" w:color="auto"/>
              <w:left w:val="nil"/>
              <w:bottom w:val="single" w:sz="4" w:space="0" w:color="auto"/>
              <w:right w:val="single" w:sz="4" w:space="0" w:color="auto"/>
            </w:tcBorders>
            <w:shd w:val="clear" w:color="000000" w:fill="FFFFFF"/>
            <w:noWrap/>
            <w:vAlign w:val="center"/>
          </w:tcPr>
          <w:p w:rsidR="0087122F" w:rsidRDefault="00297731">
            <w:pPr>
              <w:widowControl/>
              <w:jc w:val="left"/>
              <w:rPr>
                <w:rFonts w:ascii="华文中宋" w:eastAsia="华文中宋" w:hAnsi="华文中宋" w:cs="宋体"/>
                <w:b/>
                <w:bCs/>
                <w:kern w:val="0"/>
                <w:szCs w:val="21"/>
              </w:rPr>
            </w:pPr>
            <w:r>
              <w:rPr>
                <w:rFonts w:ascii="华文中宋" w:eastAsia="华文中宋" w:hAnsi="华文中宋" w:cs="宋体" w:hint="eastAsia"/>
                <w:b/>
                <w:bCs/>
                <w:kern w:val="0"/>
                <w:szCs w:val="21"/>
              </w:rPr>
              <w:t>小计：</w:t>
            </w:r>
          </w:p>
        </w:tc>
        <w:tc>
          <w:tcPr>
            <w:tcW w:w="4161" w:type="dxa"/>
            <w:tcBorders>
              <w:top w:val="single" w:sz="4" w:space="0" w:color="auto"/>
              <w:left w:val="nil"/>
              <w:bottom w:val="single" w:sz="4" w:space="0" w:color="auto"/>
              <w:right w:val="single" w:sz="4" w:space="0" w:color="auto"/>
            </w:tcBorders>
            <w:shd w:val="clear" w:color="000000" w:fill="FFFFFF"/>
            <w:noWrap/>
            <w:vAlign w:val="center"/>
          </w:tcPr>
          <w:p w:rsidR="0087122F" w:rsidRDefault="0087122F">
            <w:pPr>
              <w:widowControl/>
              <w:jc w:val="left"/>
              <w:rPr>
                <w:rFonts w:ascii="华文中宋" w:eastAsia="华文中宋" w:hAnsi="华文中宋" w:cs="宋体"/>
                <w:kern w:val="0"/>
                <w:szCs w:val="21"/>
              </w:rPr>
            </w:pPr>
          </w:p>
        </w:tc>
        <w:tc>
          <w:tcPr>
            <w:tcW w:w="1459" w:type="dxa"/>
            <w:tcBorders>
              <w:top w:val="single" w:sz="4" w:space="0" w:color="auto"/>
              <w:left w:val="nil"/>
              <w:bottom w:val="single" w:sz="4" w:space="0" w:color="auto"/>
              <w:right w:val="single" w:sz="4" w:space="0" w:color="auto"/>
            </w:tcBorders>
            <w:shd w:val="clear" w:color="000000" w:fill="FFFFFF"/>
            <w:noWrap/>
            <w:vAlign w:val="center"/>
          </w:tcPr>
          <w:p w:rsidR="0087122F" w:rsidRDefault="0087122F">
            <w:pPr>
              <w:widowControl/>
              <w:jc w:val="center"/>
              <w:rPr>
                <w:rFonts w:ascii="华文中宋" w:eastAsia="华文中宋" w:hAnsi="华文中宋" w:cs="宋体"/>
                <w:kern w:val="0"/>
                <w:szCs w:val="21"/>
              </w:rPr>
            </w:pPr>
          </w:p>
        </w:tc>
        <w:tc>
          <w:tcPr>
            <w:tcW w:w="740" w:type="dxa"/>
            <w:tcBorders>
              <w:top w:val="single" w:sz="4" w:space="0" w:color="auto"/>
              <w:left w:val="nil"/>
              <w:bottom w:val="single" w:sz="4" w:space="0" w:color="auto"/>
              <w:right w:val="single" w:sz="4" w:space="0" w:color="auto"/>
            </w:tcBorders>
            <w:shd w:val="clear" w:color="000000" w:fill="FFFFFF"/>
            <w:noWrap/>
            <w:vAlign w:val="center"/>
          </w:tcPr>
          <w:p w:rsidR="0087122F" w:rsidRDefault="0087122F">
            <w:pPr>
              <w:widowControl/>
              <w:jc w:val="center"/>
              <w:rPr>
                <w:rFonts w:ascii="华文中宋" w:eastAsia="华文中宋" w:hAnsi="华文中宋" w:cs="宋体"/>
                <w:kern w:val="0"/>
                <w:szCs w:val="21"/>
              </w:rPr>
            </w:pPr>
          </w:p>
        </w:tc>
        <w:tc>
          <w:tcPr>
            <w:tcW w:w="820" w:type="dxa"/>
            <w:tcBorders>
              <w:top w:val="single" w:sz="4" w:space="0" w:color="auto"/>
              <w:left w:val="nil"/>
              <w:bottom w:val="single" w:sz="4" w:space="0" w:color="auto"/>
              <w:right w:val="single" w:sz="4" w:space="0" w:color="auto"/>
            </w:tcBorders>
            <w:shd w:val="clear" w:color="000000" w:fill="FFFFFF"/>
            <w:noWrap/>
            <w:vAlign w:val="center"/>
          </w:tcPr>
          <w:p w:rsidR="0087122F" w:rsidRDefault="0087122F">
            <w:pPr>
              <w:widowControl/>
              <w:jc w:val="center"/>
              <w:rPr>
                <w:rFonts w:ascii="华文中宋" w:eastAsia="华文中宋" w:hAnsi="华文中宋" w:cs="宋体"/>
                <w:kern w:val="0"/>
                <w:szCs w:val="21"/>
              </w:rPr>
            </w:pPr>
          </w:p>
        </w:tc>
        <w:tc>
          <w:tcPr>
            <w:tcW w:w="1380" w:type="dxa"/>
            <w:tcBorders>
              <w:top w:val="single" w:sz="4" w:space="0" w:color="auto"/>
              <w:left w:val="nil"/>
              <w:bottom w:val="single" w:sz="4" w:space="0" w:color="auto"/>
              <w:right w:val="single" w:sz="4" w:space="0" w:color="auto"/>
            </w:tcBorders>
            <w:shd w:val="clear" w:color="000000" w:fill="FFFFFF"/>
            <w:noWrap/>
            <w:vAlign w:val="center"/>
          </w:tcPr>
          <w:p w:rsidR="0087122F" w:rsidRDefault="0087122F">
            <w:pPr>
              <w:widowControl/>
              <w:jc w:val="left"/>
              <w:rPr>
                <w:rFonts w:ascii="华文中宋" w:eastAsia="华文中宋" w:hAnsi="华文中宋" w:cs="宋体"/>
                <w:kern w:val="0"/>
                <w:szCs w:val="21"/>
              </w:rPr>
            </w:pPr>
          </w:p>
        </w:tc>
        <w:tc>
          <w:tcPr>
            <w:tcW w:w="2260" w:type="dxa"/>
            <w:tcBorders>
              <w:top w:val="single" w:sz="4" w:space="0" w:color="auto"/>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b/>
                <w:bCs/>
                <w:kern w:val="0"/>
                <w:szCs w:val="21"/>
              </w:rPr>
            </w:pPr>
            <w:r>
              <w:rPr>
                <w:rFonts w:ascii="华文中宋" w:eastAsia="华文中宋" w:hAnsi="华文中宋" w:cs="宋体" w:hint="eastAsia"/>
                <w:b/>
                <w:bCs/>
                <w:kern w:val="0"/>
                <w:szCs w:val="21"/>
              </w:rPr>
              <w:t xml:space="preserve">¥1,237,050.00 </w:t>
            </w:r>
          </w:p>
        </w:tc>
      </w:tr>
      <w:tr w:rsidR="0087122F">
        <w:trPr>
          <w:trHeight w:val="454"/>
        </w:trPr>
        <w:tc>
          <w:tcPr>
            <w:tcW w:w="63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6</w:t>
            </w:r>
          </w:p>
        </w:tc>
        <w:tc>
          <w:tcPr>
            <w:tcW w:w="2200" w:type="dxa"/>
            <w:tcBorders>
              <w:top w:val="single" w:sz="4" w:space="0" w:color="auto"/>
              <w:left w:val="nil"/>
              <w:bottom w:val="single" w:sz="4" w:space="0" w:color="auto"/>
              <w:right w:val="single" w:sz="4" w:space="0" w:color="auto"/>
            </w:tcBorders>
            <w:shd w:val="clear" w:color="000000" w:fill="FFFFFF"/>
            <w:noWrap/>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安装施工费</w:t>
            </w:r>
          </w:p>
        </w:tc>
        <w:tc>
          <w:tcPr>
            <w:tcW w:w="4161" w:type="dxa"/>
            <w:tcBorders>
              <w:top w:val="single" w:sz="4" w:space="0" w:color="auto"/>
              <w:left w:val="nil"/>
              <w:bottom w:val="single" w:sz="4" w:space="0" w:color="auto"/>
              <w:right w:val="single" w:sz="4" w:space="0" w:color="auto"/>
            </w:tcBorders>
            <w:shd w:val="clear" w:color="000000" w:fill="FFFFFF"/>
            <w:noWrap/>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规范施工</w:t>
            </w:r>
          </w:p>
        </w:tc>
        <w:tc>
          <w:tcPr>
            <w:tcW w:w="1459" w:type="dxa"/>
            <w:tcBorders>
              <w:top w:val="single" w:sz="4" w:space="0" w:color="auto"/>
              <w:left w:val="nil"/>
              <w:bottom w:val="single" w:sz="4" w:space="0" w:color="auto"/>
              <w:right w:val="single" w:sz="4" w:space="0" w:color="auto"/>
            </w:tcBorders>
            <w:shd w:val="clear" w:color="000000" w:fill="FFFFFF"/>
            <w:noWrap/>
            <w:vAlign w:val="center"/>
          </w:tcPr>
          <w:p w:rsidR="0087122F" w:rsidRDefault="0087122F">
            <w:pPr>
              <w:widowControl/>
              <w:jc w:val="left"/>
              <w:rPr>
                <w:rFonts w:ascii="华文中宋" w:eastAsia="华文中宋" w:hAnsi="华文中宋" w:cs="宋体"/>
                <w:kern w:val="0"/>
                <w:szCs w:val="21"/>
              </w:rPr>
            </w:pPr>
          </w:p>
        </w:tc>
        <w:tc>
          <w:tcPr>
            <w:tcW w:w="740" w:type="dxa"/>
            <w:tcBorders>
              <w:top w:val="single" w:sz="4" w:space="0" w:color="auto"/>
              <w:left w:val="nil"/>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米</w:t>
            </w:r>
          </w:p>
        </w:tc>
        <w:tc>
          <w:tcPr>
            <w:tcW w:w="820" w:type="dxa"/>
            <w:tcBorders>
              <w:top w:val="single" w:sz="4" w:space="0" w:color="auto"/>
              <w:left w:val="nil"/>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9350</w:t>
            </w:r>
          </w:p>
        </w:tc>
        <w:tc>
          <w:tcPr>
            <w:tcW w:w="1380" w:type="dxa"/>
            <w:tcBorders>
              <w:top w:val="single" w:sz="4" w:space="0" w:color="auto"/>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 xml:space="preserve">¥35.00 </w:t>
            </w:r>
          </w:p>
        </w:tc>
        <w:tc>
          <w:tcPr>
            <w:tcW w:w="2260" w:type="dxa"/>
            <w:tcBorders>
              <w:top w:val="single" w:sz="4" w:space="0" w:color="auto"/>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 xml:space="preserve">¥327,250.00 </w:t>
            </w:r>
          </w:p>
        </w:tc>
      </w:tr>
      <w:tr w:rsidR="0087122F">
        <w:trPr>
          <w:trHeight w:val="454"/>
        </w:trPr>
        <w:tc>
          <w:tcPr>
            <w:tcW w:w="63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7</w:t>
            </w:r>
          </w:p>
        </w:tc>
        <w:tc>
          <w:tcPr>
            <w:tcW w:w="2200" w:type="dxa"/>
            <w:tcBorders>
              <w:top w:val="single" w:sz="4" w:space="0" w:color="auto"/>
              <w:left w:val="nil"/>
              <w:bottom w:val="single" w:sz="4" w:space="0" w:color="auto"/>
              <w:right w:val="single" w:sz="4" w:space="0" w:color="auto"/>
            </w:tcBorders>
            <w:shd w:val="clear" w:color="000000" w:fill="FFFFFF"/>
            <w:noWrap/>
            <w:vAlign w:val="center"/>
          </w:tcPr>
          <w:p w:rsidR="0087122F" w:rsidRDefault="00297731">
            <w:pPr>
              <w:widowControl/>
              <w:jc w:val="left"/>
              <w:rPr>
                <w:rFonts w:ascii="华文中宋" w:eastAsia="华文中宋" w:hAnsi="华文中宋" w:cs="宋体"/>
                <w:b/>
                <w:bCs/>
                <w:kern w:val="0"/>
                <w:szCs w:val="21"/>
              </w:rPr>
            </w:pPr>
            <w:r>
              <w:rPr>
                <w:rFonts w:ascii="华文中宋" w:eastAsia="华文中宋" w:hAnsi="华文中宋" w:cs="宋体" w:hint="eastAsia"/>
                <w:b/>
                <w:bCs/>
                <w:kern w:val="0"/>
                <w:szCs w:val="21"/>
              </w:rPr>
              <w:t>税金</w:t>
            </w:r>
          </w:p>
        </w:tc>
        <w:tc>
          <w:tcPr>
            <w:tcW w:w="4161" w:type="dxa"/>
            <w:tcBorders>
              <w:top w:val="single" w:sz="4" w:space="0" w:color="auto"/>
              <w:left w:val="nil"/>
              <w:bottom w:val="single" w:sz="4" w:space="0" w:color="auto"/>
              <w:right w:val="single" w:sz="4" w:space="0" w:color="auto"/>
            </w:tcBorders>
            <w:shd w:val="clear" w:color="000000" w:fill="FFFFFF"/>
            <w:noWrap/>
            <w:vAlign w:val="center"/>
          </w:tcPr>
          <w:p w:rsidR="0087122F" w:rsidRDefault="00297731">
            <w:pPr>
              <w:widowControl/>
              <w:jc w:val="left"/>
              <w:rPr>
                <w:rFonts w:ascii="华文中宋" w:eastAsia="华文中宋" w:hAnsi="华文中宋" w:cs="宋体"/>
                <w:b/>
                <w:bCs/>
                <w:kern w:val="0"/>
                <w:szCs w:val="21"/>
              </w:rPr>
            </w:pPr>
            <w:r>
              <w:rPr>
                <w:rFonts w:ascii="华文中宋" w:eastAsia="华文中宋" w:hAnsi="华文中宋" w:cs="宋体" w:hint="eastAsia"/>
                <w:b/>
                <w:bCs/>
                <w:kern w:val="0"/>
                <w:szCs w:val="21"/>
              </w:rPr>
              <w:t>11%</w:t>
            </w:r>
          </w:p>
        </w:tc>
        <w:tc>
          <w:tcPr>
            <w:tcW w:w="1459" w:type="dxa"/>
            <w:tcBorders>
              <w:top w:val="single" w:sz="4" w:space="0" w:color="auto"/>
              <w:left w:val="nil"/>
              <w:bottom w:val="single" w:sz="4" w:space="0" w:color="auto"/>
              <w:right w:val="single" w:sz="4" w:space="0" w:color="auto"/>
            </w:tcBorders>
            <w:shd w:val="clear" w:color="000000" w:fill="FFFFFF"/>
            <w:noWrap/>
            <w:vAlign w:val="center"/>
          </w:tcPr>
          <w:p w:rsidR="0087122F" w:rsidRDefault="0087122F">
            <w:pPr>
              <w:widowControl/>
              <w:jc w:val="center"/>
              <w:rPr>
                <w:rFonts w:ascii="华文中宋" w:eastAsia="华文中宋" w:hAnsi="华文中宋" w:cs="宋体"/>
                <w:b/>
                <w:bCs/>
                <w:kern w:val="0"/>
                <w:szCs w:val="21"/>
              </w:rPr>
            </w:pPr>
          </w:p>
        </w:tc>
        <w:tc>
          <w:tcPr>
            <w:tcW w:w="740" w:type="dxa"/>
            <w:tcBorders>
              <w:top w:val="single" w:sz="4" w:space="0" w:color="auto"/>
              <w:left w:val="nil"/>
              <w:bottom w:val="single" w:sz="4" w:space="0" w:color="auto"/>
              <w:right w:val="single" w:sz="4" w:space="0" w:color="auto"/>
            </w:tcBorders>
            <w:shd w:val="clear" w:color="000000" w:fill="FFFFFF"/>
            <w:noWrap/>
            <w:vAlign w:val="center"/>
          </w:tcPr>
          <w:p w:rsidR="0087122F" w:rsidRDefault="0087122F">
            <w:pPr>
              <w:widowControl/>
              <w:jc w:val="center"/>
              <w:rPr>
                <w:rFonts w:ascii="华文中宋" w:eastAsia="华文中宋" w:hAnsi="华文中宋" w:cs="宋体"/>
                <w:b/>
                <w:bCs/>
                <w:kern w:val="0"/>
                <w:szCs w:val="21"/>
              </w:rPr>
            </w:pPr>
          </w:p>
        </w:tc>
        <w:tc>
          <w:tcPr>
            <w:tcW w:w="820" w:type="dxa"/>
            <w:tcBorders>
              <w:top w:val="single" w:sz="4" w:space="0" w:color="auto"/>
              <w:left w:val="nil"/>
              <w:bottom w:val="single" w:sz="4" w:space="0" w:color="auto"/>
              <w:right w:val="single" w:sz="4" w:space="0" w:color="auto"/>
            </w:tcBorders>
            <w:shd w:val="clear" w:color="000000" w:fill="FFFFFF"/>
            <w:noWrap/>
            <w:vAlign w:val="center"/>
          </w:tcPr>
          <w:p w:rsidR="0087122F" w:rsidRDefault="0087122F">
            <w:pPr>
              <w:widowControl/>
              <w:jc w:val="center"/>
              <w:rPr>
                <w:rFonts w:ascii="华文中宋" w:eastAsia="华文中宋" w:hAnsi="华文中宋" w:cs="宋体"/>
                <w:b/>
                <w:bCs/>
                <w:kern w:val="0"/>
                <w:szCs w:val="21"/>
              </w:rPr>
            </w:pPr>
          </w:p>
        </w:tc>
        <w:tc>
          <w:tcPr>
            <w:tcW w:w="1380" w:type="dxa"/>
            <w:tcBorders>
              <w:top w:val="single" w:sz="4" w:space="0" w:color="auto"/>
              <w:left w:val="nil"/>
              <w:bottom w:val="single" w:sz="4" w:space="0" w:color="auto"/>
              <w:right w:val="single" w:sz="4" w:space="0" w:color="auto"/>
            </w:tcBorders>
            <w:shd w:val="clear" w:color="000000" w:fill="FFFFFF"/>
            <w:noWrap/>
            <w:vAlign w:val="center"/>
          </w:tcPr>
          <w:p w:rsidR="0087122F" w:rsidRDefault="0087122F">
            <w:pPr>
              <w:widowControl/>
              <w:jc w:val="left"/>
              <w:rPr>
                <w:rFonts w:ascii="华文中宋" w:eastAsia="华文中宋" w:hAnsi="华文中宋" w:cs="宋体"/>
                <w:b/>
                <w:bCs/>
                <w:kern w:val="0"/>
                <w:szCs w:val="21"/>
              </w:rPr>
            </w:pPr>
          </w:p>
        </w:tc>
        <w:tc>
          <w:tcPr>
            <w:tcW w:w="2260" w:type="dxa"/>
            <w:tcBorders>
              <w:top w:val="single" w:sz="4" w:space="0" w:color="auto"/>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 xml:space="preserve">¥35,997.50 </w:t>
            </w:r>
          </w:p>
        </w:tc>
      </w:tr>
      <w:tr w:rsidR="0087122F">
        <w:trPr>
          <w:trHeight w:val="454"/>
        </w:trPr>
        <w:tc>
          <w:tcPr>
            <w:tcW w:w="63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8</w:t>
            </w:r>
          </w:p>
        </w:tc>
        <w:tc>
          <w:tcPr>
            <w:tcW w:w="2200" w:type="dxa"/>
            <w:tcBorders>
              <w:top w:val="single" w:sz="4" w:space="0" w:color="auto"/>
              <w:left w:val="nil"/>
              <w:bottom w:val="single" w:sz="4" w:space="0" w:color="auto"/>
              <w:right w:val="single" w:sz="4" w:space="0" w:color="auto"/>
            </w:tcBorders>
            <w:shd w:val="clear" w:color="000000" w:fill="FFFFFF"/>
            <w:noWrap/>
            <w:vAlign w:val="center"/>
          </w:tcPr>
          <w:p w:rsidR="0087122F" w:rsidRDefault="00297731">
            <w:pPr>
              <w:widowControl/>
              <w:jc w:val="left"/>
              <w:rPr>
                <w:rFonts w:ascii="华文中宋" w:eastAsia="华文中宋" w:hAnsi="华文中宋" w:cs="宋体"/>
                <w:b/>
                <w:bCs/>
                <w:kern w:val="0"/>
                <w:szCs w:val="21"/>
              </w:rPr>
            </w:pPr>
            <w:r>
              <w:rPr>
                <w:rFonts w:ascii="华文中宋" w:eastAsia="华文中宋" w:hAnsi="华文中宋" w:cs="宋体" w:hint="eastAsia"/>
                <w:b/>
                <w:bCs/>
                <w:kern w:val="0"/>
                <w:szCs w:val="21"/>
              </w:rPr>
              <w:t>合计：</w:t>
            </w:r>
          </w:p>
        </w:tc>
        <w:tc>
          <w:tcPr>
            <w:tcW w:w="4161" w:type="dxa"/>
            <w:tcBorders>
              <w:top w:val="single" w:sz="4" w:space="0" w:color="auto"/>
              <w:left w:val="nil"/>
              <w:bottom w:val="single" w:sz="4" w:space="0" w:color="auto"/>
              <w:right w:val="single" w:sz="4" w:space="0" w:color="auto"/>
            </w:tcBorders>
            <w:shd w:val="clear" w:color="000000" w:fill="FFFFFF"/>
            <w:noWrap/>
            <w:vAlign w:val="center"/>
          </w:tcPr>
          <w:p w:rsidR="0087122F" w:rsidRDefault="0087122F">
            <w:pPr>
              <w:widowControl/>
              <w:jc w:val="left"/>
              <w:rPr>
                <w:rFonts w:ascii="华文中宋" w:eastAsia="华文中宋" w:hAnsi="华文中宋" w:cs="宋体"/>
                <w:b/>
                <w:bCs/>
                <w:kern w:val="0"/>
                <w:szCs w:val="21"/>
              </w:rPr>
            </w:pPr>
          </w:p>
        </w:tc>
        <w:tc>
          <w:tcPr>
            <w:tcW w:w="1459" w:type="dxa"/>
            <w:tcBorders>
              <w:top w:val="single" w:sz="4" w:space="0" w:color="auto"/>
              <w:left w:val="nil"/>
              <w:bottom w:val="single" w:sz="4" w:space="0" w:color="auto"/>
              <w:right w:val="single" w:sz="4" w:space="0" w:color="auto"/>
            </w:tcBorders>
            <w:shd w:val="clear" w:color="000000" w:fill="FFFFFF"/>
            <w:noWrap/>
            <w:vAlign w:val="center"/>
          </w:tcPr>
          <w:p w:rsidR="0087122F" w:rsidRDefault="0087122F">
            <w:pPr>
              <w:widowControl/>
              <w:jc w:val="center"/>
              <w:rPr>
                <w:rFonts w:ascii="华文中宋" w:eastAsia="华文中宋" w:hAnsi="华文中宋" w:cs="宋体"/>
                <w:b/>
                <w:bCs/>
                <w:kern w:val="0"/>
                <w:szCs w:val="21"/>
              </w:rPr>
            </w:pPr>
          </w:p>
        </w:tc>
        <w:tc>
          <w:tcPr>
            <w:tcW w:w="740" w:type="dxa"/>
            <w:tcBorders>
              <w:top w:val="single" w:sz="4" w:space="0" w:color="auto"/>
              <w:left w:val="nil"/>
              <w:bottom w:val="single" w:sz="4" w:space="0" w:color="auto"/>
              <w:right w:val="single" w:sz="4" w:space="0" w:color="auto"/>
            </w:tcBorders>
            <w:shd w:val="clear" w:color="000000" w:fill="FFFFFF"/>
            <w:noWrap/>
            <w:vAlign w:val="center"/>
          </w:tcPr>
          <w:p w:rsidR="0087122F" w:rsidRDefault="0087122F">
            <w:pPr>
              <w:widowControl/>
              <w:jc w:val="center"/>
              <w:rPr>
                <w:rFonts w:ascii="华文中宋" w:eastAsia="华文中宋" w:hAnsi="华文中宋" w:cs="宋体"/>
                <w:b/>
                <w:bCs/>
                <w:kern w:val="0"/>
                <w:szCs w:val="21"/>
              </w:rPr>
            </w:pPr>
          </w:p>
        </w:tc>
        <w:tc>
          <w:tcPr>
            <w:tcW w:w="820" w:type="dxa"/>
            <w:tcBorders>
              <w:top w:val="single" w:sz="4" w:space="0" w:color="auto"/>
              <w:left w:val="nil"/>
              <w:bottom w:val="single" w:sz="4" w:space="0" w:color="auto"/>
              <w:right w:val="single" w:sz="4" w:space="0" w:color="auto"/>
            </w:tcBorders>
            <w:shd w:val="clear" w:color="000000" w:fill="FFFFFF"/>
            <w:noWrap/>
            <w:vAlign w:val="center"/>
          </w:tcPr>
          <w:p w:rsidR="0087122F" w:rsidRDefault="0087122F">
            <w:pPr>
              <w:widowControl/>
              <w:jc w:val="center"/>
              <w:rPr>
                <w:rFonts w:ascii="华文中宋" w:eastAsia="华文中宋" w:hAnsi="华文中宋" w:cs="宋体"/>
                <w:b/>
                <w:bCs/>
                <w:kern w:val="0"/>
                <w:szCs w:val="21"/>
              </w:rPr>
            </w:pPr>
          </w:p>
        </w:tc>
        <w:tc>
          <w:tcPr>
            <w:tcW w:w="1380" w:type="dxa"/>
            <w:tcBorders>
              <w:top w:val="single" w:sz="4" w:space="0" w:color="auto"/>
              <w:left w:val="nil"/>
              <w:bottom w:val="single" w:sz="4" w:space="0" w:color="auto"/>
              <w:right w:val="single" w:sz="4" w:space="0" w:color="auto"/>
            </w:tcBorders>
            <w:shd w:val="clear" w:color="000000" w:fill="FFFFFF"/>
            <w:noWrap/>
            <w:vAlign w:val="center"/>
          </w:tcPr>
          <w:p w:rsidR="0087122F" w:rsidRDefault="0087122F">
            <w:pPr>
              <w:widowControl/>
              <w:jc w:val="left"/>
              <w:rPr>
                <w:rFonts w:ascii="华文中宋" w:eastAsia="华文中宋" w:hAnsi="华文中宋" w:cs="宋体"/>
                <w:b/>
                <w:bCs/>
                <w:kern w:val="0"/>
                <w:szCs w:val="21"/>
              </w:rPr>
            </w:pPr>
          </w:p>
        </w:tc>
        <w:tc>
          <w:tcPr>
            <w:tcW w:w="2260" w:type="dxa"/>
            <w:tcBorders>
              <w:top w:val="single" w:sz="4" w:space="0" w:color="auto"/>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b/>
                <w:bCs/>
                <w:kern w:val="0"/>
                <w:szCs w:val="21"/>
              </w:rPr>
            </w:pPr>
            <w:r>
              <w:rPr>
                <w:rFonts w:ascii="华文中宋" w:eastAsia="华文中宋" w:hAnsi="华文中宋" w:cs="宋体" w:hint="eastAsia"/>
                <w:b/>
                <w:bCs/>
                <w:kern w:val="0"/>
                <w:szCs w:val="21"/>
              </w:rPr>
              <w:t xml:space="preserve">¥1,600,297.50 </w:t>
            </w:r>
          </w:p>
        </w:tc>
      </w:tr>
      <w:tr w:rsidR="0087122F">
        <w:trPr>
          <w:trHeight w:val="454"/>
        </w:trPr>
        <w:tc>
          <w:tcPr>
            <w:tcW w:w="13657" w:type="dxa"/>
            <w:gridSpan w:val="8"/>
            <w:tcBorders>
              <w:top w:val="single" w:sz="4" w:space="0" w:color="auto"/>
              <w:left w:val="single" w:sz="4" w:space="0" w:color="auto"/>
              <w:bottom w:val="single" w:sz="4" w:space="0" w:color="auto"/>
              <w:right w:val="single" w:sz="4" w:space="0" w:color="auto"/>
            </w:tcBorders>
            <w:shd w:val="clear" w:color="000000" w:fill="FFFFFF"/>
            <w:noWrap/>
            <w:vAlign w:val="center"/>
          </w:tcPr>
          <w:p w:rsidR="0087122F" w:rsidRDefault="00297731">
            <w:pPr>
              <w:widowControl/>
              <w:jc w:val="left"/>
              <w:rPr>
                <w:rFonts w:ascii="华文中宋" w:eastAsia="华文中宋" w:hAnsi="华文中宋" w:cs="宋体"/>
                <w:b/>
                <w:bCs/>
                <w:kern w:val="0"/>
                <w:szCs w:val="21"/>
              </w:rPr>
            </w:pPr>
            <w:r>
              <w:rPr>
                <w:rFonts w:ascii="华文中宋" w:eastAsia="华文中宋" w:hAnsi="华文中宋" w:cs="宋体" w:hint="eastAsia"/>
                <w:b/>
                <w:bCs/>
                <w:kern w:val="0"/>
                <w:szCs w:val="21"/>
              </w:rPr>
              <w:t>四、合计</w:t>
            </w:r>
          </w:p>
        </w:tc>
      </w:tr>
      <w:tr w:rsidR="0087122F">
        <w:trPr>
          <w:trHeight w:val="454"/>
        </w:trPr>
        <w:tc>
          <w:tcPr>
            <w:tcW w:w="63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w:t>
            </w:r>
          </w:p>
        </w:tc>
        <w:tc>
          <w:tcPr>
            <w:tcW w:w="2200" w:type="dxa"/>
            <w:tcBorders>
              <w:top w:val="single" w:sz="4" w:space="0" w:color="auto"/>
              <w:left w:val="nil"/>
              <w:bottom w:val="single" w:sz="4" w:space="0" w:color="auto"/>
              <w:right w:val="single" w:sz="4" w:space="0" w:color="auto"/>
            </w:tcBorders>
            <w:shd w:val="clear" w:color="000000" w:fill="FFFFFF"/>
            <w:noWrap/>
            <w:vAlign w:val="center"/>
          </w:tcPr>
          <w:p w:rsidR="0087122F" w:rsidRDefault="00297731">
            <w:pPr>
              <w:widowControl/>
              <w:jc w:val="left"/>
              <w:rPr>
                <w:rFonts w:ascii="华文中宋" w:eastAsia="华文中宋" w:hAnsi="华文中宋" w:cs="宋体"/>
                <w:b/>
                <w:bCs/>
                <w:kern w:val="0"/>
                <w:szCs w:val="21"/>
              </w:rPr>
            </w:pPr>
            <w:r>
              <w:rPr>
                <w:rFonts w:ascii="华文中宋" w:eastAsia="华文中宋" w:hAnsi="华文中宋" w:cs="宋体" w:hint="eastAsia"/>
                <w:b/>
                <w:bCs/>
                <w:kern w:val="0"/>
                <w:szCs w:val="21"/>
              </w:rPr>
              <w:t>合计：</w:t>
            </w:r>
          </w:p>
        </w:tc>
        <w:tc>
          <w:tcPr>
            <w:tcW w:w="4161" w:type="dxa"/>
            <w:tcBorders>
              <w:top w:val="single" w:sz="4" w:space="0" w:color="auto"/>
              <w:left w:val="nil"/>
              <w:bottom w:val="single" w:sz="4" w:space="0" w:color="auto"/>
              <w:right w:val="single" w:sz="4" w:space="0" w:color="auto"/>
            </w:tcBorders>
            <w:shd w:val="clear" w:color="000000" w:fill="FFFFFF"/>
            <w:noWrap/>
            <w:vAlign w:val="center"/>
          </w:tcPr>
          <w:p w:rsidR="0087122F" w:rsidRDefault="0087122F">
            <w:pPr>
              <w:widowControl/>
              <w:jc w:val="left"/>
              <w:rPr>
                <w:rFonts w:ascii="华文中宋" w:eastAsia="华文中宋" w:hAnsi="华文中宋" w:cs="宋体"/>
                <w:kern w:val="0"/>
                <w:szCs w:val="21"/>
              </w:rPr>
            </w:pPr>
          </w:p>
        </w:tc>
        <w:tc>
          <w:tcPr>
            <w:tcW w:w="1459" w:type="dxa"/>
            <w:tcBorders>
              <w:top w:val="single" w:sz="4" w:space="0" w:color="auto"/>
              <w:left w:val="nil"/>
              <w:bottom w:val="single" w:sz="4" w:space="0" w:color="auto"/>
              <w:right w:val="single" w:sz="4" w:space="0" w:color="auto"/>
            </w:tcBorders>
            <w:shd w:val="clear" w:color="000000" w:fill="FFFFFF"/>
            <w:noWrap/>
            <w:vAlign w:val="center"/>
          </w:tcPr>
          <w:p w:rsidR="0087122F" w:rsidRDefault="0087122F">
            <w:pPr>
              <w:widowControl/>
              <w:jc w:val="left"/>
              <w:rPr>
                <w:rFonts w:ascii="华文中宋" w:eastAsia="华文中宋" w:hAnsi="华文中宋" w:cs="宋体"/>
                <w:kern w:val="0"/>
                <w:szCs w:val="21"/>
              </w:rPr>
            </w:pPr>
          </w:p>
        </w:tc>
        <w:tc>
          <w:tcPr>
            <w:tcW w:w="740" w:type="dxa"/>
            <w:tcBorders>
              <w:top w:val="single" w:sz="4" w:space="0" w:color="auto"/>
              <w:left w:val="nil"/>
              <w:bottom w:val="single" w:sz="4" w:space="0" w:color="auto"/>
              <w:right w:val="single" w:sz="4" w:space="0" w:color="auto"/>
            </w:tcBorders>
            <w:shd w:val="clear" w:color="000000" w:fill="FFFFFF"/>
            <w:noWrap/>
            <w:vAlign w:val="center"/>
          </w:tcPr>
          <w:p w:rsidR="0087122F" w:rsidRDefault="0087122F">
            <w:pPr>
              <w:widowControl/>
              <w:jc w:val="left"/>
              <w:rPr>
                <w:rFonts w:ascii="华文中宋" w:eastAsia="华文中宋" w:hAnsi="华文中宋" w:cs="宋体"/>
                <w:kern w:val="0"/>
                <w:szCs w:val="21"/>
              </w:rPr>
            </w:pPr>
          </w:p>
        </w:tc>
        <w:tc>
          <w:tcPr>
            <w:tcW w:w="820" w:type="dxa"/>
            <w:tcBorders>
              <w:top w:val="single" w:sz="4" w:space="0" w:color="auto"/>
              <w:left w:val="nil"/>
              <w:bottom w:val="single" w:sz="4" w:space="0" w:color="auto"/>
              <w:right w:val="single" w:sz="4" w:space="0" w:color="auto"/>
            </w:tcBorders>
            <w:shd w:val="clear" w:color="000000" w:fill="FFFFFF"/>
            <w:noWrap/>
            <w:vAlign w:val="center"/>
          </w:tcPr>
          <w:p w:rsidR="0087122F" w:rsidRDefault="0087122F">
            <w:pPr>
              <w:widowControl/>
              <w:jc w:val="left"/>
              <w:rPr>
                <w:rFonts w:ascii="华文中宋" w:eastAsia="华文中宋" w:hAnsi="华文中宋" w:cs="宋体"/>
                <w:kern w:val="0"/>
                <w:szCs w:val="21"/>
              </w:rPr>
            </w:pPr>
          </w:p>
        </w:tc>
        <w:tc>
          <w:tcPr>
            <w:tcW w:w="1380" w:type="dxa"/>
            <w:tcBorders>
              <w:top w:val="single" w:sz="4" w:space="0" w:color="auto"/>
              <w:left w:val="nil"/>
              <w:bottom w:val="single" w:sz="4" w:space="0" w:color="auto"/>
              <w:right w:val="single" w:sz="4" w:space="0" w:color="auto"/>
            </w:tcBorders>
            <w:shd w:val="clear" w:color="000000" w:fill="FFFFFF"/>
            <w:noWrap/>
            <w:vAlign w:val="center"/>
          </w:tcPr>
          <w:p w:rsidR="0087122F" w:rsidRDefault="0087122F">
            <w:pPr>
              <w:widowControl/>
              <w:jc w:val="left"/>
              <w:rPr>
                <w:rFonts w:ascii="华文中宋" w:eastAsia="华文中宋" w:hAnsi="华文中宋" w:cs="宋体"/>
                <w:kern w:val="0"/>
                <w:szCs w:val="21"/>
              </w:rPr>
            </w:pPr>
          </w:p>
        </w:tc>
        <w:tc>
          <w:tcPr>
            <w:tcW w:w="2260" w:type="dxa"/>
            <w:tcBorders>
              <w:top w:val="single" w:sz="4" w:space="0" w:color="auto"/>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b/>
                <w:bCs/>
                <w:kern w:val="0"/>
                <w:szCs w:val="21"/>
              </w:rPr>
            </w:pPr>
            <w:r>
              <w:rPr>
                <w:rFonts w:ascii="华文中宋" w:eastAsia="华文中宋" w:hAnsi="华文中宋" w:cs="宋体" w:hint="eastAsia"/>
                <w:b/>
                <w:bCs/>
                <w:kern w:val="0"/>
                <w:szCs w:val="21"/>
              </w:rPr>
              <w:t xml:space="preserve">¥4,601,139.54 </w:t>
            </w:r>
          </w:p>
        </w:tc>
      </w:tr>
    </w:tbl>
    <w:p w:rsidR="0087122F" w:rsidRDefault="00297731">
      <w:pPr>
        <w:pStyle w:val="aff3"/>
        <w:numPr>
          <w:ilvl w:val="0"/>
          <w:numId w:val="22"/>
        </w:numPr>
        <w:spacing w:line="360" w:lineRule="auto"/>
        <w:ind w:firstLineChars="0"/>
        <w:rPr>
          <w:rFonts w:ascii="华文中宋" w:eastAsia="华文中宋" w:hAnsi="华文中宋"/>
          <w:sz w:val="24"/>
          <w:szCs w:val="24"/>
        </w:rPr>
      </w:pPr>
      <w:r>
        <w:rPr>
          <w:rFonts w:ascii="华文中宋" w:eastAsia="华文中宋" w:hAnsi="华文中宋" w:hint="eastAsia"/>
          <w:b/>
          <w:sz w:val="24"/>
          <w:szCs w:val="24"/>
        </w:rPr>
        <w:t>投资</w:t>
      </w:r>
      <w:r>
        <w:rPr>
          <w:rFonts w:ascii="华文中宋" w:eastAsia="华文中宋" w:hAnsi="华文中宋"/>
          <w:b/>
          <w:sz w:val="24"/>
          <w:szCs w:val="24"/>
        </w:rPr>
        <w:t>概</w:t>
      </w:r>
      <w:r>
        <w:rPr>
          <w:rFonts w:ascii="华文中宋" w:eastAsia="华文中宋" w:hAnsi="华文中宋"/>
          <w:sz w:val="24"/>
          <w:szCs w:val="24"/>
        </w:rPr>
        <w:t>算：</w:t>
      </w:r>
      <w:r>
        <w:rPr>
          <w:rFonts w:ascii="华文中宋" w:eastAsia="华文中宋" w:hAnsi="华文中宋" w:hint="eastAsia"/>
          <w:b/>
          <w:sz w:val="24"/>
          <w:szCs w:val="24"/>
        </w:rPr>
        <w:t>460万</w:t>
      </w:r>
    </w:p>
    <w:p w:rsidR="0087122F" w:rsidRDefault="0087122F">
      <w:pPr>
        <w:spacing w:line="360" w:lineRule="auto"/>
        <w:rPr>
          <w:rFonts w:ascii="华文中宋" w:eastAsia="华文中宋" w:hAnsi="华文中宋"/>
          <w:sz w:val="24"/>
        </w:rPr>
      </w:pPr>
    </w:p>
    <w:p w:rsidR="0087122F" w:rsidRDefault="0087122F">
      <w:pPr>
        <w:spacing w:line="360" w:lineRule="auto"/>
        <w:rPr>
          <w:rFonts w:ascii="华文中宋" w:eastAsia="华文中宋" w:hAnsi="华文中宋"/>
          <w:sz w:val="24"/>
        </w:rPr>
        <w:sectPr w:rsidR="0087122F">
          <w:pgSz w:w="16838" w:h="11906" w:orient="landscape"/>
          <w:pgMar w:top="1134" w:right="1440" w:bottom="1797" w:left="1440" w:header="851" w:footer="866" w:gutter="0"/>
          <w:cols w:space="425"/>
          <w:titlePg/>
          <w:docGrid w:type="lines" w:linePitch="312"/>
        </w:sectPr>
      </w:pPr>
    </w:p>
    <w:p w:rsidR="0087122F" w:rsidRDefault="00297731">
      <w:pPr>
        <w:pStyle w:val="2"/>
        <w:spacing w:before="0" w:after="0" w:line="415" w:lineRule="auto"/>
        <w:rPr>
          <w:rFonts w:ascii="华文中宋" w:eastAsia="华文中宋" w:hAnsi="华文中宋"/>
          <w:sz w:val="36"/>
          <w:szCs w:val="36"/>
        </w:rPr>
      </w:pPr>
      <w:bookmarkStart w:id="363" w:name="_Toc468373762"/>
      <w:bookmarkStart w:id="364" w:name="_Toc482548044"/>
      <w:r>
        <w:rPr>
          <w:rFonts w:ascii="华文中宋" w:eastAsia="华文中宋" w:hAnsi="华文中宋" w:hint="eastAsia"/>
          <w:sz w:val="36"/>
          <w:szCs w:val="36"/>
        </w:rPr>
        <w:lastRenderedPageBreak/>
        <w:t>校园</w:t>
      </w:r>
      <w:r>
        <w:rPr>
          <w:rFonts w:ascii="华文中宋" w:eastAsia="华文中宋" w:hAnsi="华文中宋"/>
          <w:sz w:val="36"/>
          <w:szCs w:val="36"/>
        </w:rPr>
        <w:t>中心机房建设</w:t>
      </w:r>
      <w:bookmarkEnd w:id="363"/>
      <w:bookmarkEnd w:id="364"/>
    </w:p>
    <w:p w:rsidR="0087122F" w:rsidRDefault="00297731">
      <w:pPr>
        <w:pStyle w:val="4"/>
      </w:pPr>
      <w:bookmarkStart w:id="365" w:name="_Toc482548045"/>
      <w:r>
        <w:rPr>
          <w:rFonts w:hint="eastAsia"/>
        </w:rPr>
        <w:t>机房概述</w:t>
      </w:r>
      <w:bookmarkEnd w:id="365"/>
    </w:p>
    <w:p w:rsidR="0087122F" w:rsidRDefault="00297731">
      <w:pPr>
        <w:adjustRightInd w:val="0"/>
        <w:snapToGrid w:val="0"/>
        <w:spacing w:line="440" w:lineRule="exact"/>
        <w:ind w:firstLine="482"/>
        <w:rPr>
          <w:rFonts w:ascii="华文中宋" w:eastAsia="华文中宋" w:hAnsi="华文中宋"/>
          <w:sz w:val="24"/>
        </w:rPr>
      </w:pPr>
      <w:bookmarkStart w:id="366" w:name="_Toc398846789"/>
      <w:bookmarkStart w:id="367" w:name="_Toc24338"/>
      <w:r>
        <w:rPr>
          <w:rFonts w:ascii="华文中宋" w:eastAsia="华文中宋" w:hAnsi="华文中宋" w:hint="eastAsia"/>
          <w:sz w:val="24"/>
        </w:rPr>
        <w:t>计算机机房工程是一项较为复杂的系统工程</w:t>
      </w:r>
      <w:bookmarkEnd w:id="366"/>
      <w:bookmarkEnd w:id="367"/>
      <w:r>
        <w:rPr>
          <w:rFonts w:ascii="华文中宋" w:eastAsia="华文中宋" w:hAnsi="华文中宋" w:hint="eastAsia"/>
          <w:sz w:val="24"/>
        </w:rPr>
        <w:t>不仅需要具有丰富经验的施工督导人员，按国家标准和国家施工规范，做出完全达到标准并满足计算机设备正常安全运行所需的环境的工程。</w:t>
      </w:r>
    </w:p>
    <w:p w:rsidR="0087122F" w:rsidRDefault="00297731">
      <w:pPr>
        <w:adjustRightInd w:val="0"/>
        <w:snapToGrid w:val="0"/>
        <w:spacing w:line="440" w:lineRule="exact"/>
        <w:ind w:firstLine="482"/>
        <w:rPr>
          <w:rFonts w:ascii="华文中宋" w:eastAsia="华文中宋" w:hAnsi="华文中宋"/>
          <w:sz w:val="24"/>
        </w:rPr>
      </w:pPr>
      <w:r>
        <w:rPr>
          <w:rFonts w:ascii="华文中宋" w:eastAsia="华文中宋" w:hAnsi="华文中宋" w:hint="eastAsia"/>
          <w:sz w:val="24"/>
        </w:rPr>
        <w:t>而且随着计算机事业的发展和计算机技术的广泛应用，怎样确保计算机设备的正常运行，怎样给从事计算机操作的工作人员创造良好的工作环境，这个问题越来越被人们重视。计算机设备不同于其它的机器设备，不同的计算机系统对运行环境有不同的要求。机房环境除必须满足计算机设备对温度、湿度和空气洁净度，供电电源的质量（电压、频率和稳定性等），接地地线，电磁场和振动等项的技术要求外，还必须满足在机房中工作的人员对照度、空气的新鲜度、流动速度、噪声的要求。计算机属于贵重精密设备，它用于重要部门时，又属于关键和脆弱的工作中心。因此，它又常常是安全保卫的重点。机房对消防、安全保密也有较高的要求。</w:t>
      </w:r>
    </w:p>
    <w:p w:rsidR="0087122F" w:rsidRDefault="00297731">
      <w:pPr>
        <w:adjustRightInd w:val="0"/>
        <w:snapToGrid w:val="0"/>
        <w:spacing w:line="440" w:lineRule="exact"/>
        <w:ind w:firstLine="482"/>
        <w:rPr>
          <w:rFonts w:ascii="华文中宋" w:eastAsia="华文中宋" w:hAnsi="华文中宋"/>
          <w:sz w:val="24"/>
        </w:rPr>
      </w:pPr>
      <w:r>
        <w:rPr>
          <w:rFonts w:ascii="华文中宋" w:eastAsia="华文中宋" w:hAnsi="华文中宋" w:hint="eastAsia"/>
          <w:sz w:val="24"/>
        </w:rPr>
        <w:t>同时机房工程的设计不仅直接涉及到建筑装修、电气布线、空调新风、消防系统，同时还涉及通讯系统、计算机网络系统、楼宇自控系统、监控系统、保安系统、门禁系统和不间断电源系统等若干专业的应用，诸如此类的问题都应包括在机房的设计方案中，并在方案论证、设计和施工时统筹安排，以便合理交叉施工并保障工程质量。因此机房工程各专业的复杂性决定了机房工程项目应该由专业的科技公司来承接。</w:t>
      </w:r>
    </w:p>
    <w:p w:rsidR="0087122F" w:rsidRDefault="00297731">
      <w:pPr>
        <w:adjustRightInd w:val="0"/>
        <w:snapToGrid w:val="0"/>
        <w:spacing w:line="440" w:lineRule="exact"/>
        <w:ind w:firstLine="482"/>
        <w:rPr>
          <w:rFonts w:ascii="华文中宋" w:eastAsia="华文中宋" w:hAnsi="华文中宋"/>
          <w:sz w:val="24"/>
        </w:rPr>
      </w:pPr>
      <w:r>
        <w:rPr>
          <w:rFonts w:ascii="华文中宋" w:eastAsia="华文中宋" w:hAnsi="华文中宋" w:hint="eastAsia"/>
          <w:sz w:val="24"/>
        </w:rPr>
        <w:t>这样才能为计算机设备的可靠运行提供一个干净的环境，所以本项目要在所做的先进的、完整的、实用的、全面的机房工程设计基础上，使其它各个功能系统不仅能满足现有的应用，而且要适应今后若干年内系统规模的扩展与业务的高速发展。</w:t>
      </w:r>
    </w:p>
    <w:p w:rsidR="0087122F" w:rsidRDefault="00297731">
      <w:pPr>
        <w:pStyle w:val="4"/>
      </w:pPr>
      <w:bookmarkStart w:id="368" w:name="_Toc482548046"/>
      <w:r>
        <w:rPr>
          <w:rFonts w:hint="eastAsia"/>
        </w:rPr>
        <w:t>建设目标</w:t>
      </w:r>
      <w:bookmarkEnd w:id="368"/>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全力打造昆明铁道职业技术学院智慧校园数据中心机房。为满足未来教学办学业务需求，工程项目需达到如下目标及性能指标</w:t>
      </w:r>
    </w:p>
    <w:p w:rsidR="0087122F" w:rsidRDefault="00297731">
      <w:pPr>
        <w:pStyle w:val="ab"/>
        <w:spacing w:line="440" w:lineRule="exact"/>
        <w:rPr>
          <w:rFonts w:ascii="华文中宋" w:eastAsia="华文中宋" w:hAnsi="华文中宋"/>
          <w:b/>
          <w:kern w:val="2"/>
          <w:sz w:val="24"/>
          <w:szCs w:val="24"/>
        </w:rPr>
      </w:pPr>
      <w:r>
        <w:rPr>
          <w:rFonts w:ascii="华文中宋" w:eastAsia="华文中宋" w:hAnsi="华文中宋" w:hint="eastAsia"/>
          <w:b/>
          <w:kern w:val="2"/>
          <w:sz w:val="24"/>
          <w:szCs w:val="24"/>
        </w:rPr>
        <w:t>1、工程的目标：</w:t>
      </w:r>
    </w:p>
    <w:p w:rsidR="0087122F" w:rsidRDefault="00297731">
      <w:pPr>
        <w:pStyle w:val="ab"/>
        <w:spacing w:line="440" w:lineRule="exact"/>
        <w:ind w:firstLineChars="200" w:firstLine="480"/>
        <w:rPr>
          <w:rFonts w:ascii="华文中宋" w:eastAsia="华文中宋" w:hAnsi="华文中宋"/>
          <w:kern w:val="2"/>
          <w:sz w:val="24"/>
          <w:szCs w:val="24"/>
        </w:rPr>
      </w:pPr>
      <w:r>
        <w:rPr>
          <w:rFonts w:ascii="华文中宋" w:eastAsia="华文中宋" w:hAnsi="华文中宋" w:hint="eastAsia"/>
          <w:kern w:val="2"/>
          <w:sz w:val="24"/>
          <w:szCs w:val="24"/>
        </w:rPr>
        <w:t>（1）能支持省学院相关业务的网络数据集中处理</w:t>
      </w:r>
    </w:p>
    <w:p w:rsidR="0087122F" w:rsidRDefault="00297731">
      <w:pPr>
        <w:pStyle w:val="ab"/>
        <w:spacing w:line="440" w:lineRule="exact"/>
        <w:ind w:firstLineChars="200" w:firstLine="480"/>
        <w:rPr>
          <w:rFonts w:ascii="华文中宋" w:eastAsia="华文中宋" w:hAnsi="华文中宋"/>
          <w:kern w:val="2"/>
          <w:sz w:val="24"/>
          <w:szCs w:val="24"/>
        </w:rPr>
      </w:pPr>
      <w:r>
        <w:rPr>
          <w:rFonts w:ascii="华文中宋" w:eastAsia="华文中宋" w:hAnsi="华文中宋" w:hint="eastAsia"/>
          <w:kern w:val="2"/>
          <w:sz w:val="24"/>
          <w:szCs w:val="24"/>
        </w:rPr>
        <w:t>（</w:t>
      </w:r>
      <w:r>
        <w:rPr>
          <w:rFonts w:ascii="华文中宋" w:eastAsia="华文中宋" w:hAnsi="华文中宋"/>
          <w:kern w:val="2"/>
          <w:sz w:val="24"/>
          <w:szCs w:val="24"/>
        </w:rPr>
        <w:t>2</w:t>
      </w:r>
      <w:r>
        <w:rPr>
          <w:rFonts w:ascii="华文中宋" w:eastAsia="华文中宋" w:hAnsi="华文中宋" w:hint="eastAsia"/>
          <w:kern w:val="2"/>
          <w:sz w:val="24"/>
          <w:szCs w:val="24"/>
        </w:rPr>
        <w:t>）能支持新业务应用的开发和发展</w:t>
      </w:r>
    </w:p>
    <w:p w:rsidR="0087122F" w:rsidRDefault="00297731">
      <w:pPr>
        <w:pStyle w:val="ab"/>
        <w:spacing w:line="440" w:lineRule="exact"/>
        <w:ind w:firstLineChars="200" w:firstLine="480"/>
        <w:rPr>
          <w:rFonts w:ascii="华文中宋" w:eastAsia="华文中宋" w:hAnsi="华文中宋"/>
          <w:kern w:val="2"/>
          <w:sz w:val="24"/>
          <w:szCs w:val="24"/>
        </w:rPr>
      </w:pPr>
      <w:r>
        <w:rPr>
          <w:rFonts w:ascii="华文中宋" w:eastAsia="华文中宋" w:hAnsi="华文中宋" w:hint="eastAsia"/>
          <w:kern w:val="2"/>
          <w:sz w:val="24"/>
          <w:szCs w:val="24"/>
        </w:rPr>
        <w:t>（</w:t>
      </w:r>
      <w:r>
        <w:rPr>
          <w:rFonts w:ascii="华文中宋" w:eastAsia="华文中宋" w:hAnsi="华文中宋"/>
          <w:kern w:val="2"/>
          <w:sz w:val="24"/>
          <w:szCs w:val="24"/>
        </w:rPr>
        <w:t>3</w:t>
      </w:r>
      <w:r>
        <w:rPr>
          <w:rFonts w:ascii="华文中宋" w:eastAsia="华文中宋" w:hAnsi="华文中宋" w:hint="eastAsia"/>
          <w:kern w:val="2"/>
          <w:sz w:val="24"/>
          <w:szCs w:val="24"/>
        </w:rPr>
        <w:t>）能支持管理和决策的信息处理</w:t>
      </w:r>
    </w:p>
    <w:p w:rsidR="0087122F" w:rsidRDefault="00297731">
      <w:pPr>
        <w:pStyle w:val="ab"/>
        <w:spacing w:line="440" w:lineRule="exact"/>
        <w:ind w:firstLineChars="200" w:firstLine="480"/>
        <w:rPr>
          <w:rFonts w:ascii="华文中宋" w:eastAsia="华文中宋" w:hAnsi="华文中宋"/>
          <w:kern w:val="2"/>
          <w:sz w:val="24"/>
          <w:szCs w:val="24"/>
        </w:rPr>
      </w:pPr>
      <w:r>
        <w:rPr>
          <w:rFonts w:ascii="华文中宋" w:eastAsia="华文中宋" w:hAnsi="华文中宋" w:hint="eastAsia"/>
          <w:kern w:val="2"/>
          <w:sz w:val="24"/>
          <w:szCs w:val="24"/>
        </w:rPr>
        <w:t>（</w:t>
      </w:r>
      <w:r>
        <w:rPr>
          <w:rFonts w:ascii="华文中宋" w:eastAsia="华文中宋" w:hAnsi="华文中宋"/>
          <w:kern w:val="2"/>
          <w:sz w:val="24"/>
          <w:szCs w:val="24"/>
        </w:rPr>
        <w:t>4</w:t>
      </w:r>
      <w:r>
        <w:rPr>
          <w:rFonts w:ascii="华文中宋" w:eastAsia="华文中宋" w:hAnsi="华文中宋" w:hint="eastAsia"/>
          <w:kern w:val="2"/>
          <w:sz w:val="24"/>
          <w:szCs w:val="24"/>
        </w:rPr>
        <w:t>）保证计算机设备和网络运行的可靠性</w:t>
      </w:r>
    </w:p>
    <w:p w:rsidR="0087122F" w:rsidRDefault="00297731">
      <w:pPr>
        <w:pStyle w:val="ab"/>
        <w:spacing w:line="440" w:lineRule="exact"/>
        <w:ind w:firstLineChars="200" w:firstLine="480"/>
        <w:rPr>
          <w:rFonts w:ascii="华文中宋" w:eastAsia="华文中宋" w:hAnsi="华文中宋"/>
          <w:kern w:val="2"/>
          <w:sz w:val="24"/>
          <w:szCs w:val="24"/>
        </w:rPr>
      </w:pPr>
      <w:r>
        <w:rPr>
          <w:rFonts w:ascii="华文中宋" w:eastAsia="华文中宋" w:hAnsi="华文中宋" w:hint="eastAsia"/>
          <w:kern w:val="2"/>
          <w:sz w:val="24"/>
          <w:szCs w:val="24"/>
        </w:rPr>
        <w:t>（</w:t>
      </w:r>
      <w:r>
        <w:rPr>
          <w:rFonts w:ascii="华文中宋" w:eastAsia="华文中宋" w:hAnsi="华文中宋"/>
          <w:kern w:val="2"/>
          <w:sz w:val="24"/>
          <w:szCs w:val="24"/>
        </w:rPr>
        <w:t>5</w:t>
      </w:r>
      <w:r>
        <w:rPr>
          <w:rFonts w:ascii="华文中宋" w:eastAsia="华文中宋" w:hAnsi="华文中宋" w:hint="eastAsia"/>
          <w:kern w:val="2"/>
          <w:sz w:val="24"/>
          <w:szCs w:val="24"/>
        </w:rPr>
        <w:t>）延长计算机和网络设备的使用寿命，满足用户的特殊要求</w:t>
      </w:r>
    </w:p>
    <w:p w:rsidR="0087122F" w:rsidRDefault="00297731">
      <w:pPr>
        <w:pStyle w:val="ab"/>
        <w:spacing w:line="440" w:lineRule="exact"/>
        <w:ind w:firstLineChars="200" w:firstLine="480"/>
        <w:rPr>
          <w:rFonts w:ascii="华文中宋" w:eastAsia="华文中宋" w:hAnsi="华文中宋"/>
          <w:kern w:val="2"/>
          <w:sz w:val="24"/>
          <w:szCs w:val="24"/>
        </w:rPr>
      </w:pPr>
      <w:r>
        <w:rPr>
          <w:rFonts w:ascii="华文中宋" w:eastAsia="华文中宋" w:hAnsi="华文中宋" w:hint="eastAsia"/>
          <w:kern w:val="2"/>
          <w:sz w:val="24"/>
          <w:szCs w:val="24"/>
        </w:rPr>
        <w:lastRenderedPageBreak/>
        <w:t>（</w:t>
      </w:r>
      <w:r>
        <w:rPr>
          <w:rFonts w:ascii="华文中宋" w:eastAsia="华文中宋" w:hAnsi="华文中宋"/>
          <w:kern w:val="2"/>
          <w:sz w:val="24"/>
          <w:szCs w:val="24"/>
        </w:rPr>
        <w:t>6</w:t>
      </w:r>
      <w:r>
        <w:rPr>
          <w:rFonts w:ascii="华文中宋" w:eastAsia="华文中宋" w:hAnsi="华文中宋" w:hint="eastAsia"/>
          <w:kern w:val="2"/>
          <w:sz w:val="24"/>
          <w:szCs w:val="24"/>
        </w:rPr>
        <w:t>）保证场地工作人员的身心健康</w:t>
      </w:r>
    </w:p>
    <w:p w:rsidR="0087122F" w:rsidRDefault="00297731">
      <w:pPr>
        <w:pStyle w:val="ab"/>
        <w:spacing w:line="440" w:lineRule="exact"/>
        <w:ind w:firstLineChars="200" w:firstLine="480"/>
        <w:rPr>
          <w:rFonts w:ascii="华文中宋" w:eastAsia="华文中宋" w:hAnsi="华文中宋"/>
          <w:kern w:val="2"/>
          <w:sz w:val="24"/>
          <w:szCs w:val="24"/>
        </w:rPr>
      </w:pPr>
      <w:r>
        <w:rPr>
          <w:rFonts w:ascii="华文中宋" w:eastAsia="华文中宋" w:hAnsi="华文中宋" w:hint="eastAsia"/>
          <w:kern w:val="2"/>
          <w:sz w:val="24"/>
          <w:szCs w:val="24"/>
        </w:rPr>
        <w:t>（</w:t>
      </w:r>
      <w:r>
        <w:rPr>
          <w:rFonts w:ascii="华文中宋" w:eastAsia="华文中宋" w:hAnsi="华文中宋"/>
          <w:kern w:val="2"/>
          <w:sz w:val="24"/>
          <w:szCs w:val="24"/>
        </w:rPr>
        <w:t>7</w:t>
      </w:r>
      <w:r>
        <w:rPr>
          <w:rFonts w:ascii="华文中宋" w:eastAsia="华文中宋" w:hAnsi="华文中宋" w:hint="eastAsia"/>
          <w:kern w:val="2"/>
          <w:sz w:val="24"/>
          <w:szCs w:val="24"/>
        </w:rPr>
        <w:t>）符合《电子信息系统机房设计规范》GB-50174-2008机房B级及以上设计标准</w:t>
      </w:r>
    </w:p>
    <w:p w:rsidR="0087122F" w:rsidRDefault="00297731">
      <w:pPr>
        <w:pStyle w:val="ab"/>
        <w:spacing w:line="440" w:lineRule="exact"/>
        <w:rPr>
          <w:rFonts w:ascii="华文中宋" w:eastAsia="华文中宋" w:hAnsi="华文中宋"/>
          <w:b/>
          <w:kern w:val="2"/>
          <w:sz w:val="24"/>
          <w:szCs w:val="24"/>
        </w:rPr>
      </w:pPr>
      <w:r>
        <w:rPr>
          <w:rFonts w:ascii="华文中宋" w:eastAsia="华文中宋" w:hAnsi="华文中宋" w:hint="eastAsia"/>
          <w:b/>
          <w:kern w:val="2"/>
          <w:sz w:val="24"/>
          <w:szCs w:val="24"/>
        </w:rPr>
        <w:t>2、性能指标：</w:t>
      </w:r>
    </w:p>
    <w:p w:rsidR="0087122F" w:rsidRDefault="00297731">
      <w:pPr>
        <w:pStyle w:val="ab"/>
        <w:spacing w:line="440" w:lineRule="exact"/>
        <w:ind w:firstLineChars="200" w:firstLine="480"/>
        <w:rPr>
          <w:rFonts w:ascii="华文中宋" w:eastAsia="华文中宋" w:hAnsi="华文中宋"/>
          <w:kern w:val="2"/>
          <w:sz w:val="24"/>
          <w:szCs w:val="24"/>
        </w:rPr>
      </w:pPr>
      <w:r>
        <w:rPr>
          <w:rFonts w:ascii="华文中宋" w:eastAsia="华文中宋" w:hAnsi="华文中宋" w:hint="eastAsia"/>
          <w:kern w:val="2"/>
          <w:sz w:val="24"/>
          <w:szCs w:val="24"/>
        </w:rPr>
        <w:t>（1）全天24 小时不间断运行</w:t>
      </w:r>
    </w:p>
    <w:p w:rsidR="0087122F" w:rsidRDefault="00297731">
      <w:pPr>
        <w:pStyle w:val="ab"/>
        <w:spacing w:line="440" w:lineRule="exact"/>
        <w:ind w:firstLineChars="200" w:firstLine="480"/>
        <w:rPr>
          <w:rFonts w:ascii="华文中宋" w:eastAsia="华文中宋" w:hAnsi="华文中宋"/>
          <w:kern w:val="2"/>
          <w:sz w:val="24"/>
          <w:szCs w:val="24"/>
        </w:rPr>
      </w:pPr>
      <w:r>
        <w:rPr>
          <w:rFonts w:ascii="华文中宋" w:eastAsia="华文中宋" w:hAnsi="华文中宋" w:hint="eastAsia"/>
          <w:kern w:val="2"/>
          <w:sz w:val="24"/>
          <w:szCs w:val="24"/>
        </w:rPr>
        <w:t>（</w:t>
      </w:r>
      <w:r>
        <w:rPr>
          <w:rFonts w:ascii="华文中宋" w:eastAsia="华文中宋" w:hAnsi="华文中宋"/>
          <w:kern w:val="2"/>
          <w:sz w:val="24"/>
          <w:szCs w:val="24"/>
        </w:rPr>
        <w:t>2</w:t>
      </w:r>
      <w:r>
        <w:rPr>
          <w:rFonts w:ascii="华文中宋" w:eastAsia="华文中宋" w:hAnsi="华文中宋" w:hint="eastAsia"/>
          <w:kern w:val="2"/>
          <w:sz w:val="24"/>
          <w:szCs w:val="24"/>
        </w:rPr>
        <w:t>）全年故障累计时间小于4小时</w:t>
      </w:r>
    </w:p>
    <w:p w:rsidR="0087122F" w:rsidRDefault="00297731">
      <w:pPr>
        <w:pStyle w:val="ab"/>
        <w:spacing w:line="440" w:lineRule="exact"/>
        <w:ind w:firstLineChars="200" w:firstLine="480"/>
        <w:rPr>
          <w:rFonts w:ascii="华文中宋" w:eastAsia="华文中宋" w:hAnsi="华文中宋"/>
          <w:kern w:val="2"/>
          <w:sz w:val="24"/>
          <w:szCs w:val="24"/>
        </w:rPr>
      </w:pPr>
      <w:r>
        <w:rPr>
          <w:rFonts w:ascii="华文中宋" w:eastAsia="华文中宋" w:hAnsi="华文中宋" w:hint="eastAsia"/>
          <w:kern w:val="2"/>
          <w:sz w:val="24"/>
          <w:szCs w:val="24"/>
        </w:rPr>
        <w:t>（</w:t>
      </w:r>
      <w:r>
        <w:rPr>
          <w:rFonts w:ascii="华文中宋" w:eastAsia="华文中宋" w:hAnsi="华文中宋"/>
          <w:kern w:val="2"/>
          <w:sz w:val="24"/>
          <w:szCs w:val="24"/>
        </w:rPr>
        <w:t>3</w:t>
      </w:r>
      <w:r>
        <w:rPr>
          <w:rFonts w:ascii="华文中宋" w:eastAsia="华文中宋" w:hAnsi="华文中宋" w:hint="eastAsia"/>
          <w:kern w:val="2"/>
          <w:sz w:val="24"/>
          <w:szCs w:val="24"/>
        </w:rPr>
        <w:t>）全年故障连续停机时间小于1小时</w:t>
      </w:r>
    </w:p>
    <w:p w:rsidR="0087122F" w:rsidRDefault="00297731">
      <w:pPr>
        <w:pStyle w:val="ab"/>
        <w:spacing w:line="440" w:lineRule="exact"/>
        <w:ind w:firstLineChars="200" w:firstLine="480"/>
        <w:rPr>
          <w:rFonts w:ascii="华文中宋" w:eastAsia="华文中宋" w:hAnsi="华文中宋"/>
          <w:kern w:val="2"/>
          <w:sz w:val="24"/>
          <w:szCs w:val="24"/>
        </w:rPr>
      </w:pPr>
      <w:r>
        <w:rPr>
          <w:rFonts w:ascii="华文中宋" w:eastAsia="华文中宋" w:hAnsi="华文中宋" w:hint="eastAsia"/>
          <w:kern w:val="2"/>
          <w:sz w:val="24"/>
          <w:szCs w:val="24"/>
        </w:rPr>
        <w:t>（</w:t>
      </w:r>
      <w:r>
        <w:rPr>
          <w:rFonts w:ascii="华文中宋" w:eastAsia="华文中宋" w:hAnsi="华文中宋"/>
          <w:kern w:val="2"/>
          <w:sz w:val="24"/>
          <w:szCs w:val="24"/>
        </w:rPr>
        <w:t>4</w:t>
      </w:r>
      <w:r>
        <w:rPr>
          <w:rFonts w:ascii="华文中宋" w:eastAsia="华文中宋" w:hAnsi="华文中宋" w:hint="eastAsia"/>
          <w:kern w:val="2"/>
          <w:sz w:val="24"/>
          <w:szCs w:val="24"/>
        </w:rPr>
        <w:t>）保证计算机设备运行的可靠性</w:t>
      </w:r>
    </w:p>
    <w:p w:rsidR="0087122F" w:rsidRDefault="00297731">
      <w:pPr>
        <w:pStyle w:val="ab"/>
        <w:spacing w:line="440" w:lineRule="exact"/>
        <w:ind w:firstLineChars="200" w:firstLine="480"/>
        <w:rPr>
          <w:rFonts w:ascii="华文中宋" w:eastAsia="华文中宋" w:hAnsi="华文中宋"/>
          <w:kern w:val="2"/>
          <w:sz w:val="24"/>
          <w:szCs w:val="24"/>
        </w:rPr>
      </w:pPr>
      <w:r>
        <w:rPr>
          <w:rFonts w:ascii="华文中宋" w:eastAsia="华文中宋" w:hAnsi="华文中宋" w:hint="eastAsia"/>
          <w:kern w:val="2"/>
          <w:sz w:val="24"/>
          <w:szCs w:val="24"/>
        </w:rPr>
        <w:t>（</w:t>
      </w:r>
      <w:r>
        <w:rPr>
          <w:rFonts w:ascii="华文中宋" w:eastAsia="华文中宋" w:hAnsi="华文中宋"/>
          <w:kern w:val="2"/>
          <w:sz w:val="24"/>
          <w:szCs w:val="24"/>
        </w:rPr>
        <w:t>5</w:t>
      </w:r>
      <w:r>
        <w:rPr>
          <w:rFonts w:ascii="华文中宋" w:eastAsia="华文中宋" w:hAnsi="华文中宋" w:hint="eastAsia"/>
          <w:kern w:val="2"/>
          <w:sz w:val="24"/>
          <w:szCs w:val="24"/>
        </w:rPr>
        <w:t>）保证机房运行的安全性</w:t>
      </w:r>
    </w:p>
    <w:p w:rsidR="0087122F" w:rsidRDefault="00297731">
      <w:pPr>
        <w:pStyle w:val="ab"/>
        <w:spacing w:line="440" w:lineRule="exact"/>
        <w:ind w:firstLineChars="200" w:firstLine="480"/>
        <w:rPr>
          <w:rFonts w:ascii="华文中宋" w:eastAsia="华文中宋" w:hAnsi="华文中宋"/>
          <w:kern w:val="2"/>
          <w:sz w:val="24"/>
          <w:szCs w:val="24"/>
        </w:rPr>
      </w:pPr>
      <w:r>
        <w:rPr>
          <w:rFonts w:ascii="华文中宋" w:eastAsia="华文中宋" w:hAnsi="华文中宋" w:hint="eastAsia"/>
          <w:kern w:val="2"/>
          <w:sz w:val="24"/>
          <w:szCs w:val="24"/>
        </w:rPr>
        <w:t>（</w:t>
      </w:r>
      <w:r>
        <w:rPr>
          <w:rFonts w:ascii="华文中宋" w:eastAsia="华文中宋" w:hAnsi="华文中宋"/>
          <w:kern w:val="2"/>
          <w:sz w:val="24"/>
          <w:szCs w:val="24"/>
        </w:rPr>
        <w:t>6</w:t>
      </w:r>
      <w:r>
        <w:rPr>
          <w:rFonts w:ascii="华文中宋" w:eastAsia="华文中宋" w:hAnsi="华文中宋" w:hint="eastAsia"/>
          <w:kern w:val="2"/>
          <w:sz w:val="24"/>
          <w:szCs w:val="24"/>
        </w:rPr>
        <w:t>）延长计算机设备的使用寿命</w:t>
      </w:r>
    </w:p>
    <w:p w:rsidR="0087122F" w:rsidRDefault="00297731">
      <w:pPr>
        <w:pStyle w:val="4"/>
      </w:pPr>
      <w:bookmarkStart w:id="369" w:name="_Toc482548047"/>
      <w:r>
        <w:rPr>
          <w:rFonts w:hint="eastAsia"/>
        </w:rPr>
        <w:t>建设内容</w:t>
      </w:r>
      <w:bookmarkEnd w:id="369"/>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机房是智慧校园建设的核心，本次项目设计在学院新建南院办公大楼5楼建设1间160平米的专业机房作为校园</w:t>
      </w:r>
      <w:r>
        <w:rPr>
          <w:rFonts w:ascii="华文中宋" w:eastAsia="华文中宋" w:hAnsi="华文中宋"/>
          <w:sz w:val="24"/>
        </w:rPr>
        <w:t>中心机房</w:t>
      </w:r>
      <w:r>
        <w:rPr>
          <w:rFonts w:ascii="华文中宋" w:eastAsia="华文中宋" w:hAnsi="华文中宋" w:hint="eastAsia"/>
          <w:sz w:val="24"/>
        </w:rPr>
        <w:t>，在学院南北院各建设1间40平米的专业机房作为校园二级北院机房，利旧现有学院南院机房作为校园二级南院机房，二级北院、南院机房以万兆主干光钎（40G）汇聚到校园</w:t>
      </w:r>
      <w:r>
        <w:rPr>
          <w:rFonts w:ascii="华文中宋" w:eastAsia="华文中宋" w:hAnsi="华文中宋"/>
          <w:sz w:val="24"/>
        </w:rPr>
        <w:t>中心机房</w:t>
      </w:r>
      <w:r>
        <w:rPr>
          <w:rFonts w:ascii="华文中宋" w:eastAsia="华文中宋" w:hAnsi="华文中宋" w:hint="eastAsia"/>
          <w:sz w:val="24"/>
        </w:rPr>
        <w:t>，实现机房分级管理，为智慧校园项目打下坚实的基础。</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其中校园核心机房，采用A类标准进行设计规划；南北院机房作为二级机房按照B类标准。</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中心机房设计平面图如下：</w:t>
      </w:r>
    </w:p>
    <w:p w:rsidR="0087122F" w:rsidRDefault="00297731">
      <w:pPr>
        <w:spacing w:line="360" w:lineRule="auto"/>
        <w:rPr>
          <w:rFonts w:ascii="华文中宋" w:eastAsia="华文中宋" w:hAnsi="华文中宋"/>
        </w:rPr>
      </w:pPr>
      <w:r>
        <w:rPr>
          <w:rFonts w:ascii="华文中宋" w:eastAsia="华文中宋" w:hAnsi="华文中宋"/>
          <w:noProof/>
        </w:rPr>
        <w:drawing>
          <wp:inline distT="0" distB="0" distL="0" distR="0">
            <wp:extent cx="5781675" cy="2762250"/>
            <wp:effectExtent l="0" t="0" r="9525" b="0"/>
            <wp:docPr id="1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a:xfrm>
                      <a:off x="0" y="0"/>
                      <a:ext cx="5781675" cy="2762250"/>
                    </a:xfrm>
                    <a:prstGeom prst="rect">
                      <a:avLst/>
                    </a:prstGeom>
                    <a:noFill/>
                    <a:ln>
                      <a:noFill/>
                    </a:ln>
                  </pic:spPr>
                </pic:pic>
              </a:graphicData>
            </a:graphic>
          </wp:inline>
        </w:drawing>
      </w:r>
    </w:p>
    <w:p w:rsidR="0087122F" w:rsidRDefault="00297731">
      <w:pPr>
        <w:spacing w:line="360" w:lineRule="auto"/>
        <w:ind w:firstLineChars="200" w:firstLine="480"/>
        <w:rPr>
          <w:rFonts w:ascii="华文中宋" w:eastAsia="华文中宋" w:hAnsi="华文中宋"/>
          <w:sz w:val="24"/>
        </w:rPr>
      </w:pPr>
      <w:r>
        <w:rPr>
          <w:rFonts w:ascii="华文中宋" w:eastAsia="华文中宋" w:hAnsi="华文中宋" w:hint="eastAsia"/>
          <w:sz w:val="24"/>
        </w:rPr>
        <w:t>二级机房设计平面图如下：</w:t>
      </w:r>
    </w:p>
    <w:p w:rsidR="0087122F" w:rsidRDefault="00297731">
      <w:pPr>
        <w:spacing w:line="360" w:lineRule="auto"/>
        <w:ind w:firstLineChars="200" w:firstLine="420"/>
        <w:jc w:val="center"/>
        <w:rPr>
          <w:rFonts w:ascii="华文中宋" w:eastAsia="华文中宋" w:hAnsi="华文中宋"/>
          <w:sz w:val="24"/>
        </w:rPr>
      </w:pPr>
      <w:r>
        <w:rPr>
          <w:noProof/>
        </w:rPr>
        <w:lastRenderedPageBreak/>
        <w:drawing>
          <wp:inline distT="0" distB="0" distL="0" distR="0">
            <wp:extent cx="3843020" cy="3924300"/>
            <wp:effectExtent l="0" t="0" r="5080" b="0"/>
            <wp:docPr id="134" name="图片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图片 134"/>
                    <pic:cNvPicPr>
                      <a:picLocks noChangeAspect="1"/>
                    </pic:cNvPicPr>
                  </pic:nvPicPr>
                  <pic:blipFill>
                    <a:blip r:embed="rId31"/>
                    <a:stretch>
                      <a:fillRect/>
                    </a:stretch>
                  </pic:blipFill>
                  <pic:spPr>
                    <a:xfrm>
                      <a:off x="0" y="0"/>
                      <a:ext cx="3844931" cy="3925709"/>
                    </a:xfrm>
                    <a:prstGeom prst="rect">
                      <a:avLst/>
                    </a:prstGeom>
                  </pic:spPr>
                </pic:pic>
              </a:graphicData>
            </a:graphic>
          </wp:inline>
        </w:drawing>
      </w:r>
    </w:p>
    <w:p w:rsidR="0087122F" w:rsidRDefault="00297731">
      <w:pPr>
        <w:pStyle w:val="4"/>
      </w:pPr>
      <w:bookmarkStart w:id="370" w:name="_Toc482548048"/>
      <w:r>
        <w:rPr>
          <w:rFonts w:hint="eastAsia"/>
        </w:rPr>
        <w:t>系统整体设计</w:t>
      </w:r>
      <w:bookmarkEnd w:id="370"/>
    </w:p>
    <w:p w:rsidR="0087122F" w:rsidRDefault="00297731">
      <w:pPr>
        <w:pStyle w:val="4"/>
        <w:rPr>
          <w:rFonts w:ascii="华文中宋" w:eastAsia="华文中宋" w:hAnsi="华文中宋"/>
          <w:sz w:val="30"/>
          <w:szCs w:val="30"/>
        </w:rPr>
      </w:pPr>
      <w:bookmarkStart w:id="371" w:name="_Toc103516431"/>
      <w:bookmarkStart w:id="372" w:name="_Toc482548049"/>
      <w:r>
        <w:rPr>
          <w:rFonts w:ascii="华文中宋" w:eastAsia="华文中宋" w:hAnsi="华文中宋" w:hint="eastAsia"/>
          <w:sz w:val="30"/>
          <w:szCs w:val="30"/>
        </w:rPr>
        <w:t>机房</w:t>
      </w:r>
      <w:bookmarkEnd w:id="371"/>
      <w:r>
        <w:rPr>
          <w:rFonts w:ascii="华文中宋" w:eastAsia="华文中宋" w:hAnsi="华文中宋" w:hint="eastAsia"/>
          <w:sz w:val="30"/>
          <w:szCs w:val="30"/>
        </w:rPr>
        <w:t>基础改造部分</w:t>
      </w:r>
      <w:bookmarkEnd w:id="372"/>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本系统主要包括装饰装修、防静电、防尘工程等。</w:t>
      </w:r>
    </w:p>
    <w:p w:rsidR="0087122F" w:rsidRDefault="00297731">
      <w:pPr>
        <w:pStyle w:val="50"/>
        <w:rPr>
          <w:rFonts w:ascii="华文中宋" w:eastAsia="华文中宋" w:hAnsi="华文中宋"/>
        </w:rPr>
      </w:pPr>
      <w:bookmarkStart w:id="373" w:name="_Toc482548050"/>
      <w:bookmarkStart w:id="374" w:name="_Toc462652167"/>
      <w:bookmarkStart w:id="375" w:name="_Toc19654"/>
      <w:bookmarkStart w:id="376" w:name="_Toc103516433"/>
      <w:bookmarkStart w:id="377" w:name="_Toc462819048"/>
      <w:r>
        <w:rPr>
          <w:rFonts w:ascii="华文中宋" w:eastAsia="华文中宋" w:hAnsi="华文中宋" w:hint="eastAsia"/>
        </w:rPr>
        <w:t>机房地面抗静电地板部分</w:t>
      </w:r>
      <w:bookmarkEnd w:id="373"/>
      <w:bookmarkEnd w:id="374"/>
      <w:bookmarkEnd w:id="375"/>
      <w:bookmarkEnd w:id="376"/>
      <w:bookmarkEnd w:id="377"/>
    </w:p>
    <w:p w:rsidR="0087122F" w:rsidRDefault="00297731">
      <w:pPr>
        <w:spacing w:line="440" w:lineRule="exact"/>
        <w:ind w:firstLineChars="200" w:firstLine="480"/>
        <w:rPr>
          <w:rFonts w:ascii="华文中宋" w:eastAsia="华文中宋" w:hAnsi="华文中宋" w:cs="Arial"/>
          <w:sz w:val="24"/>
        </w:rPr>
      </w:pPr>
      <w:r>
        <w:rPr>
          <w:rFonts w:ascii="华文中宋" w:eastAsia="华文中宋" w:hAnsi="华文中宋" w:cs="Arial" w:hint="eastAsia"/>
          <w:sz w:val="24"/>
        </w:rPr>
        <w:t>在当今各类计算机房的建设中，防静电活动地板是个很重要的组成部件，活动地板已基本已成为现代计算机房不可或缺的构件之一。在活动地板上又可安置各类计算机设备等。且防静电地板的最重要作用是能将机房设备以及机房人员身上所产生的静电泄露出去，避免因静电导致设备的电路短路而烧坏设备。</w:t>
      </w:r>
    </w:p>
    <w:p w:rsidR="0087122F" w:rsidRDefault="00297731">
      <w:pPr>
        <w:spacing w:line="440" w:lineRule="exact"/>
        <w:ind w:firstLineChars="200" w:firstLine="480"/>
        <w:rPr>
          <w:rFonts w:ascii="华文中宋" w:eastAsia="华文中宋" w:hAnsi="华文中宋" w:cs="Arial"/>
          <w:sz w:val="24"/>
        </w:rPr>
      </w:pPr>
      <w:r>
        <w:rPr>
          <w:rFonts w:ascii="华文中宋" w:eastAsia="华文中宋" w:hAnsi="华文中宋" w:cs="Arial" w:hint="eastAsia"/>
          <w:sz w:val="24"/>
        </w:rPr>
        <w:t>活动地板的正确选用，可保证机房地板的安装牢固度、平整度、承重能力和抗震动、防静电能力，进而保证机房内计算机微电子设备长时间运行的可靠性。活动地板的抗静电技术指标及地板的物理质量好坏将直接影响到计算机系统的运行安全。</w:t>
      </w:r>
    </w:p>
    <w:p w:rsidR="0087122F" w:rsidRDefault="00297731">
      <w:pPr>
        <w:spacing w:line="440" w:lineRule="exact"/>
        <w:ind w:firstLineChars="200" w:firstLine="480"/>
        <w:rPr>
          <w:rFonts w:ascii="华文中宋" w:eastAsia="华文中宋" w:hAnsi="华文中宋" w:cs="Arial"/>
          <w:b/>
          <w:sz w:val="24"/>
        </w:rPr>
      </w:pPr>
      <w:r>
        <w:rPr>
          <w:rFonts w:ascii="华文中宋" w:eastAsia="华文中宋" w:hAnsi="华文中宋" w:cs="Arial" w:hint="eastAsia"/>
          <w:b/>
          <w:sz w:val="24"/>
        </w:rPr>
        <w:t>各房间地面装饰材料说明表</w:t>
      </w:r>
    </w:p>
    <w:tbl>
      <w:tblPr>
        <w:tblW w:w="8529" w:type="dxa"/>
        <w:jc w:val="center"/>
        <w:tblLayout w:type="fixed"/>
        <w:tblLook w:val="04A0" w:firstRow="1" w:lastRow="0" w:firstColumn="1" w:lastColumn="0" w:noHBand="0" w:noVBand="1"/>
      </w:tblPr>
      <w:tblGrid>
        <w:gridCol w:w="2097"/>
        <w:gridCol w:w="3934"/>
        <w:gridCol w:w="2498"/>
      </w:tblGrid>
      <w:tr w:rsidR="0087122F">
        <w:trPr>
          <w:trHeight w:val="264"/>
          <w:tblHeader/>
          <w:jc w:val="center"/>
        </w:trPr>
        <w:tc>
          <w:tcPr>
            <w:tcW w:w="2097" w:type="dxa"/>
            <w:tcBorders>
              <w:top w:val="single" w:sz="4" w:space="0" w:color="auto"/>
              <w:left w:val="single" w:sz="4" w:space="0" w:color="auto"/>
              <w:bottom w:val="single" w:sz="4" w:space="0" w:color="auto"/>
              <w:right w:val="single" w:sz="4" w:space="0" w:color="auto"/>
            </w:tcBorders>
            <w:vAlign w:val="center"/>
          </w:tcPr>
          <w:p w:rsidR="0087122F" w:rsidRDefault="00297731">
            <w:pPr>
              <w:widowControl/>
              <w:spacing w:line="360" w:lineRule="auto"/>
              <w:jc w:val="center"/>
              <w:rPr>
                <w:rFonts w:ascii="华文中宋" w:eastAsia="华文中宋" w:hAnsi="华文中宋" w:cs="Arial"/>
                <w:b/>
                <w:bCs/>
                <w:kern w:val="0"/>
                <w:sz w:val="24"/>
              </w:rPr>
            </w:pPr>
            <w:r>
              <w:rPr>
                <w:rFonts w:ascii="华文中宋" w:eastAsia="华文中宋" w:hAnsi="华文中宋" w:cs="Arial" w:hint="eastAsia"/>
                <w:b/>
                <w:bCs/>
                <w:kern w:val="0"/>
                <w:sz w:val="24"/>
              </w:rPr>
              <w:t>房间名称</w:t>
            </w:r>
          </w:p>
        </w:tc>
        <w:tc>
          <w:tcPr>
            <w:tcW w:w="3934" w:type="dxa"/>
            <w:tcBorders>
              <w:top w:val="single" w:sz="4" w:space="0" w:color="auto"/>
              <w:left w:val="nil"/>
              <w:bottom w:val="single" w:sz="4" w:space="0" w:color="auto"/>
              <w:right w:val="single" w:sz="4" w:space="0" w:color="auto"/>
            </w:tcBorders>
            <w:vAlign w:val="center"/>
          </w:tcPr>
          <w:p w:rsidR="0087122F" w:rsidRDefault="00297731">
            <w:pPr>
              <w:widowControl/>
              <w:spacing w:line="360" w:lineRule="auto"/>
              <w:jc w:val="center"/>
              <w:rPr>
                <w:rFonts w:ascii="华文中宋" w:eastAsia="华文中宋" w:hAnsi="华文中宋" w:cs="Arial"/>
                <w:b/>
                <w:bCs/>
                <w:kern w:val="0"/>
                <w:sz w:val="24"/>
              </w:rPr>
            </w:pPr>
            <w:r>
              <w:rPr>
                <w:rFonts w:ascii="华文中宋" w:eastAsia="华文中宋" w:hAnsi="华文中宋" w:cs="Arial" w:hint="eastAsia"/>
                <w:b/>
                <w:bCs/>
                <w:kern w:val="0"/>
                <w:sz w:val="24"/>
              </w:rPr>
              <w:t>地板架高</w:t>
            </w:r>
          </w:p>
        </w:tc>
        <w:tc>
          <w:tcPr>
            <w:tcW w:w="2498" w:type="dxa"/>
            <w:tcBorders>
              <w:top w:val="single" w:sz="4" w:space="0" w:color="auto"/>
              <w:left w:val="nil"/>
              <w:bottom w:val="single" w:sz="4" w:space="0" w:color="auto"/>
              <w:right w:val="single" w:sz="4" w:space="0" w:color="auto"/>
            </w:tcBorders>
            <w:vAlign w:val="center"/>
          </w:tcPr>
          <w:p w:rsidR="0087122F" w:rsidRDefault="00297731">
            <w:pPr>
              <w:widowControl/>
              <w:spacing w:line="360" w:lineRule="auto"/>
              <w:jc w:val="center"/>
              <w:rPr>
                <w:rFonts w:ascii="华文中宋" w:eastAsia="华文中宋" w:hAnsi="华文中宋" w:cs="Arial"/>
                <w:b/>
                <w:bCs/>
                <w:kern w:val="0"/>
                <w:sz w:val="24"/>
              </w:rPr>
            </w:pPr>
            <w:r>
              <w:rPr>
                <w:rFonts w:ascii="华文中宋" w:eastAsia="华文中宋" w:hAnsi="华文中宋" w:cs="Arial" w:hint="eastAsia"/>
                <w:b/>
                <w:bCs/>
                <w:kern w:val="0"/>
                <w:sz w:val="24"/>
              </w:rPr>
              <w:t>备注</w:t>
            </w:r>
          </w:p>
        </w:tc>
      </w:tr>
      <w:tr w:rsidR="0087122F">
        <w:trPr>
          <w:trHeight w:val="264"/>
          <w:jc w:val="center"/>
        </w:trPr>
        <w:tc>
          <w:tcPr>
            <w:tcW w:w="2097" w:type="dxa"/>
            <w:tcBorders>
              <w:top w:val="nil"/>
              <w:left w:val="single" w:sz="4" w:space="0" w:color="auto"/>
              <w:bottom w:val="single" w:sz="4" w:space="0" w:color="auto"/>
              <w:right w:val="single" w:sz="4" w:space="0" w:color="auto"/>
            </w:tcBorders>
            <w:vAlign w:val="center"/>
          </w:tcPr>
          <w:p w:rsidR="0087122F" w:rsidRDefault="00297731">
            <w:pPr>
              <w:widowControl/>
              <w:spacing w:line="360" w:lineRule="auto"/>
              <w:jc w:val="left"/>
              <w:rPr>
                <w:rFonts w:ascii="华文中宋" w:eastAsia="华文中宋" w:hAnsi="华文中宋" w:cs="Arial"/>
                <w:kern w:val="0"/>
                <w:sz w:val="24"/>
              </w:rPr>
            </w:pPr>
            <w:r>
              <w:rPr>
                <w:rFonts w:ascii="华文中宋" w:eastAsia="华文中宋" w:hAnsi="华文中宋" w:cs="Arial" w:hint="eastAsia"/>
                <w:kern w:val="0"/>
                <w:sz w:val="24"/>
              </w:rPr>
              <w:t>主机房</w:t>
            </w:r>
          </w:p>
        </w:tc>
        <w:tc>
          <w:tcPr>
            <w:tcW w:w="3934" w:type="dxa"/>
            <w:tcBorders>
              <w:top w:val="nil"/>
              <w:left w:val="nil"/>
              <w:bottom w:val="single" w:sz="4" w:space="0" w:color="auto"/>
              <w:right w:val="single" w:sz="4" w:space="0" w:color="auto"/>
            </w:tcBorders>
            <w:vAlign w:val="center"/>
          </w:tcPr>
          <w:p w:rsidR="0087122F" w:rsidRDefault="00297731">
            <w:pPr>
              <w:widowControl/>
              <w:spacing w:line="360" w:lineRule="auto"/>
              <w:jc w:val="center"/>
              <w:rPr>
                <w:rFonts w:ascii="华文中宋" w:eastAsia="华文中宋" w:hAnsi="华文中宋" w:cs="Arial"/>
                <w:kern w:val="0"/>
                <w:sz w:val="24"/>
              </w:rPr>
            </w:pPr>
            <w:r>
              <w:rPr>
                <w:rFonts w:ascii="华文中宋" w:eastAsia="华文中宋" w:hAnsi="华文中宋" w:cs="Arial" w:hint="eastAsia"/>
                <w:kern w:val="0"/>
                <w:sz w:val="24"/>
              </w:rPr>
              <w:t>全钢防静电活动地板</w:t>
            </w:r>
          </w:p>
          <w:p w:rsidR="0087122F" w:rsidRDefault="00297731">
            <w:pPr>
              <w:widowControl/>
              <w:spacing w:line="360" w:lineRule="auto"/>
              <w:jc w:val="center"/>
              <w:rPr>
                <w:rFonts w:ascii="华文中宋" w:eastAsia="华文中宋" w:hAnsi="华文中宋" w:cs="Arial"/>
                <w:kern w:val="0"/>
                <w:sz w:val="24"/>
              </w:rPr>
            </w:pPr>
            <w:r>
              <w:rPr>
                <w:rFonts w:ascii="华文中宋" w:eastAsia="华文中宋" w:hAnsi="华文中宋" w:cs="Arial" w:hint="eastAsia"/>
                <w:kern w:val="0"/>
                <w:sz w:val="24"/>
              </w:rPr>
              <w:lastRenderedPageBreak/>
              <w:t>（600*600*35mm）架高200mm</w:t>
            </w:r>
          </w:p>
        </w:tc>
        <w:tc>
          <w:tcPr>
            <w:tcW w:w="2498" w:type="dxa"/>
            <w:tcBorders>
              <w:top w:val="nil"/>
              <w:left w:val="nil"/>
              <w:bottom w:val="single" w:sz="4" w:space="0" w:color="auto"/>
              <w:right w:val="single" w:sz="4" w:space="0" w:color="auto"/>
            </w:tcBorders>
            <w:vAlign w:val="center"/>
          </w:tcPr>
          <w:p w:rsidR="0087122F" w:rsidRDefault="0087122F">
            <w:pPr>
              <w:widowControl/>
              <w:spacing w:line="360" w:lineRule="auto"/>
              <w:jc w:val="center"/>
              <w:rPr>
                <w:rFonts w:ascii="华文中宋" w:eastAsia="华文中宋" w:hAnsi="华文中宋" w:cs="Arial"/>
                <w:kern w:val="0"/>
                <w:sz w:val="24"/>
              </w:rPr>
            </w:pPr>
          </w:p>
        </w:tc>
      </w:tr>
    </w:tbl>
    <w:p w:rsidR="0087122F" w:rsidRDefault="00297731">
      <w:pPr>
        <w:spacing w:line="440" w:lineRule="exact"/>
        <w:ind w:firstLineChars="200" w:firstLine="480"/>
        <w:rPr>
          <w:rFonts w:ascii="华文中宋" w:eastAsia="华文中宋" w:hAnsi="华文中宋" w:cs="Arial"/>
          <w:sz w:val="24"/>
        </w:rPr>
      </w:pPr>
      <w:r>
        <w:rPr>
          <w:rFonts w:ascii="华文中宋" w:eastAsia="华文中宋" w:hAnsi="华文中宋" w:cs="Arial" w:hint="eastAsia"/>
          <w:sz w:val="24"/>
        </w:rPr>
        <w:t>该地板各项技术指标均满足国家标准要求，并经受了国家权威部门的检测。供货及维护也相对及时。已通过电子工业部防静电产品质量监督中心检测，符合GB6650-86《计算机机房活动地板技术条件》。</w:t>
      </w:r>
    </w:p>
    <w:p w:rsidR="0087122F" w:rsidRDefault="00297731">
      <w:pPr>
        <w:spacing w:line="440" w:lineRule="exact"/>
        <w:ind w:firstLineChars="200" w:firstLine="480"/>
        <w:rPr>
          <w:rFonts w:ascii="华文中宋" w:eastAsia="华文中宋" w:hAnsi="华文中宋" w:cs="Arial"/>
          <w:sz w:val="24"/>
        </w:rPr>
      </w:pPr>
      <w:r>
        <w:rPr>
          <w:rFonts w:ascii="华文中宋" w:eastAsia="华文中宋" w:hAnsi="华文中宋" w:cs="Arial" w:hint="eastAsia"/>
          <w:sz w:val="24"/>
        </w:rPr>
        <w:t>防静电活动地板具备表面平整、规格标准的优点。地板优秀的的工艺品质再结合承建方专业地施工安装便可以保证地板对接的严密和稳定，不摇摆，踩踏无噪音，给人以专业、安全的印象。</w:t>
      </w:r>
    </w:p>
    <w:p w:rsidR="0087122F" w:rsidRDefault="00297731">
      <w:pPr>
        <w:spacing w:line="440" w:lineRule="exact"/>
        <w:ind w:firstLineChars="200" w:firstLine="480"/>
        <w:rPr>
          <w:rFonts w:ascii="华文中宋" w:eastAsia="华文中宋" w:hAnsi="华文中宋" w:cs="Arial"/>
          <w:sz w:val="24"/>
        </w:rPr>
      </w:pPr>
      <w:r>
        <w:rPr>
          <w:rFonts w:ascii="华文中宋" w:eastAsia="华文中宋" w:hAnsi="华文中宋" w:cs="Arial" w:hint="eastAsia"/>
          <w:sz w:val="24"/>
        </w:rPr>
        <w:t>防静电活动地板除满足了国家有关技术指标外，其板面稳定，防火性能好，也是较大的优点。我们可以加工带有塑料护口的走线地板和地板毛刷，以满足机房使用要求。</w:t>
      </w:r>
    </w:p>
    <w:p w:rsidR="0087122F" w:rsidRDefault="00297731">
      <w:pPr>
        <w:pStyle w:val="50"/>
        <w:spacing w:line="360" w:lineRule="auto"/>
        <w:rPr>
          <w:rFonts w:ascii="华文中宋" w:eastAsia="华文中宋" w:hAnsi="华文中宋"/>
        </w:rPr>
      </w:pPr>
      <w:bookmarkStart w:id="378" w:name="_Toc1418"/>
      <w:bookmarkStart w:id="379" w:name="_Toc462819049"/>
      <w:bookmarkStart w:id="380" w:name="_Toc482548051"/>
      <w:bookmarkStart w:id="381" w:name="_Toc462652168"/>
      <w:bookmarkStart w:id="382" w:name="_Toc103516435"/>
      <w:r>
        <w:rPr>
          <w:rFonts w:ascii="华文中宋" w:eastAsia="华文中宋" w:hAnsi="华文中宋" w:hint="eastAsia"/>
        </w:rPr>
        <w:t>吊顶部分</w:t>
      </w:r>
      <w:bookmarkEnd w:id="378"/>
      <w:bookmarkEnd w:id="379"/>
      <w:bookmarkEnd w:id="380"/>
      <w:bookmarkEnd w:id="381"/>
      <w:bookmarkEnd w:id="382"/>
    </w:p>
    <w:p w:rsidR="0087122F" w:rsidRDefault="00297731">
      <w:pPr>
        <w:spacing w:line="440" w:lineRule="exact"/>
        <w:ind w:firstLineChars="200" w:firstLine="480"/>
        <w:rPr>
          <w:rFonts w:ascii="华文中宋" w:eastAsia="华文中宋" w:hAnsi="华文中宋" w:cs="Arial"/>
          <w:sz w:val="24"/>
        </w:rPr>
      </w:pPr>
      <w:r>
        <w:rPr>
          <w:rFonts w:ascii="华文中宋" w:eastAsia="华文中宋" w:hAnsi="华文中宋" w:cs="Arial" w:hint="eastAsia"/>
          <w:sz w:val="24"/>
        </w:rPr>
        <w:t>吊顶是机房中重要的组成部分。吊顶上部安装着强电、弱电、线槽和管线，也安装着消防灭火的气体管路。在吊顶面层上安装着嵌入式灯具、风口、消防报警探测器、气体灭火喷头。现代机房要求机房吊顶必须防火、防尘、美观和易于拆装。因而在机房中广泛使用着吊顶。</w:t>
      </w:r>
    </w:p>
    <w:p w:rsidR="0087122F" w:rsidRDefault="00297731">
      <w:pPr>
        <w:spacing w:line="440" w:lineRule="exact"/>
        <w:ind w:firstLineChars="200" w:firstLine="480"/>
        <w:rPr>
          <w:rFonts w:ascii="华文中宋" w:eastAsia="华文中宋" w:hAnsi="华文中宋" w:cs="Arial"/>
          <w:sz w:val="24"/>
        </w:rPr>
      </w:pPr>
      <w:r>
        <w:rPr>
          <w:rFonts w:ascii="华文中宋" w:eastAsia="华文中宋" w:hAnsi="华文中宋" w:cs="Arial" w:hint="eastAsia"/>
          <w:sz w:val="24"/>
        </w:rPr>
        <w:t>计算机房的净高由计算机机柜和通风要求、及建筑物的房净空高度来决定的，一般宜为2400-3000mm之间，同时也需要考虑到天花上及地板下的所有设备走线路由及新风、排烟管道路由等实际情况。</w:t>
      </w:r>
    </w:p>
    <w:p w:rsidR="0087122F" w:rsidRDefault="00297731">
      <w:pPr>
        <w:pStyle w:val="50"/>
        <w:spacing w:line="360" w:lineRule="auto"/>
        <w:rPr>
          <w:rFonts w:ascii="华文中宋" w:eastAsia="华文中宋" w:hAnsi="华文中宋"/>
        </w:rPr>
      </w:pPr>
      <w:bookmarkStart w:id="383" w:name="_Toc462819050"/>
      <w:bookmarkStart w:id="384" w:name="_Toc482548052"/>
      <w:bookmarkStart w:id="385" w:name="_Toc29000"/>
      <w:bookmarkStart w:id="386" w:name="_Toc462652169"/>
      <w:bookmarkStart w:id="387" w:name="_Toc103516436"/>
      <w:bookmarkStart w:id="388" w:name="_Toc61527078"/>
      <w:r>
        <w:rPr>
          <w:rFonts w:ascii="华文中宋" w:eastAsia="华文中宋" w:hAnsi="华文中宋" w:hint="eastAsia"/>
        </w:rPr>
        <w:t>墙面部分</w:t>
      </w:r>
      <w:bookmarkEnd w:id="383"/>
      <w:bookmarkEnd w:id="384"/>
      <w:bookmarkEnd w:id="385"/>
      <w:bookmarkEnd w:id="386"/>
      <w:bookmarkEnd w:id="387"/>
    </w:p>
    <w:p w:rsidR="0087122F" w:rsidRDefault="00297731">
      <w:pPr>
        <w:pStyle w:val="ab"/>
        <w:spacing w:line="440" w:lineRule="exact"/>
        <w:rPr>
          <w:rFonts w:ascii="华文中宋" w:eastAsia="华文中宋" w:hAnsi="华文中宋" w:cs="Arial"/>
          <w:kern w:val="2"/>
          <w:sz w:val="24"/>
          <w:szCs w:val="24"/>
        </w:rPr>
      </w:pPr>
      <w:bookmarkStart w:id="389" w:name="_Toc61527089"/>
      <w:bookmarkStart w:id="390" w:name="_Toc43378373"/>
      <w:bookmarkStart w:id="391" w:name="_Toc59417253"/>
      <w:bookmarkStart w:id="392" w:name="_Toc43378514"/>
      <w:bookmarkStart w:id="393" w:name="_Toc43379879"/>
      <w:bookmarkStart w:id="394" w:name="_Toc43378824"/>
      <w:r>
        <w:rPr>
          <w:rFonts w:ascii="华文中宋" w:eastAsia="华文中宋" w:hAnsi="华文中宋" w:cs="Arial" w:hint="eastAsia"/>
          <w:kern w:val="2"/>
          <w:sz w:val="24"/>
          <w:szCs w:val="24"/>
        </w:rPr>
        <w:t>机房区域的墙面和顶面进行统一的处理，做到防火防尘防静电，乳胶漆表面工艺处理。</w:t>
      </w:r>
    </w:p>
    <w:p w:rsidR="0087122F" w:rsidRDefault="00297731">
      <w:pPr>
        <w:pStyle w:val="ab"/>
        <w:spacing w:line="440" w:lineRule="exact"/>
        <w:rPr>
          <w:rFonts w:ascii="华文中宋" w:eastAsia="华文中宋" w:hAnsi="华文中宋" w:cs="Arial"/>
          <w:kern w:val="2"/>
          <w:sz w:val="24"/>
          <w:szCs w:val="24"/>
        </w:rPr>
      </w:pPr>
      <w:r>
        <w:rPr>
          <w:rFonts w:ascii="华文中宋" w:eastAsia="华文中宋" w:hAnsi="华文中宋" w:cs="Arial" w:hint="eastAsia"/>
          <w:kern w:val="2"/>
          <w:sz w:val="24"/>
          <w:szCs w:val="24"/>
        </w:rPr>
        <w:t>机房内的墙面、柱面装修均粉刷立邦漆，具有表面平整光滑、无眩光、防尘、防火防潮、易清洗、耐摩擦等优点。</w:t>
      </w:r>
    </w:p>
    <w:p w:rsidR="0087122F" w:rsidRDefault="00297731">
      <w:pPr>
        <w:pStyle w:val="ab"/>
        <w:spacing w:line="440" w:lineRule="exact"/>
        <w:rPr>
          <w:rFonts w:ascii="华文中宋" w:eastAsia="华文中宋" w:hAnsi="华文中宋" w:cs="Arial"/>
          <w:kern w:val="2"/>
          <w:sz w:val="24"/>
          <w:szCs w:val="24"/>
        </w:rPr>
      </w:pPr>
      <w:r>
        <w:rPr>
          <w:rFonts w:ascii="华文中宋" w:eastAsia="华文中宋" w:hAnsi="华文中宋" w:cs="Arial" w:hint="eastAsia"/>
          <w:kern w:val="2"/>
          <w:sz w:val="24"/>
          <w:szCs w:val="24"/>
        </w:rPr>
        <w:t>为了机房安全及设备的运行安全，所有机房与外界连接的管线槽口处均以专用防火材料封堵，从而符合消防规范提出的防范技术要求，并防止虫、鼠进入机房。</w:t>
      </w:r>
    </w:p>
    <w:p w:rsidR="0087122F" w:rsidRDefault="00297731">
      <w:pPr>
        <w:pStyle w:val="ab"/>
        <w:spacing w:line="440" w:lineRule="exact"/>
        <w:rPr>
          <w:rFonts w:ascii="华文中宋" w:eastAsia="华文中宋" w:hAnsi="华文中宋" w:cs="Arial"/>
          <w:kern w:val="2"/>
          <w:sz w:val="24"/>
          <w:szCs w:val="24"/>
        </w:rPr>
      </w:pPr>
      <w:r>
        <w:rPr>
          <w:rFonts w:ascii="华文中宋" w:eastAsia="华文中宋" w:hAnsi="华文中宋" w:cs="Arial" w:hint="eastAsia"/>
          <w:kern w:val="2"/>
          <w:sz w:val="24"/>
          <w:szCs w:val="24"/>
        </w:rPr>
        <w:t>机房区的天花采用乳白色优质铝合金方型天花，天棚楼板底面进行平整处及防尘理，（需涂刷防尘漆两遍）；</w:t>
      </w:r>
    </w:p>
    <w:p w:rsidR="0087122F" w:rsidRDefault="00297731">
      <w:pPr>
        <w:pStyle w:val="ab"/>
        <w:spacing w:line="440" w:lineRule="exact"/>
        <w:rPr>
          <w:rFonts w:ascii="华文中宋" w:eastAsia="华文中宋" w:hAnsi="华文中宋" w:cs="Arial"/>
          <w:kern w:val="2"/>
          <w:sz w:val="24"/>
          <w:szCs w:val="24"/>
        </w:rPr>
      </w:pPr>
      <w:r>
        <w:rPr>
          <w:rFonts w:ascii="华文中宋" w:eastAsia="华文中宋" w:hAnsi="华文中宋" w:cs="Arial" w:hint="eastAsia"/>
          <w:kern w:val="2"/>
          <w:sz w:val="24"/>
          <w:szCs w:val="24"/>
        </w:rPr>
        <w:lastRenderedPageBreak/>
        <w:t>机房内的吊顶必须具有以下功能：</w:t>
      </w:r>
    </w:p>
    <w:p w:rsidR="0087122F" w:rsidRDefault="00297731">
      <w:pPr>
        <w:pStyle w:val="ab"/>
        <w:spacing w:line="440" w:lineRule="exact"/>
        <w:rPr>
          <w:rFonts w:ascii="华文中宋" w:eastAsia="华文中宋" w:hAnsi="华文中宋" w:cs="Arial"/>
          <w:kern w:val="2"/>
          <w:sz w:val="24"/>
          <w:szCs w:val="24"/>
        </w:rPr>
      </w:pPr>
      <w:r>
        <w:rPr>
          <w:rFonts w:ascii="华文中宋" w:eastAsia="华文中宋" w:hAnsi="华文中宋" w:cs="Arial" w:hint="eastAsia"/>
          <w:kern w:val="2"/>
          <w:sz w:val="24"/>
          <w:szCs w:val="24"/>
        </w:rPr>
        <w:t>在吊顶上到楼板的应留有空间；</w:t>
      </w:r>
    </w:p>
    <w:p w:rsidR="0087122F" w:rsidRDefault="00297731">
      <w:pPr>
        <w:pStyle w:val="ab"/>
        <w:spacing w:line="440" w:lineRule="exact"/>
        <w:rPr>
          <w:rFonts w:ascii="华文中宋" w:eastAsia="华文中宋" w:hAnsi="华文中宋" w:cs="Arial"/>
          <w:kern w:val="2"/>
          <w:sz w:val="24"/>
          <w:szCs w:val="24"/>
        </w:rPr>
      </w:pPr>
      <w:r>
        <w:rPr>
          <w:rFonts w:ascii="华文中宋" w:eastAsia="华文中宋" w:hAnsi="华文中宋" w:cs="Arial" w:hint="eastAsia"/>
          <w:kern w:val="2"/>
          <w:sz w:val="24"/>
          <w:szCs w:val="24"/>
        </w:rPr>
        <w:t>安装固定照明灯具；</w:t>
      </w:r>
    </w:p>
    <w:p w:rsidR="0087122F" w:rsidRDefault="00297731">
      <w:pPr>
        <w:pStyle w:val="ab"/>
        <w:spacing w:line="440" w:lineRule="exact"/>
        <w:rPr>
          <w:rFonts w:ascii="华文中宋" w:eastAsia="华文中宋" w:hAnsi="华文中宋" w:cs="Arial"/>
          <w:kern w:val="2"/>
          <w:sz w:val="24"/>
          <w:szCs w:val="24"/>
        </w:rPr>
      </w:pPr>
      <w:r>
        <w:rPr>
          <w:rFonts w:ascii="华文中宋" w:eastAsia="华文中宋" w:hAnsi="华文中宋" w:cs="Arial" w:hint="eastAsia"/>
          <w:kern w:val="2"/>
          <w:sz w:val="24"/>
          <w:szCs w:val="24"/>
        </w:rPr>
        <w:t>安装固定各类风口；</w:t>
      </w:r>
    </w:p>
    <w:p w:rsidR="0087122F" w:rsidRDefault="00297731">
      <w:pPr>
        <w:pStyle w:val="ab"/>
        <w:spacing w:line="440" w:lineRule="exact"/>
        <w:rPr>
          <w:rFonts w:ascii="华文中宋" w:eastAsia="华文中宋" w:hAnsi="华文中宋" w:cs="Arial"/>
          <w:kern w:val="2"/>
          <w:sz w:val="24"/>
          <w:szCs w:val="24"/>
        </w:rPr>
      </w:pPr>
      <w:r>
        <w:rPr>
          <w:rFonts w:ascii="华文中宋" w:eastAsia="华文中宋" w:hAnsi="华文中宋" w:cs="Arial" w:hint="eastAsia"/>
          <w:kern w:val="2"/>
          <w:sz w:val="24"/>
          <w:szCs w:val="24"/>
        </w:rPr>
        <w:t>安装固定自动火灾探测器；</w:t>
      </w:r>
    </w:p>
    <w:p w:rsidR="0087122F" w:rsidRDefault="00297731">
      <w:pPr>
        <w:pStyle w:val="ab"/>
        <w:spacing w:line="440" w:lineRule="exact"/>
        <w:rPr>
          <w:rFonts w:ascii="华文中宋" w:eastAsia="华文中宋" w:hAnsi="华文中宋" w:cs="Arial"/>
          <w:kern w:val="2"/>
          <w:sz w:val="24"/>
          <w:szCs w:val="24"/>
        </w:rPr>
      </w:pPr>
      <w:r>
        <w:rPr>
          <w:rFonts w:ascii="华文中宋" w:eastAsia="华文中宋" w:hAnsi="华文中宋" w:cs="Arial" w:hint="eastAsia"/>
          <w:kern w:val="2"/>
          <w:sz w:val="24"/>
          <w:szCs w:val="24"/>
        </w:rPr>
        <w:t>防尘，美观和易于拆装；</w:t>
      </w:r>
    </w:p>
    <w:p w:rsidR="0087122F" w:rsidRDefault="00297731">
      <w:pPr>
        <w:pStyle w:val="ab"/>
        <w:spacing w:line="440" w:lineRule="exact"/>
        <w:rPr>
          <w:rFonts w:ascii="华文中宋" w:eastAsia="华文中宋" w:hAnsi="华文中宋" w:cs="Arial"/>
          <w:kern w:val="2"/>
          <w:sz w:val="24"/>
          <w:szCs w:val="24"/>
        </w:rPr>
      </w:pPr>
      <w:r>
        <w:rPr>
          <w:rFonts w:ascii="华文中宋" w:eastAsia="华文中宋" w:hAnsi="华文中宋" w:cs="Arial" w:hint="eastAsia"/>
          <w:kern w:val="2"/>
          <w:sz w:val="24"/>
          <w:szCs w:val="24"/>
        </w:rPr>
        <w:t>防止电磁干扰；</w:t>
      </w:r>
    </w:p>
    <w:p w:rsidR="0087122F" w:rsidRDefault="00297731">
      <w:pPr>
        <w:pStyle w:val="ab"/>
        <w:spacing w:line="440" w:lineRule="exact"/>
        <w:rPr>
          <w:rFonts w:ascii="华文中宋" w:eastAsia="华文中宋" w:hAnsi="华文中宋" w:cs="Arial"/>
          <w:kern w:val="2"/>
          <w:sz w:val="24"/>
          <w:szCs w:val="24"/>
        </w:rPr>
      </w:pPr>
      <w:r>
        <w:rPr>
          <w:rFonts w:ascii="华文中宋" w:eastAsia="华文中宋" w:hAnsi="华文中宋" w:cs="Arial" w:hint="eastAsia"/>
          <w:kern w:val="2"/>
          <w:sz w:val="24"/>
          <w:szCs w:val="24"/>
        </w:rPr>
        <w:t>吸收机房内计算机设备、通信设备的辐射电磁波。</w:t>
      </w:r>
    </w:p>
    <w:p w:rsidR="0087122F" w:rsidRDefault="00297731">
      <w:pPr>
        <w:pStyle w:val="ab"/>
        <w:spacing w:line="440" w:lineRule="exact"/>
        <w:rPr>
          <w:rFonts w:ascii="华文中宋" w:eastAsia="华文中宋" w:hAnsi="华文中宋" w:cs="Arial"/>
          <w:kern w:val="2"/>
          <w:sz w:val="24"/>
          <w:szCs w:val="24"/>
        </w:rPr>
      </w:pPr>
      <w:r>
        <w:rPr>
          <w:rFonts w:ascii="华文中宋" w:eastAsia="华文中宋" w:hAnsi="华文中宋" w:cs="Arial" w:hint="eastAsia"/>
          <w:kern w:val="2"/>
          <w:sz w:val="24"/>
          <w:szCs w:val="24"/>
        </w:rPr>
        <w:t>机房内的吊顶材料选型要求：</w:t>
      </w:r>
    </w:p>
    <w:p w:rsidR="0087122F" w:rsidRDefault="00297731">
      <w:pPr>
        <w:pStyle w:val="ab"/>
        <w:spacing w:line="440" w:lineRule="exact"/>
        <w:rPr>
          <w:rFonts w:ascii="华文中宋" w:eastAsia="华文中宋" w:hAnsi="华文中宋" w:cs="Arial"/>
          <w:kern w:val="2"/>
          <w:sz w:val="24"/>
          <w:szCs w:val="24"/>
        </w:rPr>
      </w:pPr>
      <w:r>
        <w:rPr>
          <w:rFonts w:ascii="华文中宋" w:eastAsia="华文中宋" w:hAnsi="华文中宋" w:cs="Arial" w:hint="eastAsia"/>
          <w:kern w:val="2"/>
          <w:sz w:val="24"/>
          <w:szCs w:val="24"/>
        </w:rPr>
        <w:t>机房顶棚采用吊顶的方式，机房内天花采用优质铝合金方型吊顶，600mm×600mm×0.8 mm厚，配优质龙骨。</w:t>
      </w:r>
    </w:p>
    <w:p w:rsidR="0087122F" w:rsidRDefault="00297731">
      <w:pPr>
        <w:pStyle w:val="ab"/>
        <w:spacing w:line="440" w:lineRule="exact"/>
        <w:rPr>
          <w:rFonts w:ascii="华文中宋" w:eastAsia="华文中宋" w:hAnsi="华文中宋" w:cs="Arial"/>
          <w:sz w:val="24"/>
        </w:rPr>
      </w:pPr>
      <w:r>
        <w:rPr>
          <w:rFonts w:ascii="华文中宋" w:eastAsia="华文中宋" w:hAnsi="华文中宋" w:cs="Arial" w:hint="eastAsia"/>
          <w:kern w:val="2"/>
          <w:sz w:val="24"/>
          <w:szCs w:val="24"/>
        </w:rPr>
        <w:t>天花的吊顶板及其构件应具有质轻、防火、防潮、吸音、不起尘、不吸尘、不退色、色调柔和等性能。天花边缘要求平整，机械强度高。</w:t>
      </w:r>
      <w:bookmarkEnd w:id="389"/>
    </w:p>
    <w:p w:rsidR="0087122F" w:rsidRDefault="00297731">
      <w:pPr>
        <w:pStyle w:val="50"/>
        <w:spacing w:line="360" w:lineRule="auto"/>
        <w:rPr>
          <w:rFonts w:ascii="华文中宋" w:eastAsia="华文中宋" w:hAnsi="华文中宋"/>
        </w:rPr>
      </w:pPr>
      <w:bookmarkStart w:id="395" w:name="_Toc334427642"/>
      <w:bookmarkStart w:id="396" w:name="_Toc462819051"/>
      <w:bookmarkStart w:id="397" w:name="_Toc482548053"/>
      <w:bookmarkStart w:id="398" w:name="_Toc31842"/>
      <w:bookmarkStart w:id="399" w:name="_Toc462652170"/>
      <w:bookmarkEnd w:id="390"/>
      <w:bookmarkEnd w:id="391"/>
      <w:bookmarkEnd w:id="392"/>
      <w:bookmarkEnd w:id="393"/>
      <w:bookmarkEnd w:id="394"/>
      <w:r>
        <w:rPr>
          <w:rFonts w:ascii="华文中宋" w:eastAsia="华文中宋" w:hAnsi="华文中宋" w:hint="eastAsia"/>
        </w:rPr>
        <w:t>机房防尘</w:t>
      </w:r>
      <w:bookmarkEnd w:id="395"/>
      <w:r>
        <w:rPr>
          <w:rFonts w:ascii="华文中宋" w:eastAsia="华文中宋" w:hAnsi="华文中宋" w:hint="eastAsia"/>
        </w:rPr>
        <w:t>处理</w:t>
      </w:r>
      <w:bookmarkEnd w:id="396"/>
      <w:bookmarkEnd w:id="397"/>
      <w:bookmarkEnd w:id="398"/>
      <w:bookmarkEnd w:id="399"/>
    </w:p>
    <w:p w:rsidR="0087122F" w:rsidRDefault="00297731">
      <w:pPr>
        <w:spacing w:line="440" w:lineRule="exact"/>
        <w:ind w:firstLineChars="200" w:firstLine="480"/>
        <w:rPr>
          <w:rFonts w:ascii="华文中宋" w:eastAsia="华文中宋" w:hAnsi="华文中宋" w:cs="Arial"/>
          <w:sz w:val="24"/>
        </w:rPr>
      </w:pPr>
      <w:r>
        <w:rPr>
          <w:rFonts w:ascii="华文中宋" w:eastAsia="华文中宋" w:hAnsi="华文中宋" w:cs="Arial" w:hint="eastAsia"/>
          <w:sz w:val="24"/>
        </w:rPr>
        <w:t>为了保证机房的洁净度，在机房人员入口放置除尘地垫，可以有效带走进入机房人员鞋底的灰尘。</w:t>
      </w:r>
    </w:p>
    <w:p w:rsidR="0087122F" w:rsidRDefault="00297731">
      <w:pPr>
        <w:pStyle w:val="50"/>
        <w:spacing w:line="360" w:lineRule="auto"/>
        <w:rPr>
          <w:rFonts w:ascii="华文中宋" w:eastAsia="华文中宋" w:hAnsi="华文中宋"/>
        </w:rPr>
      </w:pPr>
      <w:bookmarkStart w:id="400" w:name="_Toc32455"/>
      <w:bookmarkStart w:id="401" w:name="_Toc334427659"/>
      <w:bookmarkStart w:id="402" w:name="_Toc462819052"/>
      <w:bookmarkStart w:id="403" w:name="_Toc462652171"/>
      <w:bookmarkStart w:id="404" w:name="_Toc482548054"/>
      <w:bookmarkEnd w:id="388"/>
      <w:r>
        <w:rPr>
          <w:rFonts w:ascii="华文中宋" w:eastAsia="华文中宋" w:hAnsi="华文中宋" w:hint="eastAsia"/>
        </w:rPr>
        <w:t>承重加固及其它</w:t>
      </w:r>
      <w:bookmarkEnd w:id="400"/>
      <w:bookmarkEnd w:id="401"/>
      <w:bookmarkEnd w:id="402"/>
      <w:bookmarkEnd w:id="403"/>
      <w:bookmarkEnd w:id="404"/>
    </w:p>
    <w:p w:rsidR="0087122F" w:rsidRDefault="00297731">
      <w:pPr>
        <w:spacing w:line="440" w:lineRule="exact"/>
        <w:ind w:firstLineChars="200" w:firstLine="480"/>
        <w:rPr>
          <w:rFonts w:ascii="华文中宋" w:eastAsia="华文中宋" w:hAnsi="华文中宋" w:cs="Arial"/>
          <w:sz w:val="24"/>
        </w:rPr>
      </w:pPr>
      <w:r>
        <w:rPr>
          <w:rFonts w:ascii="华文中宋" w:eastAsia="华文中宋" w:hAnsi="华文中宋" w:cs="Arial" w:hint="eastAsia"/>
          <w:sz w:val="24"/>
        </w:rPr>
        <w:t>机房承重加固主要针对重要设备制造承重加固散力架，主要包含设备：设备机柜，配电柜、UPS主机及蓄电池。</w:t>
      </w:r>
    </w:p>
    <w:p w:rsidR="0087122F" w:rsidRDefault="00297731">
      <w:pPr>
        <w:spacing w:line="440" w:lineRule="exact"/>
        <w:ind w:firstLineChars="200" w:firstLine="480"/>
        <w:rPr>
          <w:rFonts w:ascii="华文中宋" w:eastAsia="华文中宋" w:hAnsi="华文中宋" w:cs="Arial"/>
          <w:sz w:val="24"/>
        </w:rPr>
      </w:pPr>
      <w:r>
        <w:rPr>
          <w:rFonts w:ascii="华文中宋" w:eastAsia="华文中宋" w:hAnsi="华文中宋" w:cs="Arial" w:hint="eastAsia"/>
          <w:sz w:val="24"/>
        </w:rPr>
        <w:t>设备机柜及配电柜采用50等边角钢焊接分散力支架。</w:t>
      </w:r>
    </w:p>
    <w:p w:rsidR="0087122F" w:rsidRDefault="00297731">
      <w:pPr>
        <w:spacing w:line="440" w:lineRule="exact"/>
        <w:ind w:firstLineChars="200" w:firstLine="480"/>
        <w:rPr>
          <w:rFonts w:ascii="华文中宋" w:eastAsia="华文中宋" w:hAnsi="华文中宋" w:cs="Arial"/>
          <w:sz w:val="24"/>
        </w:rPr>
      </w:pPr>
      <w:r>
        <w:rPr>
          <w:rFonts w:ascii="华文中宋" w:eastAsia="华文中宋" w:hAnsi="华文中宋" w:cs="Arial" w:hint="eastAsia"/>
          <w:sz w:val="24"/>
        </w:rPr>
        <w:t>以上设备称重处理需结合建筑结构深化设计。</w:t>
      </w:r>
    </w:p>
    <w:p w:rsidR="0087122F" w:rsidRDefault="00297731">
      <w:pPr>
        <w:spacing w:line="440" w:lineRule="exact"/>
        <w:ind w:firstLineChars="200" w:firstLine="480"/>
        <w:rPr>
          <w:rFonts w:ascii="华文中宋" w:eastAsia="华文中宋" w:hAnsi="华文中宋" w:cs="Arial"/>
          <w:sz w:val="24"/>
        </w:rPr>
      </w:pPr>
      <w:r>
        <w:rPr>
          <w:rFonts w:ascii="华文中宋" w:eastAsia="华文中宋" w:hAnsi="华文中宋" w:cs="Arial" w:hint="eastAsia"/>
          <w:sz w:val="24"/>
        </w:rPr>
        <w:t>机房区施工完毕后对四周的孔洞、门窗、墙壁、地（楼）面的构造和施工缝隙采用专用胶进行密封，达到防鼠及密封要求；机房内严禁使用带有石棉成分的材料。</w:t>
      </w:r>
    </w:p>
    <w:p w:rsidR="0087122F" w:rsidRDefault="00297731">
      <w:pPr>
        <w:pStyle w:val="50"/>
        <w:spacing w:line="360" w:lineRule="auto"/>
        <w:rPr>
          <w:rFonts w:ascii="华文中宋" w:eastAsia="华文中宋" w:hAnsi="华文中宋"/>
        </w:rPr>
      </w:pPr>
      <w:bookmarkStart w:id="405" w:name="_Toc398846803"/>
      <w:bookmarkStart w:id="406" w:name="_Toc482548055"/>
      <w:r>
        <w:rPr>
          <w:rFonts w:ascii="华文中宋" w:eastAsia="华文中宋" w:hAnsi="华文中宋" w:hint="eastAsia"/>
        </w:rPr>
        <w:t>桥架</w:t>
      </w:r>
      <w:bookmarkEnd w:id="405"/>
      <w:bookmarkEnd w:id="406"/>
    </w:p>
    <w:p w:rsidR="0087122F" w:rsidRDefault="00297731">
      <w:pPr>
        <w:spacing w:line="440" w:lineRule="exact"/>
        <w:ind w:firstLineChars="200" w:firstLine="480"/>
        <w:rPr>
          <w:rFonts w:ascii="华文中宋" w:eastAsia="华文中宋" w:hAnsi="华文中宋" w:cs="Arial"/>
          <w:sz w:val="24"/>
        </w:rPr>
      </w:pPr>
      <w:r>
        <w:rPr>
          <w:rFonts w:ascii="华文中宋" w:eastAsia="华文中宋" w:hAnsi="华文中宋" w:cs="Arial" w:hint="eastAsia"/>
          <w:sz w:val="24"/>
        </w:rPr>
        <w:t>桥架是指机房内部及机房之间的线缆桥架。</w:t>
      </w:r>
    </w:p>
    <w:p w:rsidR="0087122F" w:rsidRDefault="00297731">
      <w:pPr>
        <w:spacing w:line="440" w:lineRule="exact"/>
        <w:ind w:firstLineChars="200" w:firstLine="480"/>
        <w:rPr>
          <w:rFonts w:ascii="华文中宋" w:eastAsia="华文中宋" w:hAnsi="华文中宋" w:cs="Arial"/>
          <w:sz w:val="24"/>
        </w:rPr>
      </w:pPr>
      <w:r>
        <w:rPr>
          <w:rFonts w:ascii="华文中宋" w:eastAsia="华文中宋" w:hAnsi="华文中宋" w:cs="Arial" w:hint="eastAsia"/>
          <w:sz w:val="24"/>
        </w:rPr>
        <w:t>针对机房和网络布线情况，机房桥架主要选择开放式桥架和槽式桥架。要求桥架线槽宜采用金属线槽，线槽的截面利用率不应超过70%；电线线槽、桥架和线槽敷设线缆高出地面2.2米以上。线槽和桥架顶部距楼板不宜小于300MM；在过梁或其他障碍物处不宜小于50MM；桥架及线槽的安装位置应符合施工图规定，左右偏差不应超过50mm；桥架及线槽水平度米偏差不应超过2mm；垂直桥架及线槽应与地面保</w:t>
      </w:r>
      <w:r>
        <w:rPr>
          <w:rFonts w:ascii="华文中宋" w:eastAsia="华文中宋" w:hAnsi="华文中宋" w:cs="Arial" w:hint="eastAsia"/>
          <w:sz w:val="24"/>
        </w:rPr>
        <w:lastRenderedPageBreak/>
        <w:t>持垂直，并无倾斜现象，垂直度偏差不应超过3mm；线槽截断处及两线拼接处应平滑、无毛刺；吊架和支架安装应保持垂直，整齐牢固，无歪斜现象；金属桥架及线槽节与节间应接触良好，安装牢固。</w:t>
      </w:r>
    </w:p>
    <w:p w:rsidR="0087122F" w:rsidRDefault="00297731">
      <w:pPr>
        <w:spacing w:line="440" w:lineRule="exact"/>
        <w:ind w:firstLineChars="200" w:firstLine="480"/>
        <w:rPr>
          <w:rFonts w:ascii="华文中宋" w:eastAsia="华文中宋" w:hAnsi="华文中宋"/>
        </w:rPr>
      </w:pPr>
      <w:r>
        <w:rPr>
          <w:rFonts w:ascii="华文中宋" w:eastAsia="华文中宋" w:hAnsi="华文中宋" w:cs="Arial" w:hint="eastAsia"/>
          <w:sz w:val="24"/>
        </w:rPr>
        <w:t>开放式桥架作为网络及控制桥架，主要用于服务器机房、网络机房以及中控室内部联通。</w:t>
      </w:r>
    </w:p>
    <w:p w:rsidR="0087122F" w:rsidRDefault="00297731">
      <w:pPr>
        <w:pStyle w:val="4"/>
        <w:rPr>
          <w:rFonts w:ascii="华文中宋" w:eastAsia="华文中宋" w:hAnsi="华文中宋"/>
          <w:sz w:val="30"/>
          <w:szCs w:val="30"/>
        </w:rPr>
      </w:pPr>
      <w:bookmarkStart w:id="407" w:name="_Toc482548056"/>
      <w:r>
        <w:rPr>
          <w:rFonts w:ascii="华文中宋" w:eastAsia="华文中宋" w:hAnsi="华文中宋" w:hint="eastAsia"/>
          <w:sz w:val="30"/>
          <w:szCs w:val="30"/>
        </w:rPr>
        <w:t>机房电气系统</w:t>
      </w:r>
      <w:bookmarkEnd w:id="407"/>
    </w:p>
    <w:p w:rsidR="0087122F" w:rsidRDefault="00297731">
      <w:pPr>
        <w:pStyle w:val="50"/>
        <w:spacing w:line="360" w:lineRule="auto"/>
        <w:rPr>
          <w:rFonts w:ascii="华文中宋" w:eastAsia="华文中宋" w:hAnsi="华文中宋"/>
        </w:rPr>
      </w:pPr>
      <w:bookmarkStart w:id="408" w:name="_Toc462652173"/>
      <w:bookmarkStart w:id="409" w:name="_Toc17714"/>
      <w:bookmarkStart w:id="410" w:name="_Toc462819054"/>
      <w:bookmarkStart w:id="411" w:name="_Toc103516441"/>
      <w:bookmarkStart w:id="412" w:name="_Toc482548057"/>
      <w:r>
        <w:rPr>
          <w:rFonts w:ascii="华文中宋" w:eastAsia="华文中宋" w:hAnsi="华文中宋" w:hint="eastAsia"/>
        </w:rPr>
        <w:t>电气系统设计说明</w:t>
      </w:r>
      <w:bookmarkEnd w:id="408"/>
      <w:bookmarkEnd w:id="409"/>
      <w:bookmarkEnd w:id="410"/>
      <w:bookmarkEnd w:id="411"/>
      <w:bookmarkEnd w:id="412"/>
    </w:p>
    <w:p w:rsidR="0087122F" w:rsidRDefault="00297731">
      <w:pPr>
        <w:numPr>
          <w:ilvl w:val="0"/>
          <w:numId w:val="23"/>
        </w:numPr>
        <w:tabs>
          <w:tab w:val="left" w:pos="1140"/>
        </w:tabs>
        <w:spacing w:line="440" w:lineRule="exact"/>
        <w:rPr>
          <w:rFonts w:ascii="华文中宋" w:eastAsia="华文中宋" w:hAnsi="华文中宋" w:cs="Arial"/>
          <w:b/>
          <w:sz w:val="24"/>
        </w:rPr>
      </w:pPr>
      <w:bookmarkStart w:id="413" w:name="_Toc23708"/>
      <w:bookmarkStart w:id="414" w:name="_Toc23557"/>
      <w:bookmarkStart w:id="415" w:name="_Toc309409589"/>
      <w:bookmarkStart w:id="416" w:name="_Toc305230642"/>
      <w:r>
        <w:rPr>
          <w:rFonts w:ascii="华文中宋" w:eastAsia="华文中宋" w:hAnsi="华文中宋" w:cs="Arial" w:hint="eastAsia"/>
          <w:b/>
          <w:sz w:val="24"/>
        </w:rPr>
        <w:t>供电可靠性：</w:t>
      </w:r>
    </w:p>
    <w:p w:rsidR="0087122F" w:rsidRDefault="00297731">
      <w:pPr>
        <w:tabs>
          <w:tab w:val="left" w:pos="1140"/>
        </w:tabs>
        <w:spacing w:line="440" w:lineRule="exact"/>
        <w:ind w:firstLineChars="200" w:firstLine="480"/>
        <w:rPr>
          <w:rFonts w:ascii="华文中宋" w:eastAsia="华文中宋" w:hAnsi="华文中宋" w:cs="Arial"/>
          <w:sz w:val="24"/>
        </w:rPr>
      </w:pPr>
      <w:r>
        <w:rPr>
          <w:rFonts w:ascii="华文中宋" w:eastAsia="华文中宋" w:hAnsi="华文中宋" w:cs="Arial" w:hint="eastAsia"/>
          <w:sz w:val="24"/>
        </w:rPr>
        <w:t>建议：本机房配电按一级负荷进行设计，大楼配电室采用来自城市供电网的两路电源同时供电。同时大楼提供柴油发电机组，向机房配电室及其他关键部位提供可靠的电力供应保证。</w:t>
      </w:r>
    </w:p>
    <w:p w:rsidR="0087122F" w:rsidRDefault="00297731">
      <w:pPr>
        <w:tabs>
          <w:tab w:val="left" w:pos="1140"/>
        </w:tabs>
        <w:spacing w:line="440" w:lineRule="exact"/>
        <w:ind w:firstLineChars="200" w:firstLine="480"/>
        <w:rPr>
          <w:rFonts w:ascii="华文中宋" w:eastAsia="华文中宋" w:hAnsi="华文中宋" w:cs="Arial"/>
          <w:sz w:val="24"/>
        </w:rPr>
      </w:pPr>
      <w:r>
        <w:rPr>
          <w:rFonts w:ascii="华文中宋" w:eastAsia="华文中宋" w:hAnsi="华文中宋" w:cs="Arial" w:hint="eastAsia"/>
          <w:sz w:val="24"/>
        </w:rPr>
        <w:t>由大楼低压楼层配电箱引入一路电缆后到机房市电配电箱，向机房空调等基础环境设备和照明等提供可靠的电力供应，计算机主机、存储、网络等信息设备由UPS提供可靠的电力供应保证。</w:t>
      </w:r>
    </w:p>
    <w:p w:rsidR="0087122F" w:rsidRDefault="00297731">
      <w:pPr>
        <w:numPr>
          <w:ilvl w:val="0"/>
          <w:numId w:val="23"/>
        </w:numPr>
        <w:tabs>
          <w:tab w:val="left" w:pos="1140"/>
        </w:tabs>
        <w:spacing w:line="440" w:lineRule="exact"/>
        <w:rPr>
          <w:rFonts w:ascii="华文中宋" w:eastAsia="华文中宋" w:hAnsi="华文中宋" w:cs="Arial"/>
          <w:b/>
          <w:sz w:val="24"/>
        </w:rPr>
      </w:pPr>
      <w:r>
        <w:rPr>
          <w:rFonts w:ascii="华文中宋" w:eastAsia="华文中宋" w:hAnsi="华文中宋" w:cs="Arial" w:hint="eastAsia"/>
          <w:b/>
          <w:sz w:val="24"/>
        </w:rPr>
        <w:t>供电系统说明：</w:t>
      </w:r>
    </w:p>
    <w:p w:rsidR="0087122F" w:rsidRDefault="00297731">
      <w:pPr>
        <w:tabs>
          <w:tab w:val="left" w:pos="1140"/>
        </w:tabs>
        <w:spacing w:line="440" w:lineRule="exact"/>
        <w:ind w:firstLineChars="177" w:firstLine="425"/>
        <w:rPr>
          <w:rFonts w:ascii="华文中宋" w:eastAsia="华文中宋" w:hAnsi="华文中宋" w:cs="Arial"/>
          <w:sz w:val="24"/>
        </w:rPr>
      </w:pPr>
      <w:r>
        <w:rPr>
          <w:rFonts w:ascii="华文中宋" w:eastAsia="华文中宋" w:hAnsi="华文中宋" w:cs="Arial" w:hint="eastAsia"/>
          <w:sz w:val="24"/>
        </w:rPr>
        <w:t>计算机设备供电采用“UPS不间断电源”供电方式，电源通过UPS，给计算机设备供电，保证计算机设备的电能质量和可靠运行。</w:t>
      </w:r>
    </w:p>
    <w:p w:rsidR="0087122F" w:rsidRDefault="00297731">
      <w:pPr>
        <w:tabs>
          <w:tab w:val="left" w:pos="1140"/>
        </w:tabs>
        <w:spacing w:line="440" w:lineRule="exact"/>
        <w:ind w:firstLineChars="177" w:firstLine="425"/>
        <w:rPr>
          <w:rFonts w:ascii="华文中宋" w:eastAsia="华文中宋" w:hAnsi="华文中宋" w:cs="Arial"/>
          <w:sz w:val="24"/>
        </w:rPr>
      </w:pPr>
      <w:r>
        <w:rPr>
          <w:rFonts w:ascii="华文中宋" w:eastAsia="华文中宋" w:hAnsi="华文中宋" w:cs="Arial" w:hint="eastAsia"/>
          <w:sz w:val="24"/>
        </w:rPr>
        <w:t>动力系统：在机房内设置的动力配电柜完成向工业空调及辅助负荷提供电源的功能。</w:t>
      </w:r>
    </w:p>
    <w:p w:rsidR="0087122F" w:rsidRDefault="00297731">
      <w:pPr>
        <w:tabs>
          <w:tab w:val="left" w:pos="1140"/>
        </w:tabs>
        <w:spacing w:line="440" w:lineRule="exact"/>
        <w:ind w:firstLineChars="177" w:firstLine="425"/>
        <w:rPr>
          <w:rFonts w:ascii="华文中宋" w:eastAsia="华文中宋" w:hAnsi="华文中宋" w:cs="Arial"/>
          <w:sz w:val="24"/>
        </w:rPr>
      </w:pPr>
      <w:r>
        <w:rPr>
          <w:rFonts w:ascii="华文中宋" w:eastAsia="华文中宋" w:hAnsi="华文中宋" w:cs="Arial" w:hint="eastAsia"/>
          <w:sz w:val="24"/>
        </w:rPr>
        <w:t>应急照明系统：由UPS提供一路电源，做为备用电源。为应急照明系统提供不间断电源。</w:t>
      </w:r>
    </w:p>
    <w:p w:rsidR="0087122F" w:rsidRDefault="00297731">
      <w:pPr>
        <w:numPr>
          <w:ilvl w:val="0"/>
          <w:numId w:val="23"/>
        </w:numPr>
        <w:tabs>
          <w:tab w:val="left" w:pos="1140"/>
        </w:tabs>
        <w:spacing w:line="440" w:lineRule="exact"/>
        <w:rPr>
          <w:rFonts w:ascii="华文中宋" w:eastAsia="华文中宋" w:hAnsi="华文中宋" w:cs="Arial"/>
          <w:b/>
          <w:sz w:val="24"/>
        </w:rPr>
      </w:pPr>
      <w:r>
        <w:rPr>
          <w:rFonts w:ascii="华文中宋" w:eastAsia="华文中宋" w:hAnsi="华文中宋" w:cs="Arial" w:hint="eastAsia"/>
          <w:b/>
          <w:sz w:val="24"/>
        </w:rPr>
        <w:t>系统框架</w:t>
      </w:r>
      <w:bookmarkEnd w:id="413"/>
      <w:bookmarkEnd w:id="414"/>
      <w:bookmarkEnd w:id="415"/>
      <w:bookmarkEnd w:id="416"/>
      <w:r>
        <w:rPr>
          <w:rFonts w:ascii="华文中宋" w:eastAsia="华文中宋" w:hAnsi="华文中宋" w:cs="Arial" w:hint="eastAsia"/>
          <w:b/>
          <w:sz w:val="24"/>
        </w:rPr>
        <w:t>：</w:t>
      </w:r>
    </w:p>
    <w:p w:rsidR="0087122F" w:rsidRDefault="00297731">
      <w:pPr>
        <w:tabs>
          <w:tab w:val="left" w:pos="1140"/>
        </w:tabs>
        <w:spacing w:line="440" w:lineRule="exact"/>
        <w:ind w:firstLineChars="177" w:firstLine="425"/>
        <w:rPr>
          <w:rFonts w:ascii="华文中宋" w:eastAsia="华文中宋" w:hAnsi="华文中宋" w:cs="Arial"/>
          <w:sz w:val="24"/>
        </w:rPr>
      </w:pPr>
      <w:r>
        <w:rPr>
          <w:rFonts w:ascii="华文中宋" w:eastAsia="华文中宋" w:hAnsi="华文中宋" w:cs="Arial" w:hint="eastAsia"/>
          <w:sz w:val="24"/>
        </w:rPr>
        <w:t>机房区域除各分区机房内计算机设备为一级负荷中特别重要负荷外，其它用电负荷均为一级负荷。</w:t>
      </w:r>
    </w:p>
    <w:p w:rsidR="0087122F" w:rsidRDefault="00297731">
      <w:pPr>
        <w:tabs>
          <w:tab w:val="left" w:pos="1140"/>
        </w:tabs>
        <w:spacing w:line="440" w:lineRule="exact"/>
        <w:ind w:firstLineChars="177" w:firstLine="425"/>
        <w:rPr>
          <w:rFonts w:ascii="华文中宋" w:eastAsia="华文中宋" w:hAnsi="华文中宋" w:cs="Arial"/>
          <w:sz w:val="24"/>
        </w:rPr>
      </w:pPr>
      <w:r>
        <w:rPr>
          <w:rFonts w:ascii="华文中宋" w:eastAsia="华文中宋" w:hAnsi="华文中宋" w:cs="Arial" w:hint="eastAsia"/>
          <w:sz w:val="24"/>
        </w:rPr>
        <w:t>低压配电系统采用380V/220V TN-S系统。</w:t>
      </w:r>
    </w:p>
    <w:p w:rsidR="0087122F" w:rsidRDefault="00297731">
      <w:pPr>
        <w:tabs>
          <w:tab w:val="left" w:pos="1140"/>
        </w:tabs>
        <w:spacing w:line="440" w:lineRule="exact"/>
        <w:ind w:firstLineChars="177" w:firstLine="425"/>
        <w:rPr>
          <w:rFonts w:ascii="华文中宋" w:eastAsia="华文中宋" w:hAnsi="华文中宋" w:cs="Arial"/>
          <w:sz w:val="24"/>
        </w:rPr>
      </w:pPr>
      <w:r>
        <w:rPr>
          <w:rFonts w:ascii="华文中宋" w:eastAsia="华文中宋" w:hAnsi="华文中宋" w:cs="Arial" w:hint="eastAsia"/>
          <w:sz w:val="24"/>
        </w:rPr>
        <w:t>机房UPS配电系统供电模式，UPS供电系统设在机房内UPS配电区。</w:t>
      </w:r>
    </w:p>
    <w:p w:rsidR="0087122F" w:rsidRDefault="00297731">
      <w:pPr>
        <w:tabs>
          <w:tab w:val="left" w:pos="1140"/>
        </w:tabs>
        <w:spacing w:line="440" w:lineRule="exact"/>
        <w:ind w:firstLineChars="177" w:firstLine="425"/>
        <w:rPr>
          <w:rFonts w:ascii="华文中宋" w:eastAsia="华文中宋" w:hAnsi="华文中宋" w:cs="Arial"/>
          <w:sz w:val="24"/>
        </w:rPr>
      </w:pPr>
      <w:r>
        <w:rPr>
          <w:rFonts w:ascii="华文中宋" w:eastAsia="华文中宋" w:hAnsi="华文中宋" w:cs="Arial" w:hint="eastAsia"/>
          <w:sz w:val="24"/>
        </w:rPr>
        <w:t>机房用电设备按负荷性质分为计算机设备负荷和辅助设备负荷，计算机设备和动力设备应分开供电。独立设置计算机设备专用配电柜和辅助设备配电柜。</w:t>
      </w:r>
    </w:p>
    <w:p w:rsidR="0087122F" w:rsidRDefault="0087122F">
      <w:pPr>
        <w:spacing w:line="360" w:lineRule="auto"/>
        <w:rPr>
          <w:rFonts w:ascii="华文中宋" w:eastAsia="华文中宋" w:hAnsi="华文中宋"/>
          <w:sz w:val="24"/>
        </w:rPr>
      </w:pPr>
    </w:p>
    <w:p w:rsidR="0087122F" w:rsidRDefault="00297731">
      <w:pPr>
        <w:pStyle w:val="50"/>
        <w:spacing w:line="360" w:lineRule="auto"/>
        <w:rPr>
          <w:rFonts w:ascii="华文中宋" w:eastAsia="华文中宋" w:hAnsi="华文中宋"/>
        </w:rPr>
      </w:pPr>
      <w:bookmarkStart w:id="417" w:name="_Toc462652174"/>
      <w:bookmarkStart w:id="418" w:name="_Toc27950"/>
      <w:bookmarkStart w:id="419" w:name="_Toc482548058"/>
      <w:bookmarkStart w:id="420" w:name="_Toc462819055"/>
      <w:r>
        <w:rPr>
          <w:rFonts w:ascii="华文中宋" w:eastAsia="华文中宋" w:hAnsi="华文中宋" w:hint="eastAsia"/>
        </w:rPr>
        <w:lastRenderedPageBreak/>
        <w:t>电气线路敷设说明</w:t>
      </w:r>
      <w:bookmarkEnd w:id="417"/>
      <w:bookmarkEnd w:id="418"/>
      <w:bookmarkEnd w:id="419"/>
      <w:bookmarkEnd w:id="420"/>
    </w:p>
    <w:p w:rsidR="0087122F" w:rsidRDefault="00297731">
      <w:pPr>
        <w:tabs>
          <w:tab w:val="left" w:pos="1140"/>
        </w:tabs>
        <w:spacing w:line="440" w:lineRule="exact"/>
        <w:ind w:firstLineChars="177" w:firstLine="425"/>
        <w:rPr>
          <w:rFonts w:ascii="华文中宋" w:eastAsia="华文中宋" w:hAnsi="华文中宋" w:cs="Arial"/>
          <w:sz w:val="24"/>
        </w:rPr>
      </w:pPr>
      <w:r>
        <w:rPr>
          <w:rFonts w:ascii="华文中宋" w:eastAsia="华文中宋" w:hAnsi="华文中宋" w:cs="Arial" w:hint="eastAsia"/>
          <w:sz w:val="24"/>
        </w:rPr>
        <w:t>配电线路在穿过楼层时，通过专门的竖井，水平安装时，布放在专门设置的线槽（线管）中。线缆的固定及转弯半径等安装严格依相关规范要求执行。</w:t>
      </w:r>
    </w:p>
    <w:p w:rsidR="0087122F" w:rsidRDefault="00297731">
      <w:pPr>
        <w:tabs>
          <w:tab w:val="left" w:pos="1140"/>
        </w:tabs>
        <w:spacing w:line="440" w:lineRule="exact"/>
        <w:ind w:firstLineChars="177" w:firstLine="425"/>
        <w:rPr>
          <w:rFonts w:ascii="华文中宋" w:eastAsia="华文中宋" w:hAnsi="华文中宋" w:cs="Arial"/>
          <w:sz w:val="24"/>
        </w:rPr>
      </w:pPr>
      <w:r>
        <w:rPr>
          <w:rFonts w:ascii="华文中宋" w:eastAsia="华文中宋" w:hAnsi="华文中宋" w:cs="Arial" w:hint="eastAsia"/>
          <w:sz w:val="24"/>
        </w:rPr>
        <w:t>动力布线应符合GB50054-93《低压配电设计规范》等相关国家和行业标准，电缆、电线载流量要留有不少于15％的备用余量。</w:t>
      </w:r>
    </w:p>
    <w:p w:rsidR="0087122F" w:rsidRDefault="00297731">
      <w:pPr>
        <w:tabs>
          <w:tab w:val="left" w:pos="1140"/>
        </w:tabs>
        <w:spacing w:line="440" w:lineRule="exact"/>
        <w:ind w:firstLineChars="177" w:firstLine="425"/>
        <w:rPr>
          <w:rFonts w:ascii="华文中宋" w:eastAsia="华文中宋" w:hAnsi="华文中宋" w:cs="Arial"/>
          <w:sz w:val="24"/>
        </w:rPr>
      </w:pPr>
      <w:r>
        <w:rPr>
          <w:rFonts w:ascii="华文中宋" w:eastAsia="华文中宋" w:hAnsi="华文中宋" w:cs="Arial" w:hint="eastAsia"/>
          <w:sz w:val="24"/>
        </w:rPr>
        <w:t>强电线路与弱电线路应分管（槽）敷设，且两者平行距离不低于30cm。</w:t>
      </w:r>
    </w:p>
    <w:p w:rsidR="0087122F" w:rsidRDefault="00297731">
      <w:pPr>
        <w:tabs>
          <w:tab w:val="left" w:pos="1140"/>
        </w:tabs>
        <w:spacing w:line="440" w:lineRule="exact"/>
        <w:ind w:firstLineChars="177" w:firstLine="425"/>
        <w:rPr>
          <w:rFonts w:ascii="华文中宋" w:eastAsia="华文中宋" w:hAnsi="华文中宋" w:cs="Arial"/>
          <w:sz w:val="24"/>
        </w:rPr>
      </w:pPr>
      <w:r>
        <w:rPr>
          <w:rFonts w:ascii="华文中宋" w:eastAsia="华文中宋" w:hAnsi="华文中宋" w:cs="Arial" w:hint="eastAsia"/>
          <w:sz w:val="24"/>
        </w:rPr>
        <w:t>零线和接地保护线单独铺设，严禁零地合一。</w:t>
      </w:r>
    </w:p>
    <w:p w:rsidR="0087122F" w:rsidRDefault="00297731">
      <w:pPr>
        <w:tabs>
          <w:tab w:val="left" w:pos="1140"/>
        </w:tabs>
        <w:spacing w:line="440" w:lineRule="exact"/>
        <w:ind w:firstLineChars="177" w:firstLine="425"/>
        <w:rPr>
          <w:rFonts w:ascii="华文中宋" w:eastAsia="华文中宋" w:hAnsi="华文中宋" w:cs="Arial"/>
          <w:sz w:val="24"/>
        </w:rPr>
      </w:pPr>
      <w:r>
        <w:rPr>
          <w:rFonts w:ascii="华文中宋" w:eastAsia="华文中宋" w:hAnsi="华文中宋" w:cs="Arial" w:hint="eastAsia"/>
          <w:sz w:val="24"/>
        </w:rPr>
        <w:t>配电主干线路采用开放式网格桥架，分支线路采用穿管方式铺设，桥架留有余量，以便扩容。金属桥架和管应采用支架方式铺设。</w:t>
      </w:r>
    </w:p>
    <w:p w:rsidR="0087122F" w:rsidRDefault="00297731">
      <w:pPr>
        <w:tabs>
          <w:tab w:val="left" w:pos="1140"/>
        </w:tabs>
        <w:spacing w:line="440" w:lineRule="exact"/>
        <w:ind w:firstLineChars="177" w:firstLine="425"/>
        <w:rPr>
          <w:rFonts w:ascii="华文中宋" w:eastAsia="华文中宋" w:hAnsi="华文中宋" w:cs="Arial"/>
          <w:sz w:val="24"/>
        </w:rPr>
      </w:pPr>
      <w:r>
        <w:rPr>
          <w:rFonts w:ascii="华文中宋" w:eastAsia="华文中宋" w:hAnsi="华文中宋" w:cs="Arial" w:hint="eastAsia"/>
          <w:sz w:val="24"/>
        </w:rPr>
        <w:t>所有机房内部动力布线的电缆和电线选取国内知名品牌的优质阻燃铜芯电缆/线。阻燃等级为A级。</w:t>
      </w:r>
    </w:p>
    <w:p w:rsidR="0087122F" w:rsidRDefault="00297731">
      <w:pPr>
        <w:tabs>
          <w:tab w:val="left" w:pos="1140"/>
        </w:tabs>
        <w:spacing w:line="440" w:lineRule="exact"/>
        <w:ind w:firstLineChars="177" w:firstLine="425"/>
        <w:rPr>
          <w:rFonts w:ascii="华文中宋" w:eastAsia="华文中宋" w:hAnsi="华文中宋" w:cs="Arial"/>
          <w:sz w:val="24"/>
        </w:rPr>
      </w:pPr>
      <w:r>
        <w:rPr>
          <w:rFonts w:ascii="华文中宋" w:eastAsia="华文中宋" w:hAnsi="华文中宋" w:cs="Arial" w:hint="eastAsia"/>
          <w:sz w:val="24"/>
        </w:rPr>
        <w:t>所有回路两端的电缆、电线进行标识，以标明回路；桥架和管应进行标识施工，以标明用于铺设电缆、电线的铺设通路。</w:t>
      </w:r>
    </w:p>
    <w:p w:rsidR="0087122F" w:rsidRDefault="00297731">
      <w:pPr>
        <w:tabs>
          <w:tab w:val="left" w:pos="1140"/>
        </w:tabs>
        <w:spacing w:line="440" w:lineRule="exact"/>
        <w:ind w:firstLineChars="177" w:firstLine="425"/>
        <w:rPr>
          <w:rFonts w:ascii="华文中宋" w:eastAsia="华文中宋" w:hAnsi="华文中宋" w:cs="Arial"/>
          <w:sz w:val="24"/>
        </w:rPr>
      </w:pPr>
      <w:r>
        <w:rPr>
          <w:rFonts w:ascii="华文中宋" w:eastAsia="华文中宋" w:hAnsi="华文中宋" w:cs="Arial" w:hint="eastAsia"/>
          <w:sz w:val="24"/>
        </w:rPr>
        <w:t>电源插座的位置、数量、容量等应与计算机设备相配套，并能适当满足以后扩容需要。</w:t>
      </w:r>
    </w:p>
    <w:p w:rsidR="0087122F" w:rsidRDefault="00297731">
      <w:pPr>
        <w:pStyle w:val="50"/>
        <w:spacing w:line="360" w:lineRule="auto"/>
        <w:rPr>
          <w:rFonts w:ascii="华文中宋" w:eastAsia="华文中宋" w:hAnsi="华文中宋"/>
        </w:rPr>
      </w:pPr>
      <w:bookmarkStart w:id="421" w:name="_Toc462819056"/>
      <w:bookmarkStart w:id="422" w:name="_Toc22530"/>
      <w:bookmarkStart w:id="423" w:name="_Toc482548059"/>
      <w:bookmarkStart w:id="424" w:name="_Toc462652175"/>
      <w:r>
        <w:rPr>
          <w:rFonts w:ascii="华文中宋" w:eastAsia="华文中宋" w:hAnsi="华文中宋" w:hint="eastAsia"/>
        </w:rPr>
        <w:t>机房照明分类说明</w:t>
      </w:r>
      <w:bookmarkEnd w:id="421"/>
      <w:bookmarkEnd w:id="422"/>
      <w:bookmarkEnd w:id="423"/>
      <w:bookmarkEnd w:id="424"/>
    </w:p>
    <w:p w:rsidR="0087122F" w:rsidRDefault="00297731">
      <w:pPr>
        <w:numPr>
          <w:ilvl w:val="0"/>
          <w:numId w:val="23"/>
        </w:numPr>
        <w:tabs>
          <w:tab w:val="left" w:pos="1140"/>
        </w:tabs>
        <w:spacing w:line="440" w:lineRule="exact"/>
        <w:rPr>
          <w:rFonts w:ascii="华文中宋" w:eastAsia="华文中宋" w:hAnsi="华文中宋" w:cs="Arial"/>
          <w:b/>
          <w:sz w:val="24"/>
        </w:rPr>
      </w:pPr>
      <w:r>
        <w:rPr>
          <w:rFonts w:ascii="华文中宋" w:eastAsia="华文中宋" w:hAnsi="华文中宋" w:cs="Arial" w:hint="eastAsia"/>
          <w:b/>
          <w:sz w:val="24"/>
        </w:rPr>
        <w:t>基本照明：</w:t>
      </w:r>
    </w:p>
    <w:p w:rsidR="0087122F" w:rsidRDefault="00297731">
      <w:pPr>
        <w:tabs>
          <w:tab w:val="left" w:pos="1140"/>
        </w:tabs>
        <w:spacing w:line="440" w:lineRule="exact"/>
        <w:ind w:firstLineChars="200" w:firstLine="480"/>
        <w:rPr>
          <w:rFonts w:ascii="华文中宋" w:eastAsia="华文中宋" w:hAnsi="华文中宋" w:cs="Arial"/>
          <w:sz w:val="24"/>
        </w:rPr>
      </w:pPr>
      <w:r>
        <w:rPr>
          <w:rFonts w:ascii="华文中宋" w:eastAsia="华文中宋" w:hAnsi="华文中宋" w:cs="Arial" w:hint="eastAsia"/>
          <w:sz w:val="24"/>
        </w:rPr>
        <w:t>机房照明包括正常工作照明、应急照明（备用照明、疏散照明和安全照明）和值班照明。</w:t>
      </w:r>
    </w:p>
    <w:p w:rsidR="0087122F" w:rsidRDefault="00297731">
      <w:pPr>
        <w:tabs>
          <w:tab w:val="left" w:pos="1140"/>
        </w:tabs>
        <w:spacing w:line="440" w:lineRule="exact"/>
        <w:ind w:firstLineChars="200" w:firstLine="480"/>
        <w:rPr>
          <w:rFonts w:ascii="华文中宋" w:eastAsia="华文中宋" w:hAnsi="华文中宋" w:cs="Arial"/>
          <w:sz w:val="24"/>
        </w:rPr>
      </w:pPr>
      <w:r>
        <w:rPr>
          <w:rFonts w:ascii="华文中宋" w:eastAsia="华文中宋" w:hAnsi="华文中宋" w:cs="Arial" w:hint="eastAsia"/>
          <w:sz w:val="24"/>
        </w:rPr>
        <w:t>走道和各功能分区均为独立的照明区域，为了达到节能照明的目的，采用分区照明控制方式，根据需要开启相应区域的照明。走道采用红外照明控制方式，有人至该段区域时，自动开启该区域照明，人离开后，自动熄灭。</w:t>
      </w:r>
    </w:p>
    <w:p w:rsidR="0087122F" w:rsidRDefault="00297731">
      <w:pPr>
        <w:tabs>
          <w:tab w:val="left" w:pos="1140"/>
        </w:tabs>
        <w:spacing w:line="440" w:lineRule="exact"/>
        <w:ind w:firstLineChars="200" w:firstLine="480"/>
        <w:rPr>
          <w:rFonts w:ascii="华文中宋" w:eastAsia="华文中宋" w:hAnsi="华文中宋" w:cs="Arial"/>
          <w:sz w:val="24"/>
        </w:rPr>
      </w:pPr>
      <w:r>
        <w:rPr>
          <w:rFonts w:ascii="华文中宋" w:eastAsia="华文中宋" w:hAnsi="华文中宋" w:cs="Arial" w:hint="eastAsia"/>
          <w:sz w:val="24"/>
        </w:rPr>
        <w:t>操作人员进入一个计算机机房内时，可以根据操作区域，通过就近的面板开启相应机柜上方的一列灯具，灯具回路划分具体参见各层照明平面图。</w:t>
      </w:r>
    </w:p>
    <w:p w:rsidR="0087122F" w:rsidRDefault="00297731">
      <w:pPr>
        <w:tabs>
          <w:tab w:val="left" w:pos="1140"/>
        </w:tabs>
        <w:spacing w:line="440" w:lineRule="exact"/>
        <w:ind w:firstLineChars="200" w:firstLine="480"/>
        <w:rPr>
          <w:rFonts w:ascii="华文中宋" w:eastAsia="华文中宋" w:hAnsi="华文中宋" w:cs="Arial"/>
          <w:sz w:val="24"/>
        </w:rPr>
      </w:pPr>
      <w:r>
        <w:rPr>
          <w:rFonts w:ascii="华文中宋" w:eastAsia="华文中宋" w:hAnsi="华文中宋" w:cs="Arial" w:hint="eastAsia"/>
          <w:sz w:val="24"/>
        </w:rPr>
        <w:t>照度：正常照明≥500lx，事故照明≥50lx；光源采用高效荧光灯。所有照明的光线要求均匀柔和、无闪烁、办公照明低眩光。</w:t>
      </w:r>
    </w:p>
    <w:p w:rsidR="0087122F" w:rsidRDefault="00297731">
      <w:pPr>
        <w:numPr>
          <w:ilvl w:val="0"/>
          <w:numId w:val="23"/>
        </w:numPr>
        <w:tabs>
          <w:tab w:val="left" w:pos="1140"/>
        </w:tabs>
        <w:spacing w:line="440" w:lineRule="exact"/>
        <w:rPr>
          <w:rFonts w:ascii="华文中宋" w:eastAsia="华文中宋" w:hAnsi="华文中宋" w:cs="Arial"/>
          <w:b/>
          <w:sz w:val="24"/>
        </w:rPr>
      </w:pPr>
      <w:r>
        <w:rPr>
          <w:rFonts w:ascii="华文中宋" w:eastAsia="华文中宋" w:hAnsi="华文中宋" w:cs="Arial" w:hint="eastAsia"/>
          <w:b/>
          <w:sz w:val="24"/>
        </w:rPr>
        <w:t>照明灯具：</w:t>
      </w:r>
    </w:p>
    <w:p w:rsidR="0087122F" w:rsidRDefault="00297731">
      <w:pPr>
        <w:tabs>
          <w:tab w:val="left" w:pos="1140"/>
        </w:tabs>
        <w:spacing w:line="440" w:lineRule="exact"/>
        <w:ind w:firstLineChars="200" w:firstLine="480"/>
        <w:rPr>
          <w:rFonts w:ascii="华文中宋" w:eastAsia="华文中宋" w:hAnsi="华文中宋" w:cs="Arial"/>
          <w:sz w:val="24"/>
        </w:rPr>
      </w:pPr>
      <w:r>
        <w:rPr>
          <w:rFonts w:ascii="华文中宋" w:eastAsia="华文中宋" w:hAnsi="华文中宋" w:cs="Arial" w:hint="eastAsia"/>
          <w:sz w:val="24"/>
        </w:rPr>
        <w:t>1、节能筒灯要求：节能超薄筒灯，1×13W，低温、冷光源，色温在4500K以上、内置镇流器，镇流器采用高效电子镇流器。</w:t>
      </w:r>
    </w:p>
    <w:p w:rsidR="0087122F" w:rsidRDefault="00297731">
      <w:pPr>
        <w:tabs>
          <w:tab w:val="left" w:pos="1140"/>
        </w:tabs>
        <w:spacing w:line="440" w:lineRule="exact"/>
        <w:ind w:firstLineChars="200" w:firstLine="480"/>
        <w:rPr>
          <w:rFonts w:ascii="华文中宋" w:eastAsia="华文中宋" w:hAnsi="华文中宋" w:cs="Arial"/>
          <w:sz w:val="24"/>
        </w:rPr>
      </w:pPr>
      <w:r>
        <w:rPr>
          <w:rFonts w:ascii="华文中宋" w:eastAsia="华文中宋" w:hAnsi="华文中宋" w:cs="Arial" w:hint="eastAsia"/>
          <w:sz w:val="24"/>
        </w:rPr>
        <w:t>2、双管格栅灯要求：2×13W，三基色灯管，镇流器为1拖1，专用的高效镇流</w:t>
      </w:r>
      <w:r>
        <w:rPr>
          <w:rFonts w:ascii="华文中宋" w:eastAsia="华文中宋" w:hAnsi="华文中宋" w:cs="Arial" w:hint="eastAsia"/>
          <w:sz w:val="24"/>
        </w:rPr>
        <w:lastRenderedPageBreak/>
        <w:t>器。</w:t>
      </w:r>
    </w:p>
    <w:p w:rsidR="0087122F" w:rsidRDefault="00297731">
      <w:pPr>
        <w:tabs>
          <w:tab w:val="left" w:pos="1140"/>
        </w:tabs>
        <w:spacing w:line="440" w:lineRule="exact"/>
        <w:ind w:firstLineChars="200" w:firstLine="480"/>
        <w:rPr>
          <w:rFonts w:ascii="华文中宋" w:eastAsia="华文中宋" w:hAnsi="华文中宋" w:cs="Arial"/>
          <w:sz w:val="24"/>
        </w:rPr>
      </w:pPr>
      <w:r>
        <w:rPr>
          <w:rFonts w:ascii="华文中宋" w:eastAsia="华文中宋" w:hAnsi="华文中宋" w:cs="Arial" w:hint="eastAsia"/>
          <w:sz w:val="24"/>
        </w:rPr>
        <w:t>3、三管格栅灯要求：3×13W，三基色灯管，镇流器为1拖1，专用的高效镇流器。</w:t>
      </w:r>
    </w:p>
    <w:p w:rsidR="0087122F" w:rsidRDefault="00297731">
      <w:pPr>
        <w:numPr>
          <w:ilvl w:val="0"/>
          <w:numId w:val="23"/>
        </w:numPr>
        <w:tabs>
          <w:tab w:val="left" w:pos="1140"/>
        </w:tabs>
        <w:spacing w:line="440" w:lineRule="exact"/>
        <w:rPr>
          <w:rFonts w:ascii="华文中宋" w:eastAsia="华文中宋" w:hAnsi="华文中宋" w:cs="Arial"/>
          <w:b/>
          <w:sz w:val="24"/>
        </w:rPr>
      </w:pPr>
      <w:r>
        <w:rPr>
          <w:rFonts w:ascii="华文中宋" w:eastAsia="华文中宋" w:hAnsi="华文中宋" w:cs="Arial" w:hint="eastAsia"/>
          <w:b/>
          <w:sz w:val="24"/>
        </w:rPr>
        <w:t>应急照明：</w:t>
      </w:r>
    </w:p>
    <w:p w:rsidR="0087122F" w:rsidRDefault="00297731">
      <w:pPr>
        <w:tabs>
          <w:tab w:val="left" w:pos="1140"/>
        </w:tabs>
        <w:spacing w:line="440" w:lineRule="exact"/>
        <w:ind w:firstLineChars="200" w:firstLine="480"/>
        <w:rPr>
          <w:rFonts w:ascii="华文中宋" w:eastAsia="华文中宋" w:hAnsi="华文中宋" w:cs="Arial"/>
          <w:sz w:val="24"/>
        </w:rPr>
      </w:pPr>
      <w:r>
        <w:rPr>
          <w:rFonts w:ascii="华文中宋" w:eastAsia="华文中宋" w:hAnsi="华文中宋" w:cs="Arial" w:hint="eastAsia"/>
          <w:sz w:val="24"/>
        </w:rPr>
        <w:t>应急照明平均照度为正常照明的1/10，且灯具布置均匀无死角。应急照明系统应与消防报警系统联动，消防报警时强制启动应急照明，机房出入口处设置疏散照明和安全出口标志灯，疏散照明和安全出口标志灯照度不应低于0.5LX；值班照明主要是用于摄像机工作照明，最低照度应高于摄像机最低照度的10倍。照明与应急照明实现联锁功能，以实现事故照明、应急照明系统在市电照明中断后自动切换。应急照明部分灯具与正常照明共用，由UPS和市电切换后供电。</w:t>
      </w:r>
    </w:p>
    <w:p w:rsidR="0087122F" w:rsidRDefault="00297731">
      <w:pPr>
        <w:pStyle w:val="50"/>
        <w:spacing w:line="360" w:lineRule="auto"/>
        <w:rPr>
          <w:rFonts w:ascii="华文中宋" w:eastAsia="华文中宋" w:hAnsi="华文中宋"/>
        </w:rPr>
      </w:pPr>
      <w:bookmarkStart w:id="425" w:name="_Toc15905"/>
      <w:bookmarkStart w:id="426" w:name="_Toc482548060"/>
      <w:bookmarkStart w:id="427" w:name="_Toc462652176"/>
      <w:bookmarkStart w:id="428" w:name="_Toc462819057"/>
      <w:r>
        <w:rPr>
          <w:rFonts w:ascii="华文中宋" w:eastAsia="华文中宋" w:hAnsi="华文中宋" w:hint="eastAsia"/>
        </w:rPr>
        <w:t>电磁兼容和防雷接地说明</w:t>
      </w:r>
      <w:bookmarkEnd w:id="425"/>
      <w:bookmarkEnd w:id="426"/>
      <w:bookmarkEnd w:id="427"/>
      <w:bookmarkEnd w:id="428"/>
    </w:p>
    <w:p w:rsidR="0087122F" w:rsidRDefault="00297731">
      <w:pPr>
        <w:numPr>
          <w:ilvl w:val="0"/>
          <w:numId w:val="23"/>
        </w:numPr>
        <w:tabs>
          <w:tab w:val="left" w:pos="1140"/>
        </w:tabs>
        <w:spacing w:line="440" w:lineRule="exact"/>
        <w:rPr>
          <w:rFonts w:ascii="华文中宋" w:eastAsia="华文中宋" w:hAnsi="华文中宋" w:cs="Arial"/>
          <w:b/>
          <w:sz w:val="24"/>
        </w:rPr>
      </w:pPr>
      <w:bookmarkStart w:id="429" w:name="_Toc309409606"/>
      <w:bookmarkStart w:id="430" w:name="_Toc298314881"/>
      <w:bookmarkStart w:id="431" w:name="_Toc1581"/>
      <w:bookmarkStart w:id="432" w:name="_Toc305230659"/>
      <w:bookmarkStart w:id="433" w:name="_Toc243392581"/>
      <w:bookmarkStart w:id="434" w:name="_Toc10715"/>
      <w:bookmarkStart w:id="435" w:name="_Toc254620742"/>
      <w:r>
        <w:rPr>
          <w:rFonts w:ascii="华文中宋" w:eastAsia="华文中宋" w:hAnsi="华文中宋" w:cs="Arial" w:hint="eastAsia"/>
          <w:b/>
          <w:sz w:val="24"/>
        </w:rPr>
        <w:t>防雷分级及措施</w:t>
      </w:r>
      <w:bookmarkEnd w:id="429"/>
      <w:bookmarkEnd w:id="430"/>
      <w:bookmarkEnd w:id="431"/>
      <w:bookmarkEnd w:id="432"/>
      <w:bookmarkEnd w:id="433"/>
      <w:bookmarkEnd w:id="434"/>
      <w:bookmarkEnd w:id="435"/>
      <w:r>
        <w:rPr>
          <w:rFonts w:ascii="华文中宋" w:eastAsia="华文中宋" w:hAnsi="华文中宋" w:cs="Arial" w:hint="eastAsia"/>
          <w:b/>
          <w:sz w:val="24"/>
        </w:rPr>
        <w:t>：</w:t>
      </w:r>
    </w:p>
    <w:p w:rsidR="0087122F" w:rsidRDefault="00297731">
      <w:pPr>
        <w:tabs>
          <w:tab w:val="left" w:pos="1140"/>
        </w:tabs>
        <w:spacing w:line="440" w:lineRule="exact"/>
        <w:ind w:firstLineChars="200" w:firstLine="480"/>
        <w:rPr>
          <w:rFonts w:ascii="华文中宋" w:eastAsia="华文中宋" w:hAnsi="华文中宋" w:cs="Arial"/>
          <w:sz w:val="24"/>
        </w:rPr>
      </w:pPr>
      <w:r>
        <w:rPr>
          <w:rFonts w:ascii="华文中宋" w:eastAsia="华文中宋" w:hAnsi="华文中宋" w:cs="Arial" w:hint="eastAsia"/>
          <w:sz w:val="24"/>
        </w:rPr>
        <w:t>机房雷电防护等级为A级。</w:t>
      </w:r>
    </w:p>
    <w:p w:rsidR="0087122F" w:rsidRDefault="00297731">
      <w:pPr>
        <w:tabs>
          <w:tab w:val="left" w:pos="1140"/>
        </w:tabs>
        <w:spacing w:line="440" w:lineRule="exact"/>
        <w:ind w:firstLineChars="200" w:firstLine="480"/>
        <w:rPr>
          <w:rFonts w:ascii="华文中宋" w:eastAsia="华文中宋" w:hAnsi="华文中宋" w:cs="Arial"/>
          <w:sz w:val="24"/>
        </w:rPr>
      </w:pPr>
      <w:r>
        <w:rPr>
          <w:rFonts w:ascii="华文中宋" w:eastAsia="华文中宋" w:hAnsi="华文中宋" w:cs="Arial" w:hint="eastAsia"/>
          <w:sz w:val="24"/>
        </w:rPr>
        <w:t>机房内配电系统设三级防雷保护系统(不包括大楼端防雷)。三级防雷分别为UPS和动力总电源配电柜输入端、动力分配电柜。</w:t>
      </w:r>
    </w:p>
    <w:p w:rsidR="0087122F" w:rsidRDefault="00297731">
      <w:pPr>
        <w:tabs>
          <w:tab w:val="left" w:pos="1140"/>
        </w:tabs>
        <w:spacing w:line="440" w:lineRule="exact"/>
        <w:ind w:firstLineChars="200" w:firstLine="480"/>
        <w:rPr>
          <w:rFonts w:ascii="华文中宋" w:eastAsia="华文中宋" w:hAnsi="华文中宋" w:cs="Arial"/>
          <w:sz w:val="24"/>
        </w:rPr>
      </w:pPr>
      <w:r>
        <w:rPr>
          <w:rFonts w:ascii="华文中宋" w:eastAsia="华文中宋" w:hAnsi="华文中宋" w:cs="Arial" w:hint="eastAsia"/>
          <w:sz w:val="24"/>
        </w:rPr>
        <w:t>具体分布详见设计图纸。</w:t>
      </w:r>
    </w:p>
    <w:p w:rsidR="0087122F" w:rsidRDefault="00297731">
      <w:pPr>
        <w:tabs>
          <w:tab w:val="left" w:pos="1140"/>
        </w:tabs>
        <w:spacing w:line="440" w:lineRule="exact"/>
        <w:ind w:firstLineChars="200" w:firstLine="480"/>
        <w:rPr>
          <w:rFonts w:ascii="华文中宋" w:eastAsia="华文中宋" w:hAnsi="华文中宋" w:cs="Arial"/>
          <w:sz w:val="24"/>
        </w:rPr>
      </w:pPr>
      <w:r>
        <w:rPr>
          <w:rFonts w:ascii="华文中宋" w:eastAsia="华文中宋" w:hAnsi="华文中宋" w:cs="Arial" w:hint="eastAsia"/>
          <w:sz w:val="24"/>
        </w:rPr>
        <w:t>机房内设可靠接地的等电位均压环，所有不带电金属构件均就近接地。电源部分应从总配电柜专线屏蔽架设，并做好三级防雷过电压防护。</w:t>
      </w:r>
    </w:p>
    <w:p w:rsidR="0087122F" w:rsidRDefault="00297731">
      <w:pPr>
        <w:numPr>
          <w:ilvl w:val="0"/>
          <w:numId w:val="23"/>
        </w:numPr>
        <w:tabs>
          <w:tab w:val="left" w:pos="1140"/>
        </w:tabs>
        <w:spacing w:line="440" w:lineRule="exact"/>
        <w:rPr>
          <w:rFonts w:ascii="华文中宋" w:eastAsia="华文中宋" w:hAnsi="华文中宋" w:cs="Arial"/>
          <w:b/>
          <w:sz w:val="24"/>
        </w:rPr>
      </w:pPr>
      <w:bookmarkStart w:id="436" w:name="_Toc305230660"/>
      <w:bookmarkStart w:id="437" w:name="_Toc12903"/>
      <w:bookmarkStart w:id="438" w:name="_Toc19815"/>
      <w:bookmarkStart w:id="439" w:name="_Toc298314882"/>
      <w:bookmarkStart w:id="440" w:name="_Toc254620743"/>
      <w:bookmarkStart w:id="441" w:name="_Toc309409607"/>
      <w:bookmarkStart w:id="442" w:name="_Toc243392582"/>
      <w:r>
        <w:rPr>
          <w:rFonts w:ascii="华文中宋" w:eastAsia="华文中宋" w:hAnsi="华文中宋" w:cs="Arial" w:hint="eastAsia"/>
          <w:b/>
          <w:sz w:val="24"/>
        </w:rPr>
        <w:t>机房接地</w:t>
      </w:r>
      <w:bookmarkEnd w:id="436"/>
      <w:bookmarkEnd w:id="437"/>
      <w:bookmarkEnd w:id="438"/>
      <w:bookmarkEnd w:id="439"/>
      <w:bookmarkEnd w:id="440"/>
      <w:bookmarkEnd w:id="441"/>
      <w:bookmarkEnd w:id="442"/>
      <w:r>
        <w:rPr>
          <w:rFonts w:ascii="华文中宋" w:eastAsia="华文中宋" w:hAnsi="华文中宋" w:cs="Arial" w:hint="eastAsia"/>
          <w:b/>
          <w:sz w:val="24"/>
        </w:rPr>
        <w:t>：</w:t>
      </w:r>
    </w:p>
    <w:p w:rsidR="0087122F" w:rsidRDefault="00297731">
      <w:pPr>
        <w:tabs>
          <w:tab w:val="left" w:pos="1140"/>
        </w:tabs>
        <w:spacing w:line="440" w:lineRule="exact"/>
        <w:ind w:firstLineChars="200" w:firstLine="480"/>
        <w:rPr>
          <w:rFonts w:ascii="华文中宋" w:eastAsia="华文中宋" w:hAnsi="华文中宋" w:cs="Arial"/>
          <w:sz w:val="24"/>
        </w:rPr>
      </w:pPr>
      <w:r>
        <w:rPr>
          <w:rFonts w:ascii="华文中宋" w:eastAsia="华文中宋" w:hAnsi="华文中宋" w:cs="Arial" w:hint="eastAsia"/>
          <w:sz w:val="24"/>
        </w:rPr>
        <w:t>接地系统是机房电气及计算机设备安全可靠运行的重要措施。本工程设计为三相五线制供电方式，分别设置了安全保护地、等电位接地、工作地、隔离变压器重复接地、及防雷地五种接地。所有接地采取联合接地方式。</w:t>
      </w:r>
    </w:p>
    <w:p w:rsidR="0087122F" w:rsidRDefault="00297731">
      <w:pPr>
        <w:tabs>
          <w:tab w:val="left" w:pos="1140"/>
        </w:tabs>
        <w:spacing w:line="440" w:lineRule="exact"/>
        <w:ind w:firstLineChars="200" w:firstLine="480"/>
        <w:rPr>
          <w:rFonts w:ascii="华文中宋" w:eastAsia="华文中宋" w:hAnsi="华文中宋" w:cs="Arial"/>
          <w:sz w:val="24"/>
        </w:rPr>
      </w:pPr>
      <w:r>
        <w:rPr>
          <w:rFonts w:ascii="华文中宋" w:eastAsia="华文中宋" w:hAnsi="华文中宋" w:cs="Arial" w:hint="eastAsia"/>
          <w:sz w:val="24"/>
        </w:rPr>
        <w:t>安全保护接地由经电源进户线，引入总配电室，并接在开关柜和配电箱相应接线排上。保护线(PE)接线排要与配电箱体有可靠的电气连接。凡金属框架、设备外壳均与安全接地相连。工作地由大楼提供并经电源进户线，引入总配电室。并接在开关柜和配电箱相应接线排上。工作地接线排与箱体要有良好的绝缘。</w:t>
      </w:r>
    </w:p>
    <w:p w:rsidR="0087122F" w:rsidRDefault="00297731">
      <w:pPr>
        <w:tabs>
          <w:tab w:val="left" w:pos="1140"/>
        </w:tabs>
        <w:spacing w:line="440" w:lineRule="exact"/>
        <w:ind w:firstLineChars="200" w:firstLine="480"/>
        <w:rPr>
          <w:rFonts w:ascii="华文中宋" w:eastAsia="华文中宋" w:hAnsi="华文中宋" w:cs="Arial"/>
          <w:sz w:val="24"/>
        </w:rPr>
      </w:pPr>
      <w:r>
        <w:rPr>
          <w:rFonts w:ascii="华文中宋" w:eastAsia="华文中宋" w:hAnsi="华文中宋" w:cs="Arial" w:hint="eastAsia"/>
          <w:sz w:val="24"/>
        </w:rPr>
        <w:t>机房等电位接地采用30*3mm 铜排布置在设备附近，需直流接地的计算机设备采用铜带或软线以最短距离与接地铜排相连。沿机房四周设置均压等电位带即30*3mm 铜带在活动地板下成环状，金属吊顶板、金属龙骨、金属壁板、不锈钢玻璃隔墙的金属框架等也用导线与其连接，均压等电位带与预留接地体连接。并且每一连续金属框架的支线连接点不少于两处。</w:t>
      </w:r>
    </w:p>
    <w:p w:rsidR="0087122F" w:rsidRDefault="00297731">
      <w:pPr>
        <w:numPr>
          <w:ilvl w:val="0"/>
          <w:numId w:val="23"/>
        </w:numPr>
        <w:tabs>
          <w:tab w:val="left" w:pos="1140"/>
        </w:tabs>
        <w:spacing w:line="440" w:lineRule="exact"/>
        <w:rPr>
          <w:rFonts w:ascii="华文中宋" w:eastAsia="华文中宋" w:hAnsi="华文中宋" w:cs="Arial"/>
          <w:b/>
          <w:sz w:val="24"/>
        </w:rPr>
      </w:pPr>
      <w:bookmarkStart w:id="443" w:name="_Toc309409608"/>
      <w:bookmarkStart w:id="444" w:name="_Toc3433"/>
      <w:bookmarkStart w:id="445" w:name="_Toc254620744"/>
      <w:bookmarkStart w:id="446" w:name="_Toc298314883"/>
      <w:bookmarkStart w:id="447" w:name="_Toc305230661"/>
      <w:bookmarkStart w:id="448" w:name="_Toc19696"/>
      <w:bookmarkStart w:id="449" w:name="_Toc243392583"/>
      <w:r>
        <w:rPr>
          <w:rFonts w:ascii="华文中宋" w:eastAsia="华文中宋" w:hAnsi="华文中宋" w:cs="Arial" w:hint="eastAsia"/>
          <w:b/>
          <w:sz w:val="24"/>
        </w:rPr>
        <w:lastRenderedPageBreak/>
        <w:t>静电保护</w:t>
      </w:r>
      <w:bookmarkEnd w:id="443"/>
      <w:bookmarkEnd w:id="444"/>
      <w:bookmarkEnd w:id="445"/>
      <w:bookmarkEnd w:id="446"/>
      <w:bookmarkEnd w:id="447"/>
      <w:bookmarkEnd w:id="448"/>
      <w:bookmarkEnd w:id="449"/>
      <w:r>
        <w:rPr>
          <w:rFonts w:ascii="华文中宋" w:eastAsia="华文中宋" w:hAnsi="华文中宋" w:cs="Arial" w:hint="eastAsia"/>
          <w:b/>
          <w:sz w:val="24"/>
        </w:rPr>
        <w:t>：</w:t>
      </w:r>
    </w:p>
    <w:p w:rsidR="0087122F" w:rsidRDefault="00297731">
      <w:pPr>
        <w:tabs>
          <w:tab w:val="left" w:pos="1140"/>
        </w:tabs>
        <w:spacing w:line="440" w:lineRule="exact"/>
        <w:ind w:firstLineChars="150" w:firstLine="360"/>
        <w:rPr>
          <w:rFonts w:ascii="华文中宋" w:eastAsia="华文中宋" w:hAnsi="华文中宋" w:cs="Arial"/>
          <w:sz w:val="24"/>
        </w:rPr>
      </w:pPr>
      <w:r>
        <w:rPr>
          <w:rFonts w:ascii="华文中宋" w:eastAsia="华文中宋" w:hAnsi="华文中宋" w:cs="Arial" w:hint="eastAsia"/>
          <w:sz w:val="24"/>
        </w:rPr>
        <w:t>机房区域通过采取有效接地措施，对计算机设备实行全面的静电保护。</w:t>
      </w:r>
    </w:p>
    <w:p w:rsidR="0087122F" w:rsidRDefault="0087122F">
      <w:pPr>
        <w:spacing w:line="360" w:lineRule="auto"/>
        <w:rPr>
          <w:rFonts w:ascii="华文中宋" w:eastAsia="华文中宋" w:hAnsi="华文中宋"/>
          <w:sz w:val="24"/>
        </w:rPr>
      </w:pPr>
    </w:p>
    <w:p w:rsidR="0087122F" w:rsidRDefault="00297731">
      <w:pPr>
        <w:pStyle w:val="50"/>
        <w:spacing w:line="360" w:lineRule="auto"/>
        <w:rPr>
          <w:rFonts w:ascii="华文中宋" w:eastAsia="华文中宋" w:hAnsi="华文中宋"/>
        </w:rPr>
      </w:pPr>
      <w:bookmarkStart w:id="450" w:name="_Toc482548061"/>
      <w:bookmarkStart w:id="451" w:name="_Toc462652177"/>
      <w:bookmarkStart w:id="452" w:name="_Toc27426"/>
      <w:bookmarkStart w:id="453" w:name="_Toc462819058"/>
      <w:r>
        <w:rPr>
          <w:rFonts w:ascii="华文中宋" w:eastAsia="华文中宋" w:hAnsi="华文中宋" w:hint="eastAsia"/>
        </w:rPr>
        <w:t>供配电系统设计方案</w:t>
      </w:r>
      <w:bookmarkEnd w:id="450"/>
      <w:bookmarkEnd w:id="451"/>
      <w:bookmarkEnd w:id="452"/>
      <w:bookmarkEnd w:id="453"/>
      <w:r>
        <w:rPr>
          <w:rFonts w:ascii="华文中宋" w:eastAsia="华文中宋" w:hAnsi="华文中宋" w:hint="eastAsia"/>
        </w:rPr>
        <w:t xml:space="preserve"> </w:t>
      </w:r>
    </w:p>
    <w:p w:rsidR="0087122F" w:rsidRDefault="00297731">
      <w:pPr>
        <w:pStyle w:val="6"/>
        <w:rPr>
          <w:rFonts w:ascii="华文中宋" w:eastAsia="华文中宋" w:hAnsi="华文中宋"/>
        </w:rPr>
      </w:pPr>
      <w:bookmarkStart w:id="454" w:name="_Toc109823300"/>
      <w:bookmarkStart w:id="455" w:name="_Toc3186"/>
      <w:r>
        <w:rPr>
          <w:rFonts w:ascii="华文中宋" w:eastAsia="华文中宋" w:hAnsi="华文中宋" w:hint="eastAsia"/>
        </w:rPr>
        <w:t>配电要求</w:t>
      </w:r>
      <w:bookmarkEnd w:id="454"/>
      <w:bookmarkEnd w:id="455"/>
    </w:p>
    <w:p w:rsidR="0087122F" w:rsidRDefault="00297731">
      <w:pPr>
        <w:tabs>
          <w:tab w:val="left" w:pos="1140"/>
        </w:tabs>
        <w:spacing w:line="440" w:lineRule="exact"/>
        <w:ind w:firstLineChars="150" w:firstLine="360"/>
        <w:rPr>
          <w:rFonts w:ascii="华文中宋" w:eastAsia="华文中宋" w:hAnsi="华文中宋" w:cs="Arial"/>
          <w:sz w:val="24"/>
        </w:rPr>
      </w:pPr>
      <w:r>
        <w:rPr>
          <w:rFonts w:ascii="华文中宋" w:eastAsia="华文中宋" w:hAnsi="华文中宋" w:cs="Arial" w:hint="eastAsia"/>
          <w:sz w:val="24"/>
        </w:rPr>
        <w:t>根据《电子计算机机房设计规范》在计算机开机时，为计算机设备提供的电源质量的好坏，直接影响着计算机系统的可靠运行，这种影响不仅来自所提供的电网电压频率及电流等基本要素是否符合计算机设备的要求，而且来自所提供的电网质量，试验证明，当电网出现过渡状态时，计算机的运行往往处于不正常状态，当电网中断1～2ms时，就会断开控制整流器，功率晶体管、激发起磁场，使直流电源产生振荡，并会引起逻辑电路误动作或者改变字的结构出现奇偶错误，存储信息发生变化以及非程序跳动等，当电网扰动维持在电网频率一周之内，可以引起错误的打印输出，磁盘读取的不正确输入等故障，如果电网的扰动维持很长的时间，则整个计算机或某个子程序就要完全停机。此外，由于磁盘机在计算机系统中的广泛应用，对计算机供电电网频率提高了要求，这是因为磁盘主轴采用感应电机，当电网频率发生变化时，主轴的角速度发生变化，这样就可能引起信号存取的频率变化，产生错误，甚至丢失信息等。</w:t>
      </w:r>
    </w:p>
    <w:p w:rsidR="0087122F" w:rsidRDefault="00297731">
      <w:pPr>
        <w:tabs>
          <w:tab w:val="left" w:pos="1140"/>
        </w:tabs>
        <w:spacing w:line="440" w:lineRule="exact"/>
        <w:ind w:firstLineChars="236" w:firstLine="566"/>
        <w:rPr>
          <w:rFonts w:ascii="华文中宋" w:eastAsia="华文中宋" w:hAnsi="华文中宋" w:cs="Arial"/>
          <w:sz w:val="24"/>
        </w:rPr>
      </w:pPr>
      <w:r>
        <w:rPr>
          <w:rFonts w:ascii="华文中宋" w:eastAsia="华文中宋" w:hAnsi="华文中宋" w:cs="Arial" w:hint="eastAsia"/>
          <w:sz w:val="24"/>
        </w:rPr>
        <w:t>由此可见，计算机设备供配电系统的质量对计算机的可靠运行是非常重要的，一般来讲，电网波动有以下几个参数：供电电源应满足下列要求：</w:t>
      </w:r>
    </w:p>
    <w:p w:rsidR="0087122F" w:rsidRDefault="00297731">
      <w:pPr>
        <w:pStyle w:val="af1"/>
        <w:numPr>
          <w:ilvl w:val="0"/>
          <w:numId w:val="24"/>
        </w:numPr>
        <w:spacing w:line="440" w:lineRule="exact"/>
        <w:rPr>
          <w:rFonts w:ascii="华文中宋" w:eastAsia="华文中宋" w:hAnsi="华文中宋" w:cs="Arial"/>
          <w:sz w:val="24"/>
          <w:szCs w:val="24"/>
        </w:rPr>
      </w:pPr>
      <w:r>
        <w:rPr>
          <w:rFonts w:ascii="华文中宋" w:eastAsia="华文中宋" w:hAnsi="华文中宋" w:cs="Arial" w:hint="eastAsia"/>
          <w:sz w:val="24"/>
          <w:szCs w:val="24"/>
        </w:rPr>
        <w:t>频率：50 Hz；</w:t>
      </w:r>
    </w:p>
    <w:p w:rsidR="0087122F" w:rsidRDefault="00297731">
      <w:pPr>
        <w:pStyle w:val="af1"/>
        <w:numPr>
          <w:ilvl w:val="0"/>
          <w:numId w:val="24"/>
        </w:numPr>
        <w:spacing w:line="440" w:lineRule="exact"/>
        <w:rPr>
          <w:rFonts w:ascii="华文中宋" w:eastAsia="华文中宋" w:hAnsi="华文中宋" w:cs="Arial"/>
          <w:sz w:val="24"/>
          <w:szCs w:val="24"/>
        </w:rPr>
      </w:pPr>
      <w:r>
        <w:rPr>
          <w:rFonts w:ascii="华文中宋" w:eastAsia="华文中宋" w:hAnsi="华文中宋" w:cs="Arial" w:hint="eastAsia"/>
          <w:sz w:val="24"/>
          <w:szCs w:val="24"/>
        </w:rPr>
        <w:t>电压：380 V / 220 V；</w:t>
      </w:r>
    </w:p>
    <w:p w:rsidR="0087122F" w:rsidRDefault="00297731">
      <w:pPr>
        <w:pStyle w:val="af1"/>
        <w:numPr>
          <w:ilvl w:val="0"/>
          <w:numId w:val="24"/>
        </w:numPr>
        <w:spacing w:line="440" w:lineRule="exact"/>
        <w:rPr>
          <w:rFonts w:ascii="华文中宋" w:eastAsia="华文中宋" w:hAnsi="华文中宋" w:cs="Arial"/>
          <w:sz w:val="24"/>
          <w:szCs w:val="24"/>
        </w:rPr>
      </w:pPr>
      <w:r>
        <w:rPr>
          <w:rFonts w:ascii="华文中宋" w:eastAsia="华文中宋" w:hAnsi="华文中宋" w:cs="Arial" w:hint="eastAsia"/>
          <w:sz w:val="24"/>
          <w:szCs w:val="24"/>
        </w:rPr>
        <w:t>相数：三相五线制。</w:t>
      </w:r>
    </w:p>
    <w:p w:rsidR="0087122F" w:rsidRDefault="00297731">
      <w:pPr>
        <w:pStyle w:val="af1"/>
        <w:spacing w:line="440" w:lineRule="exact"/>
        <w:ind w:left="480"/>
        <w:rPr>
          <w:rFonts w:ascii="华文中宋" w:eastAsia="华文中宋" w:hAnsi="华文中宋" w:cs="Arial"/>
          <w:sz w:val="24"/>
          <w:szCs w:val="24"/>
        </w:rPr>
      </w:pPr>
      <w:r>
        <w:rPr>
          <w:rFonts w:ascii="华文中宋" w:eastAsia="华文中宋" w:hAnsi="华文中宋" w:cs="Arial" w:hint="eastAsia"/>
          <w:sz w:val="24"/>
          <w:szCs w:val="24"/>
        </w:rPr>
        <w:t>依据计算机的性能、用途和运行方式，供电电源质量等级见下表：</w:t>
      </w:r>
    </w:p>
    <w:tbl>
      <w:tblPr>
        <w:tblW w:w="8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8"/>
        <w:gridCol w:w="1920"/>
        <w:gridCol w:w="1920"/>
        <w:gridCol w:w="1680"/>
      </w:tblGrid>
      <w:tr w:rsidR="0087122F">
        <w:trPr>
          <w:trHeight w:val="722"/>
        </w:trPr>
        <w:tc>
          <w:tcPr>
            <w:tcW w:w="3348" w:type="dxa"/>
            <w:tcBorders>
              <w:top w:val="single" w:sz="4" w:space="0" w:color="auto"/>
              <w:left w:val="single" w:sz="4" w:space="0" w:color="auto"/>
              <w:bottom w:val="single" w:sz="4" w:space="0" w:color="auto"/>
              <w:right w:val="single" w:sz="4" w:space="0" w:color="auto"/>
              <w:tl2br w:val="single" w:sz="4" w:space="0" w:color="auto"/>
            </w:tcBorders>
            <w:vAlign w:val="center"/>
          </w:tcPr>
          <w:p w:rsidR="0087122F" w:rsidRDefault="00297731">
            <w:pPr>
              <w:pStyle w:val="af1"/>
              <w:spacing w:line="360" w:lineRule="auto"/>
              <w:ind w:leftChars="200" w:left="420" w:firstLineChars="200" w:firstLine="480"/>
              <w:rPr>
                <w:rFonts w:ascii="华文中宋" w:eastAsia="华文中宋" w:hAnsi="华文中宋" w:cs="Arial"/>
                <w:sz w:val="24"/>
                <w:szCs w:val="24"/>
              </w:rPr>
            </w:pPr>
            <w:r>
              <w:rPr>
                <w:rFonts w:ascii="华文中宋" w:eastAsia="华文中宋" w:hAnsi="华文中宋" w:cs="Arial" w:hint="eastAsia"/>
                <w:sz w:val="24"/>
                <w:szCs w:val="24"/>
              </w:rPr>
              <w:t xml:space="preserve">            等级          项目 </w:t>
            </w:r>
          </w:p>
        </w:tc>
        <w:tc>
          <w:tcPr>
            <w:tcW w:w="1920" w:type="dxa"/>
            <w:tcBorders>
              <w:top w:val="single" w:sz="4" w:space="0" w:color="auto"/>
              <w:left w:val="single" w:sz="4" w:space="0" w:color="auto"/>
              <w:bottom w:val="single" w:sz="4" w:space="0" w:color="auto"/>
              <w:right w:val="single" w:sz="4" w:space="0" w:color="auto"/>
            </w:tcBorders>
            <w:vAlign w:val="center"/>
          </w:tcPr>
          <w:p w:rsidR="0087122F" w:rsidRDefault="00297731">
            <w:pPr>
              <w:pStyle w:val="af1"/>
              <w:spacing w:line="360" w:lineRule="auto"/>
              <w:rPr>
                <w:rFonts w:ascii="华文中宋" w:eastAsia="华文中宋" w:hAnsi="华文中宋" w:cs="Arial"/>
                <w:sz w:val="24"/>
                <w:szCs w:val="24"/>
              </w:rPr>
            </w:pPr>
            <w:r>
              <w:rPr>
                <w:rFonts w:ascii="华文中宋" w:eastAsia="华文中宋" w:hAnsi="华文中宋" w:cs="Arial" w:hint="eastAsia"/>
                <w:sz w:val="24"/>
                <w:szCs w:val="24"/>
              </w:rPr>
              <w:t>A</w:t>
            </w:r>
          </w:p>
        </w:tc>
        <w:tc>
          <w:tcPr>
            <w:tcW w:w="1920" w:type="dxa"/>
            <w:tcBorders>
              <w:top w:val="single" w:sz="4" w:space="0" w:color="auto"/>
              <w:left w:val="single" w:sz="4" w:space="0" w:color="auto"/>
              <w:bottom w:val="single" w:sz="4" w:space="0" w:color="auto"/>
              <w:right w:val="single" w:sz="4" w:space="0" w:color="auto"/>
            </w:tcBorders>
            <w:vAlign w:val="center"/>
          </w:tcPr>
          <w:p w:rsidR="0087122F" w:rsidRDefault="00297731">
            <w:pPr>
              <w:pStyle w:val="af1"/>
              <w:spacing w:line="360" w:lineRule="auto"/>
              <w:rPr>
                <w:rFonts w:ascii="华文中宋" w:eastAsia="华文中宋" w:hAnsi="华文中宋" w:cs="Arial"/>
                <w:sz w:val="24"/>
                <w:szCs w:val="24"/>
              </w:rPr>
            </w:pPr>
            <w:r>
              <w:rPr>
                <w:rFonts w:ascii="华文中宋" w:eastAsia="华文中宋" w:hAnsi="华文中宋" w:cs="Arial" w:hint="eastAsia"/>
                <w:sz w:val="24"/>
                <w:szCs w:val="24"/>
              </w:rPr>
              <w:t>B</w:t>
            </w:r>
          </w:p>
        </w:tc>
        <w:tc>
          <w:tcPr>
            <w:tcW w:w="1680" w:type="dxa"/>
            <w:tcBorders>
              <w:top w:val="single" w:sz="4" w:space="0" w:color="auto"/>
              <w:left w:val="single" w:sz="4" w:space="0" w:color="auto"/>
              <w:bottom w:val="single" w:sz="4" w:space="0" w:color="auto"/>
              <w:right w:val="single" w:sz="4" w:space="0" w:color="auto"/>
            </w:tcBorders>
            <w:vAlign w:val="center"/>
          </w:tcPr>
          <w:p w:rsidR="0087122F" w:rsidRDefault="00297731">
            <w:pPr>
              <w:pStyle w:val="af1"/>
              <w:spacing w:line="360" w:lineRule="auto"/>
              <w:rPr>
                <w:rFonts w:ascii="华文中宋" w:eastAsia="华文中宋" w:hAnsi="华文中宋" w:cs="Arial"/>
                <w:sz w:val="24"/>
                <w:szCs w:val="24"/>
              </w:rPr>
            </w:pPr>
            <w:r>
              <w:rPr>
                <w:rFonts w:ascii="华文中宋" w:eastAsia="华文中宋" w:hAnsi="华文中宋" w:cs="Arial" w:hint="eastAsia"/>
                <w:sz w:val="24"/>
                <w:szCs w:val="24"/>
              </w:rPr>
              <w:t>C</w:t>
            </w:r>
          </w:p>
        </w:tc>
      </w:tr>
      <w:tr w:rsidR="0087122F">
        <w:tc>
          <w:tcPr>
            <w:tcW w:w="3348" w:type="dxa"/>
            <w:tcBorders>
              <w:top w:val="single" w:sz="4" w:space="0" w:color="auto"/>
              <w:left w:val="single" w:sz="4" w:space="0" w:color="auto"/>
              <w:bottom w:val="single" w:sz="4" w:space="0" w:color="auto"/>
              <w:right w:val="single" w:sz="4" w:space="0" w:color="auto"/>
            </w:tcBorders>
            <w:vAlign w:val="center"/>
          </w:tcPr>
          <w:p w:rsidR="0087122F" w:rsidRDefault="00297731">
            <w:pPr>
              <w:pStyle w:val="af1"/>
              <w:spacing w:line="360" w:lineRule="auto"/>
              <w:ind w:leftChars="200" w:left="420"/>
              <w:rPr>
                <w:rFonts w:ascii="华文中宋" w:eastAsia="华文中宋" w:hAnsi="华文中宋" w:cs="Arial"/>
                <w:sz w:val="24"/>
                <w:szCs w:val="24"/>
              </w:rPr>
            </w:pPr>
            <w:r>
              <w:rPr>
                <w:rFonts w:ascii="华文中宋" w:eastAsia="华文中宋" w:hAnsi="华文中宋" w:cs="Arial" w:hint="eastAsia"/>
                <w:sz w:val="24"/>
                <w:szCs w:val="24"/>
              </w:rPr>
              <w:t>稳态电压偏移范围（%）</w:t>
            </w:r>
          </w:p>
        </w:tc>
        <w:tc>
          <w:tcPr>
            <w:tcW w:w="1920" w:type="dxa"/>
            <w:tcBorders>
              <w:top w:val="single" w:sz="4" w:space="0" w:color="auto"/>
              <w:left w:val="single" w:sz="4" w:space="0" w:color="auto"/>
              <w:bottom w:val="single" w:sz="4" w:space="0" w:color="auto"/>
              <w:right w:val="single" w:sz="4" w:space="0" w:color="auto"/>
            </w:tcBorders>
            <w:vAlign w:val="center"/>
          </w:tcPr>
          <w:p w:rsidR="0087122F" w:rsidRDefault="00297731">
            <w:pPr>
              <w:pStyle w:val="af1"/>
              <w:spacing w:line="360" w:lineRule="auto"/>
              <w:rPr>
                <w:rFonts w:ascii="华文中宋" w:eastAsia="华文中宋" w:hAnsi="华文中宋" w:cs="Arial"/>
                <w:sz w:val="24"/>
                <w:szCs w:val="24"/>
              </w:rPr>
            </w:pPr>
            <w:r>
              <w:rPr>
                <w:rFonts w:ascii="华文中宋" w:eastAsia="华文中宋" w:hAnsi="华文中宋" w:cs="Arial" w:hint="eastAsia"/>
                <w:sz w:val="24"/>
                <w:szCs w:val="24"/>
              </w:rPr>
              <w:t>±2</w:t>
            </w:r>
          </w:p>
        </w:tc>
        <w:tc>
          <w:tcPr>
            <w:tcW w:w="1920" w:type="dxa"/>
            <w:tcBorders>
              <w:top w:val="single" w:sz="4" w:space="0" w:color="auto"/>
              <w:left w:val="single" w:sz="4" w:space="0" w:color="auto"/>
              <w:bottom w:val="single" w:sz="4" w:space="0" w:color="auto"/>
              <w:right w:val="single" w:sz="4" w:space="0" w:color="auto"/>
            </w:tcBorders>
            <w:vAlign w:val="center"/>
          </w:tcPr>
          <w:p w:rsidR="0087122F" w:rsidRDefault="00297731">
            <w:pPr>
              <w:pStyle w:val="af1"/>
              <w:spacing w:line="360" w:lineRule="auto"/>
              <w:rPr>
                <w:rFonts w:ascii="华文中宋" w:eastAsia="华文中宋" w:hAnsi="华文中宋" w:cs="Arial"/>
                <w:sz w:val="24"/>
                <w:szCs w:val="24"/>
              </w:rPr>
            </w:pPr>
            <w:r>
              <w:rPr>
                <w:rFonts w:ascii="华文中宋" w:eastAsia="华文中宋" w:hAnsi="华文中宋" w:cs="Arial" w:hint="eastAsia"/>
                <w:sz w:val="24"/>
                <w:szCs w:val="24"/>
              </w:rPr>
              <w:t>±5</w:t>
            </w:r>
          </w:p>
        </w:tc>
        <w:tc>
          <w:tcPr>
            <w:tcW w:w="1680" w:type="dxa"/>
            <w:tcBorders>
              <w:top w:val="single" w:sz="4" w:space="0" w:color="auto"/>
              <w:left w:val="single" w:sz="4" w:space="0" w:color="auto"/>
              <w:bottom w:val="single" w:sz="4" w:space="0" w:color="auto"/>
              <w:right w:val="single" w:sz="4" w:space="0" w:color="auto"/>
            </w:tcBorders>
            <w:vAlign w:val="center"/>
          </w:tcPr>
          <w:p w:rsidR="0087122F" w:rsidRDefault="00297731">
            <w:pPr>
              <w:pStyle w:val="af1"/>
              <w:spacing w:line="360" w:lineRule="auto"/>
              <w:rPr>
                <w:rFonts w:ascii="华文中宋" w:eastAsia="华文中宋" w:hAnsi="华文中宋" w:cs="Arial"/>
                <w:sz w:val="24"/>
                <w:szCs w:val="24"/>
              </w:rPr>
            </w:pPr>
            <w:r>
              <w:rPr>
                <w:rFonts w:ascii="华文中宋" w:eastAsia="华文中宋" w:hAnsi="华文中宋" w:cs="Arial" w:hint="eastAsia"/>
                <w:sz w:val="24"/>
                <w:szCs w:val="24"/>
              </w:rPr>
              <w:t>+7-13</w:t>
            </w:r>
          </w:p>
        </w:tc>
      </w:tr>
      <w:tr w:rsidR="0087122F">
        <w:tc>
          <w:tcPr>
            <w:tcW w:w="3348" w:type="dxa"/>
            <w:tcBorders>
              <w:top w:val="single" w:sz="4" w:space="0" w:color="auto"/>
              <w:left w:val="single" w:sz="4" w:space="0" w:color="auto"/>
              <w:bottom w:val="single" w:sz="4" w:space="0" w:color="auto"/>
              <w:right w:val="single" w:sz="4" w:space="0" w:color="auto"/>
            </w:tcBorders>
            <w:vAlign w:val="center"/>
          </w:tcPr>
          <w:p w:rsidR="0087122F" w:rsidRDefault="00297731">
            <w:pPr>
              <w:pStyle w:val="af1"/>
              <w:spacing w:line="360" w:lineRule="auto"/>
              <w:ind w:leftChars="200" w:left="420"/>
              <w:rPr>
                <w:rFonts w:ascii="华文中宋" w:eastAsia="华文中宋" w:hAnsi="华文中宋" w:cs="Arial"/>
                <w:sz w:val="24"/>
                <w:szCs w:val="24"/>
              </w:rPr>
            </w:pPr>
            <w:r>
              <w:rPr>
                <w:rFonts w:ascii="华文中宋" w:eastAsia="华文中宋" w:hAnsi="华文中宋" w:cs="Arial" w:hint="eastAsia"/>
                <w:sz w:val="24"/>
                <w:szCs w:val="24"/>
              </w:rPr>
              <w:t>稳态频率偏移范围（%）</w:t>
            </w:r>
          </w:p>
        </w:tc>
        <w:tc>
          <w:tcPr>
            <w:tcW w:w="1920" w:type="dxa"/>
            <w:tcBorders>
              <w:top w:val="single" w:sz="4" w:space="0" w:color="auto"/>
              <w:left w:val="single" w:sz="4" w:space="0" w:color="auto"/>
              <w:bottom w:val="single" w:sz="4" w:space="0" w:color="auto"/>
              <w:right w:val="single" w:sz="4" w:space="0" w:color="auto"/>
            </w:tcBorders>
            <w:vAlign w:val="center"/>
          </w:tcPr>
          <w:p w:rsidR="0087122F" w:rsidRDefault="00297731">
            <w:pPr>
              <w:pStyle w:val="af1"/>
              <w:spacing w:line="360" w:lineRule="auto"/>
              <w:rPr>
                <w:rFonts w:ascii="华文中宋" w:eastAsia="华文中宋" w:hAnsi="华文中宋" w:cs="Arial"/>
                <w:sz w:val="24"/>
                <w:szCs w:val="24"/>
              </w:rPr>
            </w:pPr>
            <w:r>
              <w:rPr>
                <w:rFonts w:ascii="华文中宋" w:eastAsia="华文中宋" w:hAnsi="华文中宋" w:cs="Arial" w:hint="eastAsia"/>
                <w:sz w:val="24"/>
                <w:szCs w:val="24"/>
              </w:rPr>
              <w:t>±0.2</w:t>
            </w:r>
          </w:p>
        </w:tc>
        <w:tc>
          <w:tcPr>
            <w:tcW w:w="1920" w:type="dxa"/>
            <w:tcBorders>
              <w:top w:val="single" w:sz="4" w:space="0" w:color="auto"/>
              <w:left w:val="single" w:sz="4" w:space="0" w:color="auto"/>
              <w:bottom w:val="single" w:sz="4" w:space="0" w:color="auto"/>
              <w:right w:val="single" w:sz="4" w:space="0" w:color="auto"/>
            </w:tcBorders>
            <w:vAlign w:val="center"/>
          </w:tcPr>
          <w:p w:rsidR="0087122F" w:rsidRDefault="00297731">
            <w:pPr>
              <w:pStyle w:val="af1"/>
              <w:spacing w:line="360" w:lineRule="auto"/>
              <w:rPr>
                <w:rFonts w:ascii="华文中宋" w:eastAsia="华文中宋" w:hAnsi="华文中宋" w:cs="Arial"/>
                <w:sz w:val="24"/>
                <w:szCs w:val="24"/>
              </w:rPr>
            </w:pPr>
            <w:r>
              <w:rPr>
                <w:rFonts w:ascii="华文中宋" w:eastAsia="华文中宋" w:hAnsi="华文中宋" w:cs="Arial" w:hint="eastAsia"/>
                <w:sz w:val="24"/>
                <w:szCs w:val="24"/>
              </w:rPr>
              <w:t>±0.5</w:t>
            </w:r>
          </w:p>
        </w:tc>
        <w:tc>
          <w:tcPr>
            <w:tcW w:w="1680" w:type="dxa"/>
            <w:tcBorders>
              <w:top w:val="single" w:sz="4" w:space="0" w:color="auto"/>
              <w:left w:val="single" w:sz="4" w:space="0" w:color="auto"/>
              <w:bottom w:val="single" w:sz="4" w:space="0" w:color="auto"/>
              <w:right w:val="single" w:sz="4" w:space="0" w:color="auto"/>
            </w:tcBorders>
            <w:vAlign w:val="center"/>
          </w:tcPr>
          <w:p w:rsidR="0087122F" w:rsidRDefault="00297731">
            <w:pPr>
              <w:pStyle w:val="af1"/>
              <w:spacing w:line="360" w:lineRule="auto"/>
              <w:rPr>
                <w:rFonts w:ascii="华文中宋" w:eastAsia="华文中宋" w:hAnsi="华文中宋" w:cs="Arial"/>
                <w:sz w:val="24"/>
                <w:szCs w:val="24"/>
              </w:rPr>
            </w:pPr>
            <w:r>
              <w:rPr>
                <w:rFonts w:ascii="华文中宋" w:eastAsia="华文中宋" w:hAnsi="华文中宋" w:cs="Arial" w:hint="eastAsia"/>
                <w:sz w:val="24"/>
                <w:szCs w:val="24"/>
              </w:rPr>
              <w:t>±1</w:t>
            </w:r>
          </w:p>
        </w:tc>
      </w:tr>
      <w:tr w:rsidR="0087122F">
        <w:tc>
          <w:tcPr>
            <w:tcW w:w="3348" w:type="dxa"/>
            <w:tcBorders>
              <w:top w:val="single" w:sz="4" w:space="0" w:color="auto"/>
              <w:left w:val="single" w:sz="4" w:space="0" w:color="auto"/>
              <w:bottom w:val="single" w:sz="4" w:space="0" w:color="auto"/>
              <w:right w:val="single" w:sz="4" w:space="0" w:color="auto"/>
            </w:tcBorders>
            <w:vAlign w:val="center"/>
          </w:tcPr>
          <w:p w:rsidR="0087122F" w:rsidRDefault="00297731">
            <w:pPr>
              <w:pStyle w:val="af1"/>
              <w:spacing w:line="360" w:lineRule="auto"/>
              <w:ind w:firstLineChars="200" w:firstLine="480"/>
              <w:rPr>
                <w:rFonts w:ascii="华文中宋" w:eastAsia="华文中宋" w:hAnsi="华文中宋" w:cs="Arial"/>
                <w:sz w:val="24"/>
                <w:szCs w:val="24"/>
              </w:rPr>
            </w:pPr>
            <w:r>
              <w:rPr>
                <w:rFonts w:ascii="华文中宋" w:eastAsia="华文中宋" w:hAnsi="华文中宋" w:cs="Arial" w:hint="eastAsia"/>
                <w:sz w:val="24"/>
                <w:szCs w:val="24"/>
              </w:rPr>
              <w:t>电压波形畸变率（%）</w:t>
            </w:r>
          </w:p>
        </w:tc>
        <w:tc>
          <w:tcPr>
            <w:tcW w:w="1920" w:type="dxa"/>
            <w:tcBorders>
              <w:top w:val="single" w:sz="4" w:space="0" w:color="auto"/>
              <w:left w:val="single" w:sz="4" w:space="0" w:color="auto"/>
              <w:bottom w:val="single" w:sz="4" w:space="0" w:color="auto"/>
              <w:right w:val="single" w:sz="4" w:space="0" w:color="auto"/>
            </w:tcBorders>
            <w:vAlign w:val="center"/>
          </w:tcPr>
          <w:p w:rsidR="0087122F" w:rsidRDefault="00297731">
            <w:pPr>
              <w:pStyle w:val="af1"/>
              <w:spacing w:line="360" w:lineRule="auto"/>
              <w:rPr>
                <w:rFonts w:ascii="华文中宋" w:eastAsia="华文中宋" w:hAnsi="华文中宋" w:cs="Arial"/>
                <w:sz w:val="24"/>
                <w:szCs w:val="24"/>
              </w:rPr>
            </w:pPr>
            <w:r>
              <w:rPr>
                <w:rFonts w:ascii="华文中宋" w:eastAsia="华文中宋" w:hAnsi="华文中宋" w:cs="Arial" w:hint="eastAsia"/>
                <w:sz w:val="24"/>
                <w:szCs w:val="24"/>
              </w:rPr>
              <w:t>3-5</w:t>
            </w:r>
          </w:p>
        </w:tc>
        <w:tc>
          <w:tcPr>
            <w:tcW w:w="1920" w:type="dxa"/>
            <w:tcBorders>
              <w:top w:val="single" w:sz="4" w:space="0" w:color="auto"/>
              <w:left w:val="single" w:sz="4" w:space="0" w:color="auto"/>
              <w:bottom w:val="single" w:sz="4" w:space="0" w:color="auto"/>
              <w:right w:val="single" w:sz="4" w:space="0" w:color="auto"/>
            </w:tcBorders>
            <w:vAlign w:val="center"/>
          </w:tcPr>
          <w:p w:rsidR="0087122F" w:rsidRDefault="00297731">
            <w:pPr>
              <w:pStyle w:val="af1"/>
              <w:spacing w:line="360" w:lineRule="auto"/>
              <w:rPr>
                <w:rFonts w:ascii="华文中宋" w:eastAsia="华文中宋" w:hAnsi="华文中宋" w:cs="Arial"/>
                <w:sz w:val="24"/>
                <w:szCs w:val="24"/>
              </w:rPr>
            </w:pPr>
            <w:r>
              <w:rPr>
                <w:rFonts w:ascii="华文中宋" w:eastAsia="华文中宋" w:hAnsi="华文中宋" w:cs="Arial" w:hint="eastAsia"/>
                <w:sz w:val="24"/>
                <w:szCs w:val="24"/>
              </w:rPr>
              <w:t>5-8</w:t>
            </w:r>
          </w:p>
        </w:tc>
        <w:tc>
          <w:tcPr>
            <w:tcW w:w="1680" w:type="dxa"/>
            <w:tcBorders>
              <w:top w:val="single" w:sz="4" w:space="0" w:color="auto"/>
              <w:left w:val="single" w:sz="4" w:space="0" w:color="auto"/>
              <w:bottom w:val="single" w:sz="4" w:space="0" w:color="auto"/>
              <w:right w:val="single" w:sz="4" w:space="0" w:color="auto"/>
            </w:tcBorders>
            <w:vAlign w:val="center"/>
          </w:tcPr>
          <w:p w:rsidR="0087122F" w:rsidRDefault="00297731">
            <w:pPr>
              <w:pStyle w:val="af1"/>
              <w:spacing w:line="360" w:lineRule="auto"/>
              <w:rPr>
                <w:rFonts w:ascii="华文中宋" w:eastAsia="华文中宋" w:hAnsi="华文中宋" w:cs="Arial"/>
                <w:sz w:val="24"/>
                <w:szCs w:val="24"/>
              </w:rPr>
            </w:pPr>
            <w:r>
              <w:rPr>
                <w:rFonts w:ascii="华文中宋" w:eastAsia="华文中宋" w:hAnsi="华文中宋" w:cs="Arial" w:hint="eastAsia"/>
                <w:sz w:val="24"/>
                <w:szCs w:val="24"/>
              </w:rPr>
              <w:t>8-10</w:t>
            </w:r>
          </w:p>
        </w:tc>
      </w:tr>
      <w:tr w:rsidR="0087122F">
        <w:tc>
          <w:tcPr>
            <w:tcW w:w="3348" w:type="dxa"/>
            <w:tcBorders>
              <w:top w:val="single" w:sz="4" w:space="0" w:color="auto"/>
              <w:left w:val="single" w:sz="4" w:space="0" w:color="auto"/>
              <w:bottom w:val="single" w:sz="4" w:space="0" w:color="auto"/>
              <w:right w:val="single" w:sz="4" w:space="0" w:color="auto"/>
            </w:tcBorders>
            <w:vAlign w:val="center"/>
          </w:tcPr>
          <w:p w:rsidR="0087122F" w:rsidRDefault="00297731">
            <w:pPr>
              <w:pStyle w:val="af1"/>
              <w:spacing w:line="360" w:lineRule="auto"/>
              <w:ind w:leftChars="200" w:left="420"/>
              <w:rPr>
                <w:rFonts w:ascii="华文中宋" w:eastAsia="华文中宋" w:hAnsi="华文中宋" w:cs="Arial"/>
                <w:sz w:val="24"/>
                <w:szCs w:val="24"/>
              </w:rPr>
            </w:pPr>
            <w:r>
              <w:rPr>
                <w:rFonts w:ascii="华文中宋" w:eastAsia="华文中宋" w:hAnsi="华文中宋" w:cs="Arial" w:hint="eastAsia"/>
                <w:sz w:val="24"/>
                <w:szCs w:val="24"/>
              </w:rPr>
              <w:lastRenderedPageBreak/>
              <w:t>允许断电持续时间（ms）</w:t>
            </w:r>
          </w:p>
        </w:tc>
        <w:tc>
          <w:tcPr>
            <w:tcW w:w="1920" w:type="dxa"/>
            <w:tcBorders>
              <w:top w:val="single" w:sz="4" w:space="0" w:color="auto"/>
              <w:left w:val="single" w:sz="4" w:space="0" w:color="auto"/>
              <w:bottom w:val="single" w:sz="4" w:space="0" w:color="auto"/>
              <w:right w:val="single" w:sz="4" w:space="0" w:color="auto"/>
            </w:tcBorders>
            <w:vAlign w:val="center"/>
          </w:tcPr>
          <w:p w:rsidR="0087122F" w:rsidRDefault="00297731">
            <w:pPr>
              <w:pStyle w:val="af1"/>
              <w:spacing w:line="360" w:lineRule="auto"/>
              <w:rPr>
                <w:rFonts w:ascii="华文中宋" w:eastAsia="华文中宋" w:hAnsi="华文中宋" w:cs="Arial"/>
                <w:sz w:val="24"/>
                <w:szCs w:val="24"/>
              </w:rPr>
            </w:pPr>
            <w:r>
              <w:rPr>
                <w:rFonts w:ascii="华文中宋" w:eastAsia="华文中宋" w:hAnsi="华文中宋" w:cs="Arial" w:hint="eastAsia"/>
                <w:sz w:val="24"/>
                <w:szCs w:val="24"/>
              </w:rPr>
              <w:t>0-4</w:t>
            </w:r>
          </w:p>
        </w:tc>
        <w:tc>
          <w:tcPr>
            <w:tcW w:w="1920" w:type="dxa"/>
            <w:tcBorders>
              <w:top w:val="single" w:sz="4" w:space="0" w:color="auto"/>
              <w:left w:val="single" w:sz="4" w:space="0" w:color="auto"/>
              <w:bottom w:val="single" w:sz="4" w:space="0" w:color="auto"/>
              <w:right w:val="single" w:sz="4" w:space="0" w:color="auto"/>
            </w:tcBorders>
            <w:vAlign w:val="center"/>
          </w:tcPr>
          <w:p w:rsidR="0087122F" w:rsidRDefault="00297731">
            <w:pPr>
              <w:pStyle w:val="af1"/>
              <w:spacing w:line="360" w:lineRule="auto"/>
              <w:rPr>
                <w:rFonts w:ascii="华文中宋" w:eastAsia="华文中宋" w:hAnsi="华文中宋" w:cs="Arial"/>
                <w:sz w:val="24"/>
                <w:szCs w:val="24"/>
              </w:rPr>
            </w:pPr>
            <w:r>
              <w:rPr>
                <w:rFonts w:ascii="华文中宋" w:eastAsia="华文中宋" w:hAnsi="华文中宋" w:cs="Arial" w:hint="eastAsia"/>
                <w:sz w:val="24"/>
                <w:szCs w:val="24"/>
              </w:rPr>
              <w:t>4-200</w:t>
            </w:r>
          </w:p>
        </w:tc>
        <w:tc>
          <w:tcPr>
            <w:tcW w:w="1680" w:type="dxa"/>
            <w:tcBorders>
              <w:top w:val="single" w:sz="4" w:space="0" w:color="auto"/>
              <w:left w:val="single" w:sz="4" w:space="0" w:color="auto"/>
              <w:bottom w:val="single" w:sz="4" w:space="0" w:color="auto"/>
              <w:right w:val="single" w:sz="4" w:space="0" w:color="auto"/>
            </w:tcBorders>
            <w:vAlign w:val="center"/>
          </w:tcPr>
          <w:p w:rsidR="0087122F" w:rsidRDefault="00297731">
            <w:pPr>
              <w:pStyle w:val="af1"/>
              <w:spacing w:line="360" w:lineRule="auto"/>
              <w:rPr>
                <w:rFonts w:ascii="华文中宋" w:eastAsia="华文中宋" w:hAnsi="华文中宋" w:cs="Arial"/>
                <w:sz w:val="24"/>
                <w:szCs w:val="24"/>
              </w:rPr>
            </w:pPr>
            <w:r>
              <w:rPr>
                <w:rFonts w:ascii="华文中宋" w:eastAsia="华文中宋" w:hAnsi="华文中宋" w:cs="Arial" w:hint="eastAsia"/>
                <w:sz w:val="24"/>
                <w:szCs w:val="24"/>
              </w:rPr>
              <w:t>200-1500</w:t>
            </w:r>
          </w:p>
        </w:tc>
      </w:tr>
    </w:tbl>
    <w:p w:rsidR="0087122F" w:rsidRDefault="00297731">
      <w:pPr>
        <w:pStyle w:val="af1"/>
        <w:spacing w:line="440" w:lineRule="exact"/>
        <w:ind w:firstLineChars="236" w:firstLine="566"/>
        <w:rPr>
          <w:rFonts w:ascii="华文中宋" w:eastAsia="华文中宋" w:hAnsi="华文中宋" w:cs="Arial"/>
          <w:sz w:val="24"/>
          <w:szCs w:val="24"/>
        </w:rPr>
      </w:pPr>
      <w:r>
        <w:rPr>
          <w:rFonts w:ascii="华文中宋" w:eastAsia="华文中宋" w:hAnsi="华文中宋" w:cs="Arial" w:hint="eastAsia"/>
          <w:sz w:val="24"/>
          <w:szCs w:val="24"/>
        </w:rPr>
        <w:t>1．本次设计方案依据A级标准设计。</w:t>
      </w:r>
    </w:p>
    <w:p w:rsidR="0087122F" w:rsidRDefault="00297731">
      <w:pPr>
        <w:pStyle w:val="af1"/>
        <w:spacing w:line="440" w:lineRule="exact"/>
        <w:ind w:firstLineChars="200" w:firstLine="480"/>
        <w:rPr>
          <w:rFonts w:ascii="华文中宋" w:eastAsia="华文中宋" w:hAnsi="华文中宋" w:cs="Arial"/>
          <w:sz w:val="24"/>
          <w:szCs w:val="24"/>
        </w:rPr>
      </w:pPr>
      <w:r>
        <w:rPr>
          <w:rFonts w:ascii="华文中宋" w:eastAsia="华文中宋" w:hAnsi="华文中宋" w:cs="Arial" w:hint="eastAsia"/>
          <w:sz w:val="24"/>
          <w:szCs w:val="24"/>
        </w:rPr>
        <w:t>机房低压配电系统应采用：频率50Hz  电压220/380V  TN — S或TN — C — S系统。</w:t>
      </w:r>
    </w:p>
    <w:p w:rsidR="0087122F" w:rsidRDefault="00297731">
      <w:pPr>
        <w:pStyle w:val="af1"/>
        <w:spacing w:line="440" w:lineRule="exact"/>
        <w:ind w:firstLineChars="236" w:firstLine="566"/>
        <w:rPr>
          <w:rFonts w:ascii="华文中宋" w:eastAsia="华文中宋" w:hAnsi="华文中宋" w:cs="Arial"/>
          <w:sz w:val="24"/>
          <w:szCs w:val="24"/>
        </w:rPr>
      </w:pPr>
      <w:r>
        <w:rPr>
          <w:rFonts w:ascii="华文中宋" w:eastAsia="华文中宋" w:hAnsi="华文中宋" w:cs="Arial" w:hint="eastAsia"/>
          <w:sz w:val="24"/>
          <w:szCs w:val="24"/>
        </w:rPr>
        <w:t>（1）TN — S系统是指整个系统的中性线（N）与保护线（PE）是分开的。见图3.1。</w:t>
      </w:r>
    </w:p>
    <w:p w:rsidR="0087122F" w:rsidRDefault="00297731">
      <w:pPr>
        <w:pStyle w:val="af1"/>
        <w:spacing w:line="440" w:lineRule="exact"/>
        <w:ind w:firstLineChars="236" w:firstLine="566"/>
        <w:rPr>
          <w:rFonts w:ascii="华文中宋" w:eastAsia="华文中宋" w:hAnsi="华文中宋" w:cs="Arial"/>
          <w:sz w:val="24"/>
          <w:szCs w:val="24"/>
        </w:rPr>
      </w:pPr>
      <w:r>
        <w:rPr>
          <w:rFonts w:ascii="华文中宋" w:eastAsia="华文中宋" w:hAnsi="华文中宋" w:cs="Arial" w:hint="eastAsia"/>
          <w:sz w:val="24"/>
          <w:szCs w:val="24"/>
        </w:rPr>
        <w:t>（2）TN — C — S系统是指系统中前一部分线路的中性线与保护线是合一的。当保护线与中性线从某点（一般为进户处）分开后就不能再合并，且中性线绝缘水平应与相线相同。</w:t>
      </w:r>
    </w:p>
    <w:p w:rsidR="0087122F" w:rsidRDefault="00297731">
      <w:pPr>
        <w:pStyle w:val="af1"/>
        <w:spacing w:line="440" w:lineRule="exact"/>
        <w:ind w:firstLineChars="236" w:firstLine="566"/>
        <w:rPr>
          <w:rFonts w:ascii="华文中宋" w:eastAsia="华文中宋" w:hAnsi="华文中宋" w:cs="Arial"/>
          <w:sz w:val="24"/>
          <w:szCs w:val="24"/>
        </w:rPr>
      </w:pPr>
      <w:r>
        <w:rPr>
          <w:rFonts w:ascii="华文中宋" w:eastAsia="华文中宋" w:hAnsi="华文中宋" w:cs="Arial" w:hint="eastAsia"/>
          <w:sz w:val="24"/>
          <w:szCs w:val="24"/>
        </w:rPr>
        <w:t>本工程采用TN — S系统。</w:t>
      </w:r>
    </w:p>
    <w:p w:rsidR="0087122F" w:rsidRDefault="00297731">
      <w:pPr>
        <w:pStyle w:val="af1"/>
        <w:spacing w:line="440" w:lineRule="exact"/>
        <w:ind w:firstLineChars="236" w:firstLine="566"/>
        <w:rPr>
          <w:rFonts w:ascii="华文中宋" w:eastAsia="华文中宋" w:hAnsi="华文中宋" w:cs="Arial"/>
          <w:sz w:val="24"/>
          <w:szCs w:val="24"/>
        </w:rPr>
      </w:pPr>
      <w:r>
        <w:rPr>
          <w:rFonts w:ascii="华文中宋" w:eastAsia="华文中宋" w:hAnsi="华文中宋" w:cs="Arial" w:hint="eastAsia"/>
          <w:sz w:val="24"/>
          <w:szCs w:val="24"/>
        </w:rPr>
        <w:t>2．单相负荷应均匀的分配在三相线路上，并应使三相负荷不平衡度小于20% 。</w:t>
      </w:r>
    </w:p>
    <w:p w:rsidR="0087122F" w:rsidRDefault="00297731">
      <w:pPr>
        <w:pStyle w:val="af1"/>
        <w:spacing w:line="440" w:lineRule="exact"/>
        <w:ind w:firstLineChars="236" w:firstLine="566"/>
        <w:rPr>
          <w:rFonts w:ascii="华文中宋" w:eastAsia="华文中宋" w:hAnsi="华文中宋" w:cs="Arial"/>
          <w:sz w:val="24"/>
          <w:szCs w:val="24"/>
        </w:rPr>
      </w:pPr>
      <w:r>
        <w:rPr>
          <w:rFonts w:ascii="华文中宋" w:eastAsia="华文中宋" w:hAnsi="华文中宋" w:cs="Arial" w:hint="eastAsia"/>
          <w:sz w:val="24"/>
          <w:szCs w:val="24"/>
        </w:rPr>
        <w:t>3．机房电源进线应按现行国家标准《建筑防雷设计规范》GB50057—94采取防雷措施。</w:t>
      </w:r>
    </w:p>
    <w:p w:rsidR="0087122F" w:rsidRDefault="00297731">
      <w:pPr>
        <w:pStyle w:val="6"/>
        <w:spacing w:before="0" w:after="0" w:line="440" w:lineRule="exact"/>
        <w:rPr>
          <w:rFonts w:ascii="华文中宋" w:eastAsia="华文中宋" w:hAnsi="华文中宋"/>
        </w:rPr>
      </w:pPr>
      <w:bookmarkStart w:id="456" w:name="_Toc7225"/>
      <w:bookmarkStart w:id="457" w:name="_Toc109823301"/>
      <w:r>
        <w:rPr>
          <w:rFonts w:ascii="华文中宋" w:eastAsia="华文中宋" w:hAnsi="华文中宋" w:hint="eastAsia"/>
        </w:rPr>
        <w:t>设计思想</w:t>
      </w:r>
      <w:bookmarkEnd w:id="456"/>
      <w:bookmarkEnd w:id="457"/>
    </w:p>
    <w:p w:rsidR="0087122F" w:rsidRDefault="00297731">
      <w:pPr>
        <w:tabs>
          <w:tab w:val="left" w:pos="1140"/>
        </w:tabs>
        <w:spacing w:line="440" w:lineRule="exact"/>
        <w:ind w:firstLineChars="236" w:firstLine="566"/>
        <w:rPr>
          <w:rFonts w:ascii="华文中宋" w:eastAsia="华文中宋" w:hAnsi="华文中宋" w:cs="Arial"/>
          <w:sz w:val="24"/>
        </w:rPr>
      </w:pPr>
      <w:r>
        <w:rPr>
          <w:rFonts w:ascii="华文中宋" w:eastAsia="华文中宋" w:hAnsi="华文中宋" w:cs="Arial" w:hint="eastAsia"/>
          <w:sz w:val="24"/>
        </w:rPr>
        <w:t>为达到设计要求，在设计上采取下列技术措施：</w:t>
      </w:r>
    </w:p>
    <w:p w:rsidR="0087122F" w:rsidRDefault="00297731">
      <w:pPr>
        <w:pStyle w:val="af1"/>
        <w:spacing w:line="440" w:lineRule="exact"/>
        <w:ind w:firstLineChars="236" w:firstLine="566"/>
        <w:rPr>
          <w:rFonts w:ascii="华文中宋" w:eastAsia="华文中宋" w:hAnsi="华文中宋" w:cs="Arial"/>
          <w:sz w:val="24"/>
          <w:szCs w:val="24"/>
        </w:rPr>
      </w:pPr>
      <w:r>
        <w:rPr>
          <w:rFonts w:ascii="华文中宋" w:eastAsia="华文中宋" w:hAnsi="华文中宋" w:cs="Arial" w:hint="eastAsia"/>
          <w:sz w:val="24"/>
          <w:szCs w:val="24"/>
        </w:rPr>
        <w:t>1．计算机设备电源与动力电源分开</w:t>
      </w:r>
    </w:p>
    <w:p w:rsidR="0087122F" w:rsidRDefault="00297731">
      <w:pPr>
        <w:pStyle w:val="af1"/>
        <w:spacing w:line="440" w:lineRule="exact"/>
        <w:ind w:firstLineChars="236" w:firstLine="566"/>
        <w:rPr>
          <w:rFonts w:ascii="华文中宋" w:eastAsia="华文中宋" w:hAnsi="华文中宋" w:cs="Arial"/>
          <w:sz w:val="24"/>
          <w:szCs w:val="24"/>
        </w:rPr>
      </w:pPr>
      <w:r>
        <w:rPr>
          <w:rFonts w:ascii="华文中宋" w:eastAsia="华文中宋" w:hAnsi="华文中宋" w:cs="Arial" w:hint="eastAsia"/>
          <w:sz w:val="24"/>
          <w:szCs w:val="24"/>
        </w:rPr>
        <w:t>2．计算机设备采用UPS供电系统</w:t>
      </w:r>
    </w:p>
    <w:p w:rsidR="0087122F" w:rsidRDefault="00297731">
      <w:pPr>
        <w:pStyle w:val="af1"/>
        <w:spacing w:line="440" w:lineRule="exact"/>
        <w:ind w:firstLineChars="236" w:firstLine="566"/>
        <w:rPr>
          <w:rFonts w:ascii="华文中宋" w:eastAsia="华文中宋" w:hAnsi="华文中宋" w:cs="Arial"/>
          <w:sz w:val="24"/>
          <w:szCs w:val="24"/>
        </w:rPr>
      </w:pPr>
      <w:r>
        <w:rPr>
          <w:rFonts w:ascii="华文中宋" w:eastAsia="华文中宋" w:hAnsi="华文中宋" w:cs="Arial" w:hint="eastAsia"/>
          <w:sz w:val="24"/>
          <w:szCs w:val="24"/>
        </w:rPr>
        <w:t>3．要有合理的地线系统</w:t>
      </w:r>
    </w:p>
    <w:p w:rsidR="0087122F" w:rsidRDefault="00297731">
      <w:pPr>
        <w:pStyle w:val="af1"/>
        <w:spacing w:line="440" w:lineRule="exact"/>
        <w:ind w:firstLineChars="236" w:firstLine="566"/>
        <w:rPr>
          <w:rFonts w:ascii="华文中宋" w:eastAsia="华文中宋" w:hAnsi="华文中宋" w:cs="Arial"/>
          <w:sz w:val="24"/>
          <w:szCs w:val="24"/>
        </w:rPr>
      </w:pPr>
      <w:r>
        <w:rPr>
          <w:rFonts w:ascii="华文中宋" w:eastAsia="华文中宋" w:hAnsi="华文中宋" w:cs="Arial" w:hint="eastAsia"/>
          <w:sz w:val="24"/>
          <w:szCs w:val="24"/>
        </w:rPr>
        <w:t>4．为了防止动力电对计算机电源的干扰，机房内所有计算机电源线均采用阻燃铜芯电缆。</w:t>
      </w:r>
    </w:p>
    <w:p w:rsidR="0087122F" w:rsidRDefault="00297731">
      <w:pPr>
        <w:pStyle w:val="6"/>
        <w:spacing w:before="0" w:after="0" w:line="440" w:lineRule="exact"/>
        <w:rPr>
          <w:rFonts w:ascii="华文中宋" w:eastAsia="华文中宋" w:hAnsi="华文中宋"/>
        </w:rPr>
      </w:pPr>
      <w:bookmarkStart w:id="458" w:name="_Toc2995"/>
      <w:r>
        <w:rPr>
          <w:rFonts w:ascii="华文中宋" w:eastAsia="华文中宋" w:hAnsi="华文中宋" w:hint="eastAsia"/>
        </w:rPr>
        <w:t>布线方式</w:t>
      </w:r>
      <w:bookmarkEnd w:id="458"/>
    </w:p>
    <w:p w:rsidR="0087122F" w:rsidRDefault="00297731">
      <w:pPr>
        <w:tabs>
          <w:tab w:val="left" w:pos="1140"/>
        </w:tabs>
        <w:spacing w:line="440" w:lineRule="exact"/>
        <w:ind w:firstLineChars="236" w:firstLine="566"/>
        <w:rPr>
          <w:rFonts w:ascii="华文中宋" w:eastAsia="华文中宋" w:hAnsi="华文中宋" w:cs="Arial"/>
          <w:sz w:val="24"/>
        </w:rPr>
      </w:pPr>
      <w:r>
        <w:rPr>
          <w:rFonts w:ascii="华文中宋" w:eastAsia="华文中宋" w:hAnsi="华文中宋" w:cs="Arial" w:hint="eastAsia"/>
          <w:sz w:val="24"/>
        </w:rPr>
        <w:t>为减少干扰,强电线路沿开放式金属线槽及镀锌钢管采用地板下敷设（弱电管槽采用机柜上敷设）。UPS电源线槽和动力线槽分别设置，以免对UPS电源造成干扰。</w:t>
      </w:r>
    </w:p>
    <w:p w:rsidR="0087122F" w:rsidRDefault="00297731">
      <w:pPr>
        <w:pStyle w:val="6"/>
        <w:spacing w:before="0" w:after="0" w:line="440" w:lineRule="exact"/>
        <w:rPr>
          <w:rFonts w:ascii="华文中宋" w:eastAsia="华文中宋" w:hAnsi="华文中宋"/>
        </w:rPr>
      </w:pPr>
      <w:bookmarkStart w:id="459" w:name="_Toc13064"/>
      <w:r>
        <w:rPr>
          <w:rFonts w:ascii="华文中宋" w:eastAsia="华文中宋" w:hAnsi="华文中宋" w:hint="eastAsia"/>
        </w:rPr>
        <w:t>电气施工工艺及配电柜选型</w:t>
      </w:r>
      <w:bookmarkEnd w:id="459"/>
    </w:p>
    <w:p w:rsidR="0087122F" w:rsidRDefault="00297731">
      <w:pPr>
        <w:pStyle w:val="af1"/>
        <w:spacing w:line="440" w:lineRule="exact"/>
        <w:ind w:firstLineChars="236" w:firstLine="566"/>
        <w:rPr>
          <w:rFonts w:ascii="华文中宋" w:eastAsia="华文中宋" w:hAnsi="华文中宋" w:cs="Arial"/>
          <w:sz w:val="24"/>
          <w:szCs w:val="24"/>
        </w:rPr>
      </w:pPr>
      <w:r>
        <w:rPr>
          <w:rFonts w:ascii="华文中宋" w:eastAsia="华文中宋" w:hAnsi="华文中宋" w:cs="Arial" w:hint="eastAsia"/>
          <w:sz w:val="24"/>
          <w:szCs w:val="24"/>
        </w:rPr>
        <w:t>（1）配电柜均设过流、短路及缺相等保护功能及电压、电流、运行等信号指示。在输入配电柜及UPS分配柜设有智能仪表显示，以便在设备操作间进行遥测。每个配电柜均设独立的市电零、地母排及计算机专用零、地母排。配电柜内设置消防联动保护功能，与消防系统联动及时切断电源。</w:t>
      </w:r>
    </w:p>
    <w:p w:rsidR="0087122F" w:rsidRDefault="00297731">
      <w:pPr>
        <w:pStyle w:val="af1"/>
        <w:spacing w:line="440" w:lineRule="exact"/>
        <w:ind w:firstLineChars="236" w:firstLine="566"/>
        <w:rPr>
          <w:rFonts w:ascii="华文中宋" w:eastAsia="华文中宋" w:hAnsi="华文中宋" w:cs="Arial"/>
          <w:sz w:val="24"/>
          <w:szCs w:val="24"/>
        </w:rPr>
      </w:pPr>
      <w:r>
        <w:rPr>
          <w:rFonts w:ascii="华文中宋" w:eastAsia="华文中宋" w:hAnsi="华文中宋" w:cs="Arial" w:hint="eastAsia"/>
          <w:sz w:val="24"/>
          <w:szCs w:val="24"/>
        </w:rPr>
        <w:t>（2）计算机设备电源由专用阻燃电缆沿地板下线槽引至设备，防止外界电磁干扰计算机设备。</w:t>
      </w:r>
    </w:p>
    <w:p w:rsidR="0087122F" w:rsidRDefault="00297731">
      <w:pPr>
        <w:pStyle w:val="af1"/>
        <w:spacing w:line="440" w:lineRule="exact"/>
        <w:ind w:firstLineChars="236" w:firstLine="566"/>
        <w:rPr>
          <w:rFonts w:ascii="华文中宋" w:eastAsia="华文中宋" w:hAnsi="华文中宋" w:cs="Arial"/>
          <w:sz w:val="24"/>
          <w:szCs w:val="24"/>
        </w:rPr>
      </w:pPr>
      <w:r>
        <w:rPr>
          <w:rFonts w:ascii="华文中宋" w:eastAsia="华文中宋" w:hAnsi="华文中宋" w:cs="Arial" w:hint="eastAsia"/>
          <w:sz w:val="24"/>
          <w:szCs w:val="24"/>
        </w:rPr>
        <w:t>（3）其它非计算机负荷如空调、新风、照明、维修等设备用电，均采用铜芯电缆</w:t>
      </w:r>
      <w:r>
        <w:rPr>
          <w:rFonts w:ascii="华文中宋" w:eastAsia="华文中宋" w:hAnsi="华文中宋" w:cs="Arial" w:hint="eastAsia"/>
          <w:sz w:val="24"/>
          <w:szCs w:val="24"/>
        </w:rPr>
        <w:lastRenderedPageBreak/>
        <w:t>或导线沿线槽、穿镀锌电线管于地板下或吊顶内暗敷。</w:t>
      </w:r>
    </w:p>
    <w:p w:rsidR="0087122F" w:rsidRDefault="00297731">
      <w:pPr>
        <w:pStyle w:val="af1"/>
        <w:spacing w:line="360" w:lineRule="auto"/>
        <w:ind w:leftChars="200" w:left="420"/>
        <w:rPr>
          <w:rFonts w:ascii="华文中宋" w:eastAsia="华文中宋" w:hAnsi="华文中宋" w:cs="Arial"/>
          <w:b/>
          <w:sz w:val="24"/>
          <w:szCs w:val="24"/>
        </w:rPr>
      </w:pPr>
      <w:bookmarkStart w:id="460" w:name="_Toc491226056"/>
      <w:bookmarkStart w:id="461" w:name="_Toc491225908"/>
      <w:bookmarkStart w:id="462" w:name="_Toc470404553"/>
      <w:r>
        <w:rPr>
          <w:rFonts w:ascii="华文中宋" w:eastAsia="华文中宋" w:hAnsi="华文中宋" w:cs="Arial" w:hint="eastAsia"/>
          <w:b/>
          <w:sz w:val="24"/>
          <w:szCs w:val="24"/>
        </w:rPr>
        <w:t>低压配电系统参数</w:t>
      </w:r>
    </w:p>
    <w:tbl>
      <w:tblPr>
        <w:tblW w:w="75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6"/>
        <w:gridCol w:w="4895"/>
      </w:tblGrid>
      <w:tr w:rsidR="0087122F">
        <w:trPr>
          <w:jc w:val="center"/>
        </w:trPr>
        <w:tc>
          <w:tcPr>
            <w:tcW w:w="2686" w:type="dxa"/>
            <w:tcBorders>
              <w:top w:val="single" w:sz="4" w:space="0" w:color="auto"/>
              <w:left w:val="single" w:sz="4" w:space="0" w:color="auto"/>
              <w:bottom w:val="single" w:sz="4" w:space="0" w:color="auto"/>
              <w:right w:val="single" w:sz="4" w:space="0" w:color="auto"/>
            </w:tcBorders>
            <w:vAlign w:val="center"/>
          </w:tcPr>
          <w:p w:rsidR="0087122F" w:rsidRDefault="00297731">
            <w:pPr>
              <w:pStyle w:val="af1"/>
              <w:spacing w:line="360" w:lineRule="exact"/>
              <w:ind w:leftChars="200" w:left="420" w:firstLineChars="200" w:firstLine="480"/>
              <w:rPr>
                <w:rFonts w:ascii="华文中宋" w:eastAsia="华文中宋" w:hAnsi="华文中宋" w:cs="Arial"/>
                <w:bCs/>
                <w:sz w:val="24"/>
                <w:szCs w:val="24"/>
              </w:rPr>
            </w:pPr>
            <w:r>
              <w:rPr>
                <w:rFonts w:ascii="华文中宋" w:eastAsia="华文中宋" w:hAnsi="华文中宋" w:cs="Arial" w:hint="eastAsia"/>
                <w:bCs/>
                <w:sz w:val="24"/>
                <w:szCs w:val="24"/>
              </w:rPr>
              <w:t>项  目</w:t>
            </w:r>
          </w:p>
        </w:tc>
        <w:tc>
          <w:tcPr>
            <w:tcW w:w="4895" w:type="dxa"/>
            <w:tcBorders>
              <w:top w:val="single" w:sz="4" w:space="0" w:color="auto"/>
              <w:left w:val="single" w:sz="4" w:space="0" w:color="auto"/>
              <w:bottom w:val="single" w:sz="4" w:space="0" w:color="auto"/>
              <w:right w:val="single" w:sz="4" w:space="0" w:color="auto"/>
            </w:tcBorders>
            <w:vAlign w:val="center"/>
          </w:tcPr>
          <w:p w:rsidR="0087122F" w:rsidRDefault="00297731">
            <w:pPr>
              <w:pStyle w:val="af1"/>
              <w:spacing w:line="360" w:lineRule="exact"/>
              <w:ind w:leftChars="200" w:left="420" w:firstLineChars="200" w:firstLine="480"/>
              <w:rPr>
                <w:rFonts w:ascii="华文中宋" w:eastAsia="华文中宋" w:hAnsi="华文中宋" w:cs="Arial"/>
                <w:bCs/>
                <w:sz w:val="24"/>
                <w:szCs w:val="24"/>
              </w:rPr>
            </w:pPr>
            <w:r>
              <w:rPr>
                <w:rFonts w:ascii="华文中宋" w:eastAsia="华文中宋" w:hAnsi="华文中宋" w:cs="Arial" w:hint="eastAsia"/>
                <w:bCs/>
                <w:sz w:val="24"/>
                <w:szCs w:val="24"/>
              </w:rPr>
              <w:t>内    容</w:t>
            </w:r>
          </w:p>
        </w:tc>
      </w:tr>
      <w:tr w:rsidR="0087122F">
        <w:trPr>
          <w:jc w:val="center"/>
        </w:trPr>
        <w:tc>
          <w:tcPr>
            <w:tcW w:w="2686" w:type="dxa"/>
            <w:tcBorders>
              <w:top w:val="single" w:sz="4" w:space="0" w:color="auto"/>
              <w:left w:val="single" w:sz="4" w:space="0" w:color="auto"/>
              <w:bottom w:val="single" w:sz="4" w:space="0" w:color="auto"/>
              <w:right w:val="single" w:sz="4" w:space="0" w:color="auto"/>
            </w:tcBorders>
            <w:vAlign w:val="center"/>
          </w:tcPr>
          <w:p w:rsidR="0087122F" w:rsidRDefault="00297731">
            <w:pPr>
              <w:pStyle w:val="af1"/>
              <w:spacing w:line="360" w:lineRule="exact"/>
              <w:ind w:leftChars="200" w:left="420" w:firstLineChars="200" w:firstLine="480"/>
              <w:rPr>
                <w:rFonts w:ascii="华文中宋" w:eastAsia="华文中宋" w:hAnsi="华文中宋" w:cs="Arial"/>
                <w:bCs/>
                <w:sz w:val="24"/>
                <w:szCs w:val="24"/>
              </w:rPr>
            </w:pPr>
            <w:r>
              <w:rPr>
                <w:rFonts w:ascii="华文中宋" w:eastAsia="华文中宋" w:hAnsi="华文中宋" w:cs="Arial" w:hint="eastAsia"/>
                <w:bCs/>
                <w:sz w:val="24"/>
                <w:szCs w:val="24"/>
              </w:rPr>
              <w:t>配电系统方式</w:t>
            </w:r>
          </w:p>
        </w:tc>
        <w:tc>
          <w:tcPr>
            <w:tcW w:w="4895" w:type="dxa"/>
            <w:tcBorders>
              <w:top w:val="single" w:sz="4" w:space="0" w:color="auto"/>
              <w:left w:val="single" w:sz="4" w:space="0" w:color="auto"/>
              <w:bottom w:val="single" w:sz="4" w:space="0" w:color="auto"/>
              <w:right w:val="single" w:sz="4" w:space="0" w:color="auto"/>
            </w:tcBorders>
            <w:vAlign w:val="center"/>
          </w:tcPr>
          <w:p w:rsidR="0087122F" w:rsidRDefault="00297731">
            <w:pPr>
              <w:pStyle w:val="af1"/>
              <w:spacing w:line="360" w:lineRule="exact"/>
              <w:ind w:leftChars="200" w:left="420" w:firstLineChars="200" w:firstLine="480"/>
              <w:rPr>
                <w:rFonts w:ascii="华文中宋" w:eastAsia="华文中宋" w:hAnsi="华文中宋" w:cs="Arial"/>
                <w:bCs/>
                <w:sz w:val="24"/>
                <w:szCs w:val="24"/>
              </w:rPr>
            </w:pPr>
            <w:r>
              <w:rPr>
                <w:rFonts w:ascii="华文中宋" w:eastAsia="华文中宋" w:hAnsi="华文中宋" w:cs="Arial" w:hint="eastAsia"/>
                <w:bCs/>
                <w:sz w:val="24"/>
                <w:szCs w:val="24"/>
              </w:rPr>
              <w:t>TN－S母线（独立的N线和PE线）</w:t>
            </w:r>
          </w:p>
        </w:tc>
      </w:tr>
      <w:tr w:rsidR="0087122F">
        <w:trPr>
          <w:jc w:val="center"/>
        </w:trPr>
        <w:tc>
          <w:tcPr>
            <w:tcW w:w="2686" w:type="dxa"/>
            <w:tcBorders>
              <w:top w:val="single" w:sz="4" w:space="0" w:color="auto"/>
              <w:left w:val="single" w:sz="4" w:space="0" w:color="auto"/>
              <w:bottom w:val="single" w:sz="4" w:space="0" w:color="auto"/>
              <w:right w:val="single" w:sz="4" w:space="0" w:color="auto"/>
            </w:tcBorders>
            <w:vAlign w:val="center"/>
          </w:tcPr>
          <w:p w:rsidR="0087122F" w:rsidRDefault="00297731">
            <w:pPr>
              <w:pStyle w:val="af1"/>
              <w:spacing w:line="360" w:lineRule="exact"/>
              <w:ind w:leftChars="200" w:left="420" w:firstLineChars="200" w:firstLine="480"/>
              <w:rPr>
                <w:rFonts w:ascii="华文中宋" w:eastAsia="华文中宋" w:hAnsi="华文中宋" w:cs="Arial"/>
                <w:bCs/>
                <w:sz w:val="24"/>
                <w:szCs w:val="24"/>
              </w:rPr>
            </w:pPr>
            <w:r>
              <w:rPr>
                <w:rFonts w:ascii="华文中宋" w:eastAsia="华文中宋" w:hAnsi="华文中宋" w:cs="Arial" w:hint="eastAsia"/>
                <w:bCs/>
                <w:sz w:val="24"/>
                <w:szCs w:val="24"/>
              </w:rPr>
              <w:t>母线电压</w:t>
            </w:r>
          </w:p>
        </w:tc>
        <w:tc>
          <w:tcPr>
            <w:tcW w:w="4895" w:type="dxa"/>
            <w:tcBorders>
              <w:top w:val="single" w:sz="4" w:space="0" w:color="auto"/>
              <w:left w:val="single" w:sz="4" w:space="0" w:color="auto"/>
              <w:bottom w:val="single" w:sz="4" w:space="0" w:color="auto"/>
              <w:right w:val="single" w:sz="4" w:space="0" w:color="auto"/>
            </w:tcBorders>
            <w:vAlign w:val="center"/>
          </w:tcPr>
          <w:p w:rsidR="0087122F" w:rsidRDefault="00297731">
            <w:pPr>
              <w:pStyle w:val="af1"/>
              <w:spacing w:line="360" w:lineRule="exact"/>
              <w:ind w:leftChars="200" w:left="420" w:firstLineChars="200" w:firstLine="480"/>
              <w:rPr>
                <w:rFonts w:ascii="华文中宋" w:eastAsia="华文中宋" w:hAnsi="华文中宋" w:cs="Arial"/>
                <w:bCs/>
                <w:sz w:val="24"/>
                <w:szCs w:val="24"/>
              </w:rPr>
            </w:pPr>
            <w:r>
              <w:rPr>
                <w:rFonts w:ascii="华文中宋" w:eastAsia="华文中宋" w:hAnsi="华文中宋" w:cs="Arial" w:hint="eastAsia"/>
                <w:bCs/>
                <w:sz w:val="24"/>
                <w:szCs w:val="24"/>
              </w:rPr>
              <w:t>AC  0.4kV</w:t>
            </w:r>
          </w:p>
        </w:tc>
      </w:tr>
      <w:tr w:rsidR="0087122F">
        <w:trPr>
          <w:jc w:val="center"/>
        </w:trPr>
        <w:tc>
          <w:tcPr>
            <w:tcW w:w="2686" w:type="dxa"/>
            <w:tcBorders>
              <w:top w:val="single" w:sz="4" w:space="0" w:color="auto"/>
              <w:left w:val="single" w:sz="4" w:space="0" w:color="auto"/>
              <w:bottom w:val="single" w:sz="4" w:space="0" w:color="auto"/>
              <w:right w:val="single" w:sz="4" w:space="0" w:color="auto"/>
            </w:tcBorders>
            <w:vAlign w:val="center"/>
          </w:tcPr>
          <w:p w:rsidR="0087122F" w:rsidRDefault="00297731">
            <w:pPr>
              <w:pStyle w:val="af1"/>
              <w:spacing w:line="360" w:lineRule="exact"/>
              <w:ind w:leftChars="200" w:left="420" w:firstLineChars="200" w:firstLine="480"/>
              <w:rPr>
                <w:rFonts w:ascii="华文中宋" w:eastAsia="华文中宋" w:hAnsi="华文中宋" w:cs="Arial"/>
                <w:bCs/>
                <w:sz w:val="24"/>
                <w:szCs w:val="24"/>
              </w:rPr>
            </w:pPr>
            <w:r>
              <w:rPr>
                <w:rFonts w:ascii="华文中宋" w:eastAsia="华文中宋" w:hAnsi="华文中宋" w:cs="Arial" w:hint="eastAsia"/>
                <w:bCs/>
                <w:sz w:val="24"/>
                <w:szCs w:val="24"/>
              </w:rPr>
              <w:t>系统电压</w:t>
            </w:r>
          </w:p>
        </w:tc>
        <w:tc>
          <w:tcPr>
            <w:tcW w:w="4895" w:type="dxa"/>
            <w:tcBorders>
              <w:top w:val="single" w:sz="4" w:space="0" w:color="auto"/>
              <w:left w:val="single" w:sz="4" w:space="0" w:color="auto"/>
              <w:bottom w:val="single" w:sz="4" w:space="0" w:color="auto"/>
              <w:right w:val="single" w:sz="4" w:space="0" w:color="auto"/>
            </w:tcBorders>
            <w:vAlign w:val="center"/>
          </w:tcPr>
          <w:p w:rsidR="0087122F" w:rsidRDefault="00297731">
            <w:pPr>
              <w:pStyle w:val="af1"/>
              <w:spacing w:line="360" w:lineRule="exact"/>
              <w:ind w:leftChars="200" w:left="420" w:firstLineChars="200" w:firstLine="480"/>
              <w:rPr>
                <w:rFonts w:ascii="华文中宋" w:eastAsia="华文中宋" w:hAnsi="华文中宋" w:cs="Arial"/>
                <w:bCs/>
                <w:sz w:val="24"/>
                <w:szCs w:val="24"/>
              </w:rPr>
            </w:pPr>
            <w:r>
              <w:rPr>
                <w:rFonts w:ascii="华文中宋" w:eastAsia="华文中宋" w:hAnsi="华文中宋" w:cs="Arial" w:hint="eastAsia"/>
                <w:bCs/>
                <w:sz w:val="24"/>
                <w:szCs w:val="24"/>
              </w:rPr>
              <w:t>AC  0.38/0.22kV</w:t>
            </w:r>
          </w:p>
        </w:tc>
      </w:tr>
      <w:tr w:rsidR="0087122F">
        <w:trPr>
          <w:jc w:val="center"/>
        </w:trPr>
        <w:tc>
          <w:tcPr>
            <w:tcW w:w="2686" w:type="dxa"/>
            <w:tcBorders>
              <w:top w:val="single" w:sz="4" w:space="0" w:color="auto"/>
              <w:left w:val="single" w:sz="4" w:space="0" w:color="auto"/>
              <w:bottom w:val="single" w:sz="4" w:space="0" w:color="auto"/>
              <w:right w:val="single" w:sz="4" w:space="0" w:color="auto"/>
            </w:tcBorders>
            <w:vAlign w:val="center"/>
          </w:tcPr>
          <w:p w:rsidR="0087122F" w:rsidRDefault="00297731">
            <w:pPr>
              <w:pStyle w:val="af1"/>
              <w:spacing w:line="360" w:lineRule="exact"/>
              <w:ind w:leftChars="200" w:left="420" w:firstLineChars="200" w:firstLine="480"/>
              <w:rPr>
                <w:rFonts w:ascii="华文中宋" w:eastAsia="华文中宋" w:hAnsi="华文中宋" w:cs="Arial"/>
                <w:bCs/>
                <w:sz w:val="24"/>
                <w:szCs w:val="24"/>
              </w:rPr>
            </w:pPr>
            <w:r>
              <w:rPr>
                <w:rFonts w:ascii="华文中宋" w:eastAsia="华文中宋" w:hAnsi="华文中宋" w:cs="Arial" w:hint="eastAsia"/>
                <w:bCs/>
                <w:sz w:val="24"/>
                <w:szCs w:val="24"/>
              </w:rPr>
              <w:t>额定频率</w:t>
            </w:r>
          </w:p>
        </w:tc>
        <w:tc>
          <w:tcPr>
            <w:tcW w:w="4895" w:type="dxa"/>
            <w:tcBorders>
              <w:top w:val="single" w:sz="4" w:space="0" w:color="auto"/>
              <w:left w:val="single" w:sz="4" w:space="0" w:color="auto"/>
              <w:bottom w:val="single" w:sz="4" w:space="0" w:color="auto"/>
              <w:right w:val="single" w:sz="4" w:space="0" w:color="auto"/>
            </w:tcBorders>
            <w:vAlign w:val="center"/>
          </w:tcPr>
          <w:p w:rsidR="0087122F" w:rsidRDefault="00297731">
            <w:pPr>
              <w:pStyle w:val="af1"/>
              <w:spacing w:line="360" w:lineRule="exact"/>
              <w:ind w:leftChars="200" w:left="420" w:firstLineChars="200" w:firstLine="480"/>
              <w:rPr>
                <w:rFonts w:ascii="华文中宋" w:eastAsia="华文中宋" w:hAnsi="华文中宋" w:cs="Arial"/>
                <w:bCs/>
                <w:sz w:val="24"/>
                <w:szCs w:val="24"/>
              </w:rPr>
            </w:pPr>
            <w:r>
              <w:rPr>
                <w:rFonts w:ascii="华文中宋" w:eastAsia="华文中宋" w:hAnsi="华文中宋" w:cs="Arial" w:hint="eastAsia"/>
                <w:bCs/>
                <w:sz w:val="24"/>
                <w:szCs w:val="24"/>
              </w:rPr>
              <w:t>50Hz</w:t>
            </w:r>
          </w:p>
        </w:tc>
      </w:tr>
    </w:tbl>
    <w:p w:rsidR="0087122F" w:rsidRDefault="00297731">
      <w:pPr>
        <w:pStyle w:val="af1"/>
        <w:spacing w:line="360" w:lineRule="auto"/>
        <w:ind w:leftChars="200" w:left="420"/>
        <w:rPr>
          <w:rFonts w:ascii="华文中宋" w:eastAsia="华文中宋" w:hAnsi="华文中宋" w:cs="Arial"/>
          <w:sz w:val="24"/>
          <w:szCs w:val="24"/>
        </w:rPr>
      </w:pPr>
      <w:bookmarkStart w:id="463" w:name="_Toc491225909"/>
      <w:bookmarkStart w:id="464" w:name="_Toc491226057"/>
      <w:bookmarkEnd w:id="460"/>
      <w:bookmarkEnd w:id="461"/>
      <w:r>
        <w:rPr>
          <w:rFonts w:ascii="华文中宋" w:eastAsia="华文中宋" w:hAnsi="华文中宋" w:cs="Arial" w:hint="eastAsia"/>
          <w:sz w:val="24"/>
          <w:szCs w:val="24"/>
        </w:rPr>
        <w:t xml:space="preserve"> (2) 开关柜基本技术参数</w:t>
      </w:r>
      <w:bookmarkEnd w:id="463"/>
      <w:bookmarkEnd w:id="464"/>
    </w:p>
    <w:tbl>
      <w:tblPr>
        <w:tblW w:w="8528" w:type="dxa"/>
        <w:jc w:val="center"/>
        <w:tblLayout w:type="fixed"/>
        <w:tblLook w:val="04A0" w:firstRow="1" w:lastRow="0" w:firstColumn="1" w:lastColumn="0" w:noHBand="0" w:noVBand="1"/>
      </w:tblPr>
      <w:tblGrid>
        <w:gridCol w:w="1374"/>
        <w:gridCol w:w="2506"/>
        <w:gridCol w:w="4648"/>
      </w:tblGrid>
      <w:tr w:rsidR="0087122F">
        <w:trPr>
          <w:cantSplit/>
          <w:trHeight w:val="400"/>
          <w:jc w:val="center"/>
        </w:trPr>
        <w:tc>
          <w:tcPr>
            <w:tcW w:w="1374" w:type="dxa"/>
            <w:tcBorders>
              <w:top w:val="single" w:sz="4" w:space="0" w:color="auto"/>
              <w:left w:val="single" w:sz="4" w:space="0" w:color="auto"/>
              <w:bottom w:val="single" w:sz="4" w:space="0" w:color="auto"/>
              <w:right w:val="single" w:sz="4" w:space="0" w:color="auto"/>
            </w:tcBorders>
            <w:vAlign w:val="center"/>
          </w:tcPr>
          <w:p w:rsidR="0087122F" w:rsidRDefault="00297731">
            <w:pPr>
              <w:pStyle w:val="af1"/>
              <w:spacing w:line="360" w:lineRule="exact"/>
              <w:jc w:val="center"/>
              <w:rPr>
                <w:rFonts w:ascii="华文中宋" w:eastAsia="华文中宋" w:hAnsi="华文中宋" w:cs="Arial"/>
                <w:sz w:val="24"/>
                <w:szCs w:val="24"/>
              </w:rPr>
            </w:pPr>
            <w:r>
              <w:rPr>
                <w:rFonts w:ascii="华文中宋" w:eastAsia="华文中宋" w:hAnsi="华文中宋" w:cs="Arial" w:hint="eastAsia"/>
                <w:sz w:val="24"/>
                <w:szCs w:val="24"/>
              </w:rPr>
              <w:t>序号</w:t>
            </w:r>
          </w:p>
        </w:tc>
        <w:tc>
          <w:tcPr>
            <w:tcW w:w="2506" w:type="dxa"/>
            <w:tcBorders>
              <w:top w:val="single" w:sz="4" w:space="0" w:color="auto"/>
              <w:left w:val="single" w:sz="4" w:space="0" w:color="auto"/>
              <w:bottom w:val="single" w:sz="4" w:space="0" w:color="auto"/>
              <w:right w:val="single" w:sz="4" w:space="0" w:color="auto"/>
            </w:tcBorders>
            <w:vAlign w:val="center"/>
          </w:tcPr>
          <w:p w:rsidR="0087122F" w:rsidRDefault="00297731">
            <w:pPr>
              <w:pStyle w:val="af1"/>
              <w:spacing w:line="360" w:lineRule="exact"/>
              <w:jc w:val="center"/>
              <w:rPr>
                <w:rFonts w:ascii="华文中宋" w:eastAsia="华文中宋" w:hAnsi="华文中宋" w:cs="Arial"/>
                <w:sz w:val="24"/>
                <w:szCs w:val="24"/>
              </w:rPr>
            </w:pPr>
            <w:r>
              <w:rPr>
                <w:rFonts w:ascii="华文中宋" w:eastAsia="华文中宋" w:hAnsi="华文中宋" w:cs="Arial" w:hint="eastAsia"/>
                <w:sz w:val="24"/>
                <w:szCs w:val="24"/>
              </w:rPr>
              <w:t>项 目</w:t>
            </w:r>
          </w:p>
        </w:tc>
        <w:tc>
          <w:tcPr>
            <w:tcW w:w="4648" w:type="dxa"/>
            <w:tcBorders>
              <w:top w:val="single" w:sz="4" w:space="0" w:color="auto"/>
              <w:left w:val="single" w:sz="4" w:space="0" w:color="auto"/>
              <w:bottom w:val="single" w:sz="4" w:space="0" w:color="auto"/>
              <w:right w:val="single" w:sz="4" w:space="0" w:color="auto"/>
            </w:tcBorders>
            <w:vAlign w:val="center"/>
          </w:tcPr>
          <w:p w:rsidR="0087122F" w:rsidRDefault="00297731">
            <w:pPr>
              <w:pStyle w:val="af1"/>
              <w:spacing w:line="360" w:lineRule="exact"/>
              <w:jc w:val="center"/>
              <w:rPr>
                <w:rFonts w:ascii="华文中宋" w:eastAsia="华文中宋" w:hAnsi="华文中宋" w:cs="Arial"/>
                <w:sz w:val="24"/>
                <w:szCs w:val="24"/>
              </w:rPr>
            </w:pPr>
            <w:r>
              <w:rPr>
                <w:rFonts w:ascii="华文中宋" w:eastAsia="华文中宋" w:hAnsi="华文中宋" w:cs="Arial" w:hint="eastAsia"/>
                <w:sz w:val="24"/>
                <w:szCs w:val="24"/>
              </w:rPr>
              <w:t>内      容</w:t>
            </w:r>
          </w:p>
        </w:tc>
      </w:tr>
      <w:tr w:rsidR="0087122F">
        <w:trPr>
          <w:trHeight w:val="400"/>
          <w:jc w:val="center"/>
        </w:trPr>
        <w:tc>
          <w:tcPr>
            <w:tcW w:w="1374" w:type="dxa"/>
            <w:tcBorders>
              <w:top w:val="single" w:sz="4" w:space="0" w:color="auto"/>
              <w:left w:val="single" w:sz="4" w:space="0" w:color="auto"/>
              <w:bottom w:val="single" w:sz="4" w:space="0" w:color="auto"/>
              <w:right w:val="single" w:sz="4" w:space="0" w:color="auto"/>
            </w:tcBorders>
            <w:vAlign w:val="center"/>
          </w:tcPr>
          <w:p w:rsidR="0087122F" w:rsidRDefault="00297731">
            <w:pPr>
              <w:pStyle w:val="af1"/>
              <w:spacing w:line="360" w:lineRule="exact"/>
              <w:jc w:val="center"/>
              <w:rPr>
                <w:rFonts w:ascii="华文中宋" w:eastAsia="华文中宋" w:hAnsi="华文中宋" w:cs="Arial"/>
                <w:sz w:val="24"/>
                <w:szCs w:val="24"/>
              </w:rPr>
            </w:pPr>
            <w:r>
              <w:rPr>
                <w:rFonts w:ascii="华文中宋" w:eastAsia="华文中宋" w:hAnsi="华文中宋" w:cs="Arial" w:hint="eastAsia"/>
                <w:sz w:val="24"/>
                <w:szCs w:val="24"/>
              </w:rPr>
              <w:t>1</w:t>
            </w:r>
          </w:p>
        </w:tc>
        <w:tc>
          <w:tcPr>
            <w:tcW w:w="2506" w:type="dxa"/>
            <w:tcBorders>
              <w:top w:val="single" w:sz="4" w:space="0" w:color="auto"/>
              <w:left w:val="single" w:sz="4" w:space="0" w:color="auto"/>
              <w:bottom w:val="single" w:sz="4" w:space="0" w:color="auto"/>
              <w:right w:val="single" w:sz="4" w:space="0" w:color="auto"/>
            </w:tcBorders>
            <w:vAlign w:val="center"/>
          </w:tcPr>
          <w:p w:rsidR="0087122F" w:rsidRDefault="00297731">
            <w:pPr>
              <w:pStyle w:val="af1"/>
              <w:spacing w:line="360" w:lineRule="exact"/>
              <w:jc w:val="center"/>
              <w:rPr>
                <w:rFonts w:ascii="华文中宋" w:eastAsia="华文中宋" w:hAnsi="华文中宋" w:cs="Arial"/>
                <w:sz w:val="24"/>
                <w:szCs w:val="24"/>
              </w:rPr>
            </w:pPr>
            <w:r>
              <w:rPr>
                <w:rFonts w:ascii="华文中宋" w:eastAsia="华文中宋" w:hAnsi="华文中宋" w:cs="Arial" w:hint="eastAsia"/>
                <w:sz w:val="24"/>
                <w:szCs w:val="24"/>
              </w:rPr>
              <w:t>污染等级</w:t>
            </w:r>
          </w:p>
        </w:tc>
        <w:tc>
          <w:tcPr>
            <w:tcW w:w="4648" w:type="dxa"/>
            <w:tcBorders>
              <w:top w:val="single" w:sz="4" w:space="0" w:color="auto"/>
              <w:left w:val="single" w:sz="4" w:space="0" w:color="auto"/>
              <w:bottom w:val="single" w:sz="4" w:space="0" w:color="auto"/>
              <w:right w:val="single" w:sz="4" w:space="0" w:color="auto"/>
            </w:tcBorders>
            <w:vAlign w:val="center"/>
          </w:tcPr>
          <w:p w:rsidR="0087122F" w:rsidRDefault="00297731">
            <w:pPr>
              <w:pStyle w:val="af1"/>
              <w:spacing w:line="360" w:lineRule="exact"/>
              <w:jc w:val="center"/>
              <w:rPr>
                <w:rFonts w:ascii="华文中宋" w:eastAsia="华文中宋" w:hAnsi="华文中宋" w:cs="Arial"/>
                <w:sz w:val="24"/>
                <w:szCs w:val="24"/>
              </w:rPr>
            </w:pPr>
            <w:r>
              <w:rPr>
                <w:rFonts w:ascii="华文中宋" w:eastAsia="华文中宋" w:hAnsi="华文中宋" w:cs="Arial" w:hint="eastAsia"/>
                <w:sz w:val="24"/>
                <w:szCs w:val="24"/>
              </w:rPr>
              <w:t>3</w:t>
            </w:r>
          </w:p>
        </w:tc>
      </w:tr>
      <w:tr w:rsidR="0087122F">
        <w:trPr>
          <w:trHeight w:val="400"/>
          <w:jc w:val="center"/>
        </w:trPr>
        <w:tc>
          <w:tcPr>
            <w:tcW w:w="1374" w:type="dxa"/>
            <w:tcBorders>
              <w:top w:val="single" w:sz="4" w:space="0" w:color="auto"/>
              <w:left w:val="single" w:sz="4" w:space="0" w:color="auto"/>
              <w:bottom w:val="single" w:sz="4" w:space="0" w:color="auto"/>
              <w:right w:val="single" w:sz="4" w:space="0" w:color="auto"/>
            </w:tcBorders>
            <w:vAlign w:val="center"/>
          </w:tcPr>
          <w:p w:rsidR="0087122F" w:rsidRDefault="00297731">
            <w:pPr>
              <w:pStyle w:val="af1"/>
              <w:spacing w:line="360" w:lineRule="exact"/>
              <w:jc w:val="center"/>
              <w:rPr>
                <w:rFonts w:ascii="华文中宋" w:eastAsia="华文中宋" w:hAnsi="华文中宋" w:cs="Arial"/>
                <w:sz w:val="24"/>
                <w:szCs w:val="24"/>
              </w:rPr>
            </w:pPr>
            <w:r>
              <w:rPr>
                <w:rFonts w:ascii="华文中宋" w:eastAsia="华文中宋" w:hAnsi="华文中宋" w:cs="Arial" w:hint="eastAsia"/>
                <w:sz w:val="24"/>
                <w:szCs w:val="24"/>
              </w:rPr>
              <w:t>2</w:t>
            </w:r>
          </w:p>
        </w:tc>
        <w:tc>
          <w:tcPr>
            <w:tcW w:w="2506" w:type="dxa"/>
            <w:tcBorders>
              <w:top w:val="single" w:sz="4" w:space="0" w:color="auto"/>
              <w:left w:val="single" w:sz="4" w:space="0" w:color="auto"/>
              <w:bottom w:val="single" w:sz="4" w:space="0" w:color="auto"/>
              <w:right w:val="single" w:sz="4" w:space="0" w:color="auto"/>
            </w:tcBorders>
            <w:vAlign w:val="center"/>
          </w:tcPr>
          <w:p w:rsidR="0087122F" w:rsidRDefault="00297731">
            <w:pPr>
              <w:pStyle w:val="af1"/>
              <w:spacing w:line="360" w:lineRule="exact"/>
              <w:jc w:val="center"/>
              <w:rPr>
                <w:rFonts w:ascii="华文中宋" w:eastAsia="华文中宋" w:hAnsi="华文中宋" w:cs="Arial"/>
                <w:sz w:val="24"/>
                <w:szCs w:val="24"/>
              </w:rPr>
            </w:pPr>
            <w:r>
              <w:rPr>
                <w:rFonts w:ascii="华文中宋" w:eastAsia="华文中宋" w:hAnsi="华文中宋" w:cs="Arial" w:hint="eastAsia"/>
                <w:sz w:val="24"/>
                <w:szCs w:val="24"/>
              </w:rPr>
              <w:t>电气间隙</w:t>
            </w:r>
          </w:p>
        </w:tc>
        <w:tc>
          <w:tcPr>
            <w:tcW w:w="4648" w:type="dxa"/>
            <w:tcBorders>
              <w:top w:val="single" w:sz="4" w:space="0" w:color="auto"/>
              <w:left w:val="single" w:sz="4" w:space="0" w:color="auto"/>
              <w:bottom w:val="single" w:sz="4" w:space="0" w:color="auto"/>
              <w:right w:val="single" w:sz="4" w:space="0" w:color="auto"/>
            </w:tcBorders>
            <w:vAlign w:val="center"/>
          </w:tcPr>
          <w:p w:rsidR="0087122F" w:rsidRDefault="00297731">
            <w:pPr>
              <w:pStyle w:val="af1"/>
              <w:spacing w:line="360" w:lineRule="exact"/>
              <w:jc w:val="center"/>
              <w:rPr>
                <w:rFonts w:ascii="华文中宋" w:eastAsia="华文中宋" w:hAnsi="华文中宋" w:cs="Arial"/>
                <w:sz w:val="24"/>
                <w:szCs w:val="24"/>
              </w:rPr>
            </w:pPr>
            <w:r>
              <w:rPr>
                <w:rFonts w:ascii="华文中宋" w:eastAsia="华文中宋" w:hAnsi="华文中宋" w:cs="Arial" w:hint="eastAsia"/>
                <w:sz w:val="24"/>
                <w:szCs w:val="24"/>
              </w:rPr>
              <w:t>10 mm</w:t>
            </w:r>
          </w:p>
        </w:tc>
      </w:tr>
      <w:tr w:rsidR="0087122F">
        <w:trPr>
          <w:cantSplit/>
          <w:trHeight w:val="383"/>
          <w:jc w:val="center"/>
        </w:trPr>
        <w:tc>
          <w:tcPr>
            <w:tcW w:w="1374" w:type="dxa"/>
            <w:tcBorders>
              <w:top w:val="single" w:sz="4" w:space="0" w:color="auto"/>
              <w:left w:val="single" w:sz="4" w:space="0" w:color="auto"/>
              <w:bottom w:val="single" w:sz="4" w:space="0" w:color="auto"/>
              <w:right w:val="single" w:sz="4" w:space="0" w:color="auto"/>
            </w:tcBorders>
            <w:vAlign w:val="center"/>
          </w:tcPr>
          <w:p w:rsidR="0087122F" w:rsidRDefault="00297731">
            <w:pPr>
              <w:pStyle w:val="af1"/>
              <w:spacing w:line="360" w:lineRule="exact"/>
              <w:jc w:val="center"/>
              <w:rPr>
                <w:rFonts w:ascii="华文中宋" w:eastAsia="华文中宋" w:hAnsi="华文中宋" w:cs="Arial"/>
                <w:sz w:val="24"/>
                <w:szCs w:val="24"/>
              </w:rPr>
            </w:pPr>
            <w:r>
              <w:rPr>
                <w:rFonts w:ascii="华文中宋" w:eastAsia="华文中宋" w:hAnsi="华文中宋" w:cs="Arial" w:hint="eastAsia"/>
                <w:sz w:val="24"/>
                <w:szCs w:val="24"/>
              </w:rPr>
              <w:t>3</w:t>
            </w:r>
          </w:p>
        </w:tc>
        <w:tc>
          <w:tcPr>
            <w:tcW w:w="2506" w:type="dxa"/>
            <w:tcBorders>
              <w:top w:val="single" w:sz="4" w:space="0" w:color="auto"/>
              <w:left w:val="single" w:sz="4" w:space="0" w:color="auto"/>
              <w:bottom w:val="single" w:sz="4" w:space="0" w:color="auto"/>
              <w:right w:val="single" w:sz="4" w:space="0" w:color="auto"/>
            </w:tcBorders>
            <w:vAlign w:val="center"/>
          </w:tcPr>
          <w:p w:rsidR="0087122F" w:rsidRDefault="00297731">
            <w:pPr>
              <w:pStyle w:val="af1"/>
              <w:spacing w:line="360" w:lineRule="exact"/>
              <w:jc w:val="center"/>
              <w:rPr>
                <w:rFonts w:ascii="华文中宋" w:eastAsia="华文中宋" w:hAnsi="华文中宋" w:cs="Arial"/>
                <w:sz w:val="24"/>
                <w:szCs w:val="24"/>
              </w:rPr>
            </w:pPr>
            <w:r>
              <w:rPr>
                <w:rFonts w:ascii="华文中宋" w:eastAsia="华文中宋" w:hAnsi="华文中宋" w:cs="Arial" w:hint="eastAsia"/>
                <w:sz w:val="24"/>
                <w:szCs w:val="24"/>
              </w:rPr>
              <w:t>爬电距离</w:t>
            </w:r>
          </w:p>
        </w:tc>
        <w:tc>
          <w:tcPr>
            <w:tcW w:w="4648" w:type="dxa"/>
            <w:tcBorders>
              <w:top w:val="single" w:sz="4" w:space="0" w:color="auto"/>
              <w:left w:val="single" w:sz="4" w:space="0" w:color="auto"/>
              <w:bottom w:val="single" w:sz="4" w:space="0" w:color="auto"/>
              <w:right w:val="single" w:sz="4" w:space="0" w:color="auto"/>
            </w:tcBorders>
            <w:vAlign w:val="center"/>
          </w:tcPr>
          <w:p w:rsidR="0087122F" w:rsidRDefault="00297731">
            <w:pPr>
              <w:pStyle w:val="af1"/>
              <w:spacing w:line="360" w:lineRule="exact"/>
              <w:jc w:val="center"/>
              <w:rPr>
                <w:rFonts w:ascii="华文中宋" w:eastAsia="华文中宋" w:hAnsi="华文中宋" w:cs="Arial"/>
                <w:sz w:val="24"/>
                <w:szCs w:val="24"/>
              </w:rPr>
            </w:pPr>
            <w:r>
              <w:rPr>
                <w:rFonts w:ascii="华文中宋" w:eastAsia="华文中宋" w:hAnsi="华文中宋" w:cs="Arial" w:hint="eastAsia"/>
                <w:sz w:val="24"/>
                <w:szCs w:val="24"/>
              </w:rPr>
              <w:t>12 mm</w:t>
            </w:r>
          </w:p>
        </w:tc>
      </w:tr>
      <w:tr w:rsidR="0087122F">
        <w:trPr>
          <w:trHeight w:val="400"/>
          <w:jc w:val="center"/>
        </w:trPr>
        <w:tc>
          <w:tcPr>
            <w:tcW w:w="1374" w:type="dxa"/>
            <w:tcBorders>
              <w:top w:val="single" w:sz="4" w:space="0" w:color="auto"/>
              <w:left w:val="single" w:sz="4" w:space="0" w:color="auto"/>
              <w:bottom w:val="single" w:sz="4" w:space="0" w:color="auto"/>
              <w:right w:val="single" w:sz="4" w:space="0" w:color="auto"/>
            </w:tcBorders>
            <w:vAlign w:val="center"/>
          </w:tcPr>
          <w:p w:rsidR="0087122F" w:rsidRDefault="00297731">
            <w:pPr>
              <w:pStyle w:val="af1"/>
              <w:spacing w:line="360" w:lineRule="exact"/>
              <w:jc w:val="center"/>
              <w:rPr>
                <w:rFonts w:ascii="华文中宋" w:eastAsia="华文中宋" w:hAnsi="华文中宋" w:cs="Arial"/>
                <w:sz w:val="24"/>
                <w:szCs w:val="24"/>
              </w:rPr>
            </w:pPr>
            <w:r>
              <w:rPr>
                <w:rFonts w:ascii="华文中宋" w:eastAsia="华文中宋" w:hAnsi="华文中宋" w:cs="Arial" w:hint="eastAsia"/>
                <w:sz w:val="24"/>
                <w:szCs w:val="24"/>
              </w:rPr>
              <w:t>4</w:t>
            </w:r>
          </w:p>
        </w:tc>
        <w:tc>
          <w:tcPr>
            <w:tcW w:w="2506" w:type="dxa"/>
            <w:tcBorders>
              <w:top w:val="single" w:sz="4" w:space="0" w:color="auto"/>
              <w:left w:val="single" w:sz="4" w:space="0" w:color="auto"/>
              <w:bottom w:val="single" w:sz="4" w:space="0" w:color="auto"/>
              <w:right w:val="single" w:sz="4" w:space="0" w:color="auto"/>
            </w:tcBorders>
            <w:vAlign w:val="center"/>
          </w:tcPr>
          <w:p w:rsidR="0087122F" w:rsidRDefault="00297731">
            <w:pPr>
              <w:pStyle w:val="af1"/>
              <w:spacing w:line="360" w:lineRule="exact"/>
              <w:jc w:val="center"/>
              <w:rPr>
                <w:rFonts w:ascii="华文中宋" w:eastAsia="华文中宋" w:hAnsi="华文中宋" w:cs="Arial"/>
                <w:sz w:val="24"/>
                <w:szCs w:val="24"/>
              </w:rPr>
            </w:pPr>
            <w:r>
              <w:rPr>
                <w:rFonts w:ascii="华文中宋" w:eastAsia="华文中宋" w:hAnsi="华文中宋" w:cs="Arial" w:hint="eastAsia"/>
                <w:sz w:val="24"/>
                <w:szCs w:val="24"/>
              </w:rPr>
              <w:t>隔离距离</w:t>
            </w:r>
          </w:p>
        </w:tc>
        <w:tc>
          <w:tcPr>
            <w:tcW w:w="4648" w:type="dxa"/>
            <w:tcBorders>
              <w:top w:val="single" w:sz="4" w:space="0" w:color="auto"/>
              <w:left w:val="single" w:sz="4" w:space="0" w:color="auto"/>
              <w:bottom w:val="single" w:sz="4" w:space="0" w:color="auto"/>
              <w:right w:val="single" w:sz="4" w:space="0" w:color="auto"/>
            </w:tcBorders>
            <w:vAlign w:val="center"/>
          </w:tcPr>
          <w:p w:rsidR="0087122F" w:rsidRDefault="00297731">
            <w:pPr>
              <w:pStyle w:val="af1"/>
              <w:spacing w:line="360" w:lineRule="exact"/>
              <w:jc w:val="left"/>
              <w:rPr>
                <w:rFonts w:ascii="华文中宋" w:eastAsia="华文中宋" w:hAnsi="华文中宋" w:cs="Arial"/>
                <w:sz w:val="24"/>
                <w:szCs w:val="24"/>
              </w:rPr>
            </w:pPr>
            <w:r>
              <w:rPr>
                <w:rFonts w:ascii="华文中宋" w:eastAsia="华文中宋" w:hAnsi="华文中宋" w:cs="Arial" w:hint="eastAsia"/>
                <w:sz w:val="24"/>
                <w:szCs w:val="24"/>
              </w:rPr>
              <w:t>应符合JB4012-85《低压空气式隔离器开关、隔离开关及熔断器组合电源》的有关要求，同时考虑到制造公差和由于磨损而造成的尺寸变化。</w:t>
            </w:r>
          </w:p>
        </w:tc>
      </w:tr>
      <w:tr w:rsidR="0087122F">
        <w:trPr>
          <w:trHeight w:val="400"/>
          <w:jc w:val="center"/>
        </w:trPr>
        <w:tc>
          <w:tcPr>
            <w:tcW w:w="1374" w:type="dxa"/>
            <w:tcBorders>
              <w:top w:val="single" w:sz="4" w:space="0" w:color="auto"/>
              <w:left w:val="single" w:sz="4" w:space="0" w:color="auto"/>
              <w:bottom w:val="single" w:sz="4" w:space="0" w:color="auto"/>
              <w:right w:val="single" w:sz="4" w:space="0" w:color="auto"/>
            </w:tcBorders>
            <w:vAlign w:val="center"/>
          </w:tcPr>
          <w:p w:rsidR="0087122F" w:rsidRDefault="00297731">
            <w:pPr>
              <w:pStyle w:val="af1"/>
              <w:spacing w:line="360" w:lineRule="exact"/>
              <w:jc w:val="center"/>
              <w:rPr>
                <w:rFonts w:ascii="华文中宋" w:eastAsia="华文中宋" w:hAnsi="华文中宋" w:cs="Arial"/>
                <w:sz w:val="24"/>
                <w:szCs w:val="24"/>
              </w:rPr>
            </w:pPr>
            <w:r>
              <w:rPr>
                <w:rFonts w:ascii="华文中宋" w:eastAsia="华文中宋" w:hAnsi="华文中宋" w:cs="Arial" w:hint="eastAsia"/>
                <w:sz w:val="24"/>
                <w:szCs w:val="24"/>
              </w:rPr>
              <w:t>5</w:t>
            </w:r>
          </w:p>
        </w:tc>
        <w:tc>
          <w:tcPr>
            <w:tcW w:w="2506" w:type="dxa"/>
            <w:tcBorders>
              <w:top w:val="single" w:sz="4" w:space="0" w:color="auto"/>
              <w:left w:val="single" w:sz="4" w:space="0" w:color="auto"/>
              <w:bottom w:val="single" w:sz="4" w:space="0" w:color="auto"/>
              <w:right w:val="single" w:sz="4" w:space="0" w:color="auto"/>
            </w:tcBorders>
            <w:vAlign w:val="center"/>
          </w:tcPr>
          <w:p w:rsidR="0087122F" w:rsidRDefault="00297731">
            <w:pPr>
              <w:pStyle w:val="af1"/>
              <w:spacing w:line="360" w:lineRule="exact"/>
              <w:jc w:val="center"/>
              <w:rPr>
                <w:rFonts w:ascii="华文中宋" w:eastAsia="华文中宋" w:hAnsi="华文中宋" w:cs="Arial"/>
                <w:sz w:val="24"/>
                <w:szCs w:val="24"/>
              </w:rPr>
            </w:pPr>
            <w:r>
              <w:rPr>
                <w:rFonts w:ascii="华文中宋" w:eastAsia="华文中宋" w:hAnsi="华文中宋" w:cs="Arial" w:hint="eastAsia"/>
                <w:sz w:val="24"/>
                <w:szCs w:val="24"/>
              </w:rPr>
              <w:t>温升</w:t>
            </w:r>
          </w:p>
        </w:tc>
        <w:tc>
          <w:tcPr>
            <w:tcW w:w="4648" w:type="dxa"/>
            <w:tcBorders>
              <w:top w:val="single" w:sz="4" w:space="0" w:color="auto"/>
              <w:left w:val="single" w:sz="4" w:space="0" w:color="auto"/>
              <w:bottom w:val="single" w:sz="4" w:space="0" w:color="auto"/>
              <w:right w:val="single" w:sz="4" w:space="0" w:color="auto"/>
            </w:tcBorders>
            <w:vAlign w:val="center"/>
          </w:tcPr>
          <w:p w:rsidR="0087122F" w:rsidRDefault="00297731">
            <w:pPr>
              <w:pStyle w:val="af1"/>
              <w:spacing w:line="360" w:lineRule="exact"/>
              <w:jc w:val="center"/>
              <w:rPr>
                <w:rFonts w:ascii="华文中宋" w:eastAsia="华文中宋" w:hAnsi="华文中宋" w:cs="Arial"/>
                <w:sz w:val="24"/>
                <w:szCs w:val="24"/>
              </w:rPr>
            </w:pPr>
            <w:r>
              <w:rPr>
                <w:rFonts w:ascii="华文中宋" w:eastAsia="华文中宋" w:hAnsi="华文中宋" w:cs="Arial" w:hint="eastAsia"/>
                <w:sz w:val="24"/>
                <w:szCs w:val="24"/>
              </w:rPr>
              <w:t>符合GB 7251.1-1997中7.3的规定</w:t>
            </w:r>
          </w:p>
        </w:tc>
      </w:tr>
      <w:tr w:rsidR="0087122F">
        <w:trPr>
          <w:trHeight w:val="400"/>
          <w:jc w:val="center"/>
        </w:trPr>
        <w:tc>
          <w:tcPr>
            <w:tcW w:w="1374" w:type="dxa"/>
            <w:tcBorders>
              <w:top w:val="single" w:sz="4" w:space="0" w:color="auto"/>
              <w:left w:val="single" w:sz="4" w:space="0" w:color="auto"/>
              <w:bottom w:val="single" w:sz="4" w:space="0" w:color="auto"/>
              <w:right w:val="single" w:sz="4" w:space="0" w:color="auto"/>
            </w:tcBorders>
            <w:vAlign w:val="center"/>
          </w:tcPr>
          <w:p w:rsidR="0087122F" w:rsidRDefault="00297731">
            <w:pPr>
              <w:pStyle w:val="af1"/>
              <w:spacing w:line="360" w:lineRule="exact"/>
              <w:jc w:val="center"/>
              <w:rPr>
                <w:rFonts w:ascii="华文中宋" w:eastAsia="华文中宋" w:hAnsi="华文中宋" w:cs="Arial"/>
                <w:sz w:val="24"/>
                <w:szCs w:val="24"/>
              </w:rPr>
            </w:pPr>
            <w:r>
              <w:rPr>
                <w:rFonts w:ascii="华文中宋" w:eastAsia="华文中宋" w:hAnsi="华文中宋" w:cs="Arial" w:hint="eastAsia"/>
                <w:sz w:val="24"/>
                <w:szCs w:val="24"/>
              </w:rPr>
              <w:t>6</w:t>
            </w:r>
          </w:p>
        </w:tc>
        <w:tc>
          <w:tcPr>
            <w:tcW w:w="2506" w:type="dxa"/>
            <w:tcBorders>
              <w:top w:val="single" w:sz="4" w:space="0" w:color="auto"/>
              <w:left w:val="single" w:sz="4" w:space="0" w:color="auto"/>
              <w:bottom w:val="single" w:sz="4" w:space="0" w:color="auto"/>
              <w:right w:val="single" w:sz="4" w:space="0" w:color="auto"/>
            </w:tcBorders>
            <w:vAlign w:val="center"/>
          </w:tcPr>
          <w:p w:rsidR="0087122F" w:rsidRDefault="00297731">
            <w:pPr>
              <w:pStyle w:val="af1"/>
              <w:spacing w:line="360" w:lineRule="exact"/>
              <w:jc w:val="center"/>
              <w:rPr>
                <w:rFonts w:ascii="华文中宋" w:eastAsia="华文中宋" w:hAnsi="华文中宋" w:cs="Arial"/>
                <w:sz w:val="24"/>
                <w:szCs w:val="24"/>
              </w:rPr>
            </w:pPr>
            <w:r>
              <w:rPr>
                <w:rFonts w:ascii="华文中宋" w:eastAsia="华文中宋" w:hAnsi="华文中宋" w:cs="Arial" w:hint="eastAsia"/>
                <w:sz w:val="24"/>
                <w:szCs w:val="24"/>
              </w:rPr>
              <w:t>外壳防护等级</w:t>
            </w:r>
          </w:p>
        </w:tc>
        <w:tc>
          <w:tcPr>
            <w:tcW w:w="4648" w:type="dxa"/>
            <w:tcBorders>
              <w:top w:val="single" w:sz="4" w:space="0" w:color="auto"/>
              <w:left w:val="single" w:sz="4" w:space="0" w:color="auto"/>
              <w:bottom w:val="single" w:sz="4" w:space="0" w:color="auto"/>
              <w:right w:val="single" w:sz="4" w:space="0" w:color="auto"/>
            </w:tcBorders>
            <w:vAlign w:val="center"/>
          </w:tcPr>
          <w:p w:rsidR="0087122F" w:rsidRDefault="00297731">
            <w:pPr>
              <w:pStyle w:val="af1"/>
              <w:spacing w:line="360" w:lineRule="exact"/>
              <w:jc w:val="center"/>
              <w:rPr>
                <w:rFonts w:ascii="华文中宋" w:eastAsia="华文中宋" w:hAnsi="华文中宋" w:cs="Arial"/>
                <w:sz w:val="24"/>
                <w:szCs w:val="24"/>
              </w:rPr>
            </w:pPr>
            <w:r>
              <w:rPr>
                <w:rFonts w:ascii="华文中宋" w:eastAsia="华文中宋" w:hAnsi="华文中宋" w:cs="Arial" w:hint="eastAsia"/>
                <w:sz w:val="24"/>
                <w:szCs w:val="24"/>
              </w:rPr>
              <w:t>IP40</w:t>
            </w:r>
          </w:p>
        </w:tc>
      </w:tr>
    </w:tbl>
    <w:bookmarkEnd w:id="462"/>
    <w:p w:rsidR="0087122F" w:rsidRDefault="00297731">
      <w:pPr>
        <w:pStyle w:val="af1"/>
        <w:spacing w:line="480" w:lineRule="exact"/>
        <w:ind w:firstLineChars="236" w:firstLine="566"/>
        <w:rPr>
          <w:rFonts w:ascii="华文中宋" w:eastAsia="华文中宋" w:hAnsi="华文中宋" w:cs="Arial"/>
          <w:sz w:val="24"/>
          <w:szCs w:val="24"/>
        </w:rPr>
      </w:pPr>
      <w:r>
        <w:rPr>
          <w:rFonts w:ascii="华文中宋" w:eastAsia="华文中宋" w:hAnsi="华文中宋" w:cs="Arial" w:hint="eastAsia"/>
          <w:sz w:val="24"/>
          <w:szCs w:val="24"/>
        </w:rPr>
        <w:t>（3）所有元器件应选择国际知名的产品，采用施耐德品牌元件：</w:t>
      </w:r>
    </w:p>
    <w:p w:rsidR="0087122F" w:rsidRDefault="00297731">
      <w:pPr>
        <w:pStyle w:val="af1"/>
        <w:spacing w:line="480" w:lineRule="exact"/>
        <w:ind w:firstLineChars="236" w:firstLine="566"/>
        <w:rPr>
          <w:rFonts w:ascii="华文中宋" w:eastAsia="华文中宋" w:hAnsi="华文中宋" w:cs="Arial"/>
          <w:sz w:val="24"/>
          <w:szCs w:val="24"/>
        </w:rPr>
      </w:pPr>
      <w:r>
        <w:rPr>
          <w:rFonts w:ascii="华文中宋" w:eastAsia="华文中宋" w:hAnsi="华文中宋" w:cs="Arial" w:hint="eastAsia"/>
          <w:sz w:val="24"/>
          <w:szCs w:val="24"/>
        </w:rPr>
        <w:t>开关元件选型表</w:t>
      </w:r>
    </w:p>
    <w:tbl>
      <w:tblPr>
        <w:tblW w:w="83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0"/>
        <w:gridCol w:w="2991"/>
        <w:gridCol w:w="3554"/>
      </w:tblGrid>
      <w:tr w:rsidR="0087122F">
        <w:trPr>
          <w:jc w:val="center"/>
        </w:trPr>
        <w:tc>
          <w:tcPr>
            <w:tcW w:w="1840" w:type="dxa"/>
            <w:tcBorders>
              <w:top w:val="single" w:sz="4" w:space="0" w:color="auto"/>
              <w:left w:val="single" w:sz="4" w:space="0" w:color="auto"/>
              <w:bottom w:val="single" w:sz="4" w:space="0" w:color="auto"/>
              <w:right w:val="single" w:sz="4" w:space="0" w:color="auto"/>
            </w:tcBorders>
            <w:vAlign w:val="center"/>
          </w:tcPr>
          <w:p w:rsidR="0087122F" w:rsidRDefault="00297731">
            <w:pPr>
              <w:pStyle w:val="af1"/>
              <w:spacing w:line="360" w:lineRule="exact"/>
              <w:jc w:val="center"/>
              <w:rPr>
                <w:rFonts w:ascii="华文中宋" w:eastAsia="华文中宋" w:hAnsi="华文中宋" w:cs="Arial"/>
                <w:sz w:val="24"/>
                <w:szCs w:val="24"/>
              </w:rPr>
            </w:pPr>
            <w:r>
              <w:rPr>
                <w:rFonts w:ascii="华文中宋" w:eastAsia="华文中宋" w:hAnsi="华文中宋" w:cs="Arial" w:hint="eastAsia"/>
                <w:sz w:val="24"/>
                <w:szCs w:val="24"/>
              </w:rPr>
              <w:t>品牌</w:t>
            </w:r>
          </w:p>
        </w:tc>
        <w:tc>
          <w:tcPr>
            <w:tcW w:w="2991" w:type="dxa"/>
            <w:tcBorders>
              <w:top w:val="single" w:sz="4" w:space="0" w:color="auto"/>
              <w:left w:val="single" w:sz="4" w:space="0" w:color="auto"/>
              <w:bottom w:val="single" w:sz="4" w:space="0" w:color="auto"/>
              <w:right w:val="single" w:sz="4" w:space="0" w:color="auto"/>
            </w:tcBorders>
            <w:vAlign w:val="center"/>
          </w:tcPr>
          <w:p w:rsidR="0087122F" w:rsidRDefault="00297731">
            <w:pPr>
              <w:pStyle w:val="af1"/>
              <w:spacing w:line="360" w:lineRule="exact"/>
              <w:jc w:val="center"/>
              <w:rPr>
                <w:rFonts w:ascii="华文中宋" w:eastAsia="华文中宋" w:hAnsi="华文中宋" w:cs="Arial"/>
                <w:sz w:val="24"/>
                <w:szCs w:val="24"/>
              </w:rPr>
            </w:pPr>
            <w:r>
              <w:rPr>
                <w:rFonts w:ascii="华文中宋" w:eastAsia="华文中宋" w:hAnsi="华文中宋" w:cs="Arial" w:hint="eastAsia"/>
                <w:sz w:val="24"/>
                <w:szCs w:val="24"/>
              </w:rPr>
              <w:t>框架开关</w:t>
            </w:r>
          </w:p>
        </w:tc>
        <w:tc>
          <w:tcPr>
            <w:tcW w:w="3554" w:type="dxa"/>
            <w:tcBorders>
              <w:top w:val="single" w:sz="4" w:space="0" w:color="auto"/>
              <w:left w:val="single" w:sz="4" w:space="0" w:color="auto"/>
              <w:bottom w:val="single" w:sz="4" w:space="0" w:color="auto"/>
              <w:right w:val="single" w:sz="4" w:space="0" w:color="auto"/>
            </w:tcBorders>
            <w:vAlign w:val="center"/>
          </w:tcPr>
          <w:p w:rsidR="0087122F" w:rsidRDefault="00297731">
            <w:pPr>
              <w:pStyle w:val="af1"/>
              <w:spacing w:line="360" w:lineRule="exact"/>
              <w:jc w:val="center"/>
              <w:rPr>
                <w:rFonts w:ascii="华文中宋" w:eastAsia="华文中宋" w:hAnsi="华文中宋" w:cs="Arial"/>
                <w:sz w:val="24"/>
                <w:szCs w:val="24"/>
              </w:rPr>
            </w:pPr>
            <w:r>
              <w:rPr>
                <w:rFonts w:ascii="华文中宋" w:eastAsia="华文中宋" w:hAnsi="华文中宋" w:cs="Arial" w:hint="eastAsia"/>
                <w:sz w:val="24"/>
                <w:szCs w:val="24"/>
              </w:rPr>
              <w:t>塑壳开关</w:t>
            </w:r>
          </w:p>
        </w:tc>
      </w:tr>
      <w:tr w:rsidR="0087122F">
        <w:trPr>
          <w:jc w:val="center"/>
        </w:trPr>
        <w:tc>
          <w:tcPr>
            <w:tcW w:w="1840" w:type="dxa"/>
            <w:tcBorders>
              <w:top w:val="single" w:sz="4" w:space="0" w:color="auto"/>
              <w:left w:val="single" w:sz="4" w:space="0" w:color="auto"/>
              <w:bottom w:val="single" w:sz="4" w:space="0" w:color="auto"/>
              <w:right w:val="single" w:sz="4" w:space="0" w:color="auto"/>
            </w:tcBorders>
            <w:vAlign w:val="center"/>
          </w:tcPr>
          <w:p w:rsidR="0087122F" w:rsidRDefault="00297731">
            <w:pPr>
              <w:pStyle w:val="af1"/>
              <w:spacing w:line="360" w:lineRule="exact"/>
              <w:jc w:val="center"/>
              <w:rPr>
                <w:rFonts w:ascii="华文中宋" w:eastAsia="华文中宋" w:hAnsi="华文中宋" w:cs="Arial"/>
                <w:sz w:val="24"/>
                <w:szCs w:val="24"/>
              </w:rPr>
            </w:pPr>
            <w:r>
              <w:rPr>
                <w:rFonts w:ascii="华文中宋" w:eastAsia="华文中宋" w:hAnsi="华文中宋" w:cs="Arial" w:hint="eastAsia"/>
                <w:sz w:val="24"/>
                <w:szCs w:val="24"/>
              </w:rPr>
              <w:t>知名品牌</w:t>
            </w:r>
          </w:p>
        </w:tc>
        <w:tc>
          <w:tcPr>
            <w:tcW w:w="2991" w:type="dxa"/>
            <w:tcBorders>
              <w:top w:val="single" w:sz="4" w:space="0" w:color="auto"/>
              <w:left w:val="single" w:sz="4" w:space="0" w:color="auto"/>
              <w:bottom w:val="single" w:sz="4" w:space="0" w:color="auto"/>
              <w:right w:val="single" w:sz="4" w:space="0" w:color="auto"/>
            </w:tcBorders>
            <w:vAlign w:val="center"/>
          </w:tcPr>
          <w:p w:rsidR="0087122F" w:rsidRDefault="00297731">
            <w:pPr>
              <w:pStyle w:val="af1"/>
              <w:spacing w:line="360" w:lineRule="exact"/>
              <w:jc w:val="center"/>
              <w:rPr>
                <w:rFonts w:ascii="华文中宋" w:eastAsia="华文中宋" w:hAnsi="华文中宋" w:cs="Arial"/>
                <w:sz w:val="24"/>
                <w:szCs w:val="24"/>
              </w:rPr>
            </w:pPr>
            <w:r>
              <w:rPr>
                <w:rFonts w:ascii="华文中宋" w:eastAsia="华文中宋" w:hAnsi="华文中宋" w:cs="Arial" w:hint="eastAsia"/>
                <w:sz w:val="24"/>
                <w:szCs w:val="24"/>
              </w:rPr>
              <w:t>MT系列</w:t>
            </w:r>
          </w:p>
        </w:tc>
        <w:tc>
          <w:tcPr>
            <w:tcW w:w="3554" w:type="dxa"/>
            <w:tcBorders>
              <w:top w:val="single" w:sz="4" w:space="0" w:color="auto"/>
              <w:left w:val="single" w:sz="4" w:space="0" w:color="auto"/>
              <w:bottom w:val="single" w:sz="4" w:space="0" w:color="auto"/>
              <w:right w:val="single" w:sz="4" w:space="0" w:color="auto"/>
            </w:tcBorders>
            <w:vAlign w:val="center"/>
          </w:tcPr>
          <w:p w:rsidR="0087122F" w:rsidRDefault="00297731">
            <w:pPr>
              <w:pStyle w:val="af1"/>
              <w:spacing w:line="360" w:lineRule="exact"/>
              <w:jc w:val="center"/>
              <w:rPr>
                <w:rFonts w:ascii="华文中宋" w:eastAsia="华文中宋" w:hAnsi="华文中宋" w:cs="Arial"/>
                <w:sz w:val="24"/>
                <w:szCs w:val="24"/>
              </w:rPr>
            </w:pPr>
            <w:r>
              <w:rPr>
                <w:rFonts w:ascii="华文中宋" w:eastAsia="华文中宋" w:hAnsi="华文中宋" w:cs="Arial" w:hint="eastAsia"/>
                <w:sz w:val="24"/>
                <w:szCs w:val="24"/>
              </w:rPr>
              <w:t>NSX系列</w:t>
            </w:r>
          </w:p>
        </w:tc>
      </w:tr>
    </w:tbl>
    <w:p w:rsidR="0087122F" w:rsidRDefault="00297731">
      <w:pPr>
        <w:pStyle w:val="af1"/>
        <w:spacing w:line="440" w:lineRule="exact"/>
        <w:ind w:firstLineChars="236" w:firstLine="566"/>
        <w:rPr>
          <w:rFonts w:ascii="华文中宋" w:eastAsia="华文中宋" w:hAnsi="华文中宋" w:cs="Arial"/>
          <w:sz w:val="24"/>
          <w:szCs w:val="24"/>
        </w:rPr>
      </w:pPr>
      <w:r>
        <w:rPr>
          <w:rFonts w:ascii="华文中宋" w:eastAsia="华文中宋" w:hAnsi="华文中宋" w:cs="Arial" w:hint="eastAsia"/>
          <w:sz w:val="24"/>
          <w:szCs w:val="24"/>
        </w:rPr>
        <w:t>为便于开关电器的上下级保护配合，方便管理和运行维护，配电柜内的主要开关元件选用同一品牌的产品。</w:t>
      </w:r>
    </w:p>
    <w:p w:rsidR="0087122F" w:rsidRDefault="00297731">
      <w:pPr>
        <w:pStyle w:val="af1"/>
        <w:spacing w:line="440" w:lineRule="exact"/>
        <w:ind w:firstLineChars="236" w:firstLine="566"/>
        <w:rPr>
          <w:rFonts w:ascii="华文中宋" w:eastAsia="华文中宋" w:hAnsi="华文中宋" w:cs="Arial"/>
          <w:sz w:val="24"/>
          <w:szCs w:val="24"/>
        </w:rPr>
      </w:pPr>
      <w:bookmarkStart w:id="465" w:name="_Toc491225918"/>
      <w:bookmarkStart w:id="466" w:name="_Toc516930718"/>
      <w:bookmarkStart w:id="467" w:name="_Toc486684947"/>
      <w:bookmarkStart w:id="468" w:name="_Toc486685398"/>
      <w:bookmarkStart w:id="469" w:name="_Toc491226066"/>
      <w:r>
        <w:rPr>
          <w:rFonts w:ascii="华文中宋" w:eastAsia="华文中宋" w:hAnsi="华文中宋" w:cs="Arial" w:hint="eastAsia"/>
          <w:sz w:val="24"/>
          <w:szCs w:val="24"/>
        </w:rPr>
        <w:t>（5）低压交流框架式断路器</w:t>
      </w:r>
      <w:bookmarkEnd w:id="465"/>
      <w:bookmarkEnd w:id="466"/>
      <w:bookmarkEnd w:id="467"/>
      <w:bookmarkEnd w:id="468"/>
      <w:bookmarkEnd w:id="469"/>
    </w:p>
    <w:p w:rsidR="0087122F" w:rsidRDefault="00297731">
      <w:pPr>
        <w:pStyle w:val="af1"/>
        <w:spacing w:line="440" w:lineRule="exact"/>
        <w:ind w:firstLineChars="236" w:firstLine="566"/>
        <w:rPr>
          <w:rFonts w:ascii="华文中宋" w:eastAsia="华文中宋" w:hAnsi="华文中宋" w:cs="Arial"/>
          <w:sz w:val="24"/>
          <w:szCs w:val="24"/>
        </w:rPr>
      </w:pPr>
      <w:r>
        <w:rPr>
          <w:rFonts w:ascii="华文中宋" w:eastAsia="华文中宋" w:hAnsi="华文中宋" w:cs="Arial" w:hint="eastAsia"/>
          <w:sz w:val="24"/>
          <w:szCs w:val="24"/>
        </w:rPr>
        <w:t xml:space="preserve"> 低压交流框架式断路器应符合下列主要技术要求:</w:t>
      </w:r>
    </w:p>
    <w:p w:rsidR="0087122F" w:rsidRDefault="00297731">
      <w:pPr>
        <w:pStyle w:val="af1"/>
        <w:numPr>
          <w:ilvl w:val="0"/>
          <w:numId w:val="25"/>
        </w:numPr>
        <w:spacing w:line="440" w:lineRule="exact"/>
        <w:ind w:left="0" w:firstLineChars="200" w:firstLine="480"/>
        <w:rPr>
          <w:rFonts w:ascii="华文中宋" w:eastAsia="华文中宋" w:hAnsi="华文中宋" w:cs="Arial"/>
          <w:sz w:val="24"/>
          <w:szCs w:val="24"/>
        </w:rPr>
      </w:pPr>
      <w:r>
        <w:rPr>
          <w:rFonts w:ascii="华文中宋" w:eastAsia="华文中宋" w:hAnsi="华文中宋" w:cs="Arial" w:hint="eastAsia"/>
          <w:sz w:val="24"/>
          <w:szCs w:val="24"/>
        </w:rPr>
        <w:t>满足系统电压、电流、频率以及分断能力的性能水平要求。</w:t>
      </w:r>
    </w:p>
    <w:p w:rsidR="0087122F" w:rsidRDefault="00297731">
      <w:pPr>
        <w:pStyle w:val="af1"/>
        <w:numPr>
          <w:ilvl w:val="0"/>
          <w:numId w:val="25"/>
        </w:numPr>
        <w:spacing w:line="440" w:lineRule="exact"/>
        <w:ind w:left="0" w:firstLineChars="200" w:firstLine="480"/>
        <w:rPr>
          <w:rFonts w:ascii="华文中宋" w:eastAsia="华文中宋" w:hAnsi="华文中宋" w:cs="Arial"/>
          <w:sz w:val="24"/>
          <w:szCs w:val="24"/>
        </w:rPr>
      </w:pPr>
      <w:r>
        <w:rPr>
          <w:rFonts w:ascii="华文中宋" w:eastAsia="华文中宋" w:hAnsi="华文中宋" w:cs="Arial" w:hint="eastAsia"/>
          <w:sz w:val="24"/>
          <w:szCs w:val="24"/>
        </w:rPr>
        <w:t>极限分断能力为65-100/400～415V范围内Ics＝100%Icu。</w:t>
      </w:r>
    </w:p>
    <w:p w:rsidR="0087122F" w:rsidRDefault="00297731">
      <w:pPr>
        <w:pStyle w:val="af1"/>
        <w:numPr>
          <w:ilvl w:val="0"/>
          <w:numId w:val="25"/>
        </w:numPr>
        <w:spacing w:line="440" w:lineRule="exact"/>
        <w:ind w:left="0" w:firstLineChars="200" w:firstLine="480"/>
        <w:rPr>
          <w:rFonts w:ascii="华文中宋" w:eastAsia="华文中宋" w:hAnsi="华文中宋" w:cs="Arial"/>
          <w:sz w:val="24"/>
          <w:szCs w:val="24"/>
        </w:rPr>
      </w:pPr>
      <w:r>
        <w:rPr>
          <w:rFonts w:ascii="华文中宋" w:eastAsia="华文中宋" w:hAnsi="华文中宋" w:cs="Arial" w:hint="eastAsia"/>
          <w:sz w:val="24"/>
          <w:szCs w:val="24"/>
        </w:rPr>
        <w:t>框架式断路器控制单元应不需要辅助电源，功能包括：可调整长延时保护、可调整短延时保护、可调整瞬时脱扣。在短延时保护应具有区域选择性闭锁功能，具体参照图纸要求。</w:t>
      </w:r>
    </w:p>
    <w:p w:rsidR="0087122F" w:rsidRDefault="00297731">
      <w:pPr>
        <w:pStyle w:val="af1"/>
        <w:numPr>
          <w:ilvl w:val="0"/>
          <w:numId w:val="25"/>
        </w:numPr>
        <w:spacing w:line="440" w:lineRule="exact"/>
        <w:ind w:left="0" w:firstLineChars="200" w:firstLine="480"/>
        <w:rPr>
          <w:rFonts w:ascii="华文中宋" w:eastAsia="华文中宋" w:hAnsi="华文中宋" w:cs="Arial"/>
          <w:sz w:val="24"/>
          <w:szCs w:val="24"/>
        </w:rPr>
      </w:pPr>
      <w:r>
        <w:rPr>
          <w:rFonts w:ascii="华文中宋" w:eastAsia="华文中宋" w:hAnsi="华文中宋" w:cs="Arial" w:hint="eastAsia"/>
          <w:sz w:val="24"/>
          <w:szCs w:val="24"/>
        </w:rPr>
        <w:t>有宽阔的电流和时间调节范围。</w:t>
      </w:r>
    </w:p>
    <w:p w:rsidR="0087122F" w:rsidRDefault="00297731">
      <w:pPr>
        <w:pStyle w:val="af1"/>
        <w:numPr>
          <w:ilvl w:val="0"/>
          <w:numId w:val="25"/>
        </w:numPr>
        <w:spacing w:line="440" w:lineRule="exact"/>
        <w:ind w:left="0" w:firstLineChars="200" w:firstLine="480"/>
        <w:rPr>
          <w:rFonts w:ascii="华文中宋" w:eastAsia="华文中宋" w:hAnsi="华文中宋" w:cs="Arial"/>
          <w:sz w:val="24"/>
          <w:szCs w:val="24"/>
        </w:rPr>
      </w:pPr>
      <w:r>
        <w:rPr>
          <w:rFonts w:ascii="华文中宋" w:eastAsia="华文中宋" w:hAnsi="华文中宋" w:cs="Arial" w:hint="eastAsia"/>
          <w:sz w:val="24"/>
          <w:szCs w:val="24"/>
        </w:rPr>
        <w:lastRenderedPageBreak/>
        <w:t>长延时</w:t>
      </w:r>
      <w:r>
        <w:rPr>
          <w:rFonts w:ascii="华文中宋" w:eastAsia="华文中宋" w:hAnsi="华文中宋" w:cs="Arial" w:hint="eastAsia"/>
          <w:sz w:val="24"/>
          <w:szCs w:val="24"/>
        </w:rPr>
        <w:tab/>
      </w:r>
      <w:r>
        <w:rPr>
          <w:rFonts w:ascii="华文中宋" w:eastAsia="华文中宋" w:hAnsi="华文中宋" w:cs="Arial" w:hint="eastAsia"/>
          <w:sz w:val="24"/>
          <w:szCs w:val="24"/>
        </w:rPr>
        <w:tab/>
      </w:r>
      <w:r>
        <w:rPr>
          <w:rFonts w:ascii="华文中宋" w:eastAsia="华文中宋" w:hAnsi="华文中宋" w:cs="Arial" w:hint="eastAsia"/>
          <w:sz w:val="24"/>
          <w:szCs w:val="24"/>
        </w:rPr>
        <w:tab/>
        <w:t>0.4～1.0In</w:t>
      </w:r>
      <w:r>
        <w:rPr>
          <w:rFonts w:ascii="华文中宋" w:eastAsia="华文中宋" w:hAnsi="华文中宋" w:cs="Arial" w:hint="eastAsia"/>
          <w:sz w:val="24"/>
          <w:szCs w:val="24"/>
        </w:rPr>
        <w:tab/>
      </w:r>
    </w:p>
    <w:p w:rsidR="0087122F" w:rsidRDefault="00297731">
      <w:pPr>
        <w:pStyle w:val="af1"/>
        <w:numPr>
          <w:ilvl w:val="0"/>
          <w:numId w:val="25"/>
        </w:numPr>
        <w:spacing w:line="440" w:lineRule="exact"/>
        <w:ind w:left="0" w:firstLineChars="200" w:firstLine="480"/>
        <w:rPr>
          <w:rFonts w:ascii="华文中宋" w:eastAsia="华文中宋" w:hAnsi="华文中宋" w:cs="Arial"/>
          <w:sz w:val="24"/>
          <w:szCs w:val="24"/>
        </w:rPr>
      </w:pPr>
      <w:r>
        <w:rPr>
          <w:rFonts w:ascii="华文中宋" w:eastAsia="华文中宋" w:hAnsi="华文中宋" w:cs="Arial" w:hint="eastAsia"/>
          <w:sz w:val="24"/>
          <w:szCs w:val="24"/>
        </w:rPr>
        <w:t>短延时</w:t>
      </w:r>
      <w:r>
        <w:rPr>
          <w:rFonts w:ascii="华文中宋" w:eastAsia="华文中宋" w:hAnsi="华文中宋" w:cs="Arial" w:hint="eastAsia"/>
          <w:sz w:val="24"/>
          <w:szCs w:val="24"/>
        </w:rPr>
        <w:tab/>
      </w:r>
      <w:r>
        <w:rPr>
          <w:rFonts w:ascii="华文中宋" w:eastAsia="华文中宋" w:hAnsi="华文中宋" w:cs="Arial" w:hint="eastAsia"/>
          <w:sz w:val="24"/>
          <w:szCs w:val="24"/>
        </w:rPr>
        <w:tab/>
      </w:r>
      <w:r>
        <w:rPr>
          <w:rFonts w:ascii="华文中宋" w:eastAsia="华文中宋" w:hAnsi="华文中宋" w:cs="Arial" w:hint="eastAsia"/>
          <w:sz w:val="24"/>
          <w:szCs w:val="24"/>
        </w:rPr>
        <w:tab/>
        <w:t>1.5～10In</w:t>
      </w:r>
    </w:p>
    <w:p w:rsidR="0087122F" w:rsidRDefault="00297731">
      <w:pPr>
        <w:pStyle w:val="af1"/>
        <w:numPr>
          <w:ilvl w:val="0"/>
          <w:numId w:val="25"/>
        </w:numPr>
        <w:spacing w:line="440" w:lineRule="exact"/>
        <w:ind w:left="0" w:firstLineChars="200" w:firstLine="480"/>
        <w:rPr>
          <w:rFonts w:ascii="华文中宋" w:eastAsia="华文中宋" w:hAnsi="华文中宋" w:cs="Arial"/>
          <w:sz w:val="24"/>
          <w:szCs w:val="24"/>
        </w:rPr>
      </w:pPr>
      <w:r>
        <w:rPr>
          <w:rFonts w:ascii="华文中宋" w:eastAsia="华文中宋" w:hAnsi="华文中宋" w:cs="Arial" w:hint="eastAsia"/>
          <w:sz w:val="24"/>
          <w:szCs w:val="24"/>
        </w:rPr>
        <w:t>短路瞬时</w:t>
      </w:r>
      <w:r>
        <w:rPr>
          <w:rFonts w:ascii="华文中宋" w:eastAsia="华文中宋" w:hAnsi="华文中宋" w:cs="Arial" w:hint="eastAsia"/>
          <w:sz w:val="24"/>
          <w:szCs w:val="24"/>
        </w:rPr>
        <w:tab/>
      </w:r>
      <w:r>
        <w:rPr>
          <w:rFonts w:ascii="华文中宋" w:eastAsia="华文中宋" w:hAnsi="华文中宋" w:cs="Arial" w:hint="eastAsia"/>
          <w:sz w:val="24"/>
          <w:szCs w:val="24"/>
        </w:rPr>
        <w:tab/>
        <w:t>2～15In</w:t>
      </w:r>
    </w:p>
    <w:p w:rsidR="0087122F" w:rsidRDefault="00297731">
      <w:pPr>
        <w:pStyle w:val="af1"/>
        <w:numPr>
          <w:ilvl w:val="0"/>
          <w:numId w:val="25"/>
        </w:numPr>
        <w:spacing w:line="440" w:lineRule="exact"/>
        <w:ind w:left="0" w:firstLineChars="200" w:firstLine="480"/>
        <w:rPr>
          <w:rFonts w:ascii="华文中宋" w:eastAsia="华文中宋" w:hAnsi="华文中宋" w:cs="Arial"/>
          <w:sz w:val="24"/>
          <w:szCs w:val="24"/>
        </w:rPr>
      </w:pPr>
      <w:r>
        <w:rPr>
          <w:rFonts w:ascii="华文中宋" w:eastAsia="华文中宋" w:hAnsi="华文中宋" w:cs="Arial" w:hint="eastAsia"/>
          <w:sz w:val="24"/>
          <w:szCs w:val="24"/>
        </w:rPr>
        <w:t>断路器应为塑壳本体模块化结构设计、方便断路器功能的扩充而无需改变断路器结构和低压开关柜结构。对于不同框架等级额定电流的短路器尽量采用标准化、模块化的附件，以便运营维护和管理。</w:t>
      </w:r>
    </w:p>
    <w:p w:rsidR="0087122F" w:rsidRDefault="00297731">
      <w:pPr>
        <w:pStyle w:val="af1"/>
        <w:spacing w:line="440" w:lineRule="exact"/>
        <w:ind w:leftChars="200" w:left="420"/>
        <w:rPr>
          <w:rFonts w:ascii="华文中宋" w:eastAsia="华文中宋" w:hAnsi="华文中宋" w:cs="Arial"/>
          <w:sz w:val="24"/>
          <w:szCs w:val="24"/>
        </w:rPr>
      </w:pPr>
      <w:r>
        <w:rPr>
          <w:rFonts w:ascii="华文中宋" w:eastAsia="华文中宋" w:hAnsi="华文中宋" w:cs="Arial" w:hint="eastAsia"/>
          <w:sz w:val="24"/>
          <w:szCs w:val="24"/>
        </w:rPr>
        <w:t xml:space="preserve"> (6)塑壳式断路器应符合下列主要技术要求：</w:t>
      </w:r>
    </w:p>
    <w:p w:rsidR="0087122F" w:rsidRDefault="00297731">
      <w:pPr>
        <w:pStyle w:val="af1"/>
        <w:numPr>
          <w:ilvl w:val="0"/>
          <w:numId w:val="25"/>
        </w:numPr>
        <w:spacing w:line="440" w:lineRule="exact"/>
        <w:ind w:left="0" w:firstLineChars="200" w:firstLine="480"/>
        <w:rPr>
          <w:rFonts w:ascii="华文中宋" w:eastAsia="华文中宋" w:hAnsi="华文中宋" w:cs="Arial"/>
          <w:sz w:val="24"/>
          <w:szCs w:val="24"/>
        </w:rPr>
      </w:pPr>
      <w:r>
        <w:rPr>
          <w:rFonts w:ascii="华文中宋" w:eastAsia="华文中宋" w:hAnsi="华文中宋" w:cs="Arial" w:hint="eastAsia"/>
          <w:sz w:val="24"/>
          <w:szCs w:val="24"/>
        </w:rPr>
        <w:t>满足系统电压、电流、频率以及分断能力的性能水平要求。</w:t>
      </w:r>
    </w:p>
    <w:p w:rsidR="0087122F" w:rsidRDefault="00297731">
      <w:pPr>
        <w:pStyle w:val="af1"/>
        <w:numPr>
          <w:ilvl w:val="0"/>
          <w:numId w:val="25"/>
        </w:numPr>
        <w:spacing w:line="440" w:lineRule="exact"/>
        <w:ind w:left="0" w:firstLineChars="200" w:firstLine="480"/>
        <w:rPr>
          <w:rFonts w:ascii="华文中宋" w:eastAsia="华文中宋" w:hAnsi="华文中宋" w:cs="Arial"/>
          <w:sz w:val="24"/>
          <w:szCs w:val="24"/>
        </w:rPr>
      </w:pPr>
      <w:r>
        <w:rPr>
          <w:rFonts w:ascii="华文中宋" w:eastAsia="华文中宋" w:hAnsi="华文中宋" w:cs="Arial" w:hint="eastAsia"/>
          <w:sz w:val="24"/>
          <w:szCs w:val="24"/>
        </w:rPr>
        <w:t>塑壳式断路器分断能力为35kA/400～415V范围内Ics＝100％Icu。</w:t>
      </w:r>
    </w:p>
    <w:p w:rsidR="0087122F" w:rsidRDefault="00297731">
      <w:pPr>
        <w:pStyle w:val="af1"/>
        <w:numPr>
          <w:ilvl w:val="0"/>
          <w:numId w:val="25"/>
        </w:numPr>
        <w:spacing w:line="440" w:lineRule="exact"/>
        <w:ind w:left="0" w:firstLineChars="200" w:firstLine="480"/>
        <w:rPr>
          <w:rFonts w:ascii="华文中宋" w:eastAsia="华文中宋" w:hAnsi="华文中宋" w:cs="Arial"/>
          <w:sz w:val="24"/>
          <w:szCs w:val="24"/>
        </w:rPr>
      </w:pPr>
      <w:r>
        <w:rPr>
          <w:rFonts w:ascii="华文中宋" w:eastAsia="华文中宋" w:hAnsi="华文中宋" w:cs="Arial" w:hint="eastAsia"/>
          <w:sz w:val="24"/>
          <w:szCs w:val="24"/>
        </w:rPr>
        <w:t>为更好保证系统稳定及维护使用安全，塑壳断路器应为限流型断路器，短路故障时要求最短时间内脱扣，并且具有优良的绝缘特性。</w:t>
      </w:r>
    </w:p>
    <w:p w:rsidR="0087122F" w:rsidRDefault="00297731">
      <w:pPr>
        <w:pStyle w:val="af1"/>
        <w:numPr>
          <w:ilvl w:val="0"/>
          <w:numId w:val="25"/>
        </w:numPr>
        <w:spacing w:line="440" w:lineRule="exact"/>
        <w:ind w:left="0" w:firstLineChars="200" w:firstLine="480"/>
        <w:rPr>
          <w:rFonts w:ascii="华文中宋" w:eastAsia="华文中宋" w:hAnsi="华文中宋" w:cs="Arial"/>
          <w:sz w:val="24"/>
          <w:szCs w:val="24"/>
        </w:rPr>
      </w:pPr>
      <w:r>
        <w:rPr>
          <w:rFonts w:ascii="华文中宋" w:eastAsia="华文中宋" w:hAnsi="华文中宋" w:cs="Arial" w:hint="eastAsia"/>
          <w:sz w:val="24"/>
          <w:szCs w:val="24"/>
        </w:rPr>
        <w:t xml:space="preserve">断路器应为模块化结构设计、安装方便，并可在不拆卸塑壳断路器外壳的情况下加装各种附件（如分励脱扣器、辅助触头、报警触头）而无需改变断路器结构和低压开关柜结构，同时面板、附件为标准化设计。 </w:t>
      </w:r>
    </w:p>
    <w:p w:rsidR="0087122F" w:rsidRDefault="00297731">
      <w:pPr>
        <w:pStyle w:val="af1"/>
        <w:numPr>
          <w:ilvl w:val="0"/>
          <w:numId w:val="25"/>
        </w:numPr>
        <w:spacing w:line="440" w:lineRule="exact"/>
        <w:ind w:left="0" w:firstLineChars="200" w:firstLine="480"/>
        <w:rPr>
          <w:rFonts w:ascii="华文中宋" w:eastAsia="华文中宋" w:hAnsi="华文中宋" w:cs="Arial"/>
          <w:sz w:val="24"/>
          <w:szCs w:val="24"/>
        </w:rPr>
      </w:pPr>
      <w:r>
        <w:rPr>
          <w:rFonts w:ascii="华文中宋" w:eastAsia="华文中宋" w:hAnsi="华文中宋" w:cs="Arial" w:hint="eastAsia"/>
          <w:sz w:val="24"/>
          <w:szCs w:val="24"/>
        </w:rPr>
        <w:t>断路器零飞弧。</w:t>
      </w:r>
      <w:r>
        <w:rPr>
          <w:rFonts w:ascii="华文中宋" w:eastAsia="华文中宋" w:hAnsi="华文中宋" w:cs="Arial" w:hint="eastAsia"/>
          <w:sz w:val="24"/>
          <w:szCs w:val="24"/>
        </w:rPr>
        <w:tab/>
      </w:r>
    </w:p>
    <w:p w:rsidR="0087122F" w:rsidRDefault="00297731">
      <w:pPr>
        <w:pStyle w:val="af1"/>
        <w:numPr>
          <w:ilvl w:val="0"/>
          <w:numId w:val="25"/>
        </w:numPr>
        <w:spacing w:line="440" w:lineRule="exact"/>
        <w:ind w:left="0" w:firstLineChars="200" w:firstLine="480"/>
        <w:rPr>
          <w:rFonts w:ascii="华文中宋" w:eastAsia="华文中宋" w:hAnsi="华文中宋" w:cs="Arial"/>
          <w:sz w:val="24"/>
          <w:szCs w:val="24"/>
        </w:rPr>
      </w:pPr>
      <w:r>
        <w:rPr>
          <w:rFonts w:ascii="华文中宋" w:eastAsia="华文中宋" w:hAnsi="华文中宋" w:cs="Arial" w:hint="eastAsia"/>
          <w:sz w:val="24"/>
          <w:szCs w:val="24"/>
        </w:rPr>
        <w:t>当采用固定抽出式安装时，其二次回路亦应具有插接式整体连接装置。</w:t>
      </w:r>
    </w:p>
    <w:p w:rsidR="0087122F" w:rsidRDefault="00297731">
      <w:pPr>
        <w:pStyle w:val="af1"/>
        <w:numPr>
          <w:ilvl w:val="0"/>
          <w:numId w:val="25"/>
        </w:numPr>
        <w:spacing w:line="440" w:lineRule="exact"/>
        <w:ind w:left="0" w:firstLineChars="200" w:firstLine="480"/>
        <w:rPr>
          <w:rFonts w:ascii="华文中宋" w:eastAsia="华文中宋" w:hAnsi="华文中宋" w:cs="Arial"/>
          <w:sz w:val="24"/>
          <w:szCs w:val="24"/>
        </w:rPr>
      </w:pPr>
      <w:r>
        <w:rPr>
          <w:rFonts w:ascii="华文中宋" w:eastAsia="华文中宋" w:hAnsi="华文中宋" w:cs="Arial" w:hint="eastAsia"/>
          <w:sz w:val="24"/>
          <w:szCs w:val="24"/>
        </w:rPr>
        <w:t>塑壳式断路器保护功能应包括：长延时保护、瞬时脱扣，320A以上采用电子脱扣器，250A及以下采用热磁脱扣器。</w:t>
      </w:r>
    </w:p>
    <w:p w:rsidR="0087122F" w:rsidRDefault="00297731">
      <w:pPr>
        <w:pStyle w:val="af1"/>
        <w:spacing w:line="440" w:lineRule="exact"/>
        <w:ind w:leftChars="200" w:left="420"/>
        <w:rPr>
          <w:rFonts w:ascii="华文中宋" w:eastAsia="华文中宋" w:hAnsi="华文中宋" w:cs="Arial"/>
          <w:sz w:val="24"/>
          <w:szCs w:val="24"/>
        </w:rPr>
      </w:pPr>
      <w:bookmarkStart w:id="470" w:name="_Toc491226073"/>
      <w:bookmarkStart w:id="471" w:name="_Toc491225925"/>
      <w:bookmarkStart w:id="472" w:name="_Toc486684953"/>
      <w:bookmarkStart w:id="473" w:name="_Toc486685404"/>
      <w:bookmarkStart w:id="474" w:name="_Toc516930727"/>
      <w:r>
        <w:rPr>
          <w:rFonts w:ascii="华文中宋" w:eastAsia="华文中宋" w:hAnsi="华文中宋" w:cs="Arial" w:hint="eastAsia"/>
          <w:sz w:val="24"/>
          <w:szCs w:val="24"/>
        </w:rPr>
        <w:t>（7）开关柜结构</w:t>
      </w:r>
      <w:bookmarkEnd w:id="470"/>
      <w:bookmarkEnd w:id="471"/>
      <w:bookmarkEnd w:id="472"/>
      <w:bookmarkEnd w:id="473"/>
      <w:bookmarkEnd w:id="474"/>
      <w:r>
        <w:rPr>
          <w:rFonts w:ascii="华文中宋" w:eastAsia="华文中宋" w:hAnsi="华文中宋" w:cs="Arial" w:hint="eastAsia"/>
          <w:sz w:val="24"/>
          <w:szCs w:val="24"/>
        </w:rPr>
        <w:t>、工艺及材料</w:t>
      </w:r>
    </w:p>
    <w:p w:rsidR="0087122F" w:rsidRDefault="00297731">
      <w:pPr>
        <w:pStyle w:val="af1"/>
        <w:numPr>
          <w:ilvl w:val="0"/>
          <w:numId w:val="25"/>
        </w:numPr>
        <w:spacing w:line="440" w:lineRule="exact"/>
        <w:ind w:left="0" w:firstLineChars="200" w:firstLine="480"/>
        <w:rPr>
          <w:rFonts w:ascii="华文中宋" w:eastAsia="华文中宋" w:hAnsi="华文中宋" w:cs="Arial"/>
          <w:sz w:val="24"/>
          <w:szCs w:val="24"/>
        </w:rPr>
      </w:pPr>
      <w:r>
        <w:rPr>
          <w:rFonts w:ascii="华文中宋" w:eastAsia="华文中宋" w:hAnsi="华文中宋" w:cs="Arial" w:hint="eastAsia"/>
          <w:sz w:val="24"/>
          <w:szCs w:val="24"/>
        </w:rPr>
        <w:t>开关柜的结构、电器安装、电路布置必须安全可靠、操作方便、维修容易。材料应进行表面处理或采用防腐蚀材料。</w:t>
      </w:r>
    </w:p>
    <w:p w:rsidR="0087122F" w:rsidRDefault="00297731">
      <w:pPr>
        <w:pStyle w:val="af1"/>
        <w:numPr>
          <w:ilvl w:val="0"/>
          <w:numId w:val="25"/>
        </w:numPr>
        <w:spacing w:line="440" w:lineRule="exact"/>
        <w:ind w:left="0" w:firstLineChars="200" w:firstLine="480"/>
        <w:rPr>
          <w:rFonts w:ascii="华文中宋" w:eastAsia="华文中宋" w:hAnsi="华文中宋" w:cs="Arial"/>
          <w:sz w:val="24"/>
          <w:szCs w:val="24"/>
        </w:rPr>
      </w:pPr>
      <w:r>
        <w:rPr>
          <w:rFonts w:ascii="华文中宋" w:eastAsia="华文中宋" w:hAnsi="华文中宋" w:cs="Arial" w:hint="eastAsia"/>
          <w:sz w:val="24"/>
          <w:szCs w:val="24"/>
        </w:rPr>
        <w:t>开关柜的结构使得正常运行、监视和维护工作能安全方便的进行。维护工作包括：元件的检查和试验，故障的寻找和处理。对于额定参数相同以及相同而需替代的元件能互换。</w:t>
      </w:r>
    </w:p>
    <w:p w:rsidR="0087122F" w:rsidRDefault="00297731">
      <w:pPr>
        <w:pStyle w:val="af1"/>
        <w:numPr>
          <w:ilvl w:val="0"/>
          <w:numId w:val="25"/>
        </w:numPr>
        <w:spacing w:line="440" w:lineRule="exact"/>
        <w:ind w:left="0" w:firstLineChars="200" w:firstLine="480"/>
        <w:rPr>
          <w:rFonts w:ascii="华文中宋" w:eastAsia="华文中宋" w:hAnsi="华文中宋" w:cs="Arial"/>
          <w:sz w:val="24"/>
          <w:szCs w:val="24"/>
        </w:rPr>
      </w:pPr>
      <w:r>
        <w:rPr>
          <w:rFonts w:ascii="华文中宋" w:eastAsia="华文中宋" w:hAnsi="华文中宋" w:cs="Arial" w:hint="eastAsia"/>
          <w:sz w:val="24"/>
          <w:szCs w:val="24"/>
        </w:rPr>
        <w:t>开关柜结构的基本骨架为组合装配式结构，柜体应采用高质素的冷轧钢板，柜体的全部金属结构件都需经过防腐处理；</w:t>
      </w:r>
    </w:p>
    <w:p w:rsidR="0087122F" w:rsidRDefault="00297731">
      <w:pPr>
        <w:pStyle w:val="af1"/>
        <w:numPr>
          <w:ilvl w:val="0"/>
          <w:numId w:val="25"/>
        </w:numPr>
        <w:spacing w:line="440" w:lineRule="exact"/>
        <w:ind w:left="0" w:firstLineChars="200" w:firstLine="480"/>
        <w:rPr>
          <w:rFonts w:ascii="华文中宋" w:eastAsia="华文中宋" w:hAnsi="华文中宋" w:cs="Arial"/>
          <w:sz w:val="24"/>
          <w:szCs w:val="24"/>
        </w:rPr>
      </w:pPr>
      <w:r>
        <w:rPr>
          <w:rFonts w:ascii="华文中宋" w:eastAsia="华文中宋" w:hAnsi="华文中宋" w:cs="Arial" w:hint="eastAsia"/>
          <w:sz w:val="24"/>
          <w:szCs w:val="24"/>
        </w:rPr>
        <w:t>开关柜应有足够的机械强度，以保证元件安装后及操作时无摇晃、不变形；</w:t>
      </w:r>
    </w:p>
    <w:p w:rsidR="0087122F" w:rsidRDefault="00297731">
      <w:pPr>
        <w:pStyle w:val="af1"/>
        <w:numPr>
          <w:ilvl w:val="0"/>
          <w:numId w:val="25"/>
        </w:numPr>
        <w:spacing w:line="440" w:lineRule="exact"/>
        <w:ind w:left="0" w:firstLineChars="200" w:firstLine="480"/>
        <w:rPr>
          <w:rFonts w:ascii="华文中宋" w:eastAsia="华文中宋" w:hAnsi="华文中宋" w:cs="Arial"/>
          <w:sz w:val="24"/>
          <w:szCs w:val="24"/>
        </w:rPr>
      </w:pPr>
      <w:r>
        <w:rPr>
          <w:rFonts w:ascii="华文中宋" w:eastAsia="华文中宋" w:hAnsi="华文中宋" w:cs="Arial" w:hint="eastAsia"/>
          <w:sz w:val="24"/>
          <w:szCs w:val="24"/>
        </w:rPr>
        <w:t>低压开关柜的结构设计应满足受建筑布置及其它因素影响对柜体的特殊要求；</w:t>
      </w:r>
    </w:p>
    <w:p w:rsidR="0087122F" w:rsidRDefault="00297731">
      <w:pPr>
        <w:pStyle w:val="af1"/>
        <w:numPr>
          <w:ilvl w:val="0"/>
          <w:numId w:val="25"/>
        </w:numPr>
        <w:spacing w:line="440" w:lineRule="exact"/>
        <w:ind w:left="0" w:firstLineChars="200" w:firstLine="480"/>
        <w:rPr>
          <w:rFonts w:ascii="华文中宋" w:eastAsia="华文中宋" w:hAnsi="华文中宋" w:cs="Arial"/>
          <w:sz w:val="24"/>
          <w:szCs w:val="24"/>
        </w:rPr>
      </w:pPr>
      <w:r>
        <w:rPr>
          <w:rFonts w:ascii="华文中宋" w:eastAsia="华文中宋" w:hAnsi="华文中宋" w:cs="Arial" w:hint="eastAsia"/>
          <w:sz w:val="24"/>
          <w:szCs w:val="24"/>
        </w:rPr>
        <w:t>低压开关柜的进出线可采用电缆或封闭母线槽,并为上下出线位置可进行适当调整；</w:t>
      </w:r>
    </w:p>
    <w:p w:rsidR="0087122F" w:rsidRDefault="00297731">
      <w:pPr>
        <w:pStyle w:val="af1"/>
        <w:numPr>
          <w:ilvl w:val="0"/>
          <w:numId w:val="25"/>
        </w:numPr>
        <w:spacing w:line="440" w:lineRule="exact"/>
        <w:ind w:left="0" w:firstLineChars="200" w:firstLine="480"/>
        <w:rPr>
          <w:rFonts w:ascii="华文中宋" w:eastAsia="华文中宋" w:hAnsi="华文中宋" w:cs="Arial"/>
          <w:sz w:val="24"/>
          <w:szCs w:val="24"/>
        </w:rPr>
      </w:pPr>
      <w:r>
        <w:rPr>
          <w:rFonts w:ascii="华文中宋" w:eastAsia="华文中宋" w:hAnsi="华文中宋" w:cs="Arial" w:hint="eastAsia"/>
          <w:sz w:val="24"/>
          <w:szCs w:val="24"/>
        </w:rPr>
        <w:lastRenderedPageBreak/>
        <w:t>低压开关柜体应采取为防止功能单元插拔操作过程中对母线的磨损和破坏的相关措施，避免对母线系统的直接操作，同时也要保证良好的互换性。</w:t>
      </w:r>
    </w:p>
    <w:p w:rsidR="0087122F" w:rsidRDefault="00297731">
      <w:pPr>
        <w:pStyle w:val="af1"/>
        <w:numPr>
          <w:ilvl w:val="0"/>
          <w:numId w:val="25"/>
        </w:numPr>
        <w:spacing w:line="440" w:lineRule="exact"/>
        <w:ind w:left="0" w:firstLineChars="200" w:firstLine="480"/>
        <w:rPr>
          <w:rFonts w:ascii="华文中宋" w:eastAsia="华文中宋" w:hAnsi="华文中宋" w:cs="Arial"/>
          <w:sz w:val="24"/>
          <w:szCs w:val="24"/>
        </w:rPr>
      </w:pPr>
      <w:r>
        <w:rPr>
          <w:rFonts w:ascii="华文中宋" w:eastAsia="华文中宋" w:hAnsi="华文中宋" w:cs="Arial" w:hint="eastAsia"/>
          <w:sz w:val="24"/>
          <w:szCs w:val="24"/>
        </w:rPr>
        <w:t>功能单元有可靠的机械联锁，通过操作手柄控制，具有明显的位置指示，并配有相应的符号志，为加强安全防范，操作手柄定位后可加挂锁。操作手柄等其它开关附件与开关采用同一厂家产品。</w:t>
      </w:r>
    </w:p>
    <w:p w:rsidR="0087122F" w:rsidRDefault="00297731">
      <w:pPr>
        <w:pStyle w:val="af1"/>
        <w:numPr>
          <w:ilvl w:val="0"/>
          <w:numId w:val="25"/>
        </w:numPr>
        <w:spacing w:line="440" w:lineRule="exact"/>
        <w:ind w:left="0" w:firstLineChars="200" w:firstLine="480"/>
        <w:rPr>
          <w:rFonts w:ascii="华文中宋" w:eastAsia="华文中宋" w:hAnsi="华文中宋" w:cs="Arial"/>
          <w:sz w:val="24"/>
          <w:szCs w:val="24"/>
        </w:rPr>
      </w:pPr>
      <w:r>
        <w:rPr>
          <w:rFonts w:ascii="华文中宋" w:eastAsia="华文中宋" w:hAnsi="华文中宋" w:cs="Arial" w:hint="eastAsia"/>
          <w:sz w:val="24"/>
          <w:szCs w:val="24"/>
        </w:rPr>
        <w:t>为了便于低压开关柜现场水平母线并柜的需要，应考虑采用方便拆卸的横梁结构，同时使用预先装好的滑动连接铜排进行柜间水平母线的连接。</w:t>
      </w:r>
    </w:p>
    <w:p w:rsidR="0087122F" w:rsidRDefault="00297731">
      <w:pPr>
        <w:pStyle w:val="af1"/>
        <w:numPr>
          <w:ilvl w:val="0"/>
          <w:numId w:val="25"/>
        </w:numPr>
        <w:spacing w:line="440" w:lineRule="exact"/>
        <w:ind w:left="0" w:firstLineChars="200" w:firstLine="480"/>
        <w:rPr>
          <w:rFonts w:ascii="华文中宋" w:eastAsia="华文中宋" w:hAnsi="华文中宋" w:cs="Arial"/>
          <w:sz w:val="24"/>
          <w:szCs w:val="24"/>
        </w:rPr>
      </w:pPr>
      <w:r>
        <w:rPr>
          <w:rFonts w:ascii="华文中宋" w:eastAsia="华文中宋" w:hAnsi="华文中宋" w:cs="Arial" w:hint="eastAsia"/>
          <w:sz w:val="24"/>
          <w:szCs w:val="24"/>
        </w:rPr>
        <w:t>低压开关柜需考虑采用易于现场调运及运输的结构形式。</w:t>
      </w:r>
    </w:p>
    <w:p w:rsidR="0087122F" w:rsidRDefault="00297731">
      <w:pPr>
        <w:pStyle w:val="6"/>
        <w:spacing w:before="0" w:after="0" w:line="360" w:lineRule="auto"/>
        <w:rPr>
          <w:rFonts w:ascii="华文中宋" w:eastAsia="华文中宋" w:hAnsi="华文中宋"/>
        </w:rPr>
      </w:pPr>
      <w:bookmarkStart w:id="475" w:name="_Toc109823303"/>
      <w:bookmarkStart w:id="476" w:name="_Toc9517"/>
      <w:r>
        <w:rPr>
          <w:rFonts w:ascii="华文中宋" w:eastAsia="华文中宋" w:hAnsi="华文中宋" w:hint="eastAsia"/>
        </w:rPr>
        <w:t>静电泄漏系统</w:t>
      </w:r>
      <w:bookmarkEnd w:id="475"/>
      <w:bookmarkEnd w:id="476"/>
    </w:p>
    <w:p w:rsidR="0087122F" w:rsidRDefault="00297731">
      <w:pPr>
        <w:pStyle w:val="af1"/>
        <w:spacing w:line="440" w:lineRule="exact"/>
        <w:ind w:firstLineChars="200" w:firstLine="480"/>
        <w:rPr>
          <w:rFonts w:ascii="华文中宋" w:eastAsia="华文中宋" w:hAnsi="华文中宋" w:cs="Arial"/>
          <w:sz w:val="24"/>
          <w:szCs w:val="24"/>
        </w:rPr>
      </w:pPr>
      <w:r>
        <w:rPr>
          <w:rFonts w:ascii="华文中宋" w:eastAsia="华文中宋" w:hAnsi="华文中宋" w:cs="Arial" w:hint="eastAsia"/>
          <w:sz w:val="24"/>
          <w:szCs w:val="24"/>
        </w:rPr>
        <w:t>《电子计算机机房设计规范》中对静电防护作出如下规定：</w:t>
      </w:r>
    </w:p>
    <w:p w:rsidR="0087122F" w:rsidRDefault="00297731">
      <w:pPr>
        <w:pStyle w:val="af1"/>
        <w:spacing w:line="440" w:lineRule="exact"/>
        <w:ind w:firstLineChars="236" w:firstLine="566"/>
        <w:rPr>
          <w:rFonts w:ascii="华文中宋" w:eastAsia="华文中宋" w:hAnsi="华文中宋" w:cs="Arial"/>
          <w:sz w:val="24"/>
          <w:szCs w:val="24"/>
        </w:rPr>
      </w:pPr>
      <w:r>
        <w:rPr>
          <w:rFonts w:ascii="华文中宋" w:eastAsia="华文中宋" w:hAnsi="华文中宋" w:cs="Arial" w:hint="eastAsia"/>
          <w:sz w:val="24"/>
          <w:szCs w:val="24"/>
        </w:rPr>
        <w:t>1．基本工作间不用活动地板时，可铺设导静电地面，其体积电阻率应为1.0×107 ～ 1.0×1010Ω·cm,导电性能应长期稳定，且不易发尘。</w:t>
      </w:r>
    </w:p>
    <w:p w:rsidR="0087122F" w:rsidRDefault="00297731">
      <w:pPr>
        <w:pStyle w:val="af1"/>
        <w:spacing w:line="440" w:lineRule="exact"/>
        <w:ind w:firstLineChars="236" w:firstLine="566"/>
        <w:rPr>
          <w:rFonts w:ascii="华文中宋" w:eastAsia="华文中宋" w:hAnsi="华文中宋" w:cs="Arial"/>
          <w:sz w:val="24"/>
          <w:szCs w:val="24"/>
        </w:rPr>
      </w:pPr>
      <w:r>
        <w:rPr>
          <w:rFonts w:ascii="华文中宋" w:eastAsia="华文中宋" w:hAnsi="华文中宋" w:cs="Arial" w:hint="eastAsia"/>
          <w:sz w:val="24"/>
          <w:szCs w:val="24"/>
        </w:rPr>
        <w:t>2．主机房内的活动地板应是导静电的，单元活动地板的系统电阻应符合现行国家标准《计算机机房用活动地板技术条件》的规定。</w:t>
      </w:r>
    </w:p>
    <w:p w:rsidR="0087122F" w:rsidRDefault="00297731">
      <w:pPr>
        <w:pStyle w:val="af1"/>
        <w:spacing w:line="440" w:lineRule="exact"/>
        <w:ind w:firstLineChars="236" w:firstLine="566"/>
        <w:rPr>
          <w:rFonts w:ascii="华文中宋" w:eastAsia="华文中宋" w:hAnsi="华文中宋" w:cs="Arial"/>
          <w:sz w:val="24"/>
          <w:szCs w:val="24"/>
        </w:rPr>
      </w:pPr>
      <w:r>
        <w:rPr>
          <w:rFonts w:ascii="华文中宋" w:eastAsia="华文中宋" w:hAnsi="华文中宋" w:cs="Arial" w:hint="eastAsia"/>
          <w:sz w:val="24"/>
          <w:szCs w:val="24"/>
        </w:rPr>
        <w:t>3．主机房内的工作台面及坐椅垫套材料应是导静电的，其体积电阻率应为1.0×107 ～ 1.0×1010Ω·cm。</w:t>
      </w:r>
    </w:p>
    <w:p w:rsidR="0087122F" w:rsidRDefault="00297731">
      <w:pPr>
        <w:pStyle w:val="af1"/>
        <w:spacing w:line="440" w:lineRule="exact"/>
        <w:ind w:firstLineChars="236" w:firstLine="566"/>
        <w:rPr>
          <w:rFonts w:ascii="华文中宋" w:eastAsia="华文中宋" w:hAnsi="华文中宋" w:cs="Arial"/>
          <w:sz w:val="24"/>
          <w:szCs w:val="24"/>
        </w:rPr>
      </w:pPr>
      <w:r>
        <w:rPr>
          <w:rFonts w:ascii="华文中宋" w:eastAsia="华文中宋" w:hAnsi="华文中宋" w:cs="Arial" w:hint="eastAsia"/>
          <w:sz w:val="24"/>
          <w:szCs w:val="24"/>
        </w:rPr>
        <w:t>4．主机房内的导体必须与大地做可靠的联接，不得有对地绝缘的孤立导体。</w:t>
      </w:r>
    </w:p>
    <w:p w:rsidR="0087122F" w:rsidRDefault="00297731">
      <w:pPr>
        <w:pStyle w:val="af1"/>
        <w:spacing w:line="440" w:lineRule="exact"/>
        <w:ind w:firstLineChars="236" w:firstLine="566"/>
        <w:rPr>
          <w:rFonts w:ascii="华文中宋" w:eastAsia="华文中宋" w:hAnsi="华文中宋" w:cs="Arial"/>
          <w:sz w:val="24"/>
          <w:szCs w:val="24"/>
        </w:rPr>
      </w:pPr>
      <w:r>
        <w:rPr>
          <w:rFonts w:ascii="华文中宋" w:eastAsia="华文中宋" w:hAnsi="华文中宋" w:cs="Arial" w:hint="eastAsia"/>
          <w:sz w:val="24"/>
          <w:szCs w:val="24"/>
        </w:rPr>
        <w:t>5．导静电地面、活动地板、工作台面、和坐椅垫套必须进行静电接地。</w:t>
      </w:r>
    </w:p>
    <w:p w:rsidR="0087122F" w:rsidRDefault="00297731">
      <w:pPr>
        <w:pStyle w:val="af1"/>
        <w:spacing w:line="440" w:lineRule="exact"/>
        <w:ind w:firstLineChars="236" w:firstLine="566"/>
        <w:rPr>
          <w:rFonts w:ascii="华文中宋" w:eastAsia="华文中宋" w:hAnsi="华文中宋" w:cs="Arial"/>
          <w:sz w:val="24"/>
          <w:szCs w:val="24"/>
        </w:rPr>
      </w:pPr>
      <w:r>
        <w:rPr>
          <w:rFonts w:ascii="华文中宋" w:eastAsia="华文中宋" w:hAnsi="华文中宋" w:cs="Arial" w:hint="eastAsia"/>
          <w:sz w:val="24"/>
          <w:szCs w:val="24"/>
        </w:rPr>
        <w:t>6．主机房内绝缘体的静电电位不应大于1KV。</w:t>
      </w:r>
    </w:p>
    <w:p w:rsidR="0087122F" w:rsidRDefault="00297731">
      <w:pPr>
        <w:pStyle w:val="af1"/>
        <w:spacing w:line="440" w:lineRule="exact"/>
        <w:ind w:firstLineChars="236" w:firstLine="566"/>
        <w:rPr>
          <w:rFonts w:ascii="华文中宋" w:eastAsia="华文中宋" w:hAnsi="华文中宋" w:cs="Arial"/>
          <w:sz w:val="24"/>
          <w:szCs w:val="24"/>
        </w:rPr>
      </w:pPr>
      <w:r>
        <w:rPr>
          <w:rFonts w:ascii="华文中宋" w:eastAsia="华文中宋" w:hAnsi="华文中宋" w:cs="Arial" w:hint="eastAsia"/>
          <w:sz w:val="24"/>
          <w:szCs w:val="24"/>
        </w:rPr>
        <w:t>7．静电接地可以经限流电阻及自己的连接线与接地装置相连，限流电阻的阻值宜为1MΩ。</w:t>
      </w:r>
    </w:p>
    <w:p w:rsidR="0087122F" w:rsidRDefault="00297731">
      <w:pPr>
        <w:pStyle w:val="af1"/>
        <w:spacing w:line="440" w:lineRule="exact"/>
        <w:ind w:firstLineChars="236" w:firstLine="566"/>
        <w:rPr>
          <w:rFonts w:ascii="华文中宋" w:eastAsia="华文中宋" w:hAnsi="华文中宋" w:cs="Arial"/>
          <w:sz w:val="24"/>
          <w:szCs w:val="24"/>
        </w:rPr>
      </w:pPr>
      <w:r>
        <w:rPr>
          <w:rFonts w:ascii="华文中宋" w:eastAsia="华文中宋" w:hAnsi="华文中宋" w:cs="Arial" w:hint="eastAsia"/>
          <w:sz w:val="24"/>
          <w:szCs w:val="24"/>
        </w:rPr>
        <w:t>关于机房防静电问题应该说也是一个十分重要的课题。静电问题处理的不好同样可损伤设备。</w:t>
      </w:r>
    </w:p>
    <w:p w:rsidR="0087122F" w:rsidRDefault="00297731">
      <w:pPr>
        <w:pStyle w:val="af1"/>
        <w:spacing w:line="440" w:lineRule="exact"/>
        <w:ind w:firstLineChars="236" w:firstLine="566"/>
        <w:rPr>
          <w:rFonts w:ascii="华文中宋" w:eastAsia="华文中宋" w:hAnsi="华文中宋"/>
          <w:sz w:val="24"/>
        </w:rPr>
      </w:pPr>
      <w:r>
        <w:rPr>
          <w:rFonts w:ascii="华文中宋" w:eastAsia="华文中宋" w:hAnsi="华文中宋" w:cs="Arial" w:hint="eastAsia"/>
          <w:sz w:val="24"/>
          <w:szCs w:val="24"/>
        </w:rPr>
        <w:t>一般来讲，静电产生的电位都比较高，但能量较小，所以计算机房设计规范中规定，静电电压不得大于1000V。本工程的防静电措施为：在选用优质的防静电地板（系统电阻值在1.0×107 ～ 1.0×1010Ω·cm之间），利用恒温恒湿空调控制相对湿度（40 %〈ψ〈70 %〉的同时，应保证静电荷有一个适当的泄漏通路。我们采用的方法是在机房内做30X3mm铜带，在防静电地板的金属支架上连接导线，连接到铜带上，然后接到逻辑地上，由于机房面积较大，所以连接到大楼综合接地的点数不能少于2个，接到新建接地系统供机房接地使用（新建接地系统接地电阻要求小于0.5欧姆）。用抗静电专用地板并作抗静电设计及时泄放地板及墙侧的静电，避免静电对计算机设</w:t>
      </w:r>
      <w:r>
        <w:rPr>
          <w:rFonts w:ascii="华文中宋" w:eastAsia="华文中宋" w:hAnsi="华文中宋" w:cs="Arial" w:hint="eastAsia"/>
          <w:sz w:val="24"/>
          <w:szCs w:val="24"/>
        </w:rPr>
        <w:lastRenderedPageBreak/>
        <w:t>备的破坏及由静电引起的随机故障。接地系统用150mm2电缆引至接地端子。</w:t>
      </w:r>
    </w:p>
    <w:p w:rsidR="0087122F" w:rsidRDefault="00297731">
      <w:pPr>
        <w:pStyle w:val="50"/>
        <w:spacing w:line="360" w:lineRule="auto"/>
        <w:rPr>
          <w:rFonts w:ascii="华文中宋" w:eastAsia="华文中宋" w:hAnsi="华文中宋"/>
        </w:rPr>
      </w:pPr>
      <w:bookmarkStart w:id="477" w:name="_Toc103516447"/>
      <w:bookmarkStart w:id="478" w:name="_Toc482548062"/>
      <w:bookmarkStart w:id="479" w:name="_Toc462652178"/>
      <w:bookmarkStart w:id="480" w:name="_Toc462819059"/>
      <w:bookmarkStart w:id="481" w:name="_Toc24881"/>
      <w:bookmarkStart w:id="482" w:name="_Toc95232510"/>
      <w:r>
        <w:rPr>
          <w:rFonts w:ascii="华文中宋" w:eastAsia="华文中宋" w:hAnsi="华文中宋" w:hint="eastAsia"/>
        </w:rPr>
        <w:t>消防联动电气部分</w:t>
      </w:r>
      <w:bookmarkEnd w:id="477"/>
      <w:r>
        <w:rPr>
          <w:rFonts w:ascii="华文中宋" w:eastAsia="华文中宋" w:hAnsi="华文中宋" w:hint="eastAsia"/>
        </w:rPr>
        <w:t>设计</w:t>
      </w:r>
      <w:bookmarkEnd w:id="478"/>
      <w:bookmarkEnd w:id="479"/>
      <w:bookmarkEnd w:id="480"/>
      <w:bookmarkEnd w:id="481"/>
    </w:p>
    <w:p w:rsidR="0087122F" w:rsidRDefault="00297731">
      <w:pPr>
        <w:pStyle w:val="af1"/>
        <w:spacing w:line="440" w:lineRule="exact"/>
        <w:ind w:firstLineChars="236" w:firstLine="566"/>
        <w:rPr>
          <w:rFonts w:ascii="华文中宋" w:eastAsia="华文中宋" w:hAnsi="华文中宋" w:cs="Arial"/>
          <w:sz w:val="24"/>
          <w:szCs w:val="24"/>
        </w:rPr>
      </w:pPr>
      <w:r>
        <w:rPr>
          <w:rFonts w:ascii="华文中宋" w:eastAsia="华文中宋" w:hAnsi="华文中宋" w:cs="Arial" w:hint="eastAsia"/>
          <w:sz w:val="24"/>
          <w:szCs w:val="24"/>
        </w:rPr>
        <w:t>当火灾发生时，感烟探测器报警后，火灾控制器发出火警预警声、光报警信号，但此时不启动灭火程序。当同一防护区的感温探测器与感烟探测器同时报警时，控制器发出声光报警信号。在手动或自动启动灭火程序前，总控制台发出指令，通知人员撤离，并发出联动控制信号，切断机房非消防用电设备的电源供电，如：空调机、新风机、照明、等设备供电电源。上述设备供电与消防系统的联动过程，是采用电源配电柜内相关断路器的分励脱扣作远距离分断，配电柜内相关断路器均装有分励脱扣器和辅助接点。</w:t>
      </w:r>
    </w:p>
    <w:p w:rsidR="0087122F" w:rsidRDefault="00297731">
      <w:pPr>
        <w:pStyle w:val="4"/>
        <w:rPr>
          <w:rFonts w:ascii="华文中宋" w:eastAsia="华文中宋" w:hAnsi="华文中宋"/>
          <w:sz w:val="30"/>
          <w:szCs w:val="30"/>
        </w:rPr>
      </w:pPr>
      <w:bookmarkStart w:id="483" w:name="_Toc482548063"/>
      <w:bookmarkEnd w:id="482"/>
      <w:r>
        <w:rPr>
          <w:rFonts w:ascii="华文中宋" w:eastAsia="华文中宋" w:hAnsi="华文中宋" w:hint="eastAsia"/>
          <w:sz w:val="30"/>
          <w:szCs w:val="30"/>
        </w:rPr>
        <w:t>机房防雷系统</w:t>
      </w:r>
      <w:bookmarkEnd w:id="483"/>
    </w:p>
    <w:p w:rsidR="0087122F" w:rsidRDefault="00297731">
      <w:pPr>
        <w:pStyle w:val="50"/>
        <w:spacing w:line="360" w:lineRule="auto"/>
        <w:rPr>
          <w:rFonts w:ascii="华文中宋" w:eastAsia="华文中宋" w:hAnsi="华文中宋"/>
        </w:rPr>
      </w:pPr>
      <w:bookmarkStart w:id="484" w:name="_Toc482548064"/>
      <w:r>
        <w:rPr>
          <w:rFonts w:ascii="华文中宋" w:eastAsia="华文中宋" w:hAnsi="华文中宋" w:hint="eastAsia"/>
        </w:rPr>
        <w:t>防雷方案设计依据</w:t>
      </w:r>
      <w:bookmarkEnd w:id="484"/>
    </w:p>
    <w:p w:rsidR="0087122F" w:rsidRDefault="00297731">
      <w:pPr>
        <w:tabs>
          <w:tab w:val="left" w:pos="1140"/>
        </w:tabs>
        <w:spacing w:line="440" w:lineRule="exact"/>
        <w:ind w:firstLineChars="236" w:firstLine="566"/>
        <w:rPr>
          <w:rFonts w:ascii="华文中宋" w:eastAsia="华文中宋" w:hAnsi="华文中宋" w:cs="Arial"/>
          <w:sz w:val="24"/>
        </w:rPr>
      </w:pPr>
      <w:r>
        <w:rPr>
          <w:rFonts w:ascii="华文中宋" w:eastAsia="华文中宋" w:hAnsi="华文中宋" w:cs="Arial"/>
          <w:sz w:val="24"/>
        </w:rPr>
        <w:t xml:space="preserve">建筑物防雷设计规范 </w:t>
      </w:r>
      <w:r>
        <w:rPr>
          <w:rFonts w:ascii="华文中宋" w:eastAsia="华文中宋" w:hAnsi="华文中宋" w:cs="Arial" w:hint="eastAsia"/>
          <w:sz w:val="24"/>
        </w:rPr>
        <w:t xml:space="preserve">                   </w:t>
      </w:r>
      <w:r>
        <w:rPr>
          <w:rFonts w:ascii="华文中宋" w:eastAsia="华文中宋" w:hAnsi="华文中宋" w:cs="Arial"/>
          <w:sz w:val="24"/>
        </w:rPr>
        <w:t>GB50057-94</w:t>
      </w:r>
      <w:r>
        <w:rPr>
          <w:rFonts w:ascii="华文中宋" w:eastAsia="华文中宋" w:hAnsi="华文中宋" w:cs="Arial" w:hint="eastAsia"/>
          <w:sz w:val="24"/>
        </w:rPr>
        <w:t>（2000版）</w:t>
      </w:r>
    </w:p>
    <w:p w:rsidR="0087122F" w:rsidRDefault="00297731">
      <w:pPr>
        <w:tabs>
          <w:tab w:val="left" w:pos="1140"/>
        </w:tabs>
        <w:spacing w:line="440" w:lineRule="exact"/>
        <w:ind w:firstLineChars="236" w:firstLine="566"/>
        <w:rPr>
          <w:rFonts w:ascii="华文中宋" w:eastAsia="华文中宋" w:hAnsi="华文中宋" w:cs="Arial"/>
          <w:sz w:val="24"/>
        </w:rPr>
      </w:pPr>
      <w:r>
        <w:rPr>
          <w:rFonts w:ascii="华文中宋" w:eastAsia="华文中宋" w:hAnsi="华文中宋" w:cs="Arial"/>
          <w:sz w:val="24"/>
        </w:rPr>
        <w:t xml:space="preserve">电子计算机机房设计规范  </w:t>
      </w:r>
      <w:r>
        <w:rPr>
          <w:rFonts w:ascii="华文中宋" w:eastAsia="华文中宋" w:hAnsi="华文中宋" w:cs="Arial" w:hint="eastAsia"/>
          <w:sz w:val="24"/>
        </w:rPr>
        <w:t xml:space="preserve">              </w:t>
      </w:r>
      <w:r>
        <w:rPr>
          <w:rFonts w:ascii="华文中宋" w:eastAsia="华文中宋" w:hAnsi="华文中宋" w:cs="Arial"/>
          <w:sz w:val="24"/>
        </w:rPr>
        <w:t>GB50174-93</w:t>
      </w:r>
    </w:p>
    <w:p w:rsidR="0087122F" w:rsidRDefault="00297731">
      <w:pPr>
        <w:tabs>
          <w:tab w:val="left" w:pos="1140"/>
        </w:tabs>
        <w:spacing w:line="440" w:lineRule="exact"/>
        <w:ind w:firstLineChars="236" w:firstLine="566"/>
        <w:rPr>
          <w:rFonts w:ascii="华文中宋" w:eastAsia="华文中宋" w:hAnsi="华文中宋" w:cs="Arial"/>
          <w:sz w:val="24"/>
        </w:rPr>
      </w:pPr>
      <w:r>
        <w:rPr>
          <w:rFonts w:ascii="华文中宋" w:eastAsia="华文中宋" w:hAnsi="华文中宋" w:cs="Arial"/>
          <w:sz w:val="24"/>
        </w:rPr>
        <w:t xml:space="preserve">民用建筑电气设计规范 </w:t>
      </w:r>
      <w:r>
        <w:rPr>
          <w:rFonts w:ascii="华文中宋" w:eastAsia="华文中宋" w:hAnsi="华文中宋" w:cs="Arial" w:hint="eastAsia"/>
          <w:sz w:val="24"/>
        </w:rPr>
        <w:t xml:space="preserve">                 </w:t>
      </w:r>
      <w:r>
        <w:rPr>
          <w:rFonts w:ascii="华文中宋" w:eastAsia="华文中宋" w:hAnsi="华文中宋" w:cs="Arial"/>
          <w:sz w:val="24"/>
        </w:rPr>
        <w:t>JGJ/T16-92</w:t>
      </w:r>
    </w:p>
    <w:p w:rsidR="0087122F" w:rsidRDefault="00297731">
      <w:pPr>
        <w:tabs>
          <w:tab w:val="left" w:pos="1140"/>
        </w:tabs>
        <w:spacing w:line="440" w:lineRule="exact"/>
        <w:ind w:firstLineChars="236" w:firstLine="566"/>
        <w:rPr>
          <w:rFonts w:ascii="华文中宋" w:eastAsia="华文中宋" w:hAnsi="华文中宋" w:cs="Arial"/>
          <w:sz w:val="24"/>
        </w:rPr>
      </w:pPr>
      <w:r>
        <w:rPr>
          <w:rFonts w:ascii="华文中宋" w:eastAsia="华文中宋" w:hAnsi="华文中宋" w:cs="Arial"/>
          <w:sz w:val="24"/>
        </w:rPr>
        <w:t xml:space="preserve">计算站场地安全要求   </w:t>
      </w:r>
      <w:r>
        <w:rPr>
          <w:rFonts w:ascii="华文中宋" w:eastAsia="华文中宋" w:hAnsi="华文中宋" w:cs="Arial" w:hint="eastAsia"/>
          <w:sz w:val="24"/>
        </w:rPr>
        <w:t xml:space="preserve">                 </w:t>
      </w:r>
      <w:r>
        <w:rPr>
          <w:rFonts w:ascii="华文中宋" w:eastAsia="华文中宋" w:hAnsi="华文中宋" w:cs="Arial"/>
          <w:sz w:val="24"/>
        </w:rPr>
        <w:t>GB9361-88</w:t>
      </w:r>
    </w:p>
    <w:p w:rsidR="0087122F" w:rsidRDefault="00297731">
      <w:pPr>
        <w:tabs>
          <w:tab w:val="left" w:pos="1140"/>
        </w:tabs>
        <w:spacing w:line="440" w:lineRule="exact"/>
        <w:ind w:firstLineChars="236" w:firstLine="566"/>
        <w:rPr>
          <w:rFonts w:ascii="华文中宋" w:eastAsia="华文中宋" w:hAnsi="华文中宋" w:cs="Arial"/>
          <w:sz w:val="24"/>
        </w:rPr>
      </w:pPr>
      <w:r>
        <w:rPr>
          <w:rFonts w:ascii="华文中宋" w:eastAsia="华文中宋" w:hAnsi="华文中宋" w:cs="Arial"/>
          <w:sz w:val="24"/>
        </w:rPr>
        <w:t>计算站场地技术文件</w:t>
      </w:r>
      <w:r>
        <w:rPr>
          <w:rFonts w:ascii="华文中宋" w:eastAsia="华文中宋" w:hAnsi="华文中宋" w:cs="Arial" w:hint="eastAsia"/>
          <w:sz w:val="24"/>
        </w:rPr>
        <w:t xml:space="preserve">                    </w:t>
      </w:r>
      <w:r>
        <w:rPr>
          <w:rFonts w:ascii="华文中宋" w:eastAsia="华文中宋" w:hAnsi="华文中宋" w:cs="Arial"/>
          <w:sz w:val="24"/>
        </w:rPr>
        <w:t>GB2887-89</w:t>
      </w:r>
    </w:p>
    <w:p w:rsidR="0087122F" w:rsidRDefault="00297731">
      <w:pPr>
        <w:tabs>
          <w:tab w:val="left" w:pos="1140"/>
        </w:tabs>
        <w:spacing w:line="440" w:lineRule="exact"/>
        <w:ind w:firstLineChars="236" w:firstLine="566"/>
        <w:rPr>
          <w:rFonts w:ascii="华文中宋" w:eastAsia="华文中宋" w:hAnsi="华文中宋" w:cs="Arial"/>
          <w:sz w:val="24"/>
        </w:rPr>
      </w:pPr>
      <w:r>
        <w:rPr>
          <w:rFonts w:ascii="华文中宋" w:eastAsia="华文中宋" w:hAnsi="华文中宋" w:cs="Arial"/>
          <w:sz w:val="24"/>
        </w:rPr>
        <w:t>计算机信息系统防雷保安器</w:t>
      </w:r>
      <w:r>
        <w:rPr>
          <w:rFonts w:ascii="华文中宋" w:eastAsia="华文中宋" w:hAnsi="华文中宋" w:cs="Arial" w:hint="eastAsia"/>
          <w:sz w:val="24"/>
        </w:rPr>
        <w:t xml:space="preserve">              </w:t>
      </w:r>
      <w:r>
        <w:rPr>
          <w:rFonts w:ascii="华文中宋" w:eastAsia="华文中宋" w:hAnsi="华文中宋" w:cs="Arial"/>
          <w:sz w:val="24"/>
        </w:rPr>
        <w:t>GA173-1998</w:t>
      </w:r>
    </w:p>
    <w:p w:rsidR="0087122F" w:rsidRDefault="00297731">
      <w:pPr>
        <w:tabs>
          <w:tab w:val="left" w:pos="1140"/>
        </w:tabs>
        <w:spacing w:line="440" w:lineRule="exact"/>
        <w:ind w:firstLineChars="236" w:firstLine="566"/>
        <w:rPr>
          <w:rFonts w:ascii="华文中宋" w:eastAsia="华文中宋" w:hAnsi="华文中宋" w:cs="Arial"/>
          <w:sz w:val="24"/>
        </w:rPr>
      </w:pPr>
      <w:r>
        <w:rPr>
          <w:rFonts w:ascii="华文中宋" w:eastAsia="华文中宋" w:hAnsi="华文中宋" w:cs="Arial"/>
          <w:sz w:val="24"/>
        </w:rPr>
        <w:t>雷电电磁脉冲的防护</w:t>
      </w:r>
      <w:r>
        <w:rPr>
          <w:rFonts w:ascii="华文中宋" w:eastAsia="华文中宋" w:hAnsi="华文中宋" w:cs="Arial" w:hint="eastAsia"/>
          <w:sz w:val="24"/>
        </w:rPr>
        <w:t xml:space="preserve">                    </w:t>
      </w:r>
      <w:r>
        <w:rPr>
          <w:rFonts w:ascii="华文中宋" w:eastAsia="华文中宋" w:hAnsi="华文中宋" w:cs="Arial"/>
          <w:sz w:val="24"/>
        </w:rPr>
        <w:t>IECI312</w:t>
      </w:r>
    </w:p>
    <w:p w:rsidR="0087122F" w:rsidRDefault="00297731">
      <w:pPr>
        <w:tabs>
          <w:tab w:val="left" w:pos="1140"/>
        </w:tabs>
        <w:spacing w:line="440" w:lineRule="exact"/>
        <w:ind w:firstLineChars="236" w:firstLine="566"/>
        <w:rPr>
          <w:rFonts w:ascii="华文中宋" w:eastAsia="华文中宋" w:hAnsi="华文中宋" w:cs="Arial"/>
          <w:sz w:val="24"/>
        </w:rPr>
      </w:pPr>
      <w:r>
        <w:rPr>
          <w:rFonts w:ascii="华文中宋" w:eastAsia="华文中宋" w:hAnsi="华文中宋" w:cs="Arial"/>
          <w:sz w:val="24"/>
        </w:rPr>
        <w:t>微波站防雷与接地设计规范</w:t>
      </w:r>
      <w:r>
        <w:rPr>
          <w:rFonts w:ascii="华文中宋" w:eastAsia="华文中宋" w:hAnsi="华文中宋" w:cs="Arial" w:hint="eastAsia"/>
          <w:sz w:val="24"/>
        </w:rPr>
        <w:t xml:space="preserve">              </w:t>
      </w:r>
      <w:r>
        <w:rPr>
          <w:rFonts w:ascii="华文中宋" w:eastAsia="华文中宋" w:hAnsi="华文中宋" w:cs="Arial"/>
          <w:sz w:val="24"/>
        </w:rPr>
        <w:t>YD 2011－93</w:t>
      </w:r>
    </w:p>
    <w:p w:rsidR="0087122F" w:rsidRDefault="00297731">
      <w:pPr>
        <w:tabs>
          <w:tab w:val="left" w:pos="1140"/>
        </w:tabs>
        <w:spacing w:line="440" w:lineRule="exact"/>
        <w:ind w:firstLineChars="236" w:firstLine="566"/>
        <w:rPr>
          <w:rFonts w:ascii="华文中宋" w:eastAsia="华文中宋" w:hAnsi="华文中宋" w:cs="Arial"/>
          <w:sz w:val="24"/>
        </w:rPr>
      </w:pPr>
      <w:r>
        <w:rPr>
          <w:rFonts w:ascii="华文中宋" w:eastAsia="华文中宋" w:hAnsi="华文中宋" w:cs="Arial"/>
          <w:sz w:val="24"/>
        </w:rPr>
        <w:t>通信局（站）接地设计暂行技术规定</w:t>
      </w:r>
      <w:r>
        <w:rPr>
          <w:rFonts w:ascii="华文中宋" w:eastAsia="华文中宋" w:hAnsi="华文中宋" w:cs="Arial" w:hint="eastAsia"/>
          <w:sz w:val="24"/>
        </w:rPr>
        <w:t xml:space="preserve">      </w:t>
      </w:r>
      <w:r>
        <w:rPr>
          <w:rFonts w:ascii="华文中宋" w:eastAsia="华文中宋" w:hAnsi="华文中宋" w:cs="Arial"/>
          <w:sz w:val="24"/>
        </w:rPr>
        <w:t>YDJ26E9</w:t>
      </w:r>
    </w:p>
    <w:p w:rsidR="0087122F" w:rsidRDefault="00297731">
      <w:pPr>
        <w:pStyle w:val="50"/>
        <w:spacing w:line="360" w:lineRule="auto"/>
        <w:rPr>
          <w:rFonts w:ascii="华文中宋" w:eastAsia="华文中宋" w:hAnsi="华文中宋"/>
        </w:rPr>
      </w:pPr>
      <w:bookmarkStart w:id="485" w:name="_Toc482548065"/>
      <w:r>
        <w:rPr>
          <w:rFonts w:ascii="华文中宋" w:eastAsia="华文中宋" w:hAnsi="华文中宋" w:hint="eastAsia"/>
        </w:rPr>
        <w:t>雷害的途径分析</w:t>
      </w:r>
      <w:bookmarkEnd w:id="485"/>
    </w:p>
    <w:p w:rsidR="0087122F" w:rsidRDefault="00297731">
      <w:pPr>
        <w:tabs>
          <w:tab w:val="left" w:pos="1140"/>
        </w:tabs>
        <w:spacing w:line="440" w:lineRule="exact"/>
        <w:ind w:firstLineChars="236" w:firstLine="496"/>
        <w:rPr>
          <w:rFonts w:ascii="华文中宋" w:eastAsia="华文中宋" w:hAnsi="华文中宋" w:cs="Arial"/>
          <w:sz w:val="24"/>
        </w:rPr>
      </w:pPr>
      <w:r>
        <w:rPr>
          <w:rFonts w:ascii="华文中宋" w:eastAsia="华文中宋" w:hAnsi="华文中宋"/>
          <w:noProof/>
        </w:rPr>
        <w:drawing>
          <wp:anchor distT="0" distB="0" distL="114300" distR="114300" simplePos="0" relativeHeight="251482112" behindDoc="0" locked="0" layoutInCell="1" allowOverlap="1">
            <wp:simplePos x="0" y="0"/>
            <wp:positionH relativeFrom="column">
              <wp:posOffset>3214370</wp:posOffset>
            </wp:positionH>
            <wp:positionV relativeFrom="paragraph">
              <wp:posOffset>165735</wp:posOffset>
            </wp:positionV>
            <wp:extent cx="2438400" cy="1908175"/>
            <wp:effectExtent l="0" t="0" r="0" b="0"/>
            <wp:wrapSquare wrapText="bothSides"/>
            <wp:docPr id="131" name="图片 7" descr="说明: 感应渠道"/>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图片 7" descr="说明: 感应渠道"/>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a:xfrm>
                      <a:off x="0" y="0"/>
                      <a:ext cx="2438400" cy="1908175"/>
                    </a:xfrm>
                    <a:prstGeom prst="rect">
                      <a:avLst/>
                    </a:prstGeom>
                    <a:noFill/>
                    <a:ln>
                      <a:noFill/>
                    </a:ln>
                  </pic:spPr>
                </pic:pic>
              </a:graphicData>
            </a:graphic>
          </wp:anchor>
        </w:drawing>
      </w:r>
      <w:r>
        <w:rPr>
          <w:rFonts w:ascii="华文中宋" w:eastAsia="华文中宋" w:hAnsi="华文中宋" w:cs="Arial" w:hint="eastAsia"/>
          <w:sz w:val="24"/>
        </w:rPr>
        <w:t>雷电对电气设备的影响，主要由以下四个方面造成：①直击雷；②传导雷； ③感应雷；④开关过电压。</w:t>
      </w:r>
    </w:p>
    <w:p w:rsidR="0087122F" w:rsidRDefault="00297731">
      <w:pPr>
        <w:tabs>
          <w:tab w:val="left" w:pos="1140"/>
        </w:tabs>
        <w:spacing w:line="440" w:lineRule="exact"/>
        <w:ind w:firstLineChars="236" w:firstLine="566"/>
        <w:rPr>
          <w:rFonts w:ascii="华文中宋" w:eastAsia="华文中宋" w:hAnsi="华文中宋" w:cs="Arial"/>
          <w:sz w:val="24"/>
        </w:rPr>
      </w:pPr>
      <w:r>
        <w:rPr>
          <w:rFonts w:ascii="华文中宋" w:eastAsia="华文中宋" w:hAnsi="华文中宋" w:cs="Arial" w:hint="eastAsia"/>
          <w:sz w:val="24"/>
        </w:rPr>
        <w:t>（1）、直击雷：雷电直接击中建筑物，雷电的不到50%的能量将会从引下线等外部避雷设施泄放到大地，其中接近40%的能量将通过建筑物的供电系统分流，其中5%左右的能量通过建筑物的通信网络线缆分流，其余的雷击能量通过建筑物的其他金属管道、缆线分流。这里的能量分配比例会随着建筑物内的布</w:t>
      </w:r>
      <w:r>
        <w:rPr>
          <w:rFonts w:ascii="华文中宋" w:eastAsia="华文中宋" w:hAnsi="华文中宋" w:cs="Arial" w:hint="eastAsia"/>
          <w:sz w:val="24"/>
        </w:rPr>
        <w:lastRenderedPageBreak/>
        <w:t>线状况和管线结构而变化。直击雷波形为10/350us</w:t>
      </w:r>
    </w:p>
    <w:p w:rsidR="0087122F" w:rsidRDefault="00297731">
      <w:pPr>
        <w:tabs>
          <w:tab w:val="left" w:pos="1140"/>
        </w:tabs>
        <w:spacing w:line="440" w:lineRule="exact"/>
        <w:ind w:firstLineChars="236" w:firstLine="566"/>
        <w:rPr>
          <w:rFonts w:ascii="华文中宋" w:eastAsia="华文中宋" w:hAnsi="华文中宋" w:cs="Arial"/>
          <w:sz w:val="24"/>
        </w:rPr>
      </w:pPr>
      <w:r>
        <w:rPr>
          <w:rFonts w:ascii="华文中宋" w:eastAsia="华文中宋" w:hAnsi="华文中宋" w:cs="Arial"/>
          <w:noProof/>
          <w:sz w:val="24"/>
        </w:rPr>
        <w:drawing>
          <wp:anchor distT="0" distB="0" distL="114300" distR="114300" simplePos="0" relativeHeight="251471872" behindDoc="0" locked="0" layoutInCell="1" allowOverlap="1">
            <wp:simplePos x="0" y="0"/>
            <wp:positionH relativeFrom="column">
              <wp:posOffset>2512695</wp:posOffset>
            </wp:positionH>
            <wp:positionV relativeFrom="paragraph">
              <wp:posOffset>104140</wp:posOffset>
            </wp:positionV>
            <wp:extent cx="3140075" cy="841375"/>
            <wp:effectExtent l="0" t="0" r="3175" b="0"/>
            <wp:wrapSquare wrapText="bothSides"/>
            <wp:docPr id="130" name="图片 6" descr="说明: 传导渠道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图片 6" descr="说明: 传导渠道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a:xfrm>
                      <a:off x="0" y="0"/>
                      <a:ext cx="3140075" cy="841375"/>
                    </a:xfrm>
                    <a:prstGeom prst="rect">
                      <a:avLst/>
                    </a:prstGeom>
                    <a:noFill/>
                    <a:ln>
                      <a:noFill/>
                    </a:ln>
                  </pic:spPr>
                </pic:pic>
              </a:graphicData>
            </a:graphic>
          </wp:anchor>
        </w:drawing>
      </w:r>
      <w:r>
        <w:rPr>
          <w:rFonts w:ascii="华文中宋" w:eastAsia="华文中宋" w:hAnsi="华文中宋" w:cs="Arial" w:hint="eastAsia"/>
          <w:sz w:val="24"/>
        </w:rPr>
        <w:t>（2）、传导雷（雷电波侵入）：在更大的范围内（几公里甚至几十公里），雷电击中电力或信息通讯线路，然后沿着传输线路侵入设备。其中地电位反击也是传导雷中的一种：雷电击中附近建筑物或附近其他物体、地面，导致地电压升高，并在周围形成巨大的跨步电压。雷电可能通过接地系统或建筑物间的线路入侵雷电延建筑物内部设备形成地电位反击。</w:t>
      </w:r>
    </w:p>
    <w:p w:rsidR="0087122F" w:rsidRDefault="00297731">
      <w:pPr>
        <w:tabs>
          <w:tab w:val="left" w:pos="1140"/>
        </w:tabs>
        <w:spacing w:line="440" w:lineRule="exact"/>
        <w:ind w:firstLineChars="236" w:firstLine="566"/>
        <w:rPr>
          <w:rFonts w:ascii="华文中宋" w:eastAsia="华文中宋" w:hAnsi="华文中宋" w:cs="Arial"/>
          <w:sz w:val="24"/>
        </w:rPr>
      </w:pPr>
      <w:r>
        <w:rPr>
          <w:rFonts w:ascii="华文中宋" w:eastAsia="华文中宋" w:hAnsi="华文中宋" w:cs="Arial"/>
          <w:noProof/>
          <w:sz w:val="24"/>
        </w:rPr>
        <w:drawing>
          <wp:anchor distT="0" distB="0" distL="114300" distR="114300" simplePos="0" relativeHeight="251460608" behindDoc="0" locked="0" layoutInCell="1" allowOverlap="1">
            <wp:simplePos x="0" y="0"/>
            <wp:positionH relativeFrom="column">
              <wp:posOffset>2922905</wp:posOffset>
            </wp:positionH>
            <wp:positionV relativeFrom="paragraph">
              <wp:posOffset>1520825</wp:posOffset>
            </wp:positionV>
            <wp:extent cx="2729865" cy="930910"/>
            <wp:effectExtent l="0" t="0" r="0" b="2540"/>
            <wp:wrapSquare wrapText="bothSides"/>
            <wp:docPr id="129" name="图片 5" descr="说明: 传导渠道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图片 5" descr="说明: 传导渠道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a:xfrm>
                      <a:off x="0" y="0"/>
                      <a:ext cx="2729865" cy="930910"/>
                    </a:xfrm>
                    <a:prstGeom prst="rect">
                      <a:avLst/>
                    </a:prstGeom>
                    <a:noFill/>
                    <a:ln>
                      <a:noFill/>
                    </a:ln>
                  </pic:spPr>
                </pic:pic>
              </a:graphicData>
            </a:graphic>
          </wp:anchor>
        </w:drawing>
      </w:r>
      <w:r>
        <w:rPr>
          <w:rFonts w:ascii="华文中宋" w:eastAsia="华文中宋" w:hAnsi="华文中宋" w:cs="Arial" w:hint="eastAsia"/>
          <w:sz w:val="24"/>
        </w:rPr>
        <w:t>（3）、感应雷（雷电波感应）：在周围1000公尺左右范围内（有资料为 500公尺或 1500公尺，距离应随着雷击大小和屏蔽措施而变化）。发生雷击时，LEMP 在上述有效范围内，在所有的导体上产生足够强度的感应浪涌。因此分布于建筑物内外的各种电力、信息线路将会感应雷电而对设备造成危害。随着现代高科技的发展，精密仪器，通讯设备，数据网络的应用越来越广泛，因而感应雷造成的雷击事故也越来越多，除直接造成了巨大的经济损失外，因重要设备损坏使系统网络陷入瘫痪后造成间接的损失更是惊人。</w:t>
      </w:r>
    </w:p>
    <w:p w:rsidR="0087122F" w:rsidRDefault="00297731">
      <w:pPr>
        <w:pStyle w:val="50"/>
        <w:spacing w:line="360" w:lineRule="auto"/>
        <w:rPr>
          <w:rFonts w:ascii="华文中宋" w:eastAsia="华文中宋" w:hAnsi="华文中宋"/>
        </w:rPr>
      </w:pPr>
      <w:bookmarkStart w:id="486" w:name="_Toc482548066"/>
      <w:r>
        <w:rPr>
          <w:rFonts w:ascii="华文中宋" w:eastAsia="华文中宋" w:hAnsi="华文中宋" w:hint="eastAsia"/>
        </w:rPr>
        <w:t>防雷方案设计思想</w:t>
      </w:r>
      <w:bookmarkEnd w:id="486"/>
    </w:p>
    <w:p w:rsidR="0087122F" w:rsidRDefault="00297731">
      <w:pPr>
        <w:pStyle w:val="6"/>
        <w:rPr>
          <w:rFonts w:ascii="华文中宋" w:eastAsia="华文中宋" w:hAnsi="华文中宋"/>
        </w:rPr>
      </w:pPr>
      <w:r>
        <w:rPr>
          <w:rFonts w:ascii="华文中宋" w:eastAsia="华文中宋" w:hAnsi="华文中宋"/>
        </w:rPr>
        <w:t>直击雷的</w:t>
      </w:r>
      <w:r>
        <w:rPr>
          <w:rFonts w:ascii="华文中宋" w:eastAsia="华文中宋" w:hAnsi="华文中宋" w:hint="eastAsia"/>
        </w:rPr>
        <w:t>外部</w:t>
      </w:r>
      <w:r>
        <w:rPr>
          <w:rFonts w:ascii="华文中宋" w:eastAsia="华文中宋" w:hAnsi="华文中宋"/>
        </w:rPr>
        <w:t>防护</w:t>
      </w:r>
      <w:r>
        <w:rPr>
          <w:rFonts w:ascii="华文中宋" w:eastAsia="华文中宋" w:hAnsi="华文中宋" w:hint="eastAsia"/>
        </w:rPr>
        <w:t>措施</w:t>
      </w:r>
    </w:p>
    <w:p w:rsidR="0087122F" w:rsidRDefault="00297731">
      <w:pPr>
        <w:pStyle w:val="ab"/>
        <w:spacing w:line="440" w:lineRule="exact"/>
        <w:ind w:firstLine="480"/>
        <w:rPr>
          <w:rFonts w:ascii="华文中宋" w:eastAsia="华文中宋" w:hAnsi="华文中宋" w:cs="Arial"/>
          <w:kern w:val="2"/>
          <w:sz w:val="24"/>
          <w:szCs w:val="24"/>
        </w:rPr>
      </w:pPr>
      <w:r>
        <w:rPr>
          <w:rFonts w:ascii="华文中宋" w:eastAsia="华文中宋" w:hAnsi="华文中宋" w:cs="Arial"/>
          <w:kern w:val="2"/>
          <w:sz w:val="24"/>
          <w:szCs w:val="24"/>
        </w:rPr>
        <w:t>虽然有不少专家学者在努力的研究有效的防止直击雷的方法，但直到今天我们还是无法阻止雷击的发生。实际上现在公认的防直击雷的方法仍然是200年前富兰克林先生发明的避雷针。</w:t>
      </w:r>
    </w:p>
    <w:p w:rsidR="0087122F" w:rsidRDefault="00297731">
      <w:pPr>
        <w:pStyle w:val="ab"/>
        <w:numPr>
          <w:ilvl w:val="0"/>
          <w:numId w:val="26"/>
        </w:numPr>
        <w:spacing w:line="440" w:lineRule="exact"/>
        <w:rPr>
          <w:rFonts w:ascii="华文中宋" w:eastAsia="华文中宋" w:hAnsi="华文中宋" w:cs="Arial"/>
          <w:kern w:val="2"/>
          <w:sz w:val="24"/>
          <w:szCs w:val="24"/>
        </w:rPr>
      </w:pPr>
      <w:r>
        <w:rPr>
          <w:rFonts w:ascii="华文中宋" w:eastAsia="华文中宋" w:hAnsi="华文中宋" w:cs="Arial"/>
          <w:kern w:val="2"/>
          <w:sz w:val="24"/>
          <w:szCs w:val="24"/>
        </w:rPr>
        <w:t>接闪器</w:t>
      </w:r>
    </w:p>
    <w:p w:rsidR="0087122F" w:rsidRDefault="00297731">
      <w:pPr>
        <w:pStyle w:val="ab"/>
        <w:spacing w:line="440" w:lineRule="exact"/>
        <w:ind w:firstLine="480"/>
        <w:rPr>
          <w:rFonts w:ascii="华文中宋" w:eastAsia="华文中宋" w:hAnsi="华文中宋" w:cs="Arial"/>
          <w:kern w:val="2"/>
          <w:sz w:val="24"/>
          <w:szCs w:val="24"/>
        </w:rPr>
      </w:pPr>
      <w:r>
        <w:rPr>
          <w:rFonts w:ascii="华文中宋" w:eastAsia="华文中宋" w:hAnsi="华文中宋" w:cs="Arial"/>
          <w:kern w:val="2"/>
          <w:sz w:val="24"/>
          <w:szCs w:val="24"/>
        </w:rPr>
        <w:t>避雷针及其变形产品避雷线、避雷带、避雷网等统称为接闪器。历史上对接闪器防雷原理的认识产生过误解。当时认为：避雷针防雷是因为其尖端放电综合了雷云电荷从而避免了雷击发生，所以当时要求避雷针顶部一定要是尖端，以加强放电能力。后来的研究表明：一定高度的金属导体会使大气电场畸变，这样雷云就容易向该导体放电，并且能量越大的雷就越易被金属导体吸引。这样接闪器的防雷是因为将雷电引向自身而防止了被保护物被雷电击中。现在认为任何良好接地的导体都可能成为有效的接闪器，而与它的形状没有什么关系。</w:t>
      </w:r>
    </w:p>
    <w:p w:rsidR="0087122F" w:rsidRDefault="00297731">
      <w:pPr>
        <w:pStyle w:val="ab"/>
        <w:spacing w:line="440" w:lineRule="exact"/>
        <w:ind w:firstLine="480"/>
        <w:rPr>
          <w:rFonts w:ascii="华文中宋" w:eastAsia="华文中宋" w:hAnsi="华文中宋" w:cs="Arial"/>
          <w:kern w:val="2"/>
          <w:sz w:val="24"/>
          <w:szCs w:val="24"/>
        </w:rPr>
      </w:pPr>
      <w:r>
        <w:rPr>
          <w:rFonts w:ascii="华文中宋" w:eastAsia="华文中宋" w:hAnsi="华文中宋" w:cs="Arial" w:hint="eastAsia"/>
          <w:kern w:val="2"/>
          <w:sz w:val="24"/>
          <w:szCs w:val="24"/>
        </w:rPr>
        <w:t>为了降低建筑被雷击的概率，</w:t>
      </w:r>
      <w:r>
        <w:rPr>
          <w:rFonts w:ascii="华文中宋" w:eastAsia="华文中宋" w:hAnsi="华文中宋" w:cs="Arial"/>
          <w:kern w:val="2"/>
          <w:sz w:val="24"/>
          <w:szCs w:val="24"/>
        </w:rPr>
        <w:t>宜优先采用避雷网、作为建筑物的接闪器，如果屋</w:t>
      </w:r>
      <w:r>
        <w:rPr>
          <w:rFonts w:ascii="华文中宋" w:eastAsia="华文中宋" w:hAnsi="华文中宋" w:cs="Arial"/>
          <w:kern w:val="2"/>
          <w:sz w:val="24"/>
          <w:szCs w:val="24"/>
        </w:rPr>
        <w:lastRenderedPageBreak/>
        <w:t>面有天线等通信设施可在局部加装避雷针保护，这样接闪器的高度不会太高，不会增大</w:t>
      </w:r>
      <w:r>
        <w:rPr>
          <w:rFonts w:ascii="华文中宋" w:eastAsia="华文中宋" w:hAnsi="华文中宋" w:cs="Arial" w:hint="eastAsia"/>
          <w:kern w:val="2"/>
          <w:sz w:val="24"/>
          <w:szCs w:val="24"/>
        </w:rPr>
        <w:t>建筑</w:t>
      </w:r>
      <w:r>
        <w:rPr>
          <w:rFonts w:ascii="华文中宋" w:eastAsia="华文中宋" w:hAnsi="华文中宋" w:cs="Arial"/>
          <w:kern w:val="2"/>
          <w:sz w:val="24"/>
          <w:szCs w:val="24"/>
        </w:rPr>
        <w:t>的雷击概率。避雷网的网格尺寸应不大于10mＸ10m，避雷针应与避雷网可靠连接。</w:t>
      </w:r>
    </w:p>
    <w:p w:rsidR="0087122F" w:rsidRDefault="00297731">
      <w:pPr>
        <w:pStyle w:val="ab"/>
        <w:numPr>
          <w:ilvl w:val="0"/>
          <w:numId w:val="26"/>
        </w:numPr>
        <w:spacing w:line="440" w:lineRule="exact"/>
        <w:rPr>
          <w:rFonts w:ascii="华文中宋" w:eastAsia="华文中宋" w:hAnsi="华文中宋" w:cs="Arial"/>
          <w:kern w:val="2"/>
          <w:sz w:val="24"/>
          <w:szCs w:val="24"/>
        </w:rPr>
      </w:pPr>
      <w:r>
        <w:rPr>
          <w:rFonts w:ascii="华文中宋" w:eastAsia="华文中宋" w:hAnsi="华文中宋" w:cs="Arial"/>
          <w:kern w:val="2"/>
          <w:sz w:val="24"/>
          <w:szCs w:val="24"/>
        </w:rPr>
        <w:t>引下线</w:t>
      </w:r>
    </w:p>
    <w:p w:rsidR="0087122F" w:rsidRDefault="00297731">
      <w:pPr>
        <w:pStyle w:val="ab"/>
        <w:spacing w:line="440" w:lineRule="exact"/>
        <w:ind w:firstLine="480"/>
        <w:rPr>
          <w:rFonts w:ascii="华文中宋" w:eastAsia="华文中宋" w:hAnsi="华文中宋" w:cs="Arial"/>
          <w:kern w:val="2"/>
          <w:sz w:val="24"/>
          <w:szCs w:val="24"/>
        </w:rPr>
      </w:pPr>
      <w:r>
        <w:rPr>
          <w:rFonts w:ascii="华文中宋" w:eastAsia="华文中宋" w:hAnsi="华文中宋" w:cs="Arial"/>
          <w:kern w:val="2"/>
          <w:sz w:val="24"/>
          <w:szCs w:val="24"/>
        </w:rPr>
        <w:t>引下线的作用是将接闪器接闪的雷电流安全的导引入地，引下线不得少于两根，并应沿建筑物四周对称均匀的布置，引下线的间距不大于18米，引下线接</w:t>
      </w:r>
      <w:r>
        <w:rPr>
          <w:rFonts w:ascii="华文中宋" w:eastAsia="华文中宋" w:hAnsi="华文中宋" w:cs="Arial" w:hint="eastAsia"/>
          <w:kern w:val="2"/>
          <w:sz w:val="24"/>
          <w:szCs w:val="24"/>
        </w:rPr>
        <w:t>头</w:t>
      </w:r>
      <w:r>
        <w:rPr>
          <w:rFonts w:ascii="华文中宋" w:eastAsia="华文中宋" w:hAnsi="华文中宋" w:cs="Arial"/>
          <w:kern w:val="2"/>
          <w:sz w:val="24"/>
          <w:szCs w:val="24"/>
        </w:rPr>
        <w:t>必须采用焊接，引下线应与各层均压环焊接，引下线采用10毫米的圆钢或相同面积的扁钢。对于框架结构的建筑物，引下线应利用建筑物内的钢筋作为防雷引下线。</w:t>
      </w:r>
    </w:p>
    <w:p w:rsidR="0087122F" w:rsidRDefault="00297731">
      <w:pPr>
        <w:pStyle w:val="ab"/>
        <w:spacing w:line="440" w:lineRule="exact"/>
        <w:ind w:firstLine="480"/>
        <w:rPr>
          <w:rFonts w:ascii="华文中宋" w:eastAsia="华文中宋" w:hAnsi="华文中宋" w:cs="Arial"/>
          <w:kern w:val="2"/>
          <w:sz w:val="24"/>
          <w:szCs w:val="24"/>
        </w:rPr>
      </w:pPr>
      <w:r>
        <w:rPr>
          <w:rFonts w:ascii="华文中宋" w:eastAsia="华文中宋" w:hAnsi="华文中宋" w:cs="Arial"/>
          <w:kern w:val="2"/>
          <w:sz w:val="24"/>
          <w:szCs w:val="24"/>
        </w:rPr>
        <w:t>采用多根引下线不但提高了防雷装置的可靠性，更重要的是多根引下线的分流作用可大大降低每根引下线的沿线压降，减少侧击的危险。</w:t>
      </w:r>
      <w:r>
        <w:rPr>
          <w:rFonts w:ascii="华文中宋" w:eastAsia="华文中宋" w:hAnsi="华文中宋" w:cs="Arial" w:hint="eastAsia"/>
          <w:kern w:val="2"/>
          <w:sz w:val="24"/>
          <w:szCs w:val="24"/>
        </w:rPr>
        <w:t>其</w:t>
      </w:r>
      <w:r>
        <w:rPr>
          <w:rFonts w:ascii="华文中宋" w:eastAsia="华文中宋" w:hAnsi="华文中宋" w:cs="Arial"/>
          <w:kern w:val="2"/>
          <w:sz w:val="24"/>
          <w:szCs w:val="24"/>
        </w:rPr>
        <w:t>目的是为了让雷电流均匀入地，便于地网散流，以均衡地电位。同时，均匀对称布置可使引下线泻流时产生的强电磁场在引下线所包围的电信建筑物内相互抵消，减小雷击感应的危险。</w:t>
      </w:r>
    </w:p>
    <w:p w:rsidR="0087122F" w:rsidRDefault="00297731">
      <w:pPr>
        <w:pStyle w:val="ab"/>
        <w:numPr>
          <w:ilvl w:val="0"/>
          <w:numId w:val="26"/>
        </w:numPr>
        <w:spacing w:line="440" w:lineRule="exact"/>
        <w:rPr>
          <w:rFonts w:ascii="华文中宋" w:eastAsia="华文中宋" w:hAnsi="华文中宋" w:cs="Arial"/>
          <w:kern w:val="2"/>
          <w:sz w:val="24"/>
          <w:szCs w:val="24"/>
        </w:rPr>
      </w:pPr>
      <w:r>
        <w:rPr>
          <w:rFonts w:ascii="华文中宋" w:eastAsia="华文中宋" w:hAnsi="华文中宋" w:cs="Arial"/>
          <w:kern w:val="2"/>
          <w:sz w:val="24"/>
          <w:szCs w:val="24"/>
        </w:rPr>
        <w:t>接地体</w:t>
      </w:r>
    </w:p>
    <w:p w:rsidR="0087122F" w:rsidRDefault="00297731">
      <w:pPr>
        <w:pStyle w:val="ab"/>
        <w:spacing w:line="440" w:lineRule="exact"/>
        <w:ind w:firstLine="480"/>
        <w:rPr>
          <w:rFonts w:ascii="华文中宋" w:eastAsia="华文中宋" w:hAnsi="华文中宋" w:cs="Arial"/>
          <w:kern w:val="2"/>
          <w:sz w:val="24"/>
          <w:szCs w:val="24"/>
        </w:rPr>
      </w:pPr>
      <w:r>
        <w:rPr>
          <w:rFonts w:ascii="华文中宋" w:eastAsia="华文中宋" w:hAnsi="华文中宋" w:cs="Arial"/>
          <w:kern w:val="2"/>
          <w:sz w:val="24"/>
          <w:szCs w:val="24"/>
        </w:rPr>
        <w:t xml:space="preserve">接地体是指埋在土壤中起散流作用的导体，接地体应采用： </w:t>
      </w:r>
    </w:p>
    <w:p w:rsidR="0087122F" w:rsidRDefault="00297731">
      <w:pPr>
        <w:pStyle w:val="ab"/>
        <w:numPr>
          <w:ilvl w:val="1"/>
          <w:numId w:val="27"/>
        </w:numPr>
        <w:spacing w:line="440" w:lineRule="exact"/>
        <w:rPr>
          <w:rFonts w:ascii="华文中宋" w:eastAsia="华文中宋" w:hAnsi="华文中宋" w:cs="Arial"/>
          <w:kern w:val="2"/>
          <w:sz w:val="24"/>
          <w:szCs w:val="24"/>
        </w:rPr>
      </w:pPr>
      <w:r>
        <w:rPr>
          <w:rFonts w:ascii="华文中宋" w:eastAsia="华文中宋" w:hAnsi="华文中宋" w:cs="Arial"/>
          <w:kern w:val="2"/>
          <w:sz w:val="24"/>
          <w:szCs w:val="24"/>
        </w:rPr>
        <w:t xml:space="preserve">钢管 直径大于50毫米，壁厚大于3.5毫米； </w:t>
      </w:r>
    </w:p>
    <w:p w:rsidR="0087122F" w:rsidRDefault="00297731">
      <w:pPr>
        <w:pStyle w:val="ab"/>
        <w:numPr>
          <w:ilvl w:val="1"/>
          <w:numId w:val="27"/>
        </w:numPr>
        <w:spacing w:line="440" w:lineRule="exact"/>
        <w:rPr>
          <w:rFonts w:ascii="华文中宋" w:eastAsia="华文中宋" w:hAnsi="华文中宋" w:cs="Arial"/>
          <w:kern w:val="2"/>
          <w:sz w:val="24"/>
          <w:szCs w:val="24"/>
        </w:rPr>
      </w:pPr>
      <w:r>
        <w:rPr>
          <w:rFonts w:ascii="华文中宋" w:eastAsia="华文中宋" w:hAnsi="华文中宋" w:cs="Arial"/>
          <w:kern w:val="2"/>
          <w:sz w:val="24"/>
          <w:szCs w:val="24"/>
        </w:rPr>
        <w:t xml:space="preserve">角钢 不小于50×50×5毫米 </w:t>
      </w:r>
    </w:p>
    <w:p w:rsidR="0087122F" w:rsidRDefault="00297731">
      <w:pPr>
        <w:pStyle w:val="ab"/>
        <w:numPr>
          <w:ilvl w:val="1"/>
          <w:numId w:val="27"/>
        </w:numPr>
        <w:spacing w:line="440" w:lineRule="exact"/>
        <w:rPr>
          <w:rFonts w:ascii="华文中宋" w:eastAsia="华文中宋" w:hAnsi="华文中宋" w:cs="Arial"/>
          <w:kern w:val="2"/>
          <w:sz w:val="24"/>
          <w:szCs w:val="24"/>
        </w:rPr>
      </w:pPr>
      <w:r>
        <w:rPr>
          <w:rFonts w:ascii="华文中宋" w:eastAsia="华文中宋" w:hAnsi="华文中宋" w:cs="Arial"/>
          <w:kern w:val="2"/>
          <w:sz w:val="24"/>
          <w:szCs w:val="24"/>
        </w:rPr>
        <w:t xml:space="preserve">扁钢 不小于40×4毫米。 </w:t>
      </w:r>
    </w:p>
    <w:p w:rsidR="0087122F" w:rsidRDefault="00297731">
      <w:pPr>
        <w:pStyle w:val="ab"/>
        <w:spacing w:line="440" w:lineRule="exact"/>
        <w:ind w:firstLine="480"/>
        <w:rPr>
          <w:rFonts w:ascii="华文中宋" w:eastAsia="华文中宋" w:hAnsi="华文中宋" w:cs="Arial"/>
          <w:kern w:val="2"/>
          <w:sz w:val="24"/>
          <w:szCs w:val="24"/>
        </w:rPr>
      </w:pPr>
      <w:r>
        <w:rPr>
          <w:rFonts w:ascii="华文中宋" w:eastAsia="华文中宋" w:hAnsi="华文中宋" w:cs="Arial"/>
          <w:kern w:val="2"/>
          <w:sz w:val="24"/>
          <w:szCs w:val="24"/>
        </w:rPr>
        <w:t>应将多根接地体连接成地网，地网的布置应优先采用环型地网，引下线应连接在环型地网的四周，这样有利于雷电流的散流和内部电位的均衡。垂直接地体一般长为1.5-2.5米，埋深0.6米，地极间隔5米，水平接地体应埋深1米，其向建筑物外引出的长度一般不大于50米。框架结构的</w:t>
      </w:r>
      <w:r>
        <w:rPr>
          <w:rFonts w:ascii="华文中宋" w:eastAsia="华文中宋" w:hAnsi="华文中宋" w:cs="Arial" w:hint="eastAsia"/>
          <w:kern w:val="2"/>
          <w:sz w:val="24"/>
          <w:szCs w:val="24"/>
        </w:rPr>
        <w:t>建筑</w:t>
      </w:r>
      <w:r>
        <w:rPr>
          <w:rFonts w:ascii="华文中宋" w:eastAsia="华文中宋" w:hAnsi="华文中宋" w:cs="Arial"/>
          <w:kern w:val="2"/>
          <w:sz w:val="24"/>
          <w:szCs w:val="24"/>
        </w:rPr>
        <w:t>应采用建筑物基础钢筋做接地体。</w:t>
      </w:r>
    </w:p>
    <w:p w:rsidR="0087122F" w:rsidRDefault="00297731">
      <w:pPr>
        <w:pStyle w:val="6"/>
        <w:rPr>
          <w:rFonts w:ascii="华文中宋" w:eastAsia="华文中宋" w:hAnsi="华文中宋"/>
        </w:rPr>
      </w:pPr>
      <w:r>
        <w:rPr>
          <w:rFonts w:ascii="华文中宋" w:eastAsia="华文中宋" w:hAnsi="华文中宋" w:hint="eastAsia"/>
        </w:rPr>
        <w:t>直击雷电流在电源系统的分配</w:t>
      </w:r>
    </w:p>
    <w:p w:rsidR="0087122F" w:rsidRDefault="00297731">
      <w:pPr>
        <w:pStyle w:val="ab"/>
        <w:spacing w:line="440" w:lineRule="exact"/>
        <w:ind w:firstLine="480"/>
        <w:rPr>
          <w:rFonts w:ascii="华文中宋" w:eastAsia="华文中宋" w:hAnsi="华文中宋" w:cs="Arial"/>
          <w:kern w:val="2"/>
          <w:sz w:val="24"/>
          <w:szCs w:val="24"/>
        </w:rPr>
      </w:pPr>
      <w:r>
        <w:rPr>
          <w:rFonts w:ascii="华文中宋" w:eastAsia="华文中宋" w:hAnsi="华文中宋" w:cs="Arial" w:hint="eastAsia"/>
          <w:kern w:val="2"/>
          <w:sz w:val="24"/>
          <w:szCs w:val="24"/>
        </w:rPr>
        <w:t>根据GB50057-94的标准对直击雷电流分类：</w:t>
      </w:r>
    </w:p>
    <w:p w:rsidR="0087122F" w:rsidRDefault="00297731">
      <w:pPr>
        <w:pStyle w:val="ab"/>
        <w:spacing w:line="440" w:lineRule="exact"/>
        <w:ind w:firstLine="480"/>
        <w:rPr>
          <w:rFonts w:ascii="华文中宋" w:eastAsia="华文中宋" w:hAnsi="华文中宋" w:cs="Arial"/>
          <w:kern w:val="2"/>
          <w:sz w:val="24"/>
          <w:szCs w:val="24"/>
        </w:rPr>
      </w:pPr>
      <w:r>
        <w:rPr>
          <w:rFonts w:ascii="华文中宋" w:eastAsia="华文中宋" w:hAnsi="华文中宋" w:cs="Arial" w:hint="eastAsia"/>
          <w:kern w:val="2"/>
          <w:sz w:val="24"/>
          <w:szCs w:val="24"/>
        </w:rPr>
        <w:t>第一类 200KA  10/350us 第二类  150KA 10/350us 第三类 100KA 10/350us</w:t>
      </w:r>
    </w:p>
    <w:p w:rsidR="0087122F" w:rsidRDefault="00297731">
      <w:pPr>
        <w:pStyle w:val="ab"/>
        <w:spacing w:line="440" w:lineRule="exact"/>
        <w:ind w:firstLine="480"/>
        <w:rPr>
          <w:rFonts w:ascii="华文中宋" w:eastAsia="华文中宋" w:hAnsi="华文中宋" w:cs="Arial"/>
          <w:kern w:val="2"/>
          <w:sz w:val="24"/>
          <w:szCs w:val="24"/>
        </w:rPr>
      </w:pPr>
      <w:r>
        <w:rPr>
          <w:rFonts w:ascii="华文中宋" w:eastAsia="华文中宋" w:hAnsi="华文中宋" w:cs="Arial" w:hint="eastAsia"/>
          <w:kern w:val="2"/>
          <w:sz w:val="24"/>
          <w:szCs w:val="24"/>
        </w:rPr>
        <w:t>一个能量为200KA的直击雷，由整个系统的电源、管线、地网、通信网络线来分担。以一栋建筑的防雷来讲，电源部分承担其中近45%（100KA），以三相四线为例，每线承担大约有25KA(10/350us)的雷电流。通信站基本无管道系统，不计。地网和通信线路承担剩余55%的雷电流。由此可见，电源系统对直击雷的防护非常关键。</w:t>
      </w:r>
    </w:p>
    <w:p w:rsidR="0087122F" w:rsidRDefault="00297731">
      <w:pPr>
        <w:pStyle w:val="ab"/>
        <w:spacing w:line="440" w:lineRule="exact"/>
        <w:ind w:firstLine="480"/>
        <w:rPr>
          <w:rFonts w:ascii="华文中宋" w:eastAsia="华文中宋" w:hAnsi="华文中宋" w:cs="Arial"/>
          <w:kern w:val="2"/>
          <w:sz w:val="24"/>
          <w:szCs w:val="24"/>
        </w:rPr>
      </w:pPr>
      <w:r>
        <w:rPr>
          <w:rFonts w:ascii="华文中宋" w:eastAsia="华文中宋" w:hAnsi="华文中宋" w:cs="Arial" w:hint="eastAsia"/>
          <w:kern w:val="2"/>
          <w:sz w:val="24"/>
          <w:szCs w:val="24"/>
        </w:rPr>
        <w:t>由此可见，直击雷的内部防护措施应选用10/350us冲击雷电流的开关型SPD</w:t>
      </w:r>
      <w:r>
        <w:rPr>
          <w:rFonts w:ascii="华文中宋" w:eastAsia="华文中宋" w:hAnsi="华文中宋" w:cs="Arial" w:hint="eastAsia"/>
          <w:kern w:val="2"/>
          <w:sz w:val="24"/>
          <w:szCs w:val="24"/>
        </w:rPr>
        <w:lastRenderedPageBreak/>
        <w:t>产品。另外，对于个别架空线引入的传导雷，也应采用上述一级防护措施。</w:t>
      </w:r>
      <w:bookmarkStart w:id="487" w:name="_Toc530300187"/>
    </w:p>
    <w:p w:rsidR="0087122F" w:rsidRDefault="00297731">
      <w:pPr>
        <w:pStyle w:val="6"/>
        <w:rPr>
          <w:rFonts w:ascii="华文中宋" w:eastAsia="华文中宋" w:hAnsi="华文中宋"/>
        </w:rPr>
      </w:pPr>
      <w:r>
        <w:rPr>
          <w:rFonts w:ascii="华文中宋" w:eastAsia="华文中宋" w:hAnsi="华文中宋" w:hint="eastAsia"/>
        </w:rPr>
        <w:t>感</w:t>
      </w:r>
      <w:r>
        <w:rPr>
          <w:rFonts w:ascii="华文中宋" w:eastAsia="华文中宋" w:hAnsi="华文中宋"/>
        </w:rPr>
        <w:t>应雷的防护</w:t>
      </w:r>
      <w:bookmarkEnd w:id="487"/>
    </w:p>
    <w:p w:rsidR="0087122F" w:rsidRDefault="00297731">
      <w:pPr>
        <w:pStyle w:val="ab"/>
        <w:spacing w:line="440" w:lineRule="exact"/>
        <w:ind w:firstLine="480"/>
        <w:rPr>
          <w:rFonts w:ascii="华文中宋" w:eastAsia="华文中宋" w:hAnsi="华文中宋" w:cs="Arial"/>
          <w:kern w:val="2"/>
          <w:sz w:val="24"/>
          <w:szCs w:val="24"/>
        </w:rPr>
      </w:pPr>
      <w:r>
        <w:rPr>
          <w:rFonts w:ascii="华文中宋" w:eastAsia="华文中宋" w:hAnsi="华文中宋" w:cs="Arial"/>
          <w:kern w:val="2"/>
          <w:sz w:val="24"/>
          <w:szCs w:val="24"/>
        </w:rPr>
        <w:t>前面已提到感应雷是因为直击雷放电而感应到附近的金属导体中的，其实感应雷可通过两种不同的感应方式侵入导体，一是静电感应：在雷云中的电荷积聚时，附近的导体也会感应上相反的电荷，当雷击放电时，雷云中的电荷迅速释放，而导体中原来被雷云电场束缚住的静电也会沿导体流动寻找释放通道，就在电路中形成电脉冲。二是电磁感应：在雷云放电时，迅速变化的雷电流在其周围产生强大的瞬变电磁场，在其附近的导体中产生很高的感生电动势。研究表明：静电感应方式引起的浪涌数倍于电磁感应引起的浪涌。</w:t>
      </w:r>
    </w:p>
    <w:p w:rsidR="0087122F" w:rsidRDefault="00297731">
      <w:pPr>
        <w:pStyle w:val="ab"/>
        <w:spacing w:line="440" w:lineRule="exact"/>
        <w:ind w:firstLine="480"/>
        <w:rPr>
          <w:rFonts w:ascii="华文中宋" w:eastAsia="华文中宋" w:hAnsi="华文中宋" w:cs="Arial"/>
          <w:kern w:val="2"/>
          <w:sz w:val="24"/>
          <w:szCs w:val="24"/>
        </w:rPr>
      </w:pPr>
      <w:r>
        <w:rPr>
          <w:rFonts w:ascii="华文中宋" w:eastAsia="华文中宋" w:hAnsi="华文中宋" w:cs="Arial"/>
          <w:kern w:val="2"/>
          <w:sz w:val="24"/>
          <w:szCs w:val="24"/>
        </w:rPr>
        <w:t>感应雷可以通过电力电缆、</w:t>
      </w:r>
      <w:r>
        <w:rPr>
          <w:rFonts w:ascii="华文中宋" w:eastAsia="华文中宋" w:hAnsi="华文中宋" w:cs="Arial" w:hint="eastAsia"/>
          <w:kern w:val="2"/>
          <w:sz w:val="24"/>
          <w:szCs w:val="24"/>
        </w:rPr>
        <w:t>视频线</w:t>
      </w:r>
      <w:r>
        <w:rPr>
          <w:rFonts w:ascii="华文中宋" w:eastAsia="华文中宋" w:hAnsi="华文中宋" w:cs="Arial"/>
          <w:kern w:val="2"/>
          <w:sz w:val="24"/>
          <w:szCs w:val="24"/>
        </w:rPr>
        <w:t>、</w:t>
      </w:r>
      <w:r>
        <w:rPr>
          <w:rFonts w:ascii="华文中宋" w:eastAsia="华文中宋" w:hAnsi="华文中宋" w:cs="Arial" w:hint="eastAsia"/>
          <w:kern w:val="2"/>
          <w:sz w:val="24"/>
          <w:szCs w:val="24"/>
        </w:rPr>
        <w:t>网络线</w:t>
      </w:r>
      <w:r>
        <w:rPr>
          <w:rFonts w:ascii="华文中宋" w:eastAsia="华文中宋" w:hAnsi="华文中宋" w:cs="Arial"/>
          <w:kern w:val="2"/>
          <w:sz w:val="24"/>
          <w:szCs w:val="24"/>
        </w:rPr>
        <w:t>和天馈线</w:t>
      </w:r>
      <w:r>
        <w:rPr>
          <w:rFonts w:ascii="华文中宋" w:eastAsia="华文中宋" w:hAnsi="华文中宋" w:cs="Arial" w:hint="eastAsia"/>
          <w:kern w:val="2"/>
          <w:sz w:val="24"/>
          <w:szCs w:val="24"/>
        </w:rPr>
        <w:t>等</w:t>
      </w:r>
      <w:r>
        <w:rPr>
          <w:rFonts w:ascii="华文中宋" w:eastAsia="华文中宋" w:hAnsi="华文中宋" w:cs="Arial"/>
          <w:kern w:val="2"/>
          <w:sz w:val="24"/>
          <w:szCs w:val="24"/>
        </w:rPr>
        <w:t>侵入，由于电力电缆的距离长且对雷电波的传输损耗小，所以由电源侵入的感应雷造成的危害十分突出，按原邮电部的统计约占了雷击事故的80%。因此，对</w:t>
      </w:r>
      <w:r>
        <w:rPr>
          <w:rFonts w:ascii="华文中宋" w:eastAsia="华文中宋" w:hAnsi="华文中宋" w:cs="Arial" w:hint="eastAsia"/>
          <w:kern w:val="2"/>
          <w:sz w:val="24"/>
          <w:szCs w:val="24"/>
        </w:rPr>
        <w:t>建筑物内的系统设备</w:t>
      </w:r>
      <w:r>
        <w:rPr>
          <w:rFonts w:ascii="华文中宋" w:eastAsia="华文中宋" w:hAnsi="华文中宋" w:cs="Arial"/>
          <w:kern w:val="2"/>
          <w:sz w:val="24"/>
          <w:szCs w:val="24"/>
        </w:rPr>
        <w:t>进行感应雷防护时，电源是重点。</w:t>
      </w:r>
    </w:p>
    <w:p w:rsidR="0087122F" w:rsidRDefault="00297731">
      <w:pPr>
        <w:pStyle w:val="ab"/>
        <w:spacing w:line="440" w:lineRule="exact"/>
        <w:ind w:firstLine="480"/>
        <w:rPr>
          <w:rFonts w:ascii="华文中宋" w:eastAsia="华文中宋" w:hAnsi="华文中宋" w:cs="Arial"/>
          <w:kern w:val="2"/>
          <w:sz w:val="24"/>
          <w:szCs w:val="24"/>
        </w:rPr>
      </w:pPr>
      <w:r>
        <w:rPr>
          <w:rFonts w:ascii="华文中宋" w:eastAsia="华文中宋" w:hAnsi="华文中宋" w:cs="Arial"/>
          <w:kern w:val="2"/>
          <w:sz w:val="24"/>
          <w:szCs w:val="24"/>
        </w:rPr>
        <w:t>感应雷还可以通过空间感应侵入</w:t>
      </w:r>
      <w:r>
        <w:rPr>
          <w:rFonts w:ascii="华文中宋" w:eastAsia="华文中宋" w:hAnsi="华文中宋" w:cs="Arial" w:hint="eastAsia"/>
          <w:kern w:val="2"/>
          <w:sz w:val="24"/>
          <w:szCs w:val="24"/>
        </w:rPr>
        <w:t>室内</w:t>
      </w:r>
      <w:r>
        <w:rPr>
          <w:rFonts w:ascii="华文中宋" w:eastAsia="华文中宋" w:hAnsi="华文中宋" w:cs="Arial"/>
          <w:kern w:val="2"/>
          <w:sz w:val="24"/>
          <w:szCs w:val="24"/>
        </w:rPr>
        <w:t>的内部线路，虽然经过建筑物和机壳的屏蔽衰减后其能量大为减小，但站内许多电信设备的抗过压能力也很弱，如果处理不当也可能造成设备故障。</w:t>
      </w:r>
    </w:p>
    <w:p w:rsidR="0087122F" w:rsidRDefault="00297731">
      <w:pPr>
        <w:pStyle w:val="6"/>
        <w:rPr>
          <w:rFonts w:ascii="华文中宋" w:eastAsia="华文中宋" w:hAnsi="华文中宋"/>
        </w:rPr>
      </w:pPr>
      <w:r>
        <w:rPr>
          <w:rFonts w:ascii="华文中宋" w:eastAsia="华文中宋" w:hAnsi="华文中宋"/>
        </w:rPr>
        <w:t>接地汇集线的布置</w:t>
      </w:r>
    </w:p>
    <w:p w:rsidR="0087122F" w:rsidRDefault="00297731">
      <w:pPr>
        <w:pStyle w:val="ab"/>
        <w:spacing w:line="440" w:lineRule="exact"/>
        <w:rPr>
          <w:rFonts w:ascii="华文中宋" w:eastAsia="华文中宋" w:hAnsi="华文中宋" w:cs="Arial"/>
          <w:kern w:val="2"/>
          <w:sz w:val="24"/>
          <w:szCs w:val="24"/>
        </w:rPr>
      </w:pPr>
      <w:r>
        <w:rPr>
          <w:rFonts w:ascii="华文中宋" w:eastAsia="华文中宋" w:hAnsi="华文中宋" w:cs="Arial"/>
          <w:noProof/>
          <w:kern w:val="2"/>
          <w:sz w:val="24"/>
          <w:szCs w:val="24"/>
        </w:rPr>
        <w:drawing>
          <wp:anchor distT="0" distB="0" distL="114300" distR="114300" simplePos="0" relativeHeight="251492352" behindDoc="1" locked="0" layoutInCell="1" allowOverlap="1">
            <wp:simplePos x="0" y="0"/>
            <wp:positionH relativeFrom="column">
              <wp:posOffset>2200910</wp:posOffset>
            </wp:positionH>
            <wp:positionV relativeFrom="paragraph">
              <wp:posOffset>1044575</wp:posOffset>
            </wp:positionV>
            <wp:extent cx="3543300" cy="1984375"/>
            <wp:effectExtent l="0" t="0" r="0" b="0"/>
            <wp:wrapTight wrapText="bothSides">
              <wp:wrapPolygon edited="0">
                <wp:start x="0" y="0"/>
                <wp:lineTo x="0" y="21358"/>
                <wp:lineTo x="21484" y="21358"/>
                <wp:lineTo x="21484" y="0"/>
                <wp:lineTo x="0" y="0"/>
              </wp:wrapPolygon>
            </wp:wrapTight>
            <wp:docPr id="128" name="图片 4" descr="说明: PI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图片 4" descr="说明: PIC7"/>
                    <pic:cNvPicPr>
                      <a:picLocks noChangeAspect="1" noChangeArrowheads="1"/>
                    </pic:cNvPicPr>
                  </pic:nvPicPr>
                  <pic:blipFill>
                    <a:blip r:embed="rId35">
                      <a:lum bright="6000"/>
                      <a:extLst>
                        <a:ext uri="{28A0092B-C50C-407E-A947-70E740481C1C}">
                          <a14:useLocalDpi xmlns:a14="http://schemas.microsoft.com/office/drawing/2010/main" val="0"/>
                        </a:ext>
                      </a:extLst>
                    </a:blip>
                    <a:srcRect/>
                    <a:stretch>
                      <a:fillRect/>
                    </a:stretch>
                  </pic:blipFill>
                  <pic:spPr>
                    <a:xfrm>
                      <a:off x="0" y="0"/>
                      <a:ext cx="3543300" cy="1984375"/>
                    </a:xfrm>
                    <a:prstGeom prst="rect">
                      <a:avLst/>
                    </a:prstGeom>
                    <a:noFill/>
                    <a:ln>
                      <a:noFill/>
                    </a:ln>
                  </pic:spPr>
                </pic:pic>
              </a:graphicData>
            </a:graphic>
          </wp:anchor>
        </w:drawing>
      </w:r>
      <w:r>
        <w:rPr>
          <w:rFonts w:ascii="华文中宋" w:eastAsia="华文中宋" w:hAnsi="华文中宋" w:cs="Arial"/>
          <w:kern w:val="2"/>
          <w:sz w:val="24"/>
          <w:szCs w:val="24"/>
        </w:rPr>
        <w:t>接地汇集线（汇流排）应布置在靠近防雷器的地方，以使防雷器的接地连接线最短，各楼层的分汇集线应直接与楼底的总汇集线相连，这样能保证实现单点接地方式，当楼层高于30米时，高于30米部分的分汇集线应与建筑物均压环相连，以防止侧击。</w:t>
      </w:r>
    </w:p>
    <w:p w:rsidR="0087122F" w:rsidRDefault="00297731">
      <w:pPr>
        <w:pStyle w:val="ab"/>
        <w:spacing w:line="440" w:lineRule="exact"/>
        <w:ind w:firstLine="480"/>
        <w:rPr>
          <w:rFonts w:ascii="华文中宋" w:eastAsia="华文中宋" w:hAnsi="华文中宋" w:cs="Arial"/>
          <w:kern w:val="2"/>
          <w:sz w:val="24"/>
          <w:szCs w:val="24"/>
        </w:rPr>
      </w:pPr>
      <w:r>
        <w:rPr>
          <w:rFonts w:ascii="华文中宋" w:eastAsia="华文中宋" w:hAnsi="华文中宋" w:cs="Arial"/>
          <w:kern w:val="2"/>
          <w:sz w:val="24"/>
          <w:szCs w:val="24"/>
        </w:rPr>
        <w:t xml:space="preserve">近年来IEC的研究认为：接地汇集线的多重互连是有益的，但部标尚未采纳。 </w:t>
      </w:r>
    </w:p>
    <w:p w:rsidR="0087122F" w:rsidRDefault="00297731">
      <w:pPr>
        <w:pStyle w:val="6"/>
        <w:rPr>
          <w:rFonts w:ascii="华文中宋" w:eastAsia="华文中宋" w:hAnsi="华文中宋"/>
        </w:rPr>
      </w:pPr>
      <w:bookmarkStart w:id="488" w:name="_Toc124566007"/>
      <w:bookmarkStart w:id="489" w:name="_Toc530300188"/>
      <w:r>
        <w:rPr>
          <w:rFonts w:ascii="华文中宋" w:eastAsia="华文中宋" w:hAnsi="华文中宋"/>
        </w:rPr>
        <w:t>等电位连接</w:t>
      </w:r>
      <w:bookmarkEnd w:id="488"/>
      <w:bookmarkEnd w:id="489"/>
    </w:p>
    <w:p w:rsidR="0087122F" w:rsidRDefault="00297731">
      <w:pPr>
        <w:pStyle w:val="ab"/>
        <w:spacing w:line="440" w:lineRule="exact"/>
        <w:ind w:firstLine="480"/>
        <w:rPr>
          <w:rFonts w:ascii="华文中宋" w:eastAsia="华文中宋" w:hAnsi="华文中宋" w:cs="Arial"/>
          <w:kern w:val="2"/>
          <w:sz w:val="24"/>
          <w:szCs w:val="24"/>
        </w:rPr>
      </w:pPr>
      <w:r>
        <w:rPr>
          <w:rFonts w:ascii="华文中宋" w:eastAsia="华文中宋" w:hAnsi="华文中宋" w:cs="Arial" w:hint="eastAsia"/>
          <w:kern w:val="2"/>
          <w:sz w:val="24"/>
          <w:szCs w:val="24"/>
        </w:rPr>
        <w:t>各种系统的防雷要求</w:t>
      </w:r>
      <w:r>
        <w:rPr>
          <w:rFonts w:ascii="华文中宋" w:eastAsia="华文中宋" w:hAnsi="华文中宋" w:cs="Arial"/>
          <w:kern w:val="2"/>
          <w:sz w:val="24"/>
          <w:szCs w:val="24"/>
        </w:rPr>
        <w:t>种类很多，但其防雷思想是一致的，就是努力实现等电位。绝对的等电位只是一个理想，实际中只能尽量逼近，目前是综合采用分流、屏蔽、箝位、接地等</w:t>
      </w:r>
      <w:r>
        <w:rPr>
          <w:rFonts w:ascii="华文中宋" w:eastAsia="华文中宋" w:hAnsi="华文中宋" w:cs="Arial"/>
          <w:kern w:val="2"/>
          <w:sz w:val="24"/>
          <w:szCs w:val="24"/>
        </w:rPr>
        <w:lastRenderedPageBreak/>
        <w:t>方法来近似实现等电位。</w:t>
      </w:r>
    </w:p>
    <w:p w:rsidR="0087122F" w:rsidRDefault="00297731">
      <w:pPr>
        <w:pStyle w:val="50"/>
        <w:spacing w:line="360" w:lineRule="auto"/>
        <w:rPr>
          <w:rFonts w:ascii="华文中宋" w:eastAsia="华文中宋" w:hAnsi="华文中宋"/>
        </w:rPr>
      </w:pPr>
      <w:bookmarkStart w:id="490" w:name="_Toc482548067"/>
      <w:r>
        <w:rPr>
          <w:rFonts w:ascii="华文中宋" w:eastAsia="华文中宋" w:hAnsi="华文中宋" w:hint="eastAsia"/>
        </w:rPr>
        <w:t>电源系统防雷</w:t>
      </w:r>
      <w:bookmarkEnd w:id="490"/>
    </w:p>
    <w:p w:rsidR="0087122F" w:rsidRDefault="00297731">
      <w:pPr>
        <w:pStyle w:val="ab"/>
        <w:spacing w:line="440" w:lineRule="exact"/>
        <w:ind w:firstLine="480"/>
        <w:rPr>
          <w:rFonts w:ascii="华文中宋" w:eastAsia="华文中宋" w:hAnsi="华文中宋" w:cs="Arial"/>
          <w:kern w:val="2"/>
          <w:sz w:val="24"/>
          <w:szCs w:val="24"/>
        </w:rPr>
      </w:pPr>
      <w:r>
        <w:rPr>
          <w:rFonts w:ascii="华文中宋" w:eastAsia="华文中宋" w:hAnsi="华文中宋" w:cs="Arial" w:hint="eastAsia"/>
          <w:kern w:val="2"/>
          <w:sz w:val="24"/>
          <w:szCs w:val="24"/>
        </w:rPr>
        <w:t>根据IEC1312防雷及过电压规范中有关防雷分区的划分，针对重要系统的防雷应分为三个区，分别加以考虑。只做单级防雷可能会带来因雷电流过大而导致的泄流后残压过大破坏设备或者保护能力不足引起的设备损坏。电源系统多级保护，可防范从直击雷到工业浪涌的各级过电压的侵袭。</w:t>
      </w:r>
    </w:p>
    <w:p w:rsidR="0087122F" w:rsidRDefault="00297731">
      <w:pPr>
        <w:pStyle w:val="ab"/>
        <w:spacing w:line="440" w:lineRule="exact"/>
        <w:ind w:firstLine="480"/>
        <w:rPr>
          <w:rFonts w:ascii="华文中宋" w:eastAsia="华文中宋" w:hAnsi="华文中宋" w:cs="Arial"/>
          <w:kern w:val="2"/>
          <w:sz w:val="24"/>
          <w:szCs w:val="24"/>
        </w:rPr>
      </w:pPr>
      <w:r>
        <w:rPr>
          <w:rFonts w:ascii="华文中宋" w:eastAsia="华文中宋" w:hAnsi="华文中宋" w:cs="Arial" w:hint="eastAsia"/>
          <w:kern w:val="2"/>
          <w:sz w:val="24"/>
          <w:szCs w:val="24"/>
        </w:rPr>
        <w:t>机房得到电源系统是由市电经低压配电柜再经过分配电柜输送到机房，而电源线路又是雷电入侵的主要通道，因此根据电源系统的防护原则，应</w:t>
      </w:r>
      <w:r>
        <w:rPr>
          <w:rFonts w:ascii="华文中宋" w:eastAsia="华文中宋" w:hAnsi="华文中宋" w:cs="Arial"/>
          <w:kern w:val="2"/>
          <w:sz w:val="24"/>
          <w:szCs w:val="24"/>
        </w:rPr>
        <w:t>对电源系统的防雷应采取多重保护、层层设防的原则、本次</w:t>
      </w:r>
      <w:r>
        <w:rPr>
          <w:rFonts w:ascii="华文中宋" w:eastAsia="华文中宋" w:hAnsi="华文中宋" w:cs="Arial" w:hint="eastAsia"/>
          <w:kern w:val="2"/>
          <w:sz w:val="24"/>
          <w:szCs w:val="24"/>
        </w:rPr>
        <w:t>设计方案</w:t>
      </w:r>
      <w:r>
        <w:rPr>
          <w:rFonts w:ascii="华文中宋" w:eastAsia="华文中宋" w:hAnsi="华文中宋" w:cs="Arial"/>
          <w:kern w:val="2"/>
          <w:sz w:val="24"/>
          <w:szCs w:val="24"/>
        </w:rPr>
        <w:t>将在电源输入端加装相应的</w:t>
      </w:r>
      <w:r>
        <w:rPr>
          <w:rFonts w:ascii="华文中宋" w:eastAsia="华文中宋" w:hAnsi="华文中宋" w:cs="Arial" w:hint="eastAsia"/>
          <w:kern w:val="2"/>
          <w:sz w:val="24"/>
          <w:szCs w:val="24"/>
        </w:rPr>
        <w:t>各级</w:t>
      </w:r>
      <w:r>
        <w:rPr>
          <w:rFonts w:ascii="华文中宋" w:eastAsia="华文中宋" w:hAnsi="华文中宋" w:cs="Arial"/>
          <w:kern w:val="2"/>
          <w:sz w:val="24"/>
          <w:szCs w:val="24"/>
        </w:rPr>
        <w:t>浪涌吸收装置，这样形成了多级的电源防雷体系。</w:t>
      </w:r>
    </w:p>
    <w:p w:rsidR="0087122F" w:rsidRDefault="00297731">
      <w:pPr>
        <w:pStyle w:val="ab"/>
        <w:spacing w:line="440" w:lineRule="exact"/>
        <w:ind w:firstLine="480"/>
        <w:rPr>
          <w:rFonts w:ascii="华文中宋" w:eastAsia="华文中宋" w:hAnsi="华文中宋" w:cs="Arial"/>
          <w:kern w:val="2"/>
          <w:sz w:val="24"/>
          <w:szCs w:val="24"/>
        </w:rPr>
      </w:pPr>
      <w:r>
        <w:rPr>
          <w:rFonts w:ascii="华文中宋" w:eastAsia="华文中宋" w:hAnsi="华文中宋" w:cs="Arial" w:hint="eastAsia"/>
          <w:kern w:val="2"/>
          <w:sz w:val="24"/>
          <w:szCs w:val="24"/>
        </w:rPr>
        <w:t>本期工程电源系统防雷采用三级防护。所采用的电源防雷器为正规厂家原厂生产的防雷器。</w:t>
      </w:r>
    </w:p>
    <w:p w:rsidR="0087122F" w:rsidRDefault="00297731">
      <w:pPr>
        <w:pStyle w:val="ab"/>
        <w:spacing w:line="440" w:lineRule="exact"/>
        <w:ind w:firstLine="480"/>
        <w:rPr>
          <w:rFonts w:ascii="华文中宋" w:eastAsia="华文中宋" w:hAnsi="华文中宋" w:cs="Arial"/>
          <w:kern w:val="2"/>
          <w:sz w:val="24"/>
          <w:szCs w:val="24"/>
        </w:rPr>
      </w:pPr>
      <w:r>
        <w:rPr>
          <w:rFonts w:ascii="华文中宋" w:eastAsia="华文中宋" w:hAnsi="华文中宋" w:cs="Arial" w:hint="eastAsia"/>
          <w:kern w:val="2"/>
          <w:sz w:val="24"/>
          <w:szCs w:val="24"/>
        </w:rPr>
        <w:t>前置防雷箱安装在大楼配电室主机房主供电线路上，防雷箱为超强型防雷箱（内置防雷模组，技术参数请看有关资料附件），三相五线，带声光报警、相电压指示、雷击次数、监控和零地保护功能等，数量：1套。第一级防雷箱采用25m㎡以上多股线缆与供电线路和地排进行连接，引线小于0.5M，越短越好。（本级防雷由大楼动力部门完成，不在本工程范围）</w:t>
      </w:r>
    </w:p>
    <w:p w:rsidR="0087122F" w:rsidRDefault="00297731">
      <w:pPr>
        <w:pStyle w:val="ab"/>
        <w:spacing w:line="440" w:lineRule="exact"/>
        <w:ind w:firstLine="480"/>
        <w:rPr>
          <w:rFonts w:ascii="华文中宋" w:eastAsia="华文中宋" w:hAnsi="华文中宋" w:cs="Arial"/>
          <w:kern w:val="2"/>
          <w:sz w:val="24"/>
          <w:szCs w:val="24"/>
        </w:rPr>
      </w:pPr>
      <w:r>
        <w:rPr>
          <w:rFonts w:ascii="华文中宋" w:eastAsia="华文中宋" w:hAnsi="华文中宋" w:cs="Arial" w:hint="eastAsia"/>
          <w:kern w:val="2"/>
          <w:sz w:val="24"/>
          <w:szCs w:val="24"/>
        </w:rPr>
        <w:t>第一级防雷箱，防雷箱为标准型防雷箱（内置原装防雷和 NPE模组），三相五线，带声光报警、相电压指示、雷击次数、监控和零地保护功能等，数量：1套。第二级防雷箱采用25m㎡以上多股线缆进行就近连接，引线小于0.5M，越短越好。</w:t>
      </w:r>
    </w:p>
    <w:p w:rsidR="0087122F" w:rsidRDefault="00297731">
      <w:pPr>
        <w:pStyle w:val="ab"/>
        <w:spacing w:line="440" w:lineRule="exact"/>
        <w:ind w:firstLine="480"/>
        <w:rPr>
          <w:rFonts w:ascii="华文中宋" w:eastAsia="华文中宋" w:hAnsi="华文中宋" w:cs="Arial"/>
          <w:kern w:val="2"/>
          <w:sz w:val="24"/>
          <w:szCs w:val="24"/>
        </w:rPr>
      </w:pPr>
      <w:r>
        <w:rPr>
          <w:rFonts w:ascii="华文中宋" w:eastAsia="华文中宋" w:hAnsi="华文中宋" w:cs="Arial" w:hint="eastAsia"/>
          <w:kern w:val="2"/>
          <w:sz w:val="24"/>
          <w:szCs w:val="24"/>
        </w:rPr>
        <w:t>第二级防雷器安装在机房配电柜（保护UPS等贵重设备）中，采用限压型防雷器，三相五线，带声光报警功能。</w:t>
      </w:r>
    </w:p>
    <w:p w:rsidR="0087122F" w:rsidRDefault="00297731">
      <w:pPr>
        <w:pStyle w:val="ab"/>
        <w:spacing w:line="440" w:lineRule="exact"/>
        <w:ind w:firstLine="480"/>
        <w:rPr>
          <w:rFonts w:ascii="华文中宋" w:eastAsia="华文中宋" w:hAnsi="华文中宋" w:cs="Arial"/>
          <w:kern w:val="2"/>
          <w:sz w:val="24"/>
          <w:szCs w:val="24"/>
        </w:rPr>
      </w:pPr>
      <w:r>
        <w:rPr>
          <w:rFonts w:ascii="华文中宋" w:eastAsia="华文中宋" w:hAnsi="华文中宋" w:cs="Arial" w:hint="eastAsia"/>
          <w:kern w:val="2"/>
          <w:sz w:val="24"/>
          <w:szCs w:val="24"/>
        </w:rPr>
        <w:t>第三级防雷器安装在UPS主机输出主机房内重要设备(交换机、服务器等)的各个机柜电源输入端的前端，对重要的设备实行精细保护。防雷器以电源插座接口(一拖三)的方式实现第四级电源保护。</w:t>
      </w:r>
    </w:p>
    <w:p w:rsidR="0087122F" w:rsidRDefault="00297731">
      <w:pPr>
        <w:pStyle w:val="ab"/>
        <w:spacing w:line="440" w:lineRule="exact"/>
        <w:ind w:firstLine="480"/>
        <w:rPr>
          <w:rFonts w:ascii="华文中宋" w:eastAsia="华文中宋" w:hAnsi="华文中宋" w:cs="Arial"/>
          <w:kern w:val="2"/>
          <w:sz w:val="24"/>
          <w:szCs w:val="24"/>
        </w:rPr>
      </w:pPr>
      <w:r>
        <w:rPr>
          <w:rFonts w:ascii="华文中宋" w:eastAsia="华文中宋" w:hAnsi="华文中宋" w:cs="Arial" w:hint="eastAsia"/>
          <w:kern w:val="2"/>
          <w:sz w:val="24"/>
          <w:szCs w:val="24"/>
        </w:rPr>
        <w:t>第四级保护对重要的设备尤为重要，可以有效的防止雷电浪涌残压进入重要设备（服务器、交换机和光端机）中并通过电源部分和信号部分电路的耦合作用影响网络信号和光纤信号传输的稳定性。</w:t>
      </w:r>
    </w:p>
    <w:p w:rsidR="0087122F" w:rsidRDefault="00297731">
      <w:pPr>
        <w:pStyle w:val="ab"/>
        <w:spacing w:line="440" w:lineRule="exact"/>
        <w:ind w:firstLine="480"/>
        <w:rPr>
          <w:rFonts w:ascii="华文中宋" w:eastAsia="华文中宋" w:hAnsi="华文中宋" w:cs="Arial"/>
          <w:kern w:val="2"/>
          <w:sz w:val="24"/>
          <w:szCs w:val="24"/>
        </w:rPr>
      </w:pPr>
      <w:r>
        <w:rPr>
          <w:rFonts w:ascii="华文中宋" w:eastAsia="华文中宋" w:hAnsi="华文中宋" w:cs="Arial" w:hint="eastAsia"/>
          <w:kern w:val="2"/>
          <w:sz w:val="24"/>
          <w:szCs w:val="24"/>
        </w:rPr>
        <w:t>上述相关防雷器中,电源防雷模块均采用专利的多层石墨间隙放电技术，是目前世界上唯一通过所有国际标准、包括防爆标准的产品；其余的压敏材料电源模块也以双重镀银强力压璜与底座紧密相连；全部防雷模块均安装在特制的箱体中，完全符合防</w:t>
      </w:r>
      <w:r>
        <w:rPr>
          <w:rFonts w:ascii="华文中宋" w:eastAsia="华文中宋" w:hAnsi="华文中宋" w:cs="Arial" w:hint="eastAsia"/>
          <w:kern w:val="2"/>
          <w:sz w:val="24"/>
          <w:szCs w:val="24"/>
        </w:rPr>
        <w:lastRenderedPageBreak/>
        <w:t>爆要求。</w:t>
      </w:r>
    </w:p>
    <w:p w:rsidR="0087122F" w:rsidRDefault="00297731">
      <w:pPr>
        <w:pStyle w:val="50"/>
        <w:spacing w:line="360" w:lineRule="auto"/>
        <w:rPr>
          <w:rFonts w:ascii="华文中宋" w:eastAsia="华文中宋" w:hAnsi="华文中宋"/>
        </w:rPr>
      </w:pPr>
      <w:bookmarkStart w:id="491" w:name="_Toc22177727"/>
      <w:bookmarkStart w:id="492" w:name="_Toc30477924"/>
      <w:bookmarkStart w:id="493" w:name="_Toc482548068"/>
      <w:bookmarkStart w:id="494" w:name="_Toc124566009"/>
      <w:r>
        <w:rPr>
          <w:rFonts w:ascii="华文中宋" w:eastAsia="华文中宋" w:hAnsi="华文中宋" w:hint="eastAsia"/>
        </w:rPr>
        <w:t>计算机机房接地系统</w:t>
      </w:r>
      <w:bookmarkEnd w:id="491"/>
      <w:bookmarkEnd w:id="492"/>
      <w:bookmarkEnd w:id="493"/>
      <w:bookmarkEnd w:id="494"/>
    </w:p>
    <w:p w:rsidR="0087122F" w:rsidRDefault="00297731">
      <w:pPr>
        <w:pStyle w:val="ab"/>
        <w:spacing w:line="440" w:lineRule="exact"/>
        <w:ind w:firstLine="480"/>
        <w:rPr>
          <w:rFonts w:ascii="华文中宋" w:eastAsia="华文中宋" w:hAnsi="华文中宋" w:cs="Arial"/>
          <w:kern w:val="2"/>
          <w:sz w:val="24"/>
          <w:szCs w:val="24"/>
        </w:rPr>
      </w:pPr>
      <w:r>
        <w:rPr>
          <w:rFonts w:ascii="华文中宋" w:eastAsia="华文中宋" w:hAnsi="华文中宋" w:cs="Arial" w:hint="eastAsia"/>
          <w:kern w:val="2"/>
          <w:sz w:val="24"/>
          <w:szCs w:val="24"/>
        </w:rPr>
        <w:t>按现国家机房标准，机房具有以下几种地：</w:t>
      </w:r>
    </w:p>
    <w:p w:rsidR="0087122F" w:rsidRDefault="00297731">
      <w:pPr>
        <w:pStyle w:val="ab"/>
        <w:spacing w:line="440" w:lineRule="exact"/>
        <w:ind w:firstLine="480"/>
        <w:rPr>
          <w:rFonts w:ascii="华文中宋" w:eastAsia="华文中宋" w:hAnsi="华文中宋" w:cs="Arial"/>
          <w:kern w:val="2"/>
          <w:sz w:val="24"/>
          <w:szCs w:val="24"/>
        </w:rPr>
      </w:pPr>
      <w:r>
        <w:rPr>
          <w:rFonts w:ascii="华文中宋" w:eastAsia="华文中宋" w:hAnsi="华文中宋" w:cs="Arial" w:hint="eastAsia"/>
          <w:kern w:val="2"/>
          <w:sz w:val="24"/>
          <w:szCs w:val="24"/>
        </w:rPr>
        <w:t>A、计算机系统的直流地：如电子系统零电位接地，系统地阻一般要求小于1</w:t>
      </w:r>
      <w:r>
        <w:rPr>
          <w:rFonts w:ascii="华文中宋" w:eastAsia="华文中宋" w:hAnsi="华文中宋" w:cs="Arial" w:hint="eastAsia"/>
          <w:kern w:val="2"/>
          <w:sz w:val="24"/>
          <w:szCs w:val="24"/>
        </w:rPr>
        <w:sym w:font="Symbol" w:char="F057"/>
      </w:r>
    </w:p>
    <w:p w:rsidR="0087122F" w:rsidRDefault="00297731">
      <w:pPr>
        <w:pStyle w:val="ab"/>
        <w:spacing w:line="440" w:lineRule="exact"/>
        <w:ind w:firstLine="480"/>
        <w:rPr>
          <w:rFonts w:ascii="华文中宋" w:eastAsia="华文中宋" w:hAnsi="华文中宋" w:cs="Arial"/>
          <w:kern w:val="2"/>
          <w:sz w:val="24"/>
          <w:szCs w:val="24"/>
        </w:rPr>
      </w:pPr>
      <w:r>
        <w:rPr>
          <w:rFonts w:ascii="华文中宋" w:eastAsia="华文中宋" w:hAnsi="华文中宋" w:cs="Arial" w:hint="eastAsia"/>
          <w:kern w:val="2"/>
          <w:sz w:val="24"/>
          <w:szCs w:val="24"/>
        </w:rPr>
        <w:t>B、交流工作地：地阻不宜大于4</w:t>
      </w:r>
      <w:r>
        <w:rPr>
          <w:rFonts w:ascii="华文中宋" w:eastAsia="华文中宋" w:hAnsi="华文中宋" w:cs="Arial" w:hint="eastAsia"/>
          <w:kern w:val="2"/>
          <w:sz w:val="24"/>
          <w:szCs w:val="24"/>
        </w:rPr>
        <w:sym w:font="Symbol" w:char="F057"/>
      </w:r>
    </w:p>
    <w:p w:rsidR="0087122F" w:rsidRDefault="00297731">
      <w:pPr>
        <w:pStyle w:val="ab"/>
        <w:spacing w:line="440" w:lineRule="exact"/>
        <w:ind w:firstLine="480"/>
        <w:rPr>
          <w:rFonts w:ascii="华文中宋" w:eastAsia="华文中宋" w:hAnsi="华文中宋" w:cs="Arial"/>
          <w:kern w:val="2"/>
          <w:sz w:val="24"/>
          <w:szCs w:val="24"/>
        </w:rPr>
      </w:pPr>
      <w:r>
        <w:rPr>
          <w:rFonts w:ascii="华文中宋" w:eastAsia="华文中宋" w:hAnsi="华文中宋" w:cs="Arial" w:hint="eastAsia"/>
          <w:kern w:val="2"/>
          <w:sz w:val="24"/>
          <w:szCs w:val="24"/>
        </w:rPr>
        <w:t>C、安全保护地：地阻不应大于4</w:t>
      </w:r>
      <w:r>
        <w:rPr>
          <w:rFonts w:ascii="华文中宋" w:eastAsia="华文中宋" w:hAnsi="华文中宋" w:cs="Arial" w:hint="eastAsia"/>
          <w:kern w:val="2"/>
          <w:sz w:val="24"/>
          <w:szCs w:val="24"/>
        </w:rPr>
        <w:sym w:font="Symbol" w:char="F057"/>
      </w:r>
    </w:p>
    <w:p w:rsidR="0087122F" w:rsidRDefault="00297731">
      <w:pPr>
        <w:pStyle w:val="ab"/>
        <w:spacing w:line="440" w:lineRule="exact"/>
        <w:ind w:firstLine="480"/>
        <w:rPr>
          <w:rFonts w:ascii="华文中宋" w:eastAsia="华文中宋" w:hAnsi="华文中宋" w:cs="Arial"/>
          <w:kern w:val="2"/>
          <w:sz w:val="24"/>
          <w:szCs w:val="24"/>
        </w:rPr>
      </w:pPr>
      <w:r>
        <w:rPr>
          <w:rFonts w:ascii="华文中宋" w:eastAsia="华文中宋" w:hAnsi="华文中宋" w:cs="Arial" w:hint="eastAsia"/>
          <w:kern w:val="2"/>
          <w:sz w:val="24"/>
          <w:szCs w:val="24"/>
        </w:rPr>
        <w:t>D、防雷保护地：地阻不应大于10</w:t>
      </w:r>
      <w:r>
        <w:rPr>
          <w:rFonts w:ascii="华文中宋" w:eastAsia="华文中宋" w:hAnsi="华文中宋" w:cs="Arial" w:hint="eastAsia"/>
          <w:kern w:val="2"/>
          <w:sz w:val="24"/>
          <w:szCs w:val="24"/>
        </w:rPr>
        <w:sym w:font="Symbol" w:char="F057"/>
      </w:r>
    </w:p>
    <w:p w:rsidR="0087122F" w:rsidRDefault="00297731">
      <w:pPr>
        <w:pStyle w:val="ab"/>
        <w:spacing w:line="440" w:lineRule="exact"/>
        <w:ind w:firstLine="480"/>
        <w:rPr>
          <w:rFonts w:ascii="华文中宋" w:eastAsia="华文中宋" w:hAnsi="华文中宋" w:cs="Arial"/>
          <w:kern w:val="2"/>
          <w:sz w:val="24"/>
          <w:szCs w:val="24"/>
        </w:rPr>
      </w:pPr>
      <w:r>
        <w:rPr>
          <w:rFonts w:ascii="华文中宋" w:eastAsia="华文中宋" w:hAnsi="华文中宋" w:cs="Arial" w:hint="eastAsia"/>
          <w:kern w:val="2"/>
          <w:sz w:val="24"/>
          <w:szCs w:val="24"/>
        </w:rPr>
        <w:t>当采用综合接地时，取上述最小地阻值。</w:t>
      </w:r>
    </w:p>
    <w:p w:rsidR="0087122F" w:rsidRDefault="00297731">
      <w:pPr>
        <w:pStyle w:val="ab"/>
        <w:spacing w:line="440" w:lineRule="exact"/>
        <w:ind w:firstLine="480"/>
        <w:rPr>
          <w:rFonts w:ascii="华文中宋" w:eastAsia="华文中宋" w:hAnsi="华文中宋" w:cs="Arial"/>
          <w:kern w:val="2"/>
          <w:sz w:val="24"/>
          <w:szCs w:val="24"/>
        </w:rPr>
      </w:pPr>
      <w:r>
        <w:rPr>
          <w:rFonts w:ascii="华文中宋" w:eastAsia="华文中宋" w:hAnsi="华文中宋" w:cs="Arial" w:hint="eastAsia"/>
          <w:kern w:val="2"/>
          <w:sz w:val="24"/>
          <w:szCs w:val="24"/>
        </w:rPr>
        <w:t>当前，各种接地的具体处理，在理论和实践中尚有不同意见。从防雷的要求看，均压才能避免反击，而均压又要求统一接地；从防干扰的要求应该是单独接地。所以只有做好机房的等电位连接，并通过单点连接到直流信号地网上，才能使上述两项矛盾的要求兼而顾之。目前国际标准IEC1212等以及国标GB50057-94（建筑物防雷设计规范）都要求采用综合地网。在国际ＩＥＣ标准和ＩＴＶ标准中均不提单独接地，美国标准ＩＥＥＥ</w:t>
      </w:r>
      <w:r>
        <w:rPr>
          <w:rFonts w:ascii="华文中宋" w:eastAsia="华文中宋" w:hAnsi="华文中宋" w:cs="Arial"/>
          <w:kern w:val="2"/>
          <w:sz w:val="24"/>
          <w:szCs w:val="24"/>
        </w:rPr>
        <w:t>std</w:t>
      </w:r>
      <w:r>
        <w:rPr>
          <w:rFonts w:ascii="华文中宋" w:eastAsia="华文中宋" w:hAnsi="华文中宋" w:cs="Arial" w:hint="eastAsia"/>
          <w:kern w:val="2"/>
          <w:sz w:val="24"/>
          <w:szCs w:val="24"/>
        </w:rPr>
        <w:t>1100——1992更明确指出：不建议采用任何一种所谓分开的、独立的、绝缘的、专用的、干净的、静止的、信号的、计算机的、电子的或其它这类不正确的大地接地体作为设备接地导体的一个连接点。</w:t>
      </w:r>
    </w:p>
    <w:p w:rsidR="0087122F" w:rsidRDefault="00297731">
      <w:pPr>
        <w:pStyle w:val="ab"/>
        <w:spacing w:line="440" w:lineRule="exact"/>
        <w:ind w:firstLine="480"/>
        <w:rPr>
          <w:rFonts w:ascii="华文中宋" w:eastAsia="华文中宋" w:hAnsi="华文中宋" w:cs="Arial"/>
          <w:kern w:val="2"/>
          <w:sz w:val="24"/>
          <w:szCs w:val="24"/>
        </w:rPr>
      </w:pPr>
      <w:r>
        <w:rPr>
          <w:rFonts w:ascii="华文中宋" w:eastAsia="华文中宋" w:hAnsi="华文中宋" w:cs="Arial" w:hint="eastAsia"/>
          <w:kern w:val="2"/>
          <w:sz w:val="24"/>
          <w:szCs w:val="24"/>
        </w:rPr>
        <w:t>本工程在机房区域内采用交流工作接地、安全保护接地、静电泄漏地、防雷接地共用一组接地装置，即上述接地采取综合接地方式。</w:t>
      </w:r>
    </w:p>
    <w:p w:rsidR="0087122F" w:rsidRDefault="00297731">
      <w:pPr>
        <w:pStyle w:val="ab"/>
        <w:spacing w:line="440" w:lineRule="exact"/>
        <w:ind w:firstLine="480"/>
        <w:rPr>
          <w:rFonts w:ascii="华文中宋" w:eastAsia="华文中宋" w:hAnsi="华文中宋" w:cs="Arial"/>
          <w:kern w:val="2"/>
          <w:sz w:val="24"/>
          <w:szCs w:val="24"/>
        </w:rPr>
      </w:pPr>
      <w:r>
        <w:rPr>
          <w:rFonts w:ascii="华文中宋" w:eastAsia="华文中宋" w:hAnsi="华文中宋" w:cs="Arial" w:hint="eastAsia"/>
          <w:kern w:val="2"/>
          <w:sz w:val="24"/>
          <w:szCs w:val="24"/>
        </w:rPr>
        <w:t>具体施工方案：</w:t>
      </w:r>
    </w:p>
    <w:p w:rsidR="0087122F" w:rsidRDefault="00297731">
      <w:pPr>
        <w:pStyle w:val="ab"/>
        <w:spacing w:line="440" w:lineRule="exact"/>
        <w:ind w:firstLine="480"/>
        <w:rPr>
          <w:rFonts w:ascii="华文中宋" w:eastAsia="华文中宋" w:hAnsi="华文中宋" w:cs="Arial"/>
          <w:kern w:val="2"/>
          <w:sz w:val="24"/>
          <w:szCs w:val="24"/>
        </w:rPr>
      </w:pPr>
      <w:r>
        <w:rPr>
          <w:rFonts w:ascii="华文中宋" w:eastAsia="华文中宋" w:hAnsi="华文中宋" w:cs="Arial" w:hint="eastAsia"/>
          <w:kern w:val="2"/>
          <w:sz w:val="24"/>
          <w:szCs w:val="24"/>
        </w:rPr>
        <w:t>（1）综合接地</w:t>
      </w:r>
    </w:p>
    <w:p w:rsidR="0087122F" w:rsidRDefault="00297731">
      <w:pPr>
        <w:pStyle w:val="ab"/>
        <w:spacing w:line="440" w:lineRule="exact"/>
        <w:ind w:firstLine="480"/>
        <w:rPr>
          <w:rFonts w:ascii="华文中宋" w:eastAsia="华文中宋" w:hAnsi="华文中宋" w:cs="Arial"/>
          <w:kern w:val="2"/>
          <w:sz w:val="24"/>
          <w:szCs w:val="24"/>
        </w:rPr>
      </w:pPr>
      <w:r>
        <w:rPr>
          <w:rFonts w:ascii="华文中宋" w:eastAsia="华文中宋" w:hAnsi="华文中宋" w:cs="Arial" w:hint="eastAsia"/>
          <w:kern w:val="2"/>
          <w:sz w:val="24"/>
          <w:szCs w:val="24"/>
        </w:rPr>
        <w:t>采用大楼引入机房的交流电源PE线（工作地、线径： ZRBV-70mm2）作为综合接地的接地干线，该接地干线引至机房市电配电柜总接地端子，该接地端子作为机房内交流工作接地、安全保护接地、静电泄漏地、防雷接地的总汇接地处。</w:t>
      </w:r>
    </w:p>
    <w:p w:rsidR="0087122F" w:rsidRDefault="00297731">
      <w:pPr>
        <w:pStyle w:val="ab"/>
        <w:spacing w:line="440" w:lineRule="exact"/>
        <w:ind w:firstLine="480"/>
        <w:rPr>
          <w:rFonts w:ascii="华文中宋" w:eastAsia="华文中宋" w:hAnsi="华文中宋" w:cs="Arial"/>
          <w:kern w:val="2"/>
          <w:sz w:val="24"/>
          <w:szCs w:val="24"/>
        </w:rPr>
      </w:pPr>
      <w:r>
        <w:rPr>
          <w:rFonts w:ascii="华文中宋" w:eastAsia="华文中宋" w:hAnsi="华文中宋" w:cs="Arial" w:hint="eastAsia"/>
          <w:kern w:val="2"/>
          <w:sz w:val="24"/>
          <w:szCs w:val="24"/>
        </w:rPr>
        <w:t>交流工作地：从市电配电柜总接地端子引至各配电分柜（箱）接地端，从各配电柜接地端接入电气设备电源或插座接地极。各电源回路地线线径按施工图。</w:t>
      </w:r>
    </w:p>
    <w:p w:rsidR="0087122F" w:rsidRDefault="00297731">
      <w:pPr>
        <w:pStyle w:val="ab"/>
        <w:spacing w:line="440" w:lineRule="exact"/>
        <w:ind w:firstLine="480"/>
        <w:rPr>
          <w:rFonts w:ascii="华文中宋" w:eastAsia="华文中宋" w:hAnsi="华文中宋" w:cs="Arial"/>
          <w:kern w:val="2"/>
          <w:sz w:val="24"/>
          <w:szCs w:val="24"/>
        </w:rPr>
      </w:pPr>
      <w:r>
        <w:rPr>
          <w:rFonts w:ascii="华文中宋" w:eastAsia="华文中宋" w:hAnsi="华文中宋" w:cs="Arial" w:hint="eastAsia"/>
          <w:kern w:val="2"/>
          <w:sz w:val="24"/>
          <w:szCs w:val="24"/>
        </w:rPr>
        <w:t>安全保护地、静电泄漏地、等电位接地：在机房各房间活动地板下设置分接地端子箱，机房内所有金属材料制品（如每个金属隔断、墙板龙骨、活动地板支架、铝天花等）及机房内各种电气设备或管、槽的金属外壳均用ZRBV-4mm2 电线作等电位联接后接至分接地端子箱。各房间分接地端子箱分别用ZRBV-10mm2 电线可靠联接至总接地端子。连接导线在活动地板下、墙板后、吊顶内明敷。</w:t>
      </w:r>
    </w:p>
    <w:p w:rsidR="0087122F" w:rsidRDefault="00297731">
      <w:pPr>
        <w:pStyle w:val="50"/>
        <w:spacing w:line="360" w:lineRule="auto"/>
        <w:rPr>
          <w:rFonts w:ascii="华文中宋" w:eastAsia="华文中宋" w:hAnsi="华文中宋"/>
        </w:rPr>
      </w:pPr>
      <w:bookmarkStart w:id="495" w:name="_Toc48378173"/>
      <w:bookmarkStart w:id="496" w:name="_Toc48397443"/>
      <w:bookmarkStart w:id="497" w:name="_Toc482548069"/>
      <w:r>
        <w:rPr>
          <w:rFonts w:ascii="华文中宋" w:eastAsia="华文中宋" w:hAnsi="华文中宋" w:hint="eastAsia"/>
        </w:rPr>
        <w:lastRenderedPageBreak/>
        <w:t>机房内部等电位接地措施</w:t>
      </w:r>
      <w:bookmarkEnd w:id="495"/>
      <w:bookmarkEnd w:id="496"/>
      <w:bookmarkEnd w:id="497"/>
    </w:p>
    <w:p w:rsidR="0087122F" w:rsidRDefault="00297731">
      <w:pPr>
        <w:pStyle w:val="ab"/>
        <w:spacing w:line="440" w:lineRule="exact"/>
        <w:ind w:firstLine="482"/>
        <w:rPr>
          <w:rFonts w:ascii="华文中宋" w:eastAsia="华文中宋" w:hAnsi="华文中宋"/>
          <w:sz w:val="24"/>
          <w:szCs w:val="24"/>
          <w:lang w:val="hr-HR"/>
        </w:rPr>
      </w:pPr>
      <w:r>
        <w:rPr>
          <w:rFonts w:ascii="华文中宋" w:eastAsia="华文中宋" w:hAnsi="华文中宋" w:hint="eastAsia"/>
          <w:b/>
          <w:sz w:val="24"/>
          <w:szCs w:val="24"/>
          <w:lang w:val="hr-HR"/>
        </w:rPr>
        <w:t>接地汇流排：</w:t>
      </w:r>
      <w:r>
        <w:rPr>
          <w:rFonts w:ascii="华文中宋" w:eastAsia="华文中宋" w:hAnsi="华文中宋" w:hint="eastAsia"/>
          <w:sz w:val="24"/>
          <w:szCs w:val="24"/>
          <w:lang w:val="hr-HR"/>
        </w:rPr>
        <w:t>本工程室内接地采用综合接地方式。在室内的地板上安装接地汇流排，接地汇流排选用30*3紫铜排，铜排通过高强度绝缘子固定在地板上；接地汇流排在室内做网状分布，网格大小以方便设备最近接地为准，最大不超过3.2*3.2平方米；接地汇流排与接地汇接箱（接地母线排）通过50平方专用接地电缆（2条以上）或30*3铜排多处可靠复接。接地汇流排之间连接为氧焊。</w:t>
      </w:r>
    </w:p>
    <w:p w:rsidR="0087122F" w:rsidRDefault="00297731">
      <w:pPr>
        <w:pStyle w:val="ab"/>
        <w:spacing w:line="440" w:lineRule="exact"/>
        <w:ind w:firstLine="482"/>
        <w:rPr>
          <w:rFonts w:ascii="华文中宋" w:eastAsia="华文中宋" w:hAnsi="华文中宋"/>
          <w:sz w:val="24"/>
          <w:szCs w:val="24"/>
          <w:lang w:val="hr-HR"/>
        </w:rPr>
      </w:pPr>
      <w:r>
        <w:rPr>
          <w:rFonts w:ascii="华文中宋" w:eastAsia="华文中宋" w:hAnsi="华文中宋" w:hint="eastAsia"/>
          <w:b/>
          <w:sz w:val="24"/>
          <w:szCs w:val="24"/>
          <w:lang w:val="hr-HR"/>
        </w:rPr>
        <w:t>地面均压环：</w:t>
      </w:r>
      <w:r>
        <w:rPr>
          <w:rFonts w:ascii="华文中宋" w:eastAsia="华文中宋" w:hAnsi="华文中宋" w:hint="eastAsia"/>
          <w:sz w:val="24"/>
          <w:szCs w:val="24"/>
          <w:lang w:val="hr-HR"/>
        </w:rPr>
        <w:t>地面均压环设在机房内部周边的墙脚高约10cm处，或在墙脚前以30*3紫铜排和绝缘子固定，设一圈等电位环并与所经过机房的立柱内的钢筋可靠连接；铜排通过高强度绝缘子固定在墙脚或地板上；钢筋的抽取必须是敲出两根以上立柱内的钢筋后以热镀锌扁钢焊接，留出接口再用25m㎡线缆或直接与分布周边墙脚的等电位环铜排紧密连接。同时等电位环要与分布在地板上的接地汇流排多处紧密连接。</w:t>
      </w:r>
    </w:p>
    <w:p w:rsidR="0087122F" w:rsidRDefault="00297731">
      <w:pPr>
        <w:pStyle w:val="ab"/>
        <w:spacing w:line="360" w:lineRule="auto"/>
        <w:ind w:firstLine="0"/>
        <w:jc w:val="center"/>
        <w:rPr>
          <w:rFonts w:ascii="华文中宋" w:eastAsia="华文中宋" w:hAnsi="华文中宋"/>
          <w:sz w:val="24"/>
          <w:szCs w:val="24"/>
          <w:lang w:val="hr-HR"/>
        </w:rPr>
      </w:pPr>
      <w:r>
        <w:rPr>
          <w:rFonts w:ascii="华文中宋" w:eastAsia="华文中宋" w:hAnsi="华文中宋"/>
          <w:noProof/>
          <w:sz w:val="24"/>
          <w:szCs w:val="24"/>
        </w:rPr>
        <w:drawing>
          <wp:inline distT="0" distB="0" distL="0" distR="0">
            <wp:extent cx="4772025" cy="2599690"/>
            <wp:effectExtent l="0" t="0" r="0" b="0"/>
            <wp:docPr id="1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a:xfrm>
                      <a:off x="0" y="0"/>
                      <a:ext cx="4799366" cy="2614884"/>
                    </a:xfrm>
                    <a:prstGeom prst="rect">
                      <a:avLst/>
                    </a:prstGeom>
                    <a:noFill/>
                    <a:ln>
                      <a:noFill/>
                    </a:ln>
                  </pic:spPr>
                </pic:pic>
              </a:graphicData>
            </a:graphic>
          </wp:inline>
        </w:drawing>
      </w:r>
    </w:p>
    <w:p w:rsidR="0087122F" w:rsidRDefault="00297731">
      <w:pPr>
        <w:pStyle w:val="ab"/>
        <w:spacing w:line="440" w:lineRule="exact"/>
        <w:ind w:firstLine="482"/>
        <w:rPr>
          <w:rFonts w:ascii="华文中宋" w:eastAsia="华文中宋" w:hAnsi="华文中宋"/>
          <w:bCs/>
          <w:sz w:val="24"/>
          <w:szCs w:val="24"/>
        </w:rPr>
      </w:pPr>
      <w:r>
        <w:rPr>
          <w:rFonts w:ascii="华文中宋" w:eastAsia="华文中宋" w:hAnsi="华文中宋" w:hint="eastAsia"/>
          <w:b/>
          <w:sz w:val="24"/>
          <w:szCs w:val="24"/>
          <w:lang w:val="hr-HR"/>
        </w:rPr>
        <w:t>法拉第笼为600*600mm的网格：</w:t>
      </w:r>
      <w:r>
        <w:rPr>
          <w:rFonts w:ascii="华文中宋" w:eastAsia="华文中宋" w:hAnsi="华文中宋" w:hint="eastAsia"/>
          <w:bCs/>
          <w:sz w:val="24"/>
          <w:szCs w:val="24"/>
          <w:lang w:val="hr-HR"/>
        </w:rPr>
        <w:t>根据静电地板规格，在静电地板支架下铺设宽</w:t>
      </w:r>
      <w:r>
        <w:rPr>
          <w:rFonts w:ascii="华文中宋" w:eastAsia="华文中宋" w:hAnsi="华文中宋" w:hint="eastAsia"/>
          <w:bCs/>
          <w:sz w:val="24"/>
          <w:szCs w:val="24"/>
        </w:rPr>
        <w:t>60mm紫铜箔。整个机房形成法拉第笼。</w:t>
      </w:r>
    </w:p>
    <w:p w:rsidR="0087122F" w:rsidRDefault="00297731">
      <w:pPr>
        <w:pStyle w:val="ab"/>
        <w:spacing w:line="360" w:lineRule="auto"/>
        <w:ind w:firstLine="0"/>
        <w:jc w:val="left"/>
        <w:rPr>
          <w:rFonts w:ascii="华文中宋" w:eastAsia="华文中宋" w:hAnsi="华文中宋"/>
          <w:bCs/>
          <w:sz w:val="24"/>
          <w:szCs w:val="24"/>
        </w:rPr>
      </w:pPr>
      <w:r>
        <w:rPr>
          <w:rFonts w:ascii="华文中宋" w:eastAsia="华文中宋" w:hAnsi="华文中宋"/>
          <w:noProof/>
          <w:sz w:val="24"/>
          <w:szCs w:val="24"/>
        </w:rPr>
        <w:drawing>
          <wp:inline distT="0" distB="0" distL="0" distR="0">
            <wp:extent cx="5572125" cy="2190750"/>
            <wp:effectExtent l="0" t="0" r="9525" b="0"/>
            <wp:docPr id="1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2"/>
                    <pic:cNvPicPr>
                      <a:picLocks noChangeAspect="1" noChangeArrowheads="1"/>
                    </pic:cNvPicPr>
                  </pic:nvPicPr>
                  <pic:blipFill>
                    <a:blip r:embed="rId37">
                      <a:extLst>
                        <a:ext uri="{28A0092B-C50C-407E-A947-70E740481C1C}">
                          <a14:useLocalDpi xmlns:a14="http://schemas.microsoft.com/office/drawing/2010/main" val="0"/>
                        </a:ext>
                      </a:extLst>
                    </a:blip>
                    <a:srcRect b="18352"/>
                    <a:stretch>
                      <a:fillRect/>
                    </a:stretch>
                  </pic:blipFill>
                  <pic:spPr>
                    <a:xfrm>
                      <a:off x="0" y="0"/>
                      <a:ext cx="5572125" cy="2190750"/>
                    </a:xfrm>
                    <a:prstGeom prst="rect">
                      <a:avLst/>
                    </a:prstGeom>
                    <a:noFill/>
                    <a:ln>
                      <a:noFill/>
                    </a:ln>
                  </pic:spPr>
                </pic:pic>
              </a:graphicData>
            </a:graphic>
          </wp:inline>
        </w:drawing>
      </w:r>
    </w:p>
    <w:p w:rsidR="0087122F" w:rsidRDefault="00297731">
      <w:pPr>
        <w:pStyle w:val="ab"/>
        <w:spacing w:line="440" w:lineRule="exact"/>
        <w:ind w:firstLine="482"/>
        <w:rPr>
          <w:rFonts w:ascii="华文中宋" w:eastAsia="华文中宋" w:hAnsi="华文中宋"/>
          <w:sz w:val="24"/>
          <w:szCs w:val="24"/>
          <w:lang w:val="hr-HR"/>
        </w:rPr>
      </w:pPr>
      <w:r>
        <w:rPr>
          <w:rFonts w:ascii="华文中宋" w:eastAsia="华文中宋" w:hAnsi="华文中宋" w:hint="eastAsia"/>
          <w:b/>
          <w:sz w:val="24"/>
          <w:szCs w:val="24"/>
          <w:lang w:val="hr-HR"/>
        </w:rPr>
        <w:lastRenderedPageBreak/>
        <w:t>机房内部的等电位连接实施原则为:</w:t>
      </w:r>
      <w:r>
        <w:rPr>
          <w:rFonts w:ascii="华文中宋" w:eastAsia="华文中宋" w:hAnsi="华文中宋" w:hint="eastAsia"/>
          <w:sz w:val="24"/>
          <w:szCs w:val="24"/>
          <w:lang w:val="hr-HR"/>
        </w:rPr>
        <w:t>相同功能或相似功能的设备和机柜应单点就近（不超过50公分，如接地线必须加长，可根据情况加粗接地线径）可靠(通过16m㎡的铜缆)引入到防静电地板下面最近的地线汇流排上。机房内部的所有金属物体包括机柜、金属门窗和经过机房的所有金属管道，都应通过6m㎡以上的线缆就近和地线汇流排多点紧密联结。</w:t>
      </w:r>
    </w:p>
    <w:p w:rsidR="0087122F" w:rsidRDefault="00297731">
      <w:pPr>
        <w:pStyle w:val="50"/>
        <w:spacing w:line="360" w:lineRule="auto"/>
        <w:rPr>
          <w:rFonts w:ascii="华文中宋" w:eastAsia="华文中宋" w:hAnsi="华文中宋"/>
        </w:rPr>
      </w:pPr>
      <w:bookmarkStart w:id="498" w:name="_Toc48378178"/>
      <w:bookmarkStart w:id="499" w:name="_Toc48397448"/>
      <w:bookmarkStart w:id="500" w:name="_Toc482548070"/>
      <w:r>
        <w:rPr>
          <w:rFonts w:ascii="华文中宋" w:eastAsia="华文中宋" w:hAnsi="华文中宋" w:hint="eastAsia"/>
        </w:rPr>
        <w:t>防雷接地施工</w:t>
      </w:r>
      <w:bookmarkEnd w:id="498"/>
      <w:bookmarkEnd w:id="499"/>
      <w:r>
        <w:rPr>
          <w:rFonts w:ascii="华文中宋" w:eastAsia="华文中宋" w:hAnsi="华文中宋" w:hint="eastAsia"/>
        </w:rPr>
        <w:t>要求</w:t>
      </w:r>
      <w:bookmarkEnd w:id="500"/>
    </w:p>
    <w:p w:rsidR="0087122F" w:rsidRDefault="00297731">
      <w:pPr>
        <w:pStyle w:val="ab"/>
        <w:spacing w:line="440" w:lineRule="exact"/>
        <w:ind w:firstLine="480"/>
        <w:rPr>
          <w:rFonts w:ascii="华文中宋" w:eastAsia="华文中宋" w:hAnsi="华文中宋"/>
          <w:sz w:val="24"/>
          <w:szCs w:val="24"/>
          <w:lang w:val="hr-HR"/>
        </w:rPr>
      </w:pPr>
      <w:r>
        <w:rPr>
          <w:rFonts w:ascii="华文中宋" w:eastAsia="华文中宋" w:hAnsi="华文中宋" w:hint="eastAsia"/>
          <w:sz w:val="24"/>
          <w:szCs w:val="24"/>
          <w:lang w:val="hr-HR"/>
        </w:rPr>
        <w:t>1、各级电源防雷器的安装：</w:t>
      </w:r>
    </w:p>
    <w:p w:rsidR="0087122F" w:rsidRDefault="00297731">
      <w:pPr>
        <w:pStyle w:val="ab"/>
        <w:spacing w:line="440" w:lineRule="exact"/>
        <w:ind w:firstLine="480"/>
        <w:rPr>
          <w:rFonts w:ascii="华文中宋" w:eastAsia="华文中宋" w:hAnsi="华文中宋"/>
          <w:sz w:val="24"/>
          <w:szCs w:val="24"/>
          <w:lang w:val="hr-HR"/>
        </w:rPr>
      </w:pPr>
      <w:r>
        <w:rPr>
          <w:rFonts w:ascii="华文中宋" w:eastAsia="华文中宋" w:hAnsi="华文中宋" w:hint="eastAsia"/>
          <w:sz w:val="24"/>
          <w:szCs w:val="24"/>
          <w:lang w:val="hr-HR"/>
        </w:rPr>
        <w:t>位置和安装方式应正确，防雷器连接导线应为不小于25m㎡的铜缆，并与供电电源可靠、紧固连接，长度应尽可能短。</w:t>
      </w:r>
    </w:p>
    <w:p w:rsidR="0087122F" w:rsidRDefault="00297731">
      <w:pPr>
        <w:pStyle w:val="ab"/>
        <w:spacing w:line="440" w:lineRule="exact"/>
        <w:ind w:firstLine="480"/>
        <w:rPr>
          <w:rFonts w:ascii="华文中宋" w:eastAsia="华文中宋" w:hAnsi="华文中宋"/>
          <w:sz w:val="24"/>
          <w:szCs w:val="24"/>
          <w:lang w:val="hr-HR"/>
        </w:rPr>
      </w:pPr>
      <w:r>
        <w:rPr>
          <w:rFonts w:ascii="华文中宋" w:eastAsia="华文中宋" w:hAnsi="华文中宋" w:hint="eastAsia"/>
          <w:sz w:val="24"/>
          <w:szCs w:val="24"/>
          <w:lang w:val="hr-HR"/>
        </w:rPr>
        <w:t>2、电源防雷器的保护地线</w:t>
      </w:r>
    </w:p>
    <w:p w:rsidR="0087122F" w:rsidRDefault="00297731">
      <w:pPr>
        <w:pStyle w:val="ab"/>
        <w:spacing w:line="440" w:lineRule="exact"/>
        <w:ind w:firstLine="480"/>
        <w:rPr>
          <w:rFonts w:ascii="华文中宋" w:eastAsia="华文中宋" w:hAnsi="华文中宋"/>
          <w:sz w:val="24"/>
          <w:szCs w:val="24"/>
          <w:lang w:val="hr-HR"/>
        </w:rPr>
      </w:pPr>
      <w:r>
        <w:rPr>
          <w:rFonts w:ascii="华文中宋" w:eastAsia="华文中宋" w:hAnsi="华文中宋" w:hint="eastAsia"/>
          <w:sz w:val="24"/>
          <w:szCs w:val="24"/>
          <w:lang w:val="hr-HR"/>
        </w:rPr>
        <w:t>应为不小于25m㎡的铜缆，并尽可能就近与总汇流排、或交流分汇流排可靠连接。</w:t>
      </w:r>
    </w:p>
    <w:p w:rsidR="0087122F" w:rsidRDefault="00297731">
      <w:pPr>
        <w:pStyle w:val="ab"/>
        <w:spacing w:line="440" w:lineRule="exact"/>
        <w:ind w:firstLine="480"/>
        <w:rPr>
          <w:rFonts w:ascii="华文中宋" w:eastAsia="华文中宋" w:hAnsi="华文中宋"/>
          <w:sz w:val="24"/>
          <w:szCs w:val="24"/>
          <w:lang w:val="hr-HR"/>
        </w:rPr>
      </w:pPr>
      <w:r>
        <w:rPr>
          <w:rFonts w:ascii="华文中宋" w:eastAsia="华文中宋" w:hAnsi="华文中宋" w:hint="eastAsia"/>
          <w:sz w:val="24"/>
          <w:szCs w:val="24"/>
          <w:lang w:val="hr-HR"/>
        </w:rPr>
        <w:t>3、数据、信号接口防雷器的保护接地线</w:t>
      </w:r>
    </w:p>
    <w:p w:rsidR="0087122F" w:rsidRDefault="00297731">
      <w:pPr>
        <w:pStyle w:val="ab"/>
        <w:spacing w:line="440" w:lineRule="exact"/>
        <w:ind w:firstLine="480"/>
        <w:rPr>
          <w:rFonts w:ascii="华文中宋" w:eastAsia="华文中宋" w:hAnsi="华文中宋"/>
          <w:sz w:val="24"/>
          <w:szCs w:val="24"/>
          <w:lang w:val="hr-HR"/>
        </w:rPr>
      </w:pPr>
      <w:r>
        <w:rPr>
          <w:rFonts w:ascii="华文中宋" w:eastAsia="华文中宋" w:hAnsi="华文中宋" w:hint="eastAsia"/>
          <w:sz w:val="24"/>
          <w:szCs w:val="24"/>
          <w:lang w:val="hr-HR"/>
        </w:rPr>
        <w:t>数据、信号接口保护装置应与被保护的设备地线可靠连接，接地线应不小于6m㎡。</w:t>
      </w:r>
    </w:p>
    <w:p w:rsidR="0087122F" w:rsidRDefault="00297731">
      <w:pPr>
        <w:pStyle w:val="ab"/>
        <w:spacing w:line="440" w:lineRule="exact"/>
        <w:ind w:firstLine="480"/>
        <w:rPr>
          <w:rFonts w:ascii="华文中宋" w:eastAsia="华文中宋" w:hAnsi="华文中宋"/>
          <w:sz w:val="24"/>
          <w:szCs w:val="24"/>
          <w:lang w:val="hr-HR"/>
        </w:rPr>
      </w:pPr>
      <w:r>
        <w:rPr>
          <w:rFonts w:ascii="华文中宋" w:eastAsia="华文中宋" w:hAnsi="华文中宋" w:hint="eastAsia"/>
          <w:sz w:val="24"/>
          <w:szCs w:val="24"/>
          <w:lang w:val="hr-HR"/>
        </w:rPr>
        <w:t>4、地线汇流排安装和接地线连接</w:t>
      </w:r>
    </w:p>
    <w:p w:rsidR="0087122F" w:rsidRDefault="00297731">
      <w:pPr>
        <w:pStyle w:val="ab"/>
        <w:spacing w:line="440" w:lineRule="exact"/>
        <w:ind w:firstLine="480"/>
        <w:rPr>
          <w:rFonts w:ascii="华文中宋" w:eastAsia="华文中宋" w:hAnsi="华文中宋"/>
          <w:sz w:val="24"/>
          <w:szCs w:val="24"/>
          <w:lang w:val="hr-HR"/>
        </w:rPr>
      </w:pPr>
      <w:r>
        <w:rPr>
          <w:rFonts w:ascii="华文中宋" w:eastAsia="华文中宋" w:hAnsi="华文中宋" w:hint="eastAsia"/>
          <w:sz w:val="24"/>
          <w:szCs w:val="24"/>
          <w:lang w:val="hr-HR"/>
        </w:rPr>
        <w:t>各地线与汇流排连接处应通过不锈钢螺丝、螺帽、弹簧垫等与汇流排接触良好、紧固可靠的连接。</w:t>
      </w:r>
    </w:p>
    <w:p w:rsidR="0087122F" w:rsidRDefault="00297731">
      <w:pPr>
        <w:pStyle w:val="ab"/>
        <w:spacing w:line="440" w:lineRule="exact"/>
        <w:ind w:firstLine="480"/>
        <w:rPr>
          <w:rFonts w:ascii="华文中宋" w:eastAsia="华文中宋" w:hAnsi="华文中宋"/>
          <w:sz w:val="24"/>
          <w:szCs w:val="24"/>
          <w:lang w:val="hr-HR"/>
        </w:rPr>
      </w:pPr>
      <w:r>
        <w:rPr>
          <w:rFonts w:ascii="华文中宋" w:eastAsia="华文中宋" w:hAnsi="华文中宋" w:hint="eastAsia"/>
          <w:sz w:val="24"/>
          <w:szCs w:val="24"/>
          <w:lang w:val="hr-HR"/>
        </w:rPr>
        <w:t>5、设备地线的敷设</w:t>
      </w:r>
    </w:p>
    <w:p w:rsidR="0087122F" w:rsidRDefault="00297731">
      <w:pPr>
        <w:pStyle w:val="ab"/>
        <w:spacing w:line="440" w:lineRule="exact"/>
        <w:ind w:firstLine="480"/>
        <w:rPr>
          <w:rFonts w:ascii="华文中宋" w:eastAsia="华文中宋" w:hAnsi="华文中宋"/>
          <w:sz w:val="24"/>
          <w:szCs w:val="24"/>
          <w:lang w:val="hr-HR"/>
        </w:rPr>
      </w:pPr>
      <w:r>
        <w:rPr>
          <w:rFonts w:ascii="华文中宋" w:eastAsia="华文中宋" w:hAnsi="华文中宋" w:hint="eastAsia"/>
          <w:sz w:val="24"/>
          <w:szCs w:val="24"/>
          <w:lang w:val="hr-HR"/>
        </w:rPr>
        <w:t>应尽量利用机房现有的电源或电缆走线架、走线槽。布放地线时应有序，避免交叉。地线敷设完毕后，经过墙面的孔洞应复原（用防火材料封堵）。</w:t>
      </w:r>
    </w:p>
    <w:p w:rsidR="0087122F" w:rsidRDefault="00297731">
      <w:pPr>
        <w:pStyle w:val="ab"/>
        <w:spacing w:line="440" w:lineRule="exact"/>
        <w:ind w:firstLine="480"/>
        <w:rPr>
          <w:rFonts w:ascii="华文中宋" w:eastAsia="华文中宋" w:hAnsi="华文中宋"/>
          <w:sz w:val="24"/>
          <w:szCs w:val="24"/>
          <w:lang w:val="hr-HR"/>
        </w:rPr>
      </w:pPr>
      <w:r>
        <w:rPr>
          <w:rFonts w:ascii="华文中宋" w:eastAsia="华文中宋" w:hAnsi="华文中宋" w:hint="eastAsia"/>
          <w:sz w:val="24"/>
          <w:szCs w:val="24"/>
          <w:lang w:val="hr-HR"/>
        </w:rPr>
        <w:t>（6）地线标志</w:t>
      </w:r>
    </w:p>
    <w:p w:rsidR="0087122F" w:rsidRDefault="00297731">
      <w:pPr>
        <w:pStyle w:val="ab"/>
        <w:spacing w:line="440" w:lineRule="exact"/>
        <w:ind w:firstLine="480"/>
        <w:rPr>
          <w:rFonts w:ascii="华文中宋" w:eastAsia="华文中宋" w:hAnsi="华文中宋"/>
          <w:sz w:val="24"/>
          <w:szCs w:val="24"/>
          <w:lang w:val="hr-HR"/>
        </w:rPr>
      </w:pPr>
      <w:r>
        <w:rPr>
          <w:rFonts w:ascii="华文中宋" w:eastAsia="华文中宋" w:hAnsi="华文中宋" w:hint="eastAsia"/>
          <w:sz w:val="24"/>
          <w:szCs w:val="24"/>
          <w:lang w:val="hr-HR"/>
        </w:rPr>
        <w:t>所有设备地线都应做明显的地线标记。以方便识别。</w:t>
      </w:r>
    </w:p>
    <w:p w:rsidR="0087122F" w:rsidRDefault="00297731">
      <w:pPr>
        <w:pStyle w:val="ab"/>
        <w:spacing w:line="360" w:lineRule="auto"/>
        <w:ind w:firstLine="482"/>
        <w:rPr>
          <w:rFonts w:ascii="华文中宋" w:eastAsia="华文中宋" w:hAnsi="华文中宋" w:cs="Arial"/>
          <w:sz w:val="24"/>
        </w:rPr>
      </w:pPr>
      <w:r>
        <w:rPr>
          <w:rFonts w:ascii="华文中宋" w:eastAsia="华文中宋" w:hAnsi="华文中宋" w:cs="Arial"/>
          <w:sz w:val="24"/>
        </w:rPr>
        <w:br w:type="page"/>
      </w:r>
    </w:p>
    <w:p w:rsidR="0087122F" w:rsidRDefault="00297731">
      <w:pPr>
        <w:pStyle w:val="4"/>
        <w:rPr>
          <w:rFonts w:ascii="华文中宋" w:eastAsia="华文中宋" w:hAnsi="华文中宋"/>
          <w:sz w:val="30"/>
          <w:szCs w:val="30"/>
        </w:rPr>
      </w:pPr>
      <w:bookmarkStart w:id="501" w:name="_Toc482548071"/>
      <w:r>
        <w:rPr>
          <w:rFonts w:ascii="华文中宋" w:eastAsia="华文中宋" w:hAnsi="华文中宋" w:hint="eastAsia"/>
          <w:sz w:val="30"/>
          <w:szCs w:val="30"/>
        </w:rPr>
        <w:lastRenderedPageBreak/>
        <w:t>机房消防系统</w:t>
      </w:r>
      <w:bookmarkEnd w:id="501"/>
    </w:p>
    <w:p w:rsidR="0087122F" w:rsidRDefault="00297731">
      <w:pPr>
        <w:pStyle w:val="50"/>
        <w:numPr>
          <w:ilvl w:val="4"/>
          <w:numId w:val="28"/>
        </w:numPr>
        <w:spacing w:line="360" w:lineRule="auto"/>
        <w:rPr>
          <w:rFonts w:ascii="华文中宋" w:eastAsia="华文中宋" w:hAnsi="华文中宋"/>
        </w:rPr>
      </w:pPr>
      <w:bookmarkStart w:id="502" w:name="_Toc482548072"/>
      <w:bookmarkStart w:id="503" w:name="_Toc310382731"/>
      <w:bookmarkStart w:id="504" w:name="_Toc14294"/>
      <w:r>
        <w:rPr>
          <w:rFonts w:ascii="华文中宋" w:eastAsia="华文中宋" w:hAnsi="华文中宋" w:hint="eastAsia"/>
        </w:rPr>
        <w:t>设计范围</w:t>
      </w:r>
      <w:bookmarkEnd w:id="502"/>
      <w:bookmarkEnd w:id="503"/>
      <w:bookmarkEnd w:id="504"/>
    </w:p>
    <w:p w:rsidR="0087122F" w:rsidRDefault="00297731">
      <w:pPr>
        <w:spacing w:line="440" w:lineRule="exact"/>
        <w:ind w:firstLineChars="200" w:firstLine="480"/>
        <w:rPr>
          <w:rFonts w:ascii="华文中宋" w:eastAsia="华文中宋" w:hAnsi="华文中宋" w:cs="Arial"/>
          <w:sz w:val="24"/>
          <w:lang w:val="zh-CN"/>
        </w:rPr>
      </w:pPr>
      <w:r>
        <w:rPr>
          <w:rFonts w:ascii="华文中宋" w:eastAsia="华文中宋" w:hAnsi="华文中宋" w:cs="Arial" w:hint="eastAsia"/>
          <w:sz w:val="24"/>
          <w:lang w:val="zh-CN"/>
        </w:rPr>
        <w:t>机房区域内设气体灭火系统及自动报警系统，设计及施工验收应符合现行国家标准的规定，其设计施工方案及单位必需获得消防主管部门的认可，并最终以通过消防验收为准。</w:t>
      </w:r>
    </w:p>
    <w:p w:rsidR="0087122F" w:rsidRDefault="00297731">
      <w:pPr>
        <w:pStyle w:val="50"/>
        <w:numPr>
          <w:ilvl w:val="4"/>
          <w:numId w:val="28"/>
        </w:numPr>
        <w:spacing w:line="360" w:lineRule="auto"/>
        <w:rPr>
          <w:rFonts w:ascii="华文中宋" w:eastAsia="华文中宋" w:hAnsi="华文中宋"/>
        </w:rPr>
      </w:pPr>
      <w:bookmarkStart w:id="505" w:name="_Toc482548073"/>
      <w:bookmarkStart w:id="506" w:name="_Toc8749"/>
      <w:r>
        <w:rPr>
          <w:rFonts w:ascii="华文中宋" w:eastAsia="华文中宋" w:hAnsi="华文中宋" w:hint="eastAsia"/>
        </w:rPr>
        <w:t>自动灭火装置设计方案</w:t>
      </w:r>
      <w:bookmarkEnd w:id="505"/>
      <w:bookmarkEnd w:id="506"/>
    </w:p>
    <w:p w:rsidR="0087122F" w:rsidRDefault="00297731">
      <w:pPr>
        <w:spacing w:line="440" w:lineRule="exact"/>
        <w:ind w:firstLineChars="200" w:firstLine="480"/>
        <w:rPr>
          <w:rFonts w:ascii="华文中宋" w:eastAsia="华文中宋" w:hAnsi="华文中宋" w:cs="Arial"/>
          <w:sz w:val="24"/>
          <w:lang w:val="zh-CN"/>
        </w:rPr>
      </w:pPr>
      <w:r>
        <w:rPr>
          <w:rFonts w:ascii="华文中宋" w:eastAsia="华文中宋" w:hAnsi="华文中宋" w:cs="Arial" w:hint="eastAsia"/>
          <w:sz w:val="24"/>
          <w:lang w:val="zh-CN"/>
        </w:rPr>
        <w:t>依据《高层民用建筑设计防火规范》GB50045-95(2005年版)、《火灾自动报警系统设计规范》GB50116-98进行报警系统设计，采用区域报警系统，保护对象为一级，设有火灾声光警报装置。</w:t>
      </w:r>
      <w:r>
        <w:rPr>
          <w:rFonts w:ascii="华文中宋" w:eastAsia="华文中宋" w:hAnsi="华文中宋" w:cs="Arial"/>
          <w:sz w:val="24"/>
          <w:lang w:val="zh-CN"/>
        </w:rPr>
        <w:t>手动火灾报警按钮的设置</w:t>
      </w:r>
      <w:r>
        <w:rPr>
          <w:rFonts w:ascii="华文中宋" w:eastAsia="华文中宋" w:hAnsi="华文中宋" w:cs="Arial" w:hint="eastAsia"/>
          <w:sz w:val="24"/>
          <w:lang w:val="zh-CN"/>
        </w:rPr>
        <w:t>满足</w:t>
      </w:r>
      <w:r>
        <w:rPr>
          <w:rFonts w:ascii="华文中宋" w:eastAsia="华文中宋" w:hAnsi="华文中宋" w:cs="Arial"/>
          <w:sz w:val="24"/>
          <w:lang w:val="zh-CN"/>
        </w:rPr>
        <w:t>：</w:t>
      </w:r>
      <w:r>
        <w:rPr>
          <w:rFonts w:ascii="华文中宋" w:eastAsia="华文中宋" w:hAnsi="华文中宋" w:cs="Arial" w:hint="eastAsia"/>
          <w:sz w:val="24"/>
          <w:lang w:val="zh-CN"/>
        </w:rPr>
        <w:t>在</w:t>
      </w:r>
      <w:r>
        <w:rPr>
          <w:rFonts w:ascii="华文中宋" w:eastAsia="华文中宋" w:hAnsi="华文中宋" w:cs="Arial"/>
          <w:sz w:val="24"/>
          <w:lang w:val="zh-CN"/>
        </w:rPr>
        <w:t>每个防火分区应至少设置一个手动火灾报警按钮。从一个防火分区内的任何位置到最邻近的一个手动火灾报警按钮的距离不应大于</w:t>
      </w:r>
      <w:r>
        <w:rPr>
          <w:rFonts w:ascii="华文中宋" w:eastAsia="华文中宋" w:hAnsi="华文中宋" w:cs="Arial" w:hint="eastAsia"/>
          <w:sz w:val="24"/>
          <w:lang w:val="zh-CN"/>
        </w:rPr>
        <w:t>3</w:t>
      </w:r>
      <w:r>
        <w:rPr>
          <w:rFonts w:ascii="华文中宋" w:eastAsia="华文中宋" w:hAnsi="华文中宋" w:cs="Arial"/>
          <w:sz w:val="24"/>
          <w:lang w:val="zh-CN"/>
        </w:rPr>
        <w:t>0m</w:t>
      </w:r>
      <w:r>
        <w:rPr>
          <w:rFonts w:ascii="华文中宋" w:eastAsia="华文中宋" w:hAnsi="华文中宋" w:cs="Arial" w:hint="eastAsia"/>
          <w:sz w:val="24"/>
          <w:lang w:val="zh-CN"/>
        </w:rPr>
        <w:t>的要求</w:t>
      </w:r>
      <w:r>
        <w:rPr>
          <w:rFonts w:ascii="华文中宋" w:eastAsia="华文中宋" w:hAnsi="华文中宋" w:cs="Arial"/>
          <w:sz w:val="24"/>
          <w:lang w:val="zh-CN"/>
        </w:rPr>
        <w:t>。</w:t>
      </w:r>
      <w:r>
        <w:rPr>
          <w:rFonts w:ascii="华文中宋" w:eastAsia="华文中宋" w:hAnsi="华文中宋" w:cs="Arial" w:hint="eastAsia"/>
          <w:sz w:val="24"/>
          <w:lang w:val="zh-CN"/>
        </w:rPr>
        <w:t>火灾自动报警</w:t>
      </w:r>
      <w:r>
        <w:rPr>
          <w:rFonts w:ascii="华文中宋" w:eastAsia="华文中宋" w:hAnsi="华文中宋" w:cs="Arial"/>
          <w:sz w:val="24"/>
          <w:lang w:val="zh-CN"/>
        </w:rPr>
        <w:t>系统设有主电源和直流备用电源，主电源采用消防电源，直流备用电源采用火灾报警控制或的专用蓄电池或集中设置的蓄电池。火灾自动报警系统的主电源的保护开关不采用漏电保护开关。</w:t>
      </w:r>
      <w:r>
        <w:rPr>
          <w:rFonts w:ascii="华文中宋" w:eastAsia="华文中宋" w:hAnsi="华文中宋" w:cs="Arial" w:hint="eastAsia"/>
          <w:sz w:val="24"/>
          <w:lang w:val="zh-CN"/>
        </w:rPr>
        <w:t>报警设备安装与线路的要求：</w:t>
      </w:r>
    </w:p>
    <w:p w:rsidR="0087122F" w:rsidRDefault="00297731">
      <w:pPr>
        <w:spacing w:line="440" w:lineRule="exact"/>
        <w:ind w:firstLineChars="200" w:firstLine="480"/>
        <w:rPr>
          <w:rFonts w:ascii="华文中宋" w:eastAsia="华文中宋" w:hAnsi="华文中宋" w:cs="Arial"/>
          <w:sz w:val="24"/>
          <w:lang w:val="zh-CN"/>
        </w:rPr>
      </w:pPr>
      <w:r>
        <w:rPr>
          <w:rFonts w:ascii="华文中宋" w:eastAsia="华文中宋" w:hAnsi="华文中宋" w:cs="Arial" w:hint="eastAsia"/>
          <w:sz w:val="24"/>
          <w:lang w:val="zh-CN"/>
        </w:rPr>
        <w:t>1、感烟、感温探测器吸顶式安装；与灯具的水平净距应大于0.2m，与墙或其它遮挡物大于0.5m.</w:t>
      </w:r>
    </w:p>
    <w:p w:rsidR="0087122F" w:rsidRDefault="00297731">
      <w:pPr>
        <w:spacing w:line="440" w:lineRule="exact"/>
        <w:ind w:firstLineChars="200" w:firstLine="480"/>
        <w:rPr>
          <w:rFonts w:ascii="华文中宋" w:eastAsia="华文中宋" w:hAnsi="华文中宋" w:cs="Arial"/>
          <w:sz w:val="24"/>
          <w:lang w:val="zh-CN"/>
        </w:rPr>
      </w:pPr>
      <w:r>
        <w:rPr>
          <w:rFonts w:ascii="华文中宋" w:eastAsia="华文中宋" w:hAnsi="华文中宋" w:cs="Arial" w:hint="eastAsia"/>
          <w:sz w:val="24"/>
          <w:lang w:val="zh-CN"/>
        </w:rPr>
        <w:t>2、在各层出入口位置设手动火灾报警按钮距地1.5米安装。</w:t>
      </w:r>
    </w:p>
    <w:p w:rsidR="0087122F" w:rsidRDefault="00297731">
      <w:pPr>
        <w:spacing w:line="440" w:lineRule="exact"/>
        <w:ind w:firstLineChars="200" w:firstLine="480"/>
        <w:rPr>
          <w:rFonts w:ascii="华文中宋" w:eastAsia="华文中宋" w:hAnsi="华文中宋" w:cs="Arial"/>
          <w:sz w:val="24"/>
          <w:lang w:val="zh-CN"/>
        </w:rPr>
      </w:pPr>
      <w:r>
        <w:rPr>
          <w:rFonts w:ascii="华文中宋" w:eastAsia="华文中宋" w:hAnsi="华文中宋" w:cs="Arial" w:hint="eastAsia"/>
          <w:sz w:val="24"/>
          <w:lang w:val="zh-CN"/>
        </w:rPr>
        <w:t>3、紧急启停按钮距地1.5米、气体喷洒指示灯距地2.2米安装。</w:t>
      </w:r>
    </w:p>
    <w:p w:rsidR="0087122F" w:rsidRDefault="00297731">
      <w:pPr>
        <w:spacing w:line="440" w:lineRule="exact"/>
        <w:ind w:firstLineChars="200" w:firstLine="480"/>
        <w:rPr>
          <w:rFonts w:ascii="华文中宋" w:eastAsia="华文中宋" w:hAnsi="华文中宋" w:cs="Arial"/>
          <w:sz w:val="24"/>
          <w:lang w:val="zh-CN"/>
        </w:rPr>
      </w:pPr>
      <w:r>
        <w:rPr>
          <w:rFonts w:ascii="华文中宋" w:eastAsia="华文中宋" w:hAnsi="华文中宋" w:cs="Arial" w:hint="eastAsia"/>
          <w:sz w:val="24"/>
          <w:lang w:val="zh-CN"/>
        </w:rPr>
        <w:t>4、在各层出入口位置设火灾声光警报器，安装高度为距地2.2米。</w:t>
      </w:r>
    </w:p>
    <w:p w:rsidR="0087122F" w:rsidRDefault="00297731">
      <w:pPr>
        <w:spacing w:line="440" w:lineRule="exact"/>
        <w:ind w:firstLineChars="200" w:firstLine="480"/>
        <w:rPr>
          <w:rFonts w:ascii="华文中宋" w:eastAsia="华文中宋" w:hAnsi="华文中宋" w:cs="Arial"/>
          <w:sz w:val="24"/>
          <w:lang w:val="zh-CN"/>
        </w:rPr>
      </w:pPr>
      <w:r>
        <w:rPr>
          <w:rFonts w:ascii="华文中宋" w:eastAsia="华文中宋" w:hAnsi="华文中宋" w:cs="Arial" w:hint="eastAsia"/>
          <w:sz w:val="24"/>
          <w:lang w:val="zh-CN"/>
        </w:rPr>
        <w:t>5、各类模块在控制设备处就近安装。</w:t>
      </w:r>
    </w:p>
    <w:p w:rsidR="0087122F" w:rsidRDefault="00297731">
      <w:pPr>
        <w:spacing w:line="440" w:lineRule="exact"/>
        <w:ind w:firstLineChars="200" w:firstLine="480"/>
        <w:rPr>
          <w:rFonts w:ascii="华文中宋" w:eastAsia="华文中宋" w:hAnsi="华文中宋" w:cs="Arial"/>
          <w:sz w:val="24"/>
          <w:lang w:val="zh-CN"/>
        </w:rPr>
      </w:pPr>
      <w:r>
        <w:rPr>
          <w:rFonts w:ascii="华文中宋" w:eastAsia="华文中宋" w:hAnsi="华文中宋" w:cs="Arial" w:hint="eastAsia"/>
          <w:sz w:val="24"/>
          <w:lang w:val="zh-CN"/>
        </w:rPr>
        <w:t>6、线路敷设：信号二总线，联动电源线，非消强切控制，气体灭火控制的控制线均穿KBG管在吊顶内或墙面内敷设。</w:t>
      </w:r>
    </w:p>
    <w:p w:rsidR="0087122F" w:rsidRDefault="00297731">
      <w:pPr>
        <w:spacing w:line="440" w:lineRule="exact"/>
        <w:ind w:firstLineChars="200" w:firstLine="480"/>
        <w:rPr>
          <w:rFonts w:ascii="华文中宋" w:eastAsia="华文中宋" w:hAnsi="华文中宋" w:cs="Arial"/>
          <w:sz w:val="24"/>
          <w:lang w:val="zh-CN"/>
        </w:rPr>
      </w:pPr>
      <w:r>
        <w:rPr>
          <w:rFonts w:ascii="华文中宋" w:eastAsia="华文中宋" w:hAnsi="华文中宋" w:cs="Arial" w:hint="eastAsia"/>
          <w:sz w:val="24"/>
          <w:lang w:val="zh-CN"/>
        </w:rPr>
        <w:t>7、线管要求</w:t>
      </w:r>
    </w:p>
    <w:p w:rsidR="0087122F" w:rsidRDefault="00297731">
      <w:pPr>
        <w:spacing w:line="440" w:lineRule="exact"/>
        <w:ind w:firstLineChars="200" w:firstLine="480"/>
        <w:rPr>
          <w:rFonts w:ascii="华文中宋" w:eastAsia="华文中宋" w:hAnsi="华文中宋" w:cs="Arial"/>
          <w:sz w:val="24"/>
          <w:lang w:val="zh-CN"/>
        </w:rPr>
      </w:pPr>
      <w:r>
        <w:rPr>
          <w:rFonts w:ascii="华文中宋" w:eastAsia="华文中宋" w:hAnsi="华文中宋" w:cs="Arial" w:hint="eastAsia"/>
          <w:sz w:val="24"/>
          <w:lang w:val="zh-CN"/>
        </w:rPr>
        <w:t>信号二总线，DC24V电源线，气体灭火控制线应分别单独穿管；</w:t>
      </w:r>
    </w:p>
    <w:p w:rsidR="0087122F" w:rsidRDefault="00297731">
      <w:pPr>
        <w:spacing w:line="440" w:lineRule="exact"/>
        <w:ind w:firstLineChars="200" w:firstLine="480"/>
        <w:rPr>
          <w:rFonts w:ascii="华文中宋" w:eastAsia="华文中宋" w:hAnsi="华文中宋" w:cs="Arial"/>
          <w:sz w:val="24"/>
          <w:lang w:val="zh-CN"/>
        </w:rPr>
      </w:pPr>
      <w:r>
        <w:rPr>
          <w:rFonts w:ascii="华文中宋" w:eastAsia="华文中宋" w:hAnsi="华文中宋" w:cs="Arial" w:hint="eastAsia"/>
          <w:sz w:val="24"/>
          <w:lang w:val="zh-CN"/>
        </w:rPr>
        <w:t>信号二总线：RVS-2X1.5.TC20. SCE</w:t>
      </w:r>
    </w:p>
    <w:p w:rsidR="0087122F" w:rsidRDefault="00297731">
      <w:pPr>
        <w:spacing w:line="440" w:lineRule="exact"/>
        <w:ind w:firstLineChars="200" w:firstLine="480"/>
        <w:rPr>
          <w:rFonts w:ascii="华文中宋" w:eastAsia="华文中宋" w:hAnsi="华文中宋" w:cs="Arial"/>
          <w:sz w:val="24"/>
          <w:lang w:val="zh-CN"/>
        </w:rPr>
      </w:pPr>
      <w:r>
        <w:rPr>
          <w:rFonts w:ascii="华文中宋" w:eastAsia="华文中宋" w:hAnsi="华文中宋" w:cs="Arial" w:hint="eastAsia"/>
          <w:sz w:val="24"/>
          <w:lang w:val="zh-CN"/>
        </w:rPr>
        <w:t>联动电源线：BVR-2X1.5.TC20.SCE</w:t>
      </w:r>
    </w:p>
    <w:p w:rsidR="0087122F" w:rsidRDefault="00297731">
      <w:pPr>
        <w:spacing w:line="440" w:lineRule="exact"/>
        <w:ind w:firstLineChars="200" w:firstLine="480"/>
        <w:rPr>
          <w:rFonts w:ascii="华文中宋" w:eastAsia="华文中宋" w:hAnsi="华文中宋" w:cs="Arial"/>
          <w:sz w:val="24"/>
          <w:lang w:val="zh-CN"/>
        </w:rPr>
      </w:pPr>
      <w:r>
        <w:rPr>
          <w:rFonts w:ascii="华文中宋" w:eastAsia="华文中宋" w:hAnsi="华文中宋" w:cs="Arial" w:hint="eastAsia"/>
          <w:sz w:val="24"/>
          <w:lang w:val="zh-CN"/>
        </w:rPr>
        <w:t>气体灭火控制线：RVV-4X1.5.TC20.SCE</w:t>
      </w:r>
    </w:p>
    <w:p w:rsidR="0087122F" w:rsidRDefault="00297731">
      <w:pPr>
        <w:pStyle w:val="50"/>
        <w:numPr>
          <w:ilvl w:val="4"/>
          <w:numId w:val="28"/>
        </w:numPr>
        <w:spacing w:line="360" w:lineRule="auto"/>
        <w:rPr>
          <w:rFonts w:ascii="华文中宋" w:eastAsia="华文中宋" w:hAnsi="华文中宋"/>
        </w:rPr>
      </w:pPr>
      <w:bookmarkStart w:id="507" w:name="_Toc482548074"/>
      <w:bookmarkStart w:id="508" w:name="_Toc10246"/>
      <w:r>
        <w:rPr>
          <w:rFonts w:ascii="华文中宋" w:eastAsia="华文中宋" w:hAnsi="华文中宋" w:hint="eastAsia"/>
        </w:rPr>
        <w:lastRenderedPageBreak/>
        <w:t>火灾自动报警系统设计</w:t>
      </w:r>
      <w:bookmarkEnd w:id="507"/>
      <w:bookmarkEnd w:id="508"/>
    </w:p>
    <w:p w:rsidR="0087122F" w:rsidRDefault="00297731">
      <w:pPr>
        <w:pStyle w:val="6"/>
        <w:rPr>
          <w:rFonts w:ascii="华文中宋" w:eastAsia="华文中宋" w:hAnsi="华文中宋"/>
        </w:rPr>
      </w:pPr>
      <w:bookmarkStart w:id="509" w:name="_Toc103516495"/>
      <w:bookmarkStart w:id="510" w:name="_Toc167607104"/>
      <w:bookmarkStart w:id="511" w:name="_Toc310382741"/>
      <w:r>
        <w:rPr>
          <w:rFonts w:ascii="华文中宋" w:eastAsia="华文中宋" w:hAnsi="华文中宋" w:hint="eastAsia"/>
        </w:rPr>
        <w:t>概述</w:t>
      </w:r>
      <w:bookmarkEnd w:id="509"/>
      <w:bookmarkEnd w:id="510"/>
      <w:bookmarkEnd w:id="511"/>
    </w:p>
    <w:p w:rsidR="0087122F" w:rsidRDefault="00297731">
      <w:pPr>
        <w:spacing w:line="440" w:lineRule="exact"/>
        <w:ind w:firstLine="560"/>
        <w:rPr>
          <w:rFonts w:ascii="华文中宋" w:eastAsia="华文中宋" w:hAnsi="华文中宋" w:cs="Arial"/>
          <w:sz w:val="24"/>
          <w:lang w:val="zh-CN"/>
        </w:rPr>
      </w:pPr>
      <w:r>
        <w:rPr>
          <w:rFonts w:ascii="华文中宋" w:eastAsia="华文中宋" w:hAnsi="华文中宋" w:cs="Arial"/>
          <w:sz w:val="24"/>
          <w:lang w:val="zh-CN"/>
        </w:rPr>
        <w:t>火灾探测器布置形式分为两类：</w:t>
      </w:r>
    </w:p>
    <w:p w:rsidR="0087122F" w:rsidRDefault="00297731">
      <w:pPr>
        <w:spacing w:line="440" w:lineRule="exact"/>
        <w:ind w:firstLine="560"/>
        <w:rPr>
          <w:rFonts w:ascii="华文中宋" w:eastAsia="华文中宋" w:hAnsi="华文中宋" w:cs="Arial"/>
          <w:sz w:val="24"/>
          <w:lang w:val="zh-CN"/>
        </w:rPr>
      </w:pPr>
      <w:r>
        <w:rPr>
          <w:rFonts w:ascii="华文中宋" w:eastAsia="华文中宋" w:hAnsi="华文中宋" w:cs="Arial"/>
          <w:sz w:val="24"/>
          <w:lang w:val="zh-CN"/>
        </w:rPr>
        <w:t>第一类：</w:t>
      </w:r>
      <w:r>
        <w:rPr>
          <w:rFonts w:ascii="华文中宋" w:eastAsia="华文中宋" w:hAnsi="华文中宋" w:cs="Arial" w:hint="eastAsia"/>
          <w:sz w:val="24"/>
          <w:lang w:val="zh-CN"/>
        </w:rPr>
        <w:t>二</w:t>
      </w:r>
      <w:r>
        <w:rPr>
          <w:rFonts w:ascii="华文中宋" w:eastAsia="华文中宋" w:hAnsi="华文中宋" w:cs="Arial"/>
          <w:sz w:val="24"/>
          <w:lang w:val="zh-CN"/>
        </w:rPr>
        <w:t>层保护形式。机房</w:t>
      </w:r>
      <w:r>
        <w:rPr>
          <w:rFonts w:ascii="华文中宋" w:eastAsia="华文中宋" w:hAnsi="华文中宋" w:cs="Arial" w:hint="eastAsia"/>
          <w:sz w:val="24"/>
          <w:lang w:val="zh-CN"/>
        </w:rPr>
        <w:t>气喷</w:t>
      </w:r>
      <w:r>
        <w:rPr>
          <w:rFonts w:ascii="华文中宋" w:eastAsia="华文中宋" w:hAnsi="华文中宋" w:cs="Arial"/>
          <w:sz w:val="24"/>
          <w:lang w:val="zh-CN"/>
        </w:rPr>
        <w:t>保护区的火灾探测器安装在天花板向室内的一侧，同时在活动地板下也装置探测器。</w:t>
      </w:r>
    </w:p>
    <w:p w:rsidR="0087122F" w:rsidRDefault="00297731">
      <w:pPr>
        <w:spacing w:line="440" w:lineRule="exact"/>
        <w:ind w:firstLine="560"/>
        <w:rPr>
          <w:rFonts w:ascii="华文中宋" w:eastAsia="华文中宋" w:hAnsi="华文中宋" w:cs="Arial"/>
          <w:sz w:val="24"/>
          <w:lang w:val="zh-CN"/>
        </w:rPr>
      </w:pPr>
      <w:r>
        <w:rPr>
          <w:rFonts w:ascii="华文中宋" w:eastAsia="华文中宋" w:hAnsi="华文中宋" w:cs="Arial"/>
          <w:sz w:val="24"/>
          <w:lang w:val="zh-CN"/>
        </w:rPr>
        <w:t>第二类：</w:t>
      </w:r>
      <w:r>
        <w:rPr>
          <w:rFonts w:ascii="华文中宋" w:eastAsia="华文中宋" w:hAnsi="华文中宋" w:cs="Arial" w:hint="eastAsia"/>
          <w:sz w:val="24"/>
          <w:lang w:val="zh-CN"/>
        </w:rPr>
        <w:t>二层</w:t>
      </w:r>
      <w:r>
        <w:rPr>
          <w:rFonts w:ascii="华文中宋" w:eastAsia="华文中宋" w:hAnsi="华文中宋" w:cs="Arial"/>
          <w:sz w:val="24"/>
          <w:lang w:val="zh-CN"/>
        </w:rPr>
        <w:t>保护形式。火灾探测器安装在天花板向室内的一侧。</w:t>
      </w:r>
    </w:p>
    <w:p w:rsidR="0087122F" w:rsidRDefault="00297731">
      <w:pPr>
        <w:spacing w:line="440" w:lineRule="exact"/>
        <w:ind w:firstLine="560"/>
        <w:rPr>
          <w:rFonts w:ascii="华文中宋" w:eastAsia="华文中宋" w:hAnsi="华文中宋" w:cs="Arial"/>
          <w:sz w:val="24"/>
          <w:lang w:val="zh-CN"/>
        </w:rPr>
      </w:pPr>
      <w:r>
        <w:rPr>
          <w:rFonts w:ascii="华文中宋" w:eastAsia="华文中宋" w:hAnsi="华文中宋" w:cs="Arial"/>
          <w:sz w:val="24"/>
          <w:lang w:val="zh-CN"/>
        </w:rPr>
        <w:t>机房智能灭火控制器放置在</w:t>
      </w:r>
      <w:r>
        <w:rPr>
          <w:rFonts w:ascii="华文中宋" w:eastAsia="华文中宋" w:hAnsi="华文中宋" w:cs="Arial" w:hint="eastAsia"/>
          <w:sz w:val="24"/>
          <w:lang w:val="zh-CN"/>
        </w:rPr>
        <w:t>消防控制</w:t>
      </w:r>
      <w:r>
        <w:rPr>
          <w:rFonts w:ascii="华文中宋" w:eastAsia="华文中宋" w:hAnsi="华文中宋" w:cs="Arial"/>
          <w:sz w:val="24"/>
          <w:lang w:val="zh-CN"/>
        </w:rPr>
        <w:t>室，在各保护区均设二路独立探测回路</w:t>
      </w:r>
      <w:r>
        <w:rPr>
          <w:rFonts w:ascii="华文中宋" w:eastAsia="华文中宋" w:hAnsi="华文中宋" w:cs="Arial" w:hint="eastAsia"/>
          <w:sz w:val="24"/>
          <w:lang w:val="zh-CN"/>
        </w:rPr>
        <w:t xml:space="preserve">, </w:t>
      </w:r>
      <w:r>
        <w:rPr>
          <w:rFonts w:ascii="华文中宋" w:eastAsia="华文中宋" w:hAnsi="华文中宋" w:cs="Arial"/>
          <w:sz w:val="24"/>
          <w:lang w:val="zh-CN"/>
        </w:rPr>
        <w:t>一路为感烟探测器，另一路为感温探测器，用来检测被保护区域的火情。当一路探测器发出火灾信号时</w:t>
      </w:r>
      <w:r>
        <w:rPr>
          <w:rFonts w:ascii="华文中宋" w:eastAsia="华文中宋" w:hAnsi="华文中宋" w:cs="Arial" w:hint="eastAsia"/>
          <w:sz w:val="24"/>
          <w:lang w:val="zh-CN"/>
        </w:rPr>
        <w:t>，</w:t>
      </w:r>
      <w:r>
        <w:rPr>
          <w:rFonts w:ascii="华文中宋" w:eastAsia="华文中宋" w:hAnsi="华文中宋" w:cs="Arial"/>
          <w:sz w:val="24"/>
          <w:lang w:val="zh-CN"/>
        </w:rPr>
        <w:t>报警控制盘和气体灭火单元上的相关分区的指示灯将亮，但气体不会喷出。当第二路探测器也发出火灾信号后，则</w:t>
      </w:r>
      <w:r>
        <w:rPr>
          <w:rFonts w:ascii="华文中宋" w:eastAsia="华文中宋" w:hAnsi="华文中宋" w:cs="Arial" w:hint="eastAsia"/>
          <w:sz w:val="24"/>
          <w:lang w:val="zh-CN"/>
        </w:rPr>
        <w:t>声光报警器</w:t>
      </w:r>
      <w:r>
        <w:rPr>
          <w:rFonts w:ascii="华文中宋" w:eastAsia="华文中宋" w:hAnsi="华文中宋" w:cs="Arial"/>
          <w:sz w:val="24"/>
          <w:lang w:val="zh-CN"/>
        </w:rPr>
        <w:t>鸣响，自动灭火控制器开始工作，进入延时阶段（通常为30S），此延时阶段</w:t>
      </w:r>
      <w:r>
        <w:rPr>
          <w:rFonts w:ascii="华文中宋" w:eastAsia="华文中宋" w:hAnsi="华文中宋" w:cs="Arial" w:hint="eastAsia"/>
          <w:sz w:val="24"/>
          <w:lang w:val="zh-CN"/>
        </w:rPr>
        <w:t>用于</w:t>
      </w:r>
      <w:r>
        <w:rPr>
          <w:rFonts w:ascii="华文中宋" w:eastAsia="华文中宋" w:hAnsi="华文中宋" w:cs="Arial"/>
          <w:sz w:val="24"/>
          <w:lang w:val="zh-CN"/>
        </w:rPr>
        <w:t>疏散人员和联动必要设备的动作（关闭空调等），延时过后，电磁阀打开，开始放气。</w:t>
      </w:r>
    </w:p>
    <w:p w:rsidR="0087122F" w:rsidRDefault="00297731">
      <w:pPr>
        <w:spacing w:line="440" w:lineRule="exact"/>
        <w:ind w:firstLine="560"/>
        <w:rPr>
          <w:rFonts w:ascii="华文中宋" w:eastAsia="华文中宋" w:hAnsi="华文中宋" w:cs="Arial"/>
          <w:sz w:val="24"/>
          <w:lang w:val="zh-CN"/>
        </w:rPr>
      </w:pPr>
      <w:r>
        <w:rPr>
          <w:rFonts w:ascii="华文中宋" w:eastAsia="华文中宋" w:hAnsi="华文中宋" w:cs="Arial"/>
          <w:sz w:val="24"/>
          <w:lang w:val="zh-CN"/>
        </w:rPr>
        <w:t>报警控制器接受压力开关的反馈信号，控制面板放气指示灯亮。当报警控制器处于手动状态，报警控制器只发出报警信号，不输出动作信号，由值班人员确认后，按下报警控制面板上的应急启动按钮即可启动系统喷放气体灭火剂。</w:t>
      </w:r>
    </w:p>
    <w:p w:rsidR="0087122F" w:rsidRDefault="00297731">
      <w:pPr>
        <w:spacing w:line="440" w:lineRule="exact"/>
        <w:ind w:firstLine="560"/>
        <w:rPr>
          <w:rFonts w:ascii="华文中宋" w:eastAsia="华文中宋" w:hAnsi="华文中宋" w:cs="Arial"/>
          <w:sz w:val="24"/>
          <w:lang w:val="zh-CN"/>
        </w:rPr>
      </w:pPr>
      <w:r>
        <w:rPr>
          <w:rFonts w:ascii="华文中宋" w:eastAsia="华文中宋" w:hAnsi="华文中宋" w:cs="Arial"/>
          <w:sz w:val="24"/>
          <w:lang w:val="zh-CN"/>
        </w:rPr>
        <w:t>遇有人员在机房工作时，应将门前安装的自动开关自由状态转为手动操作，避免机房内有人工作时喷气。另外，门侧还须安装了手动放气开关，当发生火灾紧急情况时，打开开关盖板，按下红色按钮，立刻喷出气体以紧急灭火。</w:t>
      </w:r>
    </w:p>
    <w:p w:rsidR="0087122F" w:rsidRDefault="00297731">
      <w:pPr>
        <w:pStyle w:val="6"/>
        <w:rPr>
          <w:rFonts w:ascii="华文中宋" w:eastAsia="华文中宋" w:hAnsi="华文中宋"/>
        </w:rPr>
      </w:pPr>
      <w:bookmarkStart w:id="512" w:name="_Toc103516496"/>
      <w:bookmarkStart w:id="513" w:name="_Toc167607105"/>
      <w:bookmarkStart w:id="514" w:name="_Toc310382742"/>
      <w:r>
        <w:rPr>
          <w:rFonts w:ascii="华文中宋" w:eastAsia="华文中宋" w:hAnsi="华文中宋" w:hint="eastAsia"/>
        </w:rPr>
        <w:lastRenderedPageBreak/>
        <w:t>火灾自动报警及</w:t>
      </w:r>
      <w:r>
        <w:rPr>
          <w:rFonts w:ascii="华文中宋" w:eastAsia="华文中宋" w:hAnsi="华文中宋"/>
        </w:rPr>
        <w:t>自动消防灭火系统流程图</w:t>
      </w:r>
      <w:bookmarkEnd w:id="512"/>
      <w:bookmarkEnd w:id="513"/>
      <w:bookmarkEnd w:id="514"/>
    </w:p>
    <w:p w:rsidR="0087122F" w:rsidRDefault="00297731">
      <w:pPr>
        <w:spacing w:line="360" w:lineRule="auto"/>
        <w:rPr>
          <w:rFonts w:ascii="华文中宋" w:eastAsia="华文中宋" w:hAnsi="华文中宋"/>
          <w:sz w:val="24"/>
        </w:rPr>
      </w:pPr>
      <w:r>
        <w:rPr>
          <w:rFonts w:ascii="华文中宋" w:eastAsia="华文中宋" w:hAnsi="华文中宋"/>
          <w:noProof/>
        </w:rPr>
        <w:drawing>
          <wp:inline distT="0" distB="0" distL="0" distR="0">
            <wp:extent cx="5543550" cy="3952875"/>
            <wp:effectExtent l="0" t="0" r="0" b="9525"/>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a:xfrm>
                      <a:off x="0" y="0"/>
                      <a:ext cx="5543550" cy="3952875"/>
                    </a:xfrm>
                    <a:prstGeom prst="rect">
                      <a:avLst/>
                    </a:prstGeom>
                    <a:noFill/>
                    <a:ln>
                      <a:noFill/>
                    </a:ln>
                  </pic:spPr>
                </pic:pic>
              </a:graphicData>
            </a:graphic>
          </wp:inline>
        </w:drawing>
      </w:r>
    </w:p>
    <w:p w:rsidR="0087122F" w:rsidRDefault="00297731">
      <w:pPr>
        <w:pStyle w:val="50"/>
        <w:numPr>
          <w:ilvl w:val="4"/>
          <w:numId w:val="28"/>
        </w:numPr>
        <w:spacing w:line="360" w:lineRule="auto"/>
        <w:rPr>
          <w:rFonts w:ascii="华文中宋" w:eastAsia="华文中宋" w:hAnsi="华文中宋"/>
        </w:rPr>
      </w:pPr>
      <w:bookmarkStart w:id="515" w:name="_Toc482548075"/>
      <w:r>
        <w:rPr>
          <w:rFonts w:ascii="华文中宋" w:eastAsia="华文中宋" w:hAnsi="华文中宋" w:hint="eastAsia"/>
        </w:rPr>
        <w:t>系统施工要求</w:t>
      </w:r>
      <w:bookmarkEnd w:id="515"/>
    </w:p>
    <w:p w:rsidR="0087122F" w:rsidRDefault="00297731">
      <w:pPr>
        <w:spacing w:line="440" w:lineRule="exact"/>
        <w:ind w:firstLine="560"/>
        <w:rPr>
          <w:rFonts w:ascii="华文中宋" w:eastAsia="华文中宋" w:hAnsi="华文中宋" w:cs="Arial"/>
          <w:sz w:val="24"/>
          <w:lang w:val="zh-CN"/>
        </w:rPr>
      </w:pPr>
      <w:r>
        <w:rPr>
          <w:rFonts w:ascii="华文中宋" w:eastAsia="华文中宋" w:hAnsi="华文中宋" w:cs="Arial" w:hint="eastAsia"/>
          <w:sz w:val="24"/>
          <w:lang w:val="zh-CN"/>
        </w:rPr>
        <w:t>火灾自动报警系统的传输线路应采用穿金属管、经阻燃处理的硬质塑料管和封闭式线槽保护方式布线。</w:t>
      </w:r>
    </w:p>
    <w:p w:rsidR="0087122F" w:rsidRDefault="00297731">
      <w:pPr>
        <w:spacing w:line="440" w:lineRule="exact"/>
        <w:ind w:firstLine="560"/>
        <w:rPr>
          <w:rFonts w:ascii="华文中宋" w:eastAsia="华文中宋" w:hAnsi="华文中宋" w:cs="Arial"/>
          <w:sz w:val="24"/>
          <w:lang w:val="zh-CN"/>
        </w:rPr>
      </w:pPr>
      <w:r>
        <w:rPr>
          <w:rFonts w:ascii="华文中宋" w:eastAsia="华文中宋" w:hAnsi="华文中宋" w:cs="Arial" w:hint="eastAsia"/>
          <w:sz w:val="24"/>
          <w:lang w:val="zh-CN"/>
        </w:rPr>
        <w:t>消防控制、通信和警报线路采用暗敷设时，宜采用金属管经阻燃处理的硬质塑料管保护。当采用明敷设时，应采用金属管或金属线槽保护并应在金属管或金属线槽上采取防火保护措施。</w:t>
      </w:r>
    </w:p>
    <w:p w:rsidR="0087122F" w:rsidRDefault="00297731">
      <w:pPr>
        <w:spacing w:line="440" w:lineRule="exact"/>
        <w:ind w:firstLine="560"/>
        <w:rPr>
          <w:rFonts w:ascii="华文中宋" w:eastAsia="华文中宋" w:hAnsi="华文中宋" w:cs="Arial"/>
          <w:sz w:val="24"/>
          <w:lang w:val="zh-CN"/>
        </w:rPr>
      </w:pPr>
      <w:r>
        <w:rPr>
          <w:rFonts w:ascii="华文中宋" w:eastAsia="华文中宋" w:hAnsi="华文中宋" w:cs="Arial" w:hint="eastAsia"/>
          <w:sz w:val="24"/>
          <w:lang w:val="zh-CN"/>
        </w:rPr>
        <w:t>不同系统、不同电压等级、不同电流类别的线路，不应穿在同一管内或线槽的同一槽孔内。</w:t>
      </w:r>
    </w:p>
    <w:p w:rsidR="0087122F" w:rsidRDefault="00297731">
      <w:pPr>
        <w:pStyle w:val="4"/>
        <w:rPr>
          <w:rFonts w:ascii="华文中宋" w:eastAsia="华文中宋" w:hAnsi="华文中宋"/>
          <w:sz w:val="30"/>
          <w:szCs w:val="30"/>
        </w:rPr>
      </w:pPr>
      <w:bookmarkStart w:id="516" w:name="_Toc482548076"/>
      <w:r>
        <w:rPr>
          <w:rFonts w:ascii="华文中宋" w:eastAsia="华文中宋" w:hAnsi="华文中宋" w:hint="eastAsia"/>
          <w:sz w:val="30"/>
          <w:szCs w:val="30"/>
        </w:rPr>
        <w:t>机房综合布线系统</w:t>
      </w:r>
      <w:bookmarkEnd w:id="516"/>
    </w:p>
    <w:p w:rsidR="0087122F" w:rsidRDefault="00297731">
      <w:pPr>
        <w:pStyle w:val="50"/>
        <w:numPr>
          <w:ilvl w:val="4"/>
          <w:numId w:val="28"/>
        </w:numPr>
        <w:spacing w:line="360" w:lineRule="auto"/>
        <w:rPr>
          <w:rFonts w:ascii="华文中宋" w:eastAsia="华文中宋" w:hAnsi="华文中宋"/>
        </w:rPr>
      </w:pPr>
      <w:bookmarkStart w:id="517" w:name="_Toc256002647"/>
      <w:bookmarkStart w:id="518" w:name="_Toc18082"/>
      <w:bookmarkStart w:id="519" w:name="_Toc462819062"/>
      <w:bookmarkStart w:id="520" w:name="_Toc462652181"/>
      <w:bookmarkStart w:id="521" w:name="_Toc27008"/>
      <w:bookmarkStart w:id="522" w:name="_Toc305230684"/>
      <w:bookmarkStart w:id="523" w:name="_Toc22330"/>
      <w:bookmarkStart w:id="524" w:name="_Toc309409631"/>
      <w:bookmarkStart w:id="525" w:name="_Toc298591224"/>
      <w:bookmarkStart w:id="526" w:name="_Toc254620760"/>
      <w:bookmarkStart w:id="527" w:name="_Toc482548077"/>
      <w:bookmarkStart w:id="528" w:name="_Toc352021254"/>
      <w:bookmarkStart w:id="529" w:name="_Toc306119017"/>
      <w:bookmarkStart w:id="530" w:name="_Toc298314909"/>
      <w:r>
        <w:rPr>
          <w:rFonts w:ascii="华文中宋" w:eastAsia="华文中宋" w:hAnsi="华文中宋" w:hint="eastAsia"/>
        </w:rPr>
        <w:t>机房综合布线系统结构</w:t>
      </w:r>
      <w:bookmarkStart w:id="531" w:name="_Toc243392598"/>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p>
    <w:p w:rsidR="0087122F" w:rsidRDefault="00297731">
      <w:pPr>
        <w:spacing w:line="440" w:lineRule="exact"/>
        <w:rPr>
          <w:rFonts w:ascii="华文中宋" w:eastAsia="华文中宋" w:hAnsi="华文中宋" w:cs="Arial"/>
          <w:sz w:val="24"/>
        </w:rPr>
      </w:pPr>
      <w:bookmarkStart w:id="532" w:name="_Toc210358757"/>
      <w:bookmarkStart w:id="533" w:name="_Toc185065910"/>
      <w:bookmarkStart w:id="534" w:name="_Toc306119018"/>
      <w:bookmarkStart w:id="535" w:name="_Toc305230685"/>
      <w:bookmarkStart w:id="536" w:name="_Toc309409632"/>
      <w:bookmarkStart w:id="537" w:name="_Toc2492"/>
      <w:bookmarkStart w:id="538" w:name="_Toc8972"/>
      <w:bookmarkStart w:id="539" w:name="_Toc298591225"/>
      <w:bookmarkStart w:id="540" w:name="_Toc254620761"/>
      <w:bookmarkStart w:id="541" w:name="_Toc298314910"/>
      <w:bookmarkStart w:id="542" w:name="_Toc256002648"/>
      <w:r>
        <w:rPr>
          <w:rFonts w:ascii="华文中宋" w:eastAsia="华文中宋" w:hAnsi="华文中宋" w:cs="Arial" w:hint="eastAsia"/>
          <w:sz w:val="24"/>
        </w:rPr>
        <w:t>工程范围</w:t>
      </w:r>
      <w:bookmarkEnd w:id="532"/>
      <w:bookmarkEnd w:id="533"/>
      <w:bookmarkEnd w:id="534"/>
      <w:bookmarkEnd w:id="535"/>
      <w:bookmarkEnd w:id="536"/>
      <w:bookmarkEnd w:id="537"/>
      <w:bookmarkEnd w:id="538"/>
    </w:p>
    <w:p w:rsidR="0087122F" w:rsidRDefault="00297731">
      <w:pPr>
        <w:spacing w:line="440" w:lineRule="exact"/>
        <w:ind w:firstLineChars="250" w:firstLine="600"/>
        <w:rPr>
          <w:rFonts w:ascii="华文中宋" w:eastAsia="华文中宋" w:hAnsi="华文中宋" w:cs="Arial"/>
          <w:kern w:val="0"/>
          <w:sz w:val="24"/>
        </w:rPr>
      </w:pPr>
      <w:r>
        <w:rPr>
          <w:rFonts w:ascii="华文中宋" w:eastAsia="华文中宋" w:hAnsi="华文中宋" w:cs="Arial" w:hint="eastAsia"/>
          <w:kern w:val="0"/>
          <w:sz w:val="24"/>
        </w:rPr>
        <w:t>本项目中机房布线范围主要为机房内综合布线。</w:t>
      </w:r>
    </w:p>
    <w:p w:rsidR="0087122F" w:rsidRDefault="00297731">
      <w:pPr>
        <w:spacing w:line="440" w:lineRule="exact"/>
        <w:rPr>
          <w:rFonts w:ascii="华文中宋" w:eastAsia="华文中宋" w:hAnsi="华文中宋" w:cs="Arial"/>
          <w:sz w:val="24"/>
        </w:rPr>
      </w:pPr>
      <w:bookmarkStart w:id="543" w:name="_Toc306119019"/>
      <w:bookmarkStart w:id="544" w:name="_Toc210358758"/>
      <w:bookmarkStart w:id="545" w:name="_Toc305230686"/>
      <w:bookmarkStart w:id="546" w:name="_Toc185065911"/>
      <w:bookmarkStart w:id="547" w:name="_Toc309409633"/>
      <w:bookmarkStart w:id="548" w:name="_Toc6096"/>
      <w:bookmarkStart w:id="549" w:name="_Toc2116"/>
      <w:bookmarkEnd w:id="531"/>
      <w:bookmarkEnd w:id="539"/>
      <w:bookmarkEnd w:id="540"/>
      <w:bookmarkEnd w:id="541"/>
      <w:bookmarkEnd w:id="542"/>
      <w:r>
        <w:rPr>
          <w:rFonts w:ascii="华文中宋" w:eastAsia="华文中宋" w:hAnsi="华文中宋" w:cs="Arial" w:hint="eastAsia"/>
          <w:sz w:val="24"/>
        </w:rPr>
        <w:t>综合布线标准</w:t>
      </w:r>
      <w:bookmarkEnd w:id="543"/>
      <w:bookmarkEnd w:id="544"/>
      <w:bookmarkEnd w:id="545"/>
      <w:bookmarkEnd w:id="546"/>
      <w:bookmarkEnd w:id="547"/>
      <w:bookmarkEnd w:id="548"/>
      <w:bookmarkEnd w:id="549"/>
    </w:p>
    <w:p w:rsidR="0087122F" w:rsidRDefault="00297731">
      <w:pPr>
        <w:pStyle w:val="af1"/>
        <w:spacing w:line="440" w:lineRule="exact"/>
        <w:ind w:firstLineChars="250" w:firstLine="600"/>
        <w:rPr>
          <w:rFonts w:ascii="华文中宋" w:eastAsia="华文中宋" w:hAnsi="华文中宋" w:cs="Arial"/>
          <w:sz w:val="24"/>
          <w:szCs w:val="24"/>
        </w:rPr>
      </w:pPr>
      <w:r>
        <w:rPr>
          <w:rFonts w:ascii="华文中宋" w:eastAsia="华文中宋" w:hAnsi="华文中宋" w:cs="Arial" w:hint="eastAsia"/>
          <w:sz w:val="24"/>
          <w:szCs w:val="24"/>
        </w:rPr>
        <w:t>本项目综合布线系统是一个高标准的布线系统，此布线系统应具有如下功能与特</w:t>
      </w:r>
      <w:r>
        <w:rPr>
          <w:rFonts w:ascii="华文中宋" w:eastAsia="华文中宋" w:hAnsi="华文中宋" w:cs="Arial" w:hint="eastAsia"/>
          <w:sz w:val="24"/>
          <w:szCs w:val="24"/>
        </w:rPr>
        <w:lastRenderedPageBreak/>
        <w:t>点：</w:t>
      </w:r>
    </w:p>
    <w:p w:rsidR="0087122F" w:rsidRDefault="00297731">
      <w:pPr>
        <w:pStyle w:val="af1"/>
        <w:spacing w:line="440" w:lineRule="exact"/>
        <w:ind w:firstLineChars="250" w:firstLine="600"/>
        <w:rPr>
          <w:rFonts w:ascii="华文中宋" w:eastAsia="华文中宋" w:hAnsi="华文中宋" w:cs="Arial"/>
          <w:sz w:val="24"/>
          <w:szCs w:val="24"/>
        </w:rPr>
      </w:pPr>
      <w:r>
        <w:rPr>
          <w:rFonts w:ascii="华文中宋" w:eastAsia="华文中宋" w:hAnsi="华文中宋" w:cs="Arial" w:hint="eastAsia"/>
          <w:sz w:val="24"/>
          <w:szCs w:val="24"/>
        </w:rPr>
        <w:t>* 支持大容量信息并易于灵活调整和增容的系统；</w:t>
      </w:r>
    </w:p>
    <w:p w:rsidR="0087122F" w:rsidRDefault="00297731">
      <w:pPr>
        <w:pStyle w:val="af1"/>
        <w:spacing w:line="440" w:lineRule="exact"/>
        <w:ind w:firstLineChars="250" w:firstLine="600"/>
        <w:rPr>
          <w:rFonts w:ascii="华文中宋" w:eastAsia="华文中宋" w:hAnsi="华文中宋" w:cs="Arial"/>
          <w:sz w:val="24"/>
          <w:szCs w:val="24"/>
        </w:rPr>
      </w:pPr>
      <w:r>
        <w:rPr>
          <w:rFonts w:ascii="华文中宋" w:eastAsia="华文中宋" w:hAnsi="华文中宋" w:cs="Arial" w:hint="eastAsia"/>
          <w:sz w:val="24"/>
          <w:szCs w:val="24"/>
        </w:rPr>
        <w:t>* 支持高速SAN存储及NAS存储；</w:t>
      </w:r>
    </w:p>
    <w:p w:rsidR="0087122F" w:rsidRDefault="00297731">
      <w:pPr>
        <w:pStyle w:val="af1"/>
        <w:spacing w:line="440" w:lineRule="exact"/>
        <w:ind w:firstLineChars="250" w:firstLine="600"/>
        <w:rPr>
          <w:rFonts w:ascii="华文中宋" w:eastAsia="华文中宋" w:hAnsi="华文中宋" w:cs="Arial"/>
          <w:sz w:val="24"/>
          <w:szCs w:val="24"/>
        </w:rPr>
      </w:pPr>
      <w:r>
        <w:rPr>
          <w:rFonts w:ascii="华文中宋" w:eastAsia="华文中宋" w:hAnsi="华文中宋" w:cs="Arial" w:hint="eastAsia"/>
          <w:sz w:val="24"/>
          <w:szCs w:val="24"/>
        </w:rPr>
        <w:t>* 数据和语音应用可以便捷互换；</w:t>
      </w:r>
    </w:p>
    <w:p w:rsidR="0087122F" w:rsidRDefault="00297731">
      <w:pPr>
        <w:pStyle w:val="af1"/>
        <w:spacing w:line="440" w:lineRule="exact"/>
        <w:ind w:firstLineChars="250" w:firstLine="600"/>
        <w:rPr>
          <w:rFonts w:ascii="华文中宋" w:eastAsia="华文中宋" w:hAnsi="华文中宋" w:cs="Arial"/>
          <w:sz w:val="24"/>
          <w:szCs w:val="24"/>
        </w:rPr>
      </w:pPr>
      <w:r>
        <w:rPr>
          <w:rFonts w:ascii="华文中宋" w:eastAsia="华文中宋" w:hAnsi="华文中宋" w:cs="Arial" w:hint="eastAsia"/>
          <w:sz w:val="24"/>
          <w:szCs w:val="24"/>
        </w:rPr>
        <w:t>* 支持高速数据通讯服务；</w:t>
      </w:r>
    </w:p>
    <w:p w:rsidR="0087122F" w:rsidRDefault="00297731">
      <w:pPr>
        <w:pStyle w:val="af1"/>
        <w:spacing w:line="440" w:lineRule="exact"/>
        <w:ind w:firstLineChars="250" w:firstLine="600"/>
        <w:rPr>
          <w:rFonts w:ascii="华文中宋" w:eastAsia="华文中宋" w:hAnsi="华文中宋" w:cs="Arial"/>
          <w:sz w:val="24"/>
          <w:szCs w:val="24"/>
        </w:rPr>
      </w:pPr>
      <w:r>
        <w:rPr>
          <w:rFonts w:ascii="华文中宋" w:eastAsia="华文中宋" w:hAnsi="华文中宋" w:cs="Arial" w:hint="eastAsia"/>
          <w:sz w:val="24"/>
          <w:szCs w:val="24"/>
        </w:rPr>
        <w:t>* 支持高质量视频、图像、语音通讯服务；</w:t>
      </w:r>
    </w:p>
    <w:p w:rsidR="0087122F" w:rsidRDefault="00297731">
      <w:pPr>
        <w:spacing w:line="440" w:lineRule="exact"/>
        <w:ind w:firstLineChars="250" w:firstLine="600"/>
        <w:rPr>
          <w:rFonts w:ascii="华文中宋" w:eastAsia="华文中宋" w:hAnsi="华文中宋" w:cs="Arial"/>
          <w:kern w:val="0"/>
          <w:sz w:val="24"/>
        </w:rPr>
      </w:pPr>
      <w:r>
        <w:rPr>
          <w:rFonts w:ascii="华文中宋" w:eastAsia="华文中宋" w:hAnsi="华文中宋" w:cs="Arial" w:hint="eastAsia"/>
          <w:kern w:val="0"/>
          <w:sz w:val="24"/>
        </w:rPr>
        <w:t>综合布线系统必须满足B类机房对未来数据、存储、视频语音等综合业务的要求，保证5-10年不落后，20年可持续使用。综合布线系统必须符合国家最新标准和规定。</w:t>
      </w:r>
    </w:p>
    <w:p w:rsidR="0087122F" w:rsidRDefault="00297731">
      <w:pPr>
        <w:spacing w:line="440" w:lineRule="exact"/>
        <w:ind w:firstLineChars="250" w:firstLine="600"/>
        <w:rPr>
          <w:rFonts w:ascii="华文中宋" w:eastAsia="华文中宋" w:hAnsi="华文中宋" w:cs="Arial"/>
          <w:kern w:val="0"/>
          <w:sz w:val="24"/>
        </w:rPr>
      </w:pPr>
      <w:bookmarkStart w:id="550" w:name="_Toc306119021"/>
      <w:bookmarkStart w:id="551" w:name="_Toc210358759"/>
      <w:bookmarkStart w:id="552" w:name="_Toc305230688"/>
      <w:bookmarkStart w:id="553" w:name="_Toc185065912"/>
      <w:bookmarkStart w:id="554" w:name="_Toc18962"/>
      <w:bookmarkStart w:id="555" w:name="_Toc309409635"/>
      <w:bookmarkStart w:id="556" w:name="_Toc20178"/>
      <w:r>
        <w:rPr>
          <w:rFonts w:ascii="华文中宋" w:eastAsia="华文中宋" w:hAnsi="华文中宋" w:cs="Arial" w:hint="eastAsia"/>
          <w:kern w:val="0"/>
          <w:sz w:val="24"/>
        </w:rPr>
        <w:t>实施原则</w:t>
      </w:r>
      <w:bookmarkEnd w:id="550"/>
      <w:bookmarkEnd w:id="551"/>
      <w:bookmarkEnd w:id="552"/>
      <w:bookmarkEnd w:id="553"/>
      <w:bookmarkEnd w:id="554"/>
      <w:bookmarkEnd w:id="555"/>
      <w:bookmarkEnd w:id="556"/>
    </w:p>
    <w:p w:rsidR="0087122F" w:rsidRDefault="00297731">
      <w:pPr>
        <w:spacing w:line="440" w:lineRule="exact"/>
        <w:ind w:firstLineChars="250" w:firstLine="600"/>
        <w:rPr>
          <w:rFonts w:ascii="华文中宋" w:eastAsia="华文中宋" w:hAnsi="华文中宋" w:cs="Arial"/>
          <w:kern w:val="0"/>
          <w:sz w:val="24"/>
        </w:rPr>
      </w:pPr>
      <w:r>
        <w:rPr>
          <w:rFonts w:ascii="华文中宋" w:eastAsia="华文中宋" w:hAnsi="华文中宋" w:cs="Arial" w:hint="eastAsia"/>
          <w:kern w:val="0"/>
          <w:sz w:val="24"/>
        </w:rPr>
        <w:t>* 实用性：满足计算机网络系统、电话及视频系统等对布线的需求。能兼容数据、语音、视频的传输，并可于外部网络连接。满足向后兼容要求。</w:t>
      </w:r>
    </w:p>
    <w:p w:rsidR="0087122F" w:rsidRDefault="00297731">
      <w:pPr>
        <w:spacing w:line="440" w:lineRule="exact"/>
        <w:ind w:firstLineChars="250" w:firstLine="600"/>
        <w:rPr>
          <w:rFonts w:ascii="华文中宋" w:eastAsia="华文中宋" w:hAnsi="华文中宋" w:cs="Arial"/>
          <w:kern w:val="0"/>
          <w:sz w:val="24"/>
        </w:rPr>
      </w:pPr>
      <w:r>
        <w:rPr>
          <w:rFonts w:ascii="华文中宋" w:eastAsia="华文中宋" w:hAnsi="华文中宋" w:cs="Arial" w:hint="eastAsia"/>
          <w:kern w:val="0"/>
          <w:sz w:val="24"/>
        </w:rPr>
        <w:t>* 灵活性：为开放式结构，能支持各种高速计算机数据系统、电话及视频系统的需要。即任一信息点能够连接不同类型的设备，如大型机、小型机、计算机、打印机、终端、电话、传真机、视频终端等，可以满足将来各种业务的需求。</w:t>
      </w:r>
    </w:p>
    <w:p w:rsidR="0087122F" w:rsidRDefault="00297731">
      <w:pPr>
        <w:spacing w:line="440" w:lineRule="exact"/>
        <w:ind w:firstLineChars="250" w:firstLine="600"/>
        <w:rPr>
          <w:rFonts w:ascii="华文中宋" w:eastAsia="华文中宋" w:hAnsi="华文中宋" w:cs="Arial"/>
          <w:kern w:val="0"/>
          <w:sz w:val="24"/>
        </w:rPr>
      </w:pPr>
      <w:r>
        <w:rPr>
          <w:rFonts w:ascii="华文中宋" w:eastAsia="华文中宋" w:hAnsi="华文中宋" w:cs="Arial" w:hint="eastAsia"/>
          <w:kern w:val="0"/>
          <w:sz w:val="24"/>
        </w:rPr>
        <w:t>* 扩充性：布线系统是可扩充的，以便将来有更大的发展时，很容易将设备扩展进去。通过跳线到不同的网络设备，可以实现各种拓扑结构的网络。</w:t>
      </w:r>
    </w:p>
    <w:p w:rsidR="0087122F" w:rsidRDefault="00297731">
      <w:pPr>
        <w:spacing w:line="440" w:lineRule="exact"/>
        <w:ind w:firstLineChars="250" w:firstLine="600"/>
        <w:rPr>
          <w:rFonts w:ascii="华文中宋" w:eastAsia="华文中宋" w:hAnsi="华文中宋" w:cs="Arial"/>
          <w:kern w:val="0"/>
          <w:sz w:val="24"/>
        </w:rPr>
      </w:pPr>
      <w:r>
        <w:rPr>
          <w:rFonts w:ascii="华文中宋" w:eastAsia="华文中宋" w:hAnsi="华文中宋" w:cs="Arial" w:hint="eastAsia"/>
          <w:kern w:val="0"/>
          <w:sz w:val="24"/>
        </w:rPr>
        <w:t>* 标准性：满足国家各种规范的要求，满足国际通行标准的要求，兼容最新和最高的布线系统标准。</w:t>
      </w:r>
    </w:p>
    <w:p w:rsidR="0087122F" w:rsidRDefault="00297731">
      <w:pPr>
        <w:spacing w:line="440" w:lineRule="exact"/>
        <w:ind w:firstLineChars="250" w:firstLine="600"/>
        <w:rPr>
          <w:rFonts w:ascii="华文中宋" w:eastAsia="华文中宋" w:hAnsi="华文中宋" w:cs="Arial"/>
          <w:kern w:val="0"/>
          <w:sz w:val="24"/>
        </w:rPr>
      </w:pPr>
      <w:r>
        <w:rPr>
          <w:rFonts w:ascii="华文中宋" w:eastAsia="华文中宋" w:hAnsi="华文中宋" w:cs="Arial" w:hint="eastAsia"/>
          <w:kern w:val="0"/>
          <w:sz w:val="24"/>
        </w:rPr>
        <w:t>* 可靠性：在设计中充分考虑到系统的长期可靠性。</w:t>
      </w:r>
    </w:p>
    <w:p w:rsidR="0087122F" w:rsidRDefault="00297731">
      <w:pPr>
        <w:spacing w:line="440" w:lineRule="exact"/>
        <w:ind w:firstLineChars="250" w:firstLine="600"/>
        <w:rPr>
          <w:rFonts w:ascii="华文中宋" w:eastAsia="华文中宋" w:hAnsi="华文中宋" w:cs="Arial"/>
          <w:kern w:val="0"/>
          <w:sz w:val="24"/>
        </w:rPr>
      </w:pPr>
      <w:r>
        <w:rPr>
          <w:rFonts w:ascii="华文中宋" w:eastAsia="华文中宋" w:hAnsi="华文中宋" w:cs="Arial" w:hint="eastAsia"/>
          <w:kern w:val="0"/>
          <w:sz w:val="24"/>
        </w:rPr>
        <w:t>* 经济性：在满足应用要求的基础上，尽可能降低造价。</w:t>
      </w:r>
    </w:p>
    <w:p w:rsidR="0087122F" w:rsidRDefault="00297731">
      <w:pPr>
        <w:adjustRightInd w:val="0"/>
        <w:snapToGrid w:val="0"/>
        <w:spacing w:line="440" w:lineRule="exact"/>
        <w:ind w:firstLineChars="236" w:firstLine="566"/>
        <w:rPr>
          <w:rFonts w:ascii="华文中宋" w:eastAsia="华文中宋" w:hAnsi="华文中宋"/>
          <w:sz w:val="24"/>
        </w:rPr>
      </w:pPr>
      <w:bookmarkStart w:id="557" w:name="_Toc21437"/>
      <w:bookmarkStart w:id="558" w:name="_Toc309409636"/>
      <w:bookmarkStart w:id="559" w:name="_Toc28007"/>
      <w:bookmarkStart w:id="560" w:name="_Toc305230689"/>
      <w:bookmarkStart w:id="561" w:name="_Toc306119022"/>
      <w:bookmarkStart w:id="562" w:name="_Toc185065913"/>
      <w:bookmarkStart w:id="563" w:name="_Toc210358760"/>
      <w:r>
        <w:rPr>
          <w:rFonts w:ascii="华文中宋" w:eastAsia="华文中宋" w:hAnsi="华文中宋" w:hint="eastAsia"/>
          <w:sz w:val="24"/>
        </w:rPr>
        <w:t>综合布线系统的要求</w:t>
      </w:r>
      <w:bookmarkEnd w:id="557"/>
      <w:bookmarkEnd w:id="558"/>
      <w:bookmarkEnd w:id="559"/>
      <w:bookmarkEnd w:id="560"/>
      <w:bookmarkEnd w:id="561"/>
      <w:bookmarkEnd w:id="562"/>
      <w:bookmarkEnd w:id="563"/>
    </w:p>
    <w:p w:rsidR="0087122F" w:rsidRDefault="00297731">
      <w:pPr>
        <w:adjustRightInd w:val="0"/>
        <w:snapToGrid w:val="0"/>
        <w:spacing w:line="440" w:lineRule="exact"/>
        <w:ind w:firstLineChars="236" w:firstLine="566"/>
        <w:rPr>
          <w:rFonts w:ascii="华文中宋" w:eastAsia="华文中宋" w:hAnsi="华文中宋"/>
          <w:sz w:val="24"/>
        </w:rPr>
      </w:pPr>
      <w:r>
        <w:rPr>
          <w:rFonts w:ascii="华文中宋" w:eastAsia="华文中宋" w:hAnsi="华文中宋" w:hint="eastAsia"/>
          <w:sz w:val="24"/>
        </w:rPr>
        <w:t>采用结构化综合布线系统，支持数据、电话及视频等多种信息传输。按照各机房区域的功能划分及信息系统的要求，进行综合考虑。</w:t>
      </w:r>
    </w:p>
    <w:p w:rsidR="0087122F" w:rsidRDefault="00297731">
      <w:pPr>
        <w:adjustRightInd w:val="0"/>
        <w:snapToGrid w:val="0"/>
        <w:spacing w:line="440" w:lineRule="exact"/>
        <w:ind w:firstLineChars="236" w:firstLine="566"/>
        <w:rPr>
          <w:rFonts w:ascii="华文中宋" w:eastAsia="华文中宋" w:hAnsi="华文中宋"/>
          <w:sz w:val="24"/>
        </w:rPr>
      </w:pPr>
      <w:r>
        <w:rPr>
          <w:rFonts w:ascii="华文中宋" w:eastAsia="华文中宋" w:hAnsi="华文中宋" w:hint="eastAsia"/>
          <w:sz w:val="24"/>
        </w:rPr>
        <w:t>具体需求如下：</w:t>
      </w:r>
    </w:p>
    <w:p w:rsidR="0087122F" w:rsidRDefault="00297731">
      <w:pPr>
        <w:pStyle w:val="af1"/>
        <w:numPr>
          <w:ilvl w:val="0"/>
          <w:numId w:val="29"/>
        </w:numPr>
        <w:spacing w:line="440" w:lineRule="exact"/>
        <w:rPr>
          <w:rFonts w:ascii="华文中宋" w:eastAsia="华文中宋" w:hAnsi="华文中宋" w:cs="Arial"/>
          <w:sz w:val="24"/>
          <w:szCs w:val="24"/>
        </w:rPr>
      </w:pPr>
      <w:r>
        <w:rPr>
          <w:rFonts w:ascii="华文中宋" w:eastAsia="华文中宋" w:hAnsi="华文中宋" w:cs="Arial" w:hint="eastAsia"/>
          <w:sz w:val="24"/>
          <w:szCs w:val="24"/>
        </w:rPr>
        <w:t>铜缆采用CAT 6屏蔽布线系统，屏蔽双绞线。</w:t>
      </w:r>
    </w:p>
    <w:p w:rsidR="0087122F" w:rsidRDefault="00297731">
      <w:pPr>
        <w:pStyle w:val="af1"/>
        <w:numPr>
          <w:ilvl w:val="0"/>
          <w:numId w:val="29"/>
        </w:numPr>
        <w:spacing w:line="440" w:lineRule="exact"/>
        <w:rPr>
          <w:rFonts w:ascii="华文中宋" w:eastAsia="华文中宋" w:hAnsi="华文中宋" w:cs="Arial"/>
          <w:sz w:val="24"/>
          <w:szCs w:val="24"/>
        </w:rPr>
      </w:pPr>
      <w:r>
        <w:rPr>
          <w:rFonts w:ascii="华文中宋" w:eastAsia="华文中宋" w:hAnsi="华文中宋" w:cs="Arial" w:hint="eastAsia"/>
          <w:sz w:val="24"/>
          <w:szCs w:val="24"/>
        </w:rPr>
        <w:t>走线槽管穿越防火分区时应采用防火板或防火泥进行防火封堵。所选材料应满足规范要求。</w:t>
      </w:r>
    </w:p>
    <w:p w:rsidR="0087122F" w:rsidRDefault="00297731">
      <w:pPr>
        <w:pStyle w:val="af1"/>
        <w:numPr>
          <w:ilvl w:val="0"/>
          <w:numId w:val="29"/>
        </w:numPr>
        <w:spacing w:line="440" w:lineRule="exact"/>
        <w:rPr>
          <w:rFonts w:ascii="华文中宋" w:eastAsia="华文中宋" w:hAnsi="华文中宋" w:cs="Arial"/>
          <w:sz w:val="24"/>
          <w:szCs w:val="24"/>
        </w:rPr>
      </w:pPr>
      <w:r>
        <w:rPr>
          <w:rFonts w:ascii="华文中宋" w:eastAsia="华文中宋" w:hAnsi="华文中宋" w:cs="Arial" w:hint="eastAsia"/>
          <w:sz w:val="24"/>
          <w:szCs w:val="24"/>
        </w:rPr>
        <w:t>布线标识管理应符合EIA/TIA-606标准，所采用的标识方法和材料应清晰、耐磨、抗拉、防潮。包括主干光缆、水平6类铜缆、配线架至网络设备跳线在内所有电缆都需要进行标识，布线系统中的其余部分，包括配线架、信息</w:t>
      </w:r>
      <w:r>
        <w:rPr>
          <w:rFonts w:ascii="华文中宋" w:eastAsia="华文中宋" w:hAnsi="华文中宋" w:cs="Arial" w:hint="eastAsia"/>
          <w:sz w:val="24"/>
          <w:szCs w:val="24"/>
        </w:rPr>
        <w:lastRenderedPageBreak/>
        <w:t>出口面板、接地等等也都需要进行标识。必须使用专用标签机器打印的标签，保证标签的一致性、完整性。</w:t>
      </w:r>
    </w:p>
    <w:p w:rsidR="0087122F" w:rsidRDefault="00297731">
      <w:pPr>
        <w:pStyle w:val="af1"/>
        <w:numPr>
          <w:ilvl w:val="0"/>
          <w:numId w:val="29"/>
        </w:numPr>
        <w:spacing w:line="440" w:lineRule="exact"/>
        <w:rPr>
          <w:rFonts w:ascii="华文中宋" w:eastAsia="华文中宋" w:hAnsi="华文中宋" w:cs="Arial"/>
          <w:sz w:val="24"/>
          <w:szCs w:val="24"/>
        </w:rPr>
      </w:pPr>
      <w:r>
        <w:rPr>
          <w:rFonts w:ascii="华文中宋" w:eastAsia="华文中宋" w:hAnsi="华文中宋" w:cs="Arial" w:hint="eastAsia"/>
          <w:sz w:val="24"/>
          <w:szCs w:val="24"/>
        </w:rPr>
        <w:t>所有长跳线（铜缆和光纤跳线）在波纹管中敷设，波纹管要求符合A级机房防火要求，管径和线径的比例应符合国家相关规范。波纹管采用侧开型，便于线缆敷设施工。</w:t>
      </w:r>
    </w:p>
    <w:p w:rsidR="0087122F" w:rsidRDefault="00297731">
      <w:pPr>
        <w:pStyle w:val="af1"/>
        <w:numPr>
          <w:ilvl w:val="0"/>
          <w:numId w:val="29"/>
        </w:numPr>
        <w:spacing w:line="440" w:lineRule="exact"/>
        <w:rPr>
          <w:rFonts w:ascii="华文中宋" w:eastAsia="华文中宋" w:hAnsi="华文中宋" w:cs="Arial"/>
          <w:sz w:val="24"/>
          <w:szCs w:val="24"/>
        </w:rPr>
      </w:pPr>
      <w:r>
        <w:rPr>
          <w:rFonts w:ascii="华文中宋" w:eastAsia="华文中宋" w:hAnsi="华文中宋" w:cs="Arial" w:hint="eastAsia"/>
          <w:sz w:val="24"/>
          <w:szCs w:val="24"/>
        </w:rPr>
        <w:t>所有桥架线槽转角、变径、三通等处的设计和施工都应满足光纤及铜缆敷设时的转弯半径要求，能够良好的保护线缆。</w:t>
      </w:r>
    </w:p>
    <w:p w:rsidR="0087122F" w:rsidRDefault="00297731">
      <w:pPr>
        <w:pStyle w:val="af1"/>
        <w:numPr>
          <w:ilvl w:val="0"/>
          <w:numId w:val="29"/>
        </w:numPr>
        <w:spacing w:line="440" w:lineRule="exact"/>
        <w:rPr>
          <w:rFonts w:ascii="华文中宋" w:eastAsia="华文中宋" w:hAnsi="华文中宋" w:cs="Arial"/>
          <w:sz w:val="24"/>
          <w:szCs w:val="24"/>
        </w:rPr>
      </w:pPr>
      <w:r>
        <w:rPr>
          <w:rFonts w:ascii="华文中宋" w:eastAsia="华文中宋" w:hAnsi="华文中宋" w:cs="Arial" w:hint="eastAsia"/>
          <w:sz w:val="24"/>
          <w:szCs w:val="24"/>
        </w:rPr>
        <w:t>所有双绞线自配线架至信息模块中间不得有断点或任何方式的接续。</w:t>
      </w:r>
    </w:p>
    <w:p w:rsidR="0087122F" w:rsidRDefault="00297731">
      <w:pPr>
        <w:pStyle w:val="af1"/>
        <w:numPr>
          <w:ilvl w:val="0"/>
          <w:numId w:val="29"/>
        </w:numPr>
        <w:spacing w:line="440" w:lineRule="exact"/>
        <w:rPr>
          <w:rFonts w:ascii="华文中宋" w:eastAsia="华文中宋" w:hAnsi="华文中宋" w:cs="Arial"/>
          <w:sz w:val="24"/>
          <w:szCs w:val="24"/>
        </w:rPr>
      </w:pPr>
      <w:r>
        <w:rPr>
          <w:rFonts w:ascii="华文中宋" w:eastAsia="华文中宋" w:hAnsi="华文中宋" w:cs="Arial" w:hint="eastAsia"/>
          <w:sz w:val="24"/>
          <w:szCs w:val="24"/>
        </w:rPr>
        <w:t>系统测试须用FLUKE4000（或高等级）的性能测试仪对所有铜缆及光纤点位进行100%的测试。</w:t>
      </w:r>
    </w:p>
    <w:p w:rsidR="0087122F" w:rsidRDefault="00297731">
      <w:pPr>
        <w:pStyle w:val="af1"/>
        <w:numPr>
          <w:ilvl w:val="0"/>
          <w:numId w:val="29"/>
        </w:numPr>
        <w:spacing w:line="440" w:lineRule="exact"/>
        <w:rPr>
          <w:rFonts w:ascii="华文中宋" w:eastAsia="华文中宋" w:hAnsi="华文中宋" w:cs="Arial"/>
          <w:sz w:val="24"/>
          <w:szCs w:val="24"/>
        </w:rPr>
      </w:pPr>
      <w:r>
        <w:rPr>
          <w:rFonts w:ascii="华文中宋" w:eastAsia="华文中宋" w:hAnsi="华文中宋" w:cs="Arial" w:hint="eastAsia"/>
          <w:sz w:val="24"/>
          <w:szCs w:val="24"/>
        </w:rPr>
        <w:t>本次综合布线产品为端对端同一厂家的产品，并提供20年以上原厂产品品质及系统性能保证。</w:t>
      </w:r>
    </w:p>
    <w:p w:rsidR="0087122F" w:rsidRDefault="00297731">
      <w:pPr>
        <w:spacing w:line="440" w:lineRule="exact"/>
        <w:rPr>
          <w:rFonts w:ascii="华文中宋" w:eastAsia="华文中宋" w:hAnsi="华文中宋" w:cs="Arial"/>
          <w:b/>
          <w:sz w:val="24"/>
        </w:rPr>
      </w:pPr>
      <w:bookmarkStart w:id="564" w:name="_Toc309409637"/>
      <w:bookmarkStart w:id="565" w:name="_Toc10543"/>
      <w:bookmarkStart w:id="566" w:name="_Toc306119023"/>
      <w:bookmarkStart w:id="567" w:name="_Toc28617"/>
      <w:bookmarkStart w:id="568" w:name="_Toc305230690"/>
      <w:bookmarkStart w:id="569" w:name="OLE_LINK2"/>
      <w:r>
        <w:rPr>
          <w:rFonts w:ascii="华文中宋" w:eastAsia="华文中宋" w:hAnsi="华文中宋" w:cs="Arial" w:hint="eastAsia"/>
          <w:b/>
          <w:sz w:val="24"/>
        </w:rPr>
        <w:t>系统组成</w:t>
      </w:r>
      <w:bookmarkEnd w:id="564"/>
      <w:bookmarkEnd w:id="565"/>
      <w:bookmarkEnd w:id="566"/>
      <w:bookmarkEnd w:id="567"/>
      <w:bookmarkEnd w:id="568"/>
    </w:p>
    <w:p w:rsidR="0087122F" w:rsidRDefault="00297731">
      <w:pPr>
        <w:numPr>
          <w:ilvl w:val="0"/>
          <w:numId w:val="30"/>
        </w:numPr>
        <w:tabs>
          <w:tab w:val="left" w:pos="0"/>
        </w:tabs>
        <w:spacing w:line="440" w:lineRule="exact"/>
        <w:ind w:left="0" w:firstLineChars="177" w:firstLine="425"/>
        <w:rPr>
          <w:rFonts w:ascii="华文中宋" w:eastAsia="华文中宋" w:hAnsi="华文中宋" w:cs="Arial"/>
          <w:sz w:val="24"/>
        </w:rPr>
      </w:pPr>
      <w:r>
        <w:rPr>
          <w:rFonts w:ascii="华文中宋" w:eastAsia="华文中宋" w:hAnsi="华文中宋" w:cs="Arial" w:hint="eastAsia"/>
          <w:sz w:val="24"/>
        </w:rPr>
        <w:t>运营商外线：</w:t>
      </w:r>
    </w:p>
    <w:p w:rsidR="0087122F" w:rsidRDefault="00297731">
      <w:pPr>
        <w:spacing w:line="440" w:lineRule="exact"/>
        <w:ind w:firstLineChars="177" w:firstLine="425"/>
        <w:rPr>
          <w:rFonts w:ascii="华文中宋" w:eastAsia="华文中宋" w:hAnsi="华文中宋" w:cs="Arial"/>
          <w:sz w:val="24"/>
        </w:rPr>
      </w:pPr>
      <w:r>
        <w:rPr>
          <w:rFonts w:ascii="华文中宋" w:eastAsia="华文中宋" w:hAnsi="华文中宋" w:cs="Arial" w:hint="eastAsia"/>
          <w:sz w:val="24"/>
        </w:rPr>
        <w:t>运营商外线至接入机房铺设路由桥架通道。</w:t>
      </w:r>
    </w:p>
    <w:p w:rsidR="0087122F" w:rsidRDefault="00297731">
      <w:pPr>
        <w:spacing w:line="440" w:lineRule="exact"/>
        <w:rPr>
          <w:rFonts w:ascii="华文中宋" w:eastAsia="华文中宋" w:hAnsi="华文中宋" w:cs="Arial"/>
          <w:b/>
          <w:sz w:val="24"/>
        </w:rPr>
      </w:pPr>
      <w:bookmarkStart w:id="570" w:name="_Toc309409638"/>
      <w:bookmarkStart w:id="571" w:name="_Toc4976"/>
      <w:bookmarkStart w:id="572" w:name="_Toc306119024"/>
      <w:bookmarkStart w:id="573" w:name="_Toc305230691"/>
      <w:bookmarkStart w:id="574" w:name="_Toc22958"/>
      <w:bookmarkEnd w:id="569"/>
      <w:r>
        <w:rPr>
          <w:rFonts w:ascii="华文中宋" w:eastAsia="华文中宋" w:hAnsi="华文中宋" w:cs="Arial" w:hint="eastAsia"/>
          <w:b/>
          <w:sz w:val="24"/>
        </w:rPr>
        <w:t>综合布线走线方式</w:t>
      </w:r>
      <w:bookmarkEnd w:id="570"/>
      <w:bookmarkEnd w:id="571"/>
      <w:bookmarkEnd w:id="572"/>
      <w:bookmarkEnd w:id="573"/>
      <w:bookmarkEnd w:id="574"/>
    </w:p>
    <w:p w:rsidR="0087122F" w:rsidRDefault="00297731">
      <w:pPr>
        <w:spacing w:line="440" w:lineRule="exact"/>
        <w:ind w:firstLineChars="177" w:firstLine="425"/>
        <w:rPr>
          <w:rFonts w:ascii="华文中宋" w:eastAsia="华文中宋" w:hAnsi="华文中宋" w:cs="Arial"/>
          <w:sz w:val="24"/>
        </w:rPr>
      </w:pPr>
      <w:r>
        <w:rPr>
          <w:rFonts w:ascii="华文中宋" w:eastAsia="华文中宋" w:hAnsi="华文中宋" w:cs="Arial" w:hint="eastAsia"/>
          <w:sz w:val="24"/>
        </w:rPr>
        <w:t>机房内所有区域机柜采用上进线方式，采用开放式桥架敷设。</w:t>
      </w:r>
    </w:p>
    <w:p w:rsidR="0087122F" w:rsidRDefault="00297731">
      <w:pPr>
        <w:spacing w:line="440" w:lineRule="exact"/>
        <w:rPr>
          <w:rFonts w:ascii="华文中宋" w:eastAsia="华文中宋" w:hAnsi="华文中宋" w:cs="Arial"/>
          <w:b/>
          <w:sz w:val="24"/>
        </w:rPr>
      </w:pPr>
      <w:r>
        <w:rPr>
          <w:rFonts w:ascii="华文中宋" w:eastAsia="华文中宋" w:hAnsi="华文中宋" w:cs="Arial" w:hint="eastAsia"/>
          <w:b/>
          <w:sz w:val="24"/>
        </w:rPr>
        <w:t>机柜区域综合布线设计</w:t>
      </w:r>
    </w:p>
    <w:p w:rsidR="0087122F" w:rsidRDefault="00297731">
      <w:pPr>
        <w:spacing w:line="440" w:lineRule="exact"/>
        <w:ind w:firstLineChars="177" w:firstLine="425"/>
        <w:rPr>
          <w:rFonts w:ascii="华文中宋" w:eastAsia="华文中宋" w:hAnsi="华文中宋" w:cs="Arial"/>
          <w:sz w:val="24"/>
        </w:rPr>
      </w:pPr>
      <w:r>
        <w:rPr>
          <w:rFonts w:ascii="华文中宋" w:eastAsia="华文中宋" w:hAnsi="华文中宋" w:hint="eastAsia"/>
          <w:sz w:val="24"/>
        </w:rPr>
        <w:t>本项目考虑机房内部机柜之间的综合布线系统，如没有考虑将会发生飞线情况，管理人员无法可靠的管理信息系统及设备，本方案增加了机柜之间的布线系统。</w:t>
      </w:r>
    </w:p>
    <w:p w:rsidR="0087122F" w:rsidRDefault="00297731">
      <w:pPr>
        <w:pStyle w:val="50"/>
        <w:numPr>
          <w:ilvl w:val="4"/>
          <w:numId w:val="28"/>
        </w:numPr>
        <w:spacing w:line="360" w:lineRule="auto"/>
        <w:rPr>
          <w:rFonts w:ascii="华文中宋" w:eastAsia="华文中宋" w:hAnsi="华文中宋"/>
        </w:rPr>
      </w:pPr>
      <w:bookmarkStart w:id="575" w:name="_Toc7931"/>
      <w:bookmarkStart w:id="576" w:name="_Toc6216"/>
      <w:bookmarkStart w:id="577" w:name="_Toc23895"/>
      <w:bookmarkStart w:id="578" w:name="_Toc305230692"/>
      <w:bookmarkStart w:id="579" w:name="_Toc306119025"/>
      <w:bookmarkStart w:id="580" w:name="_Toc298591231"/>
      <w:bookmarkStart w:id="581" w:name="_Toc352021255"/>
      <w:bookmarkStart w:id="582" w:name="_Toc462652182"/>
      <w:bookmarkStart w:id="583" w:name="_Toc309409639"/>
      <w:bookmarkStart w:id="584" w:name="_Toc298314914"/>
      <w:bookmarkStart w:id="585" w:name="_Toc256002653"/>
      <w:bookmarkStart w:id="586" w:name="_Toc462819063"/>
      <w:bookmarkStart w:id="587" w:name="_Toc482548078"/>
      <w:r>
        <w:rPr>
          <w:rFonts w:ascii="华文中宋" w:eastAsia="华文中宋" w:hAnsi="华文中宋" w:hint="eastAsia"/>
        </w:rPr>
        <w:t>综合布线产品技术要求</w:t>
      </w:r>
      <w:bookmarkEnd w:id="575"/>
      <w:bookmarkEnd w:id="576"/>
      <w:bookmarkEnd w:id="577"/>
      <w:bookmarkEnd w:id="578"/>
      <w:bookmarkEnd w:id="579"/>
      <w:bookmarkEnd w:id="580"/>
      <w:bookmarkEnd w:id="581"/>
      <w:bookmarkEnd w:id="582"/>
      <w:bookmarkEnd w:id="583"/>
      <w:bookmarkEnd w:id="584"/>
      <w:bookmarkEnd w:id="585"/>
      <w:bookmarkEnd w:id="586"/>
      <w:bookmarkEnd w:id="587"/>
    </w:p>
    <w:p w:rsidR="0087122F" w:rsidRDefault="00297731">
      <w:pPr>
        <w:spacing w:line="440" w:lineRule="exact"/>
        <w:ind w:firstLineChars="200" w:firstLine="480"/>
        <w:rPr>
          <w:rFonts w:ascii="华文中宋" w:eastAsia="华文中宋" w:hAnsi="华文中宋" w:cs="Arial"/>
          <w:kern w:val="0"/>
          <w:sz w:val="24"/>
        </w:rPr>
      </w:pPr>
      <w:r>
        <w:rPr>
          <w:rFonts w:ascii="华文中宋" w:eastAsia="华文中宋" w:hAnsi="华文中宋" w:cs="Arial" w:hint="eastAsia"/>
          <w:kern w:val="0"/>
          <w:sz w:val="24"/>
        </w:rPr>
        <w:t>综合布线系统采用模块化结构，保证系统能很容易的扩充和升级，系统中任何一个信息点都能够连接不同类型的计算机设备和其它信息设备，对任一个分支单元的改动都不会影响系统的其它单元。</w:t>
      </w:r>
    </w:p>
    <w:p w:rsidR="0087122F" w:rsidRDefault="00297731">
      <w:pPr>
        <w:spacing w:line="440" w:lineRule="exact"/>
        <w:ind w:firstLineChars="200" w:firstLine="480"/>
        <w:rPr>
          <w:rFonts w:ascii="华文中宋" w:eastAsia="华文中宋" w:hAnsi="华文中宋" w:cs="Arial"/>
          <w:kern w:val="0"/>
          <w:sz w:val="24"/>
        </w:rPr>
      </w:pPr>
      <w:r>
        <w:rPr>
          <w:rFonts w:ascii="华文中宋" w:eastAsia="华文中宋" w:hAnsi="华文中宋" w:cs="Arial" w:hint="eastAsia"/>
          <w:kern w:val="0"/>
          <w:sz w:val="24"/>
        </w:rPr>
        <w:t>该专业所采用的材料、设备、配件、软件、技术应该是目前在该领域技术领先、市场份额较大、性能稳定并有数据中心类似项目成功应用案例。</w:t>
      </w:r>
    </w:p>
    <w:p w:rsidR="0087122F" w:rsidRDefault="00297731">
      <w:pPr>
        <w:spacing w:line="360" w:lineRule="auto"/>
        <w:rPr>
          <w:rFonts w:ascii="华文中宋" w:eastAsia="华文中宋" w:hAnsi="华文中宋"/>
          <w:sz w:val="24"/>
        </w:rPr>
      </w:pPr>
      <w:r>
        <w:rPr>
          <w:rFonts w:ascii="华文中宋" w:eastAsia="华文中宋" w:hAnsi="华文中宋"/>
          <w:sz w:val="24"/>
        </w:rPr>
        <w:br w:type="page"/>
      </w:r>
    </w:p>
    <w:p w:rsidR="0087122F" w:rsidRDefault="00297731">
      <w:pPr>
        <w:pStyle w:val="4"/>
        <w:rPr>
          <w:rFonts w:ascii="华文中宋" w:eastAsia="华文中宋" w:hAnsi="华文中宋"/>
          <w:sz w:val="30"/>
          <w:szCs w:val="30"/>
        </w:rPr>
      </w:pPr>
      <w:bookmarkStart w:id="588" w:name="_Toc482548079"/>
      <w:r>
        <w:rPr>
          <w:rFonts w:ascii="华文中宋" w:eastAsia="华文中宋" w:hAnsi="华文中宋" w:hint="eastAsia"/>
          <w:sz w:val="30"/>
          <w:szCs w:val="30"/>
        </w:rPr>
        <w:lastRenderedPageBreak/>
        <w:t>机房机柜系统</w:t>
      </w:r>
      <w:bookmarkEnd w:id="588"/>
    </w:p>
    <w:p w:rsidR="0087122F" w:rsidRDefault="00297731">
      <w:pPr>
        <w:pStyle w:val="50"/>
        <w:numPr>
          <w:ilvl w:val="4"/>
          <w:numId w:val="28"/>
        </w:numPr>
        <w:spacing w:line="360" w:lineRule="auto"/>
        <w:rPr>
          <w:rFonts w:ascii="华文中宋" w:eastAsia="华文中宋" w:hAnsi="华文中宋"/>
        </w:rPr>
      </w:pPr>
      <w:bookmarkStart w:id="589" w:name="_Toc482548080"/>
      <w:r>
        <w:rPr>
          <w:rFonts w:ascii="华文中宋" w:eastAsia="华文中宋" w:hAnsi="华文中宋" w:hint="eastAsia"/>
        </w:rPr>
        <w:t>现代机房发展的趋势</w:t>
      </w:r>
      <w:bookmarkEnd w:id="589"/>
    </w:p>
    <w:p w:rsidR="0087122F" w:rsidRDefault="00297731">
      <w:pPr>
        <w:adjustRightInd w:val="0"/>
        <w:snapToGrid w:val="0"/>
        <w:spacing w:line="440" w:lineRule="exact"/>
        <w:ind w:firstLineChars="236" w:firstLine="566"/>
        <w:rPr>
          <w:rFonts w:ascii="华文中宋" w:eastAsia="华文中宋" w:hAnsi="华文中宋"/>
          <w:sz w:val="24"/>
        </w:rPr>
      </w:pPr>
      <w:r>
        <w:rPr>
          <w:rFonts w:ascii="华文中宋" w:eastAsia="华文中宋" w:hAnsi="华文中宋" w:hint="eastAsia"/>
          <w:sz w:val="24"/>
        </w:rPr>
        <w:t>计算机技术在不断发展，机房作为计算机安全、稳定运行的平台，也在随之发展，现代机房的发展主要有以下几方面趋势：</w:t>
      </w:r>
    </w:p>
    <w:p w:rsidR="0087122F" w:rsidRDefault="00297731">
      <w:pPr>
        <w:adjustRightInd w:val="0"/>
        <w:snapToGrid w:val="0"/>
        <w:spacing w:line="440" w:lineRule="exact"/>
        <w:ind w:firstLineChars="236" w:firstLine="566"/>
        <w:rPr>
          <w:rFonts w:ascii="华文中宋" w:eastAsia="华文中宋" w:hAnsi="华文中宋"/>
          <w:sz w:val="24"/>
        </w:rPr>
      </w:pPr>
      <w:r>
        <w:rPr>
          <w:rFonts w:ascii="华文中宋" w:eastAsia="华文中宋" w:hAnsi="华文中宋"/>
          <w:sz w:val="24"/>
        </w:rPr>
        <w:t>智能化方向的发展。提供对机房动力、环境的及时监控：如配电、不间断电源、空调、消防、监控、防盗报警等子系统。</w:t>
      </w:r>
    </w:p>
    <w:p w:rsidR="0087122F" w:rsidRDefault="00297731">
      <w:pPr>
        <w:adjustRightInd w:val="0"/>
        <w:snapToGrid w:val="0"/>
        <w:spacing w:line="440" w:lineRule="exact"/>
        <w:ind w:firstLineChars="236" w:firstLine="566"/>
        <w:rPr>
          <w:rFonts w:ascii="华文中宋" w:eastAsia="华文中宋" w:hAnsi="华文中宋"/>
          <w:sz w:val="24"/>
        </w:rPr>
      </w:pPr>
      <w:r>
        <w:rPr>
          <w:rFonts w:ascii="华文中宋" w:eastAsia="华文中宋" w:hAnsi="华文中宋" w:hint="eastAsia"/>
          <w:sz w:val="24"/>
        </w:rPr>
        <w:t>机房结构布置发生变化，将操作人员与计算机设备分开。</w:t>
      </w:r>
    </w:p>
    <w:p w:rsidR="0087122F" w:rsidRDefault="00297731">
      <w:pPr>
        <w:adjustRightInd w:val="0"/>
        <w:snapToGrid w:val="0"/>
        <w:spacing w:line="440" w:lineRule="exact"/>
        <w:ind w:firstLineChars="236" w:firstLine="566"/>
        <w:rPr>
          <w:rFonts w:ascii="华文中宋" w:eastAsia="华文中宋" w:hAnsi="华文中宋"/>
          <w:sz w:val="24"/>
        </w:rPr>
      </w:pPr>
      <w:r>
        <w:rPr>
          <w:rFonts w:ascii="华文中宋" w:eastAsia="华文中宋" w:hAnsi="华文中宋" w:hint="eastAsia"/>
          <w:sz w:val="24"/>
        </w:rPr>
        <w:t>顺应时代发展的需要，逐步建设绿色环保的节能机房。</w:t>
      </w:r>
    </w:p>
    <w:p w:rsidR="0087122F" w:rsidRDefault="00297731">
      <w:pPr>
        <w:adjustRightInd w:val="0"/>
        <w:snapToGrid w:val="0"/>
        <w:spacing w:line="440" w:lineRule="exact"/>
        <w:ind w:firstLineChars="236" w:firstLine="566"/>
        <w:rPr>
          <w:rFonts w:ascii="华文中宋" w:eastAsia="华文中宋" w:hAnsi="华文中宋"/>
          <w:sz w:val="24"/>
        </w:rPr>
      </w:pPr>
      <w:r>
        <w:rPr>
          <w:rFonts w:ascii="华文中宋" w:eastAsia="华文中宋" w:hAnsi="华文中宋" w:hint="eastAsia"/>
          <w:sz w:val="24"/>
        </w:rPr>
        <w:t>机房密度高容积率方向的发展。</w:t>
      </w:r>
    </w:p>
    <w:p w:rsidR="0087122F" w:rsidRDefault="00297731">
      <w:pPr>
        <w:pStyle w:val="50"/>
        <w:numPr>
          <w:ilvl w:val="4"/>
          <w:numId w:val="28"/>
        </w:numPr>
        <w:spacing w:line="360" w:lineRule="auto"/>
        <w:rPr>
          <w:rFonts w:ascii="华文中宋" w:eastAsia="华文中宋" w:hAnsi="华文中宋"/>
        </w:rPr>
      </w:pPr>
      <w:bookmarkStart w:id="590" w:name="_Toc482548081"/>
      <w:r>
        <w:rPr>
          <w:rFonts w:ascii="华文中宋" w:eastAsia="华文中宋" w:hAnsi="华文中宋" w:hint="eastAsia"/>
          <w:lang w:val="ru-RU"/>
        </w:rPr>
        <w:t>传统机房的缺点</w:t>
      </w:r>
      <w:bookmarkEnd w:id="590"/>
    </w:p>
    <w:p w:rsidR="0087122F" w:rsidRDefault="00297731">
      <w:pPr>
        <w:adjustRightInd w:val="0"/>
        <w:snapToGrid w:val="0"/>
        <w:spacing w:line="440" w:lineRule="exact"/>
        <w:ind w:firstLineChars="236" w:firstLine="566"/>
        <w:rPr>
          <w:rFonts w:ascii="华文中宋" w:eastAsia="华文中宋" w:hAnsi="华文中宋"/>
          <w:sz w:val="24"/>
        </w:rPr>
      </w:pPr>
      <w:r>
        <w:rPr>
          <w:rFonts w:ascii="华文中宋" w:eastAsia="华文中宋" w:hAnsi="华文中宋"/>
          <w:sz w:val="24"/>
        </w:rPr>
        <w:t>为建设现代机房，我们急需解决传统机房以下问题</w:t>
      </w:r>
      <w:r>
        <w:rPr>
          <w:rFonts w:ascii="华文中宋" w:eastAsia="华文中宋" w:hAnsi="华文中宋" w:hint="eastAsia"/>
          <w:sz w:val="24"/>
        </w:rPr>
        <w:t>：</w:t>
      </w:r>
    </w:p>
    <w:p w:rsidR="0087122F" w:rsidRDefault="00297731">
      <w:pPr>
        <w:adjustRightInd w:val="0"/>
        <w:snapToGrid w:val="0"/>
        <w:spacing w:line="440" w:lineRule="exact"/>
        <w:ind w:firstLineChars="236" w:firstLine="566"/>
        <w:rPr>
          <w:rFonts w:ascii="华文中宋" w:eastAsia="华文中宋" w:hAnsi="华文中宋"/>
          <w:sz w:val="24"/>
        </w:rPr>
      </w:pPr>
      <w:r>
        <w:rPr>
          <w:rFonts w:ascii="华文中宋" w:eastAsia="华文中宋" w:hAnsi="华文中宋"/>
          <w:sz w:val="24"/>
        </w:rPr>
        <w:t>散热难问题；能耗大问题；需人工监测控制问题；</w:t>
      </w:r>
    </w:p>
    <w:p w:rsidR="0087122F" w:rsidRDefault="00297731">
      <w:pPr>
        <w:pStyle w:val="6"/>
        <w:spacing w:line="360" w:lineRule="auto"/>
        <w:rPr>
          <w:rFonts w:ascii="华文中宋" w:eastAsia="华文中宋" w:hAnsi="华文中宋"/>
        </w:rPr>
      </w:pPr>
      <w:r>
        <w:rPr>
          <w:rFonts w:ascii="华文中宋" w:eastAsia="华文中宋" w:hAnsi="华文中宋"/>
        </w:rPr>
        <w:t>散热难问题</w:t>
      </w:r>
    </w:p>
    <w:p w:rsidR="0087122F" w:rsidRDefault="00297731">
      <w:pPr>
        <w:adjustRightInd w:val="0"/>
        <w:snapToGrid w:val="0"/>
        <w:spacing w:line="360" w:lineRule="auto"/>
        <w:ind w:firstLine="480"/>
        <w:rPr>
          <w:rFonts w:ascii="华文中宋" w:eastAsia="华文中宋" w:hAnsi="华文中宋"/>
          <w:sz w:val="24"/>
        </w:rPr>
      </w:pPr>
      <w:r>
        <w:rPr>
          <w:rFonts w:ascii="华文中宋" w:eastAsia="华文中宋" w:hAnsi="华文中宋" w:hint="eastAsia"/>
          <w:sz w:val="24"/>
        </w:rPr>
        <w:t>机房冷气得不到有效控制，冷气乱窜，造成机房如冬，机柜如夏的感觉；</w:t>
      </w:r>
    </w:p>
    <w:p w:rsidR="0087122F" w:rsidRDefault="00297731">
      <w:pPr>
        <w:adjustRightInd w:val="0"/>
        <w:snapToGrid w:val="0"/>
        <w:spacing w:line="360" w:lineRule="auto"/>
        <w:rPr>
          <w:rFonts w:ascii="华文中宋" w:eastAsia="华文中宋" w:hAnsi="华文中宋"/>
        </w:rPr>
      </w:pPr>
      <w:r>
        <w:rPr>
          <w:rFonts w:ascii="华文中宋" w:eastAsia="华文中宋" w:hAnsi="华文中宋"/>
          <w:noProof/>
        </w:rPr>
        <w:drawing>
          <wp:inline distT="0" distB="0" distL="0" distR="0">
            <wp:extent cx="5486400" cy="2762250"/>
            <wp:effectExtent l="0" t="0" r="0" b="0"/>
            <wp:docPr id="17" name="图片 10" descr="图片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0" descr="图片1.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a:xfrm>
                      <a:off x="0" y="0"/>
                      <a:ext cx="5486400" cy="2762250"/>
                    </a:xfrm>
                    <a:prstGeom prst="rect">
                      <a:avLst/>
                    </a:prstGeom>
                    <a:noFill/>
                    <a:ln>
                      <a:noFill/>
                    </a:ln>
                  </pic:spPr>
                </pic:pic>
              </a:graphicData>
            </a:graphic>
          </wp:inline>
        </w:drawing>
      </w:r>
    </w:p>
    <w:p w:rsidR="0087122F" w:rsidRDefault="00297731">
      <w:pPr>
        <w:adjustRightInd w:val="0"/>
        <w:snapToGrid w:val="0"/>
        <w:spacing w:line="360" w:lineRule="auto"/>
        <w:rPr>
          <w:rFonts w:ascii="华文中宋" w:eastAsia="华文中宋" w:hAnsi="华文中宋"/>
        </w:rPr>
      </w:pPr>
      <w:r>
        <w:rPr>
          <w:rFonts w:ascii="华文中宋" w:eastAsia="华文中宋" w:hAnsi="华文中宋"/>
          <w:noProof/>
        </w:rPr>
        <w:lastRenderedPageBreak/>
        <w:drawing>
          <wp:inline distT="0" distB="0" distL="0" distR="0">
            <wp:extent cx="5486400" cy="3667125"/>
            <wp:effectExtent l="0" t="0" r="0" b="9525"/>
            <wp:docPr id="1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a:xfrm>
                      <a:off x="0" y="0"/>
                      <a:ext cx="5486400" cy="3667125"/>
                    </a:xfrm>
                    <a:prstGeom prst="rect">
                      <a:avLst/>
                    </a:prstGeom>
                    <a:noFill/>
                    <a:ln>
                      <a:noFill/>
                    </a:ln>
                  </pic:spPr>
                </pic:pic>
              </a:graphicData>
            </a:graphic>
          </wp:inline>
        </w:drawing>
      </w:r>
    </w:p>
    <w:p w:rsidR="0087122F" w:rsidRDefault="00297731">
      <w:pPr>
        <w:adjustRightInd w:val="0"/>
        <w:snapToGrid w:val="0"/>
        <w:spacing w:line="360" w:lineRule="auto"/>
        <w:ind w:firstLine="480"/>
        <w:rPr>
          <w:rFonts w:ascii="华文中宋" w:eastAsia="华文中宋" w:hAnsi="华文中宋"/>
          <w:sz w:val="24"/>
        </w:rPr>
      </w:pPr>
      <w:r>
        <w:rPr>
          <w:rFonts w:ascii="华文中宋" w:eastAsia="华文中宋" w:hAnsi="华文中宋"/>
          <w:sz w:val="24"/>
        </w:rPr>
        <w:t>由于机房空调布置问题，出现近处结冰，远端冒烟的现象。</w:t>
      </w:r>
    </w:p>
    <w:p w:rsidR="0087122F" w:rsidRDefault="00297731">
      <w:pPr>
        <w:adjustRightInd w:val="0"/>
        <w:snapToGrid w:val="0"/>
        <w:spacing w:line="360" w:lineRule="auto"/>
        <w:rPr>
          <w:rFonts w:ascii="华文中宋" w:eastAsia="华文中宋" w:hAnsi="华文中宋"/>
          <w:sz w:val="24"/>
        </w:rPr>
      </w:pPr>
      <w:r>
        <w:rPr>
          <w:rFonts w:ascii="华文中宋" w:eastAsia="华文中宋" w:hAnsi="华文中宋"/>
          <w:noProof/>
        </w:rPr>
        <w:drawing>
          <wp:inline distT="0" distB="0" distL="0" distR="0">
            <wp:extent cx="5486400" cy="3933825"/>
            <wp:effectExtent l="0" t="0" r="0" b="9525"/>
            <wp:docPr id="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a:xfrm>
                      <a:off x="0" y="0"/>
                      <a:ext cx="5486400" cy="3933825"/>
                    </a:xfrm>
                    <a:prstGeom prst="rect">
                      <a:avLst/>
                    </a:prstGeom>
                    <a:noFill/>
                    <a:ln>
                      <a:noFill/>
                    </a:ln>
                  </pic:spPr>
                </pic:pic>
              </a:graphicData>
            </a:graphic>
          </wp:inline>
        </w:drawing>
      </w:r>
    </w:p>
    <w:p w:rsidR="0087122F" w:rsidRDefault="0087122F">
      <w:pPr>
        <w:adjustRightInd w:val="0"/>
        <w:snapToGrid w:val="0"/>
        <w:spacing w:line="360" w:lineRule="auto"/>
        <w:ind w:firstLine="480"/>
        <w:rPr>
          <w:rFonts w:ascii="华文中宋" w:eastAsia="华文中宋" w:hAnsi="华文中宋"/>
          <w:sz w:val="24"/>
        </w:rPr>
      </w:pPr>
    </w:p>
    <w:p w:rsidR="0087122F" w:rsidRDefault="00297731">
      <w:pPr>
        <w:pStyle w:val="6"/>
        <w:spacing w:line="360" w:lineRule="auto"/>
        <w:rPr>
          <w:rFonts w:ascii="华文中宋" w:eastAsia="华文中宋" w:hAnsi="华文中宋"/>
        </w:rPr>
      </w:pPr>
      <w:r>
        <w:rPr>
          <w:rFonts w:ascii="华文中宋" w:eastAsia="华文中宋" w:hAnsi="华文中宋"/>
        </w:rPr>
        <w:lastRenderedPageBreak/>
        <w:t>能耗大问题</w:t>
      </w:r>
    </w:p>
    <w:p w:rsidR="0087122F" w:rsidRDefault="00297731">
      <w:pPr>
        <w:adjustRightInd w:val="0"/>
        <w:snapToGrid w:val="0"/>
        <w:spacing w:line="440" w:lineRule="exact"/>
        <w:ind w:firstLineChars="236" w:firstLine="566"/>
        <w:rPr>
          <w:rFonts w:ascii="华文中宋" w:eastAsia="华文中宋" w:hAnsi="华文中宋"/>
          <w:sz w:val="24"/>
        </w:rPr>
      </w:pPr>
      <w:r>
        <w:rPr>
          <w:rFonts w:ascii="华文中宋" w:eastAsia="华文中宋" w:hAnsi="华文中宋"/>
          <w:sz w:val="24"/>
        </w:rPr>
        <w:t>传统机房为降低机房温度，采取增多空调数量，降低机房密度耗能大，耗能比PUE</w:t>
      </w:r>
      <w:r>
        <w:rPr>
          <w:rFonts w:ascii="华文中宋" w:eastAsia="华文中宋" w:hAnsi="华文中宋" w:hint="eastAsia"/>
          <w:sz w:val="24"/>
        </w:rPr>
        <w:t>普遍大于</w:t>
      </w:r>
      <w:r>
        <w:rPr>
          <w:rFonts w:ascii="华文中宋" w:eastAsia="华文中宋" w:hAnsi="华文中宋"/>
          <w:sz w:val="24"/>
        </w:rPr>
        <w:t>2.5</w:t>
      </w:r>
      <w:r>
        <w:rPr>
          <w:rFonts w:ascii="华文中宋" w:eastAsia="华文中宋" w:hAnsi="华文中宋" w:hint="eastAsia"/>
          <w:sz w:val="24"/>
        </w:rPr>
        <w:t>。</w:t>
      </w:r>
    </w:p>
    <w:p w:rsidR="0087122F" w:rsidRDefault="00297731">
      <w:pPr>
        <w:adjustRightInd w:val="0"/>
        <w:snapToGrid w:val="0"/>
        <w:spacing w:line="360" w:lineRule="auto"/>
        <w:jc w:val="center"/>
        <w:rPr>
          <w:rFonts w:ascii="华文中宋" w:eastAsia="华文中宋" w:hAnsi="华文中宋"/>
          <w:sz w:val="24"/>
        </w:rPr>
      </w:pPr>
      <w:r>
        <w:rPr>
          <w:rFonts w:ascii="华文中宋" w:eastAsia="华文中宋" w:hAnsi="华文中宋"/>
          <w:noProof/>
        </w:rPr>
        <w:drawing>
          <wp:inline distT="0" distB="0" distL="0" distR="0">
            <wp:extent cx="3962400" cy="1905000"/>
            <wp:effectExtent l="0" t="0" r="0" b="0"/>
            <wp:docPr id="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a:xfrm>
                      <a:off x="0" y="0"/>
                      <a:ext cx="3962400" cy="1905000"/>
                    </a:xfrm>
                    <a:prstGeom prst="rect">
                      <a:avLst/>
                    </a:prstGeom>
                    <a:solidFill>
                      <a:srgbClr val="FF0000"/>
                    </a:solidFill>
                    <a:ln>
                      <a:noFill/>
                    </a:ln>
                  </pic:spPr>
                </pic:pic>
              </a:graphicData>
            </a:graphic>
          </wp:inline>
        </w:drawing>
      </w:r>
    </w:p>
    <w:p w:rsidR="0087122F" w:rsidRDefault="00297731">
      <w:pPr>
        <w:pStyle w:val="6"/>
        <w:rPr>
          <w:rFonts w:ascii="华文中宋" w:eastAsia="华文中宋" w:hAnsi="华文中宋"/>
        </w:rPr>
      </w:pPr>
      <w:r>
        <w:rPr>
          <w:rFonts w:ascii="华文中宋" w:eastAsia="华文中宋" w:hAnsi="华文中宋"/>
        </w:rPr>
        <w:t>需人工监测控制问题</w:t>
      </w:r>
    </w:p>
    <w:p w:rsidR="0087122F" w:rsidRDefault="00297731">
      <w:pPr>
        <w:adjustRightInd w:val="0"/>
        <w:snapToGrid w:val="0"/>
        <w:spacing w:line="440" w:lineRule="exact"/>
        <w:ind w:firstLineChars="236" w:firstLine="566"/>
        <w:rPr>
          <w:rFonts w:ascii="华文中宋" w:eastAsia="华文中宋" w:hAnsi="华文中宋"/>
          <w:sz w:val="24"/>
        </w:rPr>
      </w:pPr>
      <w:r>
        <w:rPr>
          <w:rFonts w:ascii="华文中宋" w:eastAsia="华文中宋" w:hAnsi="华文中宋"/>
          <w:sz w:val="24"/>
        </w:rPr>
        <w:t>传统机房的维修、监测一般靠人工完成，由于机房温度较低，长期在这种环境中工作使不少操作人员的身体健康受到严重威胁。同时，由于机房频繁开启与人员活动，对机房的环境也会产生一定的影响，直接影响到服务器的运转情况与使用效命，另外全人工操作也不可能做到对机房的连续监测与实时保护。</w:t>
      </w:r>
    </w:p>
    <w:p w:rsidR="0087122F" w:rsidRDefault="00297731">
      <w:pPr>
        <w:pStyle w:val="50"/>
        <w:numPr>
          <w:ilvl w:val="4"/>
          <w:numId w:val="28"/>
        </w:numPr>
        <w:spacing w:line="360" w:lineRule="auto"/>
        <w:rPr>
          <w:rFonts w:ascii="华文中宋" w:eastAsia="华文中宋" w:hAnsi="华文中宋"/>
        </w:rPr>
      </w:pPr>
      <w:bookmarkStart w:id="591" w:name="_Toc482548082"/>
      <w:r>
        <w:rPr>
          <w:rFonts w:ascii="华文中宋" w:eastAsia="华文中宋" w:hAnsi="华文中宋" w:hint="eastAsia"/>
          <w:lang w:val="ru-RU"/>
        </w:rPr>
        <w:t>机房冷通道机柜系统的选择</w:t>
      </w:r>
      <w:bookmarkEnd w:id="591"/>
    </w:p>
    <w:p w:rsidR="0087122F" w:rsidRDefault="00297731">
      <w:pPr>
        <w:adjustRightInd w:val="0"/>
        <w:snapToGrid w:val="0"/>
        <w:spacing w:line="440" w:lineRule="exact"/>
        <w:ind w:firstLineChars="236" w:firstLine="566"/>
        <w:rPr>
          <w:rFonts w:ascii="华文中宋" w:eastAsia="华文中宋" w:hAnsi="华文中宋"/>
          <w:sz w:val="24"/>
        </w:rPr>
      </w:pPr>
      <w:r>
        <w:rPr>
          <w:rFonts w:ascii="华文中宋" w:eastAsia="华文中宋" w:hAnsi="华文中宋"/>
          <w:sz w:val="24"/>
        </w:rPr>
        <w:t>为解决传统机房的各项问题，提高机房的冷气利用率，增大机房设备安装密度，实现机房的智能统一管理与节能环保的新设计理念。</w:t>
      </w:r>
      <w:r>
        <w:rPr>
          <w:rFonts w:ascii="华文中宋" w:eastAsia="华文中宋" w:hAnsi="华文中宋" w:hint="eastAsia"/>
          <w:sz w:val="24"/>
        </w:rPr>
        <w:t>机柜厂家根据多年的机柜生产经验为您量身订做了一套高效、安全、稳定、绿色的机房节能解决方案</w:t>
      </w:r>
      <w:r>
        <w:rPr>
          <w:rFonts w:ascii="华文中宋" w:eastAsia="华文中宋" w:hAnsi="华文中宋"/>
          <w:sz w:val="24"/>
        </w:rPr>
        <w:t>---------</w:t>
      </w:r>
      <w:r>
        <w:rPr>
          <w:rFonts w:ascii="华文中宋" w:eastAsia="华文中宋" w:hAnsi="华文中宋" w:hint="eastAsia"/>
          <w:sz w:val="24"/>
        </w:rPr>
        <w:t>冷通道机柜系统。</w:t>
      </w:r>
    </w:p>
    <w:p w:rsidR="0087122F" w:rsidRDefault="00297731">
      <w:pPr>
        <w:adjustRightInd w:val="0"/>
        <w:snapToGrid w:val="0"/>
        <w:spacing w:line="440" w:lineRule="exact"/>
        <w:ind w:firstLineChars="236" w:firstLine="566"/>
        <w:rPr>
          <w:rFonts w:ascii="华文中宋" w:eastAsia="华文中宋" w:hAnsi="华文中宋"/>
          <w:sz w:val="24"/>
        </w:rPr>
      </w:pPr>
      <w:r>
        <w:rPr>
          <w:rFonts w:ascii="华文中宋" w:eastAsia="华文中宋" w:hAnsi="华文中宋"/>
          <w:sz w:val="24"/>
        </w:rPr>
        <w:t>当今，数据中心的规模越来越大，基础设施的投入也越来越多，但我们看到，大量的数据中心在设计时，默认机柜的标准高度为2米，高、42U的容量。</w:t>
      </w:r>
    </w:p>
    <w:p w:rsidR="0087122F" w:rsidRDefault="00297731">
      <w:pPr>
        <w:framePr w:w="9552" w:wrap="around" w:vAnchor="page" w:hAnchor="page" w:x="1426" w:y="7681"/>
        <w:adjustRightInd w:val="0"/>
        <w:snapToGrid w:val="0"/>
        <w:spacing w:line="440" w:lineRule="exact"/>
        <w:ind w:firstLineChars="236" w:firstLine="566"/>
        <w:rPr>
          <w:rFonts w:ascii="华文中宋" w:eastAsia="华文中宋" w:hAnsi="华文中宋"/>
          <w:sz w:val="24"/>
        </w:rPr>
      </w:pPr>
      <w:r>
        <w:rPr>
          <w:rFonts w:ascii="华文中宋" w:eastAsia="华文中宋" w:hAnsi="华文中宋"/>
          <w:sz w:val="24"/>
        </w:rPr>
        <w:t>图腾经过分析，推荐用2米高度、</w:t>
      </w:r>
      <w:r>
        <w:rPr>
          <w:rFonts w:ascii="华文中宋" w:eastAsia="华文中宋" w:hAnsi="华文中宋" w:hint="eastAsia"/>
          <w:sz w:val="24"/>
        </w:rPr>
        <w:t>42</w:t>
      </w:r>
      <w:r>
        <w:rPr>
          <w:rFonts w:ascii="华文中宋" w:eastAsia="华文中宋" w:hAnsi="华文中宋"/>
          <w:sz w:val="24"/>
        </w:rPr>
        <w:t>U容量的机柜来组成数据中心</w:t>
      </w:r>
    </w:p>
    <w:p w:rsidR="0087122F" w:rsidRDefault="00297731">
      <w:pPr>
        <w:adjustRightInd w:val="0"/>
        <w:snapToGrid w:val="0"/>
        <w:spacing w:line="440" w:lineRule="exact"/>
        <w:ind w:firstLineChars="236" w:firstLine="566"/>
        <w:rPr>
          <w:rFonts w:ascii="华文中宋" w:eastAsia="华文中宋" w:hAnsi="华文中宋"/>
          <w:sz w:val="24"/>
        </w:rPr>
      </w:pPr>
      <w:r>
        <w:rPr>
          <w:rFonts w:ascii="华文中宋" w:eastAsia="华文中宋" w:hAnsi="华文中宋"/>
          <w:sz w:val="24"/>
        </w:rPr>
        <w:t>冷通道封闭系统，使用2米高度的冷通道封闭系统具备以下</w:t>
      </w:r>
      <w:r>
        <w:rPr>
          <w:rFonts w:ascii="华文中宋" w:eastAsia="华文中宋" w:hAnsi="华文中宋" w:hint="eastAsia"/>
          <w:sz w:val="24"/>
        </w:rPr>
        <w:t>优点</w:t>
      </w:r>
      <w:r>
        <w:rPr>
          <w:rFonts w:ascii="华文中宋" w:eastAsia="华文中宋" w:hAnsi="华文中宋"/>
          <w:sz w:val="24"/>
        </w:rPr>
        <w:t>：</w:t>
      </w:r>
    </w:p>
    <w:p w:rsidR="0087122F" w:rsidRDefault="00297731">
      <w:pPr>
        <w:adjustRightInd w:val="0"/>
        <w:snapToGrid w:val="0"/>
        <w:spacing w:line="440" w:lineRule="exact"/>
        <w:ind w:firstLineChars="236" w:firstLine="566"/>
        <w:rPr>
          <w:rFonts w:ascii="华文中宋" w:eastAsia="华文中宋" w:hAnsi="华文中宋"/>
          <w:sz w:val="24"/>
        </w:rPr>
      </w:pPr>
      <w:r>
        <w:rPr>
          <w:rFonts w:ascii="华文中宋" w:eastAsia="华文中宋" w:hAnsi="华文中宋" w:hint="eastAsia"/>
          <w:sz w:val="24"/>
        </w:rPr>
        <w:t>1、</w:t>
      </w:r>
      <w:r>
        <w:rPr>
          <w:rFonts w:ascii="华文中宋" w:eastAsia="华文中宋" w:hAnsi="华文中宋"/>
          <w:sz w:val="24"/>
        </w:rPr>
        <w:t>即：2000mm高的机柜的装机容量为42U；</w:t>
      </w:r>
    </w:p>
    <w:p w:rsidR="0087122F" w:rsidRDefault="00297731">
      <w:pPr>
        <w:adjustRightInd w:val="0"/>
        <w:snapToGrid w:val="0"/>
        <w:spacing w:line="440" w:lineRule="exact"/>
        <w:ind w:firstLineChars="236" w:firstLine="566"/>
        <w:rPr>
          <w:rFonts w:ascii="华文中宋" w:eastAsia="华文中宋" w:hAnsi="华文中宋"/>
          <w:sz w:val="24"/>
        </w:rPr>
      </w:pPr>
      <w:r>
        <w:rPr>
          <w:rFonts w:ascii="华文中宋" w:eastAsia="华文中宋" w:hAnsi="华文中宋" w:hint="eastAsia"/>
          <w:sz w:val="24"/>
        </w:rPr>
        <w:t>2、可以提高建筑面积IT设备密度达33.3%，而冷通道机柜内空间体积IT设备密度并没有增加。</w:t>
      </w:r>
    </w:p>
    <w:p w:rsidR="0087122F" w:rsidRDefault="00297731">
      <w:pPr>
        <w:adjustRightInd w:val="0"/>
        <w:snapToGrid w:val="0"/>
        <w:spacing w:line="440" w:lineRule="exact"/>
        <w:ind w:firstLineChars="236" w:firstLine="566"/>
        <w:rPr>
          <w:rFonts w:ascii="华文中宋" w:eastAsia="华文中宋" w:hAnsi="华文中宋"/>
          <w:sz w:val="24"/>
        </w:rPr>
      </w:pPr>
      <w:r>
        <w:rPr>
          <w:rFonts w:ascii="华文中宋" w:eastAsia="华文中宋" w:hAnsi="华文中宋"/>
          <w:sz w:val="24"/>
        </w:rPr>
        <w:t>3、可以让机房有较多的空间来分散机柜的能量密度，减少或消除机房内的热岛效应，提高设备运行的可靠性，从而减少空调的制冷温差，起到少量的节能效果。</w:t>
      </w:r>
    </w:p>
    <w:p w:rsidR="0087122F" w:rsidRDefault="00297731">
      <w:pPr>
        <w:adjustRightInd w:val="0"/>
        <w:snapToGrid w:val="0"/>
        <w:spacing w:line="440" w:lineRule="exact"/>
        <w:ind w:firstLineChars="236" w:firstLine="566"/>
        <w:rPr>
          <w:rFonts w:ascii="华文中宋" w:eastAsia="华文中宋" w:hAnsi="华文中宋"/>
          <w:sz w:val="24"/>
        </w:rPr>
      </w:pPr>
      <w:r>
        <w:rPr>
          <w:rFonts w:ascii="华文中宋" w:eastAsia="华文中宋" w:hAnsi="华文中宋" w:hint="eastAsia"/>
          <w:sz w:val="24"/>
        </w:rPr>
        <w:lastRenderedPageBreak/>
        <w:t>4</w:t>
      </w:r>
      <w:r>
        <w:rPr>
          <w:rFonts w:ascii="华文中宋" w:eastAsia="华文中宋" w:hAnsi="华文中宋"/>
          <w:sz w:val="24"/>
        </w:rPr>
        <w:t>、减少柜间连线长度。IT设备架设分布面积的减少也就减少了设备间连线的长度。</w:t>
      </w:r>
    </w:p>
    <w:p w:rsidR="0087122F" w:rsidRDefault="00297731">
      <w:pPr>
        <w:pStyle w:val="50"/>
        <w:numPr>
          <w:ilvl w:val="4"/>
          <w:numId w:val="28"/>
        </w:numPr>
        <w:spacing w:line="360" w:lineRule="auto"/>
        <w:rPr>
          <w:rFonts w:ascii="华文中宋" w:eastAsia="华文中宋" w:hAnsi="华文中宋"/>
        </w:rPr>
      </w:pPr>
      <w:bookmarkStart w:id="592" w:name="_Toc482548083"/>
      <w:r>
        <w:rPr>
          <w:rFonts w:ascii="华文中宋" w:eastAsia="华文中宋" w:hAnsi="华文中宋" w:hint="eastAsia"/>
          <w:lang w:val="ru-RU"/>
        </w:rPr>
        <w:t>本项目冷通道的设计</w:t>
      </w:r>
      <w:bookmarkEnd w:id="592"/>
    </w:p>
    <w:p w:rsidR="0087122F" w:rsidRDefault="00297731">
      <w:pPr>
        <w:pStyle w:val="6"/>
        <w:spacing w:before="0" w:after="0" w:line="360" w:lineRule="auto"/>
        <w:rPr>
          <w:rFonts w:ascii="华文中宋" w:eastAsia="华文中宋" w:hAnsi="华文中宋"/>
        </w:rPr>
      </w:pPr>
      <w:r>
        <w:rPr>
          <w:rFonts w:ascii="华文中宋" w:eastAsia="华文中宋" w:hAnsi="华文中宋"/>
        </w:rPr>
        <w:t>冷通道的应用</w:t>
      </w:r>
    </w:p>
    <w:p w:rsidR="0087122F" w:rsidRDefault="00297731">
      <w:pPr>
        <w:adjustRightInd w:val="0"/>
        <w:snapToGrid w:val="0"/>
        <w:spacing w:line="440" w:lineRule="exact"/>
        <w:ind w:firstLineChars="236" w:firstLine="566"/>
        <w:rPr>
          <w:rFonts w:ascii="华文中宋" w:eastAsia="华文中宋" w:hAnsi="华文中宋"/>
          <w:sz w:val="24"/>
        </w:rPr>
      </w:pPr>
      <w:r>
        <w:rPr>
          <w:rFonts w:ascii="华文中宋" w:eastAsia="华文中宋" w:hAnsi="华文中宋"/>
          <w:sz w:val="24"/>
        </w:rPr>
        <w:t>冷通道主要用于单台机柜装机容量小于7KW的机柜散热，超过7KW时，需在冷通道内采取其他辅助措施配合散热：如图</w:t>
      </w:r>
      <w:r>
        <w:rPr>
          <w:rFonts w:ascii="华文中宋" w:eastAsia="华文中宋" w:hAnsi="华文中宋" w:hint="eastAsia"/>
          <w:sz w:val="24"/>
        </w:rPr>
        <w:t>6</w:t>
      </w:r>
      <w:r>
        <w:rPr>
          <w:rFonts w:ascii="华文中宋" w:eastAsia="华文中宋" w:hAnsi="华文中宋"/>
          <w:sz w:val="24"/>
        </w:rPr>
        <w:t>所示为机房冷通道的效果图。</w:t>
      </w:r>
    </w:p>
    <w:p w:rsidR="0087122F" w:rsidRDefault="00297731">
      <w:pPr>
        <w:rPr>
          <w:rFonts w:ascii="华文中宋" w:eastAsia="华文中宋" w:hAnsi="华文中宋"/>
        </w:rPr>
      </w:pPr>
      <w:r>
        <w:rPr>
          <w:rFonts w:ascii="华文中宋" w:eastAsia="华文中宋" w:hAnsi="华文中宋"/>
          <w:noProof/>
        </w:rPr>
        <w:drawing>
          <wp:inline distT="0" distB="0" distL="0" distR="0">
            <wp:extent cx="5610225" cy="2886075"/>
            <wp:effectExtent l="0" t="0" r="9525" b="9525"/>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a:xfrm>
                      <a:off x="0" y="0"/>
                      <a:ext cx="5610225" cy="2886075"/>
                    </a:xfrm>
                    <a:prstGeom prst="rect">
                      <a:avLst/>
                    </a:prstGeom>
                    <a:noFill/>
                    <a:ln>
                      <a:noFill/>
                    </a:ln>
                  </pic:spPr>
                </pic:pic>
              </a:graphicData>
            </a:graphic>
          </wp:inline>
        </w:drawing>
      </w:r>
    </w:p>
    <w:p w:rsidR="0087122F" w:rsidRDefault="00297731">
      <w:pPr>
        <w:pStyle w:val="6"/>
        <w:spacing w:before="0" w:after="0" w:line="360" w:lineRule="auto"/>
        <w:rPr>
          <w:rFonts w:ascii="华文中宋" w:eastAsia="华文中宋" w:hAnsi="华文中宋"/>
        </w:rPr>
      </w:pPr>
      <w:r>
        <w:rPr>
          <w:rFonts w:ascii="华文中宋" w:eastAsia="华文中宋" w:hAnsi="华文中宋"/>
        </w:rPr>
        <w:t>冷通道的排布</w:t>
      </w:r>
    </w:p>
    <w:p w:rsidR="0087122F" w:rsidRDefault="00297731">
      <w:pPr>
        <w:adjustRightInd w:val="0"/>
        <w:snapToGrid w:val="0"/>
        <w:spacing w:line="440" w:lineRule="exact"/>
        <w:ind w:firstLineChars="236" w:firstLine="566"/>
        <w:rPr>
          <w:rFonts w:ascii="华文中宋" w:eastAsia="华文中宋" w:hAnsi="华文中宋"/>
          <w:sz w:val="24"/>
        </w:rPr>
      </w:pPr>
      <w:r>
        <w:rPr>
          <w:rFonts w:ascii="华文中宋" w:eastAsia="华文中宋" w:hAnsi="华文中宋"/>
          <w:sz w:val="24"/>
        </w:rPr>
        <w:t>机房内的冷通道机柜排列为面对面、背对背，将两列机柜的正面（进风面）封闭在一个通道内，通道宽度尺寸一般为1.2m(即正面相对的两排机柜之间的距离)。</w:t>
      </w:r>
    </w:p>
    <w:p w:rsidR="0087122F" w:rsidRDefault="0087122F">
      <w:pPr>
        <w:rPr>
          <w:rFonts w:ascii="华文中宋" w:eastAsia="华文中宋" w:hAnsi="华文中宋"/>
        </w:rPr>
      </w:pPr>
    </w:p>
    <w:p w:rsidR="0087122F" w:rsidRDefault="00297731">
      <w:pPr>
        <w:rPr>
          <w:rFonts w:ascii="华文中宋" w:eastAsia="华文中宋" w:hAnsi="华文中宋"/>
        </w:rPr>
      </w:pPr>
      <w:r>
        <w:rPr>
          <w:rFonts w:ascii="华文中宋" w:eastAsia="华文中宋" w:hAnsi="华文中宋"/>
          <w:noProof/>
        </w:rPr>
        <w:lastRenderedPageBreak/>
        <w:drawing>
          <wp:inline distT="0" distB="0" distL="0" distR="0">
            <wp:extent cx="5667375" cy="3438525"/>
            <wp:effectExtent l="0" t="0" r="9525" b="9525"/>
            <wp:docPr id="22" name="图片 5" descr="图片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5" descr="图片1.pn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a:xfrm>
                      <a:off x="0" y="0"/>
                      <a:ext cx="5667375" cy="3438525"/>
                    </a:xfrm>
                    <a:prstGeom prst="rect">
                      <a:avLst/>
                    </a:prstGeom>
                    <a:noFill/>
                    <a:ln>
                      <a:noFill/>
                    </a:ln>
                  </pic:spPr>
                </pic:pic>
              </a:graphicData>
            </a:graphic>
          </wp:inline>
        </w:drawing>
      </w:r>
    </w:p>
    <w:p w:rsidR="0087122F" w:rsidRDefault="00297731">
      <w:pPr>
        <w:pStyle w:val="6"/>
        <w:spacing w:before="0" w:after="0" w:line="360" w:lineRule="auto"/>
        <w:rPr>
          <w:rFonts w:ascii="华文中宋" w:eastAsia="华文中宋" w:hAnsi="华文中宋"/>
        </w:rPr>
      </w:pPr>
      <w:r>
        <w:rPr>
          <w:rFonts w:ascii="华文中宋" w:eastAsia="华文中宋" w:hAnsi="华文中宋"/>
        </w:rPr>
        <w:t>冷通道的组成</w:t>
      </w:r>
    </w:p>
    <w:p w:rsidR="0087122F" w:rsidRDefault="00297731">
      <w:pPr>
        <w:adjustRightInd w:val="0"/>
        <w:snapToGrid w:val="0"/>
        <w:spacing w:line="440" w:lineRule="exact"/>
        <w:ind w:firstLineChars="236" w:firstLine="566"/>
        <w:rPr>
          <w:rFonts w:ascii="华文中宋" w:eastAsia="华文中宋" w:hAnsi="华文中宋"/>
          <w:sz w:val="24"/>
        </w:rPr>
      </w:pPr>
      <w:r>
        <w:rPr>
          <w:rFonts w:ascii="华文中宋" w:eastAsia="华文中宋" w:hAnsi="华文中宋"/>
          <w:sz w:val="24"/>
        </w:rPr>
        <w:t>冷通道主要由以下部件组成：机柜（机柜列）、2组通道门（包括自动平移对开门、转动门等）、顶盖（含天窗）、静电地板和其他的辅助系统（如环境监测系统、视频监控系统等）。</w:t>
      </w:r>
    </w:p>
    <w:p w:rsidR="0087122F" w:rsidRDefault="00297731">
      <w:pPr>
        <w:rPr>
          <w:rFonts w:ascii="华文中宋" w:eastAsia="华文中宋" w:hAnsi="华文中宋"/>
        </w:rPr>
      </w:pPr>
      <w:r>
        <w:rPr>
          <w:rFonts w:ascii="华文中宋" w:eastAsia="华文中宋" w:hAnsi="华文中宋"/>
          <w:noProof/>
        </w:rPr>
        <w:drawing>
          <wp:inline distT="0" distB="0" distL="0" distR="0">
            <wp:extent cx="5667375" cy="3743325"/>
            <wp:effectExtent l="0" t="0" r="9525" b="9525"/>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a:xfrm>
                      <a:off x="0" y="0"/>
                      <a:ext cx="5667375" cy="3743325"/>
                    </a:xfrm>
                    <a:prstGeom prst="rect">
                      <a:avLst/>
                    </a:prstGeom>
                    <a:noFill/>
                    <a:ln>
                      <a:noFill/>
                    </a:ln>
                  </pic:spPr>
                </pic:pic>
              </a:graphicData>
            </a:graphic>
          </wp:inline>
        </w:drawing>
      </w:r>
    </w:p>
    <w:p w:rsidR="0087122F" w:rsidRDefault="00297731">
      <w:pPr>
        <w:pStyle w:val="4"/>
        <w:rPr>
          <w:rFonts w:ascii="华文中宋" w:eastAsia="华文中宋" w:hAnsi="华文中宋"/>
          <w:sz w:val="30"/>
          <w:szCs w:val="30"/>
        </w:rPr>
      </w:pPr>
      <w:bookmarkStart w:id="593" w:name="_Toc482548084"/>
      <w:r>
        <w:rPr>
          <w:rFonts w:ascii="华文中宋" w:eastAsia="华文中宋" w:hAnsi="华文中宋" w:hint="eastAsia"/>
          <w:sz w:val="30"/>
          <w:szCs w:val="30"/>
        </w:rPr>
        <w:lastRenderedPageBreak/>
        <w:t>机房UPS系统</w:t>
      </w:r>
      <w:bookmarkEnd w:id="593"/>
    </w:p>
    <w:p w:rsidR="0087122F" w:rsidRDefault="00297731">
      <w:pPr>
        <w:pStyle w:val="50"/>
        <w:spacing w:line="360" w:lineRule="auto"/>
        <w:rPr>
          <w:rFonts w:ascii="华文中宋" w:eastAsia="华文中宋" w:hAnsi="华文中宋"/>
        </w:rPr>
      </w:pPr>
      <w:bookmarkStart w:id="594" w:name="_Toc387062690"/>
      <w:bookmarkStart w:id="595" w:name="_Toc414350597"/>
      <w:bookmarkStart w:id="596" w:name="_Toc482548085"/>
      <w:bookmarkStart w:id="597" w:name="_Toc430158839"/>
      <w:bookmarkStart w:id="598" w:name="_Toc334536509"/>
      <w:r>
        <w:rPr>
          <w:rFonts w:ascii="华文中宋" w:eastAsia="华文中宋" w:hAnsi="华文中宋" w:hint="eastAsia"/>
        </w:rPr>
        <w:t>项目情况</w:t>
      </w:r>
      <w:bookmarkEnd w:id="594"/>
      <w:bookmarkEnd w:id="595"/>
      <w:bookmarkEnd w:id="596"/>
      <w:bookmarkEnd w:id="597"/>
      <w:bookmarkEnd w:id="598"/>
    </w:p>
    <w:p w:rsidR="0087122F" w:rsidRDefault="00297731">
      <w:pPr>
        <w:adjustRightInd w:val="0"/>
        <w:snapToGrid w:val="0"/>
        <w:spacing w:line="440" w:lineRule="exact"/>
        <w:ind w:firstLineChars="236" w:firstLine="566"/>
        <w:rPr>
          <w:rFonts w:ascii="华文中宋" w:eastAsia="华文中宋" w:hAnsi="华文中宋"/>
          <w:sz w:val="24"/>
        </w:rPr>
      </w:pPr>
      <w:bookmarkStart w:id="599" w:name="_Toc385172039"/>
      <w:r>
        <w:rPr>
          <w:rFonts w:ascii="华文中宋" w:eastAsia="华文中宋" w:hAnsi="华文中宋" w:hint="eastAsia"/>
          <w:sz w:val="24"/>
        </w:rPr>
        <w:t>本项目，拟建设3个机房，1个中心机房，2个二级机房，中心机房配置1套高可用UPS系统，每个2级机房各配置1套高可用UPS系统，确保IT系统设备正常稳定的运行。</w:t>
      </w:r>
      <w:bookmarkEnd w:id="599"/>
    </w:p>
    <w:p w:rsidR="0087122F" w:rsidRDefault="00297731">
      <w:pPr>
        <w:pStyle w:val="50"/>
        <w:spacing w:line="360" w:lineRule="auto"/>
        <w:rPr>
          <w:rFonts w:ascii="华文中宋" w:eastAsia="华文中宋" w:hAnsi="华文中宋"/>
        </w:rPr>
      </w:pPr>
      <w:bookmarkStart w:id="600" w:name="_Toc482548086"/>
      <w:r>
        <w:rPr>
          <w:rFonts w:ascii="华文中宋" w:eastAsia="华文中宋" w:hAnsi="华文中宋" w:hint="eastAsia"/>
        </w:rPr>
        <w:t>设计标准</w:t>
      </w:r>
      <w:bookmarkEnd w:id="600"/>
    </w:p>
    <w:p w:rsidR="0087122F" w:rsidRDefault="00297731">
      <w:pPr>
        <w:adjustRightInd w:val="0"/>
        <w:snapToGrid w:val="0"/>
        <w:spacing w:line="440" w:lineRule="exact"/>
        <w:ind w:firstLineChars="236" w:firstLine="566"/>
        <w:rPr>
          <w:rFonts w:ascii="华文中宋" w:eastAsia="华文中宋" w:hAnsi="华文中宋"/>
          <w:sz w:val="24"/>
        </w:rPr>
      </w:pPr>
      <w:r>
        <w:rPr>
          <w:rFonts w:ascii="华文中宋" w:eastAsia="华文中宋" w:hAnsi="华文中宋" w:hint="eastAsia"/>
          <w:sz w:val="24"/>
        </w:rPr>
        <w:t>GB50054-95《低压配电设计规范》</w:t>
      </w:r>
    </w:p>
    <w:p w:rsidR="0087122F" w:rsidRDefault="00297731">
      <w:pPr>
        <w:adjustRightInd w:val="0"/>
        <w:snapToGrid w:val="0"/>
        <w:spacing w:line="440" w:lineRule="exact"/>
        <w:ind w:firstLineChars="236" w:firstLine="566"/>
        <w:rPr>
          <w:rFonts w:ascii="华文中宋" w:eastAsia="华文中宋" w:hAnsi="华文中宋"/>
          <w:sz w:val="24"/>
        </w:rPr>
      </w:pPr>
      <w:r>
        <w:rPr>
          <w:rFonts w:ascii="华文中宋" w:eastAsia="华文中宋" w:hAnsi="华文中宋" w:hint="eastAsia"/>
          <w:sz w:val="24"/>
        </w:rPr>
        <w:t>GBJ232-92《电气装置安装工程施工及验收规范》</w:t>
      </w:r>
    </w:p>
    <w:p w:rsidR="0087122F" w:rsidRDefault="00297731">
      <w:pPr>
        <w:adjustRightInd w:val="0"/>
        <w:snapToGrid w:val="0"/>
        <w:spacing w:line="440" w:lineRule="exact"/>
        <w:ind w:firstLineChars="236" w:firstLine="566"/>
        <w:rPr>
          <w:rFonts w:ascii="华文中宋" w:eastAsia="华文中宋" w:hAnsi="华文中宋"/>
          <w:sz w:val="24"/>
        </w:rPr>
      </w:pPr>
      <w:r>
        <w:rPr>
          <w:rFonts w:ascii="华文中宋" w:eastAsia="华文中宋" w:hAnsi="华文中宋"/>
          <w:sz w:val="24"/>
        </w:rPr>
        <w:t>SDJ 279-90</w:t>
      </w:r>
      <w:r>
        <w:rPr>
          <w:rFonts w:ascii="华文中宋" w:eastAsia="华文中宋" w:hAnsi="华文中宋" w:hint="eastAsia"/>
          <w:sz w:val="24"/>
        </w:rPr>
        <w:t>《</w:t>
      </w:r>
      <w:r>
        <w:rPr>
          <w:rFonts w:ascii="华文中宋" w:eastAsia="华文中宋" w:hAnsi="华文中宋"/>
          <w:sz w:val="24"/>
        </w:rPr>
        <w:t>电力建设施工及验收技术规范</w:t>
      </w:r>
      <w:r>
        <w:rPr>
          <w:rFonts w:ascii="华文中宋" w:eastAsia="华文中宋" w:hAnsi="华文中宋" w:hint="eastAsia"/>
          <w:sz w:val="24"/>
        </w:rPr>
        <w:t>》</w:t>
      </w:r>
    </w:p>
    <w:p w:rsidR="0087122F" w:rsidRDefault="00297731">
      <w:pPr>
        <w:adjustRightInd w:val="0"/>
        <w:snapToGrid w:val="0"/>
        <w:spacing w:line="440" w:lineRule="exact"/>
        <w:ind w:firstLineChars="236" w:firstLine="566"/>
        <w:rPr>
          <w:rFonts w:ascii="华文中宋" w:eastAsia="华文中宋" w:hAnsi="华文中宋"/>
          <w:sz w:val="24"/>
        </w:rPr>
      </w:pPr>
      <w:r>
        <w:rPr>
          <w:rFonts w:ascii="华文中宋" w:eastAsia="华文中宋" w:hAnsi="华文中宋"/>
          <w:sz w:val="24"/>
        </w:rPr>
        <w:t>YD</w:t>
      </w:r>
      <w:r>
        <w:rPr>
          <w:rFonts w:ascii="华文中宋" w:eastAsia="华文中宋" w:hAnsi="华文中宋" w:hint="eastAsia"/>
          <w:sz w:val="24"/>
        </w:rPr>
        <w:t>／</w:t>
      </w:r>
      <w:r>
        <w:rPr>
          <w:rFonts w:ascii="华文中宋" w:eastAsia="华文中宋" w:hAnsi="华文中宋"/>
          <w:sz w:val="24"/>
        </w:rPr>
        <w:t>T585</w:t>
      </w:r>
      <w:r>
        <w:rPr>
          <w:rFonts w:ascii="华文中宋" w:eastAsia="华文中宋" w:hAnsi="华文中宋" w:hint="eastAsia"/>
          <w:sz w:val="24"/>
        </w:rPr>
        <w:t>-2010《通信用配电设备》</w:t>
      </w:r>
    </w:p>
    <w:p w:rsidR="0087122F" w:rsidRDefault="00297731">
      <w:pPr>
        <w:adjustRightInd w:val="0"/>
        <w:snapToGrid w:val="0"/>
        <w:spacing w:line="440" w:lineRule="exact"/>
        <w:ind w:firstLineChars="236" w:firstLine="566"/>
        <w:rPr>
          <w:rFonts w:ascii="华文中宋" w:eastAsia="华文中宋" w:hAnsi="华文中宋"/>
          <w:sz w:val="24"/>
        </w:rPr>
      </w:pPr>
      <w:r>
        <w:rPr>
          <w:rFonts w:ascii="华文中宋" w:eastAsia="华文中宋" w:hAnsi="华文中宋" w:hint="eastAsia"/>
          <w:sz w:val="24"/>
        </w:rPr>
        <w:t>YD5040-97《通信电源设备安装设计规范》</w:t>
      </w:r>
    </w:p>
    <w:p w:rsidR="0087122F" w:rsidRDefault="00297731">
      <w:pPr>
        <w:adjustRightInd w:val="0"/>
        <w:snapToGrid w:val="0"/>
        <w:spacing w:line="440" w:lineRule="exact"/>
        <w:ind w:firstLineChars="236" w:firstLine="566"/>
        <w:rPr>
          <w:rFonts w:ascii="华文中宋" w:eastAsia="华文中宋" w:hAnsi="华文中宋"/>
          <w:sz w:val="24"/>
        </w:rPr>
      </w:pPr>
      <w:r>
        <w:rPr>
          <w:rFonts w:ascii="华文中宋" w:eastAsia="华文中宋" w:hAnsi="华文中宋" w:hint="eastAsia"/>
          <w:sz w:val="24"/>
        </w:rPr>
        <w:t>YD/T 1095-</w:t>
      </w:r>
      <w:r>
        <w:rPr>
          <w:rFonts w:ascii="华文中宋" w:eastAsia="华文中宋" w:hAnsi="华文中宋"/>
          <w:sz w:val="24"/>
        </w:rPr>
        <w:t>200</w:t>
      </w:r>
      <w:r>
        <w:rPr>
          <w:rFonts w:ascii="华文中宋" w:eastAsia="华文中宋" w:hAnsi="华文中宋" w:hint="eastAsia"/>
          <w:sz w:val="24"/>
        </w:rPr>
        <w:t>8《通信用不间断电源UPS》</w:t>
      </w:r>
    </w:p>
    <w:p w:rsidR="0087122F" w:rsidRDefault="00297731">
      <w:pPr>
        <w:pStyle w:val="50"/>
        <w:spacing w:line="360" w:lineRule="auto"/>
        <w:rPr>
          <w:rFonts w:ascii="华文中宋" w:eastAsia="华文中宋" w:hAnsi="华文中宋"/>
        </w:rPr>
      </w:pPr>
      <w:bookmarkStart w:id="601" w:name="_Toc430158841"/>
      <w:bookmarkStart w:id="602" w:name="_Toc482548087"/>
      <w:r>
        <w:rPr>
          <w:rFonts w:ascii="华文中宋" w:eastAsia="华文中宋" w:hAnsi="华文中宋" w:hint="eastAsia"/>
        </w:rPr>
        <w:t>系统设计原则及特点</w:t>
      </w:r>
      <w:bookmarkEnd w:id="601"/>
      <w:bookmarkEnd w:id="602"/>
    </w:p>
    <w:p w:rsidR="0087122F" w:rsidRDefault="00297731">
      <w:pPr>
        <w:adjustRightInd w:val="0"/>
        <w:snapToGrid w:val="0"/>
        <w:spacing w:line="440" w:lineRule="exact"/>
        <w:ind w:firstLineChars="236" w:firstLine="566"/>
        <w:rPr>
          <w:rFonts w:ascii="华文中宋" w:eastAsia="华文中宋" w:hAnsi="华文中宋"/>
          <w:sz w:val="24"/>
        </w:rPr>
      </w:pPr>
      <w:bookmarkStart w:id="603" w:name="_Toc143923104"/>
      <w:bookmarkStart w:id="604" w:name="_Toc415147103"/>
      <w:r>
        <w:rPr>
          <w:rFonts w:ascii="华文中宋" w:eastAsia="华文中宋" w:hAnsi="华文中宋" w:hint="eastAsia"/>
          <w:sz w:val="24"/>
        </w:rPr>
        <w:t>通用性</w:t>
      </w:r>
      <w:bookmarkEnd w:id="603"/>
      <w:bookmarkEnd w:id="604"/>
    </w:p>
    <w:p w:rsidR="0087122F" w:rsidRDefault="00297731">
      <w:pPr>
        <w:adjustRightInd w:val="0"/>
        <w:snapToGrid w:val="0"/>
        <w:spacing w:line="440" w:lineRule="exact"/>
        <w:ind w:firstLineChars="236" w:firstLine="566"/>
        <w:rPr>
          <w:rFonts w:ascii="华文中宋" w:eastAsia="华文中宋" w:hAnsi="华文中宋"/>
          <w:sz w:val="24"/>
        </w:rPr>
      </w:pPr>
      <w:r>
        <w:rPr>
          <w:rFonts w:ascii="华文中宋" w:eastAsia="华文中宋" w:hAnsi="华文中宋" w:hint="eastAsia"/>
          <w:sz w:val="24"/>
        </w:rPr>
        <w:t>本系统的设计符合国家设计标准。</w:t>
      </w:r>
    </w:p>
    <w:p w:rsidR="0087122F" w:rsidRDefault="00297731">
      <w:pPr>
        <w:adjustRightInd w:val="0"/>
        <w:snapToGrid w:val="0"/>
        <w:spacing w:line="440" w:lineRule="exact"/>
        <w:ind w:firstLineChars="236" w:firstLine="566"/>
        <w:rPr>
          <w:rFonts w:ascii="华文中宋" w:eastAsia="华文中宋" w:hAnsi="华文中宋"/>
          <w:sz w:val="24"/>
        </w:rPr>
      </w:pPr>
      <w:bookmarkStart w:id="605" w:name="_Toc143923105"/>
      <w:bookmarkStart w:id="606" w:name="_Toc415147104"/>
      <w:r>
        <w:rPr>
          <w:rFonts w:ascii="华文中宋" w:eastAsia="华文中宋" w:hAnsi="华文中宋" w:hint="eastAsia"/>
          <w:sz w:val="24"/>
        </w:rPr>
        <w:t>可靠性</w:t>
      </w:r>
      <w:bookmarkEnd w:id="605"/>
      <w:bookmarkEnd w:id="606"/>
      <w:r>
        <w:rPr>
          <w:rFonts w:ascii="华文中宋" w:eastAsia="华文中宋" w:hAnsi="华文中宋" w:hint="eastAsia"/>
          <w:sz w:val="24"/>
        </w:rPr>
        <w:t>·</w:t>
      </w:r>
    </w:p>
    <w:p w:rsidR="0087122F" w:rsidRDefault="00297731">
      <w:pPr>
        <w:adjustRightInd w:val="0"/>
        <w:snapToGrid w:val="0"/>
        <w:spacing w:line="440" w:lineRule="exact"/>
        <w:ind w:firstLineChars="236" w:firstLine="566"/>
        <w:rPr>
          <w:rFonts w:ascii="华文中宋" w:eastAsia="华文中宋" w:hAnsi="华文中宋"/>
          <w:sz w:val="24"/>
        </w:rPr>
      </w:pPr>
      <w:r>
        <w:rPr>
          <w:rFonts w:ascii="华文中宋" w:eastAsia="华文中宋" w:hAnsi="华文中宋" w:hint="eastAsia"/>
          <w:sz w:val="24"/>
        </w:rPr>
        <w:t>设备具有良好的电磁兼容性和电气隔离性能，不影响其他设备正常工作；24小时不间断为主设备供电；</w:t>
      </w:r>
    </w:p>
    <w:p w:rsidR="0087122F" w:rsidRDefault="00297731">
      <w:pPr>
        <w:adjustRightInd w:val="0"/>
        <w:snapToGrid w:val="0"/>
        <w:spacing w:line="440" w:lineRule="exact"/>
        <w:ind w:firstLineChars="236" w:firstLine="566"/>
        <w:rPr>
          <w:rFonts w:ascii="华文中宋" w:eastAsia="华文中宋" w:hAnsi="华文中宋"/>
          <w:sz w:val="24"/>
        </w:rPr>
      </w:pPr>
      <w:bookmarkStart w:id="607" w:name="_Toc415147105"/>
      <w:bookmarkStart w:id="608" w:name="_Toc143923106"/>
      <w:r>
        <w:rPr>
          <w:rFonts w:ascii="华文中宋" w:eastAsia="华文中宋" w:hAnsi="华文中宋" w:hint="eastAsia"/>
          <w:sz w:val="24"/>
        </w:rPr>
        <w:t>稳定性</w:t>
      </w:r>
      <w:bookmarkEnd w:id="607"/>
      <w:bookmarkEnd w:id="608"/>
    </w:p>
    <w:p w:rsidR="0087122F" w:rsidRDefault="00297731">
      <w:pPr>
        <w:adjustRightInd w:val="0"/>
        <w:snapToGrid w:val="0"/>
        <w:spacing w:line="440" w:lineRule="exact"/>
        <w:ind w:firstLineChars="236" w:firstLine="566"/>
        <w:rPr>
          <w:rFonts w:ascii="华文中宋" w:eastAsia="华文中宋" w:hAnsi="华文中宋"/>
          <w:sz w:val="24"/>
        </w:rPr>
      </w:pPr>
      <w:r>
        <w:rPr>
          <w:rFonts w:ascii="华文中宋" w:eastAsia="华文中宋" w:hAnsi="华文中宋" w:hint="eastAsia"/>
          <w:sz w:val="24"/>
        </w:rPr>
        <w:t>所有产品都经过一系列安规测试、电性能测试、长时间高温老化测试等，在业界具有领先的技术、领先的制造和领先的品牌；</w:t>
      </w:r>
    </w:p>
    <w:p w:rsidR="0087122F" w:rsidRDefault="00297731">
      <w:pPr>
        <w:adjustRightInd w:val="0"/>
        <w:snapToGrid w:val="0"/>
        <w:spacing w:line="440" w:lineRule="exact"/>
        <w:ind w:firstLineChars="236" w:firstLine="566"/>
        <w:rPr>
          <w:rFonts w:ascii="华文中宋" w:eastAsia="华文中宋" w:hAnsi="华文中宋"/>
          <w:sz w:val="24"/>
        </w:rPr>
      </w:pPr>
      <w:bookmarkStart w:id="609" w:name="_Toc415147106"/>
      <w:bookmarkStart w:id="610" w:name="_Toc143923107"/>
      <w:r>
        <w:rPr>
          <w:rFonts w:ascii="华文中宋" w:eastAsia="华文中宋" w:hAnsi="华文中宋" w:hint="eastAsia"/>
          <w:sz w:val="24"/>
        </w:rPr>
        <w:t>安全性</w:t>
      </w:r>
      <w:bookmarkEnd w:id="609"/>
      <w:bookmarkEnd w:id="610"/>
    </w:p>
    <w:p w:rsidR="0087122F" w:rsidRDefault="00297731">
      <w:pPr>
        <w:adjustRightInd w:val="0"/>
        <w:snapToGrid w:val="0"/>
        <w:spacing w:line="440" w:lineRule="exact"/>
        <w:ind w:firstLineChars="236" w:firstLine="566"/>
        <w:rPr>
          <w:rFonts w:ascii="华文中宋" w:eastAsia="华文中宋" w:hAnsi="华文中宋"/>
          <w:sz w:val="24"/>
        </w:rPr>
      </w:pPr>
      <w:r>
        <w:rPr>
          <w:rFonts w:ascii="华文中宋" w:eastAsia="华文中宋" w:hAnsi="华文中宋" w:hint="eastAsia"/>
          <w:sz w:val="24"/>
        </w:rPr>
        <w:t>产品符合欧洲和国际标准相关条款，工作安全可靠；</w:t>
      </w:r>
    </w:p>
    <w:p w:rsidR="0087122F" w:rsidRDefault="00297731">
      <w:pPr>
        <w:adjustRightInd w:val="0"/>
        <w:snapToGrid w:val="0"/>
        <w:spacing w:line="440" w:lineRule="exact"/>
        <w:ind w:firstLineChars="236" w:firstLine="566"/>
        <w:rPr>
          <w:rFonts w:ascii="华文中宋" w:eastAsia="华文中宋" w:hAnsi="华文中宋"/>
          <w:sz w:val="24"/>
        </w:rPr>
      </w:pPr>
      <w:bookmarkStart w:id="611" w:name="_Toc415147107"/>
      <w:bookmarkStart w:id="612" w:name="_Toc143923108"/>
      <w:r>
        <w:rPr>
          <w:rFonts w:ascii="华文中宋" w:eastAsia="华文中宋" w:hAnsi="华文中宋" w:hint="eastAsia"/>
          <w:sz w:val="24"/>
        </w:rPr>
        <w:t>可维护性</w:t>
      </w:r>
      <w:bookmarkEnd w:id="611"/>
      <w:bookmarkEnd w:id="612"/>
    </w:p>
    <w:p w:rsidR="0087122F" w:rsidRDefault="00297731">
      <w:pPr>
        <w:adjustRightInd w:val="0"/>
        <w:snapToGrid w:val="0"/>
        <w:spacing w:line="440" w:lineRule="exact"/>
        <w:ind w:firstLineChars="236" w:firstLine="566"/>
        <w:rPr>
          <w:rFonts w:ascii="华文中宋" w:eastAsia="华文中宋" w:hAnsi="华文中宋"/>
          <w:sz w:val="24"/>
        </w:rPr>
      </w:pPr>
      <w:r>
        <w:rPr>
          <w:rFonts w:ascii="华文中宋" w:eastAsia="华文中宋" w:hAnsi="华文中宋" w:hint="eastAsia"/>
          <w:sz w:val="24"/>
        </w:rPr>
        <w:t>UPS不间断电源采用模块化热插拔结构设计，便于故障的维护处理；</w:t>
      </w:r>
    </w:p>
    <w:p w:rsidR="0087122F" w:rsidRDefault="00297731">
      <w:pPr>
        <w:adjustRightInd w:val="0"/>
        <w:snapToGrid w:val="0"/>
        <w:spacing w:line="440" w:lineRule="exact"/>
        <w:ind w:firstLineChars="236" w:firstLine="566"/>
        <w:rPr>
          <w:rFonts w:ascii="华文中宋" w:eastAsia="华文中宋" w:hAnsi="华文中宋"/>
          <w:sz w:val="24"/>
        </w:rPr>
      </w:pPr>
      <w:bookmarkStart w:id="613" w:name="_Toc143923109"/>
      <w:bookmarkStart w:id="614" w:name="_Toc415147108"/>
      <w:r>
        <w:rPr>
          <w:rFonts w:ascii="华文中宋" w:eastAsia="华文中宋" w:hAnsi="华文中宋" w:hint="eastAsia"/>
          <w:sz w:val="24"/>
        </w:rPr>
        <w:t>扩充性</w:t>
      </w:r>
      <w:bookmarkEnd w:id="613"/>
      <w:bookmarkEnd w:id="614"/>
    </w:p>
    <w:p w:rsidR="0087122F" w:rsidRDefault="00297731">
      <w:pPr>
        <w:adjustRightInd w:val="0"/>
        <w:snapToGrid w:val="0"/>
        <w:spacing w:line="440" w:lineRule="exact"/>
        <w:ind w:firstLineChars="236" w:firstLine="566"/>
        <w:rPr>
          <w:rFonts w:ascii="华文中宋" w:eastAsia="华文中宋" w:hAnsi="华文中宋"/>
          <w:sz w:val="24"/>
        </w:rPr>
      </w:pPr>
      <w:r>
        <w:rPr>
          <w:rFonts w:ascii="华文中宋" w:eastAsia="华文中宋" w:hAnsi="华文中宋" w:hint="eastAsia"/>
          <w:sz w:val="24"/>
        </w:rPr>
        <w:t>在系统设计中充分考虑到用户后期的扩容，做了合理的冗余设计；</w:t>
      </w:r>
    </w:p>
    <w:p w:rsidR="0087122F" w:rsidRDefault="00297731">
      <w:pPr>
        <w:adjustRightInd w:val="0"/>
        <w:snapToGrid w:val="0"/>
        <w:spacing w:line="440" w:lineRule="exact"/>
        <w:ind w:firstLineChars="236" w:firstLine="566"/>
        <w:rPr>
          <w:rFonts w:ascii="华文中宋" w:eastAsia="华文中宋" w:hAnsi="华文中宋"/>
          <w:sz w:val="24"/>
        </w:rPr>
      </w:pPr>
      <w:bookmarkStart w:id="615" w:name="_Toc143923111"/>
      <w:bookmarkStart w:id="616" w:name="_Toc415147109"/>
      <w:r>
        <w:rPr>
          <w:rFonts w:ascii="华文中宋" w:eastAsia="华文中宋" w:hAnsi="华文中宋" w:hint="eastAsia"/>
          <w:sz w:val="24"/>
        </w:rPr>
        <w:t>经济性</w:t>
      </w:r>
      <w:bookmarkEnd w:id="615"/>
      <w:bookmarkEnd w:id="616"/>
    </w:p>
    <w:p w:rsidR="0087122F" w:rsidRDefault="00297731">
      <w:pPr>
        <w:adjustRightInd w:val="0"/>
        <w:snapToGrid w:val="0"/>
        <w:spacing w:line="440" w:lineRule="exact"/>
        <w:ind w:firstLineChars="236" w:firstLine="566"/>
        <w:rPr>
          <w:rFonts w:ascii="华文中宋" w:eastAsia="华文中宋" w:hAnsi="华文中宋"/>
          <w:sz w:val="24"/>
        </w:rPr>
      </w:pPr>
      <w:r>
        <w:rPr>
          <w:rFonts w:ascii="华文中宋" w:eastAsia="华文中宋" w:hAnsi="华文中宋" w:hint="eastAsia"/>
          <w:sz w:val="24"/>
        </w:rPr>
        <w:t>系统整体设计，可合理设计设备容量，减少设备成本；同时整体化解决也降低了设备的额外成本，给后期设备维护带来一站式服务；</w:t>
      </w:r>
    </w:p>
    <w:p w:rsidR="0087122F" w:rsidRDefault="00297731">
      <w:pPr>
        <w:pStyle w:val="50"/>
        <w:spacing w:line="360" w:lineRule="auto"/>
        <w:rPr>
          <w:rFonts w:ascii="华文中宋" w:eastAsia="华文中宋" w:hAnsi="华文中宋"/>
        </w:rPr>
      </w:pPr>
      <w:bookmarkStart w:id="617" w:name="_Toc387062694"/>
      <w:bookmarkStart w:id="618" w:name="_Toc414350602"/>
      <w:bookmarkStart w:id="619" w:name="_Toc482548088"/>
      <w:bookmarkStart w:id="620" w:name="_Toc430158844"/>
      <w:r>
        <w:rPr>
          <w:rFonts w:ascii="华文中宋" w:eastAsia="华文中宋" w:hAnsi="华文中宋" w:hint="eastAsia"/>
        </w:rPr>
        <w:lastRenderedPageBreak/>
        <w:t>系统配置示意图</w:t>
      </w:r>
      <w:bookmarkEnd w:id="617"/>
      <w:bookmarkEnd w:id="618"/>
      <w:bookmarkEnd w:id="619"/>
      <w:bookmarkEnd w:id="620"/>
    </w:p>
    <w:p w:rsidR="0087122F" w:rsidRDefault="00297731">
      <w:pPr>
        <w:ind w:left="315" w:hanging="315"/>
        <w:jc w:val="left"/>
        <w:rPr>
          <w:rFonts w:ascii="华文中宋" w:eastAsia="华文中宋" w:hAnsi="华文中宋"/>
        </w:rPr>
      </w:pPr>
      <w:r>
        <w:rPr>
          <w:rFonts w:ascii="华文中宋" w:eastAsia="华文中宋" w:hAnsi="华文中宋"/>
          <w:noProof/>
        </w:rPr>
        <w:drawing>
          <wp:inline distT="0" distB="0" distL="0" distR="0">
            <wp:extent cx="5667375" cy="4057650"/>
            <wp:effectExtent l="0" t="0" r="9525" b="0"/>
            <wp:docPr id="2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a:xfrm>
                      <a:off x="0" y="0"/>
                      <a:ext cx="5667375" cy="4057650"/>
                    </a:xfrm>
                    <a:prstGeom prst="rect">
                      <a:avLst/>
                    </a:prstGeom>
                    <a:noFill/>
                    <a:ln>
                      <a:noFill/>
                    </a:ln>
                  </pic:spPr>
                </pic:pic>
              </a:graphicData>
            </a:graphic>
          </wp:inline>
        </w:drawing>
      </w:r>
    </w:p>
    <w:p w:rsidR="0087122F" w:rsidRDefault="00297731">
      <w:pPr>
        <w:pStyle w:val="50"/>
        <w:spacing w:line="360" w:lineRule="auto"/>
        <w:rPr>
          <w:rFonts w:ascii="华文中宋" w:eastAsia="华文中宋" w:hAnsi="华文中宋"/>
        </w:rPr>
      </w:pPr>
      <w:bookmarkStart w:id="621" w:name="_Toc387062696"/>
      <w:bookmarkStart w:id="622" w:name="_Toc414350604"/>
      <w:bookmarkStart w:id="623" w:name="_Toc414028345"/>
      <w:bookmarkStart w:id="624" w:name="_Toc482548089"/>
      <w:bookmarkStart w:id="625" w:name="_Toc430158846"/>
      <w:r>
        <w:rPr>
          <w:rFonts w:ascii="华文中宋" w:eastAsia="华文中宋" w:hAnsi="华文中宋" w:hint="eastAsia"/>
        </w:rPr>
        <w:t>UPS主机</w:t>
      </w:r>
      <w:bookmarkEnd w:id="621"/>
      <w:r>
        <w:rPr>
          <w:rFonts w:ascii="华文中宋" w:eastAsia="华文中宋" w:hAnsi="华文中宋" w:hint="eastAsia"/>
        </w:rPr>
        <w:t>选型</w:t>
      </w:r>
      <w:bookmarkEnd w:id="622"/>
      <w:bookmarkEnd w:id="623"/>
      <w:bookmarkEnd w:id="624"/>
      <w:bookmarkEnd w:id="625"/>
    </w:p>
    <w:p w:rsidR="0087122F" w:rsidRDefault="00297731">
      <w:pPr>
        <w:adjustRightInd w:val="0"/>
        <w:snapToGrid w:val="0"/>
        <w:spacing w:line="440" w:lineRule="exact"/>
        <w:ind w:firstLineChars="236" w:firstLine="566"/>
        <w:rPr>
          <w:rFonts w:ascii="华文中宋" w:eastAsia="华文中宋" w:hAnsi="华文中宋"/>
          <w:sz w:val="24"/>
        </w:rPr>
      </w:pPr>
      <w:r>
        <w:rPr>
          <w:rFonts w:ascii="华文中宋" w:eastAsia="华文中宋" w:hAnsi="华文中宋" w:hint="eastAsia"/>
          <w:sz w:val="24"/>
        </w:rPr>
        <w:t>从UPS行业的积累数据分析得知，为了保证UPS长期运行的可靠性和稳定性，UPS的长期稳定负载率一般不宜超过80％，因此，计算本项目所需要配置的UPS容量的公式如下：</w:t>
      </w:r>
    </w:p>
    <w:p w:rsidR="0087122F" w:rsidRDefault="00297731">
      <w:pPr>
        <w:adjustRightInd w:val="0"/>
        <w:snapToGrid w:val="0"/>
        <w:spacing w:line="440" w:lineRule="exact"/>
        <w:ind w:firstLineChars="236" w:firstLine="566"/>
        <w:rPr>
          <w:rFonts w:ascii="华文中宋" w:eastAsia="华文中宋" w:hAnsi="华文中宋"/>
          <w:sz w:val="24"/>
        </w:rPr>
      </w:pPr>
      <w:r>
        <w:rPr>
          <w:rFonts w:ascii="华文中宋" w:eastAsia="华文中宋" w:hAnsi="华文中宋" w:hint="eastAsia"/>
          <w:sz w:val="24"/>
        </w:rPr>
        <w:t>UPS容量kVA＝（系统总容量KW）/(负载功率因数*带载率)</w:t>
      </w:r>
    </w:p>
    <w:p w:rsidR="0087122F" w:rsidRDefault="00297731">
      <w:pPr>
        <w:adjustRightInd w:val="0"/>
        <w:snapToGrid w:val="0"/>
        <w:spacing w:line="440" w:lineRule="exact"/>
        <w:ind w:firstLineChars="236" w:firstLine="566"/>
        <w:rPr>
          <w:rFonts w:ascii="华文中宋" w:eastAsia="华文中宋" w:hAnsi="华文中宋"/>
          <w:sz w:val="24"/>
        </w:rPr>
      </w:pPr>
      <w:r>
        <w:rPr>
          <w:rFonts w:ascii="华文中宋" w:eastAsia="华文中宋" w:hAnsi="华文中宋" w:hint="eastAsia"/>
          <w:sz w:val="24"/>
        </w:rPr>
        <w:t>中心机房初步设计使用的UPS容量为：120kva 模块化UPS</w:t>
      </w:r>
    </w:p>
    <w:p w:rsidR="0087122F" w:rsidRDefault="00297731">
      <w:pPr>
        <w:adjustRightInd w:val="0"/>
        <w:snapToGrid w:val="0"/>
        <w:spacing w:line="440" w:lineRule="exact"/>
        <w:ind w:firstLineChars="236" w:firstLine="566"/>
        <w:rPr>
          <w:rFonts w:ascii="华文中宋" w:eastAsia="华文中宋" w:hAnsi="华文中宋"/>
          <w:sz w:val="24"/>
        </w:rPr>
      </w:pPr>
      <w:r>
        <w:rPr>
          <w:rFonts w:ascii="华文中宋" w:eastAsia="华文中宋" w:hAnsi="华文中宋" w:hint="eastAsia"/>
          <w:sz w:val="24"/>
        </w:rPr>
        <w:t>2级机房初步设计使用的UPS容量为：40</w:t>
      </w:r>
      <w:r>
        <w:rPr>
          <w:rFonts w:ascii="华文中宋" w:eastAsia="华文中宋" w:hAnsi="华文中宋"/>
          <w:sz w:val="24"/>
        </w:rPr>
        <w:t>K</w:t>
      </w:r>
      <w:r>
        <w:rPr>
          <w:rFonts w:ascii="华文中宋" w:eastAsia="华文中宋" w:hAnsi="华文中宋" w:hint="eastAsia"/>
          <w:sz w:val="24"/>
        </w:rPr>
        <w:t>va 模块化UPS</w:t>
      </w:r>
    </w:p>
    <w:p w:rsidR="0087122F" w:rsidRDefault="00297731">
      <w:pPr>
        <w:pStyle w:val="50"/>
        <w:spacing w:line="360" w:lineRule="auto"/>
        <w:rPr>
          <w:rFonts w:ascii="华文中宋" w:eastAsia="华文中宋" w:hAnsi="华文中宋"/>
        </w:rPr>
      </w:pPr>
      <w:bookmarkStart w:id="626" w:name="_Toc482548090"/>
      <w:r>
        <w:rPr>
          <w:rFonts w:ascii="华文中宋" w:eastAsia="华文中宋" w:hAnsi="华文中宋" w:hint="eastAsia"/>
        </w:rPr>
        <w:t>模块化UPS系统</w:t>
      </w:r>
      <w:bookmarkEnd w:id="626"/>
    </w:p>
    <w:p w:rsidR="0087122F" w:rsidRDefault="00297731">
      <w:pPr>
        <w:pStyle w:val="6"/>
        <w:spacing w:before="0" w:after="0" w:line="360" w:lineRule="auto"/>
        <w:rPr>
          <w:rFonts w:ascii="华文中宋" w:eastAsia="华文中宋" w:hAnsi="华文中宋"/>
        </w:rPr>
      </w:pPr>
      <w:bookmarkStart w:id="627" w:name="_Toc320797750"/>
      <w:r>
        <w:rPr>
          <w:rFonts w:ascii="华文中宋" w:eastAsia="华文中宋" w:hAnsi="华文中宋" w:hint="eastAsia"/>
        </w:rPr>
        <w:t>模块化UPS系统产品概述</w:t>
      </w:r>
      <w:bookmarkEnd w:id="627"/>
    </w:p>
    <w:p w:rsidR="0087122F" w:rsidRDefault="00297731">
      <w:pPr>
        <w:adjustRightInd w:val="0"/>
        <w:snapToGrid w:val="0"/>
        <w:spacing w:line="440" w:lineRule="exact"/>
        <w:ind w:firstLineChars="236" w:firstLine="566"/>
        <w:rPr>
          <w:rFonts w:ascii="华文中宋" w:eastAsia="华文中宋" w:hAnsi="华文中宋"/>
          <w:sz w:val="24"/>
        </w:rPr>
      </w:pPr>
      <w:r>
        <w:rPr>
          <w:rFonts w:ascii="华文中宋" w:eastAsia="华文中宋" w:hAnsi="华文中宋" w:hint="eastAsia"/>
          <w:sz w:val="24"/>
        </w:rPr>
        <w:t>模块化UPS电源是业界领先的全数字化电源产品，集中了当今电力电子与自动控制领域最先进的技术成果，拥有十项专利，使得关键设备的供电可靠性、可用性、可维护性得到了突破性的提高。</w:t>
      </w:r>
    </w:p>
    <w:p w:rsidR="0087122F" w:rsidRDefault="00297731">
      <w:pPr>
        <w:adjustRightInd w:val="0"/>
        <w:snapToGrid w:val="0"/>
        <w:spacing w:line="440" w:lineRule="exact"/>
        <w:ind w:firstLineChars="236" w:firstLine="566"/>
        <w:rPr>
          <w:rFonts w:ascii="华文中宋" w:eastAsia="华文中宋" w:hAnsi="华文中宋"/>
          <w:sz w:val="24"/>
        </w:rPr>
      </w:pPr>
      <w:r>
        <w:rPr>
          <w:rFonts w:ascii="华文中宋" w:eastAsia="华文中宋" w:hAnsi="华文中宋" w:hint="eastAsia"/>
          <w:sz w:val="24"/>
        </w:rPr>
        <w:t>模块化UPS电源结合了传统塔式机型的技术特点与现代化机房模块化的需求，在实现模块化设计的同时，保证了系统的高可靠性。此系统产品各项性能指标均达国</w:t>
      </w:r>
      <w:r>
        <w:rPr>
          <w:rFonts w:ascii="华文中宋" w:eastAsia="华文中宋" w:hAnsi="华文中宋" w:hint="eastAsia"/>
          <w:sz w:val="24"/>
        </w:rPr>
        <w:lastRenderedPageBreak/>
        <w:t>际领先水平，拥有极高的性价比，是各行业高可靠供电需求的最佳选择。</w:t>
      </w:r>
    </w:p>
    <w:p w:rsidR="0087122F" w:rsidRDefault="00297731">
      <w:pPr>
        <w:adjustRightInd w:val="0"/>
        <w:snapToGrid w:val="0"/>
        <w:spacing w:line="440" w:lineRule="exact"/>
        <w:ind w:firstLineChars="236" w:firstLine="566"/>
        <w:rPr>
          <w:rFonts w:ascii="华文中宋" w:eastAsia="华文中宋" w:hAnsi="华文中宋"/>
          <w:sz w:val="24"/>
        </w:rPr>
      </w:pPr>
      <w:r>
        <w:rPr>
          <w:rFonts w:ascii="华文中宋" w:eastAsia="华文中宋" w:hAnsi="华文中宋" w:hint="eastAsia"/>
          <w:sz w:val="24"/>
        </w:rPr>
        <w:t>产品提供各种规格功率模块以及机柜系统，用户可根据负载需求进行灵活配置。单个机柜可以实现200KVA的容量，机柜并联后可实现400KVA的容量配置。</w:t>
      </w:r>
    </w:p>
    <w:p w:rsidR="0087122F" w:rsidRDefault="00297731">
      <w:pPr>
        <w:pStyle w:val="6"/>
        <w:spacing w:before="0" w:after="0" w:line="360" w:lineRule="auto"/>
        <w:rPr>
          <w:rFonts w:ascii="华文中宋" w:eastAsia="华文中宋" w:hAnsi="华文中宋"/>
        </w:rPr>
      </w:pPr>
      <w:r>
        <w:rPr>
          <w:rFonts w:ascii="华文中宋" w:eastAsia="华文中宋" w:hAnsi="华文中宋" w:hint="eastAsia"/>
        </w:rPr>
        <w:t>N+X冗余模块化设计</w:t>
      </w:r>
    </w:p>
    <w:p w:rsidR="0087122F" w:rsidRDefault="00297731">
      <w:pPr>
        <w:adjustRightInd w:val="0"/>
        <w:snapToGrid w:val="0"/>
        <w:spacing w:line="440" w:lineRule="exact"/>
        <w:ind w:firstLineChars="236" w:firstLine="566"/>
        <w:rPr>
          <w:rFonts w:ascii="华文中宋" w:eastAsia="华文中宋" w:hAnsi="华文中宋"/>
          <w:sz w:val="24"/>
        </w:rPr>
      </w:pPr>
      <w:r>
        <w:rPr>
          <w:rFonts w:ascii="华文中宋" w:eastAsia="华文中宋" w:hAnsi="华文中宋" w:hint="eastAsia"/>
          <w:sz w:val="24"/>
        </w:rPr>
        <w:t>系统中每个功率模块均设计为可在线热插拔，方便用户安装、维护以及升级扩容等需求。每个功率模块均为自主控制，无单点故障风险。单个功率模块在出现故障的情况下将自动退出，不影响其他模块的工作以级系统的正常供电。产品采用人性化的操作设计方案，用户可以简单明了地操作以及管理UPS系统</w:t>
      </w:r>
    </w:p>
    <w:p w:rsidR="0087122F" w:rsidRDefault="00297731">
      <w:pPr>
        <w:pStyle w:val="6"/>
        <w:spacing w:before="0" w:after="0" w:line="360" w:lineRule="auto"/>
        <w:rPr>
          <w:rFonts w:ascii="华文中宋" w:eastAsia="华文中宋" w:hAnsi="华文中宋"/>
        </w:rPr>
      </w:pPr>
      <w:r>
        <w:rPr>
          <w:rFonts w:ascii="华文中宋" w:eastAsia="华文中宋" w:hAnsi="华文中宋" w:hint="eastAsia"/>
        </w:rPr>
        <w:t>智能化电池管理方案</w:t>
      </w:r>
    </w:p>
    <w:p w:rsidR="0087122F" w:rsidRDefault="00297731">
      <w:pPr>
        <w:adjustRightInd w:val="0"/>
        <w:snapToGrid w:val="0"/>
        <w:spacing w:line="440" w:lineRule="exact"/>
        <w:ind w:firstLineChars="236" w:firstLine="566"/>
        <w:rPr>
          <w:rFonts w:ascii="华文中宋" w:eastAsia="华文中宋" w:hAnsi="华文中宋"/>
          <w:sz w:val="24"/>
        </w:rPr>
      </w:pPr>
      <w:r>
        <w:rPr>
          <w:rFonts w:ascii="华文中宋" w:eastAsia="华文中宋" w:hAnsi="华文中宋" w:hint="eastAsia"/>
          <w:sz w:val="24"/>
        </w:rPr>
        <w:t xml:space="preserve"> 每个功率模块内軒独立的3200W数字化大功率充电器，200KVA的模块系统可以提供32KW的充电能力。充电均为DSP数字化控制，保证卓越的电池管理性能。与部分厂家将电池直接挂接于直流母线不同，模块化UPS电源采用独立的电池放电变换器，大大降低了单组电池数量，同时实现了卓越的充放电管理与控制，极大地延长了电池的使用寿命。</w:t>
      </w:r>
    </w:p>
    <w:p w:rsidR="0087122F" w:rsidRDefault="00297731">
      <w:pPr>
        <w:pStyle w:val="6"/>
        <w:spacing w:before="0" w:after="0" w:line="360" w:lineRule="auto"/>
        <w:rPr>
          <w:rFonts w:ascii="华文中宋" w:eastAsia="华文中宋" w:hAnsi="华文中宋"/>
        </w:rPr>
      </w:pPr>
      <w:r>
        <w:rPr>
          <w:rFonts w:ascii="华文中宋" w:eastAsia="华文中宋" w:hAnsi="华文中宋" w:hint="eastAsia"/>
        </w:rPr>
        <w:t>强大的带载能力</w:t>
      </w:r>
    </w:p>
    <w:p w:rsidR="0087122F" w:rsidRDefault="00297731">
      <w:pPr>
        <w:adjustRightInd w:val="0"/>
        <w:snapToGrid w:val="0"/>
        <w:spacing w:line="440" w:lineRule="exact"/>
        <w:ind w:firstLineChars="236" w:firstLine="566"/>
        <w:rPr>
          <w:rFonts w:ascii="华文中宋" w:eastAsia="华文中宋" w:hAnsi="华文中宋"/>
          <w:sz w:val="24"/>
        </w:rPr>
      </w:pPr>
      <w:r>
        <w:rPr>
          <w:rFonts w:ascii="华文中宋" w:eastAsia="华文中宋" w:hAnsi="华文中宋" w:hint="eastAsia"/>
          <w:sz w:val="24"/>
        </w:rPr>
        <w:t>模块化UPS电源拥有卓越适应性能，对于各种类型的线性与非线性负载，均能提供强大的带载能力。每个功率模块以及机柜系统，均能提供媲美任何塔式机型的带载能力，从而保证了此系列产品在各行各业的应用范围。</w:t>
      </w:r>
    </w:p>
    <w:p w:rsidR="0087122F" w:rsidRDefault="00297731">
      <w:pPr>
        <w:pStyle w:val="6"/>
        <w:spacing w:before="0" w:after="0" w:line="360" w:lineRule="auto"/>
        <w:rPr>
          <w:rFonts w:ascii="华文中宋" w:eastAsia="华文中宋" w:hAnsi="华文中宋"/>
        </w:rPr>
      </w:pPr>
      <w:r>
        <w:rPr>
          <w:rFonts w:ascii="华文中宋" w:eastAsia="华文中宋" w:hAnsi="华文中宋" w:hint="eastAsia"/>
        </w:rPr>
        <w:t>智能化保护方案</w:t>
      </w:r>
    </w:p>
    <w:p w:rsidR="0087122F" w:rsidRDefault="00297731">
      <w:pPr>
        <w:adjustRightInd w:val="0"/>
        <w:snapToGrid w:val="0"/>
        <w:spacing w:line="440" w:lineRule="exact"/>
        <w:ind w:firstLineChars="236" w:firstLine="566"/>
        <w:rPr>
          <w:rFonts w:ascii="华文中宋" w:eastAsia="华文中宋" w:hAnsi="华文中宋"/>
          <w:sz w:val="24"/>
        </w:rPr>
      </w:pPr>
      <w:r>
        <w:rPr>
          <w:rFonts w:ascii="华文中宋" w:eastAsia="华文中宋" w:hAnsi="华文中宋" w:hint="eastAsia"/>
          <w:sz w:val="24"/>
        </w:rPr>
        <w:t>模块化UPS电源的功率模块以及系统均采用硬件与软件双重保护的设计方案。对于功率模块以及系统所可能出现的任何电压、电流、热性能、短路等等异常，均能进行快速有效的保护，从而保证系统的安全性与可靠性。</w:t>
      </w:r>
    </w:p>
    <w:p w:rsidR="0087122F" w:rsidRDefault="00297731">
      <w:pPr>
        <w:pStyle w:val="6"/>
        <w:spacing w:before="0" w:after="0" w:line="360" w:lineRule="auto"/>
        <w:rPr>
          <w:rFonts w:ascii="华文中宋" w:eastAsia="华文中宋" w:hAnsi="华文中宋"/>
        </w:rPr>
      </w:pPr>
      <w:bookmarkStart w:id="628" w:name="_Toc309823471"/>
      <w:bookmarkStart w:id="629" w:name="_Toc320795037"/>
      <w:bookmarkStart w:id="630" w:name="_Toc320795530"/>
      <w:bookmarkStart w:id="631" w:name="_Toc320797751"/>
      <w:r>
        <w:rPr>
          <w:rFonts w:ascii="华文中宋" w:eastAsia="华文中宋" w:hAnsi="华文中宋" w:hint="eastAsia"/>
        </w:rPr>
        <w:t>方案的特点及优势</w:t>
      </w:r>
      <w:bookmarkEnd w:id="628"/>
      <w:bookmarkEnd w:id="629"/>
      <w:bookmarkEnd w:id="630"/>
      <w:bookmarkEnd w:id="631"/>
    </w:p>
    <w:p w:rsidR="0087122F" w:rsidRDefault="00297731">
      <w:pPr>
        <w:adjustRightInd w:val="0"/>
        <w:snapToGrid w:val="0"/>
        <w:spacing w:line="440" w:lineRule="exact"/>
        <w:ind w:firstLineChars="236" w:firstLine="566"/>
        <w:rPr>
          <w:rFonts w:ascii="华文中宋" w:eastAsia="华文中宋" w:hAnsi="华文中宋"/>
          <w:sz w:val="24"/>
        </w:rPr>
      </w:pPr>
      <w:r>
        <w:rPr>
          <w:rFonts w:ascii="华文中宋" w:eastAsia="华文中宋" w:hAnsi="华文中宋" w:hint="eastAsia"/>
          <w:sz w:val="24"/>
        </w:rPr>
        <w:t>UPS系统模块化设计，N+X冗余，在线热插拔升级扩容。</w:t>
      </w:r>
    </w:p>
    <w:p w:rsidR="0087122F" w:rsidRDefault="00297731">
      <w:pPr>
        <w:adjustRightInd w:val="0"/>
        <w:snapToGrid w:val="0"/>
        <w:spacing w:line="440" w:lineRule="exact"/>
        <w:ind w:firstLineChars="236" w:firstLine="566"/>
        <w:rPr>
          <w:rFonts w:ascii="华文中宋" w:eastAsia="华文中宋" w:hAnsi="华文中宋"/>
          <w:sz w:val="24"/>
        </w:rPr>
      </w:pPr>
      <w:r>
        <w:rPr>
          <w:rFonts w:ascii="华文中宋" w:eastAsia="华文中宋" w:hAnsi="华文中宋" w:hint="eastAsia"/>
          <w:sz w:val="24"/>
        </w:rPr>
        <w:t>超强的负载适应性以及带载能力，超强的电网适应性。</w:t>
      </w:r>
    </w:p>
    <w:p w:rsidR="0087122F" w:rsidRDefault="00297731">
      <w:pPr>
        <w:adjustRightInd w:val="0"/>
        <w:snapToGrid w:val="0"/>
        <w:spacing w:line="440" w:lineRule="exact"/>
        <w:ind w:firstLineChars="236" w:firstLine="566"/>
        <w:rPr>
          <w:rFonts w:ascii="华文中宋" w:eastAsia="华文中宋" w:hAnsi="华文中宋"/>
          <w:sz w:val="24"/>
        </w:rPr>
      </w:pPr>
      <w:r>
        <w:rPr>
          <w:rFonts w:ascii="华文中宋" w:eastAsia="华文中宋" w:hAnsi="华文中宋" w:hint="eastAsia"/>
          <w:sz w:val="24"/>
        </w:rPr>
        <w:t>绿色节能电源：整机效率大于</w:t>
      </w:r>
      <w:r>
        <w:rPr>
          <w:rFonts w:ascii="华文中宋" w:eastAsia="华文中宋" w:hAnsi="华文中宋"/>
          <w:sz w:val="24"/>
        </w:rPr>
        <w:t>9</w:t>
      </w:r>
      <w:r>
        <w:rPr>
          <w:rFonts w:ascii="华文中宋" w:eastAsia="华文中宋" w:hAnsi="华文中宋" w:hint="eastAsia"/>
          <w:sz w:val="24"/>
        </w:rPr>
        <w:t>5</w:t>
      </w:r>
      <w:r>
        <w:rPr>
          <w:rFonts w:ascii="华文中宋" w:eastAsia="华文中宋" w:hAnsi="华文中宋"/>
          <w:sz w:val="24"/>
        </w:rPr>
        <w:t>%</w:t>
      </w:r>
      <w:r>
        <w:rPr>
          <w:rFonts w:ascii="华文中宋" w:eastAsia="华文中宋" w:hAnsi="华文中宋" w:hint="eastAsia"/>
          <w:sz w:val="24"/>
        </w:rPr>
        <w:t>，输入功率因数大于</w:t>
      </w:r>
      <w:r>
        <w:rPr>
          <w:rFonts w:ascii="华文中宋" w:eastAsia="华文中宋" w:hAnsi="华文中宋"/>
          <w:sz w:val="24"/>
        </w:rPr>
        <w:t>0.99</w:t>
      </w:r>
      <w:r>
        <w:rPr>
          <w:rFonts w:ascii="华文中宋" w:eastAsia="华文中宋" w:hAnsi="华文中宋" w:hint="eastAsia"/>
          <w:sz w:val="24"/>
        </w:rPr>
        <w:t>，输入电流谐波小于</w:t>
      </w:r>
      <w:r>
        <w:rPr>
          <w:rFonts w:ascii="华文中宋" w:eastAsia="华文中宋" w:hAnsi="华文中宋"/>
          <w:sz w:val="24"/>
        </w:rPr>
        <w:t>3%</w:t>
      </w:r>
      <w:r>
        <w:rPr>
          <w:rFonts w:ascii="华文中宋" w:eastAsia="华文中宋" w:hAnsi="华文中宋" w:hint="eastAsia"/>
          <w:sz w:val="24"/>
        </w:rPr>
        <w:t>。</w:t>
      </w:r>
    </w:p>
    <w:p w:rsidR="0087122F" w:rsidRDefault="00297731">
      <w:pPr>
        <w:adjustRightInd w:val="0"/>
        <w:snapToGrid w:val="0"/>
        <w:spacing w:line="440" w:lineRule="exact"/>
        <w:ind w:firstLineChars="236" w:firstLine="566"/>
        <w:rPr>
          <w:rFonts w:ascii="华文中宋" w:eastAsia="华文中宋" w:hAnsi="华文中宋"/>
          <w:sz w:val="24"/>
        </w:rPr>
      </w:pPr>
      <w:r>
        <w:rPr>
          <w:rFonts w:ascii="华文中宋" w:eastAsia="华文中宋" w:hAnsi="华文中宋" w:hint="eastAsia"/>
          <w:sz w:val="24"/>
        </w:rPr>
        <w:t>功率模块配置双DSP控制器，模块独立自主控制，无单点故障风险。</w:t>
      </w:r>
    </w:p>
    <w:p w:rsidR="0087122F" w:rsidRDefault="00297731">
      <w:pPr>
        <w:adjustRightInd w:val="0"/>
        <w:snapToGrid w:val="0"/>
        <w:spacing w:line="440" w:lineRule="exact"/>
        <w:ind w:firstLineChars="236" w:firstLine="566"/>
        <w:rPr>
          <w:rFonts w:ascii="华文中宋" w:eastAsia="华文中宋" w:hAnsi="华文中宋"/>
          <w:sz w:val="24"/>
        </w:rPr>
      </w:pPr>
      <w:r>
        <w:rPr>
          <w:rFonts w:ascii="华文中宋" w:eastAsia="华文中宋" w:hAnsi="华文中宋" w:hint="eastAsia"/>
          <w:sz w:val="24"/>
        </w:rPr>
        <w:t>整流、逆变、充电、放电全部实现DSP数字化控制。</w:t>
      </w:r>
    </w:p>
    <w:p w:rsidR="0087122F" w:rsidRDefault="00297731">
      <w:pPr>
        <w:adjustRightInd w:val="0"/>
        <w:snapToGrid w:val="0"/>
        <w:spacing w:line="440" w:lineRule="exact"/>
        <w:ind w:firstLineChars="236" w:firstLine="566"/>
        <w:rPr>
          <w:rFonts w:ascii="华文中宋" w:eastAsia="华文中宋" w:hAnsi="华文中宋"/>
          <w:sz w:val="24"/>
        </w:rPr>
      </w:pPr>
      <w:r>
        <w:rPr>
          <w:rFonts w:ascii="华文中宋" w:eastAsia="华文中宋" w:hAnsi="华文中宋" w:hint="eastAsia"/>
          <w:sz w:val="24"/>
        </w:rPr>
        <w:lastRenderedPageBreak/>
        <w:t>采用IGBT模块而非分立器件，极大地提高了功率模块与系统的可靠性。</w:t>
      </w:r>
    </w:p>
    <w:p w:rsidR="0087122F" w:rsidRDefault="00297731">
      <w:pPr>
        <w:adjustRightInd w:val="0"/>
        <w:snapToGrid w:val="0"/>
        <w:spacing w:line="440" w:lineRule="exact"/>
        <w:ind w:firstLineChars="236" w:firstLine="566"/>
        <w:rPr>
          <w:rFonts w:ascii="华文中宋" w:eastAsia="华文中宋" w:hAnsi="华文中宋"/>
          <w:sz w:val="24"/>
        </w:rPr>
      </w:pPr>
      <w:r>
        <w:rPr>
          <w:rFonts w:ascii="华文中宋" w:eastAsia="华文中宋" w:hAnsi="华文中宋" w:hint="eastAsia"/>
          <w:sz w:val="24"/>
        </w:rPr>
        <w:t>全正面维护，提供上下进线方式，方便用户接线。</w:t>
      </w:r>
    </w:p>
    <w:p w:rsidR="0087122F" w:rsidRDefault="00297731">
      <w:pPr>
        <w:adjustRightInd w:val="0"/>
        <w:snapToGrid w:val="0"/>
        <w:spacing w:line="440" w:lineRule="exact"/>
        <w:ind w:firstLineChars="236" w:firstLine="566"/>
        <w:rPr>
          <w:rFonts w:ascii="华文中宋" w:eastAsia="华文中宋" w:hAnsi="华文中宋"/>
          <w:sz w:val="24"/>
        </w:rPr>
      </w:pPr>
      <w:r>
        <w:rPr>
          <w:rFonts w:ascii="华文中宋" w:eastAsia="华文中宋" w:hAnsi="华文中宋" w:hint="eastAsia"/>
          <w:sz w:val="24"/>
        </w:rPr>
        <w:t>超大屏幕触摸屏人机界面，信息量丰富。</w:t>
      </w:r>
    </w:p>
    <w:p w:rsidR="0087122F" w:rsidRDefault="00297731">
      <w:pPr>
        <w:adjustRightInd w:val="0"/>
        <w:snapToGrid w:val="0"/>
        <w:spacing w:line="440" w:lineRule="exact"/>
        <w:ind w:firstLineChars="236" w:firstLine="566"/>
        <w:rPr>
          <w:rFonts w:ascii="华文中宋" w:eastAsia="华文中宋" w:hAnsi="华文中宋"/>
          <w:sz w:val="24"/>
        </w:rPr>
      </w:pPr>
      <w:r>
        <w:rPr>
          <w:rFonts w:ascii="华文中宋" w:eastAsia="华文中宋" w:hAnsi="华文中宋" w:hint="eastAsia"/>
          <w:sz w:val="24"/>
        </w:rPr>
        <w:t>独立充电系统，强大的充电能力，完善的电池管理方案。</w:t>
      </w:r>
    </w:p>
    <w:p w:rsidR="0087122F" w:rsidRDefault="00297731">
      <w:pPr>
        <w:adjustRightInd w:val="0"/>
        <w:snapToGrid w:val="0"/>
        <w:spacing w:line="440" w:lineRule="exact"/>
        <w:ind w:firstLineChars="236" w:firstLine="566"/>
        <w:rPr>
          <w:rFonts w:ascii="华文中宋" w:eastAsia="华文中宋" w:hAnsi="华文中宋"/>
          <w:sz w:val="24"/>
        </w:rPr>
      </w:pPr>
      <w:r>
        <w:rPr>
          <w:rFonts w:ascii="华文中宋" w:eastAsia="华文中宋" w:hAnsi="华文中宋" w:hint="eastAsia"/>
          <w:sz w:val="24"/>
        </w:rPr>
        <w:t>全数字化模块并联技术，极佳的环流指标。</w:t>
      </w:r>
    </w:p>
    <w:p w:rsidR="0087122F" w:rsidRDefault="00297731">
      <w:pPr>
        <w:adjustRightInd w:val="0"/>
        <w:snapToGrid w:val="0"/>
        <w:spacing w:line="440" w:lineRule="exact"/>
        <w:ind w:firstLineChars="236" w:firstLine="566"/>
        <w:rPr>
          <w:rFonts w:ascii="华文中宋" w:eastAsia="华文中宋" w:hAnsi="华文中宋"/>
          <w:sz w:val="24"/>
        </w:rPr>
      </w:pPr>
      <w:r>
        <w:rPr>
          <w:rFonts w:ascii="华文中宋" w:eastAsia="华文中宋" w:hAnsi="华文中宋" w:hint="eastAsia"/>
          <w:sz w:val="24"/>
        </w:rPr>
        <w:t>可紧靠其他设备安装，节省机房空间。</w:t>
      </w:r>
    </w:p>
    <w:p w:rsidR="0087122F" w:rsidRDefault="00297731">
      <w:pPr>
        <w:adjustRightInd w:val="0"/>
        <w:snapToGrid w:val="0"/>
        <w:spacing w:line="440" w:lineRule="exact"/>
        <w:ind w:firstLineChars="236" w:firstLine="566"/>
        <w:rPr>
          <w:rFonts w:ascii="华文中宋" w:eastAsia="华文中宋" w:hAnsi="华文中宋"/>
          <w:sz w:val="24"/>
        </w:rPr>
      </w:pPr>
      <w:r>
        <w:rPr>
          <w:rFonts w:ascii="华文中宋" w:eastAsia="华文中宋" w:hAnsi="华文中宋" w:hint="eastAsia"/>
          <w:sz w:val="24"/>
        </w:rPr>
        <w:t>冗余智能调速风扇，低噪节能。</w:t>
      </w:r>
    </w:p>
    <w:p w:rsidR="0087122F" w:rsidRDefault="00297731">
      <w:pPr>
        <w:adjustRightInd w:val="0"/>
        <w:snapToGrid w:val="0"/>
        <w:spacing w:line="440" w:lineRule="exact"/>
        <w:ind w:firstLineChars="236" w:firstLine="566"/>
        <w:rPr>
          <w:rFonts w:ascii="华文中宋" w:eastAsia="华文中宋" w:hAnsi="华文中宋"/>
          <w:sz w:val="24"/>
        </w:rPr>
      </w:pPr>
      <w:r>
        <w:rPr>
          <w:rFonts w:ascii="华文中宋" w:eastAsia="华文中宋" w:hAnsi="华文中宋" w:hint="eastAsia"/>
          <w:sz w:val="24"/>
        </w:rPr>
        <w:t>系统机柜内部集成配电系统，安装极其方便并且节省用户投资。</w:t>
      </w:r>
    </w:p>
    <w:p w:rsidR="0087122F" w:rsidRDefault="00297731">
      <w:pPr>
        <w:adjustRightInd w:val="0"/>
        <w:snapToGrid w:val="0"/>
        <w:spacing w:line="440" w:lineRule="exact"/>
        <w:ind w:firstLineChars="236" w:firstLine="566"/>
        <w:rPr>
          <w:rFonts w:ascii="华文中宋" w:eastAsia="华文中宋" w:hAnsi="华文中宋"/>
          <w:sz w:val="24"/>
        </w:rPr>
      </w:pPr>
      <w:r>
        <w:rPr>
          <w:rFonts w:ascii="华文中宋" w:eastAsia="华文中宋" w:hAnsi="华文中宋" w:hint="eastAsia"/>
          <w:sz w:val="24"/>
        </w:rPr>
        <w:t>卓越的发电机匹配性能。</w:t>
      </w:r>
    </w:p>
    <w:p w:rsidR="0087122F" w:rsidRDefault="00297731">
      <w:pPr>
        <w:adjustRightInd w:val="0"/>
        <w:snapToGrid w:val="0"/>
        <w:spacing w:line="440" w:lineRule="exact"/>
        <w:ind w:firstLineChars="236" w:firstLine="566"/>
        <w:rPr>
          <w:rFonts w:ascii="华文中宋" w:eastAsia="华文中宋" w:hAnsi="华文中宋"/>
          <w:sz w:val="24"/>
        </w:rPr>
      </w:pPr>
      <w:r>
        <w:rPr>
          <w:rFonts w:ascii="华文中宋" w:eastAsia="华文中宋" w:hAnsi="华文中宋" w:hint="eastAsia"/>
          <w:sz w:val="24"/>
        </w:rPr>
        <w:t>高可靠性设计方案</w:t>
      </w:r>
    </w:p>
    <w:p w:rsidR="0087122F" w:rsidRDefault="00297731">
      <w:pPr>
        <w:adjustRightInd w:val="0"/>
        <w:snapToGrid w:val="0"/>
        <w:spacing w:line="440" w:lineRule="exact"/>
        <w:ind w:firstLineChars="236" w:firstLine="566"/>
        <w:rPr>
          <w:rFonts w:ascii="华文中宋" w:eastAsia="华文中宋" w:hAnsi="华文中宋"/>
          <w:sz w:val="24"/>
        </w:rPr>
      </w:pPr>
      <w:r>
        <w:rPr>
          <w:rFonts w:ascii="华文中宋" w:eastAsia="华文中宋" w:hAnsi="华文中宋" w:hint="eastAsia"/>
          <w:sz w:val="24"/>
        </w:rPr>
        <w:t>模块化UPS电源采用集成封装IGBT模块而非分立器件（如图所示）。相对于分立IGBT器件，集成封装IGBT模块具有更大的电流承载能力，更小的功耗，对于提高功率模块的效率与可靠性有着巨大的好处。采用分立器件进行功率模块的设计，需要进行多个IGBT器件的并联，同时需要处理续流二极管的设计与工艺问题，给系统的可靠性以及生产过程的一致性都带来了极大的风险。集成封装的IGBT模块具有极大的电流通断能力，不需并联即可满足功率模块的需求，同时集成了续流二极管，降</w:t>
      </w:r>
      <w:r w:rsidR="00A92A51">
        <w:rPr>
          <w:rFonts w:ascii="华文中宋" w:eastAsia="华文中宋" w:hAnsi="华文中宋"/>
          <w:sz w:val="24"/>
        </w:rPr>
        <w:object w:dxaOrig="1440" w:dyaOrig="1440">
          <v:shape id="_x0000_s1088" type="#_x0000_t75" style="position:absolute;left:0;text-align:left;margin-left:148.5pt;margin-top:107.95pt;width:296.25pt;height:110.25pt;z-index:251678720;mso-wrap-distance-left:9pt;mso-wrap-distance-top:0;mso-wrap-distance-right:9pt;mso-wrap-distance-bottom:0;mso-position-horizontal-relative:text;mso-position-vertical-relative:text;mso-width-relative:page;mso-height-relative:page">
            <v:imagedata r:id="rId47" o:title=""/>
            <w10:wrap type="square"/>
          </v:shape>
          <o:OLEObject Type="Embed" ProgID="Visio.Drawing.11" ShapeID="_x0000_s1088" DrawAspect="Content" ObjectID="_1639415363" r:id="rId48"/>
        </w:object>
      </w:r>
      <w:r>
        <w:rPr>
          <w:rFonts w:ascii="华文中宋" w:eastAsia="华文中宋" w:hAnsi="华文中宋" w:hint="eastAsia"/>
          <w:sz w:val="24"/>
        </w:rPr>
        <w:t>低了设计工艺与生产过程的风险。通过采用集成封装的IGBT模块，产品在实现高效率、低功耗的同时，保证了功率模块以及系统的高可靠性。</w:t>
      </w:r>
    </w:p>
    <w:p w:rsidR="0087122F" w:rsidRDefault="00297731">
      <w:pPr>
        <w:pStyle w:val="50"/>
        <w:spacing w:line="360" w:lineRule="auto"/>
        <w:rPr>
          <w:rFonts w:ascii="华文中宋" w:eastAsia="华文中宋" w:hAnsi="华文中宋"/>
        </w:rPr>
      </w:pPr>
      <w:bookmarkStart w:id="632" w:name="_Toc482548091"/>
      <w:r>
        <w:rPr>
          <w:rFonts w:ascii="华文中宋" w:eastAsia="华文中宋" w:hAnsi="华文中宋" w:hint="eastAsia"/>
        </w:rPr>
        <w:t>模块化UPS系统的优势</w:t>
      </w:r>
      <w:bookmarkEnd w:id="632"/>
    </w:p>
    <w:p w:rsidR="0087122F" w:rsidRDefault="00297731">
      <w:pPr>
        <w:adjustRightInd w:val="0"/>
        <w:snapToGrid w:val="0"/>
        <w:spacing w:line="440" w:lineRule="exact"/>
        <w:ind w:firstLineChars="200" w:firstLine="480"/>
        <w:rPr>
          <w:rFonts w:ascii="华文中宋" w:eastAsia="华文中宋" w:hAnsi="华文中宋"/>
          <w:sz w:val="24"/>
        </w:rPr>
      </w:pPr>
      <w:r>
        <w:rPr>
          <w:rFonts w:ascii="华文中宋" w:eastAsia="华文中宋" w:hAnsi="华文中宋" w:hint="eastAsia"/>
          <w:sz w:val="24"/>
        </w:rPr>
        <w:t>随着社会各行业信息化的深入，网络所承载的信息及工作愈来愈多，网络供电的安全成为日益重要的问题，如何系统而长远地考虑UPS电源的配备，使之成为一个安全可靠、易于管理、便于服务、随时升级而又能远程监控和控制的UPS系统，是至关重要的问题。</w:t>
      </w:r>
    </w:p>
    <w:p w:rsidR="0087122F" w:rsidRDefault="00297731">
      <w:pPr>
        <w:adjustRightInd w:val="0"/>
        <w:snapToGrid w:val="0"/>
        <w:spacing w:line="440" w:lineRule="exact"/>
        <w:ind w:firstLineChars="200" w:firstLine="480"/>
        <w:rPr>
          <w:rFonts w:ascii="华文中宋" w:eastAsia="华文中宋" w:hAnsi="华文中宋"/>
          <w:sz w:val="24"/>
        </w:rPr>
      </w:pPr>
      <w:r>
        <w:rPr>
          <w:rFonts w:ascii="华文中宋" w:eastAsia="华文中宋" w:hAnsi="华文中宋" w:hint="eastAsia"/>
          <w:sz w:val="24"/>
        </w:rPr>
        <w:t>UPS作为机房应用的一个核心环节，其本身有着一定的故障率，为了保证供电系统的高可靠性与可用性，不得不使用1+1并机甚至多台并机系统的配置。毕竟单台设备质量再好也不能保证整个系统不停电。再者，如今的高可靠性供电系统，如果要达到科学合理的配置，越来越需要考虑系统的各个方面，包括系统中各种设备和环节的</w:t>
      </w:r>
      <w:r>
        <w:rPr>
          <w:rFonts w:ascii="华文中宋" w:eastAsia="华文中宋" w:hAnsi="华文中宋" w:hint="eastAsia"/>
          <w:sz w:val="24"/>
        </w:rPr>
        <w:lastRenderedPageBreak/>
        <w:t>相互匹配和可靠性问题、系统可靠性和冗余配置问题、可修复性和降低修复时间问题、UPS设备的模块化冗余系统结构问题、供电系统的布局 (集中和分散供电)等问题。</w:t>
      </w:r>
    </w:p>
    <w:p w:rsidR="0087122F" w:rsidRDefault="00297731">
      <w:pPr>
        <w:adjustRightInd w:val="0"/>
        <w:snapToGrid w:val="0"/>
        <w:spacing w:line="440" w:lineRule="exact"/>
        <w:ind w:firstLineChars="200" w:firstLine="480"/>
        <w:rPr>
          <w:rFonts w:ascii="华文中宋" w:eastAsia="华文中宋" w:hAnsi="华文中宋"/>
          <w:sz w:val="24"/>
        </w:rPr>
      </w:pPr>
      <w:r>
        <w:rPr>
          <w:rFonts w:ascii="华文中宋" w:eastAsia="华文中宋" w:hAnsi="华文中宋" w:hint="eastAsia"/>
          <w:sz w:val="24"/>
        </w:rPr>
        <w:t>从UPS电源设备的选型来看，与过去只关注单台UPS的技术指标不同，如今更侧重于它对系统适应能力的要求：可靠性、可用性、可维护性至关重要，电磁兼容性、输入功率因数和输入电流谐波成分也已经成为最重要的指标。输入功率因数是否做到0.99和输入电流谐波成分是否小于5％已经成为考察先进UPS的主要标志。而且为了提高系统的可用性，在系统配置能力上是否具有多台输出均流冗余并机的能力，这也是现在UPS重要的指标之一。也正是为了提高系统的可用性，UPS本身必须是可修复的，而且是可以快速修复的，因此在结构上采用模块化、可在线热插拔技术是当前 UPS技术发展的主要趋势。</w:t>
      </w:r>
    </w:p>
    <w:p w:rsidR="0087122F" w:rsidRDefault="00297731">
      <w:pPr>
        <w:adjustRightInd w:val="0"/>
        <w:snapToGrid w:val="0"/>
        <w:spacing w:line="440" w:lineRule="exact"/>
        <w:ind w:firstLineChars="200" w:firstLine="480"/>
        <w:rPr>
          <w:rFonts w:ascii="华文中宋" w:eastAsia="华文中宋" w:hAnsi="华文中宋"/>
          <w:sz w:val="24"/>
        </w:rPr>
      </w:pPr>
      <w:r>
        <w:rPr>
          <w:rFonts w:ascii="华文中宋" w:eastAsia="华文中宋" w:hAnsi="华文中宋" w:hint="eastAsia"/>
          <w:sz w:val="24"/>
        </w:rPr>
        <w:t>其次是对电源系统可靠性的要求逐步地向可用性过度。由于要求必须连续供电，所以衡量可靠性的时候也需要考虑它能够提供可用时间的比例，也就是可用性。因此，这就要求我们在UPS的应用方面，提出从单机向冗余结构发生转化。UPS是为负载提供不间断供电而设置的，但UPS作为一种设备其本身是存在发生故障的可能，为进一步提高系统的安全程度，人们通过冗余技术来得到并进一步提高系统容错性从而使安全性得以提升。对于冗余并机技术来说，用户希望能有高效的并联系统，而不是高冗余度、低效率的系统。</w:t>
      </w:r>
    </w:p>
    <w:p w:rsidR="0087122F" w:rsidRDefault="00297731">
      <w:pPr>
        <w:adjustRightInd w:val="0"/>
        <w:snapToGrid w:val="0"/>
        <w:spacing w:line="440" w:lineRule="exact"/>
        <w:ind w:firstLineChars="200" w:firstLine="480"/>
        <w:rPr>
          <w:rFonts w:ascii="华文中宋" w:eastAsia="华文中宋" w:hAnsi="华文中宋"/>
          <w:sz w:val="24"/>
        </w:rPr>
      </w:pPr>
      <w:r>
        <w:rPr>
          <w:rFonts w:ascii="华文中宋" w:eastAsia="华文中宋" w:hAnsi="华文中宋" w:hint="eastAsia"/>
          <w:sz w:val="24"/>
        </w:rPr>
        <w:t>目前UPS单机在接近满负荷时效率都很高，小负载时效率都比较低。负载均分的双机或多机并联系统冗余运行时，UPS的实际负载值往往很低，通常在30％ 以下，有的只有百分之十几，这样的系统冗余在提高可靠性的同时，也同时带来了低效率和高散热量。在断电、特别是长时间断电时，由于空调停电不能使用，UPS的高散热使得在为负载提供保护的同时，也加快了环境升温，降低负载和自身的工作可靠性。为此，用户希望有更高效的冗余运行方式，那就是冗余并联模块化的UPS。</w:t>
      </w:r>
    </w:p>
    <w:p w:rsidR="0087122F" w:rsidRDefault="00297731">
      <w:pPr>
        <w:adjustRightInd w:val="0"/>
        <w:snapToGrid w:val="0"/>
        <w:spacing w:line="440" w:lineRule="exact"/>
        <w:ind w:firstLineChars="200" w:firstLine="480"/>
        <w:rPr>
          <w:rFonts w:ascii="华文中宋" w:eastAsia="华文中宋" w:hAnsi="华文中宋"/>
          <w:sz w:val="24"/>
        </w:rPr>
      </w:pPr>
      <w:r>
        <w:rPr>
          <w:rFonts w:ascii="华文中宋" w:eastAsia="华文中宋" w:hAnsi="华文中宋" w:hint="eastAsia"/>
          <w:sz w:val="24"/>
        </w:rPr>
        <w:t>在多模块 N+1冗余并机运行模式下，UPS系统中的所有模块均是并联工作的，负载平均分配在每个模块上。每个模块拥有自己的一组元器件并独立工作，每组元器件只需承担整个负载容量的一部分。如果其中一个器件出现故障，也只影响这个模块，而系统中的其它模块将继续工作。一旦其中一个模块故障或被移走，剩下的模块将继续工作并立即自动地平均分担负载，从而达到保证供电系统的连续性要求。模块化UPS电源可以保证在实现高冗余度的情况下，达到极高的系统运行效率。</w:t>
      </w:r>
    </w:p>
    <w:p w:rsidR="0087122F" w:rsidRDefault="00297731">
      <w:pPr>
        <w:pStyle w:val="50"/>
        <w:spacing w:line="360" w:lineRule="auto"/>
        <w:rPr>
          <w:rFonts w:ascii="华文中宋" w:eastAsia="华文中宋" w:hAnsi="华文中宋"/>
        </w:rPr>
      </w:pPr>
      <w:bookmarkStart w:id="633" w:name="_Toc482548092"/>
      <w:r>
        <w:rPr>
          <w:rFonts w:ascii="华文中宋" w:eastAsia="华文中宋" w:hAnsi="华文中宋" w:hint="eastAsia"/>
        </w:rPr>
        <w:t>模块化UPS系统投资回报分析</w:t>
      </w:r>
      <w:bookmarkEnd w:id="633"/>
    </w:p>
    <w:p w:rsidR="0087122F" w:rsidRDefault="00297731">
      <w:pPr>
        <w:adjustRightInd w:val="0"/>
        <w:snapToGrid w:val="0"/>
        <w:spacing w:line="440" w:lineRule="exact"/>
        <w:ind w:firstLineChars="200" w:firstLine="480"/>
        <w:rPr>
          <w:rFonts w:ascii="华文中宋" w:eastAsia="华文中宋" w:hAnsi="华文中宋"/>
          <w:sz w:val="24"/>
        </w:rPr>
      </w:pPr>
      <w:r>
        <w:rPr>
          <w:rFonts w:ascii="华文中宋" w:eastAsia="华文中宋" w:hAnsi="华文中宋" w:hint="eastAsia"/>
          <w:sz w:val="24"/>
        </w:rPr>
        <w:t>在当今机房供电系统中，80%的UPS带载率都小于50%。由于并机、双总线冗</w:t>
      </w:r>
      <w:r>
        <w:rPr>
          <w:rFonts w:ascii="华文中宋" w:eastAsia="华文中宋" w:hAnsi="华文中宋" w:hint="eastAsia"/>
          <w:sz w:val="24"/>
        </w:rPr>
        <w:lastRenderedPageBreak/>
        <w:t>余系统的大量使用，分摊到每台UPS的实际负载非常小，几乎所有的UPS的应用现状都是大马拉小车， 因此对于用户而言，UPS在半载或更轻负载时的整机效率才真正具有实际意义。</w:t>
      </w:r>
    </w:p>
    <w:p w:rsidR="0087122F" w:rsidRDefault="00297731">
      <w:pPr>
        <w:adjustRightInd w:val="0"/>
        <w:snapToGrid w:val="0"/>
        <w:spacing w:line="440" w:lineRule="exact"/>
        <w:ind w:firstLineChars="236" w:firstLine="566"/>
        <w:rPr>
          <w:rFonts w:ascii="华文中宋" w:eastAsia="华文中宋" w:hAnsi="华文中宋"/>
          <w:sz w:val="24"/>
        </w:rPr>
      </w:pPr>
      <w:r>
        <w:rPr>
          <w:rFonts w:ascii="华文中宋" w:eastAsia="华文中宋" w:hAnsi="华文中宋" w:hint="eastAsia"/>
          <w:sz w:val="24"/>
        </w:rPr>
        <w:t>整机效率图：</w:t>
      </w:r>
    </w:p>
    <w:p w:rsidR="0087122F" w:rsidRDefault="00297731">
      <w:pPr>
        <w:pStyle w:val="af1"/>
        <w:snapToGrid w:val="0"/>
        <w:spacing w:line="360" w:lineRule="auto"/>
        <w:ind w:firstLineChars="200" w:firstLine="420"/>
        <w:rPr>
          <w:rFonts w:ascii="华文中宋" w:eastAsia="华文中宋" w:hAnsi="华文中宋"/>
          <w:kern w:val="22"/>
          <w:sz w:val="24"/>
          <w:szCs w:val="24"/>
        </w:rPr>
      </w:pPr>
      <w:r>
        <w:rPr>
          <w:rFonts w:ascii="华文中宋" w:eastAsia="华文中宋" w:hAnsi="华文中宋"/>
          <w:noProof/>
          <w:kern w:val="22"/>
          <w:lang w:val="en-US"/>
        </w:rPr>
        <w:drawing>
          <wp:inline distT="0" distB="0" distL="0" distR="0">
            <wp:extent cx="4667250" cy="3619500"/>
            <wp:effectExtent l="0" t="0" r="0" b="0"/>
            <wp:docPr id="2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a:xfrm>
                      <a:off x="0" y="0"/>
                      <a:ext cx="4667250" cy="3619500"/>
                    </a:xfrm>
                    <a:prstGeom prst="rect">
                      <a:avLst/>
                    </a:prstGeom>
                    <a:noFill/>
                    <a:ln>
                      <a:noFill/>
                    </a:ln>
                  </pic:spPr>
                </pic:pic>
              </a:graphicData>
            </a:graphic>
          </wp:inline>
        </w:drawing>
      </w:r>
    </w:p>
    <w:p w:rsidR="0087122F" w:rsidRDefault="00297731">
      <w:pPr>
        <w:adjustRightInd w:val="0"/>
        <w:snapToGrid w:val="0"/>
        <w:spacing w:line="440" w:lineRule="exact"/>
        <w:ind w:firstLineChars="200" w:firstLine="480"/>
        <w:rPr>
          <w:rFonts w:ascii="华文中宋" w:eastAsia="华文中宋" w:hAnsi="华文中宋"/>
          <w:sz w:val="24"/>
        </w:rPr>
      </w:pPr>
      <w:r>
        <w:rPr>
          <w:rFonts w:ascii="华文中宋" w:eastAsia="华文中宋" w:hAnsi="华文中宋" w:hint="eastAsia"/>
          <w:sz w:val="24"/>
        </w:rPr>
        <w:t>由上图可见，即使在半载情况下，系列整机效率依然可达95%以上。而其它的UPS在半载时效率仅为91~92%。此外要达到输入功率因数&gt;0.95，输入谐波失真&lt;5%的国家电力标准要求， 所有的竞争厂商都必须选装有源输入滤波器或12脉冲选件才能实现，而这将进一步降低UPS整机效率3~4%，如此以来UPS的整机效率将只有88%左右。</w:t>
      </w:r>
    </w:p>
    <w:p w:rsidR="0087122F" w:rsidRDefault="00297731">
      <w:pPr>
        <w:adjustRightInd w:val="0"/>
        <w:snapToGrid w:val="0"/>
        <w:spacing w:line="440" w:lineRule="exact"/>
        <w:ind w:firstLineChars="200" w:firstLine="480"/>
        <w:rPr>
          <w:rFonts w:ascii="华文中宋" w:eastAsia="华文中宋" w:hAnsi="华文中宋"/>
          <w:szCs w:val="21"/>
        </w:rPr>
      </w:pPr>
      <w:r>
        <w:rPr>
          <w:rFonts w:ascii="华文中宋" w:eastAsia="华文中宋" w:hAnsi="华文中宋" w:hint="eastAsia"/>
          <w:sz w:val="24"/>
        </w:rPr>
        <w:t>效率对于用户而言就意味着金钱。与12脉冲整流+11次滤波器的UPS（一般仅88% 的效率），系列 超过7% 的效率差异将为用户带来显著的收益，以200kW的负载为例：</w:t>
      </w:r>
    </w:p>
    <w:tbl>
      <w:tblPr>
        <w:tblW w:w="8624" w:type="dxa"/>
        <w:tblInd w:w="4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37"/>
        <w:gridCol w:w="1549"/>
        <w:gridCol w:w="1559"/>
        <w:gridCol w:w="2279"/>
      </w:tblGrid>
      <w:tr w:rsidR="0087122F">
        <w:tc>
          <w:tcPr>
            <w:tcW w:w="3237" w:type="dxa"/>
          </w:tcPr>
          <w:p w:rsidR="0087122F" w:rsidRDefault="00297731">
            <w:pPr>
              <w:adjustRightInd w:val="0"/>
              <w:snapToGrid w:val="0"/>
              <w:spacing w:line="360" w:lineRule="auto"/>
              <w:ind w:firstLineChars="236" w:firstLine="566"/>
              <w:rPr>
                <w:rFonts w:ascii="华文中宋" w:eastAsia="华文中宋" w:hAnsi="华文中宋"/>
                <w:sz w:val="24"/>
              </w:rPr>
            </w:pPr>
            <w:r>
              <w:rPr>
                <w:rFonts w:ascii="华文中宋" w:eastAsia="华文中宋" w:hAnsi="华文中宋" w:hint="eastAsia"/>
                <w:sz w:val="24"/>
              </w:rPr>
              <w:t>效率差异</w:t>
            </w:r>
          </w:p>
        </w:tc>
        <w:tc>
          <w:tcPr>
            <w:tcW w:w="1549" w:type="dxa"/>
          </w:tcPr>
          <w:p w:rsidR="0087122F" w:rsidRDefault="00297731">
            <w:pPr>
              <w:adjustRightInd w:val="0"/>
              <w:snapToGrid w:val="0"/>
              <w:spacing w:line="360" w:lineRule="auto"/>
              <w:ind w:firstLineChars="236" w:firstLine="566"/>
              <w:rPr>
                <w:rFonts w:ascii="华文中宋" w:eastAsia="华文中宋" w:hAnsi="华文中宋"/>
                <w:sz w:val="24"/>
              </w:rPr>
            </w:pPr>
            <w:r>
              <w:rPr>
                <w:rFonts w:ascii="华文中宋" w:eastAsia="华文中宋" w:hAnsi="华文中宋" w:hint="eastAsia"/>
                <w:sz w:val="24"/>
              </w:rPr>
              <w:t>每小时</w:t>
            </w:r>
          </w:p>
        </w:tc>
        <w:tc>
          <w:tcPr>
            <w:tcW w:w="1559" w:type="dxa"/>
          </w:tcPr>
          <w:p w:rsidR="0087122F" w:rsidRDefault="00297731">
            <w:pPr>
              <w:adjustRightInd w:val="0"/>
              <w:snapToGrid w:val="0"/>
              <w:spacing w:line="360" w:lineRule="auto"/>
              <w:ind w:firstLineChars="236" w:firstLine="566"/>
              <w:rPr>
                <w:rFonts w:ascii="华文中宋" w:eastAsia="华文中宋" w:hAnsi="华文中宋"/>
                <w:sz w:val="24"/>
              </w:rPr>
            </w:pPr>
            <w:r>
              <w:rPr>
                <w:rFonts w:ascii="华文中宋" w:eastAsia="华文中宋" w:hAnsi="华文中宋" w:hint="eastAsia"/>
                <w:sz w:val="24"/>
              </w:rPr>
              <w:t>每天</w:t>
            </w:r>
          </w:p>
        </w:tc>
        <w:tc>
          <w:tcPr>
            <w:tcW w:w="2279" w:type="dxa"/>
          </w:tcPr>
          <w:p w:rsidR="0087122F" w:rsidRDefault="00297731">
            <w:pPr>
              <w:adjustRightInd w:val="0"/>
              <w:snapToGrid w:val="0"/>
              <w:spacing w:line="360" w:lineRule="auto"/>
              <w:ind w:firstLineChars="236" w:firstLine="566"/>
              <w:rPr>
                <w:rFonts w:ascii="华文中宋" w:eastAsia="华文中宋" w:hAnsi="华文中宋"/>
                <w:sz w:val="24"/>
              </w:rPr>
            </w:pPr>
            <w:r>
              <w:rPr>
                <w:rFonts w:ascii="华文中宋" w:eastAsia="华文中宋" w:hAnsi="华文中宋" w:hint="eastAsia"/>
                <w:sz w:val="24"/>
              </w:rPr>
              <w:t>每年</w:t>
            </w:r>
          </w:p>
        </w:tc>
      </w:tr>
      <w:tr w:rsidR="0087122F">
        <w:tc>
          <w:tcPr>
            <w:tcW w:w="3237" w:type="dxa"/>
          </w:tcPr>
          <w:p w:rsidR="0087122F" w:rsidRDefault="00297731">
            <w:pPr>
              <w:adjustRightInd w:val="0"/>
              <w:snapToGrid w:val="0"/>
              <w:spacing w:line="360" w:lineRule="auto"/>
              <w:ind w:firstLineChars="236" w:firstLine="566"/>
              <w:rPr>
                <w:rFonts w:ascii="华文中宋" w:eastAsia="华文中宋" w:hAnsi="华文中宋"/>
                <w:sz w:val="24"/>
              </w:rPr>
            </w:pPr>
            <w:r>
              <w:rPr>
                <w:rFonts w:ascii="华文中宋" w:eastAsia="华文中宋" w:hAnsi="华文中宋"/>
                <w:sz w:val="24"/>
              </w:rPr>
              <w:t>1</w:t>
            </w:r>
            <w:r>
              <w:rPr>
                <w:rFonts w:ascii="华文中宋" w:eastAsia="华文中宋" w:hAnsi="华文中宋" w:hint="eastAsia"/>
                <w:sz w:val="24"/>
              </w:rPr>
              <w:t>4</w:t>
            </w:r>
            <w:r>
              <w:rPr>
                <w:rFonts w:ascii="华文中宋" w:eastAsia="华文中宋" w:hAnsi="华文中宋"/>
                <w:sz w:val="24"/>
              </w:rPr>
              <w:t>kW</w:t>
            </w:r>
          </w:p>
        </w:tc>
        <w:tc>
          <w:tcPr>
            <w:tcW w:w="1549" w:type="dxa"/>
          </w:tcPr>
          <w:p w:rsidR="0087122F" w:rsidRDefault="00297731">
            <w:pPr>
              <w:adjustRightInd w:val="0"/>
              <w:snapToGrid w:val="0"/>
              <w:spacing w:line="360" w:lineRule="auto"/>
              <w:ind w:firstLineChars="236" w:firstLine="566"/>
              <w:rPr>
                <w:rFonts w:ascii="华文中宋" w:eastAsia="华文中宋" w:hAnsi="华文中宋"/>
                <w:sz w:val="24"/>
              </w:rPr>
            </w:pPr>
            <w:r>
              <w:rPr>
                <w:rFonts w:ascii="华文中宋" w:eastAsia="华文中宋" w:hAnsi="华文中宋"/>
                <w:sz w:val="24"/>
              </w:rPr>
              <w:t>1</w:t>
            </w:r>
            <w:r>
              <w:rPr>
                <w:rFonts w:ascii="华文中宋" w:eastAsia="华文中宋" w:hAnsi="华文中宋" w:hint="eastAsia"/>
                <w:sz w:val="24"/>
              </w:rPr>
              <w:t>4度</w:t>
            </w:r>
          </w:p>
        </w:tc>
        <w:tc>
          <w:tcPr>
            <w:tcW w:w="1559" w:type="dxa"/>
          </w:tcPr>
          <w:p w:rsidR="0087122F" w:rsidRDefault="00297731">
            <w:pPr>
              <w:adjustRightInd w:val="0"/>
              <w:snapToGrid w:val="0"/>
              <w:spacing w:line="360" w:lineRule="auto"/>
              <w:ind w:firstLineChars="236" w:firstLine="566"/>
              <w:rPr>
                <w:rFonts w:ascii="华文中宋" w:eastAsia="华文中宋" w:hAnsi="华文中宋"/>
                <w:sz w:val="24"/>
              </w:rPr>
            </w:pPr>
            <w:r>
              <w:rPr>
                <w:rFonts w:ascii="华文中宋" w:eastAsia="华文中宋" w:hAnsi="华文中宋" w:hint="eastAsia"/>
                <w:sz w:val="24"/>
              </w:rPr>
              <w:t>336度</w:t>
            </w:r>
          </w:p>
        </w:tc>
        <w:tc>
          <w:tcPr>
            <w:tcW w:w="2279" w:type="dxa"/>
          </w:tcPr>
          <w:p w:rsidR="0087122F" w:rsidRDefault="00297731">
            <w:pPr>
              <w:adjustRightInd w:val="0"/>
              <w:snapToGrid w:val="0"/>
              <w:spacing w:line="360" w:lineRule="auto"/>
              <w:ind w:firstLineChars="236" w:firstLine="566"/>
              <w:rPr>
                <w:rFonts w:ascii="华文中宋" w:eastAsia="华文中宋" w:hAnsi="华文中宋"/>
                <w:sz w:val="24"/>
              </w:rPr>
            </w:pPr>
            <w:r>
              <w:rPr>
                <w:rFonts w:ascii="华文中宋" w:eastAsia="华文中宋" w:hAnsi="华文中宋"/>
                <w:sz w:val="24"/>
              </w:rPr>
              <w:t>1</w:t>
            </w:r>
            <w:r>
              <w:rPr>
                <w:rFonts w:ascii="华文中宋" w:eastAsia="华文中宋" w:hAnsi="华文中宋" w:hint="eastAsia"/>
                <w:sz w:val="24"/>
              </w:rPr>
              <w:t>22640度</w:t>
            </w:r>
          </w:p>
        </w:tc>
      </w:tr>
      <w:tr w:rsidR="0087122F">
        <w:tc>
          <w:tcPr>
            <w:tcW w:w="3237" w:type="dxa"/>
          </w:tcPr>
          <w:p w:rsidR="0087122F" w:rsidRDefault="00297731">
            <w:pPr>
              <w:adjustRightInd w:val="0"/>
              <w:snapToGrid w:val="0"/>
              <w:spacing w:line="360" w:lineRule="auto"/>
              <w:rPr>
                <w:rFonts w:ascii="华文中宋" w:eastAsia="华文中宋" w:hAnsi="华文中宋"/>
                <w:sz w:val="24"/>
              </w:rPr>
            </w:pPr>
            <w:r>
              <w:rPr>
                <w:rFonts w:ascii="华文中宋" w:eastAsia="华文中宋" w:hAnsi="华文中宋" w:hint="eastAsia"/>
                <w:sz w:val="24"/>
              </w:rPr>
              <w:t>每度电（工业）为</w:t>
            </w:r>
            <w:r>
              <w:rPr>
                <w:rFonts w:ascii="华文中宋" w:eastAsia="华文中宋" w:hAnsi="华文中宋"/>
                <w:sz w:val="24"/>
              </w:rPr>
              <w:t>¥0.8</w:t>
            </w:r>
          </w:p>
        </w:tc>
        <w:tc>
          <w:tcPr>
            <w:tcW w:w="5387" w:type="dxa"/>
            <w:gridSpan w:val="3"/>
          </w:tcPr>
          <w:p w:rsidR="0087122F" w:rsidRDefault="00297731">
            <w:pPr>
              <w:adjustRightInd w:val="0"/>
              <w:snapToGrid w:val="0"/>
              <w:spacing w:line="360" w:lineRule="auto"/>
              <w:ind w:firstLineChars="236" w:firstLine="566"/>
              <w:rPr>
                <w:rFonts w:ascii="华文中宋" w:eastAsia="华文中宋" w:hAnsi="华文中宋"/>
                <w:sz w:val="24"/>
              </w:rPr>
            </w:pPr>
            <w:r>
              <w:rPr>
                <w:rFonts w:ascii="华文中宋" w:eastAsia="华文中宋" w:hAnsi="华文中宋" w:hint="eastAsia"/>
                <w:sz w:val="24"/>
              </w:rPr>
              <w:t>每年节省：</w:t>
            </w:r>
            <w:r>
              <w:rPr>
                <w:rFonts w:ascii="华文中宋" w:eastAsia="华文中宋" w:hAnsi="华文中宋"/>
                <w:sz w:val="24"/>
              </w:rPr>
              <w:t xml:space="preserve"> ¥ </w:t>
            </w:r>
            <w:r>
              <w:rPr>
                <w:rFonts w:ascii="华文中宋" w:eastAsia="华文中宋" w:hAnsi="华文中宋" w:hint="eastAsia"/>
                <w:sz w:val="24"/>
              </w:rPr>
              <w:t>98,112元</w:t>
            </w:r>
          </w:p>
        </w:tc>
      </w:tr>
      <w:tr w:rsidR="0087122F">
        <w:tc>
          <w:tcPr>
            <w:tcW w:w="3237" w:type="dxa"/>
          </w:tcPr>
          <w:p w:rsidR="0087122F" w:rsidRDefault="00297731">
            <w:pPr>
              <w:adjustRightInd w:val="0"/>
              <w:snapToGrid w:val="0"/>
              <w:spacing w:line="360" w:lineRule="auto"/>
              <w:rPr>
                <w:rFonts w:ascii="华文中宋" w:eastAsia="华文中宋" w:hAnsi="华文中宋"/>
                <w:sz w:val="24"/>
              </w:rPr>
            </w:pPr>
            <w:r>
              <w:rPr>
                <w:rFonts w:ascii="华文中宋" w:eastAsia="华文中宋" w:hAnsi="华文中宋"/>
                <w:sz w:val="24"/>
              </w:rPr>
              <w:t>UPS</w:t>
            </w:r>
            <w:r>
              <w:rPr>
                <w:rFonts w:ascii="华文中宋" w:eastAsia="华文中宋" w:hAnsi="华文中宋" w:hint="eastAsia"/>
                <w:sz w:val="24"/>
              </w:rPr>
              <w:t>实际使用寿命为</w:t>
            </w:r>
            <w:r>
              <w:rPr>
                <w:rFonts w:ascii="华文中宋" w:eastAsia="华文中宋" w:hAnsi="华文中宋"/>
                <w:sz w:val="24"/>
              </w:rPr>
              <w:t>10</w:t>
            </w:r>
            <w:r>
              <w:rPr>
                <w:rFonts w:ascii="华文中宋" w:eastAsia="华文中宋" w:hAnsi="华文中宋" w:hint="eastAsia"/>
                <w:sz w:val="24"/>
              </w:rPr>
              <w:t>年：</w:t>
            </w:r>
          </w:p>
        </w:tc>
        <w:tc>
          <w:tcPr>
            <w:tcW w:w="5387" w:type="dxa"/>
            <w:gridSpan w:val="3"/>
          </w:tcPr>
          <w:p w:rsidR="0087122F" w:rsidRDefault="00297731">
            <w:pPr>
              <w:adjustRightInd w:val="0"/>
              <w:snapToGrid w:val="0"/>
              <w:spacing w:line="360" w:lineRule="auto"/>
              <w:ind w:firstLineChars="236" w:firstLine="566"/>
              <w:rPr>
                <w:rFonts w:ascii="华文中宋" w:eastAsia="华文中宋" w:hAnsi="华文中宋"/>
                <w:sz w:val="24"/>
              </w:rPr>
            </w:pPr>
            <w:r>
              <w:rPr>
                <w:rFonts w:ascii="华文中宋" w:eastAsia="华文中宋" w:hAnsi="华文中宋"/>
                <w:sz w:val="24"/>
              </w:rPr>
              <w:t>10</w:t>
            </w:r>
            <w:r>
              <w:rPr>
                <w:rFonts w:ascii="华文中宋" w:eastAsia="华文中宋" w:hAnsi="华文中宋" w:hint="eastAsia"/>
                <w:sz w:val="24"/>
              </w:rPr>
              <w:t>年节省：</w:t>
            </w:r>
            <w:r>
              <w:rPr>
                <w:rFonts w:ascii="华文中宋" w:eastAsia="华文中宋" w:hAnsi="华文中宋"/>
                <w:sz w:val="24"/>
              </w:rPr>
              <w:t xml:space="preserve">¥ </w:t>
            </w:r>
            <w:r>
              <w:rPr>
                <w:rFonts w:ascii="华文中宋" w:eastAsia="华文中宋" w:hAnsi="华文中宋" w:hint="eastAsia"/>
                <w:sz w:val="24"/>
              </w:rPr>
              <w:t>981,120元</w:t>
            </w:r>
          </w:p>
        </w:tc>
      </w:tr>
    </w:tbl>
    <w:p w:rsidR="0087122F" w:rsidRDefault="00297731">
      <w:pPr>
        <w:adjustRightInd w:val="0"/>
        <w:snapToGrid w:val="0"/>
        <w:spacing w:line="440" w:lineRule="exact"/>
        <w:ind w:firstLineChars="236" w:firstLine="566"/>
        <w:rPr>
          <w:rFonts w:ascii="华文中宋" w:eastAsia="华文中宋" w:hAnsi="华文中宋"/>
          <w:sz w:val="24"/>
        </w:rPr>
      </w:pPr>
      <w:r>
        <w:rPr>
          <w:rFonts w:ascii="华文中宋" w:eastAsia="华文中宋" w:hAnsi="华文中宋" w:hint="eastAsia"/>
          <w:sz w:val="24"/>
        </w:rPr>
        <w:t>再加上为了抵消UPS散热而花费的制冷空调电耗。</w:t>
      </w:r>
    </w:p>
    <w:p w:rsidR="0087122F" w:rsidRDefault="00297731">
      <w:pPr>
        <w:adjustRightInd w:val="0"/>
        <w:snapToGrid w:val="0"/>
        <w:spacing w:line="440" w:lineRule="exact"/>
        <w:ind w:firstLineChars="236" w:firstLine="566"/>
        <w:rPr>
          <w:rFonts w:ascii="华文中宋" w:eastAsia="华文中宋" w:hAnsi="华文中宋"/>
          <w:sz w:val="24"/>
        </w:rPr>
      </w:pPr>
      <w:r>
        <w:rPr>
          <w:rFonts w:ascii="华文中宋" w:eastAsia="华文中宋" w:hAnsi="华文中宋"/>
          <w:sz w:val="24"/>
        </w:rPr>
        <w:lastRenderedPageBreak/>
        <w:t xml:space="preserve"> </w:t>
      </w:r>
      <w:r>
        <w:rPr>
          <w:rFonts w:ascii="华文中宋" w:eastAsia="华文中宋" w:hAnsi="华文中宋" w:hint="eastAsia"/>
          <w:sz w:val="24"/>
        </w:rPr>
        <w:t>的投资有效性</w:t>
      </w:r>
    </w:p>
    <w:p w:rsidR="0087122F" w:rsidRDefault="00297731">
      <w:pPr>
        <w:adjustRightInd w:val="0"/>
        <w:snapToGrid w:val="0"/>
        <w:spacing w:line="440" w:lineRule="exact"/>
        <w:ind w:firstLineChars="236" w:firstLine="566"/>
        <w:rPr>
          <w:rFonts w:ascii="华文中宋" w:eastAsia="华文中宋" w:hAnsi="华文中宋"/>
          <w:sz w:val="24"/>
        </w:rPr>
      </w:pPr>
      <w:r>
        <w:rPr>
          <w:rFonts w:ascii="华文中宋" w:eastAsia="华文中宋" w:hAnsi="华文中宋"/>
          <w:sz w:val="24"/>
        </w:rPr>
        <w:t>1</w:t>
      </w:r>
      <w:r>
        <w:rPr>
          <w:rFonts w:ascii="华文中宋" w:eastAsia="华文中宋" w:hAnsi="华文中宋" w:hint="eastAsia"/>
          <w:sz w:val="24"/>
        </w:rPr>
        <w:t>）模块化</w:t>
      </w:r>
      <w:r>
        <w:rPr>
          <w:rFonts w:ascii="华文中宋" w:eastAsia="华文中宋" w:hAnsi="华文中宋"/>
          <w:sz w:val="24"/>
        </w:rPr>
        <w:t>UPS</w:t>
      </w:r>
      <w:r>
        <w:rPr>
          <w:rFonts w:ascii="华文中宋" w:eastAsia="华文中宋" w:hAnsi="华文中宋" w:hint="eastAsia"/>
          <w:sz w:val="24"/>
        </w:rPr>
        <w:t>具有极高的整机效率≥</w:t>
      </w:r>
      <w:r>
        <w:rPr>
          <w:rFonts w:ascii="华文中宋" w:eastAsia="华文中宋" w:hAnsi="华文中宋"/>
          <w:sz w:val="24"/>
        </w:rPr>
        <w:t>9</w:t>
      </w:r>
      <w:r>
        <w:rPr>
          <w:rFonts w:ascii="华文中宋" w:eastAsia="华文中宋" w:hAnsi="华文中宋" w:hint="eastAsia"/>
          <w:sz w:val="24"/>
        </w:rPr>
        <w:t xml:space="preserve">5％ </w:t>
      </w:r>
    </w:p>
    <w:p w:rsidR="0087122F" w:rsidRDefault="00297731">
      <w:pPr>
        <w:adjustRightInd w:val="0"/>
        <w:snapToGrid w:val="0"/>
        <w:spacing w:line="440" w:lineRule="exact"/>
        <w:ind w:firstLineChars="236" w:firstLine="566"/>
        <w:rPr>
          <w:rFonts w:ascii="华文中宋" w:eastAsia="华文中宋" w:hAnsi="华文中宋"/>
          <w:sz w:val="24"/>
        </w:rPr>
      </w:pPr>
      <w:r>
        <w:rPr>
          <w:rFonts w:ascii="华文中宋" w:eastAsia="华文中宋" w:hAnsi="华文中宋"/>
          <w:sz w:val="24"/>
        </w:rPr>
        <w:t>2</w:t>
      </w:r>
      <w:r>
        <w:rPr>
          <w:rFonts w:ascii="华文中宋" w:eastAsia="华文中宋" w:hAnsi="华文中宋" w:hint="eastAsia"/>
          <w:sz w:val="24"/>
        </w:rPr>
        <w:t>）很小的站地面积</w:t>
      </w:r>
      <w:r>
        <w:rPr>
          <w:rFonts w:ascii="华文中宋" w:eastAsia="华文中宋" w:hAnsi="华文中宋"/>
          <w:sz w:val="24"/>
        </w:rPr>
        <w:t>900mm×600mm</w:t>
      </w:r>
      <w:r>
        <w:rPr>
          <w:rFonts w:ascii="华文中宋" w:eastAsia="华文中宋" w:hAnsi="华文中宋" w:hint="eastAsia"/>
          <w:sz w:val="24"/>
        </w:rPr>
        <w:t>。</w:t>
      </w:r>
    </w:p>
    <w:p w:rsidR="0087122F" w:rsidRDefault="00297731">
      <w:pPr>
        <w:adjustRightInd w:val="0"/>
        <w:snapToGrid w:val="0"/>
        <w:spacing w:line="440" w:lineRule="exact"/>
        <w:ind w:firstLineChars="236" w:firstLine="566"/>
        <w:rPr>
          <w:rFonts w:ascii="华文中宋" w:eastAsia="华文中宋" w:hAnsi="华文中宋"/>
          <w:sz w:val="24"/>
        </w:rPr>
      </w:pPr>
      <w:r>
        <w:rPr>
          <w:rFonts w:ascii="华文中宋" w:eastAsia="华文中宋" w:hAnsi="华文中宋"/>
          <w:sz w:val="24"/>
        </w:rPr>
        <w:t>3</w:t>
      </w:r>
      <w:r>
        <w:rPr>
          <w:rFonts w:ascii="华文中宋" w:eastAsia="华文中宋" w:hAnsi="华文中宋" w:hint="eastAsia"/>
          <w:sz w:val="24"/>
        </w:rPr>
        <w:t>）采用模块化</w:t>
      </w:r>
      <w:r>
        <w:rPr>
          <w:rFonts w:ascii="华文中宋" w:eastAsia="华文中宋" w:hAnsi="华文中宋"/>
          <w:sz w:val="24"/>
        </w:rPr>
        <w:t>UPS</w:t>
      </w:r>
      <w:r>
        <w:rPr>
          <w:rFonts w:ascii="华文中宋" w:eastAsia="华文中宋" w:hAnsi="华文中宋" w:hint="eastAsia"/>
          <w:sz w:val="24"/>
        </w:rPr>
        <w:t>后</w:t>
      </w:r>
      <w:r>
        <w:rPr>
          <w:rFonts w:ascii="华文中宋" w:eastAsia="华文中宋" w:hAnsi="华文中宋"/>
          <w:sz w:val="24"/>
        </w:rPr>
        <w:t>,</w:t>
      </w:r>
      <w:r>
        <w:rPr>
          <w:rFonts w:ascii="华文中宋" w:eastAsia="华文中宋" w:hAnsi="华文中宋" w:hint="eastAsia"/>
          <w:sz w:val="24"/>
        </w:rPr>
        <w:t xml:space="preserve">动力机房制冷费用下降一半 </w:t>
      </w:r>
    </w:p>
    <w:p w:rsidR="0087122F" w:rsidRDefault="00297731">
      <w:pPr>
        <w:adjustRightInd w:val="0"/>
        <w:snapToGrid w:val="0"/>
        <w:spacing w:line="440" w:lineRule="exact"/>
        <w:ind w:firstLineChars="236" w:firstLine="566"/>
        <w:rPr>
          <w:rFonts w:ascii="华文中宋" w:eastAsia="华文中宋" w:hAnsi="华文中宋"/>
          <w:sz w:val="24"/>
        </w:rPr>
      </w:pPr>
      <w:r>
        <w:rPr>
          <w:rFonts w:ascii="华文中宋" w:eastAsia="华文中宋" w:hAnsi="华文中宋"/>
          <w:sz w:val="24"/>
        </w:rPr>
        <w:t>4</w:t>
      </w:r>
      <w:r>
        <w:rPr>
          <w:rFonts w:ascii="华文中宋" w:eastAsia="华文中宋" w:hAnsi="华文中宋" w:hint="eastAsia"/>
          <w:sz w:val="24"/>
        </w:rPr>
        <w:t>）配电简单，节约了大量并机柜费用和占地空间</w:t>
      </w:r>
    </w:p>
    <w:p w:rsidR="0087122F" w:rsidRDefault="00297731">
      <w:pPr>
        <w:adjustRightInd w:val="0"/>
        <w:snapToGrid w:val="0"/>
        <w:spacing w:line="360" w:lineRule="auto"/>
        <w:ind w:firstLineChars="236" w:firstLine="566"/>
        <w:rPr>
          <w:rFonts w:ascii="华文中宋" w:eastAsia="华文中宋" w:hAnsi="华文中宋"/>
          <w:sz w:val="24"/>
        </w:rPr>
      </w:pPr>
      <w:r>
        <w:rPr>
          <w:rFonts w:ascii="华文中宋" w:eastAsia="华文中宋" w:hAnsi="华文中宋"/>
          <w:noProof/>
          <w:sz w:val="24"/>
        </w:rPr>
        <w:drawing>
          <wp:anchor distT="0" distB="0" distL="114300" distR="114300" simplePos="0" relativeHeight="251512832" behindDoc="0" locked="0" layoutInCell="1" allowOverlap="1">
            <wp:simplePos x="0" y="0"/>
            <wp:positionH relativeFrom="column">
              <wp:posOffset>2840355</wp:posOffset>
            </wp:positionH>
            <wp:positionV relativeFrom="paragraph">
              <wp:posOffset>97155</wp:posOffset>
            </wp:positionV>
            <wp:extent cx="2305050" cy="2420620"/>
            <wp:effectExtent l="1905" t="1905" r="0" b="0"/>
            <wp:wrapNone/>
            <wp:docPr id="127" name="图表 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anchor>
        </w:drawing>
      </w:r>
      <w:r>
        <w:rPr>
          <w:rFonts w:ascii="华文中宋" w:eastAsia="华文中宋" w:hAnsi="华文中宋"/>
          <w:noProof/>
          <w:sz w:val="24"/>
        </w:rPr>
        <w:drawing>
          <wp:anchor distT="0" distB="0" distL="114300" distR="114300" simplePos="0" relativeHeight="251502592" behindDoc="0" locked="0" layoutInCell="1" allowOverlap="1">
            <wp:simplePos x="0" y="0"/>
            <wp:positionH relativeFrom="column">
              <wp:posOffset>333375</wp:posOffset>
            </wp:positionH>
            <wp:positionV relativeFrom="paragraph">
              <wp:posOffset>97155</wp:posOffset>
            </wp:positionV>
            <wp:extent cx="2209800" cy="2240280"/>
            <wp:effectExtent l="0" t="1905" r="0" b="0"/>
            <wp:wrapNone/>
            <wp:docPr id="126" name="图表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anchor>
        </w:drawing>
      </w:r>
      <w:r>
        <w:rPr>
          <w:rFonts w:ascii="华文中宋" w:eastAsia="华文中宋" w:hAnsi="华文中宋" w:hint="eastAsia"/>
          <w:sz w:val="24"/>
        </w:rPr>
        <w:t>如下所示：</w:t>
      </w:r>
    </w:p>
    <w:p w:rsidR="0087122F" w:rsidRDefault="0087122F">
      <w:pPr>
        <w:autoSpaceDE w:val="0"/>
        <w:autoSpaceDN w:val="0"/>
        <w:rPr>
          <w:rFonts w:ascii="华文中宋" w:eastAsia="华文中宋" w:hAnsi="华文中宋"/>
          <w:szCs w:val="21"/>
        </w:rPr>
      </w:pPr>
    </w:p>
    <w:p w:rsidR="0087122F" w:rsidRDefault="0087122F">
      <w:pPr>
        <w:rPr>
          <w:rFonts w:ascii="华文中宋" w:eastAsia="华文中宋" w:hAnsi="华文中宋"/>
          <w:szCs w:val="21"/>
        </w:rPr>
      </w:pPr>
    </w:p>
    <w:p w:rsidR="0087122F" w:rsidRDefault="0087122F">
      <w:pPr>
        <w:ind w:left="736"/>
        <w:rPr>
          <w:rFonts w:ascii="华文中宋" w:eastAsia="华文中宋" w:hAnsi="华文中宋"/>
          <w:szCs w:val="21"/>
        </w:rPr>
      </w:pPr>
    </w:p>
    <w:p w:rsidR="0087122F" w:rsidRDefault="0087122F">
      <w:pPr>
        <w:spacing w:line="360" w:lineRule="auto"/>
        <w:jc w:val="center"/>
        <w:rPr>
          <w:rFonts w:ascii="华文中宋" w:eastAsia="华文中宋" w:hAnsi="华文中宋"/>
          <w:szCs w:val="21"/>
        </w:rPr>
      </w:pPr>
    </w:p>
    <w:p w:rsidR="0087122F" w:rsidRDefault="0087122F">
      <w:pPr>
        <w:spacing w:line="360" w:lineRule="auto"/>
        <w:jc w:val="center"/>
        <w:rPr>
          <w:rFonts w:ascii="华文中宋" w:eastAsia="华文中宋" w:hAnsi="华文中宋"/>
          <w:szCs w:val="21"/>
        </w:rPr>
      </w:pPr>
    </w:p>
    <w:p w:rsidR="0087122F" w:rsidRDefault="0087122F">
      <w:pPr>
        <w:spacing w:line="360" w:lineRule="auto"/>
        <w:jc w:val="center"/>
        <w:rPr>
          <w:rFonts w:ascii="华文中宋" w:eastAsia="华文中宋" w:hAnsi="华文中宋"/>
          <w:szCs w:val="21"/>
        </w:rPr>
      </w:pPr>
    </w:p>
    <w:p w:rsidR="0087122F" w:rsidRDefault="0087122F">
      <w:pPr>
        <w:spacing w:line="360" w:lineRule="auto"/>
        <w:jc w:val="center"/>
        <w:rPr>
          <w:rFonts w:ascii="华文中宋" w:eastAsia="华文中宋" w:hAnsi="华文中宋"/>
          <w:szCs w:val="21"/>
        </w:rPr>
      </w:pPr>
    </w:p>
    <w:p w:rsidR="0087122F" w:rsidRDefault="0087122F">
      <w:pPr>
        <w:adjustRightInd w:val="0"/>
        <w:snapToGrid w:val="0"/>
        <w:spacing w:line="360" w:lineRule="auto"/>
        <w:ind w:firstLineChars="236" w:firstLine="566"/>
        <w:rPr>
          <w:rFonts w:ascii="华文中宋" w:eastAsia="华文中宋" w:hAnsi="华文中宋"/>
          <w:sz w:val="24"/>
        </w:rPr>
      </w:pPr>
    </w:p>
    <w:p w:rsidR="0087122F" w:rsidRDefault="00297731">
      <w:pPr>
        <w:spacing w:line="360" w:lineRule="auto"/>
        <w:jc w:val="center"/>
        <w:rPr>
          <w:rFonts w:ascii="华文中宋" w:eastAsia="华文中宋" w:hAnsi="华文中宋"/>
          <w:szCs w:val="21"/>
        </w:rPr>
      </w:pPr>
      <w:r>
        <w:rPr>
          <w:rFonts w:ascii="华文中宋" w:eastAsia="华文中宋" w:hAnsi="华文中宋"/>
          <w:noProof/>
        </w:rPr>
        <w:drawing>
          <wp:anchor distT="0" distB="0" distL="114300" distR="114300" simplePos="0" relativeHeight="251523072" behindDoc="1" locked="0" layoutInCell="1" allowOverlap="1">
            <wp:simplePos x="0" y="0"/>
            <wp:positionH relativeFrom="column">
              <wp:posOffset>1076325</wp:posOffset>
            </wp:positionH>
            <wp:positionV relativeFrom="paragraph">
              <wp:posOffset>184785</wp:posOffset>
            </wp:positionV>
            <wp:extent cx="2867025" cy="1938655"/>
            <wp:effectExtent l="0" t="0" r="9525" b="4445"/>
            <wp:wrapNone/>
            <wp:docPr id="12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图片 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a:xfrm>
                      <a:off x="0" y="0"/>
                      <a:ext cx="2867025" cy="1938655"/>
                    </a:xfrm>
                    <a:prstGeom prst="rect">
                      <a:avLst/>
                    </a:prstGeom>
                    <a:noFill/>
                    <a:ln>
                      <a:noFill/>
                    </a:ln>
                  </pic:spPr>
                </pic:pic>
              </a:graphicData>
            </a:graphic>
          </wp:anchor>
        </w:drawing>
      </w:r>
    </w:p>
    <w:p w:rsidR="0087122F" w:rsidRDefault="0087122F">
      <w:pPr>
        <w:spacing w:line="360" w:lineRule="auto"/>
        <w:jc w:val="center"/>
        <w:rPr>
          <w:rFonts w:ascii="华文中宋" w:eastAsia="华文中宋" w:hAnsi="华文中宋"/>
          <w:szCs w:val="21"/>
        </w:rPr>
      </w:pPr>
    </w:p>
    <w:p w:rsidR="0087122F" w:rsidRDefault="0087122F">
      <w:pPr>
        <w:spacing w:line="360" w:lineRule="auto"/>
        <w:jc w:val="center"/>
        <w:rPr>
          <w:rFonts w:ascii="华文中宋" w:eastAsia="华文中宋" w:hAnsi="华文中宋"/>
          <w:szCs w:val="21"/>
        </w:rPr>
      </w:pPr>
    </w:p>
    <w:p w:rsidR="0087122F" w:rsidRDefault="0087122F">
      <w:pPr>
        <w:spacing w:line="360" w:lineRule="auto"/>
        <w:jc w:val="center"/>
        <w:rPr>
          <w:rFonts w:ascii="华文中宋" w:eastAsia="华文中宋" w:hAnsi="华文中宋"/>
          <w:szCs w:val="21"/>
        </w:rPr>
      </w:pPr>
    </w:p>
    <w:p w:rsidR="0087122F" w:rsidRDefault="0087122F">
      <w:pPr>
        <w:spacing w:line="360" w:lineRule="auto"/>
        <w:jc w:val="center"/>
        <w:rPr>
          <w:rFonts w:ascii="华文中宋" w:eastAsia="华文中宋" w:hAnsi="华文中宋"/>
          <w:szCs w:val="21"/>
        </w:rPr>
      </w:pPr>
    </w:p>
    <w:p w:rsidR="0087122F" w:rsidRDefault="0087122F">
      <w:pPr>
        <w:spacing w:line="360" w:lineRule="auto"/>
        <w:jc w:val="center"/>
        <w:rPr>
          <w:rFonts w:ascii="华文中宋" w:eastAsia="华文中宋" w:hAnsi="华文中宋"/>
          <w:szCs w:val="21"/>
        </w:rPr>
      </w:pPr>
    </w:p>
    <w:p w:rsidR="0087122F" w:rsidRDefault="0087122F">
      <w:pPr>
        <w:spacing w:line="360" w:lineRule="auto"/>
        <w:jc w:val="center"/>
        <w:rPr>
          <w:rFonts w:ascii="华文中宋" w:eastAsia="华文中宋" w:hAnsi="华文中宋"/>
          <w:sz w:val="18"/>
          <w:szCs w:val="18"/>
        </w:rPr>
      </w:pPr>
    </w:p>
    <w:tbl>
      <w:tblPr>
        <w:tblpPr w:leftFromText="180" w:rightFromText="180" w:vertAnchor="text" w:horzAnchor="margin" w:tblpXSpec="center" w:tblpY="202"/>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528"/>
        <w:gridCol w:w="3059"/>
        <w:gridCol w:w="3485"/>
      </w:tblGrid>
      <w:tr w:rsidR="0087122F">
        <w:trPr>
          <w:trHeight w:val="372"/>
        </w:trPr>
        <w:tc>
          <w:tcPr>
            <w:tcW w:w="2528" w:type="dxa"/>
            <w:shd w:val="clear" w:color="auto" w:fill="auto"/>
            <w:tcMar>
              <w:top w:w="72" w:type="dxa"/>
              <w:left w:w="144" w:type="dxa"/>
              <w:bottom w:w="72" w:type="dxa"/>
              <w:right w:w="144" w:type="dxa"/>
            </w:tcMar>
          </w:tcPr>
          <w:p w:rsidR="0087122F" w:rsidRDefault="00297731">
            <w:pPr>
              <w:adjustRightInd w:val="0"/>
              <w:snapToGrid w:val="0"/>
              <w:spacing w:line="360" w:lineRule="auto"/>
              <w:ind w:firstLineChars="236" w:firstLine="566"/>
              <w:rPr>
                <w:rFonts w:ascii="华文中宋" w:eastAsia="华文中宋" w:hAnsi="华文中宋"/>
                <w:sz w:val="24"/>
              </w:rPr>
            </w:pPr>
            <w:r>
              <w:rPr>
                <w:rFonts w:ascii="华文中宋" w:eastAsia="华文中宋" w:hAnsi="华文中宋" w:hint="eastAsia"/>
                <w:sz w:val="24"/>
              </w:rPr>
              <w:t xml:space="preserve">优势 </w:t>
            </w:r>
          </w:p>
        </w:tc>
        <w:tc>
          <w:tcPr>
            <w:tcW w:w="3059" w:type="dxa"/>
            <w:shd w:val="clear" w:color="auto" w:fill="auto"/>
            <w:tcMar>
              <w:top w:w="72" w:type="dxa"/>
              <w:left w:w="144" w:type="dxa"/>
              <w:bottom w:w="72" w:type="dxa"/>
              <w:right w:w="144" w:type="dxa"/>
            </w:tcMar>
          </w:tcPr>
          <w:p w:rsidR="0087122F" w:rsidRDefault="00297731">
            <w:pPr>
              <w:adjustRightInd w:val="0"/>
              <w:snapToGrid w:val="0"/>
              <w:spacing w:line="360" w:lineRule="auto"/>
              <w:ind w:firstLineChars="236" w:firstLine="566"/>
              <w:rPr>
                <w:rFonts w:ascii="华文中宋" w:eastAsia="华文中宋" w:hAnsi="华文中宋"/>
                <w:sz w:val="24"/>
              </w:rPr>
            </w:pPr>
            <w:r>
              <w:rPr>
                <w:rFonts w:ascii="华文中宋" w:eastAsia="华文中宋" w:hAnsi="华文中宋" w:hint="eastAsia"/>
                <w:sz w:val="24"/>
              </w:rPr>
              <w:t>模块化UPS</w:t>
            </w:r>
          </w:p>
        </w:tc>
        <w:tc>
          <w:tcPr>
            <w:tcW w:w="3485" w:type="dxa"/>
            <w:shd w:val="clear" w:color="auto" w:fill="auto"/>
            <w:tcMar>
              <w:top w:w="72" w:type="dxa"/>
              <w:left w:w="144" w:type="dxa"/>
              <w:bottom w:w="72" w:type="dxa"/>
              <w:right w:w="144" w:type="dxa"/>
            </w:tcMar>
          </w:tcPr>
          <w:p w:rsidR="0087122F" w:rsidRDefault="00297731">
            <w:pPr>
              <w:adjustRightInd w:val="0"/>
              <w:snapToGrid w:val="0"/>
              <w:spacing w:line="360" w:lineRule="auto"/>
              <w:ind w:firstLineChars="236" w:firstLine="566"/>
              <w:rPr>
                <w:rFonts w:ascii="华文中宋" w:eastAsia="华文中宋" w:hAnsi="华文中宋"/>
                <w:sz w:val="24"/>
              </w:rPr>
            </w:pPr>
            <w:r>
              <w:rPr>
                <w:rFonts w:ascii="华文中宋" w:eastAsia="华文中宋" w:hAnsi="华文中宋" w:hint="eastAsia"/>
                <w:sz w:val="24"/>
              </w:rPr>
              <w:t>传 统 机</w:t>
            </w:r>
          </w:p>
        </w:tc>
      </w:tr>
      <w:tr w:rsidR="0087122F">
        <w:trPr>
          <w:trHeight w:val="486"/>
        </w:trPr>
        <w:tc>
          <w:tcPr>
            <w:tcW w:w="2528" w:type="dxa"/>
            <w:shd w:val="clear" w:color="auto" w:fill="auto"/>
            <w:tcMar>
              <w:top w:w="72" w:type="dxa"/>
              <w:left w:w="144" w:type="dxa"/>
              <w:bottom w:w="72" w:type="dxa"/>
              <w:right w:w="144" w:type="dxa"/>
            </w:tcMar>
          </w:tcPr>
          <w:p w:rsidR="0087122F" w:rsidRDefault="00297731">
            <w:pPr>
              <w:adjustRightInd w:val="0"/>
              <w:snapToGrid w:val="0"/>
              <w:spacing w:line="360" w:lineRule="auto"/>
              <w:rPr>
                <w:rFonts w:ascii="华文中宋" w:eastAsia="华文中宋" w:hAnsi="华文中宋"/>
                <w:sz w:val="24"/>
              </w:rPr>
            </w:pPr>
            <w:r>
              <w:rPr>
                <w:rFonts w:ascii="华文中宋" w:eastAsia="华文中宋" w:hAnsi="华文中宋" w:hint="eastAsia"/>
                <w:sz w:val="24"/>
              </w:rPr>
              <w:t>使维修超常简便，</w:t>
            </w:r>
            <w:r>
              <w:rPr>
                <w:rFonts w:ascii="华文中宋" w:eastAsia="华文中宋" w:hAnsi="华文中宋"/>
                <w:sz w:val="24"/>
              </w:rPr>
              <w:t>MTTR</w:t>
            </w:r>
            <w:r>
              <w:rPr>
                <w:rFonts w:ascii="华文中宋" w:eastAsia="华文中宋" w:hAnsi="华文中宋" w:hint="eastAsia"/>
                <w:sz w:val="24"/>
              </w:rPr>
              <w:t>：</w:t>
            </w:r>
          </w:p>
          <w:p w:rsidR="0087122F" w:rsidRDefault="00297731">
            <w:pPr>
              <w:adjustRightInd w:val="0"/>
              <w:snapToGrid w:val="0"/>
              <w:spacing w:line="360" w:lineRule="auto"/>
              <w:rPr>
                <w:rFonts w:ascii="华文中宋" w:eastAsia="华文中宋" w:hAnsi="华文中宋"/>
                <w:sz w:val="24"/>
              </w:rPr>
            </w:pPr>
            <w:r>
              <w:rPr>
                <w:rFonts w:ascii="华文中宋" w:eastAsia="华文中宋" w:hAnsi="华文中宋" w:hint="eastAsia"/>
                <w:sz w:val="24"/>
              </w:rPr>
              <w:t>传统机： 停机</w:t>
            </w:r>
            <w:r>
              <w:rPr>
                <w:rFonts w:ascii="华文中宋" w:eastAsia="华文中宋" w:hAnsi="华文中宋"/>
                <w:sz w:val="24"/>
              </w:rPr>
              <w:t>1</w:t>
            </w:r>
            <w:r>
              <w:rPr>
                <w:rFonts w:ascii="华文中宋" w:eastAsia="华文中宋" w:hAnsi="华文中宋" w:hint="eastAsia"/>
                <w:sz w:val="24"/>
              </w:rPr>
              <w:t>小时</w:t>
            </w:r>
          </w:p>
          <w:p w:rsidR="0087122F" w:rsidRDefault="00297731">
            <w:pPr>
              <w:adjustRightInd w:val="0"/>
              <w:snapToGrid w:val="0"/>
              <w:spacing w:line="360" w:lineRule="auto"/>
              <w:rPr>
                <w:rFonts w:ascii="华文中宋" w:eastAsia="华文中宋" w:hAnsi="华文中宋"/>
                <w:sz w:val="24"/>
              </w:rPr>
            </w:pPr>
            <w:r>
              <w:rPr>
                <w:rFonts w:ascii="华文中宋" w:eastAsia="华文中宋" w:hAnsi="华文中宋" w:hint="eastAsia"/>
                <w:sz w:val="24"/>
              </w:rPr>
              <w:t>模块机： 在线</w:t>
            </w:r>
            <w:r>
              <w:rPr>
                <w:rFonts w:ascii="华文中宋" w:eastAsia="华文中宋" w:hAnsi="华文中宋"/>
                <w:sz w:val="24"/>
              </w:rPr>
              <w:t>5</w:t>
            </w:r>
            <w:r>
              <w:rPr>
                <w:rFonts w:ascii="华文中宋" w:eastAsia="华文中宋" w:hAnsi="华文中宋" w:hint="eastAsia"/>
                <w:sz w:val="24"/>
              </w:rPr>
              <w:t>分钟</w:t>
            </w:r>
          </w:p>
        </w:tc>
        <w:tc>
          <w:tcPr>
            <w:tcW w:w="3059" w:type="dxa"/>
            <w:shd w:val="clear" w:color="auto" w:fill="auto"/>
            <w:tcMar>
              <w:top w:w="72" w:type="dxa"/>
              <w:left w:w="144" w:type="dxa"/>
              <w:bottom w:w="72" w:type="dxa"/>
              <w:right w:w="144" w:type="dxa"/>
            </w:tcMar>
          </w:tcPr>
          <w:p w:rsidR="0087122F" w:rsidRDefault="00297731">
            <w:pPr>
              <w:adjustRightInd w:val="0"/>
              <w:snapToGrid w:val="0"/>
              <w:spacing w:line="360" w:lineRule="auto"/>
              <w:rPr>
                <w:rFonts w:ascii="华文中宋" w:eastAsia="华文中宋" w:hAnsi="华文中宋"/>
                <w:sz w:val="24"/>
              </w:rPr>
            </w:pPr>
            <w:r>
              <w:rPr>
                <w:rFonts w:ascii="华文中宋" w:eastAsia="华文中宋" w:hAnsi="华文中宋" w:hint="eastAsia"/>
                <w:sz w:val="24"/>
              </w:rPr>
              <w:t>单个模块出现故障后，不影响供电系统正常运行，不需停机，直接在线更换模块即可修复</w:t>
            </w:r>
          </w:p>
        </w:tc>
        <w:tc>
          <w:tcPr>
            <w:tcW w:w="3485" w:type="dxa"/>
            <w:shd w:val="clear" w:color="auto" w:fill="auto"/>
            <w:tcMar>
              <w:top w:w="72" w:type="dxa"/>
              <w:left w:w="144" w:type="dxa"/>
              <w:bottom w:w="72" w:type="dxa"/>
              <w:right w:w="144" w:type="dxa"/>
            </w:tcMar>
          </w:tcPr>
          <w:p w:rsidR="0087122F" w:rsidRDefault="00297731">
            <w:pPr>
              <w:adjustRightInd w:val="0"/>
              <w:snapToGrid w:val="0"/>
              <w:spacing w:line="360" w:lineRule="auto"/>
              <w:ind w:firstLineChars="236" w:firstLine="566"/>
              <w:rPr>
                <w:rFonts w:ascii="华文中宋" w:eastAsia="华文中宋" w:hAnsi="华文中宋"/>
                <w:sz w:val="24"/>
              </w:rPr>
            </w:pPr>
            <w:r>
              <w:rPr>
                <w:rFonts w:ascii="华文中宋" w:eastAsia="华文中宋" w:hAnsi="华文中宋" w:hint="eastAsia"/>
                <w:sz w:val="24"/>
              </w:rPr>
              <w:t>出现故障后维护复杂，备件储备、工程师水平、供应商反应速度等，都将对</w:t>
            </w:r>
            <w:r>
              <w:rPr>
                <w:rFonts w:ascii="华文中宋" w:eastAsia="华文中宋" w:hAnsi="华文中宋"/>
                <w:sz w:val="24"/>
              </w:rPr>
              <w:t>MTTR</w:t>
            </w:r>
            <w:r>
              <w:rPr>
                <w:rFonts w:ascii="华文中宋" w:eastAsia="华文中宋" w:hAnsi="华文中宋" w:hint="eastAsia"/>
                <w:sz w:val="24"/>
              </w:rPr>
              <w:t>造成影响</w:t>
            </w:r>
          </w:p>
        </w:tc>
      </w:tr>
    </w:tbl>
    <w:p w:rsidR="0087122F" w:rsidRDefault="0087122F">
      <w:pPr>
        <w:adjustRightInd w:val="0"/>
        <w:snapToGrid w:val="0"/>
        <w:spacing w:line="360" w:lineRule="auto"/>
        <w:rPr>
          <w:rFonts w:ascii="华文中宋" w:eastAsia="华文中宋" w:hAnsi="华文中宋"/>
          <w:sz w:val="24"/>
        </w:rPr>
      </w:pPr>
    </w:p>
    <w:p w:rsidR="0087122F" w:rsidRDefault="00297731">
      <w:pPr>
        <w:adjustRightInd w:val="0"/>
        <w:snapToGrid w:val="0"/>
        <w:spacing w:line="360" w:lineRule="auto"/>
        <w:rPr>
          <w:rFonts w:ascii="华文中宋" w:eastAsia="华文中宋" w:hAnsi="华文中宋"/>
          <w:sz w:val="24"/>
        </w:rPr>
      </w:pPr>
      <w:r>
        <w:rPr>
          <w:rFonts w:ascii="华文中宋" w:eastAsia="华文中宋" w:hAnsi="华文中宋"/>
          <w:sz w:val="24"/>
        </w:rPr>
        <w:br w:type="page"/>
      </w:r>
    </w:p>
    <w:p w:rsidR="0087122F" w:rsidRDefault="00297731">
      <w:pPr>
        <w:pStyle w:val="4"/>
        <w:rPr>
          <w:rFonts w:ascii="华文中宋" w:eastAsia="华文中宋" w:hAnsi="华文中宋"/>
          <w:sz w:val="30"/>
          <w:szCs w:val="30"/>
        </w:rPr>
      </w:pPr>
      <w:bookmarkStart w:id="634" w:name="_Toc482548093"/>
      <w:r>
        <w:rPr>
          <w:rFonts w:ascii="华文中宋" w:eastAsia="华文中宋" w:hAnsi="华文中宋" w:hint="eastAsia"/>
          <w:sz w:val="30"/>
          <w:szCs w:val="30"/>
        </w:rPr>
        <w:lastRenderedPageBreak/>
        <w:t>机房精密空调系统</w:t>
      </w:r>
      <w:bookmarkEnd w:id="634"/>
    </w:p>
    <w:p w:rsidR="0087122F" w:rsidRDefault="00297731">
      <w:pPr>
        <w:pStyle w:val="50"/>
        <w:spacing w:line="360" w:lineRule="auto"/>
        <w:rPr>
          <w:rFonts w:ascii="华文中宋" w:eastAsia="华文中宋" w:hAnsi="华文中宋"/>
        </w:rPr>
      </w:pPr>
      <w:bookmarkStart w:id="635" w:name="_Toc398742386"/>
      <w:bookmarkStart w:id="636" w:name="_Toc482548094"/>
      <w:r>
        <w:rPr>
          <w:rFonts w:ascii="华文中宋" w:eastAsia="华文中宋" w:hAnsi="华文中宋"/>
        </w:rPr>
        <w:t>机房精密空调</w:t>
      </w:r>
      <w:r>
        <w:rPr>
          <w:rFonts w:ascii="华文中宋" w:eastAsia="华文中宋" w:hAnsi="华文中宋" w:hint="eastAsia"/>
        </w:rPr>
        <w:t>的</w:t>
      </w:r>
      <w:r>
        <w:rPr>
          <w:rFonts w:ascii="华文中宋" w:eastAsia="华文中宋" w:hAnsi="华文中宋"/>
        </w:rPr>
        <w:t>应用</w:t>
      </w:r>
      <w:r>
        <w:rPr>
          <w:rFonts w:ascii="华文中宋" w:eastAsia="华文中宋" w:hAnsi="华文中宋" w:hint="eastAsia"/>
        </w:rPr>
        <w:t>必要性</w:t>
      </w:r>
      <w:bookmarkEnd w:id="635"/>
      <w:bookmarkEnd w:id="636"/>
    </w:p>
    <w:p w:rsidR="0087122F" w:rsidRDefault="00297731">
      <w:pPr>
        <w:spacing w:line="440" w:lineRule="exact"/>
        <w:ind w:firstLineChars="150" w:firstLine="360"/>
        <w:rPr>
          <w:rFonts w:ascii="华文中宋" w:eastAsia="华文中宋" w:hAnsi="华文中宋" w:cs="Arial"/>
          <w:sz w:val="24"/>
          <w:lang w:val="zh-CN"/>
        </w:rPr>
      </w:pPr>
      <w:bookmarkStart w:id="637" w:name="_Toc247556392"/>
      <w:bookmarkStart w:id="638" w:name="_Toc247982281"/>
      <w:r>
        <w:rPr>
          <w:rFonts w:ascii="华文中宋" w:eastAsia="华文中宋" w:hAnsi="华文中宋" w:cs="Arial"/>
          <w:sz w:val="24"/>
          <w:lang w:val="zh-CN"/>
        </w:rPr>
        <w:t>计算机机房的空调、新风、净化系统是保证设备正常运行和工作人员正常工作的重要条件。诸如环境、温度、湿度、洁净度，以及工作人员和设备的散热量等都会对计算机及附属设备工作的稳定性、可靠性造成危害。</w:t>
      </w:r>
      <w:bookmarkEnd w:id="637"/>
      <w:bookmarkEnd w:id="638"/>
    </w:p>
    <w:p w:rsidR="0087122F" w:rsidRDefault="00297731">
      <w:pPr>
        <w:spacing w:line="440" w:lineRule="exact"/>
        <w:ind w:firstLineChars="150" w:firstLine="360"/>
        <w:rPr>
          <w:rFonts w:ascii="华文中宋" w:eastAsia="华文中宋" w:hAnsi="华文中宋" w:cs="Arial"/>
          <w:sz w:val="24"/>
          <w:lang w:val="zh-CN"/>
        </w:rPr>
      </w:pPr>
      <w:r>
        <w:rPr>
          <w:rFonts w:ascii="华文中宋" w:eastAsia="华文中宋" w:hAnsi="华文中宋" w:cs="Arial"/>
          <w:sz w:val="24"/>
          <w:lang w:val="zh-CN"/>
        </w:rPr>
        <w:t>1）、温、湿度要求比舒适性空调严格，夏季基准温度（一般23ºC）比舒适性空调低，并且全年均对湿度有较严格的要求（45%～65%）。</w:t>
      </w:r>
    </w:p>
    <w:p w:rsidR="0087122F" w:rsidRDefault="00297731">
      <w:pPr>
        <w:spacing w:line="440" w:lineRule="exact"/>
        <w:ind w:firstLineChars="150" w:firstLine="360"/>
        <w:rPr>
          <w:rFonts w:ascii="华文中宋" w:eastAsia="华文中宋" w:hAnsi="华文中宋" w:cs="Arial"/>
          <w:sz w:val="24"/>
          <w:lang w:val="zh-CN"/>
        </w:rPr>
      </w:pPr>
      <w:r>
        <w:rPr>
          <w:rFonts w:ascii="华文中宋" w:eastAsia="华文中宋" w:hAnsi="华文中宋" w:cs="Arial"/>
          <w:sz w:val="24"/>
          <w:lang w:val="zh-CN"/>
        </w:rPr>
        <w:t>2）、总热负荷中设备散热量所占比重大,并有逐年增长的趋势。</w:t>
      </w:r>
    </w:p>
    <w:p w:rsidR="0087122F" w:rsidRDefault="00297731">
      <w:pPr>
        <w:spacing w:line="440" w:lineRule="exact"/>
        <w:ind w:firstLineChars="150" w:firstLine="360"/>
        <w:rPr>
          <w:rFonts w:ascii="华文中宋" w:eastAsia="华文中宋" w:hAnsi="华文中宋" w:cs="Arial"/>
          <w:sz w:val="24"/>
          <w:lang w:val="zh-CN"/>
        </w:rPr>
      </w:pPr>
      <w:r>
        <w:rPr>
          <w:rFonts w:ascii="华文中宋" w:eastAsia="华文中宋" w:hAnsi="华文中宋" w:cs="Arial"/>
          <w:sz w:val="24"/>
          <w:lang w:val="zh-CN"/>
        </w:rPr>
        <w:t xml:space="preserve"> 热负荷分为显热和潜热两部分。显热引起空气温度升高，而空气含湿量不变，即空气中水蒸汽含量不变；潜热引起空气含湿量升高，即空气中水蒸汽含量提高，而空气温度不变。在空调使用过程中，显热和潜热同时改变的情况较多。 </w:t>
      </w:r>
    </w:p>
    <w:p w:rsidR="0087122F" w:rsidRDefault="00297731">
      <w:pPr>
        <w:spacing w:line="440" w:lineRule="exact"/>
        <w:ind w:firstLineChars="150" w:firstLine="360"/>
        <w:rPr>
          <w:rFonts w:ascii="华文中宋" w:eastAsia="华文中宋" w:hAnsi="华文中宋" w:cs="Arial"/>
          <w:sz w:val="24"/>
          <w:lang w:val="zh-CN"/>
        </w:rPr>
      </w:pPr>
      <w:r>
        <w:rPr>
          <w:rFonts w:ascii="华文中宋" w:eastAsia="华文中宋" w:hAnsi="华文中宋" w:cs="Arial"/>
          <w:sz w:val="24"/>
          <w:lang w:val="zh-CN"/>
        </w:rPr>
        <w:t>计算机房的总热负荷包括：</w:t>
      </w:r>
    </w:p>
    <w:p w:rsidR="0087122F" w:rsidRDefault="00297731">
      <w:pPr>
        <w:numPr>
          <w:ilvl w:val="0"/>
          <w:numId w:val="31"/>
        </w:numPr>
        <w:spacing w:line="440" w:lineRule="exact"/>
        <w:rPr>
          <w:rFonts w:ascii="华文中宋" w:eastAsia="华文中宋" w:hAnsi="华文中宋" w:cs="Lucida Sans Unicode"/>
          <w:sz w:val="24"/>
        </w:rPr>
      </w:pPr>
      <w:r>
        <w:rPr>
          <w:rFonts w:ascii="华文中宋" w:eastAsia="华文中宋" w:hAnsi="华文中宋" w:cs="Lucida Sans Unicode"/>
          <w:sz w:val="24"/>
        </w:rPr>
        <w:t>设备散热量；</w:t>
      </w:r>
    </w:p>
    <w:p w:rsidR="0087122F" w:rsidRDefault="00297731">
      <w:pPr>
        <w:numPr>
          <w:ilvl w:val="0"/>
          <w:numId w:val="31"/>
        </w:numPr>
        <w:spacing w:line="440" w:lineRule="exact"/>
        <w:rPr>
          <w:rFonts w:ascii="华文中宋" w:eastAsia="华文中宋" w:hAnsi="华文中宋" w:cs="Lucida Sans Unicode"/>
          <w:sz w:val="24"/>
        </w:rPr>
      </w:pPr>
      <w:r>
        <w:rPr>
          <w:rFonts w:ascii="华文中宋" w:eastAsia="华文中宋" w:hAnsi="华文中宋" w:cs="Lucida Sans Unicode"/>
          <w:sz w:val="24"/>
        </w:rPr>
        <w:t>照明散热量；</w:t>
      </w:r>
    </w:p>
    <w:p w:rsidR="0087122F" w:rsidRDefault="00297731">
      <w:pPr>
        <w:numPr>
          <w:ilvl w:val="0"/>
          <w:numId w:val="31"/>
        </w:numPr>
        <w:spacing w:line="440" w:lineRule="exact"/>
        <w:rPr>
          <w:rFonts w:ascii="华文中宋" w:eastAsia="华文中宋" w:hAnsi="华文中宋" w:cs="Lucida Sans Unicode"/>
          <w:sz w:val="24"/>
        </w:rPr>
      </w:pPr>
      <w:r>
        <w:rPr>
          <w:rFonts w:ascii="华文中宋" w:eastAsia="华文中宋" w:hAnsi="华文中宋" w:cs="Lucida Sans Unicode"/>
          <w:sz w:val="24"/>
        </w:rPr>
        <w:t>人体散热量；</w:t>
      </w:r>
    </w:p>
    <w:p w:rsidR="0087122F" w:rsidRDefault="00297731">
      <w:pPr>
        <w:numPr>
          <w:ilvl w:val="0"/>
          <w:numId w:val="31"/>
        </w:numPr>
        <w:spacing w:line="440" w:lineRule="exact"/>
        <w:rPr>
          <w:rFonts w:ascii="华文中宋" w:eastAsia="华文中宋" w:hAnsi="华文中宋" w:cs="Lucida Sans Unicode"/>
          <w:sz w:val="24"/>
        </w:rPr>
      </w:pPr>
      <w:r>
        <w:rPr>
          <w:rFonts w:ascii="华文中宋" w:eastAsia="华文中宋" w:hAnsi="华文中宋" w:cs="Lucida Sans Unicode"/>
          <w:sz w:val="24"/>
        </w:rPr>
        <w:t>围护结构（含窗）的热负荷；</w:t>
      </w:r>
    </w:p>
    <w:p w:rsidR="0087122F" w:rsidRDefault="00297731">
      <w:pPr>
        <w:numPr>
          <w:ilvl w:val="0"/>
          <w:numId w:val="31"/>
        </w:numPr>
        <w:spacing w:line="440" w:lineRule="exact"/>
        <w:rPr>
          <w:rFonts w:ascii="华文中宋" w:eastAsia="华文中宋" w:hAnsi="华文中宋" w:cs="Lucida Sans Unicode"/>
          <w:sz w:val="24"/>
        </w:rPr>
      </w:pPr>
      <w:r>
        <w:rPr>
          <w:rFonts w:ascii="华文中宋" w:eastAsia="华文中宋" w:hAnsi="华文中宋" w:cs="Lucida Sans Unicode"/>
          <w:sz w:val="24"/>
        </w:rPr>
        <w:t>新风热负荷。</w:t>
      </w:r>
    </w:p>
    <w:p w:rsidR="0087122F" w:rsidRDefault="00297731">
      <w:pPr>
        <w:spacing w:line="440" w:lineRule="exact"/>
        <w:ind w:firstLineChars="150" w:firstLine="360"/>
        <w:rPr>
          <w:rFonts w:ascii="华文中宋" w:eastAsia="华文中宋" w:hAnsi="华文中宋" w:cs="Lucida Sans Unicode"/>
          <w:sz w:val="24"/>
        </w:rPr>
      </w:pPr>
      <w:r>
        <w:rPr>
          <w:rFonts w:ascii="华文中宋" w:eastAsia="华文中宋" w:hAnsi="华文中宋" w:cs="Lucida Sans Unicode"/>
          <w:sz w:val="24"/>
        </w:rPr>
        <w:t>3）、要求全年不间断运行。由于全年总热负荷变化小，因此常需全年制冷运行。</w:t>
      </w:r>
    </w:p>
    <w:p w:rsidR="0087122F" w:rsidRDefault="00297731">
      <w:pPr>
        <w:spacing w:line="440" w:lineRule="exact"/>
        <w:ind w:firstLineChars="150" w:firstLine="360"/>
        <w:rPr>
          <w:rFonts w:ascii="华文中宋" w:eastAsia="华文中宋" w:hAnsi="华文中宋" w:cs="Lucida Sans Unicode"/>
          <w:sz w:val="24"/>
        </w:rPr>
      </w:pPr>
      <w:r>
        <w:rPr>
          <w:rFonts w:ascii="华文中宋" w:eastAsia="华文中宋" w:hAnsi="华文中宋" w:cs="Lucida Sans Unicode"/>
          <w:sz w:val="24"/>
        </w:rPr>
        <w:t>4）、对机房的洁净度和正压值的要求比舒适性空调高。</w:t>
      </w:r>
    </w:p>
    <w:p w:rsidR="0087122F" w:rsidRDefault="00297731">
      <w:pPr>
        <w:spacing w:line="440" w:lineRule="exact"/>
        <w:ind w:firstLineChars="150" w:firstLine="360"/>
        <w:rPr>
          <w:rFonts w:ascii="华文中宋" w:eastAsia="华文中宋" w:hAnsi="华文中宋" w:cs="Lucida Sans Unicode"/>
          <w:sz w:val="24"/>
        </w:rPr>
      </w:pPr>
      <w:r>
        <w:rPr>
          <w:rFonts w:ascii="华文中宋" w:eastAsia="华文中宋" w:hAnsi="华文中宋" w:cs="Lucida Sans Unicode"/>
          <w:sz w:val="24"/>
        </w:rPr>
        <w:t>5）、常需采用下送风系统，以便将冷空气直接送至机柜下部或其附近。下送风系统也便于根据机柜的发热量，调节机房各处活动地板送风口的风量。</w:t>
      </w:r>
    </w:p>
    <w:p w:rsidR="0087122F" w:rsidRDefault="00297731">
      <w:pPr>
        <w:spacing w:line="440" w:lineRule="exact"/>
        <w:ind w:firstLineChars="150" w:firstLine="360"/>
        <w:rPr>
          <w:rFonts w:ascii="华文中宋" w:eastAsia="华文中宋" w:hAnsi="华文中宋" w:cs="Lucida Sans Unicode"/>
          <w:sz w:val="24"/>
        </w:rPr>
      </w:pPr>
      <w:r>
        <w:rPr>
          <w:rFonts w:ascii="华文中宋" w:eastAsia="华文中宋" w:hAnsi="华文中宋" w:cs="Lucida Sans Unicode"/>
          <w:sz w:val="24"/>
        </w:rPr>
        <w:t>6）、要求设置一定的监控、防护设备，如漏水传感器及报警装置、空调机的远程监控装置等。</w:t>
      </w:r>
    </w:p>
    <w:p w:rsidR="0087122F" w:rsidRDefault="00297731">
      <w:pPr>
        <w:pStyle w:val="50"/>
        <w:spacing w:line="360" w:lineRule="auto"/>
        <w:rPr>
          <w:rFonts w:ascii="华文中宋" w:eastAsia="华文中宋" w:hAnsi="华文中宋"/>
        </w:rPr>
      </w:pPr>
      <w:bookmarkStart w:id="639" w:name="_Toc482548095"/>
      <w:r>
        <w:rPr>
          <w:rFonts w:ascii="华文中宋" w:eastAsia="华文中宋" w:hAnsi="华文中宋" w:hint="eastAsia"/>
        </w:rPr>
        <w:t>设计标准及选型</w:t>
      </w:r>
      <w:bookmarkEnd w:id="639"/>
    </w:p>
    <w:p w:rsidR="0087122F" w:rsidRDefault="00297731">
      <w:pPr>
        <w:tabs>
          <w:tab w:val="left" w:pos="720"/>
        </w:tabs>
        <w:spacing w:line="440" w:lineRule="exact"/>
        <w:ind w:firstLineChars="236" w:firstLine="566"/>
        <w:rPr>
          <w:rFonts w:ascii="华文中宋" w:eastAsia="华文中宋" w:hAnsi="华文中宋" w:cs="Lucida Sans Unicode"/>
          <w:sz w:val="24"/>
        </w:rPr>
      </w:pPr>
      <w:r>
        <w:rPr>
          <w:rFonts w:ascii="华文中宋" w:eastAsia="华文中宋" w:hAnsi="华文中宋" w:cs="Lucida Sans Unicode"/>
          <w:sz w:val="24"/>
        </w:rPr>
        <w:t>《计算机和数据处理机房用单元式空气调节机》（GB/T 19413-2003）</w:t>
      </w:r>
    </w:p>
    <w:p w:rsidR="0087122F" w:rsidRDefault="00297731">
      <w:pPr>
        <w:tabs>
          <w:tab w:val="left" w:pos="720"/>
        </w:tabs>
        <w:spacing w:line="440" w:lineRule="exact"/>
        <w:ind w:firstLineChars="236" w:firstLine="566"/>
        <w:rPr>
          <w:rFonts w:ascii="华文中宋" w:eastAsia="华文中宋" w:hAnsi="华文中宋" w:cs="Lucida Sans Unicode"/>
          <w:sz w:val="24"/>
        </w:rPr>
      </w:pPr>
      <w:r>
        <w:rPr>
          <w:rFonts w:ascii="华文中宋" w:eastAsia="华文中宋" w:hAnsi="华文中宋" w:cs="Lucida Sans Unicode"/>
          <w:sz w:val="24"/>
        </w:rPr>
        <w:t>《采暖通风与空气调节设计规范》 （GB 50019-2003）</w:t>
      </w:r>
    </w:p>
    <w:p w:rsidR="0087122F" w:rsidRDefault="00297731">
      <w:pPr>
        <w:tabs>
          <w:tab w:val="left" w:pos="720"/>
        </w:tabs>
        <w:spacing w:line="440" w:lineRule="exact"/>
        <w:ind w:firstLineChars="236" w:firstLine="566"/>
        <w:rPr>
          <w:rFonts w:ascii="华文中宋" w:eastAsia="华文中宋" w:hAnsi="华文中宋" w:cs="Lucida Sans Unicode"/>
          <w:sz w:val="24"/>
        </w:rPr>
      </w:pPr>
      <w:r>
        <w:rPr>
          <w:rFonts w:ascii="华文中宋" w:eastAsia="华文中宋" w:hAnsi="华文中宋" w:cs="Lucida Sans Unicode"/>
          <w:sz w:val="24"/>
        </w:rPr>
        <w:t>《通风与空调工程施工质量验收规范》 （GB50243-2002）</w:t>
      </w:r>
    </w:p>
    <w:p w:rsidR="0087122F" w:rsidRDefault="00297731">
      <w:pPr>
        <w:tabs>
          <w:tab w:val="left" w:pos="720"/>
        </w:tabs>
        <w:spacing w:line="440" w:lineRule="exact"/>
        <w:ind w:firstLineChars="236" w:firstLine="566"/>
        <w:rPr>
          <w:rFonts w:ascii="华文中宋" w:eastAsia="华文中宋" w:hAnsi="华文中宋" w:cs="Lucida Sans Unicode"/>
          <w:sz w:val="24"/>
        </w:rPr>
      </w:pPr>
      <w:r>
        <w:rPr>
          <w:rFonts w:ascii="华文中宋" w:eastAsia="华文中宋" w:hAnsi="华文中宋" w:cs="Lucida Sans Unicode"/>
          <w:sz w:val="24"/>
        </w:rPr>
        <w:t>《电子计算机场地通用规范》 （GB/T 2887-2000）</w:t>
      </w:r>
    </w:p>
    <w:p w:rsidR="0087122F" w:rsidRDefault="00297731">
      <w:pPr>
        <w:tabs>
          <w:tab w:val="left" w:pos="720"/>
        </w:tabs>
        <w:spacing w:line="440" w:lineRule="exact"/>
        <w:ind w:firstLineChars="236" w:firstLine="566"/>
        <w:rPr>
          <w:rFonts w:ascii="华文中宋" w:eastAsia="华文中宋" w:hAnsi="华文中宋" w:cs="Lucida Sans Unicode"/>
          <w:sz w:val="24"/>
        </w:rPr>
      </w:pPr>
      <w:r>
        <w:rPr>
          <w:rFonts w:ascii="华文中宋" w:eastAsia="华文中宋" w:hAnsi="华文中宋" w:cs="Lucida Sans Unicode"/>
          <w:sz w:val="24"/>
        </w:rPr>
        <w:t>《电子信息系统机房设计规范》 （GB 50174—2008）</w:t>
      </w:r>
    </w:p>
    <w:p w:rsidR="0087122F" w:rsidRDefault="00297731">
      <w:pPr>
        <w:tabs>
          <w:tab w:val="left" w:pos="720"/>
        </w:tabs>
        <w:spacing w:line="440" w:lineRule="exact"/>
        <w:ind w:firstLineChars="236" w:firstLine="566"/>
        <w:rPr>
          <w:rFonts w:ascii="华文中宋" w:eastAsia="华文中宋" w:hAnsi="华文中宋" w:cs="Lucida Sans Unicode"/>
          <w:sz w:val="24"/>
        </w:rPr>
      </w:pPr>
      <w:r>
        <w:rPr>
          <w:rFonts w:ascii="华文中宋" w:eastAsia="华文中宋" w:hAnsi="华文中宋" w:cs="Lucida Sans Unicode"/>
          <w:sz w:val="24"/>
        </w:rPr>
        <w:t>《电子信息系统机房施工及验收规范》 （GB 50462-2008）</w:t>
      </w:r>
    </w:p>
    <w:p w:rsidR="0087122F" w:rsidRDefault="00297731">
      <w:pPr>
        <w:pStyle w:val="50"/>
        <w:spacing w:line="360" w:lineRule="auto"/>
        <w:rPr>
          <w:rFonts w:ascii="华文中宋" w:eastAsia="华文中宋" w:hAnsi="华文中宋"/>
        </w:rPr>
      </w:pPr>
      <w:bookmarkStart w:id="640" w:name="_Toc482548096"/>
      <w:r>
        <w:rPr>
          <w:rFonts w:ascii="华文中宋" w:eastAsia="华文中宋" w:hAnsi="华文中宋"/>
        </w:rPr>
        <w:lastRenderedPageBreak/>
        <w:t>机房环境对空调的要求简述</w:t>
      </w:r>
      <w:bookmarkEnd w:id="640"/>
    </w:p>
    <w:p w:rsidR="0087122F" w:rsidRDefault="00297731">
      <w:pPr>
        <w:tabs>
          <w:tab w:val="left" w:pos="720"/>
        </w:tabs>
        <w:spacing w:line="440" w:lineRule="exact"/>
        <w:ind w:firstLineChars="200" w:firstLine="480"/>
        <w:rPr>
          <w:rFonts w:ascii="华文中宋" w:eastAsia="华文中宋" w:hAnsi="华文中宋" w:cs="Lucida Sans Unicode"/>
          <w:sz w:val="24"/>
        </w:rPr>
      </w:pPr>
      <w:r>
        <w:rPr>
          <w:rFonts w:ascii="华文中宋" w:eastAsia="华文中宋" w:hAnsi="华文中宋" w:cs="Lucida Sans Unicode"/>
          <w:sz w:val="24"/>
        </w:rPr>
        <w:t>机房设备散热量大，散湿量小的特点对环境控制提出了特殊的要求：即恒温恒湿。所以机房用恒温恒湿空调具有以下特点：</w:t>
      </w:r>
    </w:p>
    <w:p w:rsidR="0087122F" w:rsidRDefault="00297731">
      <w:pPr>
        <w:tabs>
          <w:tab w:val="left" w:pos="720"/>
        </w:tabs>
        <w:spacing w:line="440" w:lineRule="exact"/>
        <w:ind w:firstLineChars="200" w:firstLine="480"/>
        <w:rPr>
          <w:rFonts w:ascii="华文中宋" w:eastAsia="华文中宋" w:hAnsi="华文中宋" w:cs="Lucida Sans Unicode"/>
          <w:sz w:val="24"/>
        </w:rPr>
      </w:pPr>
      <w:r>
        <w:rPr>
          <w:rFonts w:ascii="华文中宋" w:eastAsia="华文中宋" w:hAnsi="华文中宋" w:cs="Lucida Sans Unicode"/>
          <w:sz w:val="24"/>
        </w:rPr>
        <w:t>1) 显热比高</w:t>
      </w:r>
    </w:p>
    <w:p w:rsidR="0087122F" w:rsidRDefault="00297731">
      <w:pPr>
        <w:tabs>
          <w:tab w:val="left" w:pos="720"/>
        </w:tabs>
        <w:spacing w:line="440" w:lineRule="exact"/>
        <w:ind w:firstLineChars="200" w:firstLine="480"/>
        <w:rPr>
          <w:rFonts w:ascii="华文中宋" w:eastAsia="华文中宋" w:hAnsi="华文中宋" w:cs="Lucida Sans Unicode"/>
          <w:sz w:val="24"/>
        </w:rPr>
      </w:pPr>
      <w:r>
        <w:rPr>
          <w:rFonts w:ascii="华文中宋" w:eastAsia="华文中宋" w:hAnsi="华文中宋" w:cs="Lucida Sans Unicode"/>
          <w:sz w:val="24"/>
        </w:rPr>
        <w:t>要求恒温恒湿空调机组产生的总冷量中用于消除或抵消发热量的比例大约占总冷量的85﹪或更高。由此，空调机组的显热比（显冷量/总冷量﹪）要求较高，一般在85－90﹪以上。</w:t>
      </w:r>
    </w:p>
    <w:p w:rsidR="0087122F" w:rsidRDefault="00297731">
      <w:pPr>
        <w:tabs>
          <w:tab w:val="left" w:pos="720"/>
        </w:tabs>
        <w:spacing w:line="440" w:lineRule="exact"/>
        <w:ind w:firstLineChars="200" w:firstLine="480"/>
        <w:rPr>
          <w:rFonts w:ascii="华文中宋" w:eastAsia="华文中宋" w:hAnsi="华文中宋" w:cs="Lucida Sans Unicode"/>
          <w:sz w:val="24"/>
        </w:rPr>
      </w:pPr>
      <w:r>
        <w:rPr>
          <w:rFonts w:ascii="华文中宋" w:eastAsia="华文中宋" w:hAnsi="华文中宋" w:cs="Lucida Sans Unicode"/>
          <w:sz w:val="24"/>
        </w:rPr>
        <w:t>2) 大风量</w:t>
      </w:r>
    </w:p>
    <w:p w:rsidR="0087122F" w:rsidRDefault="00297731">
      <w:pPr>
        <w:tabs>
          <w:tab w:val="left" w:pos="720"/>
        </w:tabs>
        <w:spacing w:line="440" w:lineRule="exact"/>
        <w:ind w:firstLineChars="200" w:firstLine="480"/>
        <w:rPr>
          <w:rFonts w:ascii="华文中宋" w:eastAsia="华文中宋" w:hAnsi="华文中宋" w:cs="Lucida Sans Unicode"/>
          <w:sz w:val="24"/>
        </w:rPr>
      </w:pPr>
      <w:r>
        <w:rPr>
          <w:rFonts w:ascii="华文中宋" w:eastAsia="华文中宋" w:hAnsi="华文中宋" w:cs="Lucida Sans Unicode"/>
          <w:sz w:val="24"/>
        </w:rPr>
        <w:t>机房的高发热量要求空调机组送出较大的风量，在循环过程中与室内空气、设备进行热湿交换，保证空气的均匀分布，避免“热死点”。一般要求每小时30－50次的换气次数。（机房体积＝1次换气次数）</w:t>
      </w:r>
    </w:p>
    <w:p w:rsidR="0087122F" w:rsidRDefault="00297731">
      <w:pPr>
        <w:tabs>
          <w:tab w:val="left" w:pos="720"/>
        </w:tabs>
        <w:spacing w:line="440" w:lineRule="exact"/>
        <w:ind w:firstLineChars="200" w:firstLine="480"/>
        <w:rPr>
          <w:rFonts w:ascii="华文中宋" w:eastAsia="华文中宋" w:hAnsi="华文中宋" w:cs="Lucida Sans Unicode"/>
          <w:sz w:val="24"/>
        </w:rPr>
      </w:pPr>
      <w:r>
        <w:rPr>
          <w:rFonts w:ascii="华文中宋" w:eastAsia="华文中宋" w:hAnsi="华文中宋" w:cs="Lucida Sans Unicode"/>
          <w:sz w:val="24"/>
        </w:rPr>
        <w:t>3) 小焓差</w:t>
      </w:r>
    </w:p>
    <w:p w:rsidR="0087122F" w:rsidRDefault="00297731">
      <w:pPr>
        <w:tabs>
          <w:tab w:val="left" w:pos="720"/>
        </w:tabs>
        <w:spacing w:line="440" w:lineRule="exact"/>
        <w:ind w:firstLineChars="200" w:firstLine="480"/>
        <w:rPr>
          <w:rFonts w:ascii="华文中宋" w:eastAsia="华文中宋" w:hAnsi="华文中宋" w:cs="Lucida Sans Unicode"/>
          <w:sz w:val="24"/>
        </w:rPr>
      </w:pPr>
      <w:r>
        <w:rPr>
          <w:rFonts w:ascii="华文中宋" w:eastAsia="华文中宋" w:hAnsi="华文中宋" w:cs="Lucida Sans Unicode"/>
          <w:sz w:val="24"/>
        </w:rPr>
        <w:t>为了防止机房设备表面结露，恒温恒湿空调送风温度要高μμ于一般空调的送风温度。例如：标准工况t=24℃，50％RH（室内），其露点温度为13℃，恒温恒湿空调送风温度规定为15－19℃。</w:t>
      </w:r>
    </w:p>
    <w:p w:rsidR="0087122F" w:rsidRDefault="00297731">
      <w:pPr>
        <w:tabs>
          <w:tab w:val="left" w:pos="720"/>
        </w:tabs>
        <w:spacing w:line="440" w:lineRule="exact"/>
        <w:ind w:firstLineChars="200" w:firstLine="480"/>
        <w:rPr>
          <w:rFonts w:ascii="华文中宋" w:eastAsia="华文中宋" w:hAnsi="华文中宋" w:cs="Lucida Sans Unicode"/>
          <w:sz w:val="24"/>
        </w:rPr>
      </w:pPr>
      <w:r>
        <w:rPr>
          <w:rFonts w:ascii="华文中宋" w:eastAsia="华文中宋" w:hAnsi="华文中宋" w:cs="Lucida Sans Unicode"/>
          <w:sz w:val="24"/>
        </w:rPr>
        <w:t>4) 洁净度</w:t>
      </w:r>
    </w:p>
    <w:p w:rsidR="0087122F" w:rsidRDefault="00297731">
      <w:pPr>
        <w:tabs>
          <w:tab w:val="left" w:pos="720"/>
        </w:tabs>
        <w:spacing w:line="440" w:lineRule="exact"/>
        <w:ind w:firstLineChars="200" w:firstLine="480"/>
        <w:rPr>
          <w:rFonts w:ascii="华文中宋" w:eastAsia="华文中宋" w:hAnsi="华文中宋" w:cs="Lucida Sans Unicode"/>
          <w:sz w:val="24"/>
        </w:rPr>
      </w:pPr>
      <w:r>
        <w:rPr>
          <w:rFonts w:ascii="华文中宋" w:eastAsia="华文中宋" w:hAnsi="华文中宋" w:cs="Lucida Sans Unicode"/>
          <w:sz w:val="24"/>
        </w:rPr>
        <w:t>机房要求过滤空气中0.5－0.2μｍ 的粒子，因此空调需要配置达到10－30万级国内效率的过滤器。</w:t>
      </w:r>
    </w:p>
    <w:p w:rsidR="0087122F" w:rsidRDefault="00297731">
      <w:pPr>
        <w:tabs>
          <w:tab w:val="left" w:pos="720"/>
        </w:tabs>
        <w:spacing w:line="440" w:lineRule="exact"/>
        <w:ind w:firstLineChars="200" w:firstLine="480"/>
        <w:rPr>
          <w:rFonts w:ascii="华文中宋" w:eastAsia="华文中宋" w:hAnsi="华文中宋" w:cs="Lucida Sans Unicode"/>
          <w:sz w:val="24"/>
        </w:rPr>
      </w:pPr>
      <w:r>
        <w:rPr>
          <w:rFonts w:ascii="华文中宋" w:eastAsia="华文中宋" w:hAnsi="华文中宋" w:cs="Lucida Sans Unicode"/>
          <w:sz w:val="24"/>
        </w:rPr>
        <w:t>5) 正压</w:t>
      </w:r>
    </w:p>
    <w:p w:rsidR="0087122F" w:rsidRDefault="00297731">
      <w:pPr>
        <w:tabs>
          <w:tab w:val="left" w:pos="720"/>
        </w:tabs>
        <w:spacing w:line="440" w:lineRule="exact"/>
        <w:ind w:firstLineChars="200" w:firstLine="480"/>
        <w:rPr>
          <w:rFonts w:ascii="华文中宋" w:eastAsia="华文中宋" w:hAnsi="华文中宋" w:cs="Lucida Sans Unicode"/>
          <w:sz w:val="24"/>
        </w:rPr>
      </w:pPr>
      <w:r>
        <w:rPr>
          <w:rFonts w:ascii="华文中宋" w:eastAsia="华文中宋" w:hAnsi="华文中宋" w:cs="Lucida Sans Unicode"/>
          <w:sz w:val="24"/>
        </w:rPr>
        <w:t>机房内必须维持正压，防止未经处理的空气进入室内，影响机房环境。维持正压的新风量为总循环风量的3－5％，并且必须经过处理，与室内空气参数一致。</w:t>
      </w:r>
    </w:p>
    <w:p w:rsidR="0087122F" w:rsidRDefault="00297731">
      <w:pPr>
        <w:tabs>
          <w:tab w:val="left" w:pos="720"/>
        </w:tabs>
        <w:spacing w:line="440" w:lineRule="exact"/>
        <w:ind w:firstLineChars="200" w:firstLine="480"/>
        <w:rPr>
          <w:rFonts w:ascii="华文中宋" w:eastAsia="华文中宋" w:hAnsi="华文中宋" w:cs="Lucida Sans Unicode"/>
          <w:sz w:val="24"/>
        </w:rPr>
      </w:pPr>
      <w:r>
        <w:rPr>
          <w:rFonts w:ascii="华文中宋" w:eastAsia="华文中宋" w:hAnsi="华文中宋" w:cs="Lucida Sans Unicode"/>
          <w:sz w:val="24"/>
        </w:rPr>
        <w:t xml:space="preserve">6) 可靠性 </w:t>
      </w:r>
    </w:p>
    <w:p w:rsidR="0087122F" w:rsidRDefault="00297731">
      <w:pPr>
        <w:tabs>
          <w:tab w:val="left" w:pos="720"/>
        </w:tabs>
        <w:spacing w:line="440" w:lineRule="exact"/>
        <w:ind w:firstLineChars="200" w:firstLine="480"/>
        <w:rPr>
          <w:rFonts w:ascii="华文中宋" w:eastAsia="华文中宋" w:hAnsi="华文中宋" w:cs="Lucida Sans Unicode"/>
          <w:sz w:val="24"/>
        </w:rPr>
      </w:pPr>
      <w:r>
        <w:rPr>
          <w:rFonts w:ascii="华文中宋" w:eastAsia="华文中宋" w:hAnsi="华文中宋" w:cs="Lucida Sans Unicode"/>
          <w:sz w:val="24"/>
        </w:rPr>
        <w:t>机房设备需要24小时×365天连续工作，所以要求恒温恒湿空调具有较高的可靠性和自动化程度，能够自动记录运行参数、自动故障告警保护、监控联网、停电/恢复自启动等。并且从机房设备的安全和扩容、换型考虑，空调设备应该有备用制冷量。一般推荐至少25－50％备用制冷量。</w:t>
      </w:r>
    </w:p>
    <w:p w:rsidR="0087122F" w:rsidRDefault="00297731">
      <w:pPr>
        <w:tabs>
          <w:tab w:val="left" w:pos="720"/>
        </w:tabs>
        <w:spacing w:line="440" w:lineRule="exact"/>
        <w:ind w:firstLineChars="200" w:firstLine="480"/>
        <w:rPr>
          <w:rFonts w:ascii="华文中宋" w:eastAsia="华文中宋" w:hAnsi="华文中宋" w:cs="Lucida Sans Unicode"/>
          <w:sz w:val="24"/>
        </w:rPr>
      </w:pPr>
      <w:r>
        <w:rPr>
          <w:rFonts w:ascii="华文中宋" w:eastAsia="华文中宋" w:hAnsi="华文中宋" w:cs="Lucida Sans Unicode"/>
          <w:sz w:val="24"/>
        </w:rPr>
        <w:t>7) 节能、环保</w:t>
      </w:r>
    </w:p>
    <w:p w:rsidR="0087122F" w:rsidRDefault="00297731">
      <w:pPr>
        <w:tabs>
          <w:tab w:val="left" w:pos="720"/>
        </w:tabs>
        <w:spacing w:line="440" w:lineRule="exact"/>
        <w:ind w:firstLineChars="200" w:firstLine="480"/>
        <w:rPr>
          <w:rFonts w:ascii="华文中宋" w:eastAsia="华文中宋" w:hAnsi="华文中宋" w:cs="Lucida Sans Unicode"/>
          <w:sz w:val="24"/>
        </w:rPr>
      </w:pPr>
      <w:r>
        <w:rPr>
          <w:rFonts w:ascii="华文中宋" w:eastAsia="华文中宋" w:hAnsi="华文中宋" w:cs="Lucida Sans Unicode"/>
          <w:sz w:val="24"/>
        </w:rPr>
        <w:t>由于机房空调全年连续运行，所以都采用了高效、节能的设计措施。选用能效比较高的涡旋式压缩机、高效率的马达直联风机、电极式加湿器、先进的微处理机控制器，可以大大节省能耗。采用合理的结构布置、保护措施以及低转速的马达可以降低噪音。</w:t>
      </w:r>
    </w:p>
    <w:p w:rsidR="0087122F" w:rsidRDefault="00297731">
      <w:pPr>
        <w:tabs>
          <w:tab w:val="left" w:pos="720"/>
        </w:tabs>
        <w:spacing w:line="440" w:lineRule="exact"/>
        <w:ind w:firstLineChars="200" w:firstLine="480"/>
        <w:rPr>
          <w:rFonts w:ascii="华文中宋" w:eastAsia="华文中宋" w:hAnsi="华文中宋" w:cs="Lucida Sans Unicode"/>
          <w:sz w:val="24"/>
        </w:rPr>
      </w:pPr>
      <w:r>
        <w:rPr>
          <w:rFonts w:ascii="华文中宋" w:eastAsia="华文中宋" w:hAnsi="华文中宋" w:cs="Lucida Sans Unicode"/>
          <w:sz w:val="24"/>
        </w:rPr>
        <w:lastRenderedPageBreak/>
        <w:t>目前，环保冷媒的使用已经是设计时的重要考虑因素。</w:t>
      </w:r>
    </w:p>
    <w:p w:rsidR="0087122F" w:rsidRDefault="00297731">
      <w:pPr>
        <w:tabs>
          <w:tab w:val="left" w:pos="720"/>
        </w:tabs>
        <w:spacing w:line="440" w:lineRule="exact"/>
        <w:ind w:firstLineChars="200" w:firstLine="480"/>
        <w:rPr>
          <w:rFonts w:ascii="华文中宋" w:eastAsia="华文中宋" w:hAnsi="华文中宋" w:cs="Lucida Sans Unicode"/>
          <w:sz w:val="24"/>
        </w:rPr>
      </w:pPr>
      <w:r>
        <w:rPr>
          <w:rFonts w:ascii="华文中宋" w:eastAsia="华文中宋" w:hAnsi="华文中宋" w:cs="Lucida Sans Unicode"/>
          <w:sz w:val="24"/>
        </w:rPr>
        <w:t>8) 操作、维护</w:t>
      </w:r>
    </w:p>
    <w:p w:rsidR="0087122F" w:rsidRDefault="00297731">
      <w:pPr>
        <w:tabs>
          <w:tab w:val="left" w:pos="720"/>
        </w:tabs>
        <w:spacing w:line="440" w:lineRule="exact"/>
        <w:ind w:firstLineChars="200" w:firstLine="480"/>
        <w:rPr>
          <w:rFonts w:ascii="华文中宋" w:eastAsia="华文中宋" w:hAnsi="华文中宋" w:cs="Lucida Sans Unicode"/>
          <w:sz w:val="24"/>
        </w:rPr>
      </w:pPr>
      <w:r>
        <w:rPr>
          <w:rFonts w:ascii="华文中宋" w:eastAsia="华文中宋" w:hAnsi="华文中宋" w:cs="Lucida Sans Unicode"/>
          <w:sz w:val="24"/>
        </w:rPr>
        <w:t>恒温恒湿空调要求操作简单，维护方便，能够在最短时间内修复故障，减少停机时间。一般，要求空调机组可以正面维护，并且大多数部件的维护不需要停机。</w:t>
      </w:r>
    </w:p>
    <w:p w:rsidR="0087122F" w:rsidRDefault="00297731">
      <w:pPr>
        <w:pStyle w:val="50"/>
        <w:spacing w:line="360" w:lineRule="auto"/>
        <w:rPr>
          <w:rFonts w:ascii="华文中宋" w:eastAsia="华文中宋" w:hAnsi="华文中宋"/>
        </w:rPr>
      </w:pPr>
      <w:bookmarkStart w:id="641" w:name="_Toc482548097"/>
      <w:r>
        <w:rPr>
          <w:rFonts w:ascii="华文中宋" w:eastAsia="华文中宋" w:hAnsi="华文中宋" w:hint="eastAsia"/>
        </w:rPr>
        <w:t>设备选型原则</w:t>
      </w:r>
      <w:bookmarkEnd w:id="641"/>
    </w:p>
    <w:p w:rsidR="0087122F" w:rsidRDefault="00297731">
      <w:pPr>
        <w:tabs>
          <w:tab w:val="left" w:pos="720"/>
        </w:tabs>
        <w:spacing w:line="440" w:lineRule="exact"/>
        <w:ind w:firstLineChars="200" w:firstLine="480"/>
        <w:rPr>
          <w:rFonts w:ascii="华文中宋" w:eastAsia="华文中宋" w:hAnsi="华文中宋" w:cs="Lucida Sans Unicode"/>
          <w:sz w:val="24"/>
        </w:rPr>
      </w:pPr>
      <w:r>
        <w:rPr>
          <w:rFonts w:ascii="华文中宋" w:eastAsia="华文中宋" w:hAnsi="华文中宋" w:cs="Lucida Sans Unicode"/>
          <w:sz w:val="24"/>
        </w:rPr>
        <w:t>根据国家计算机房建设标准，</w:t>
      </w:r>
      <w:r>
        <w:rPr>
          <w:rFonts w:ascii="华文中宋" w:eastAsia="华文中宋" w:hAnsi="华文中宋" w:cs="Lucida Sans Unicode" w:hint="eastAsia"/>
          <w:sz w:val="24"/>
        </w:rPr>
        <w:t>IDC</w:t>
      </w:r>
      <w:r>
        <w:rPr>
          <w:rFonts w:ascii="华文中宋" w:eastAsia="华文中宋" w:hAnsi="华文中宋" w:cs="Lucida Sans Unicode"/>
          <w:sz w:val="24"/>
        </w:rPr>
        <w:t>机房空气循环次数为不能低于50次每小时；这是保证气流强制快速循环才能迅速有效地把设备所产生的热量平衡掉的最低要求。</w:t>
      </w:r>
    </w:p>
    <w:p w:rsidR="0087122F" w:rsidRDefault="00297731">
      <w:pPr>
        <w:pStyle w:val="50"/>
        <w:spacing w:line="360" w:lineRule="auto"/>
        <w:rPr>
          <w:rFonts w:ascii="华文中宋" w:eastAsia="华文中宋" w:hAnsi="华文中宋"/>
        </w:rPr>
      </w:pPr>
      <w:bookmarkStart w:id="642" w:name="_Toc482548098"/>
      <w:r>
        <w:rPr>
          <w:rFonts w:ascii="华文中宋" w:eastAsia="华文中宋" w:hAnsi="华文中宋" w:hint="eastAsia"/>
        </w:rPr>
        <w:t>设备配置设计</w:t>
      </w:r>
      <w:bookmarkEnd w:id="642"/>
    </w:p>
    <w:p w:rsidR="0087122F" w:rsidRDefault="00297731">
      <w:pPr>
        <w:tabs>
          <w:tab w:val="left" w:pos="720"/>
        </w:tabs>
        <w:spacing w:line="440" w:lineRule="exact"/>
        <w:ind w:firstLineChars="200" w:firstLine="480"/>
        <w:rPr>
          <w:rFonts w:ascii="华文中宋" w:eastAsia="华文中宋" w:hAnsi="华文中宋" w:cs="Lucida Sans Unicode"/>
          <w:sz w:val="24"/>
        </w:rPr>
      </w:pPr>
      <w:r>
        <w:rPr>
          <w:rFonts w:ascii="华文中宋" w:eastAsia="华文中宋" w:hAnsi="华文中宋" w:cs="Lucida Sans Unicode" w:hint="eastAsia"/>
          <w:sz w:val="24"/>
        </w:rPr>
        <w:t>中心设计2台40KW 空调主机，实现双机 巡航；</w:t>
      </w:r>
    </w:p>
    <w:p w:rsidR="0087122F" w:rsidRDefault="00297731">
      <w:pPr>
        <w:tabs>
          <w:tab w:val="left" w:pos="720"/>
        </w:tabs>
        <w:spacing w:line="440" w:lineRule="exact"/>
        <w:ind w:firstLineChars="200" w:firstLine="480"/>
        <w:rPr>
          <w:rFonts w:ascii="华文中宋" w:eastAsia="华文中宋" w:hAnsi="华文中宋" w:cs="Lucida Sans Unicode"/>
          <w:sz w:val="24"/>
        </w:rPr>
      </w:pPr>
      <w:r>
        <w:rPr>
          <w:rFonts w:ascii="华文中宋" w:eastAsia="华文中宋" w:hAnsi="华文中宋" w:cs="Lucida Sans Unicode" w:hint="eastAsia"/>
          <w:sz w:val="24"/>
        </w:rPr>
        <w:t>2级机房每个机房设计1台20KW的空调主机。</w:t>
      </w:r>
    </w:p>
    <w:p w:rsidR="0087122F" w:rsidRDefault="00297731">
      <w:pPr>
        <w:pStyle w:val="4"/>
        <w:rPr>
          <w:rFonts w:ascii="华文中宋" w:eastAsia="华文中宋" w:hAnsi="华文中宋"/>
          <w:sz w:val="30"/>
          <w:szCs w:val="30"/>
        </w:rPr>
      </w:pPr>
      <w:bookmarkStart w:id="643" w:name="_Toc482548099"/>
      <w:r>
        <w:rPr>
          <w:rFonts w:ascii="华文中宋" w:eastAsia="华文中宋" w:hAnsi="华文中宋" w:hint="eastAsia"/>
          <w:sz w:val="30"/>
          <w:szCs w:val="30"/>
        </w:rPr>
        <w:t>机房KVM系统</w:t>
      </w:r>
      <w:bookmarkEnd w:id="643"/>
    </w:p>
    <w:p w:rsidR="0087122F" w:rsidRDefault="00297731">
      <w:pPr>
        <w:pStyle w:val="50"/>
        <w:spacing w:line="360" w:lineRule="auto"/>
        <w:rPr>
          <w:rFonts w:ascii="华文中宋" w:eastAsia="华文中宋" w:hAnsi="华文中宋"/>
        </w:rPr>
      </w:pPr>
      <w:bookmarkStart w:id="644" w:name="_Toc308684848"/>
      <w:bookmarkStart w:id="645" w:name="_Toc482548100"/>
      <w:r>
        <w:rPr>
          <w:rFonts w:ascii="华文中宋" w:eastAsia="华文中宋" w:hAnsi="华文中宋" w:hint="eastAsia"/>
        </w:rPr>
        <w:t>简介</w:t>
      </w:r>
      <w:bookmarkEnd w:id="644"/>
      <w:bookmarkEnd w:id="645"/>
    </w:p>
    <w:p w:rsidR="0087122F" w:rsidRDefault="00297731">
      <w:pPr>
        <w:tabs>
          <w:tab w:val="left" w:pos="720"/>
        </w:tabs>
        <w:spacing w:line="440" w:lineRule="exact"/>
        <w:ind w:firstLineChars="200" w:firstLine="480"/>
        <w:rPr>
          <w:rFonts w:ascii="华文中宋" w:eastAsia="华文中宋" w:hAnsi="华文中宋" w:cs="Lucida Sans Unicode"/>
          <w:sz w:val="24"/>
        </w:rPr>
      </w:pPr>
      <w:r>
        <w:rPr>
          <w:rFonts w:ascii="华文中宋" w:eastAsia="华文中宋" w:hAnsi="华文中宋" w:cs="Lucida Sans Unicode" w:hint="eastAsia"/>
          <w:sz w:val="24"/>
        </w:rPr>
        <w:t>所有登陆管理用户要求不用进入机房在远程控制中心通过TCP/IP进行操作访问，同时考虑管理用户访问的特殊性要求在机房内留有本地控制台方便用户进入机房对服务器进行操作管理。</w:t>
      </w:r>
    </w:p>
    <w:p w:rsidR="0087122F" w:rsidRDefault="00297731">
      <w:pPr>
        <w:pStyle w:val="50"/>
        <w:spacing w:line="360" w:lineRule="auto"/>
        <w:rPr>
          <w:rFonts w:ascii="华文中宋" w:eastAsia="华文中宋" w:hAnsi="华文中宋"/>
        </w:rPr>
      </w:pPr>
      <w:bookmarkStart w:id="646" w:name="_Toc482548101"/>
      <w:bookmarkStart w:id="647" w:name="_Toc308684849"/>
      <w:r>
        <w:rPr>
          <w:rFonts w:ascii="华文中宋" w:eastAsia="华文中宋" w:hAnsi="华文中宋" w:hint="eastAsia"/>
        </w:rPr>
        <w:t>系统设计原则</w:t>
      </w:r>
      <w:bookmarkEnd w:id="646"/>
      <w:bookmarkEnd w:id="647"/>
    </w:p>
    <w:p w:rsidR="0087122F" w:rsidRDefault="00297731">
      <w:pPr>
        <w:tabs>
          <w:tab w:val="left" w:pos="720"/>
        </w:tabs>
        <w:spacing w:line="440" w:lineRule="exact"/>
        <w:ind w:firstLineChars="200" w:firstLine="480"/>
        <w:rPr>
          <w:rFonts w:ascii="华文中宋" w:eastAsia="华文中宋" w:hAnsi="华文中宋" w:cs="Lucida Sans Unicode"/>
          <w:sz w:val="24"/>
        </w:rPr>
      </w:pPr>
      <w:r>
        <w:rPr>
          <w:rFonts w:ascii="华文中宋" w:eastAsia="华文中宋" w:hAnsi="华文中宋" w:cs="Lucida Sans Unicode" w:hint="eastAsia"/>
          <w:sz w:val="24"/>
        </w:rPr>
        <w:t>采用先进成熟产品，系统兼顾成熟性与先进性</w:t>
      </w:r>
    </w:p>
    <w:p w:rsidR="0087122F" w:rsidRDefault="00297731">
      <w:pPr>
        <w:tabs>
          <w:tab w:val="left" w:pos="720"/>
        </w:tabs>
        <w:spacing w:line="440" w:lineRule="exact"/>
        <w:ind w:firstLineChars="200" w:firstLine="480"/>
        <w:rPr>
          <w:rFonts w:ascii="华文中宋" w:eastAsia="华文中宋" w:hAnsi="华文中宋" w:cs="Lucida Sans Unicode"/>
          <w:sz w:val="24"/>
        </w:rPr>
      </w:pPr>
      <w:r>
        <w:rPr>
          <w:rFonts w:ascii="华文中宋" w:eastAsia="华文中宋" w:hAnsi="华文中宋" w:cs="Lucida Sans Unicode" w:hint="eastAsia"/>
          <w:sz w:val="24"/>
        </w:rPr>
        <w:t>开放性和标准化</w:t>
      </w:r>
    </w:p>
    <w:p w:rsidR="0087122F" w:rsidRDefault="00297731">
      <w:pPr>
        <w:tabs>
          <w:tab w:val="left" w:pos="720"/>
        </w:tabs>
        <w:spacing w:line="440" w:lineRule="exact"/>
        <w:ind w:firstLineChars="200" w:firstLine="480"/>
        <w:rPr>
          <w:rFonts w:ascii="华文中宋" w:eastAsia="华文中宋" w:hAnsi="华文中宋" w:cs="Lucida Sans Unicode"/>
          <w:sz w:val="24"/>
        </w:rPr>
      </w:pPr>
      <w:r>
        <w:rPr>
          <w:rFonts w:ascii="华文中宋" w:eastAsia="华文中宋" w:hAnsi="华文中宋" w:cs="Lucida Sans Unicode" w:hint="eastAsia"/>
          <w:sz w:val="24"/>
        </w:rPr>
        <w:t>兼容性和可扩展性</w:t>
      </w:r>
    </w:p>
    <w:p w:rsidR="0087122F" w:rsidRDefault="00297731">
      <w:pPr>
        <w:tabs>
          <w:tab w:val="left" w:pos="720"/>
        </w:tabs>
        <w:spacing w:line="440" w:lineRule="exact"/>
        <w:ind w:firstLineChars="200" w:firstLine="480"/>
        <w:rPr>
          <w:rFonts w:ascii="华文中宋" w:eastAsia="华文中宋" w:hAnsi="华文中宋" w:cs="Lucida Sans Unicode"/>
          <w:sz w:val="24"/>
        </w:rPr>
      </w:pPr>
      <w:r>
        <w:rPr>
          <w:rFonts w:ascii="华文中宋" w:eastAsia="华文中宋" w:hAnsi="华文中宋" w:cs="Lucida Sans Unicode" w:hint="eastAsia"/>
          <w:sz w:val="24"/>
        </w:rPr>
        <w:t>安全性与可靠性</w:t>
      </w:r>
    </w:p>
    <w:p w:rsidR="0087122F" w:rsidRDefault="00297731">
      <w:pPr>
        <w:pStyle w:val="50"/>
        <w:spacing w:line="360" w:lineRule="auto"/>
        <w:rPr>
          <w:rFonts w:ascii="华文中宋" w:eastAsia="华文中宋" w:hAnsi="华文中宋"/>
        </w:rPr>
      </w:pPr>
      <w:bookmarkStart w:id="648" w:name="_Toc308684850"/>
      <w:bookmarkStart w:id="649" w:name="_Toc316482506"/>
      <w:bookmarkStart w:id="650" w:name="_Toc482548102"/>
      <w:r>
        <w:rPr>
          <w:rFonts w:ascii="华文中宋" w:eastAsia="华文中宋" w:hAnsi="华文中宋" w:hint="eastAsia"/>
        </w:rPr>
        <w:t>方案概述</w:t>
      </w:r>
      <w:bookmarkEnd w:id="648"/>
      <w:bookmarkEnd w:id="649"/>
      <w:bookmarkEnd w:id="650"/>
    </w:p>
    <w:p w:rsidR="0087122F" w:rsidRDefault="00297731">
      <w:pPr>
        <w:tabs>
          <w:tab w:val="left" w:pos="720"/>
        </w:tabs>
        <w:spacing w:line="440" w:lineRule="exact"/>
        <w:ind w:firstLineChars="200" w:firstLine="480"/>
        <w:rPr>
          <w:rFonts w:ascii="华文中宋" w:eastAsia="华文中宋" w:hAnsi="华文中宋" w:cs="Lucida Sans Unicode"/>
          <w:sz w:val="24"/>
        </w:rPr>
      </w:pPr>
      <w:r>
        <w:rPr>
          <w:rFonts w:ascii="华文中宋" w:eastAsia="华文中宋" w:hAnsi="华文中宋" w:cs="Lucida Sans Unicode" w:hint="eastAsia"/>
          <w:sz w:val="24"/>
        </w:rPr>
        <w:t>考虑到该远程集控系统工程中所使用的切换设备端口密度和机房中服务器的实际分布位置，我们设计采用多台24端口以上的数字交换机实现管理所有服务器。</w:t>
      </w:r>
    </w:p>
    <w:p w:rsidR="0087122F" w:rsidRDefault="00297731">
      <w:pPr>
        <w:tabs>
          <w:tab w:val="left" w:pos="720"/>
        </w:tabs>
        <w:spacing w:line="440" w:lineRule="exact"/>
        <w:ind w:firstLineChars="200" w:firstLine="480"/>
        <w:rPr>
          <w:rFonts w:ascii="华文中宋" w:eastAsia="华文中宋" w:hAnsi="华文中宋" w:cs="Lucida Sans Unicode"/>
          <w:sz w:val="24"/>
        </w:rPr>
      </w:pPr>
      <w:r>
        <w:rPr>
          <w:rFonts w:ascii="华文中宋" w:eastAsia="华文中宋" w:hAnsi="华文中宋" w:cs="Lucida Sans Unicode" w:hint="eastAsia"/>
          <w:sz w:val="24"/>
        </w:rPr>
        <w:t>本次工程中的所有并发IP操作用户均通过TCP/IP网络对机房中权限范围内的所有服务器进行远程监控。</w:t>
      </w:r>
    </w:p>
    <w:p w:rsidR="0087122F" w:rsidRDefault="00297731">
      <w:pPr>
        <w:pStyle w:val="50"/>
        <w:spacing w:line="360" w:lineRule="auto"/>
        <w:rPr>
          <w:rFonts w:ascii="华文中宋" w:eastAsia="华文中宋" w:hAnsi="华文中宋"/>
        </w:rPr>
      </w:pPr>
      <w:bookmarkStart w:id="651" w:name="_Toc482548103"/>
      <w:bookmarkStart w:id="652" w:name="_Toc308684852"/>
      <w:r>
        <w:rPr>
          <w:rFonts w:ascii="华文中宋" w:eastAsia="华文中宋" w:hAnsi="华文中宋" w:hint="eastAsia"/>
        </w:rPr>
        <w:lastRenderedPageBreak/>
        <w:t>方案拓扑图</w:t>
      </w:r>
      <w:bookmarkEnd w:id="651"/>
      <w:bookmarkEnd w:id="652"/>
    </w:p>
    <w:p w:rsidR="0087122F" w:rsidRDefault="00297731">
      <w:pPr>
        <w:jc w:val="center"/>
        <w:rPr>
          <w:rFonts w:ascii="华文中宋" w:eastAsia="华文中宋" w:hAnsi="华文中宋"/>
        </w:rPr>
      </w:pPr>
      <w:r>
        <w:rPr>
          <w:rFonts w:ascii="华文中宋" w:eastAsia="华文中宋" w:hAnsi="华文中宋"/>
          <w:noProof/>
        </w:rPr>
        <w:drawing>
          <wp:inline distT="0" distB="0" distL="0" distR="0">
            <wp:extent cx="5267325" cy="3476625"/>
            <wp:effectExtent l="0" t="0" r="9525" b="9525"/>
            <wp:docPr id="26" name="图片 134" descr="说明: 机房远程集中控管系统示意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34" descr="说明: 机房远程集中控管系统示意图"/>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a:xfrm>
                      <a:off x="0" y="0"/>
                      <a:ext cx="5267325" cy="3476625"/>
                    </a:xfrm>
                    <a:prstGeom prst="rect">
                      <a:avLst/>
                    </a:prstGeom>
                    <a:noFill/>
                    <a:ln>
                      <a:noFill/>
                    </a:ln>
                  </pic:spPr>
                </pic:pic>
              </a:graphicData>
            </a:graphic>
          </wp:inline>
        </w:drawing>
      </w:r>
    </w:p>
    <w:p w:rsidR="0087122F" w:rsidRDefault="00297731">
      <w:pPr>
        <w:pStyle w:val="50"/>
        <w:spacing w:line="360" w:lineRule="auto"/>
        <w:rPr>
          <w:rFonts w:ascii="华文中宋" w:eastAsia="华文中宋" w:hAnsi="华文中宋"/>
        </w:rPr>
      </w:pPr>
      <w:bookmarkStart w:id="653" w:name="_Toc308684853"/>
      <w:bookmarkStart w:id="654" w:name="_Toc482548104"/>
      <w:r>
        <w:rPr>
          <w:rFonts w:ascii="华文中宋" w:eastAsia="华文中宋" w:hAnsi="华文中宋" w:hint="eastAsia"/>
        </w:rPr>
        <w:t>方案实现</w:t>
      </w:r>
      <w:bookmarkEnd w:id="653"/>
      <w:bookmarkEnd w:id="654"/>
    </w:p>
    <w:p w:rsidR="0087122F" w:rsidRDefault="00297731">
      <w:pPr>
        <w:tabs>
          <w:tab w:val="left" w:pos="720"/>
        </w:tabs>
        <w:spacing w:line="440" w:lineRule="exact"/>
        <w:ind w:firstLineChars="200" w:firstLine="480"/>
        <w:rPr>
          <w:rFonts w:ascii="华文中宋" w:eastAsia="华文中宋" w:hAnsi="华文中宋" w:cs="Lucida Sans Unicode"/>
          <w:sz w:val="24"/>
        </w:rPr>
      </w:pPr>
      <w:r>
        <w:rPr>
          <w:rFonts w:ascii="华文中宋" w:eastAsia="华文中宋" w:hAnsi="华文中宋" w:cs="Lucida Sans Unicode" w:hint="eastAsia"/>
          <w:sz w:val="24"/>
        </w:rPr>
        <w:t>采用数字交换机对服务器进行管理时，我们需要在每台被控服务器的键盘、鼠标、显示器接口都直接连接一根服务器接口线缆攫取键盘、鼠标、显示器信号，；MPUIQ服务器接口线缆再通过普通五类线线（标准568B）连接到数字交换机的被控主机端口； 数字交换机的网络端口通过超五类双绞线连接到网络交换机，提供远程管理用户通过TCP/IP操作管理。机房维护人员只需要给数字交换机网络口分配好规划的IP地址，即可做到网络的安全访问；远程IP操作用户只需要在IE浏览器内输入集中管理设备的IP地址经过权限认证后即可对机房内的所有的PC服务器、主机终端、存储设备、小型机（KVM或Console口）进行集中统一管理。在机房内，可以通过预留的本地控制端进行统一管理。</w:t>
      </w:r>
    </w:p>
    <w:p w:rsidR="0087122F" w:rsidRDefault="00297731">
      <w:pPr>
        <w:pStyle w:val="50"/>
        <w:spacing w:line="360" w:lineRule="auto"/>
        <w:rPr>
          <w:rFonts w:ascii="华文中宋" w:eastAsia="华文中宋" w:hAnsi="华文中宋"/>
        </w:rPr>
      </w:pPr>
      <w:bookmarkStart w:id="655" w:name="_Toc308684854"/>
      <w:bookmarkStart w:id="656" w:name="_Toc482548105"/>
      <w:r>
        <w:rPr>
          <w:rFonts w:ascii="华文中宋" w:eastAsia="华文中宋" w:hAnsi="华文中宋" w:hint="eastAsia"/>
        </w:rPr>
        <w:t>方案功能</w:t>
      </w:r>
      <w:bookmarkEnd w:id="655"/>
      <w:bookmarkEnd w:id="656"/>
    </w:p>
    <w:p w:rsidR="0087122F" w:rsidRDefault="00297731">
      <w:pPr>
        <w:tabs>
          <w:tab w:val="left" w:pos="720"/>
        </w:tabs>
        <w:spacing w:line="440" w:lineRule="exact"/>
        <w:ind w:firstLineChars="200" w:firstLine="480"/>
        <w:rPr>
          <w:rFonts w:ascii="华文中宋" w:eastAsia="华文中宋" w:hAnsi="华文中宋" w:cs="Lucida Sans Unicode"/>
          <w:sz w:val="24"/>
        </w:rPr>
      </w:pPr>
      <w:bookmarkStart w:id="657" w:name="_Toc86901778"/>
      <w:r>
        <w:rPr>
          <w:rFonts w:ascii="华文中宋" w:eastAsia="华文中宋" w:hAnsi="华文中宋" w:cs="Lucida Sans Unicode" w:hint="eastAsia"/>
          <w:sz w:val="24"/>
        </w:rPr>
        <w:t>控制用户：通过本次工程将满足1个远程IP服务器管理用户可以对所有的服务器进行操作管理。同时单台数字交换机还可以提供一个本地用户对其连接的被控服务器进行操作管理，远程IP用户可以通过TCP/IP可以对所有的服务器进行集中统一管理</w:t>
      </w:r>
      <w:bookmarkEnd w:id="657"/>
      <w:r>
        <w:rPr>
          <w:rFonts w:ascii="华文中宋" w:eastAsia="华文中宋" w:hAnsi="华文中宋" w:cs="Lucida Sans Unicode" w:hint="eastAsia"/>
          <w:sz w:val="24"/>
        </w:rPr>
        <w:t xml:space="preserve">； </w:t>
      </w:r>
    </w:p>
    <w:p w:rsidR="0087122F" w:rsidRDefault="00297731">
      <w:pPr>
        <w:tabs>
          <w:tab w:val="left" w:pos="720"/>
        </w:tabs>
        <w:spacing w:line="440" w:lineRule="exact"/>
        <w:ind w:firstLineChars="200" w:firstLine="480"/>
        <w:rPr>
          <w:rFonts w:ascii="华文中宋" w:eastAsia="华文中宋" w:hAnsi="华文中宋" w:cs="Lucida Sans Unicode"/>
          <w:sz w:val="24"/>
        </w:rPr>
      </w:pPr>
      <w:bookmarkStart w:id="658" w:name="_Toc86901779"/>
      <w:r>
        <w:rPr>
          <w:rFonts w:ascii="华文中宋" w:eastAsia="华文中宋" w:hAnsi="华文中宋" w:cs="Lucida Sans Unicode" w:hint="eastAsia"/>
          <w:sz w:val="24"/>
        </w:rPr>
        <w:t>切换方式：远程IP用户只需要在本机的浏览器内输入KVM主机的IP地址通过</w:t>
      </w:r>
      <w:r>
        <w:rPr>
          <w:rFonts w:ascii="华文中宋" w:eastAsia="华文中宋" w:hAnsi="华文中宋" w:cs="Lucida Sans Unicode" w:hint="eastAsia"/>
          <w:sz w:val="24"/>
        </w:rPr>
        <w:lastRenderedPageBreak/>
        <w:t>权限认证后就可以对所有的服务器进行集中统一管理。 数字交换机的本地用户采用了WEB</w:t>
      </w:r>
      <w:r>
        <w:rPr>
          <w:rFonts w:ascii="华文中宋" w:eastAsia="华文中宋" w:hAnsi="华文中宋" w:cs="Lucida Sans Unicode"/>
          <w:sz w:val="24"/>
        </w:rPr>
        <w:t>图形化屏幕菜单</w:t>
      </w:r>
      <w:r>
        <w:rPr>
          <w:rFonts w:ascii="华文中宋" w:eastAsia="华文中宋" w:hAnsi="华文中宋" w:cs="Lucida Sans Unicode" w:hint="eastAsia"/>
          <w:sz w:val="24"/>
        </w:rPr>
        <w:t>对其连接的被控服务器进行操作管理。</w:t>
      </w:r>
      <w:r>
        <w:rPr>
          <w:rFonts w:ascii="华文中宋" w:eastAsia="华文中宋" w:hAnsi="华文中宋" w:cs="Lucida Sans Unicode"/>
          <w:sz w:val="24"/>
        </w:rPr>
        <w:t>所有</w:t>
      </w:r>
      <w:r>
        <w:rPr>
          <w:rFonts w:ascii="华文中宋" w:eastAsia="华文中宋" w:hAnsi="华文中宋" w:cs="Lucida Sans Unicode" w:hint="eastAsia"/>
          <w:sz w:val="24"/>
        </w:rPr>
        <w:t>用户的操作管理</w:t>
      </w:r>
      <w:r>
        <w:rPr>
          <w:rFonts w:ascii="华文中宋" w:eastAsia="华文中宋" w:hAnsi="华文中宋" w:cs="Lucida Sans Unicode"/>
          <w:sz w:val="24"/>
        </w:rPr>
        <w:t>都可</w:t>
      </w:r>
      <w:r>
        <w:rPr>
          <w:rFonts w:ascii="华文中宋" w:eastAsia="华文中宋" w:hAnsi="华文中宋" w:cs="Lucida Sans Unicode" w:hint="eastAsia"/>
          <w:sz w:val="24"/>
        </w:rPr>
        <w:t>以</w:t>
      </w:r>
      <w:r>
        <w:rPr>
          <w:rFonts w:ascii="华文中宋" w:eastAsia="华文中宋" w:hAnsi="华文中宋" w:cs="Lucida Sans Unicode"/>
          <w:sz w:val="24"/>
        </w:rPr>
        <w:t>由鼠标</w:t>
      </w:r>
      <w:r>
        <w:rPr>
          <w:rFonts w:ascii="华文中宋" w:eastAsia="华文中宋" w:hAnsi="华文中宋" w:cs="Lucida Sans Unicode" w:hint="eastAsia"/>
          <w:sz w:val="24"/>
        </w:rPr>
        <w:t>、</w:t>
      </w:r>
      <w:r>
        <w:rPr>
          <w:rFonts w:ascii="华文中宋" w:eastAsia="华文中宋" w:hAnsi="华文中宋" w:cs="Lucida Sans Unicode"/>
          <w:sz w:val="24"/>
        </w:rPr>
        <w:t>键盘来完成</w:t>
      </w:r>
      <w:r>
        <w:rPr>
          <w:rFonts w:ascii="华文中宋" w:eastAsia="华文中宋" w:hAnsi="华文中宋" w:cs="Lucida Sans Unicode" w:hint="eastAsia"/>
          <w:sz w:val="24"/>
        </w:rPr>
        <w:t>，本地用户具有自动扫描功能</w:t>
      </w:r>
      <w:bookmarkStart w:id="659" w:name="_Toc86901780"/>
      <w:bookmarkEnd w:id="658"/>
      <w:r>
        <w:rPr>
          <w:rFonts w:ascii="华文中宋" w:eastAsia="华文中宋" w:hAnsi="华文中宋" w:cs="Lucida Sans Unicode" w:hint="eastAsia"/>
          <w:sz w:val="24"/>
        </w:rPr>
        <w:t>；</w:t>
      </w:r>
    </w:p>
    <w:p w:rsidR="0087122F" w:rsidRDefault="00297731">
      <w:pPr>
        <w:tabs>
          <w:tab w:val="left" w:pos="720"/>
        </w:tabs>
        <w:spacing w:line="440" w:lineRule="exact"/>
        <w:ind w:firstLineChars="200" w:firstLine="480"/>
        <w:rPr>
          <w:rFonts w:ascii="华文中宋" w:eastAsia="华文中宋" w:hAnsi="华文中宋" w:cs="Lucida Sans Unicode"/>
          <w:sz w:val="24"/>
        </w:rPr>
      </w:pPr>
      <w:bookmarkStart w:id="660" w:name="_Toc86901782"/>
      <w:bookmarkEnd w:id="659"/>
      <w:r>
        <w:rPr>
          <w:rFonts w:ascii="华文中宋" w:eastAsia="华文中宋" w:hAnsi="华文中宋" w:cs="Lucida Sans Unicode" w:hint="eastAsia"/>
          <w:sz w:val="24"/>
        </w:rPr>
        <w:t>可靠性：具备断电保护功能，所有对服务器的记忆都存储在MPUIQ上，而不是存储在MPU数字交换机的每一个端口上，所以</w:t>
      </w:r>
      <w:r>
        <w:rPr>
          <w:rFonts w:ascii="华文中宋" w:eastAsia="华文中宋" w:hAnsi="华文中宋" w:cs="Lucida Sans Unicode"/>
          <w:sz w:val="24"/>
        </w:rPr>
        <w:t>在</w:t>
      </w:r>
      <w:r>
        <w:rPr>
          <w:rFonts w:ascii="华文中宋" w:eastAsia="华文中宋" w:hAnsi="华文中宋" w:cs="Lucida Sans Unicode" w:hint="eastAsia"/>
          <w:sz w:val="24"/>
        </w:rPr>
        <w:t>MPU数字交换机</w:t>
      </w:r>
      <w:r>
        <w:rPr>
          <w:rFonts w:ascii="华文中宋" w:eastAsia="华文中宋" w:hAnsi="华文中宋" w:cs="Lucida Sans Unicode"/>
          <w:sz w:val="24"/>
        </w:rPr>
        <w:t>故障时仍能保证所连接的服务器正常工作</w:t>
      </w:r>
      <w:r>
        <w:rPr>
          <w:rFonts w:ascii="华文中宋" w:eastAsia="华文中宋" w:hAnsi="华文中宋" w:cs="Lucida Sans Unicode" w:hint="eastAsia"/>
          <w:sz w:val="24"/>
        </w:rPr>
        <w:t>，只需要换上相应的备件、连接好网线就可以正常工作，不需要对服务器进行任何操作，而且原有的设置都没有改变</w:t>
      </w:r>
      <w:bookmarkEnd w:id="660"/>
      <w:r>
        <w:rPr>
          <w:rFonts w:ascii="华文中宋" w:eastAsia="华文中宋" w:hAnsi="华文中宋" w:cs="Lucida Sans Unicode" w:hint="eastAsia"/>
          <w:sz w:val="24"/>
        </w:rPr>
        <w:t>；</w:t>
      </w:r>
      <w:bookmarkStart w:id="661" w:name="_Toc86901783"/>
    </w:p>
    <w:p w:rsidR="0087122F" w:rsidRDefault="00297731">
      <w:pPr>
        <w:tabs>
          <w:tab w:val="left" w:pos="720"/>
        </w:tabs>
        <w:spacing w:line="440" w:lineRule="exact"/>
        <w:ind w:firstLineChars="200" w:firstLine="480"/>
        <w:rPr>
          <w:rFonts w:ascii="华文中宋" w:eastAsia="华文中宋" w:hAnsi="华文中宋" w:cs="Lucida Sans Unicode"/>
          <w:sz w:val="24"/>
        </w:rPr>
      </w:pPr>
      <w:r>
        <w:rPr>
          <w:rFonts w:ascii="华文中宋" w:eastAsia="华文中宋" w:hAnsi="华文中宋" w:cs="Lucida Sans Unicode" w:hint="eastAsia"/>
          <w:sz w:val="24"/>
        </w:rPr>
        <w:t>实用性：本方案采用的KVM主机数字交换机采用1U</w:t>
      </w:r>
      <w:r>
        <w:rPr>
          <w:rFonts w:ascii="华文中宋" w:eastAsia="华文中宋" w:hAnsi="华文中宋" w:cs="Lucida Sans Unicode"/>
          <w:sz w:val="24"/>
        </w:rPr>
        <w:t>标准可</w:t>
      </w:r>
      <w:r>
        <w:rPr>
          <w:rFonts w:ascii="华文中宋" w:eastAsia="华文中宋" w:hAnsi="华文中宋" w:cs="Lucida Sans Unicode" w:hint="eastAsia"/>
          <w:sz w:val="24"/>
        </w:rPr>
        <w:t>上</w:t>
      </w:r>
      <w:r>
        <w:rPr>
          <w:rFonts w:ascii="华文中宋" w:eastAsia="华文中宋" w:hAnsi="华文中宋" w:cs="Lucida Sans Unicode"/>
          <w:sz w:val="24"/>
        </w:rPr>
        <w:t>机架式</w:t>
      </w:r>
      <w:r>
        <w:rPr>
          <w:rFonts w:ascii="华文中宋" w:eastAsia="华文中宋" w:hAnsi="华文中宋" w:cs="Lucida Sans Unicode" w:hint="eastAsia"/>
          <w:sz w:val="24"/>
        </w:rPr>
        <w:t>设计，支持</w:t>
      </w:r>
      <w:r>
        <w:rPr>
          <w:rFonts w:ascii="华文中宋" w:eastAsia="华文中宋" w:hAnsi="华文中宋" w:cs="Lucida Sans Unicode"/>
          <w:sz w:val="24"/>
        </w:rPr>
        <w:t>包括PS/2、SUN、USB服务器和各种终端服务器及串口设备</w:t>
      </w:r>
      <w:r>
        <w:rPr>
          <w:rFonts w:ascii="华文中宋" w:eastAsia="华文中宋" w:hAnsi="华文中宋" w:cs="Lucida Sans Unicode" w:hint="eastAsia"/>
          <w:sz w:val="24"/>
        </w:rPr>
        <w:t>，支持的服务器</w:t>
      </w:r>
      <w:r>
        <w:rPr>
          <w:rFonts w:ascii="华文中宋" w:eastAsia="华文中宋" w:hAnsi="华文中宋" w:cs="Lucida Sans Unicode"/>
          <w:sz w:val="24"/>
        </w:rPr>
        <w:t>最大分辨率</w:t>
      </w:r>
      <w:r>
        <w:rPr>
          <w:rFonts w:ascii="华文中宋" w:eastAsia="华文中宋" w:hAnsi="华文中宋" w:cs="Lucida Sans Unicode" w:hint="eastAsia"/>
          <w:sz w:val="24"/>
        </w:rPr>
        <w:t>可达</w:t>
      </w:r>
      <w:r>
        <w:rPr>
          <w:rFonts w:ascii="华文中宋" w:eastAsia="华文中宋" w:hAnsi="华文中宋" w:cs="Lucida Sans Unicode"/>
          <w:sz w:val="24"/>
        </w:rPr>
        <w:t>1</w:t>
      </w:r>
      <w:r>
        <w:rPr>
          <w:rFonts w:ascii="华文中宋" w:eastAsia="华文中宋" w:hAnsi="华文中宋" w:cs="Lucida Sans Unicode" w:hint="eastAsia"/>
          <w:sz w:val="24"/>
        </w:rPr>
        <w:t>6</w:t>
      </w:r>
      <w:r>
        <w:rPr>
          <w:rFonts w:ascii="华文中宋" w:eastAsia="华文中宋" w:hAnsi="华文中宋" w:cs="Lucida Sans Unicode"/>
          <w:sz w:val="24"/>
        </w:rPr>
        <w:t>00x1</w:t>
      </w:r>
      <w:r>
        <w:rPr>
          <w:rFonts w:ascii="华文中宋" w:eastAsia="华文中宋" w:hAnsi="华文中宋" w:cs="Lucida Sans Unicode" w:hint="eastAsia"/>
          <w:sz w:val="24"/>
        </w:rPr>
        <w:t>280</w:t>
      </w:r>
      <w:r>
        <w:rPr>
          <w:rFonts w:ascii="华文中宋" w:eastAsia="华文中宋" w:hAnsi="华文中宋" w:cs="Lucida Sans Unicode"/>
          <w:sz w:val="24"/>
        </w:rPr>
        <w:t>@75Hz</w:t>
      </w:r>
      <w:r>
        <w:rPr>
          <w:rFonts w:ascii="华文中宋" w:eastAsia="华文中宋" w:hAnsi="华文中宋" w:cs="Lucida Sans Unicode" w:hint="eastAsia"/>
          <w:sz w:val="24"/>
        </w:rPr>
        <w:t>。</w:t>
      </w:r>
      <w:bookmarkEnd w:id="661"/>
      <w:r>
        <w:rPr>
          <w:rFonts w:ascii="华文中宋" w:eastAsia="华文中宋" w:hAnsi="华文中宋" w:cs="Lucida Sans Unicode" w:hint="eastAsia"/>
          <w:sz w:val="24"/>
        </w:rPr>
        <w:t>服务器画面色彩支持16位真彩显示，而且用户在连接的不同分辨率服务器之间切换时，画面自动调节视频大小，无需人工手动调节。而且画面支持全屏幕显示功能和自动缩放功能，用户可以根据需要任意缩放屏幕</w:t>
      </w:r>
      <w:bookmarkStart w:id="662" w:name="_Toc86901784"/>
      <w:r>
        <w:rPr>
          <w:rFonts w:ascii="华文中宋" w:eastAsia="华文中宋" w:hAnsi="华文中宋" w:cs="Lucida Sans Unicode" w:hint="eastAsia"/>
          <w:sz w:val="24"/>
        </w:rPr>
        <w:t>；</w:t>
      </w:r>
    </w:p>
    <w:p w:rsidR="0087122F" w:rsidRDefault="00297731">
      <w:pPr>
        <w:tabs>
          <w:tab w:val="left" w:pos="720"/>
        </w:tabs>
        <w:spacing w:line="440" w:lineRule="exact"/>
        <w:ind w:firstLineChars="200" w:firstLine="480"/>
        <w:rPr>
          <w:rFonts w:ascii="华文中宋" w:eastAsia="华文中宋" w:hAnsi="华文中宋" w:cs="Lucida Sans Unicode"/>
          <w:sz w:val="24"/>
        </w:rPr>
      </w:pPr>
      <w:r>
        <w:rPr>
          <w:rFonts w:ascii="华文中宋" w:eastAsia="华文中宋" w:hAnsi="华文中宋" w:cs="Lucida Sans Unicode" w:hint="eastAsia"/>
          <w:sz w:val="24"/>
        </w:rPr>
        <w:t>连接线缆：本方案全部采用普通UTP线缆连接，而且支持不同品牌的CAT5、CAT5e和CAT6，支持机房原有线缆的利用，远程IP用户通过TCP/IP操作访问没有时间、距离、空间的限制</w:t>
      </w:r>
      <w:bookmarkEnd w:id="662"/>
      <w:r>
        <w:rPr>
          <w:rFonts w:ascii="华文中宋" w:eastAsia="华文中宋" w:hAnsi="华文中宋" w:cs="Lucida Sans Unicode" w:hint="eastAsia"/>
          <w:sz w:val="24"/>
        </w:rPr>
        <w:t>；</w:t>
      </w:r>
    </w:p>
    <w:p w:rsidR="0087122F" w:rsidRDefault="00297731">
      <w:pPr>
        <w:tabs>
          <w:tab w:val="left" w:pos="720"/>
        </w:tabs>
        <w:spacing w:line="440" w:lineRule="exact"/>
        <w:ind w:firstLineChars="200" w:firstLine="480"/>
        <w:rPr>
          <w:rFonts w:ascii="华文中宋" w:eastAsia="华文中宋" w:hAnsi="华文中宋" w:cs="Lucida Sans Unicode"/>
          <w:sz w:val="24"/>
        </w:rPr>
      </w:pPr>
      <w:r>
        <w:rPr>
          <w:rFonts w:ascii="华文中宋" w:eastAsia="华文中宋" w:hAnsi="华文中宋" w:cs="Lucida Sans Unicode"/>
          <w:sz w:val="24"/>
        </w:rPr>
        <w:t>自动视频信号补偿</w:t>
      </w:r>
      <w:r>
        <w:rPr>
          <w:rFonts w:ascii="华文中宋" w:eastAsia="华文中宋" w:hAnsi="华文中宋" w:cs="Lucida Sans Unicode" w:hint="eastAsia"/>
          <w:sz w:val="24"/>
        </w:rPr>
        <w:t>：MPUIQ服务器接口线缆带有DDC2B视频</w:t>
      </w:r>
      <w:r>
        <w:rPr>
          <w:rFonts w:ascii="华文中宋" w:eastAsia="华文中宋" w:hAnsi="华文中宋" w:cs="Lucida Sans Unicode"/>
          <w:sz w:val="24"/>
        </w:rPr>
        <w:t>自动补偿</w:t>
      </w:r>
      <w:r>
        <w:rPr>
          <w:rFonts w:ascii="华文中宋" w:eastAsia="华文中宋" w:hAnsi="华文中宋" w:cs="Lucida Sans Unicode" w:hint="eastAsia"/>
          <w:sz w:val="24"/>
        </w:rPr>
        <w:t>功能，可以补偿从</w:t>
      </w:r>
      <w:r>
        <w:rPr>
          <w:rFonts w:ascii="华文中宋" w:eastAsia="华文中宋" w:hAnsi="华文中宋" w:cs="Lucida Sans Unicode"/>
          <w:sz w:val="24"/>
        </w:rPr>
        <w:t>服务器端</w:t>
      </w:r>
      <w:r>
        <w:rPr>
          <w:rFonts w:ascii="华文中宋" w:eastAsia="华文中宋" w:hAnsi="华文中宋" w:cs="Lucida Sans Unicode" w:hint="eastAsia"/>
          <w:sz w:val="24"/>
        </w:rPr>
        <w:t>到MPU数字交换机</w:t>
      </w:r>
      <w:r>
        <w:rPr>
          <w:rFonts w:ascii="华文中宋" w:eastAsia="华文中宋" w:hAnsi="华文中宋" w:cs="Lucida Sans Unicode"/>
          <w:sz w:val="24"/>
        </w:rPr>
        <w:t>在双绞线传输中衰减的视频信号</w:t>
      </w:r>
      <w:r>
        <w:rPr>
          <w:rFonts w:ascii="华文中宋" w:eastAsia="华文中宋" w:hAnsi="华文中宋" w:cs="Lucida Sans Unicode" w:hint="eastAsia"/>
          <w:sz w:val="24"/>
        </w:rPr>
        <w:t>，无需</w:t>
      </w:r>
      <w:r>
        <w:rPr>
          <w:rFonts w:ascii="华文中宋" w:eastAsia="华文中宋" w:hAnsi="华文中宋" w:cs="Lucida Sans Unicode"/>
          <w:sz w:val="24"/>
        </w:rPr>
        <w:t>人工调节和视频调节</w:t>
      </w:r>
      <w:r>
        <w:rPr>
          <w:rFonts w:ascii="华文中宋" w:eastAsia="华文中宋" w:hAnsi="华文中宋" w:cs="Lucida Sans Unicode" w:hint="eastAsia"/>
          <w:sz w:val="24"/>
        </w:rPr>
        <w:t>，自动满屏幕显示；</w:t>
      </w:r>
    </w:p>
    <w:p w:rsidR="0087122F" w:rsidRDefault="00297731">
      <w:pPr>
        <w:tabs>
          <w:tab w:val="left" w:pos="720"/>
        </w:tabs>
        <w:spacing w:line="440" w:lineRule="exact"/>
        <w:ind w:firstLineChars="200" w:firstLine="480"/>
        <w:rPr>
          <w:rFonts w:ascii="华文中宋" w:eastAsia="华文中宋" w:hAnsi="华文中宋" w:cs="Lucida Sans Unicode"/>
          <w:sz w:val="24"/>
        </w:rPr>
      </w:pPr>
      <w:bookmarkStart w:id="663" w:name="_Toc86901785"/>
      <w:r>
        <w:rPr>
          <w:rFonts w:ascii="华文中宋" w:eastAsia="华文中宋" w:hAnsi="华文中宋" w:cs="Lucida Sans Unicode" w:hint="eastAsia"/>
          <w:sz w:val="24"/>
        </w:rPr>
        <w:t>扩展性：可满足将来服务器的扩展性，所有MPU数字切换设备之间相互独立工作，不存在任何干扰。服务器总数量超过16台时即可以通过增加KVM主机数字交换机和对应数量的服务器接口模块实现扩容</w:t>
      </w:r>
      <w:bookmarkStart w:id="664" w:name="_Toc86901786"/>
      <w:bookmarkEnd w:id="663"/>
      <w:r>
        <w:rPr>
          <w:rFonts w:ascii="华文中宋" w:eastAsia="华文中宋" w:hAnsi="华文中宋" w:cs="Lucida Sans Unicode" w:hint="eastAsia"/>
          <w:sz w:val="24"/>
        </w:rPr>
        <w:t xml:space="preserve">; </w:t>
      </w:r>
    </w:p>
    <w:p w:rsidR="0087122F" w:rsidRDefault="00297731">
      <w:pPr>
        <w:tabs>
          <w:tab w:val="left" w:pos="720"/>
        </w:tabs>
        <w:spacing w:line="440" w:lineRule="exact"/>
        <w:ind w:firstLineChars="200" w:firstLine="480"/>
        <w:rPr>
          <w:rFonts w:ascii="华文中宋" w:eastAsia="华文中宋" w:hAnsi="华文中宋" w:cs="Lucida Sans Unicode"/>
          <w:sz w:val="24"/>
        </w:rPr>
      </w:pPr>
      <w:r>
        <w:rPr>
          <w:rFonts w:ascii="华文中宋" w:eastAsia="华文中宋" w:hAnsi="华文中宋" w:cs="Lucida Sans Unicode" w:hint="eastAsia"/>
          <w:sz w:val="24"/>
        </w:rPr>
        <w:t>升级能力：</w:t>
      </w:r>
      <w:bookmarkEnd w:id="664"/>
      <w:r>
        <w:rPr>
          <w:rFonts w:ascii="华文中宋" w:eastAsia="华文中宋" w:hAnsi="华文中宋" w:cs="Lucida Sans Unicode" w:hint="eastAsia"/>
          <w:sz w:val="24"/>
        </w:rPr>
        <w:t>任何一台数字交换机都</w:t>
      </w:r>
      <w:r>
        <w:rPr>
          <w:rFonts w:ascii="华文中宋" w:eastAsia="华文中宋" w:hAnsi="华文中宋" w:cs="Lucida Sans Unicode"/>
          <w:sz w:val="24"/>
        </w:rPr>
        <w:t>可以升级连接在系统内的操作代码</w:t>
      </w:r>
      <w:r>
        <w:rPr>
          <w:rFonts w:ascii="华文中宋" w:eastAsia="华文中宋" w:hAnsi="华文中宋" w:cs="Lucida Sans Unicode" w:hint="eastAsia"/>
          <w:sz w:val="24"/>
        </w:rPr>
        <w:t>，</w:t>
      </w:r>
      <w:r>
        <w:rPr>
          <w:rFonts w:ascii="华文中宋" w:eastAsia="华文中宋" w:hAnsi="华文中宋" w:cs="Lucida Sans Unicode"/>
          <w:sz w:val="24"/>
        </w:rPr>
        <w:t>并且</w:t>
      </w:r>
      <w:r>
        <w:rPr>
          <w:rFonts w:ascii="华文中宋" w:eastAsia="华文中宋" w:hAnsi="华文中宋" w:cs="Lucida Sans Unicode" w:hint="eastAsia"/>
          <w:sz w:val="24"/>
        </w:rPr>
        <w:t>还</w:t>
      </w:r>
      <w:r>
        <w:rPr>
          <w:rFonts w:ascii="华文中宋" w:eastAsia="华文中宋" w:hAnsi="华文中宋" w:cs="Lucida Sans Unicode"/>
          <w:sz w:val="24"/>
        </w:rPr>
        <w:t>可以</w:t>
      </w:r>
      <w:r>
        <w:rPr>
          <w:rFonts w:ascii="华文中宋" w:eastAsia="华文中宋" w:hAnsi="华文中宋" w:cs="Lucida Sans Unicode" w:hint="eastAsia"/>
          <w:sz w:val="24"/>
        </w:rPr>
        <w:t>通过系统订制任务，让其周期性的运行。所有MPU数字交换机可以做本地或者远程升级。</w:t>
      </w:r>
    </w:p>
    <w:p w:rsidR="0087122F" w:rsidRDefault="00297731">
      <w:pPr>
        <w:pStyle w:val="50"/>
        <w:spacing w:line="360" w:lineRule="auto"/>
        <w:rPr>
          <w:rFonts w:ascii="华文中宋" w:eastAsia="华文中宋" w:hAnsi="华文中宋"/>
        </w:rPr>
      </w:pPr>
      <w:bookmarkStart w:id="665" w:name="_Toc482548106"/>
      <w:bookmarkStart w:id="666" w:name="_Toc308684855"/>
      <w:r>
        <w:rPr>
          <w:rFonts w:ascii="华文中宋" w:eastAsia="华文中宋" w:hAnsi="华文中宋" w:hint="eastAsia"/>
        </w:rPr>
        <w:t>方案技术优势</w:t>
      </w:r>
      <w:bookmarkEnd w:id="665"/>
      <w:bookmarkEnd w:id="666"/>
    </w:p>
    <w:p w:rsidR="0087122F" w:rsidRDefault="00297731">
      <w:pPr>
        <w:tabs>
          <w:tab w:val="left" w:pos="720"/>
        </w:tabs>
        <w:spacing w:line="440" w:lineRule="exact"/>
        <w:ind w:firstLineChars="200" w:firstLine="480"/>
        <w:rPr>
          <w:rFonts w:ascii="华文中宋" w:eastAsia="华文中宋" w:hAnsi="华文中宋" w:cs="Lucida Sans Unicode"/>
          <w:sz w:val="24"/>
        </w:rPr>
      </w:pPr>
      <w:r>
        <w:rPr>
          <w:rFonts w:ascii="华文中宋" w:eastAsia="华文中宋" w:hAnsi="华文中宋" w:cs="Lucida Sans Unicode" w:hint="eastAsia"/>
          <w:sz w:val="24"/>
        </w:rPr>
        <w:t>1) KVM对各类型主机系统支持</w:t>
      </w:r>
    </w:p>
    <w:p w:rsidR="0087122F" w:rsidRDefault="00297731">
      <w:pPr>
        <w:tabs>
          <w:tab w:val="left" w:pos="720"/>
        </w:tabs>
        <w:spacing w:line="440" w:lineRule="exact"/>
        <w:ind w:firstLineChars="200" w:firstLine="480"/>
        <w:rPr>
          <w:rFonts w:ascii="华文中宋" w:eastAsia="华文中宋" w:hAnsi="华文中宋" w:cs="Lucida Sans Unicode"/>
          <w:sz w:val="24"/>
        </w:rPr>
      </w:pPr>
      <w:r>
        <w:rPr>
          <w:rFonts w:ascii="华文中宋" w:eastAsia="华文中宋" w:hAnsi="华文中宋" w:cs="Lucida Sans Unicode" w:hint="eastAsia"/>
          <w:sz w:val="24"/>
        </w:rPr>
        <w:t>系统可以支持各种服务器接口类型如SUN、PS/2、USB和Console接口。支持多种平台多种系统操作之间的“无缝”切换，如：WINDOWS、AIX、UNIX、LINUX、Solaris之上的SUN、HP、DELL、COMPAQ、IBM等；</w:t>
      </w:r>
    </w:p>
    <w:p w:rsidR="0087122F" w:rsidRDefault="00297731">
      <w:pPr>
        <w:tabs>
          <w:tab w:val="left" w:pos="720"/>
        </w:tabs>
        <w:spacing w:line="440" w:lineRule="exact"/>
        <w:ind w:firstLineChars="200" w:firstLine="480"/>
        <w:rPr>
          <w:rFonts w:ascii="华文中宋" w:eastAsia="华文中宋" w:hAnsi="华文中宋" w:cs="Lucida Sans Unicode"/>
          <w:sz w:val="24"/>
        </w:rPr>
      </w:pPr>
      <w:r>
        <w:rPr>
          <w:rFonts w:ascii="华文中宋" w:eastAsia="华文中宋" w:hAnsi="华文中宋" w:cs="Lucida Sans Unicode" w:hint="eastAsia"/>
          <w:sz w:val="24"/>
        </w:rPr>
        <w:t>2） 操作模式</w:t>
      </w:r>
    </w:p>
    <w:p w:rsidR="0087122F" w:rsidRDefault="00297731">
      <w:pPr>
        <w:tabs>
          <w:tab w:val="left" w:pos="720"/>
        </w:tabs>
        <w:spacing w:line="440" w:lineRule="exact"/>
        <w:ind w:firstLineChars="200" w:firstLine="480"/>
        <w:rPr>
          <w:rFonts w:ascii="华文中宋" w:eastAsia="华文中宋" w:hAnsi="华文中宋" w:cs="Lucida Sans Unicode"/>
          <w:sz w:val="24"/>
        </w:rPr>
      </w:pPr>
      <w:r>
        <w:rPr>
          <w:rFonts w:ascii="华文中宋" w:eastAsia="华文中宋" w:hAnsi="华文中宋" w:cs="Lucida Sans Unicode" w:hint="eastAsia"/>
          <w:sz w:val="24"/>
        </w:rPr>
        <w:t>系统支持多操作模式,为提高远程操作方便性，支持屏幕的放大缩小和自适应;</w:t>
      </w:r>
    </w:p>
    <w:p w:rsidR="0087122F" w:rsidRDefault="00297731">
      <w:pPr>
        <w:pStyle w:val="4"/>
        <w:rPr>
          <w:rFonts w:ascii="华文中宋" w:eastAsia="华文中宋" w:hAnsi="华文中宋"/>
          <w:sz w:val="30"/>
          <w:szCs w:val="30"/>
        </w:rPr>
      </w:pPr>
      <w:bookmarkStart w:id="667" w:name="_Toc482548107"/>
      <w:r>
        <w:rPr>
          <w:rFonts w:ascii="华文中宋" w:eastAsia="华文中宋" w:hAnsi="华文中宋" w:hint="eastAsia"/>
          <w:sz w:val="30"/>
          <w:szCs w:val="30"/>
        </w:rPr>
        <w:lastRenderedPageBreak/>
        <w:t>机房环境监控系统</w:t>
      </w:r>
      <w:bookmarkEnd w:id="667"/>
    </w:p>
    <w:p w:rsidR="0087122F" w:rsidRDefault="00297731">
      <w:pPr>
        <w:pStyle w:val="50"/>
        <w:numPr>
          <w:ilvl w:val="4"/>
          <w:numId w:val="28"/>
        </w:numPr>
        <w:spacing w:line="360" w:lineRule="auto"/>
        <w:rPr>
          <w:rFonts w:ascii="华文中宋" w:eastAsia="华文中宋" w:hAnsi="华文中宋"/>
        </w:rPr>
      </w:pPr>
      <w:bookmarkStart w:id="668" w:name="_Toc482548108"/>
      <w:bookmarkStart w:id="669" w:name="_Toc398846819"/>
      <w:r>
        <w:rPr>
          <w:rFonts w:ascii="华文中宋" w:eastAsia="华文中宋" w:hAnsi="华文中宋" w:hint="eastAsia"/>
        </w:rPr>
        <w:t>项目需求</w:t>
      </w:r>
      <w:bookmarkEnd w:id="668"/>
      <w:bookmarkEnd w:id="669"/>
    </w:p>
    <w:p w:rsidR="0087122F" w:rsidRDefault="00297731">
      <w:pPr>
        <w:tabs>
          <w:tab w:val="left" w:pos="720"/>
        </w:tabs>
        <w:spacing w:line="440" w:lineRule="exact"/>
        <w:ind w:firstLineChars="200" w:firstLine="480"/>
        <w:rPr>
          <w:rFonts w:ascii="华文中宋" w:eastAsia="华文中宋" w:hAnsi="华文中宋" w:cs="Lucida Sans Unicode"/>
          <w:sz w:val="24"/>
        </w:rPr>
      </w:pPr>
      <w:r>
        <w:rPr>
          <w:rFonts w:ascii="华文中宋" w:eastAsia="华文中宋" w:hAnsi="华文中宋" w:cs="Lucida Sans Unicode" w:hint="eastAsia"/>
          <w:sz w:val="24"/>
        </w:rPr>
        <w:t>学院的中心机房存放有大量的通信设备、供配电设备、重要通信联网设备等，因此需要根据有关通信机房的设计规范针对通信机房进行整体设计，确保通信调度设备能正常有效的工作。机房的动力和环境设备是确保机房内通信设备、供电设备等通信IT设备能正常、高效运行的基础，为提高机房内动力和环境等辅助设备的日常管理水平，减少管理人员的工作量，提高工作效率，增强各类设备的故障预知、快速定位和报警能力，因此，建议构建统一的机房综合监控管理系统来保障所有的通信机房的正常运行。</w:t>
      </w:r>
    </w:p>
    <w:p w:rsidR="0087122F" w:rsidRDefault="00297731">
      <w:pPr>
        <w:numPr>
          <w:ilvl w:val="0"/>
          <w:numId w:val="32"/>
        </w:numPr>
        <w:spacing w:line="440" w:lineRule="exact"/>
        <w:rPr>
          <w:rFonts w:ascii="华文中宋" w:eastAsia="华文中宋" w:hAnsi="华文中宋"/>
          <w:sz w:val="24"/>
          <w:szCs w:val="28"/>
        </w:rPr>
      </w:pPr>
      <w:r>
        <w:rPr>
          <w:rFonts w:ascii="华文中宋" w:eastAsia="华文中宋" w:hAnsi="华文中宋" w:hint="eastAsia"/>
          <w:sz w:val="24"/>
          <w:szCs w:val="28"/>
        </w:rPr>
        <w:t>系统能集中监控分布在各机房场地的动力和环境设备，实现无人值守。系统应综合集成综合保安、设备监控、报警处理、系统配置等功能，并支持真正全功能的Web访问。设备应选用高可靠的工业级采控单元，保障系统365*24小时不间断运行。</w:t>
      </w:r>
    </w:p>
    <w:p w:rsidR="0087122F" w:rsidRDefault="00297731">
      <w:pPr>
        <w:numPr>
          <w:ilvl w:val="0"/>
          <w:numId w:val="32"/>
        </w:numPr>
        <w:spacing w:line="440" w:lineRule="exact"/>
        <w:rPr>
          <w:rFonts w:ascii="华文中宋" w:eastAsia="华文中宋" w:hAnsi="华文中宋"/>
          <w:sz w:val="24"/>
          <w:szCs w:val="28"/>
        </w:rPr>
      </w:pPr>
      <w:r>
        <w:rPr>
          <w:rFonts w:ascii="华文中宋" w:eastAsia="华文中宋" w:hAnsi="华文中宋" w:hint="eastAsia"/>
          <w:sz w:val="24"/>
          <w:szCs w:val="28"/>
        </w:rPr>
        <w:t>系统应采用模块化结构，方便对软件和硬件进行合理的在线式组建、配置、维护、扩充。</w:t>
      </w:r>
    </w:p>
    <w:p w:rsidR="0087122F" w:rsidRDefault="00297731">
      <w:pPr>
        <w:numPr>
          <w:ilvl w:val="0"/>
          <w:numId w:val="32"/>
        </w:numPr>
        <w:spacing w:line="440" w:lineRule="exact"/>
        <w:rPr>
          <w:rFonts w:ascii="华文中宋" w:eastAsia="华文中宋" w:hAnsi="华文中宋"/>
          <w:sz w:val="24"/>
          <w:szCs w:val="28"/>
        </w:rPr>
      </w:pPr>
      <w:r>
        <w:rPr>
          <w:rFonts w:ascii="华文中宋" w:eastAsia="华文中宋" w:hAnsi="华文中宋" w:hint="eastAsia"/>
          <w:sz w:val="24"/>
          <w:szCs w:val="28"/>
        </w:rPr>
        <w:t>具备高度的可靠性，通讯与管理层设备与现场设备相互独立运行。</w:t>
      </w:r>
    </w:p>
    <w:p w:rsidR="0087122F" w:rsidRDefault="00297731">
      <w:pPr>
        <w:numPr>
          <w:ilvl w:val="0"/>
          <w:numId w:val="32"/>
        </w:numPr>
        <w:spacing w:line="440" w:lineRule="exact"/>
        <w:rPr>
          <w:rFonts w:ascii="华文中宋" w:eastAsia="华文中宋" w:hAnsi="华文中宋"/>
          <w:sz w:val="24"/>
          <w:szCs w:val="28"/>
        </w:rPr>
      </w:pPr>
      <w:r>
        <w:rPr>
          <w:rFonts w:ascii="华文中宋" w:eastAsia="华文中宋" w:hAnsi="华文中宋" w:hint="eastAsia"/>
          <w:sz w:val="24"/>
          <w:szCs w:val="28"/>
        </w:rPr>
        <w:t>具有良好的容错性和兼容性，人性化的交互界面，贴切的提示，完善的系统权限管理。</w:t>
      </w:r>
    </w:p>
    <w:p w:rsidR="0087122F" w:rsidRDefault="00297731">
      <w:pPr>
        <w:numPr>
          <w:ilvl w:val="0"/>
          <w:numId w:val="32"/>
        </w:numPr>
        <w:spacing w:line="440" w:lineRule="exact"/>
        <w:rPr>
          <w:rFonts w:ascii="华文中宋" w:eastAsia="华文中宋" w:hAnsi="华文中宋"/>
          <w:sz w:val="24"/>
          <w:szCs w:val="28"/>
        </w:rPr>
      </w:pPr>
      <w:r>
        <w:rPr>
          <w:rFonts w:ascii="华文中宋" w:eastAsia="华文中宋" w:hAnsi="华文中宋" w:hint="eastAsia"/>
          <w:sz w:val="24"/>
          <w:szCs w:val="28"/>
        </w:rPr>
        <w:t>具有合理的数据保存与查询管理功能，提供完善的报表管理；多任务并行处理，报警分级排序处理，设备间的联动触发管理，自定义界面巡视，纯WEB管理支持，设备文档数据管理。</w:t>
      </w:r>
    </w:p>
    <w:p w:rsidR="0087122F" w:rsidRDefault="00297731">
      <w:pPr>
        <w:numPr>
          <w:ilvl w:val="0"/>
          <w:numId w:val="32"/>
        </w:numPr>
        <w:spacing w:line="440" w:lineRule="exact"/>
        <w:rPr>
          <w:rFonts w:ascii="华文中宋" w:eastAsia="华文中宋" w:hAnsi="华文中宋"/>
          <w:sz w:val="24"/>
          <w:szCs w:val="28"/>
        </w:rPr>
      </w:pPr>
      <w:r>
        <w:rPr>
          <w:rFonts w:ascii="华文中宋" w:eastAsia="华文中宋" w:hAnsi="华文中宋" w:hint="eastAsia"/>
          <w:sz w:val="24"/>
          <w:szCs w:val="28"/>
        </w:rPr>
        <w:t>各种智能设备厂家提供监测的数据与状态量的采集与记录，相关设备的遥控遥调等；功能完整的门禁管理系统，专业化的数字视频监控系统等等。</w:t>
      </w:r>
    </w:p>
    <w:p w:rsidR="0087122F" w:rsidRDefault="00297731">
      <w:pPr>
        <w:pStyle w:val="50"/>
        <w:numPr>
          <w:ilvl w:val="4"/>
          <w:numId w:val="28"/>
        </w:numPr>
        <w:spacing w:line="360" w:lineRule="auto"/>
        <w:rPr>
          <w:rFonts w:ascii="华文中宋" w:eastAsia="华文中宋" w:hAnsi="华文中宋"/>
        </w:rPr>
      </w:pPr>
      <w:bookmarkStart w:id="670" w:name="_Toc398846821"/>
      <w:bookmarkStart w:id="671" w:name="_Toc482548109"/>
      <w:r>
        <w:rPr>
          <w:rFonts w:ascii="华文中宋" w:eastAsia="华文中宋" w:hAnsi="华文中宋" w:hint="eastAsia"/>
        </w:rPr>
        <w:t>系统特性</w:t>
      </w:r>
      <w:bookmarkEnd w:id="670"/>
      <w:bookmarkEnd w:id="671"/>
    </w:p>
    <w:p w:rsidR="0087122F" w:rsidRDefault="00297731">
      <w:pPr>
        <w:tabs>
          <w:tab w:val="left" w:pos="720"/>
        </w:tabs>
        <w:spacing w:line="440" w:lineRule="exact"/>
        <w:ind w:firstLineChars="200" w:firstLine="480"/>
        <w:rPr>
          <w:rFonts w:ascii="华文中宋" w:eastAsia="华文中宋" w:hAnsi="华文中宋" w:cs="Lucida Sans Unicode"/>
          <w:sz w:val="24"/>
        </w:rPr>
      </w:pPr>
      <w:r>
        <w:rPr>
          <w:rFonts w:ascii="华文中宋" w:eastAsia="华文中宋" w:hAnsi="华文中宋" w:cs="Lucida Sans Unicode" w:hint="eastAsia"/>
          <w:sz w:val="24"/>
        </w:rPr>
        <w:t>通用性：监控系统的设计符合国际工业监控与开放式设计标准。</w:t>
      </w:r>
    </w:p>
    <w:p w:rsidR="0087122F" w:rsidRDefault="00297731">
      <w:pPr>
        <w:tabs>
          <w:tab w:val="left" w:pos="720"/>
        </w:tabs>
        <w:spacing w:line="440" w:lineRule="exact"/>
        <w:ind w:firstLineChars="200" w:firstLine="480"/>
        <w:rPr>
          <w:rFonts w:ascii="华文中宋" w:eastAsia="华文中宋" w:hAnsi="华文中宋" w:cs="Lucida Sans Unicode"/>
          <w:sz w:val="24"/>
        </w:rPr>
      </w:pPr>
      <w:r>
        <w:rPr>
          <w:rFonts w:ascii="华文中宋" w:eastAsia="华文中宋" w:hAnsi="华文中宋" w:cs="Lucida Sans Unicode" w:hint="eastAsia"/>
          <w:sz w:val="24"/>
        </w:rPr>
        <w:t>可靠性：监控系统具有良好的电磁兼容性和电气隔离性能，不影响被监控设备正常工作。</w:t>
      </w:r>
    </w:p>
    <w:p w:rsidR="0087122F" w:rsidRDefault="00297731">
      <w:pPr>
        <w:tabs>
          <w:tab w:val="left" w:pos="720"/>
        </w:tabs>
        <w:spacing w:line="440" w:lineRule="exact"/>
        <w:ind w:firstLineChars="200" w:firstLine="480"/>
        <w:rPr>
          <w:rFonts w:ascii="华文中宋" w:eastAsia="华文中宋" w:hAnsi="华文中宋" w:cs="Lucida Sans Unicode"/>
          <w:sz w:val="24"/>
        </w:rPr>
      </w:pPr>
      <w:r>
        <w:rPr>
          <w:rFonts w:ascii="华文中宋" w:eastAsia="华文中宋" w:hAnsi="华文中宋" w:cs="Lucida Sans Unicode" w:hint="eastAsia"/>
          <w:sz w:val="24"/>
        </w:rPr>
        <w:t>监控系统具有专家诊断功能，对通信中断、软件故障能够诊断出故障并及时告警；监视各智能设备各部件的运行状态和工作参数；监控系统提供一年的历史曲线和事件发生记录，便于查询。</w:t>
      </w:r>
    </w:p>
    <w:p w:rsidR="0087122F" w:rsidRDefault="00297731">
      <w:pPr>
        <w:tabs>
          <w:tab w:val="left" w:pos="720"/>
        </w:tabs>
        <w:spacing w:line="440" w:lineRule="exact"/>
        <w:ind w:firstLineChars="200" w:firstLine="480"/>
        <w:rPr>
          <w:rFonts w:ascii="华文中宋" w:eastAsia="华文中宋" w:hAnsi="华文中宋" w:cs="Lucida Sans Unicode"/>
          <w:sz w:val="24"/>
        </w:rPr>
      </w:pPr>
      <w:r>
        <w:rPr>
          <w:rFonts w:ascii="华文中宋" w:eastAsia="华文中宋" w:hAnsi="华文中宋" w:cs="Lucida Sans Unicode" w:hint="eastAsia"/>
          <w:sz w:val="24"/>
        </w:rPr>
        <w:lastRenderedPageBreak/>
        <w:t>监控系统可以承受365天*24小时连续工作压力，均采用工业级产品，重要硬件设备国外进口，可靠性极高，平均无故障时间大于10万小时。</w:t>
      </w:r>
    </w:p>
    <w:p w:rsidR="0087122F" w:rsidRDefault="00297731">
      <w:pPr>
        <w:tabs>
          <w:tab w:val="left" w:pos="720"/>
        </w:tabs>
        <w:spacing w:line="440" w:lineRule="exact"/>
        <w:ind w:firstLineChars="200" w:firstLine="480"/>
        <w:rPr>
          <w:rFonts w:ascii="华文中宋" w:eastAsia="华文中宋" w:hAnsi="华文中宋" w:cs="Lucida Sans Unicode"/>
          <w:sz w:val="24"/>
        </w:rPr>
      </w:pPr>
      <w:r>
        <w:rPr>
          <w:rFonts w:ascii="华文中宋" w:eastAsia="华文中宋" w:hAnsi="华文中宋" w:cs="Lucida Sans Unicode" w:hint="eastAsia"/>
          <w:sz w:val="24"/>
        </w:rPr>
        <w:t>监控系统网络通信协议符合国际网络协议标准，操作系统选用实时多任务管理的Windows2000操作系统，标准开放式的数据库接口，可支持各种类型的数据库，可满足从集中监控中心（CSC）到现场监控单元（FSU）的三层结构管理。</w:t>
      </w:r>
    </w:p>
    <w:p w:rsidR="0087122F" w:rsidRDefault="00297731">
      <w:pPr>
        <w:tabs>
          <w:tab w:val="left" w:pos="720"/>
        </w:tabs>
        <w:spacing w:line="440" w:lineRule="exact"/>
        <w:ind w:firstLineChars="200" w:firstLine="480"/>
        <w:rPr>
          <w:rFonts w:ascii="华文中宋" w:eastAsia="华文中宋" w:hAnsi="华文中宋" w:cs="Lucida Sans Unicode"/>
          <w:sz w:val="24"/>
        </w:rPr>
      </w:pPr>
      <w:r>
        <w:rPr>
          <w:rFonts w:ascii="华文中宋" w:eastAsia="华文中宋" w:hAnsi="华文中宋" w:cs="Lucida Sans Unicode" w:hint="eastAsia"/>
          <w:sz w:val="24"/>
        </w:rPr>
        <w:t>兼容性：支持世界各著名厂家提供的智能设备，实现完美的监控。目前系统兼容设备的品牌有：STULZ、LIEBTRT、RC、HIROSS等机房精密空调；MGE、EXIDE、SICON、LIEBERT、APC、IMV等UPS。</w:t>
      </w:r>
    </w:p>
    <w:p w:rsidR="0087122F" w:rsidRDefault="00297731">
      <w:pPr>
        <w:tabs>
          <w:tab w:val="left" w:pos="720"/>
        </w:tabs>
        <w:spacing w:line="440" w:lineRule="exact"/>
        <w:ind w:firstLineChars="200" w:firstLine="480"/>
        <w:rPr>
          <w:rFonts w:ascii="华文中宋" w:eastAsia="华文中宋" w:hAnsi="华文中宋" w:cs="Lucida Sans Unicode"/>
          <w:sz w:val="24"/>
        </w:rPr>
      </w:pPr>
      <w:r>
        <w:rPr>
          <w:rFonts w:ascii="华文中宋" w:eastAsia="华文中宋" w:hAnsi="华文中宋" w:cs="Lucida Sans Unicode" w:hint="eastAsia"/>
          <w:sz w:val="24"/>
        </w:rPr>
        <w:t>采用电信级标准的报警与查询系统。</w:t>
      </w:r>
    </w:p>
    <w:p w:rsidR="0087122F" w:rsidRDefault="00297731">
      <w:pPr>
        <w:tabs>
          <w:tab w:val="left" w:pos="720"/>
        </w:tabs>
        <w:spacing w:line="440" w:lineRule="exact"/>
        <w:ind w:firstLineChars="200" w:firstLine="480"/>
        <w:rPr>
          <w:rFonts w:ascii="华文中宋" w:eastAsia="华文中宋" w:hAnsi="华文中宋" w:cs="Lucida Sans Unicode"/>
          <w:sz w:val="24"/>
        </w:rPr>
      </w:pPr>
      <w:r>
        <w:rPr>
          <w:rFonts w:ascii="华文中宋" w:eastAsia="华文中宋" w:hAnsi="华文中宋" w:cs="Lucida Sans Unicode" w:hint="eastAsia"/>
          <w:sz w:val="24"/>
        </w:rPr>
        <w:t>业界首次提出视频组态概念，真正一体化视频系统的集成。</w:t>
      </w:r>
    </w:p>
    <w:p w:rsidR="0087122F" w:rsidRDefault="00297731">
      <w:pPr>
        <w:tabs>
          <w:tab w:val="left" w:pos="720"/>
        </w:tabs>
        <w:spacing w:line="440" w:lineRule="exact"/>
        <w:ind w:firstLineChars="200" w:firstLine="480"/>
        <w:rPr>
          <w:rFonts w:ascii="华文中宋" w:eastAsia="华文中宋" w:hAnsi="华文中宋" w:cs="Lucida Sans Unicode"/>
          <w:sz w:val="24"/>
        </w:rPr>
      </w:pPr>
      <w:r>
        <w:rPr>
          <w:rFonts w:ascii="华文中宋" w:eastAsia="华文中宋" w:hAnsi="华文中宋" w:cs="Lucida Sans Unicode" w:hint="eastAsia"/>
          <w:sz w:val="24"/>
        </w:rPr>
        <w:t>多种系统拓扑形式，适合构建大型集中监控系统。</w:t>
      </w:r>
    </w:p>
    <w:p w:rsidR="0087122F" w:rsidRDefault="00297731">
      <w:pPr>
        <w:tabs>
          <w:tab w:val="left" w:pos="720"/>
        </w:tabs>
        <w:spacing w:line="440" w:lineRule="exact"/>
        <w:ind w:firstLineChars="200" w:firstLine="480"/>
        <w:rPr>
          <w:rFonts w:ascii="华文中宋" w:eastAsia="华文中宋" w:hAnsi="华文中宋" w:cs="Lucida Sans Unicode"/>
          <w:sz w:val="24"/>
        </w:rPr>
      </w:pPr>
      <w:r>
        <w:rPr>
          <w:rFonts w:ascii="华文中宋" w:eastAsia="华文中宋" w:hAnsi="华文中宋" w:cs="Lucida Sans Unicode" w:hint="eastAsia"/>
          <w:sz w:val="24"/>
        </w:rPr>
        <w:t>安全性：系统拥有强大的自检功能，可以对系统与各设备的通讯状态和各设备的故障状态进行全面及时的检测；同时也对软件数据库、动态库等进行全面的自检。</w:t>
      </w:r>
    </w:p>
    <w:p w:rsidR="0087122F" w:rsidRDefault="00297731">
      <w:pPr>
        <w:tabs>
          <w:tab w:val="left" w:pos="720"/>
        </w:tabs>
        <w:spacing w:line="440" w:lineRule="exact"/>
        <w:ind w:firstLineChars="200" w:firstLine="480"/>
        <w:rPr>
          <w:rFonts w:ascii="华文中宋" w:eastAsia="华文中宋" w:hAnsi="华文中宋" w:cs="Lucida Sans Unicode"/>
          <w:sz w:val="24"/>
        </w:rPr>
      </w:pPr>
      <w:r>
        <w:rPr>
          <w:rFonts w:ascii="华文中宋" w:eastAsia="华文中宋" w:hAnsi="华文中宋" w:cs="Lucida Sans Unicode" w:hint="eastAsia"/>
          <w:sz w:val="24"/>
        </w:rPr>
        <w:t>系统强大的多媒体技术，对各种设备的报警提供专家处理提示，报警形式丰富包括屏幕报警、警铃报警、多媒体语音、短消息系统信息和电话语音报警系统等: 本系统采用完全的电子地图显示，报警时会自动弹出报警画面。</w:t>
      </w:r>
    </w:p>
    <w:p w:rsidR="0087122F" w:rsidRDefault="00297731">
      <w:pPr>
        <w:tabs>
          <w:tab w:val="left" w:pos="720"/>
        </w:tabs>
        <w:spacing w:line="440" w:lineRule="exact"/>
        <w:ind w:firstLineChars="200" w:firstLine="480"/>
        <w:rPr>
          <w:rFonts w:ascii="华文中宋" w:eastAsia="华文中宋" w:hAnsi="华文中宋" w:cs="Lucida Sans Unicode"/>
          <w:sz w:val="24"/>
        </w:rPr>
      </w:pPr>
      <w:r>
        <w:rPr>
          <w:rFonts w:ascii="华文中宋" w:eastAsia="华文中宋" w:hAnsi="华文中宋" w:cs="Lucida Sans Unicode" w:hint="eastAsia"/>
          <w:sz w:val="24"/>
        </w:rPr>
        <w:t>强大的报警处理功能。可区分10级报警级别，报警事件发生时，系统按事件级别排队报警，显示处理，并将系统界面自动切换到相应的报警画面。</w:t>
      </w:r>
    </w:p>
    <w:p w:rsidR="0087122F" w:rsidRDefault="00297731">
      <w:pPr>
        <w:tabs>
          <w:tab w:val="left" w:pos="720"/>
        </w:tabs>
        <w:spacing w:line="440" w:lineRule="exact"/>
        <w:ind w:firstLineChars="200" w:firstLine="480"/>
        <w:rPr>
          <w:rFonts w:ascii="华文中宋" w:eastAsia="华文中宋" w:hAnsi="华文中宋" w:cs="Lucida Sans Unicode"/>
          <w:sz w:val="24"/>
        </w:rPr>
      </w:pPr>
      <w:r>
        <w:rPr>
          <w:rFonts w:ascii="华文中宋" w:eastAsia="华文中宋" w:hAnsi="华文中宋" w:cs="Lucida Sans Unicode" w:hint="eastAsia"/>
          <w:sz w:val="24"/>
        </w:rPr>
        <w:t>实时管制门禁系统权限，发卡、补卡、注销、授权、级别、分类、统计全部搞定。</w:t>
      </w:r>
    </w:p>
    <w:p w:rsidR="0087122F" w:rsidRDefault="00297731">
      <w:pPr>
        <w:tabs>
          <w:tab w:val="left" w:pos="720"/>
        </w:tabs>
        <w:spacing w:line="440" w:lineRule="exact"/>
        <w:ind w:firstLineChars="200" w:firstLine="480"/>
        <w:rPr>
          <w:rFonts w:ascii="华文中宋" w:eastAsia="华文中宋" w:hAnsi="华文中宋" w:cs="Lucida Sans Unicode"/>
          <w:sz w:val="24"/>
        </w:rPr>
      </w:pPr>
      <w:r>
        <w:rPr>
          <w:rFonts w:ascii="华文中宋" w:eastAsia="华文中宋" w:hAnsi="华文中宋" w:cs="Lucida Sans Unicode" w:hint="eastAsia"/>
          <w:sz w:val="24"/>
        </w:rPr>
        <w:t>完善的权限管理。系统采用WIN2K/XP的权限控制策略对系统管理和维护人员进行多级权限分类以区分限制各级别用户对系统的访问和操作能力。</w:t>
      </w:r>
    </w:p>
    <w:p w:rsidR="0087122F" w:rsidRDefault="00297731">
      <w:pPr>
        <w:tabs>
          <w:tab w:val="left" w:pos="720"/>
        </w:tabs>
        <w:spacing w:line="440" w:lineRule="exact"/>
        <w:ind w:firstLineChars="200" w:firstLine="480"/>
        <w:rPr>
          <w:rFonts w:ascii="华文中宋" w:eastAsia="华文中宋" w:hAnsi="华文中宋" w:cs="Lucida Sans Unicode"/>
          <w:sz w:val="24"/>
        </w:rPr>
      </w:pPr>
      <w:r>
        <w:rPr>
          <w:rFonts w:ascii="华文中宋" w:eastAsia="华文中宋" w:hAnsi="华文中宋" w:cs="Lucida Sans Unicode" w:hint="eastAsia"/>
          <w:sz w:val="24"/>
        </w:rPr>
        <w:t>强大的网络管理功能，亦可根据需要全面监控主机、服务器、路由器等工作状态、数据流量、网络负荷。</w:t>
      </w:r>
    </w:p>
    <w:p w:rsidR="0087122F" w:rsidRDefault="00297731">
      <w:pPr>
        <w:tabs>
          <w:tab w:val="left" w:pos="720"/>
        </w:tabs>
        <w:spacing w:line="440" w:lineRule="exact"/>
        <w:ind w:firstLineChars="200" w:firstLine="480"/>
        <w:rPr>
          <w:rFonts w:ascii="华文中宋" w:eastAsia="华文中宋" w:hAnsi="华文中宋" w:cs="Lucida Sans Unicode"/>
          <w:sz w:val="24"/>
        </w:rPr>
      </w:pPr>
      <w:r>
        <w:rPr>
          <w:rFonts w:ascii="华文中宋" w:eastAsia="华文中宋" w:hAnsi="华文中宋" w:cs="Lucida Sans Unicode" w:hint="eastAsia"/>
          <w:sz w:val="24"/>
        </w:rPr>
        <w:t>严格的密码管理，确保系统运行安全。</w:t>
      </w:r>
    </w:p>
    <w:p w:rsidR="0087122F" w:rsidRDefault="00297731">
      <w:pPr>
        <w:tabs>
          <w:tab w:val="left" w:pos="720"/>
        </w:tabs>
        <w:spacing w:line="440" w:lineRule="exact"/>
        <w:ind w:firstLineChars="200" w:firstLine="480"/>
        <w:rPr>
          <w:rFonts w:ascii="华文中宋" w:eastAsia="华文中宋" w:hAnsi="华文中宋" w:cs="Lucida Sans Unicode"/>
          <w:sz w:val="24"/>
        </w:rPr>
      </w:pPr>
      <w:r>
        <w:rPr>
          <w:rFonts w:ascii="华文中宋" w:eastAsia="华文中宋" w:hAnsi="华文中宋" w:cs="Lucida Sans Unicode" w:hint="eastAsia"/>
          <w:sz w:val="24"/>
        </w:rPr>
        <w:t>可与保安闭路监控等系统联动，直接在监控主机上实现事件录像、回放，火警自动开门等。</w:t>
      </w:r>
    </w:p>
    <w:p w:rsidR="0087122F" w:rsidRDefault="00297731">
      <w:pPr>
        <w:tabs>
          <w:tab w:val="left" w:pos="720"/>
        </w:tabs>
        <w:spacing w:line="440" w:lineRule="exact"/>
        <w:ind w:firstLineChars="200" w:firstLine="480"/>
        <w:rPr>
          <w:rFonts w:ascii="华文中宋" w:eastAsia="华文中宋" w:hAnsi="华文中宋" w:cs="Lucida Sans Unicode"/>
          <w:sz w:val="24"/>
        </w:rPr>
      </w:pPr>
      <w:r>
        <w:rPr>
          <w:rFonts w:ascii="华文中宋" w:eastAsia="华文中宋" w:hAnsi="华文中宋" w:cs="Lucida Sans Unicode" w:hint="eastAsia"/>
          <w:sz w:val="24"/>
        </w:rPr>
        <w:t>系统具有防潮、防雷、防静电、防干扰等抗干扰功能，符合ITU国际电工标准。</w:t>
      </w:r>
    </w:p>
    <w:p w:rsidR="0087122F" w:rsidRDefault="00297731">
      <w:pPr>
        <w:tabs>
          <w:tab w:val="left" w:pos="720"/>
        </w:tabs>
        <w:spacing w:line="440" w:lineRule="exact"/>
        <w:ind w:firstLineChars="200" w:firstLine="480"/>
        <w:rPr>
          <w:rFonts w:ascii="华文中宋" w:eastAsia="华文中宋" w:hAnsi="华文中宋" w:cs="Lucida Sans Unicode"/>
          <w:sz w:val="24"/>
        </w:rPr>
      </w:pPr>
      <w:r>
        <w:rPr>
          <w:rFonts w:ascii="华文中宋" w:eastAsia="华文中宋" w:hAnsi="华文中宋" w:cs="Lucida Sans Unicode" w:hint="eastAsia"/>
          <w:sz w:val="24"/>
        </w:rPr>
        <w:t>系统及设备出现故障时不会影响被监控的其他设备正常工作和功能控制，具有最好的安全隔离功能。</w:t>
      </w:r>
    </w:p>
    <w:p w:rsidR="0087122F" w:rsidRDefault="00297731">
      <w:pPr>
        <w:tabs>
          <w:tab w:val="left" w:pos="720"/>
        </w:tabs>
        <w:spacing w:line="440" w:lineRule="exact"/>
        <w:ind w:firstLineChars="200" w:firstLine="480"/>
        <w:rPr>
          <w:rFonts w:ascii="华文中宋" w:eastAsia="华文中宋" w:hAnsi="华文中宋" w:cs="Lucida Sans Unicode"/>
          <w:sz w:val="24"/>
        </w:rPr>
      </w:pPr>
      <w:r>
        <w:rPr>
          <w:rFonts w:ascii="华文中宋" w:eastAsia="华文中宋" w:hAnsi="华文中宋" w:cs="Lucida Sans Unicode" w:hint="eastAsia"/>
          <w:sz w:val="24"/>
        </w:rPr>
        <w:t>开放性：在联网监控中，集中监控中心可挂接65000个以上的区域管理中心和现场监控单元，实际应用中完全不存在容量限制问题。</w:t>
      </w:r>
    </w:p>
    <w:p w:rsidR="0087122F" w:rsidRDefault="00297731">
      <w:pPr>
        <w:tabs>
          <w:tab w:val="left" w:pos="720"/>
        </w:tabs>
        <w:spacing w:line="440" w:lineRule="exact"/>
        <w:ind w:firstLineChars="200" w:firstLine="480"/>
        <w:rPr>
          <w:rFonts w:ascii="华文中宋" w:eastAsia="华文中宋" w:hAnsi="华文中宋" w:cs="Lucida Sans Unicode"/>
          <w:sz w:val="24"/>
        </w:rPr>
      </w:pPr>
      <w:r>
        <w:rPr>
          <w:rFonts w:ascii="华文中宋" w:eastAsia="华文中宋" w:hAnsi="华文中宋" w:cs="Lucida Sans Unicode" w:hint="eastAsia"/>
          <w:sz w:val="24"/>
        </w:rPr>
        <w:lastRenderedPageBreak/>
        <w:t>系统采用通用数据库，提供开放的数据接口（如API,OPC等）。</w:t>
      </w:r>
    </w:p>
    <w:p w:rsidR="0087122F" w:rsidRDefault="00297731">
      <w:pPr>
        <w:tabs>
          <w:tab w:val="left" w:pos="720"/>
        </w:tabs>
        <w:spacing w:line="440" w:lineRule="exact"/>
        <w:ind w:firstLineChars="200" w:firstLine="480"/>
        <w:rPr>
          <w:rFonts w:ascii="华文中宋" w:eastAsia="华文中宋" w:hAnsi="华文中宋" w:cs="Lucida Sans Unicode"/>
          <w:sz w:val="24"/>
        </w:rPr>
      </w:pPr>
      <w:r>
        <w:rPr>
          <w:rFonts w:ascii="华文中宋" w:eastAsia="华文中宋" w:hAnsi="华文中宋" w:cs="Lucida Sans Unicode" w:hint="eastAsia"/>
          <w:sz w:val="24"/>
        </w:rPr>
        <w:t>对用户提供通讯协议和通讯接口的智能设备可以方便连接。</w:t>
      </w:r>
    </w:p>
    <w:p w:rsidR="0087122F" w:rsidRDefault="00297731">
      <w:pPr>
        <w:tabs>
          <w:tab w:val="left" w:pos="720"/>
        </w:tabs>
        <w:spacing w:line="440" w:lineRule="exact"/>
        <w:ind w:firstLineChars="200" w:firstLine="480"/>
        <w:rPr>
          <w:rFonts w:ascii="华文中宋" w:eastAsia="华文中宋" w:hAnsi="华文中宋" w:cs="Lucida Sans Unicode"/>
          <w:sz w:val="24"/>
        </w:rPr>
      </w:pPr>
      <w:r>
        <w:rPr>
          <w:rFonts w:ascii="华文中宋" w:eastAsia="华文中宋" w:hAnsi="华文中宋" w:cs="Lucida Sans Unicode" w:hint="eastAsia"/>
          <w:sz w:val="24"/>
        </w:rPr>
        <w:t>实时性：包括（实时数据刷新速率、联动的响应速率、报警速率）</w:t>
      </w:r>
    </w:p>
    <w:p w:rsidR="0087122F" w:rsidRDefault="00297731">
      <w:pPr>
        <w:tabs>
          <w:tab w:val="left" w:pos="720"/>
        </w:tabs>
        <w:spacing w:line="440" w:lineRule="exact"/>
        <w:ind w:firstLineChars="200" w:firstLine="480"/>
        <w:rPr>
          <w:rFonts w:ascii="华文中宋" w:eastAsia="华文中宋" w:hAnsi="华文中宋" w:cs="Lucida Sans Unicode"/>
          <w:sz w:val="24"/>
        </w:rPr>
      </w:pPr>
      <w:r>
        <w:rPr>
          <w:rFonts w:ascii="华文中宋" w:eastAsia="华文中宋" w:hAnsi="华文中宋" w:cs="Lucida Sans Unicode" w:hint="eastAsia"/>
          <w:sz w:val="24"/>
        </w:rPr>
        <w:t>实时数据刷新: 不同数据量可以配置不同的数据刷新速率，最快的刷新速度为0.6秒，其他可以为1秒、2秒、4秒或者更长。</w:t>
      </w:r>
    </w:p>
    <w:p w:rsidR="0087122F" w:rsidRDefault="00297731">
      <w:pPr>
        <w:tabs>
          <w:tab w:val="left" w:pos="720"/>
        </w:tabs>
        <w:spacing w:line="440" w:lineRule="exact"/>
        <w:ind w:firstLineChars="200" w:firstLine="480"/>
        <w:rPr>
          <w:rFonts w:ascii="华文中宋" w:eastAsia="华文中宋" w:hAnsi="华文中宋" w:cs="Lucida Sans Unicode"/>
          <w:sz w:val="24"/>
        </w:rPr>
      </w:pPr>
      <w:r>
        <w:rPr>
          <w:rFonts w:ascii="华文中宋" w:eastAsia="华文中宋" w:hAnsi="华文中宋" w:cs="Lucida Sans Unicode" w:hint="eastAsia"/>
          <w:sz w:val="24"/>
        </w:rPr>
        <w:t>按实际需求系统可提供轮巡传送、有值变化传送、系统自动选择三种方式来传送数据，根据实际需求选择恰当，可以最大的提高系统的实时性。</w:t>
      </w:r>
    </w:p>
    <w:p w:rsidR="0087122F" w:rsidRDefault="00297731">
      <w:pPr>
        <w:tabs>
          <w:tab w:val="left" w:pos="720"/>
        </w:tabs>
        <w:spacing w:line="440" w:lineRule="exact"/>
        <w:ind w:firstLineChars="200" w:firstLine="480"/>
        <w:rPr>
          <w:rFonts w:ascii="华文中宋" w:eastAsia="华文中宋" w:hAnsi="华文中宋" w:cs="Lucida Sans Unicode"/>
          <w:sz w:val="24"/>
        </w:rPr>
      </w:pPr>
      <w:r>
        <w:rPr>
          <w:rFonts w:ascii="华文中宋" w:eastAsia="华文中宋" w:hAnsi="华文中宋" w:cs="Lucida Sans Unicode" w:hint="eastAsia"/>
          <w:sz w:val="24"/>
        </w:rPr>
        <w:t>做到1秒内完成本地数据采集，3秒内完成本地到区域和集中监控中心的所有命令响应、执行。</w:t>
      </w:r>
    </w:p>
    <w:p w:rsidR="0087122F" w:rsidRDefault="00297731">
      <w:pPr>
        <w:tabs>
          <w:tab w:val="left" w:pos="720"/>
        </w:tabs>
        <w:spacing w:line="440" w:lineRule="exact"/>
        <w:ind w:firstLineChars="200" w:firstLine="480"/>
        <w:rPr>
          <w:rFonts w:ascii="华文中宋" w:eastAsia="华文中宋" w:hAnsi="华文中宋" w:cs="Lucida Sans Unicode"/>
          <w:sz w:val="24"/>
        </w:rPr>
      </w:pPr>
      <w:r>
        <w:rPr>
          <w:rFonts w:ascii="华文中宋" w:eastAsia="华文中宋" w:hAnsi="华文中宋" w:cs="Lucida Sans Unicode" w:hint="eastAsia"/>
          <w:sz w:val="24"/>
        </w:rPr>
        <w:t>系统通过硬件选型，软件优化等多种方法节省资源的占用率降低响应时间。</w:t>
      </w:r>
    </w:p>
    <w:p w:rsidR="0087122F" w:rsidRDefault="00297731">
      <w:pPr>
        <w:tabs>
          <w:tab w:val="left" w:pos="720"/>
        </w:tabs>
        <w:spacing w:line="440" w:lineRule="exact"/>
        <w:ind w:firstLineChars="200" w:firstLine="480"/>
        <w:rPr>
          <w:rFonts w:ascii="华文中宋" w:eastAsia="华文中宋" w:hAnsi="华文中宋" w:cs="Lucida Sans Unicode"/>
          <w:sz w:val="24"/>
        </w:rPr>
      </w:pPr>
      <w:r>
        <w:rPr>
          <w:rFonts w:ascii="华文中宋" w:eastAsia="华文中宋" w:hAnsi="华文中宋" w:cs="Lucida Sans Unicode" w:hint="eastAsia"/>
          <w:sz w:val="24"/>
        </w:rPr>
        <w:t>可维护性：系统运行进行在线运行状态诊断和监测，能及时发现系统各功能单元故障情况，便于系统故障的维护处理。</w:t>
      </w:r>
    </w:p>
    <w:p w:rsidR="0087122F" w:rsidRDefault="00297731">
      <w:pPr>
        <w:tabs>
          <w:tab w:val="left" w:pos="720"/>
        </w:tabs>
        <w:spacing w:line="440" w:lineRule="exact"/>
        <w:ind w:firstLineChars="200" w:firstLine="480"/>
        <w:rPr>
          <w:rFonts w:ascii="华文中宋" w:eastAsia="华文中宋" w:hAnsi="华文中宋" w:cs="Lucida Sans Unicode"/>
          <w:sz w:val="24"/>
        </w:rPr>
      </w:pPr>
      <w:r>
        <w:rPr>
          <w:rFonts w:ascii="华文中宋" w:eastAsia="华文中宋" w:hAnsi="华文中宋" w:cs="Lucida Sans Unicode" w:hint="eastAsia"/>
          <w:sz w:val="24"/>
        </w:rPr>
        <w:t>软件系统的设计采用模块化结构设计和规范化标识保证软件的可维护性要求。</w:t>
      </w:r>
    </w:p>
    <w:p w:rsidR="0087122F" w:rsidRDefault="00297731">
      <w:pPr>
        <w:tabs>
          <w:tab w:val="left" w:pos="720"/>
        </w:tabs>
        <w:spacing w:line="440" w:lineRule="exact"/>
        <w:ind w:firstLineChars="200" w:firstLine="480"/>
        <w:rPr>
          <w:rFonts w:ascii="华文中宋" w:eastAsia="华文中宋" w:hAnsi="华文中宋" w:cs="Lucida Sans Unicode"/>
          <w:sz w:val="24"/>
        </w:rPr>
      </w:pPr>
      <w:r>
        <w:rPr>
          <w:rFonts w:ascii="华文中宋" w:eastAsia="华文中宋" w:hAnsi="华文中宋" w:cs="Lucida Sans Unicode" w:hint="eastAsia"/>
          <w:sz w:val="24"/>
        </w:rPr>
        <w:t>系统软件通过设备、人机界面和功能组态等实现系统的组建、维护、扩充。</w:t>
      </w:r>
    </w:p>
    <w:p w:rsidR="0087122F" w:rsidRDefault="00297731">
      <w:pPr>
        <w:tabs>
          <w:tab w:val="left" w:pos="720"/>
        </w:tabs>
        <w:spacing w:line="440" w:lineRule="exact"/>
        <w:ind w:firstLineChars="200" w:firstLine="480"/>
        <w:rPr>
          <w:rFonts w:ascii="华文中宋" w:eastAsia="华文中宋" w:hAnsi="华文中宋" w:cs="Lucida Sans Unicode"/>
          <w:sz w:val="24"/>
        </w:rPr>
      </w:pPr>
      <w:r>
        <w:rPr>
          <w:rFonts w:ascii="华文中宋" w:eastAsia="华文中宋" w:hAnsi="华文中宋" w:cs="Lucida Sans Unicode" w:hint="eastAsia"/>
          <w:sz w:val="24"/>
        </w:rPr>
        <w:t>可伸缩性：系统软硬件设计采用模块化可扩充结构及标准化模块结构，便于系统适应不同规范和功能要求的监控网络系统；由于系统设计为开放型网络结构，支持设备配置、软件模块配置、通用OCX调用、内嵌完整VBSCRIPT语言，在设备规模扩容、系统功能扩充、软件升级等方方面面都极为方便，保证系统的无间断安全运行的同时，不对其他站点、设备产生任何影响。</w:t>
      </w:r>
    </w:p>
    <w:p w:rsidR="0087122F" w:rsidRDefault="00297731">
      <w:pPr>
        <w:pStyle w:val="50"/>
        <w:numPr>
          <w:ilvl w:val="4"/>
          <w:numId w:val="28"/>
        </w:numPr>
        <w:spacing w:line="360" w:lineRule="auto"/>
        <w:rPr>
          <w:rFonts w:ascii="华文中宋" w:eastAsia="华文中宋" w:hAnsi="华文中宋"/>
        </w:rPr>
      </w:pPr>
      <w:bookmarkStart w:id="672" w:name="_Toc398846822"/>
      <w:bookmarkStart w:id="673" w:name="_Toc482548110"/>
      <w:r>
        <w:rPr>
          <w:rFonts w:ascii="华文中宋" w:eastAsia="华文中宋" w:hAnsi="华文中宋" w:hint="eastAsia"/>
        </w:rPr>
        <w:t>系统主要功能</w:t>
      </w:r>
      <w:bookmarkEnd w:id="672"/>
      <w:bookmarkEnd w:id="673"/>
    </w:p>
    <w:p w:rsidR="0087122F" w:rsidRDefault="00297731">
      <w:pPr>
        <w:tabs>
          <w:tab w:val="left" w:pos="720"/>
        </w:tabs>
        <w:spacing w:line="440" w:lineRule="exact"/>
        <w:ind w:firstLineChars="200" w:firstLine="480"/>
        <w:rPr>
          <w:rFonts w:ascii="华文中宋" w:eastAsia="华文中宋" w:hAnsi="华文中宋" w:cs="Lucida Sans Unicode"/>
          <w:sz w:val="24"/>
        </w:rPr>
      </w:pPr>
      <w:r>
        <w:rPr>
          <w:rFonts w:ascii="华文中宋" w:eastAsia="华文中宋" w:hAnsi="华文中宋" w:cs="Lucida Sans Unicode" w:hint="eastAsia"/>
          <w:sz w:val="24"/>
        </w:rPr>
        <w:t>通讯管理：</w:t>
      </w:r>
    </w:p>
    <w:p w:rsidR="0087122F" w:rsidRDefault="00297731">
      <w:pPr>
        <w:tabs>
          <w:tab w:val="left" w:pos="720"/>
        </w:tabs>
        <w:spacing w:line="440" w:lineRule="exact"/>
        <w:ind w:firstLineChars="200" w:firstLine="480"/>
        <w:rPr>
          <w:rFonts w:ascii="华文中宋" w:eastAsia="华文中宋" w:hAnsi="华文中宋" w:cs="Lucida Sans Unicode"/>
          <w:sz w:val="24"/>
        </w:rPr>
      </w:pPr>
      <w:r>
        <w:rPr>
          <w:rFonts w:ascii="华文中宋" w:eastAsia="华文中宋" w:hAnsi="华文中宋" w:cs="Lucida Sans Unicode" w:hint="eastAsia"/>
          <w:sz w:val="24"/>
        </w:rPr>
        <w:t>系统可实时管理：客户端与服务端的网络连接状态、数据交换状态；</w:t>
      </w:r>
    </w:p>
    <w:p w:rsidR="0087122F" w:rsidRDefault="00297731">
      <w:pPr>
        <w:tabs>
          <w:tab w:val="left" w:pos="720"/>
        </w:tabs>
        <w:spacing w:line="440" w:lineRule="exact"/>
        <w:ind w:firstLineChars="200" w:firstLine="480"/>
        <w:rPr>
          <w:rFonts w:ascii="华文中宋" w:eastAsia="华文中宋" w:hAnsi="华文中宋" w:cs="Lucida Sans Unicode"/>
          <w:sz w:val="24"/>
        </w:rPr>
      </w:pPr>
      <w:r>
        <w:rPr>
          <w:rFonts w:ascii="华文中宋" w:eastAsia="华文中宋" w:hAnsi="华文中宋" w:cs="Lucida Sans Unicode" w:hint="eastAsia"/>
          <w:sz w:val="24"/>
        </w:rPr>
        <w:t>系统与各机房服务器的网络连接状态以及数据交换情况。</w:t>
      </w:r>
    </w:p>
    <w:p w:rsidR="0087122F" w:rsidRDefault="00297731">
      <w:pPr>
        <w:tabs>
          <w:tab w:val="left" w:pos="720"/>
        </w:tabs>
        <w:spacing w:line="440" w:lineRule="exact"/>
        <w:ind w:firstLineChars="200" w:firstLine="480"/>
        <w:rPr>
          <w:rFonts w:ascii="华文中宋" w:eastAsia="华文中宋" w:hAnsi="华文中宋" w:cs="Lucida Sans Unicode"/>
          <w:sz w:val="24"/>
        </w:rPr>
      </w:pPr>
      <w:bookmarkStart w:id="674" w:name="_Toc202839056"/>
      <w:bookmarkStart w:id="675" w:name="_Toc396736106"/>
      <w:bookmarkStart w:id="676" w:name="_Toc202839586"/>
      <w:bookmarkStart w:id="677" w:name="_Toc233452342"/>
      <w:r>
        <w:rPr>
          <w:rFonts w:ascii="华文中宋" w:eastAsia="华文中宋" w:hAnsi="华文中宋" w:cs="Lucida Sans Unicode" w:hint="eastAsia"/>
          <w:sz w:val="24"/>
        </w:rPr>
        <w:t>设备管理</w:t>
      </w:r>
      <w:bookmarkEnd w:id="674"/>
      <w:bookmarkEnd w:id="675"/>
      <w:bookmarkEnd w:id="676"/>
      <w:bookmarkEnd w:id="677"/>
    </w:p>
    <w:p w:rsidR="0087122F" w:rsidRDefault="00297731">
      <w:pPr>
        <w:tabs>
          <w:tab w:val="left" w:pos="720"/>
        </w:tabs>
        <w:spacing w:line="440" w:lineRule="exact"/>
        <w:ind w:firstLineChars="200" w:firstLine="480"/>
        <w:rPr>
          <w:rFonts w:ascii="华文中宋" w:eastAsia="华文中宋" w:hAnsi="华文中宋" w:cs="Lucida Sans Unicode"/>
          <w:sz w:val="24"/>
        </w:rPr>
      </w:pPr>
      <w:r>
        <w:rPr>
          <w:rFonts w:ascii="华文中宋" w:eastAsia="华文中宋" w:hAnsi="华文中宋" w:cs="Lucida Sans Unicode" w:hint="eastAsia"/>
          <w:sz w:val="24"/>
        </w:rPr>
        <w:t>设备扩展方便：可以根据现场情况增加设备、删除设备、修改设备，及对所监测的设备的监控参数和报警参数的增加、删除和修改；实时监测设备的运行参数、运行状态、故障状态。调整设备的运行参数、控制设备的启动和停止。</w:t>
      </w:r>
    </w:p>
    <w:p w:rsidR="0087122F" w:rsidRDefault="00297731">
      <w:pPr>
        <w:tabs>
          <w:tab w:val="left" w:pos="720"/>
        </w:tabs>
        <w:spacing w:line="440" w:lineRule="exact"/>
        <w:ind w:firstLineChars="200" w:firstLine="480"/>
        <w:rPr>
          <w:rFonts w:ascii="华文中宋" w:eastAsia="华文中宋" w:hAnsi="华文中宋" w:cs="Lucida Sans Unicode"/>
          <w:sz w:val="24"/>
        </w:rPr>
      </w:pPr>
      <w:bookmarkStart w:id="678" w:name="_Toc396736107"/>
      <w:bookmarkStart w:id="679" w:name="_Toc202839057"/>
      <w:bookmarkStart w:id="680" w:name="_Toc233452343"/>
      <w:bookmarkStart w:id="681" w:name="_Toc202839587"/>
      <w:r>
        <w:rPr>
          <w:rFonts w:ascii="华文中宋" w:eastAsia="华文中宋" w:hAnsi="华文中宋" w:cs="Lucida Sans Unicode" w:hint="eastAsia"/>
          <w:sz w:val="24"/>
        </w:rPr>
        <w:t>数据管理</w:t>
      </w:r>
      <w:bookmarkEnd w:id="678"/>
      <w:bookmarkEnd w:id="679"/>
      <w:bookmarkEnd w:id="680"/>
      <w:bookmarkEnd w:id="681"/>
    </w:p>
    <w:p w:rsidR="0087122F" w:rsidRDefault="00297731">
      <w:pPr>
        <w:tabs>
          <w:tab w:val="left" w:pos="720"/>
        </w:tabs>
        <w:spacing w:line="440" w:lineRule="exact"/>
        <w:ind w:firstLineChars="200" w:firstLine="480"/>
        <w:rPr>
          <w:rFonts w:ascii="华文中宋" w:eastAsia="华文中宋" w:hAnsi="华文中宋" w:cs="Lucida Sans Unicode"/>
          <w:sz w:val="24"/>
        </w:rPr>
      </w:pPr>
      <w:r>
        <w:rPr>
          <w:rFonts w:ascii="华文中宋" w:eastAsia="华文中宋" w:hAnsi="华文中宋" w:cs="Lucida Sans Unicode" w:hint="eastAsia"/>
          <w:sz w:val="24"/>
        </w:rPr>
        <w:t>(1) 实时数据：监控中心服务端可通过TCP/IP、SNMP、RS232/RS485总线等媒介实时向中心机房或各远程监控站中的服务器和各个监控设备发送采集各种数据的指令，同时自动实时监测所有来自不同设备的数据，对所采取数据进行分析和计算，</w:t>
      </w:r>
      <w:r>
        <w:rPr>
          <w:rFonts w:ascii="华文中宋" w:eastAsia="华文中宋" w:hAnsi="华文中宋" w:cs="Lucida Sans Unicode" w:hint="eastAsia"/>
          <w:sz w:val="24"/>
        </w:rPr>
        <w:lastRenderedPageBreak/>
        <w:t>从而获取各个设备的运行状态、运行参数及各种故障参数等，并对各种运行数据有效存储。系统采用多线程并发计算技术可同时处理来自不同服务器和不同设备的数据，进行并行分析和并行计算。亦可实时的查询各个设备的所有数据，用户可以根据需要自由选定设备、选定设备参数、选定时间段来查询数据。中心服务端自动把所有实时数据通过TCP/IP网络传送给本机客户端监控程序和远程的客户端监控程序。各个客户端程序自动接收和处理来自服务端的数据，通过友好的人机界面通过文字、图形、表格、动画等多样的形式实时显示各个设备的运行参数、运行状态和报警参数。</w:t>
      </w:r>
    </w:p>
    <w:p w:rsidR="0087122F" w:rsidRDefault="00297731">
      <w:pPr>
        <w:tabs>
          <w:tab w:val="left" w:pos="720"/>
        </w:tabs>
        <w:spacing w:line="440" w:lineRule="exact"/>
        <w:ind w:firstLineChars="200" w:firstLine="480"/>
        <w:rPr>
          <w:rFonts w:ascii="华文中宋" w:eastAsia="华文中宋" w:hAnsi="华文中宋" w:cs="Lucida Sans Unicode"/>
          <w:sz w:val="24"/>
        </w:rPr>
      </w:pPr>
      <w:r>
        <w:rPr>
          <w:rFonts w:ascii="华文中宋" w:eastAsia="华文中宋" w:hAnsi="华文中宋" w:cs="Lucida Sans Unicode" w:hint="eastAsia"/>
          <w:sz w:val="24"/>
        </w:rPr>
        <w:t>(2)历史数据： 监控中心服务端自动将所有有效的监控数据存储在MICROSOFT SQL SEVER服务器中，操作人员可以随时在服务端程序和客户端程序的查询检测的所有设备的任意参数的历史数据，可查询任一天、任一时间段的历史数据，并且自动生成历史曲线图，将查询结果以列表方式显示或打印，以供分析之用。系统保存历史数据至少保存一年。</w:t>
      </w:r>
    </w:p>
    <w:p w:rsidR="0087122F" w:rsidRDefault="00297731">
      <w:pPr>
        <w:tabs>
          <w:tab w:val="left" w:pos="720"/>
        </w:tabs>
        <w:spacing w:line="440" w:lineRule="exact"/>
        <w:ind w:firstLineChars="200" w:firstLine="480"/>
        <w:rPr>
          <w:rFonts w:ascii="华文中宋" w:eastAsia="华文中宋" w:hAnsi="华文中宋" w:cs="Lucida Sans Unicode"/>
          <w:sz w:val="24"/>
        </w:rPr>
      </w:pPr>
      <w:r>
        <w:rPr>
          <w:rFonts w:ascii="华文中宋" w:eastAsia="华文中宋" w:hAnsi="华文中宋" w:cs="Lucida Sans Unicode" w:hint="eastAsia"/>
          <w:sz w:val="24"/>
        </w:rPr>
        <w:t>(3) 备份数据：监控系统提供多备份功能，可以将一份数据做几个备份以防止重要数据丢失，同时对事件日志的记录多少也可以根据实际情况而设定，备份的路径也可以随便设定。</w:t>
      </w:r>
    </w:p>
    <w:p w:rsidR="0087122F" w:rsidRDefault="00297731">
      <w:pPr>
        <w:tabs>
          <w:tab w:val="left" w:pos="720"/>
        </w:tabs>
        <w:spacing w:line="440" w:lineRule="exact"/>
        <w:ind w:firstLineChars="200" w:firstLine="480"/>
        <w:rPr>
          <w:rFonts w:ascii="华文中宋" w:eastAsia="华文中宋" w:hAnsi="华文中宋" w:cs="Lucida Sans Unicode"/>
          <w:sz w:val="24"/>
        </w:rPr>
      </w:pPr>
      <w:r>
        <w:rPr>
          <w:rFonts w:ascii="华文中宋" w:eastAsia="华文中宋" w:hAnsi="华文中宋" w:cs="Lucida Sans Unicode" w:hint="eastAsia"/>
          <w:sz w:val="24"/>
        </w:rPr>
        <w:t>(4) 历史数据库维护：系统具有历史数据库完全备份功能；系统提供数据库工具可以帮助用户在历史数据库异常时重建历史数据库，并把数据恢复到最近保存的备份状态。对于历史数据记录的删除，　系统提供了两种方式：用户选择删除按时间段删除；系统根据用户定义时间自动删除指定时间以前的记录，以保持历史数据不会太过于庞大。</w:t>
      </w:r>
    </w:p>
    <w:p w:rsidR="0087122F" w:rsidRDefault="00297731">
      <w:pPr>
        <w:tabs>
          <w:tab w:val="left" w:pos="720"/>
        </w:tabs>
        <w:spacing w:line="440" w:lineRule="exact"/>
        <w:ind w:firstLineChars="200" w:firstLine="480"/>
        <w:rPr>
          <w:rFonts w:ascii="华文中宋" w:eastAsia="华文中宋" w:hAnsi="华文中宋" w:cs="Lucida Sans Unicode"/>
          <w:sz w:val="24"/>
        </w:rPr>
      </w:pPr>
      <w:bookmarkStart w:id="682" w:name="_Toc233452344"/>
      <w:bookmarkStart w:id="683" w:name="_Toc202839588"/>
      <w:bookmarkStart w:id="684" w:name="_Toc202839058"/>
      <w:bookmarkStart w:id="685" w:name="_Toc396736108"/>
      <w:r>
        <w:rPr>
          <w:rFonts w:ascii="华文中宋" w:eastAsia="华文中宋" w:hAnsi="华文中宋" w:cs="Lucida Sans Unicode" w:hint="eastAsia"/>
          <w:sz w:val="24"/>
        </w:rPr>
        <w:t>控制管理:</w:t>
      </w:r>
      <w:bookmarkEnd w:id="682"/>
      <w:bookmarkEnd w:id="683"/>
      <w:bookmarkEnd w:id="684"/>
      <w:bookmarkEnd w:id="685"/>
    </w:p>
    <w:p w:rsidR="0087122F" w:rsidRDefault="00297731">
      <w:pPr>
        <w:tabs>
          <w:tab w:val="left" w:pos="720"/>
        </w:tabs>
        <w:spacing w:line="440" w:lineRule="exact"/>
        <w:ind w:firstLineChars="200" w:firstLine="480"/>
        <w:rPr>
          <w:rFonts w:ascii="华文中宋" w:eastAsia="华文中宋" w:hAnsi="华文中宋" w:cs="Lucida Sans Unicode"/>
          <w:sz w:val="24"/>
        </w:rPr>
      </w:pPr>
      <w:r>
        <w:rPr>
          <w:rFonts w:ascii="华文中宋" w:eastAsia="华文中宋" w:hAnsi="华文中宋" w:cs="Lucida Sans Unicode" w:hint="eastAsia"/>
          <w:sz w:val="24"/>
        </w:rPr>
        <w:t>系统提供了非常灵活的控制方式，可以帮助用户非常及时效的实现对设备的保护，以及帮助用户节能功能和延长设备寿命。</w:t>
      </w:r>
    </w:p>
    <w:p w:rsidR="0087122F" w:rsidRDefault="00297731">
      <w:pPr>
        <w:tabs>
          <w:tab w:val="left" w:pos="720"/>
        </w:tabs>
        <w:spacing w:line="440" w:lineRule="exact"/>
        <w:ind w:firstLineChars="200" w:firstLine="480"/>
        <w:rPr>
          <w:rFonts w:ascii="华文中宋" w:eastAsia="华文中宋" w:hAnsi="华文中宋" w:cs="Lucida Sans Unicode"/>
          <w:sz w:val="24"/>
        </w:rPr>
      </w:pPr>
      <w:r>
        <w:rPr>
          <w:rFonts w:ascii="华文中宋" w:eastAsia="华文中宋" w:hAnsi="华文中宋" w:cs="Lucida Sans Unicode" w:hint="eastAsia"/>
          <w:sz w:val="24"/>
        </w:rPr>
        <w:t>（１）手动控制：用户可以通过客户端实现控制设备的启动和停止，调整备参数</w:t>
      </w:r>
    </w:p>
    <w:p w:rsidR="0087122F" w:rsidRDefault="00297731">
      <w:pPr>
        <w:tabs>
          <w:tab w:val="left" w:pos="720"/>
        </w:tabs>
        <w:spacing w:line="440" w:lineRule="exact"/>
        <w:ind w:firstLineChars="200" w:firstLine="480"/>
        <w:rPr>
          <w:rFonts w:ascii="华文中宋" w:eastAsia="华文中宋" w:hAnsi="华文中宋" w:cs="Lucida Sans Unicode"/>
          <w:sz w:val="24"/>
        </w:rPr>
      </w:pPr>
      <w:r>
        <w:rPr>
          <w:rFonts w:ascii="华文中宋" w:eastAsia="华文中宋" w:hAnsi="华文中宋" w:cs="Lucida Sans Unicode" w:hint="eastAsia"/>
          <w:sz w:val="24"/>
        </w:rPr>
        <w:t>（2） 报警联动控制：系统提供了联动有效的联动控制功能，可以设定故障时自动停止产生故障设备的运行，从而实现对设备的有效保护</w:t>
      </w:r>
    </w:p>
    <w:p w:rsidR="0087122F" w:rsidRDefault="00297731">
      <w:pPr>
        <w:tabs>
          <w:tab w:val="left" w:pos="720"/>
        </w:tabs>
        <w:spacing w:line="440" w:lineRule="exact"/>
        <w:ind w:firstLineChars="200" w:firstLine="480"/>
        <w:rPr>
          <w:rFonts w:ascii="华文中宋" w:eastAsia="华文中宋" w:hAnsi="华文中宋" w:cs="Lucida Sans Unicode"/>
          <w:sz w:val="24"/>
        </w:rPr>
      </w:pPr>
      <w:r>
        <w:rPr>
          <w:rFonts w:ascii="华文中宋" w:eastAsia="华文中宋" w:hAnsi="华文中宋" w:cs="Lucida Sans Unicode" w:hint="eastAsia"/>
          <w:sz w:val="24"/>
        </w:rPr>
        <w:t>（3）定时控制：系统可以自由设定设备在哪个时间段运行，哪个时间段停止运行，帮助用户实现对设备实行更加有效的管理。比如可以设定空调在上班时间段运行，在节假日及下班时段停止运行。</w:t>
      </w:r>
    </w:p>
    <w:p w:rsidR="0087122F" w:rsidRDefault="00297731">
      <w:pPr>
        <w:tabs>
          <w:tab w:val="left" w:pos="720"/>
        </w:tabs>
        <w:spacing w:line="440" w:lineRule="exact"/>
        <w:ind w:firstLineChars="200" w:firstLine="480"/>
        <w:rPr>
          <w:rFonts w:ascii="华文中宋" w:eastAsia="华文中宋" w:hAnsi="华文中宋" w:cs="Lucida Sans Unicode"/>
          <w:sz w:val="24"/>
        </w:rPr>
      </w:pPr>
      <w:bookmarkStart w:id="686" w:name="_Toc202839059"/>
      <w:bookmarkStart w:id="687" w:name="_Toc202839589"/>
      <w:bookmarkStart w:id="688" w:name="_Toc233452345"/>
      <w:bookmarkStart w:id="689" w:name="_Toc396736109"/>
      <w:r>
        <w:rPr>
          <w:rFonts w:ascii="华文中宋" w:eastAsia="华文中宋" w:hAnsi="华文中宋" w:cs="Lucida Sans Unicode" w:hint="eastAsia"/>
          <w:sz w:val="24"/>
        </w:rPr>
        <w:t>安全管理</w:t>
      </w:r>
      <w:bookmarkEnd w:id="686"/>
      <w:bookmarkEnd w:id="687"/>
      <w:bookmarkEnd w:id="688"/>
      <w:bookmarkEnd w:id="689"/>
    </w:p>
    <w:p w:rsidR="0087122F" w:rsidRDefault="00297731">
      <w:pPr>
        <w:tabs>
          <w:tab w:val="left" w:pos="720"/>
        </w:tabs>
        <w:spacing w:line="440" w:lineRule="exact"/>
        <w:ind w:firstLineChars="200" w:firstLine="480"/>
        <w:rPr>
          <w:rFonts w:ascii="华文中宋" w:eastAsia="华文中宋" w:hAnsi="华文中宋" w:cs="Lucida Sans Unicode"/>
          <w:sz w:val="24"/>
        </w:rPr>
      </w:pPr>
      <w:r>
        <w:rPr>
          <w:rFonts w:ascii="华文中宋" w:eastAsia="华文中宋" w:hAnsi="华文中宋" w:cs="Lucida Sans Unicode" w:hint="eastAsia"/>
          <w:sz w:val="24"/>
        </w:rPr>
        <w:t>（１）用户操作权限：无论是客户端和服务端，系统都提供了有效用户分级管理</w:t>
      </w:r>
      <w:r>
        <w:rPr>
          <w:rFonts w:ascii="华文中宋" w:eastAsia="华文中宋" w:hAnsi="华文中宋" w:cs="Lucida Sans Unicode" w:hint="eastAsia"/>
          <w:sz w:val="24"/>
        </w:rPr>
        <w:lastRenderedPageBreak/>
        <w:t>机制。系统根据不同的操作者划分了多级操作权限，最低级操作权限只能查看监控数据、无法对系统进行调整、无法对设备进行控制操作，无法退出系统。具有控制权限的操作者可以进行对监控对象发送控制指令，例如：开、关空调；开、关照明系统等；具有系统修改权限的操作者可以对系统所有控件进行属性、参数的修改；最高级的操作权限可以对用户授权，可以修改系统的所有参数，包括系统的运行参数，及对系统数据库进行维护。系统具有非常完善的权限分级管理功能，亦可根据用户实际需求，可对操作者划分不同的操作权限等级划分操作权限，不同的用户只能在自己的操作权限内进行系统的操作。</w:t>
      </w:r>
    </w:p>
    <w:p w:rsidR="0087122F" w:rsidRDefault="00297731">
      <w:pPr>
        <w:tabs>
          <w:tab w:val="left" w:pos="720"/>
        </w:tabs>
        <w:spacing w:line="440" w:lineRule="exact"/>
        <w:ind w:firstLineChars="200" w:firstLine="480"/>
        <w:rPr>
          <w:rFonts w:ascii="华文中宋" w:eastAsia="华文中宋" w:hAnsi="华文中宋" w:cs="Lucida Sans Unicode"/>
          <w:sz w:val="24"/>
        </w:rPr>
      </w:pPr>
      <w:r>
        <w:rPr>
          <w:rFonts w:ascii="华文中宋" w:eastAsia="华文中宋" w:hAnsi="华文中宋" w:cs="Lucida Sans Unicode" w:hint="eastAsia"/>
          <w:sz w:val="24"/>
        </w:rPr>
        <w:t>（２）用户操作记录：</w:t>
      </w:r>
    </w:p>
    <w:p w:rsidR="0087122F" w:rsidRDefault="00297731">
      <w:pPr>
        <w:tabs>
          <w:tab w:val="left" w:pos="720"/>
        </w:tabs>
        <w:spacing w:line="440" w:lineRule="exact"/>
        <w:ind w:firstLineChars="200" w:firstLine="480"/>
        <w:rPr>
          <w:rFonts w:ascii="华文中宋" w:eastAsia="华文中宋" w:hAnsi="华文中宋" w:cs="Lucida Sans Unicode"/>
          <w:sz w:val="24"/>
        </w:rPr>
      </w:pPr>
      <w:r>
        <w:rPr>
          <w:rFonts w:ascii="华文中宋" w:eastAsia="华文中宋" w:hAnsi="华文中宋" w:cs="Lucida Sans Unicode" w:hint="eastAsia"/>
          <w:sz w:val="24"/>
        </w:rPr>
        <w:t>系统的服务端和客户端都提供了完善的用户操作记录功能，实现对用户操作的跟踪记录，所有操作记录都存储在ＳＱＬ sever数据库服务器中；客户端和服务端的操作记录分别存储于不同的数据表。系统对所有操作者所进行的系统操作均作详细的操作记录，包括操作用户ＩＤ、操作用户名称、操作内容、操作时间和操作者所用主机的ＩＰ地址。</w:t>
      </w:r>
    </w:p>
    <w:p w:rsidR="0087122F" w:rsidRDefault="00297731">
      <w:pPr>
        <w:tabs>
          <w:tab w:val="left" w:pos="720"/>
        </w:tabs>
        <w:spacing w:line="440" w:lineRule="exact"/>
        <w:ind w:firstLineChars="200" w:firstLine="480"/>
        <w:rPr>
          <w:rFonts w:ascii="华文中宋" w:eastAsia="华文中宋" w:hAnsi="华文中宋" w:cs="Lucida Sans Unicode"/>
          <w:sz w:val="24"/>
        </w:rPr>
      </w:pPr>
      <w:r>
        <w:rPr>
          <w:rFonts w:ascii="华文中宋" w:eastAsia="华文中宋" w:hAnsi="华文中宋" w:cs="Lucida Sans Unicode" w:hint="eastAsia"/>
          <w:sz w:val="24"/>
        </w:rPr>
        <w:t>A  服务端操作记录：服务端操作记录主要包括对用户对以下操作内容的跟踪：系统启动、系统退出、用户登录、用户管理、密码修改、系统参数修改、系统数据表修改、设备数据表修改、控制参数数据表修改、时间段参数数据表修改、报警参数数据表修改、串口参数表修改、网络采集单元参数表修改、历史数据查询、报警记录查询、历史数据维护、报警记录维护、用户操作记录维护等等。</w:t>
      </w:r>
    </w:p>
    <w:p w:rsidR="0087122F" w:rsidRDefault="00297731">
      <w:pPr>
        <w:tabs>
          <w:tab w:val="left" w:pos="720"/>
        </w:tabs>
        <w:spacing w:line="440" w:lineRule="exact"/>
        <w:ind w:firstLineChars="200" w:firstLine="480"/>
        <w:rPr>
          <w:rFonts w:ascii="华文中宋" w:eastAsia="华文中宋" w:hAnsi="华文中宋" w:cs="Lucida Sans Unicode"/>
          <w:sz w:val="24"/>
        </w:rPr>
      </w:pPr>
      <w:r>
        <w:rPr>
          <w:rFonts w:ascii="华文中宋" w:eastAsia="华文中宋" w:hAnsi="华文中宋" w:cs="Lucida Sans Unicode" w:hint="eastAsia"/>
          <w:sz w:val="24"/>
        </w:rPr>
        <w:t>B  客户端操作记录：客户端操作记录项的内容还包括操作者所用主机的ＩＰ地址，并且所有客户端的操作记录是集中存储在中心的ＳＱＬ　ＳＥＶＥＲ数据库服务器中，有利于集中管理。主要包括对用户对以下操作内容的跟踪：系统启动、系统退出、用户登录、用户管理、密码修改、系统参数修改、连接服务端、断开服务端、查看历史数据、查看报警数据、查看短信记录、查看电话报警记录、设置服务端参数、修改当前服务端的ＩＰ参数、服务端数据维护、客户端数据库维护。</w:t>
      </w:r>
    </w:p>
    <w:p w:rsidR="0087122F" w:rsidRDefault="00297731">
      <w:pPr>
        <w:tabs>
          <w:tab w:val="left" w:pos="720"/>
        </w:tabs>
        <w:spacing w:line="440" w:lineRule="exact"/>
        <w:ind w:firstLineChars="200" w:firstLine="480"/>
        <w:rPr>
          <w:rFonts w:ascii="华文中宋" w:eastAsia="华文中宋" w:hAnsi="华文中宋" w:cs="Lucida Sans Unicode"/>
          <w:sz w:val="24"/>
        </w:rPr>
      </w:pPr>
      <w:r>
        <w:rPr>
          <w:rFonts w:ascii="华文中宋" w:eastAsia="华文中宋" w:hAnsi="华文中宋" w:cs="Lucida Sans Unicode" w:hint="eastAsia"/>
          <w:sz w:val="24"/>
        </w:rPr>
        <w:t>C 无论是客户端还是服务端操作记录都可以在远程服务端查询，用户可以自由选择要查询的时间段；并提供操作记录报表打印功能。</w:t>
      </w:r>
    </w:p>
    <w:p w:rsidR="0087122F" w:rsidRDefault="00297731">
      <w:pPr>
        <w:tabs>
          <w:tab w:val="left" w:pos="720"/>
        </w:tabs>
        <w:spacing w:line="440" w:lineRule="exact"/>
        <w:ind w:firstLineChars="200" w:firstLine="480"/>
        <w:rPr>
          <w:rFonts w:ascii="华文中宋" w:eastAsia="华文中宋" w:hAnsi="华文中宋" w:cs="Lucida Sans Unicode"/>
          <w:sz w:val="24"/>
        </w:rPr>
      </w:pPr>
      <w:bookmarkStart w:id="690" w:name="_Toc396736110"/>
      <w:bookmarkStart w:id="691" w:name="_Toc202839590"/>
      <w:bookmarkStart w:id="692" w:name="_Toc202839060"/>
      <w:bookmarkStart w:id="693" w:name="_Toc233452346"/>
      <w:r>
        <w:rPr>
          <w:rFonts w:ascii="华文中宋" w:eastAsia="华文中宋" w:hAnsi="华文中宋" w:cs="Lucida Sans Unicode" w:hint="eastAsia"/>
          <w:sz w:val="24"/>
        </w:rPr>
        <w:t>配置管理</w:t>
      </w:r>
      <w:bookmarkEnd w:id="690"/>
      <w:bookmarkEnd w:id="691"/>
      <w:bookmarkEnd w:id="692"/>
      <w:bookmarkEnd w:id="693"/>
    </w:p>
    <w:p w:rsidR="0087122F" w:rsidRDefault="00297731">
      <w:pPr>
        <w:tabs>
          <w:tab w:val="left" w:pos="720"/>
        </w:tabs>
        <w:spacing w:line="440" w:lineRule="exact"/>
        <w:ind w:firstLineChars="200" w:firstLine="480"/>
        <w:rPr>
          <w:rFonts w:ascii="华文中宋" w:eastAsia="华文中宋" w:hAnsi="华文中宋" w:cs="Lucida Sans Unicode"/>
          <w:sz w:val="24"/>
        </w:rPr>
      </w:pPr>
      <w:r>
        <w:rPr>
          <w:rFonts w:ascii="华文中宋" w:eastAsia="华文中宋" w:hAnsi="华文中宋" w:cs="Lucida Sans Unicode" w:hint="eastAsia"/>
          <w:sz w:val="24"/>
        </w:rPr>
        <w:t>(１) 系统参数配置：只有在具有系统参数修改操作权限的操作者才能对整个系统软件的运行参数、数据管理参数、报警参数等进行配置、修改，如配置或修改不当，系统参数可以设定系统的登录方式、报警方式、客户端和服务端的连接参数。</w:t>
      </w:r>
    </w:p>
    <w:p w:rsidR="0087122F" w:rsidRDefault="00297731">
      <w:pPr>
        <w:tabs>
          <w:tab w:val="left" w:pos="720"/>
        </w:tabs>
        <w:spacing w:line="440" w:lineRule="exact"/>
        <w:ind w:firstLineChars="200" w:firstLine="480"/>
        <w:rPr>
          <w:rFonts w:ascii="华文中宋" w:eastAsia="华文中宋" w:hAnsi="华文中宋" w:cs="Lucida Sans Unicode"/>
          <w:sz w:val="24"/>
        </w:rPr>
      </w:pPr>
      <w:r>
        <w:rPr>
          <w:rFonts w:ascii="华文中宋" w:eastAsia="华文中宋" w:hAnsi="华文中宋" w:cs="Lucida Sans Unicode" w:hint="eastAsia"/>
          <w:sz w:val="24"/>
        </w:rPr>
        <w:lastRenderedPageBreak/>
        <w:t>（2） 监控参数配置：同样只有在具有权限的操作者才能修改监控对象的监控参数，包括新增、删除、修改监控对象的监控参数。。</w:t>
      </w:r>
    </w:p>
    <w:p w:rsidR="0087122F" w:rsidRDefault="00297731">
      <w:pPr>
        <w:tabs>
          <w:tab w:val="left" w:pos="720"/>
        </w:tabs>
        <w:spacing w:line="440" w:lineRule="exact"/>
        <w:ind w:firstLineChars="200" w:firstLine="480"/>
        <w:rPr>
          <w:rFonts w:ascii="华文中宋" w:eastAsia="华文中宋" w:hAnsi="华文中宋" w:cs="Lucida Sans Unicode"/>
          <w:sz w:val="24"/>
        </w:rPr>
      </w:pPr>
      <w:r>
        <w:rPr>
          <w:rFonts w:ascii="华文中宋" w:eastAsia="华文中宋" w:hAnsi="华文中宋" w:cs="Lucida Sans Unicode" w:hint="eastAsia"/>
          <w:sz w:val="24"/>
        </w:rPr>
        <w:t>（3）远程管理：只要具有权限，用户既可以在监控中心也可在远程对系统进行修改和维护，如远程修改用户操作界面，远程设置报警参数、远程维护系统数据库、远程维护历史数据库</w:t>
      </w:r>
    </w:p>
    <w:p w:rsidR="0087122F" w:rsidRDefault="00297731">
      <w:pPr>
        <w:tabs>
          <w:tab w:val="left" w:pos="720"/>
        </w:tabs>
        <w:spacing w:line="440" w:lineRule="exact"/>
        <w:ind w:firstLineChars="200" w:firstLine="480"/>
        <w:rPr>
          <w:rFonts w:ascii="华文中宋" w:eastAsia="华文中宋" w:hAnsi="华文中宋" w:cs="Lucida Sans Unicode"/>
          <w:sz w:val="24"/>
        </w:rPr>
      </w:pPr>
      <w:r>
        <w:rPr>
          <w:rFonts w:ascii="华文中宋" w:eastAsia="华文中宋" w:hAnsi="华文中宋" w:cs="Lucida Sans Unicode" w:hint="eastAsia"/>
          <w:sz w:val="24"/>
        </w:rPr>
        <w:t>在线升级维护：用户可以在系统在线工作时，对系统的操作界面进行升级和维护。</w:t>
      </w:r>
    </w:p>
    <w:p w:rsidR="0087122F" w:rsidRDefault="00297731">
      <w:pPr>
        <w:tabs>
          <w:tab w:val="left" w:pos="720"/>
        </w:tabs>
        <w:spacing w:line="440" w:lineRule="exact"/>
        <w:ind w:firstLineChars="200" w:firstLine="480"/>
        <w:rPr>
          <w:rFonts w:ascii="华文中宋" w:eastAsia="华文中宋" w:hAnsi="华文中宋" w:cs="Lucida Sans Unicode"/>
          <w:sz w:val="24"/>
        </w:rPr>
      </w:pPr>
      <w:r>
        <w:rPr>
          <w:rFonts w:ascii="华文中宋" w:eastAsia="华文中宋" w:hAnsi="华文中宋" w:cs="Lucida Sans Unicode" w:hint="eastAsia"/>
          <w:sz w:val="24"/>
        </w:rPr>
        <w:t>线时对远程监控站的监控参数进行修改，功能如同上所述。</w:t>
      </w:r>
    </w:p>
    <w:p w:rsidR="0087122F" w:rsidRDefault="00297731">
      <w:pPr>
        <w:tabs>
          <w:tab w:val="left" w:pos="720"/>
        </w:tabs>
        <w:spacing w:line="440" w:lineRule="exact"/>
        <w:ind w:firstLineChars="200" w:firstLine="480"/>
        <w:rPr>
          <w:rFonts w:ascii="华文中宋" w:eastAsia="华文中宋" w:hAnsi="华文中宋" w:cs="Lucida Sans Unicode"/>
          <w:sz w:val="24"/>
        </w:rPr>
      </w:pPr>
      <w:r>
        <w:rPr>
          <w:rFonts w:ascii="华文中宋" w:eastAsia="华文中宋" w:hAnsi="华文中宋" w:cs="Lucida Sans Unicode" w:hint="eastAsia"/>
          <w:sz w:val="24"/>
        </w:rPr>
        <w:t>（4）系统数据库配置及备份恢复：</w:t>
      </w:r>
    </w:p>
    <w:p w:rsidR="0087122F" w:rsidRDefault="00297731">
      <w:pPr>
        <w:tabs>
          <w:tab w:val="left" w:pos="720"/>
        </w:tabs>
        <w:spacing w:line="440" w:lineRule="exact"/>
        <w:ind w:firstLineChars="200" w:firstLine="480"/>
        <w:rPr>
          <w:rFonts w:ascii="华文中宋" w:eastAsia="华文中宋" w:hAnsi="华文中宋" w:cs="Lucida Sans Unicode"/>
          <w:sz w:val="24"/>
        </w:rPr>
      </w:pPr>
      <w:r>
        <w:rPr>
          <w:rFonts w:ascii="华文中宋" w:eastAsia="华文中宋" w:hAnsi="华文中宋" w:cs="Lucida Sans Unicode"/>
          <w:noProof/>
          <w:sz w:val="24"/>
        </w:rPr>
        <w:drawing>
          <wp:anchor distT="0" distB="0" distL="114300" distR="114300" simplePos="0" relativeHeight="251437056" behindDoc="0" locked="0" layoutInCell="1" allowOverlap="1">
            <wp:simplePos x="0" y="0"/>
            <wp:positionH relativeFrom="column">
              <wp:posOffset>2752725</wp:posOffset>
            </wp:positionH>
            <wp:positionV relativeFrom="paragraph">
              <wp:posOffset>386080</wp:posOffset>
            </wp:positionV>
            <wp:extent cx="2767330" cy="2247900"/>
            <wp:effectExtent l="0" t="0" r="0" b="0"/>
            <wp:wrapSquare wrapText="bothSides"/>
            <wp:docPr id="124" name="图片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图片 130"/>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a:xfrm>
                      <a:off x="0" y="0"/>
                      <a:ext cx="2767330" cy="2247900"/>
                    </a:xfrm>
                    <a:prstGeom prst="rect">
                      <a:avLst/>
                    </a:prstGeom>
                    <a:noFill/>
                    <a:ln>
                      <a:noFill/>
                    </a:ln>
                  </pic:spPr>
                </pic:pic>
              </a:graphicData>
            </a:graphic>
          </wp:anchor>
        </w:drawing>
      </w:r>
      <w:r>
        <w:rPr>
          <w:rFonts w:ascii="华文中宋" w:eastAsia="华文中宋" w:hAnsi="华文中宋" w:cs="Lucida Sans Unicode" w:hint="eastAsia"/>
          <w:sz w:val="24"/>
        </w:rPr>
        <w:t>当系统的数据库由于操作系统故障、病毒或误操作导致系统数据库异常时，用户可以通过系统提供的数据库工具快速、简便的把系统数据库恢复到正常状态，恢复上次备份的数据。</w:t>
      </w:r>
    </w:p>
    <w:p w:rsidR="0087122F" w:rsidRDefault="00297731">
      <w:pPr>
        <w:tabs>
          <w:tab w:val="left" w:pos="720"/>
        </w:tabs>
        <w:spacing w:line="440" w:lineRule="exact"/>
        <w:ind w:firstLineChars="200" w:firstLine="480"/>
        <w:rPr>
          <w:rFonts w:ascii="华文中宋" w:eastAsia="华文中宋" w:hAnsi="华文中宋" w:cs="Lucida Sans Unicode"/>
          <w:sz w:val="24"/>
        </w:rPr>
      </w:pPr>
      <w:r>
        <w:rPr>
          <w:rFonts w:ascii="华文中宋" w:eastAsia="华文中宋" w:hAnsi="华文中宋" w:cs="Lucida Sans Unicode" w:hint="eastAsia"/>
          <w:sz w:val="24"/>
        </w:rPr>
        <w:t>系统提供数据库配置工具可以帮助用户配置客户端、服务端与系统库的连接参数。</w:t>
      </w:r>
    </w:p>
    <w:p w:rsidR="0087122F" w:rsidRDefault="00297731">
      <w:pPr>
        <w:tabs>
          <w:tab w:val="left" w:pos="720"/>
        </w:tabs>
        <w:spacing w:line="440" w:lineRule="exact"/>
        <w:ind w:firstLineChars="200" w:firstLine="480"/>
        <w:rPr>
          <w:rFonts w:ascii="华文中宋" w:eastAsia="华文中宋" w:hAnsi="华文中宋" w:cs="Lucida Sans Unicode"/>
          <w:sz w:val="24"/>
        </w:rPr>
      </w:pPr>
      <w:r>
        <w:rPr>
          <w:rFonts w:ascii="华文中宋" w:eastAsia="华文中宋" w:hAnsi="华文中宋" w:cs="Lucida Sans Unicode" w:hint="eastAsia"/>
          <w:sz w:val="24"/>
        </w:rPr>
        <w:t>系统数据库工具可以帮助用户在系统库异常时重建客户端、服务端数据库，并把客户端、服务端恢复到上次的正确备份中。</w:t>
      </w:r>
    </w:p>
    <w:p w:rsidR="0087122F" w:rsidRDefault="00297731">
      <w:pPr>
        <w:tabs>
          <w:tab w:val="left" w:pos="720"/>
        </w:tabs>
        <w:spacing w:line="440" w:lineRule="exact"/>
        <w:ind w:firstLineChars="200" w:firstLine="480"/>
        <w:rPr>
          <w:rFonts w:ascii="华文中宋" w:eastAsia="华文中宋" w:hAnsi="华文中宋" w:cs="Lucida Sans Unicode"/>
          <w:sz w:val="24"/>
        </w:rPr>
      </w:pPr>
      <w:r>
        <w:rPr>
          <w:rFonts w:ascii="华文中宋" w:eastAsia="华文中宋" w:hAnsi="华文中宋" w:cs="Lucida Sans Unicode" w:hint="eastAsia"/>
          <w:sz w:val="24"/>
        </w:rPr>
        <w:t>系统数据库工具可以帮助用户快速、完整的备份系统客户端、服务端数据库</w:t>
      </w:r>
    </w:p>
    <w:p w:rsidR="0087122F" w:rsidRDefault="00297731">
      <w:pPr>
        <w:tabs>
          <w:tab w:val="left" w:pos="720"/>
        </w:tabs>
        <w:spacing w:line="440" w:lineRule="exact"/>
        <w:ind w:firstLineChars="200" w:firstLine="480"/>
        <w:rPr>
          <w:rFonts w:ascii="华文中宋" w:eastAsia="华文中宋" w:hAnsi="华文中宋" w:cs="Lucida Sans Unicode"/>
          <w:sz w:val="24"/>
        </w:rPr>
      </w:pPr>
      <w:bookmarkStart w:id="694" w:name="_Toc202839061"/>
      <w:bookmarkStart w:id="695" w:name="_Toc202839591"/>
      <w:bookmarkStart w:id="696" w:name="_Toc233452347"/>
      <w:bookmarkStart w:id="697" w:name="_Toc396736111"/>
      <w:r>
        <w:rPr>
          <w:rFonts w:ascii="华文中宋" w:eastAsia="华文中宋" w:hAnsi="华文中宋" w:cs="Lucida Sans Unicode" w:hint="eastAsia"/>
          <w:sz w:val="24"/>
        </w:rPr>
        <w:t>报警管理</w:t>
      </w:r>
      <w:bookmarkEnd w:id="694"/>
      <w:bookmarkEnd w:id="695"/>
      <w:bookmarkEnd w:id="696"/>
      <w:bookmarkEnd w:id="697"/>
    </w:p>
    <w:p w:rsidR="0087122F" w:rsidRDefault="00297731">
      <w:pPr>
        <w:tabs>
          <w:tab w:val="left" w:pos="720"/>
        </w:tabs>
        <w:spacing w:line="440" w:lineRule="exact"/>
        <w:ind w:firstLineChars="200" w:firstLine="480"/>
        <w:rPr>
          <w:rFonts w:ascii="华文中宋" w:eastAsia="华文中宋" w:hAnsi="华文中宋" w:cs="Lucida Sans Unicode"/>
          <w:sz w:val="24"/>
        </w:rPr>
      </w:pPr>
      <w:r>
        <w:rPr>
          <w:rFonts w:ascii="华文中宋" w:eastAsia="华文中宋" w:hAnsi="华文中宋" w:cs="Lucida Sans Unicode" w:hint="eastAsia"/>
          <w:sz w:val="24"/>
        </w:rPr>
        <w:t>系统提供了非常优秀的报警处理机制和多种有效的报警方式，灵活的报警参数设置及完善的报警记录，帮助用户对各种设备报警进行管理，设置报警参数，及时了解到设备运行情况及事后分析。报警记录内容有：报警设备，报警参数、报警内容、报警时间及报警信息是否成功发送，如短信报警是否成功发送出去、电话拨号报警时是否接通了用户电话等。</w:t>
      </w:r>
    </w:p>
    <w:p w:rsidR="0087122F" w:rsidRDefault="00297731">
      <w:pPr>
        <w:tabs>
          <w:tab w:val="left" w:pos="720"/>
        </w:tabs>
        <w:spacing w:line="440" w:lineRule="exact"/>
        <w:ind w:firstLineChars="200" w:firstLine="480"/>
        <w:rPr>
          <w:rFonts w:ascii="华文中宋" w:eastAsia="华文中宋" w:hAnsi="华文中宋" w:cs="Lucida Sans Unicode"/>
          <w:sz w:val="24"/>
        </w:rPr>
      </w:pPr>
      <w:r>
        <w:rPr>
          <w:rFonts w:ascii="华文中宋" w:eastAsia="华文中宋" w:hAnsi="华文中宋" w:cs="Lucida Sans Unicode" w:hint="eastAsia"/>
          <w:sz w:val="24"/>
        </w:rPr>
        <w:t>1 报警等级：系统具有强大的报警级别报警，可区分多级报警，不同级别的报警具有不同的优先级别，系统会对高级别的报警进行优先处理。用户可以根据实可根据不同监控对象报警事件而设置不同的报警参数，包括划分报警等级、报警次数、报警频率、报警联动控制等。用户可以为重要设备的重要的警设定联动控制，帮助用户实现对设备的自动保护。</w:t>
      </w:r>
    </w:p>
    <w:p w:rsidR="0087122F" w:rsidRDefault="00297731">
      <w:pPr>
        <w:tabs>
          <w:tab w:val="left" w:pos="720"/>
        </w:tabs>
        <w:spacing w:line="440" w:lineRule="exact"/>
        <w:ind w:firstLineChars="200" w:firstLine="480"/>
        <w:rPr>
          <w:rFonts w:ascii="华文中宋" w:eastAsia="华文中宋" w:hAnsi="华文中宋" w:cs="Lucida Sans Unicode"/>
          <w:sz w:val="24"/>
        </w:rPr>
      </w:pPr>
      <w:r>
        <w:rPr>
          <w:rFonts w:ascii="华文中宋" w:eastAsia="华文中宋" w:hAnsi="华文中宋" w:cs="Lucida Sans Unicode" w:hint="eastAsia"/>
          <w:sz w:val="24"/>
        </w:rPr>
        <w:lastRenderedPageBreak/>
        <w:t>2 报警方式：</w:t>
      </w:r>
    </w:p>
    <w:p w:rsidR="0087122F" w:rsidRDefault="00297731">
      <w:pPr>
        <w:tabs>
          <w:tab w:val="left" w:pos="720"/>
        </w:tabs>
        <w:spacing w:line="440" w:lineRule="exact"/>
        <w:ind w:firstLineChars="200" w:firstLine="480"/>
        <w:rPr>
          <w:rFonts w:ascii="华文中宋" w:eastAsia="华文中宋" w:hAnsi="华文中宋" w:cs="Lucida Sans Unicode"/>
          <w:sz w:val="24"/>
        </w:rPr>
      </w:pPr>
      <w:r>
        <w:rPr>
          <w:rFonts w:ascii="华文中宋" w:eastAsia="华文中宋" w:hAnsi="华文中宋" w:cs="Lucida Sans Unicode" w:hint="eastAsia"/>
          <w:sz w:val="24"/>
        </w:rPr>
        <w:t>A.屏幕报警，当出现任何报警事件时，将所报警的画面自动弹出，并显示在最上方，还伴随着画面闪烁、文字提示，通知在线的操作人员。</w:t>
      </w:r>
    </w:p>
    <w:p w:rsidR="0087122F" w:rsidRDefault="00297731">
      <w:pPr>
        <w:tabs>
          <w:tab w:val="left" w:pos="720"/>
        </w:tabs>
        <w:spacing w:line="440" w:lineRule="exact"/>
        <w:ind w:firstLineChars="200" w:firstLine="480"/>
        <w:rPr>
          <w:rFonts w:ascii="华文中宋" w:eastAsia="华文中宋" w:hAnsi="华文中宋" w:cs="Lucida Sans Unicode"/>
          <w:sz w:val="24"/>
        </w:rPr>
      </w:pPr>
      <w:r>
        <w:rPr>
          <w:rFonts w:ascii="华文中宋" w:eastAsia="华文中宋" w:hAnsi="华文中宋" w:cs="Lucida Sans Unicode" w:hint="eastAsia"/>
          <w:sz w:val="24"/>
        </w:rPr>
        <w:t>B.声音报警，出现报警事件时，监控主机多媒体音箱便播放录制的报警声音，以通知在现场的值班人员；</w:t>
      </w:r>
    </w:p>
    <w:p w:rsidR="0087122F" w:rsidRDefault="00297731">
      <w:pPr>
        <w:tabs>
          <w:tab w:val="left" w:pos="720"/>
        </w:tabs>
        <w:spacing w:line="440" w:lineRule="exact"/>
        <w:ind w:firstLineChars="200" w:firstLine="480"/>
        <w:rPr>
          <w:rFonts w:ascii="华文中宋" w:eastAsia="华文中宋" w:hAnsi="华文中宋" w:cs="Lucida Sans Unicode"/>
          <w:sz w:val="24"/>
        </w:rPr>
      </w:pPr>
      <w:r>
        <w:rPr>
          <w:rFonts w:ascii="华文中宋" w:eastAsia="华文中宋" w:hAnsi="华文中宋" w:cs="Lucida Sans Unicode" w:hint="eastAsia"/>
          <w:sz w:val="24"/>
        </w:rPr>
        <w:t>Ｃ声光报警，可以外接声光报警器，当系统产生报警时联动控制声光报警器进行报警提示。</w:t>
      </w:r>
    </w:p>
    <w:p w:rsidR="0087122F" w:rsidRDefault="00297731">
      <w:pPr>
        <w:tabs>
          <w:tab w:val="left" w:pos="720"/>
        </w:tabs>
        <w:spacing w:line="440" w:lineRule="exact"/>
        <w:ind w:firstLineChars="200" w:firstLine="480"/>
        <w:rPr>
          <w:rFonts w:ascii="华文中宋" w:eastAsia="华文中宋" w:hAnsi="华文中宋" w:cs="Lucida Sans Unicode"/>
          <w:sz w:val="24"/>
        </w:rPr>
      </w:pPr>
      <w:r>
        <w:rPr>
          <w:rFonts w:ascii="华文中宋" w:eastAsia="华文中宋" w:hAnsi="华文中宋" w:cs="Lucida Sans Unicode" w:hint="eastAsia"/>
          <w:sz w:val="24"/>
        </w:rPr>
        <w:t>D.电话报警，系统将通过电话拨号方式，当报警事件发生时，系统会自动拨打已设置好的多组值班电话，包括固定电话和移动电话，以便及时的通知值班人员。</w:t>
      </w:r>
    </w:p>
    <w:p w:rsidR="0087122F" w:rsidRDefault="00297731">
      <w:pPr>
        <w:tabs>
          <w:tab w:val="left" w:pos="720"/>
        </w:tabs>
        <w:spacing w:line="440" w:lineRule="exact"/>
        <w:ind w:firstLineChars="200" w:firstLine="480"/>
        <w:rPr>
          <w:rFonts w:ascii="华文中宋" w:eastAsia="华文中宋" w:hAnsi="华文中宋" w:cs="Lucida Sans Unicode"/>
          <w:sz w:val="24"/>
        </w:rPr>
      </w:pPr>
      <w:r>
        <w:rPr>
          <w:rFonts w:ascii="华文中宋" w:eastAsia="华文中宋" w:hAnsi="华文中宋" w:cs="Lucida Sans Unicode" w:hint="eastAsia"/>
          <w:sz w:val="24"/>
        </w:rPr>
        <w:t>E.短信报警，短信报警是现在比较方便和实惠的方式之一，当出现报警事件时，监控主机将通过GPRS短信模块，对已经设置好的手机号码发送报警信息，管理人员看到的报警信息将是具体是报警事件的中文提示。E 邮件报警,当报警发生时，系统还可以通过邮件服务器对外发送进行报警的电子邮件。</w:t>
      </w:r>
    </w:p>
    <w:p w:rsidR="0087122F" w:rsidRDefault="00297731">
      <w:pPr>
        <w:tabs>
          <w:tab w:val="left" w:pos="720"/>
        </w:tabs>
        <w:spacing w:line="440" w:lineRule="exact"/>
        <w:ind w:firstLineChars="200" w:firstLine="480"/>
        <w:rPr>
          <w:rFonts w:ascii="华文中宋" w:eastAsia="华文中宋" w:hAnsi="华文中宋" w:cs="Lucida Sans Unicode"/>
          <w:sz w:val="24"/>
        </w:rPr>
      </w:pPr>
      <w:r>
        <w:rPr>
          <w:rFonts w:ascii="华文中宋" w:eastAsia="华文中宋" w:hAnsi="华文中宋" w:cs="Lucida Sans Unicode" w:hint="eastAsia"/>
          <w:sz w:val="24"/>
        </w:rPr>
        <w:t>3 事件日志：系统会自动记录每一条报警的详细信息，信息包括产生报警的设备,及报警的参数，报警的事件编号，报警的内容、报警的时间、参数值、报警级别等。所有报警事件日志都储存在数据库服务器中，以便进行查询、打印，任何操作权限的人不能对其进行任何修改。用户可以在服务端，也可以在客户端远程查询报警记录，用户可以自由选定查询的时间段。</w:t>
      </w:r>
    </w:p>
    <w:p w:rsidR="0087122F" w:rsidRDefault="00297731">
      <w:pPr>
        <w:tabs>
          <w:tab w:val="left" w:pos="720"/>
        </w:tabs>
        <w:spacing w:line="440" w:lineRule="exact"/>
        <w:ind w:firstLineChars="200" w:firstLine="480"/>
        <w:rPr>
          <w:rFonts w:ascii="华文中宋" w:eastAsia="华文中宋" w:hAnsi="华文中宋" w:cs="Lucida Sans Unicode"/>
          <w:sz w:val="24"/>
        </w:rPr>
      </w:pPr>
      <w:r>
        <w:rPr>
          <w:rFonts w:ascii="华文中宋" w:eastAsia="华文中宋" w:hAnsi="华文中宋" w:cs="Lucida Sans Unicode" w:hint="eastAsia"/>
          <w:sz w:val="24"/>
        </w:rPr>
        <w:t>4 报警记录：系统自动记录下了电话报警、短信报警、邮件报警的信息。电话报警记录包含有：触发电话报警的事件ID、所拨打电话号码、时间、及用户是否接听；短信报警记录包括以下内容：触发短信报警的事件ID、接收短信的手机号码、时间、及短信是否发送成功；电子邮件报警记录：触发电子邮件报警的事件ID、电子邮件地址、时间、及邮件是否发送成功。</w:t>
      </w:r>
    </w:p>
    <w:p w:rsidR="0087122F" w:rsidRDefault="00297731">
      <w:pPr>
        <w:tabs>
          <w:tab w:val="left" w:pos="720"/>
        </w:tabs>
        <w:spacing w:line="440" w:lineRule="exact"/>
        <w:ind w:firstLineChars="200" w:firstLine="480"/>
        <w:rPr>
          <w:rFonts w:ascii="华文中宋" w:eastAsia="华文中宋" w:hAnsi="华文中宋" w:cs="Lucida Sans Unicode"/>
          <w:sz w:val="24"/>
        </w:rPr>
      </w:pPr>
      <w:r>
        <w:rPr>
          <w:rFonts w:ascii="华文中宋" w:eastAsia="华文中宋" w:hAnsi="华文中宋" w:cs="Lucida Sans Unicode" w:hint="eastAsia"/>
          <w:sz w:val="24"/>
        </w:rPr>
        <w:t>5 报警参数设置：所有报警条件、报警限值、报警等级只能由具有权限的系统管理员才能进行配置和修改。系统具有自动分析报警事件的功能，对因线路、设备或系统故障等原因引起的误报和不需要进行报警的事件会加以屏蔽，而确保报警事件的正确率和高效率。系统还备具自检功能，当出现系统运行故障或通信故障时，系统会以不同的报警方式通知系统管理员、值班人员，以便及时对故障进行排除，确保系统稳定性。报警间隔、延迟时间、报警确认次数都可以设定，例如：设定两次报警之间的时间间隔及事件触发后报警延迟时间，以及事件触发时确认多少才触发报警。报警原因及分析处理办法：在此输入引发报警的可能原因及报警触发后如何处理。可以随意设</w:t>
      </w:r>
      <w:r>
        <w:rPr>
          <w:rFonts w:ascii="华文中宋" w:eastAsia="华文中宋" w:hAnsi="华文中宋" w:cs="Lucida Sans Unicode" w:hint="eastAsia"/>
          <w:sz w:val="24"/>
        </w:rPr>
        <w:lastRenderedPageBreak/>
        <w:t>定当事件触发播打的电话组别及播放的语音文件。</w:t>
      </w:r>
    </w:p>
    <w:p w:rsidR="0087122F" w:rsidRDefault="00297731">
      <w:pPr>
        <w:tabs>
          <w:tab w:val="left" w:pos="720"/>
        </w:tabs>
        <w:spacing w:line="440" w:lineRule="exact"/>
        <w:ind w:firstLineChars="200" w:firstLine="480"/>
        <w:rPr>
          <w:rFonts w:ascii="华文中宋" w:eastAsia="华文中宋" w:hAnsi="华文中宋" w:cs="Lucida Sans Unicode"/>
          <w:sz w:val="24"/>
        </w:rPr>
      </w:pPr>
      <w:r>
        <w:rPr>
          <w:rFonts w:ascii="华文中宋" w:eastAsia="华文中宋" w:hAnsi="华文中宋" w:cs="Lucida Sans Unicode" w:hint="eastAsia"/>
          <w:sz w:val="24"/>
        </w:rPr>
        <w:t>6 联动告警功能 ：联动告警功能是指，当监控点发生触发等报警时，系统具有音频告警、图像在软件上弹出告警，并且会联动其它设备进行必要的动作（例如：门禁，消防，空调，电源之间的联动），软件上显示、报警信号自动发送到监控中心电子地图上、电子地图弹出图像、声光报警等功能。</w:t>
      </w:r>
    </w:p>
    <w:p w:rsidR="0087122F" w:rsidRDefault="00297731">
      <w:pPr>
        <w:tabs>
          <w:tab w:val="left" w:pos="720"/>
        </w:tabs>
        <w:spacing w:line="440" w:lineRule="exact"/>
        <w:ind w:firstLineChars="200" w:firstLine="480"/>
        <w:rPr>
          <w:rFonts w:ascii="华文中宋" w:eastAsia="华文中宋" w:hAnsi="华文中宋" w:cs="Lucida Sans Unicode"/>
          <w:sz w:val="24"/>
        </w:rPr>
      </w:pPr>
      <w:bookmarkStart w:id="698" w:name="_Toc202839592"/>
      <w:bookmarkStart w:id="699" w:name="_Toc396736112"/>
      <w:bookmarkStart w:id="700" w:name="_Toc202839062"/>
      <w:bookmarkStart w:id="701" w:name="_Toc233452348"/>
      <w:r>
        <w:rPr>
          <w:rFonts w:ascii="华文中宋" w:eastAsia="华文中宋" w:hAnsi="华文中宋" w:cs="Lucida Sans Unicode" w:hint="eastAsia"/>
          <w:sz w:val="24"/>
        </w:rPr>
        <w:t>报表管理</w:t>
      </w:r>
      <w:bookmarkEnd w:id="698"/>
      <w:bookmarkEnd w:id="699"/>
      <w:bookmarkEnd w:id="700"/>
      <w:bookmarkEnd w:id="701"/>
    </w:p>
    <w:p w:rsidR="0087122F" w:rsidRDefault="00297731">
      <w:pPr>
        <w:tabs>
          <w:tab w:val="left" w:pos="720"/>
        </w:tabs>
        <w:spacing w:line="440" w:lineRule="exact"/>
        <w:ind w:firstLineChars="200" w:firstLine="480"/>
        <w:rPr>
          <w:rFonts w:ascii="华文中宋" w:eastAsia="华文中宋" w:hAnsi="华文中宋" w:cs="Lucida Sans Unicode"/>
          <w:sz w:val="24"/>
        </w:rPr>
      </w:pPr>
      <w:r>
        <w:rPr>
          <w:rFonts w:ascii="华文中宋" w:eastAsia="华文中宋" w:hAnsi="华文中宋" w:cs="Lucida Sans Unicode"/>
          <w:noProof/>
          <w:sz w:val="24"/>
        </w:rPr>
        <w:drawing>
          <wp:anchor distT="0" distB="0" distL="114300" distR="114300" simplePos="0" relativeHeight="251449344" behindDoc="0" locked="0" layoutInCell="1" allowOverlap="1">
            <wp:simplePos x="0" y="0"/>
            <wp:positionH relativeFrom="column">
              <wp:posOffset>2756535</wp:posOffset>
            </wp:positionH>
            <wp:positionV relativeFrom="paragraph">
              <wp:posOffset>266700</wp:posOffset>
            </wp:positionV>
            <wp:extent cx="3086100" cy="2377440"/>
            <wp:effectExtent l="0" t="0" r="0" b="3810"/>
            <wp:wrapSquare wrapText="bothSides"/>
            <wp:docPr id="123" name="图片 128" descr="说明: 说明: 网络结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图片 128" descr="说明: 说明: 网络结构"/>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a:xfrm>
                      <a:off x="0" y="0"/>
                      <a:ext cx="3086100" cy="2377440"/>
                    </a:xfrm>
                    <a:prstGeom prst="rect">
                      <a:avLst/>
                    </a:prstGeom>
                    <a:noFill/>
                    <a:ln>
                      <a:noFill/>
                    </a:ln>
                  </pic:spPr>
                </pic:pic>
              </a:graphicData>
            </a:graphic>
          </wp:anchor>
        </w:drawing>
      </w:r>
      <w:r>
        <w:rPr>
          <w:rFonts w:ascii="华文中宋" w:eastAsia="华文中宋" w:hAnsi="华文中宋" w:cs="Lucida Sans Unicode" w:hint="eastAsia"/>
          <w:sz w:val="24"/>
        </w:rPr>
        <w:t>在窗口中可以查询指定时间范围内的报警记录，可以查看到报警发生的时间、等级、名称、编号、及发生报警时的变量值及原因分和处理方法等信息，系统将所保存的历史数据、操作记录、事件日志生成各种报表进行管理，可针对监控对象形成独立的报表，亦可对所有的监控对象生成整体的统计报表，并具有打印功能。</w:t>
      </w:r>
    </w:p>
    <w:p w:rsidR="0087122F" w:rsidRDefault="00297731">
      <w:pPr>
        <w:tabs>
          <w:tab w:val="left" w:pos="720"/>
        </w:tabs>
        <w:spacing w:line="440" w:lineRule="exact"/>
        <w:ind w:firstLineChars="200" w:firstLine="480"/>
        <w:rPr>
          <w:rFonts w:ascii="华文中宋" w:eastAsia="华文中宋" w:hAnsi="华文中宋" w:cs="Lucida Sans Unicode"/>
          <w:sz w:val="24"/>
        </w:rPr>
      </w:pPr>
      <w:bookmarkStart w:id="702" w:name="_Toc202839063"/>
      <w:bookmarkStart w:id="703" w:name="_Toc202839593"/>
      <w:bookmarkStart w:id="704" w:name="_Toc233452349"/>
      <w:bookmarkStart w:id="705" w:name="_Toc396736113"/>
      <w:r>
        <w:rPr>
          <w:rFonts w:ascii="华文中宋" w:eastAsia="华文中宋" w:hAnsi="华文中宋" w:cs="Lucida Sans Unicode" w:hint="eastAsia"/>
          <w:sz w:val="24"/>
        </w:rPr>
        <w:t>远程管理</w:t>
      </w:r>
      <w:bookmarkEnd w:id="702"/>
      <w:bookmarkEnd w:id="703"/>
      <w:bookmarkEnd w:id="704"/>
      <w:bookmarkEnd w:id="705"/>
    </w:p>
    <w:p w:rsidR="0087122F" w:rsidRDefault="00297731">
      <w:pPr>
        <w:tabs>
          <w:tab w:val="left" w:pos="720"/>
        </w:tabs>
        <w:spacing w:line="440" w:lineRule="exact"/>
        <w:ind w:firstLineChars="200" w:firstLine="480"/>
        <w:rPr>
          <w:rFonts w:ascii="华文中宋" w:eastAsia="华文中宋" w:hAnsi="华文中宋" w:cs="Lucida Sans Unicode"/>
          <w:sz w:val="24"/>
        </w:rPr>
      </w:pPr>
      <w:r>
        <w:rPr>
          <w:rFonts w:ascii="华文中宋" w:eastAsia="华文中宋" w:hAnsi="华文中宋" w:cs="Lucida Sans Unicode" w:hint="eastAsia"/>
          <w:sz w:val="24"/>
        </w:rPr>
        <w:t>远程监控：系统通过任何现有的各种网络（互联网，企业网，局域网，DDN等），采用TCP\IP协议，实现远程监控，系统还可以采用WEB浏览的方式，进行远程监控，所监控的对象可以和监控中心具有等同的功能，亦可针对不同的监控对象实现不同的远程监控，以实现机房科学管理。</w:t>
      </w:r>
    </w:p>
    <w:p w:rsidR="0087122F" w:rsidRDefault="00297731">
      <w:pPr>
        <w:tabs>
          <w:tab w:val="left" w:pos="720"/>
        </w:tabs>
        <w:spacing w:line="440" w:lineRule="exact"/>
        <w:ind w:firstLineChars="200" w:firstLine="480"/>
        <w:rPr>
          <w:rFonts w:ascii="华文中宋" w:eastAsia="华文中宋" w:hAnsi="华文中宋" w:cs="Lucida Sans Unicode"/>
          <w:sz w:val="24"/>
        </w:rPr>
      </w:pPr>
      <w:r>
        <w:rPr>
          <w:rFonts w:ascii="华文中宋" w:eastAsia="华文中宋" w:hAnsi="华文中宋" w:cs="Lucida Sans Unicode" w:hint="eastAsia"/>
          <w:sz w:val="24"/>
        </w:rPr>
        <w:t>远程IE浏览模块：可以运行在WIN98/NT/2000/XP等各种操作系统上，它提供远程桌面系统浏览实时信息的能力，便于领导和管理人员直接在办公室了解并控制机房设备的运行。远程IE浏览模块的界面和功能与现场监控站完全一致，授权人员可以浏览现场监控站的所有信息，并完成系统设置、报警设置、门禁设置等各种控制任务，给用户提供极大方便，这是本系统区别于其他监控系统的一个重要特点。</w:t>
      </w:r>
    </w:p>
    <w:p w:rsidR="0087122F" w:rsidRDefault="00297731">
      <w:pPr>
        <w:pStyle w:val="50"/>
        <w:numPr>
          <w:ilvl w:val="4"/>
          <w:numId w:val="28"/>
        </w:numPr>
        <w:spacing w:line="360" w:lineRule="auto"/>
        <w:rPr>
          <w:rFonts w:ascii="华文中宋" w:eastAsia="华文中宋" w:hAnsi="华文中宋"/>
        </w:rPr>
      </w:pPr>
      <w:bookmarkStart w:id="706" w:name="_Toc482548111"/>
      <w:bookmarkStart w:id="707" w:name="_Toc398846823"/>
      <w:r>
        <w:rPr>
          <w:rFonts w:ascii="华文中宋" w:eastAsia="华文中宋" w:hAnsi="华文中宋" w:hint="eastAsia"/>
        </w:rPr>
        <w:t>机房联网集中监控管理组网原理</w:t>
      </w:r>
      <w:bookmarkEnd w:id="706"/>
      <w:bookmarkEnd w:id="707"/>
    </w:p>
    <w:p w:rsidR="0087122F" w:rsidRDefault="00297731">
      <w:pPr>
        <w:tabs>
          <w:tab w:val="left" w:pos="720"/>
        </w:tabs>
        <w:spacing w:line="440" w:lineRule="exact"/>
        <w:ind w:firstLineChars="200" w:firstLine="480"/>
        <w:rPr>
          <w:rFonts w:ascii="华文中宋" w:eastAsia="华文中宋" w:hAnsi="华文中宋" w:cs="Lucida Sans Unicode"/>
          <w:sz w:val="24"/>
        </w:rPr>
      </w:pPr>
      <w:r>
        <w:rPr>
          <w:rFonts w:ascii="华文中宋" w:eastAsia="华文中宋" w:hAnsi="华文中宋" w:cs="Lucida Sans Unicode" w:hint="eastAsia"/>
          <w:sz w:val="24"/>
        </w:rPr>
        <w:t>机房动环联网集中监控管理系统</w:t>
      </w:r>
      <w:r>
        <w:rPr>
          <w:rFonts w:ascii="华文中宋" w:eastAsia="华文中宋" w:hAnsi="华文中宋" w:cs="Lucida Sans Unicode"/>
          <w:sz w:val="24"/>
        </w:rPr>
        <w:t>采用</w:t>
      </w:r>
      <w:r>
        <w:rPr>
          <w:rFonts w:ascii="华文中宋" w:eastAsia="华文中宋" w:hAnsi="华文中宋" w:cs="Lucida Sans Unicode" w:hint="eastAsia"/>
          <w:sz w:val="24"/>
        </w:rPr>
        <w:t>现今流行的</w:t>
      </w:r>
      <w:r>
        <w:rPr>
          <w:rFonts w:ascii="华文中宋" w:eastAsia="华文中宋" w:hAnsi="华文中宋" w:cs="Lucida Sans Unicode"/>
          <w:sz w:val="24"/>
        </w:rPr>
        <w:t>分布式计算机控制系统结构，以多级监控中心自下而上</w:t>
      </w:r>
      <w:r>
        <w:rPr>
          <w:rFonts w:ascii="华文中宋" w:eastAsia="华文中宋" w:hAnsi="华文中宋" w:cs="Lucida Sans Unicode" w:hint="eastAsia"/>
          <w:sz w:val="24"/>
        </w:rPr>
        <w:t>通过多种通信传输链路（例如TCP/IP、2M、10M、DDN、帧中继等）</w:t>
      </w:r>
      <w:r>
        <w:rPr>
          <w:rFonts w:ascii="华文中宋" w:eastAsia="华文中宋" w:hAnsi="华文中宋" w:cs="Lucida Sans Unicode"/>
          <w:sz w:val="24"/>
        </w:rPr>
        <w:t>逐级汇接而成，每个级别的监控中心连接成一对多的</w:t>
      </w:r>
      <w:r>
        <w:rPr>
          <w:rFonts w:ascii="华文中宋" w:eastAsia="华文中宋" w:hAnsi="华文中宋" w:cs="Lucida Sans Unicode" w:hint="eastAsia"/>
          <w:sz w:val="24"/>
        </w:rPr>
        <w:t>集中</w:t>
      </w:r>
      <w:r>
        <w:rPr>
          <w:rFonts w:ascii="华文中宋" w:eastAsia="华文中宋" w:hAnsi="华文中宋" w:cs="Lucida Sans Unicode"/>
          <w:sz w:val="24"/>
        </w:rPr>
        <w:t>监控</w:t>
      </w:r>
      <w:r>
        <w:rPr>
          <w:rFonts w:ascii="华文中宋" w:eastAsia="华文中宋" w:hAnsi="华文中宋" w:cs="Lucida Sans Unicode" w:hint="eastAsia"/>
          <w:sz w:val="24"/>
        </w:rPr>
        <w:t>管理</w:t>
      </w:r>
      <w:r>
        <w:rPr>
          <w:rFonts w:ascii="华文中宋" w:eastAsia="华文中宋" w:hAnsi="华文中宋" w:cs="Lucida Sans Unicode"/>
          <w:sz w:val="24"/>
        </w:rPr>
        <w:t>系统网络。系统</w:t>
      </w:r>
      <w:r>
        <w:rPr>
          <w:rFonts w:ascii="华文中宋" w:eastAsia="华文中宋" w:hAnsi="华文中宋" w:cs="Lucida Sans Unicode" w:hint="eastAsia"/>
          <w:sz w:val="24"/>
        </w:rPr>
        <w:t>组网基本</w:t>
      </w:r>
      <w:r>
        <w:rPr>
          <w:rFonts w:ascii="华文中宋" w:eastAsia="华文中宋" w:hAnsi="华文中宋" w:cs="Lucida Sans Unicode"/>
          <w:sz w:val="24"/>
        </w:rPr>
        <w:t>结构可分为</w:t>
      </w:r>
      <w:r>
        <w:rPr>
          <w:rFonts w:ascii="华文中宋" w:eastAsia="华文中宋" w:hAnsi="华文中宋" w:cs="Lucida Sans Unicode" w:hint="eastAsia"/>
          <w:sz w:val="24"/>
        </w:rPr>
        <w:t>集中</w:t>
      </w:r>
      <w:r>
        <w:rPr>
          <w:rFonts w:ascii="华文中宋" w:eastAsia="华文中宋" w:hAnsi="华文中宋" w:cs="Lucida Sans Unicode"/>
          <w:sz w:val="24"/>
        </w:rPr>
        <w:t>监控中心</w:t>
      </w:r>
      <w:r>
        <w:rPr>
          <w:rFonts w:ascii="华文中宋" w:eastAsia="华文中宋" w:hAnsi="华文中宋" w:cs="Lucida Sans Unicode" w:hint="eastAsia"/>
          <w:sz w:val="24"/>
        </w:rPr>
        <w:t>（SC）</w:t>
      </w:r>
      <w:r>
        <w:rPr>
          <w:rFonts w:ascii="华文中宋" w:eastAsia="华文中宋" w:hAnsi="华文中宋" w:cs="Lucida Sans Unicode"/>
          <w:sz w:val="24"/>
        </w:rPr>
        <w:t>、传输线路及现场监控单元</w:t>
      </w:r>
      <w:r>
        <w:rPr>
          <w:rFonts w:ascii="华文中宋" w:eastAsia="华文中宋" w:hAnsi="华文中宋" w:cs="Lucida Sans Unicode" w:hint="eastAsia"/>
          <w:sz w:val="24"/>
        </w:rPr>
        <w:t>等三层</w:t>
      </w:r>
      <w:r>
        <w:rPr>
          <w:rFonts w:ascii="华文中宋" w:eastAsia="华文中宋" w:hAnsi="华文中宋" w:cs="Lucida Sans Unicode"/>
          <w:sz w:val="24"/>
        </w:rPr>
        <w:t>。</w:t>
      </w:r>
    </w:p>
    <w:p w:rsidR="0087122F" w:rsidRDefault="00297731">
      <w:pPr>
        <w:spacing w:line="360" w:lineRule="auto"/>
        <w:jc w:val="center"/>
        <w:rPr>
          <w:rFonts w:ascii="华文中宋" w:eastAsia="华文中宋" w:hAnsi="华文中宋" w:cs="Arial"/>
          <w:b/>
          <w:bCs/>
          <w:kern w:val="0"/>
          <w:szCs w:val="21"/>
        </w:rPr>
      </w:pPr>
      <w:r>
        <w:rPr>
          <w:rFonts w:ascii="华文中宋" w:eastAsia="华文中宋" w:hAnsi="华文中宋" w:cs="Arial"/>
          <w:b/>
          <w:noProof/>
          <w:kern w:val="0"/>
          <w:szCs w:val="21"/>
        </w:rPr>
        <w:lastRenderedPageBreak/>
        <w:drawing>
          <wp:inline distT="0" distB="0" distL="0" distR="0">
            <wp:extent cx="4505325" cy="3514725"/>
            <wp:effectExtent l="0" t="0" r="9525" b="9525"/>
            <wp:docPr id="27" name="图片 126" descr="说明: 说明: 511x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26" descr="说明: 说明: 511x398"/>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a:xfrm>
                      <a:off x="0" y="0"/>
                      <a:ext cx="4505325" cy="3514725"/>
                    </a:xfrm>
                    <a:prstGeom prst="rect">
                      <a:avLst/>
                    </a:prstGeom>
                    <a:noFill/>
                    <a:ln>
                      <a:noFill/>
                    </a:ln>
                  </pic:spPr>
                </pic:pic>
              </a:graphicData>
            </a:graphic>
          </wp:inline>
        </w:drawing>
      </w:r>
    </w:p>
    <w:p w:rsidR="0087122F" w:rsidRDefault="00297731">
      <w:pPr>
        <w:spacing w:line="360" w:lineRule="auto"/>
        <w:jc w:val="center"/>
        <w:rPr>
          <w:rFonts w:ascii="华文中宋" w:eastAsia="华文中宋" w:hAnsi="华文中宋"/>
          <w:sz w:val="24"/>
          <w:szCs w:val="28"/>
        </w:rPr>
      </w:pPr>
      <w:r>
        <w:rPr>
          <w:rFonts w:ascii="华文中宋" w:eastAsia="华文中宋" w:hAnsi="华文中宋" w:hint="eastAsia"/>
          <w:sz w:val="24"/>
          <w:szCs w:val="28"/>
        </w:rPr>
        <w:t>（多级组网结构示意图）</w:t>
      </w:r>
    </w:p>
    <w:p w:rsidR="0087122F" w:rsidRDefault="00297731">
      <w:pPr>
        <w:spacing w:line="360" w:lineRule="auto"/>
        <w:jc w:val="center"/>
        <w:rPr>
          <w:rFonts w:ascii="华文中宋" w:eastAsia="华文中宋" w:hAnsi="华文中宋"/>
          <w:sz w:val="24"/>
          <w:szCs w:val="28"/>
        </w:rPr>
      </w:pPr>
      <w:r>
        <w:rPr>
          <w:rFonts w:ascii="华文中宋" w:eastAsia="华文中宋" w:hAnsi="华文中宋"/>
          <w:noProof/>
          <w:sz w:val="24"/>
          <w:szCs w:val="28"/>
        </w:rPr>
        <w:drawing>
          <wp:inline distT="0" distB="0" distL="0" distR="0">
            <wp:extent cx="5410200" cy="3581400"/>
            <wp:effectExtent l="0" t="0" r="0" b="0"/>
            <wp:docPr id="28" name="图片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125"/>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a:xfrm>
                      <a:off x="0" y="0"/>
                      <a:ext cx="5410200" cy="3581400"/>
                    </a:xfrm>
                    <a:prstGeom prst="rect">
                      <a:avLst/>
                    </a:prstGeom>
                    <a:noFill/>
                    <a:ln>
                      <a:noFill/>
                    </a:ln>
                  </pic:spPr>
                </pic:pic>
              </a:graphicData>
            </a:graphic>
          </wp:inline>
        </w:drawing>
      </w:r>
    </w:p>
    <w:p w:rsidR="0087122F" w:rsidRDefault="00297731">
      <w:pPr>
        <w:widowControl/>
        <w:spacing w:line="440" w:lineRule="exact"/>
        <w:ind w:leftChars="-85" w:left="-178" w:firstLineChars="200" w:firstLine="480"/>
        <w:rPr>
          <w:rFonts w:ascii="华文中宋" w:eastAsia="华文中宋" w:hAnsi="华文中宋" w:cs="Lucida Sans Unicode"/>
          <w:sz w:val="24"/>
        </w:rPr>
      </w:pPr>
      <w:r>
        <w:rPr>
          <w:rFonts w:ascii="华文中宋" w:eastAsia="华文中宋" w:hAnsi="华文中宋" w:cs="Lucida Sans Unicode"/>
          <w:sz w:val="24"/>
        </w:rPr>
        <w:t>现场监控单元</w:t>
      </w:r>
      <w:r>
        <w:rPr>
          <w:rFonts w:ascii="华文中宋" w:eastAsia="华文中宋" w:hAnsi="华文中宋" w:cs="Lucida Sans Unicode" w:hint="eastAsia"/>
          <w:sz w:val="24"/>
        </w:rPr>
        <w:t>：</w:t>
      </w:r>
      <w:r>
        <w:rPr>
          <w:rFonts w:ascii="华文中宋" w:eastAsia="华文中宋" w:hAnsi="华文中宋" w:cs="Lucida Sans Unicode"/>
          <w:sz w:val="24"/>
        </w:rPr>
        <w:t>由</w:t>
      </w:r>
      <w:r>
        <w:rPr>
          <w:rFonts w:ascii="华文中宋" w:eastAsia="华文中宋" w:hAnsi="华文中宋" w:cs="Lucida Sans Unicode" w:hint="eastAsia"/>
          <w:sz w:val="24"/>
        </w:rPr>
        <w:t>智能模块</w:t>
      </w:r>
      <w:r>
        <w:rPr>
          <w:rFonts w:ascii="华文中宋" w:eastAsia="华文中宋" w:hAnsi="华文中宋" w:cs="Lucida Sans Unicode"/>
          <w:sz w:val="24"/>
        </w:rPr>
        <w:t>、</w:t>
      </w:r>
      <w:r>
        <w:rPr>
          <w:rFonts w:ascii="华文中宋" w:eastAsia="华文中宋" w:hAnsi="华文中宋" w:cs="Lucida Sans Unicode" w:hint="eastAsia"/>
          <w:sz w:val="24"/>
        </w:rPr>
        <w:t>协议转换模块、信号处理模块、</w:t>
      </w:r>
      <w:r>
        <w:rPr>
          <w:rFonts w:ascii="华文中宋" w:eastAsia="华文中宋" w:hAnsi="华文中宋" w:cs="Lucida Sans Unicode"/>
          <w:sz w:val="24"/>
        </w:rPr>
        <w:t>传感器/变送器、网络视频服务器等组成</w:t>
      </w:r>
      <w:r>
        <w:rPr>
          <w:rFonts w:ascii="华文中宋" w:eastAsia="华文中宋" w:hAnsi="华文中宋" w:cs="Lucida Sans Unicode" w:hint="eastAsia"/>
          <w:sz w:val="24"/>
        </w:rPr>
        <w:t>。现场监控单元通过串口扩展模块或串口联网服务器与通信机房的各类需要监控的动环设备构成物理连接（不管设备本身的通讯接口是RS232/485/422、CANBUS、LONWORK等等物理信号通讯标准或者采用JBUS/MODBUS、SNMP、</w:t>
      </w:r>
      <w:r>
        <w:rPr>
          <w:rFonts w:ascii="华文中宋" w:eastAsia="华文中宋" w:hAnsi="华文中宋" w:cs="Lucida Sans Unicode" w:hint="eastAsia"/>
          <w:sz w:val="24"/>
        </w:rPr>
        <w:lastRenderedPageBreak/>
        <w:t>TEXTP、以及其他不规范的通讯协议都可以完美集成到本架构中），</w:t>
      </w:r>
      <w:r>
        <w:rPr>
          <w:rFonts w:ascii="华文中宋" w:eastAsia="华文中宋" w:hAnsi="华文中宋" w:cs="Lucida Sans Unicode"/>
          <w:sz w:val="24"/>
        </w:rPr>
        <w:t>主要负责采集</w:t>
      </w:r>
      <w:r>
        <w:rPr>
          <w:rFonts w:ascii="华文中宋" w:eastAsia="华文中宋" w:hAnsi="华文中宋" w:cs="Lucida Sans Unicode" w:hint="eastAsia"/>
          <w:sz w:val="24"/>
        </w:rPr>
        <w:t>各个调度通信机房</w:t>
      </w:r>
      <w:r>
        <w:rPr>
          <w:rFonts w:ascii="华文中宋" w:eastAsia="华文中宋" w:hAnsi="华文中宋" w:cs="Lucida Sans Unicode"/>
          <w:sz w:val="24"/>
        </w:rPr>
        <w:t>现场的动力环境数据及</w:t>
      </w:r>
      <w:r>
        <w:rPr>
          <w:rFonts w:ascii="华文中宋" w:eastAsia="华文中宋" w:hAnsi="华文中宋" w:cs="Lucida Sans Unicode" w:hint="eastAsia"/>
          <w:sz w:val="24"/>
        </w:rPr>
        <w:t>视频</w:t>
      </w:r>
      <w:r>
        <w:rPr>
          <w:rFonts w:ascii="华文中宋" w:eastAsia="华文中宋" w:hAnsi="华文中宋" w:cs="Lucida Sans Unicode"/>
          <w:sz w:val="24"/>
        </w:rPr>
        <w:t>图像，并将上传给</w:t>
      </w:r>
      <w:r>
        <w:rPr>
          <w:rFonts w:ascii="华文中宋" w:eastAsia="华文中宋" w:hAnsi="华文中宋" w:cs="Lucida Sans Unicode" w:hint="eastAsia"/>
          <w:sz w:val="24"/>
        </w:rPr>
        <w:t>集中</w:t>
      </w:r>
      <w:r>
        <w:rPr>
          <w:rFonts w:ascii="华文中宋" w:eastAsia="华文中宋" w:hAnsi="华文中宋" w:cs="Lucida Sans Unicode"/>
          <w:sz w:val="24"/>
        </w:rPr>
        <w:t>监控中心，同时接收并执行监控中心发送来的</w:t>
      </w:r>
      <w:r>
        <w:rPr>
          <w:rFonts w:ascii="华文中宋" w:eastAsia="华文中宋" w:hAnsi="华文中宋" w:cs="Lucida Sans Unicode" w:hint="eastAsia"/>
          <w:sz w:val="24"/>
        </w:rPr>
        <w:t>远程</w:t>
      </w:r>
      <w:r>
        <w:rPr>
          <w:rFonts w:ascii="华文中宋" w:eastAsia="华文中宋" w:hAnsi="华文中宋" w:cs="Lucida Sans Unicode"/>
          <w:sz w:val="24"/>
        </w:rPr>
        <w:t>遥控命令。</w:t>
      </w:r>
    </w:p>
    <w:p w:rsidR="0087122F" w:rsidRDefault="00297731">
      <w:pPr>
        <w:widowControl/>
        <w:spacing w:line="440" w:lineRule="exact"/>
        <w:ind w:leftChars="-85" w:left="-178" w:firstLineChars="200" w:firstLine="480"/>
        <w:rPr>
          <w:rFonts w:ascii="华文中宋" w:eastAsia="华文中宋" w:hAnsi="华文中宋" w:cs="Lucida Sans Unicode"/>
          <w:sz w:val="24"/>
        </w:rPr>
      </w:pPr>
      <w:r>
        <w:rPr>
          <w:rFonts w:ascii="华文中宋" w:eastAsia="华文中宋" w:hAnsi="华文中宋" w:cs="Lucida Sans Unicode" w:hint="eastAsia"/>
          <w:sz w:val="24"/>
        </w:rPr>
        <w:t>传输线路：由各类2M、10M传输设备、通信线路和光纤组成，为现场监控单元采集来的各类数据提供传输通道。</w:t>
      </w:r>
    </w:p>
    <w:p w:rsidR="0087122F" w:rsidRDefault="00297731">
      <w:pPr>
        <w:widowControl/>
        <w:spacing w:line="440" w:lineRule="exact"/>
        <w:ind w:leftChars="-85" w:left="-178" w:firstLine="200"/>
        <w:rPr>
          <w:rFonts w:ascii="华文中宋" w:eastAsia="华文中宋" w:hAnsi="华文中宋" w:cs="Lucida Sans Unicode"/>
          <w:sz w:val="24"/>
        </w:rPr>
      </w:pPr>
      <w:r>
        <w:rPr>
          <w:rFonts w:ascii="华文中宋" w:eastAsia="华文中宋" w:hAnsi="华文中宋" w:cs="Lucida Sans Unicode" w:hint="eastAsia"/>
          <w:sz w:val="24"/>
        </w:rPr>
        <w:t>集中</w:t>
      </w:r>
      <w:r>
        <w:rPr>
          <w:rFonts w:ascii="华文中宋" w:eastAsia="华文中宋" w:hAnsi="华文中宋" w:cs="Lucida Sans Unicode"/>
          <w:sz w:val="24"/>
        </w:rPr>
        <w:t>监控中心</w:t>
      </w:r>
      <w:r>
        <w:rPr>
          <w:rFonts w:ascii="华文中宋" w:eastAsia="华文中宋" w:hAnsi="华文中宋" w:cs="Lucida Sans Unicode" w:hint="eastAsia"/>
          <w:sz w:val="24"/>
        </w:rPr>
        <w:t>：接入到调度中心的局域网内</w:t>
      </w:r>
      <w:r>
        <w:rPr>
          <w:rFonts w:ascii="华文中宋" w:eastAsia="华文中宋" w:hAnsi="华文中宋" w:cs="Lucida Sans Unicode"/>
          <w:sz w:val="24"/>
        </w:rPr>
        <w:t>，包括</w:t>
      </w:r>
      <w:hyperlink r:id="rId58" w:tgtFrame="_blank" w:history="1"/>
      <w:r>
        <w:rPr>
          <w:rFonts w:ascii="华文中宋" w:eastAsia="华文中宋" w:hAnsi="华文中宋" w:cs="Lucida Sans Unicode" w:hint="eastAsia"/>
          <w:sz w:val="24"/>
        </w:rPr>
        <w:t>集中监控管理平台、打印机</w:t>
      </w:r>
      <w:r>
        <w:rPr>
          <w:rFonts w:ascii="华文中宋" w:eastAsia="华文中宋" w:hAnsi="华文中宋" w:cs="Lucida Sans Unicode"/>
          <w:sz w:val="24"/>
        </w:rPr>
        <w:t>等，主要功能为实时监控</w:t>
      </w:r>
      <w:r>
        <w:rPr>
          <w:rFonts w:ascii="华文中宋" w:eastAsia="华文中宋" w:hAnsi="华文中宋" w:cs="Lucida Sans Unicode" w:hint="eastAsia"/>
          <w:sz w:val="24"/>
        </w:rPr>
        <w:t>各个通信机房</w:t>
      </w:r>
      <w:r>
        <w:rPr>
          <w:rFonts w:ascii="华文中宋" w:eastAsia="华文中宋" w:hAnsi="华文中宋" w:cs="Lucida Sans Unicode"/>
          <w:sz w:val="24"/>
        </w:rPr>
        <w:t>的动力环境</w:t>
      </w:r>
      <w:r>
        <w:rPr>
          <w:rFonts w:ascii="华文中宋" w:eastAsia="华文中宋" w:hAnsi="华文中宋" w:cs="Lucida Sans Unicode" w:hint="eastAsia"/>
          <w:sz w:val="24"/>
        </w:rPr>
        <w:t>设备运行情况</w:t>
      </w:r>
      <w:r>
        <w:rPr>
          <w:rFonts w:ascii="华文中宋" w:eastAsia="华文中宋" w:hAnsi="华文中宋" w:cs="Lucida Sans Unicode"/>
          <w:sz w:val="24"/>
        </w:rPr>
        <w:t>及现场图像，对</w:t>
      </w:r>
      <w:r>
        <w:rPr>
          <w:rFonts w:ascii="华文中宋" w:eastAsia="华文中宋" w:hAnsi="华文中宋" w:cs="Lucida Sans Unicode" w:hint="eastAsia"/>
          <w:sz w:val="24"/>
        </w:rPr>
        <w:t>各个通信机房</w:t>
      </w:r>
      <w:r>
        <w:rPr>
          <w:rFonts w:ascii="华文中宋" w:eastAsia="华文中宋" w:hAnsi="华文中宋" w:cs="Lucida Sans Unicode"/>
          <w:sz w:val="24"/>
        </w:rPr>
        <w:t>上报的各种</w:t>
      </w:r>
      <w:r>
        <w:rPr>
          <w:rFonts w:ascii="华文中宋" w:eastAsia="华文中宋" w:hAnsi="华文中宋" w:cs="Lucida Sans Unicode" w:hint="eastAsia"/>
          <w:sz w:val="24"/>
        </w:rPr>
        <w:t>实时数据</w:t>
      </w:r>
      <w:r>
        <w:rPr>
          <w:rFonts w:ascii="华文中宋" w:eastAsia="华文中宋" w:hAnsi="华文中宋" w:cs="Lucida Sans Unicode"/>
          <w:sz w:val="24"/>
        </w:rPr>
        <w:t>信息进行智能分析处理，并对被监控设备和监控模块进行</w:t>
      </w:r>
      <w:r>
        <w:rPr>
          <w:rFonts w:ascii="华文中宋" w:eastAsia="华文中宋" w:hAnsi="华文中宋" w:cs="Lucida Sans Unicode" w:hint="eastAsia"/>
          <w:sz w:val="24"/>
        </w:rPr>
        <w:t>远程控制</w:t>
      </w:r>
      <w:r>
        <w:rPr>
          <w:rFonts w:ascii="华文中宋" w:eastAsia="华文中宋" w:hAnsi="华文中宋" w:cs="Lucida Sans Unicode"/>
          <w:sz w:val="24"/>
        </w:rPr>
        <w:t>。</w:t>
      </w:r>
      <w:r>
        <w:rPr>
          <w:rFonts w:ascii="华文中宋" w:eastAsia="华文中宋" w:hAnsi="华文中宋" w:cs="Lucida Sans Unicode" w:hint="eastAsia"/>
          <w:sz w:val="24"/>
        </w:rPr>
        <w:t>同时，对系统监测到的设备警情和安防报警提供现场语音报警、电话语音报警和短信报警等。在集中监控管理平台中的数据库和WEB服务等组件，与通信机房动环联网集中监控管理系统软件安装在同一台监控主机上，提供远程访问服务。</w:t>
      </w:r>
      <w:bookmarkStart w:id="708" w:name="_Toc222294872"/>
      <w:bookmarkStart w:id="709" w:name="_Toc396736116"/>
    </w:p>
    <w:p w:rsidR="0087122F" w:rsidRDefault="00297731">
      <w:pPr>
        <w:pStyle w:val="50"/>
        <w:numPr>
          <w:ilvl w:val="4"/>
          <w:numId w:val="28"/>
        </w:numPr>
        <w:spacing w:line="360" w:lineRule="auto"/>
        <w:rPr>
          <w:rFonts w:ascii="华文中宋" w:eastAsia="华文中宋" w:hAnsi="华文中宋"/>
        </w:rPr>
      </w:pPr>
      <w:bookmarkStart w:id="710" w:name="_Toc482548112"/>
      <w:bookmarkStart w:id="711" w:name="_Toc398846824"/>
      <w:r>
        <w:rPr>
          <w:rFonts w:ascii="华文中宋" w:eastAsia="华文中宋" w:hAnsi="华文中宋" w:hint="eastAsia"/>
        </w:rPr>
        <w:t>监控系统的本地拓扑结构</w:t>
      </w:r>
      <w:bookmarkEnd w:id="708"/>
      <w:bookmarkEnd w:id="709"/>
      <w:bookmarkEnd w:id="710"/>
      <w:bookmarkEnd w:id="711"/>
    </w:p>
    <w:p w:rsidR="0087122F" w:rsidRDefault="00297731">
      <w:pPr>
        <w:widowControl/>
        <w:spacing w:line="440" w:lineRule="exact"/>
        <w:ind w:leftChars="-85" w:left="-178" w:firstLineChars="200" w:firstLine="480"/>
        <w:rPr>
          <w:rFonts w:ascii="华文中宋" w:eastAsia="华文中宋" w:hAnsi="华文中宋" w:cs="Lucida Sans Unicode"/>
          <w:sz w:val="24"/>
        </w:rPr>
      </w:pPr>
      <w:r>
        <w:rPr>
          <w:rFonts w:ascii="华文中宋" w:eastAsia="华文中宋" w:hAnsi="华文中宋" w:cs="Lucida Sans Unicode" w:hint="eastAsia"/>
          <w:sz w:val="24"/>
        </w:rPr>
        <w:t>整个现场监控系统分为现场监控站、浏览站及智能设备三层，其中的数据库和WEB服务等组件，与现场监控软件安装在同一台监控主机上，提供远程访问服务；设备通过串口扩展模块或串口联网服务器、以太网与主机构成物理连接（不管设备本身的通讯接口是RS232/485/422、CANBUS、LONWORK等等物理信号通讯标准或者采用JBUS/MODBUS、SNMP、TEXTP、以及其他不规范的通讯协议都可以完美集成到本架构中）。</w:t>
      </w:r>
    </w:p>
    <w:p w:rsidR="0087122F" w:rsidRDefault="00297731">
      <w:pPr>
        <w:spacing w:line="440" w:lineRule="exact"/>
        <w:rPr>
          <w:rFonts w:ascii="华文中宋" w:eastAsia="华文中宋" w:hAnsi="华文中宋" w:cs="Lucida Sans Unicode"/>
          <w:sz w:val="24"/>
        </w:rPr>
      </w:pPr>
      <w:r>
        <w:rPr>
          <w:rFonts w:ascii="华文中宋" w:eastAsia="华文中宋" w:hAnsi="华文中宋" w:cs="Lucida Sans Unicode" w:hint="eastAsia"/>
          <w:sz w:val="24"/>
        </w:rPr>
        <w:t>如图</w:t>
      </w:r>
    </w:p>
    <w:p w:rsidR="0087122F" w:rsidRDefault="00297731">
      <w:pPr>
        <w:spacing w:line="460" w:lineRule="atLeast"/>
        <w:rPr>
          <w:rFonts w:ascii="华文中宋" w:eastAsia="华文中宋" w:hAnsi="华文中宋"/>
          <w:sz w:val="24"/>
          <w:szCs w:val="28"/>
        </w:rPr>
      </w:pPr>
      <w:r>
        <w:rPr>
          <w:rFonts w:ascii="华文中宋" w:eastAsia="华文中宋" w:hAnsi="华文中宋"/>
          <w:noProof/>
          <w:sz w:val="24"/>
          <w:szCs w:val="28"/>
        </w:rPr>
        <w:drawing>
          <wp:inline distT="0" distB="0" distL="0" distR="0">
            <wp:extent cx="5638800" cy="3324225"/>
            <wp:effectExtent l="0" t="0" r="0" b="9525"/>
            <wp:docPr id="29" name="图片 124" descr="说明: 说明: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124" descr="说明: 说明: 0"/>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a:xfrm>
                      <a:off x="0" y="0"/>
                      <a:ext cx="5638800" cy="3324225"/>
                    </a:xfrm>
                    <a:prstGeom prst="rect">
                      <a:avLst/>
                    </a:prstGeom>
                    <a:noFill/>
                    <a:ln>
                      <a:noFill/>
                    </a:ln>
                  </pic:spPr>
                </pic:pic>
              </a:graphicData>
            </a:graphic>
          </wp:inline>
        </w:drawing>
      </w:r>
    </w:p>
    <w:p w:rsidR="0087122F" w:rsidRDefault="00297731">
      <w:pPr>
        <w:pStyle w:val="50"/>
        <w:numPr>
          <w:ilvl w:val="4"/>
          <w:numId w:val="28"/>
        </w:numPr>
        <w:spacing w:line="360" w:lineRule="auto"/>
        <w:rPr>
          <w:rFonts w:ascii="华文中宋" w:eastAsia="华文中宋" w:hAnsi="华文中宋"/>
        </w:rPr>
      </w:pPr>
      <w:bookmarkStart w:id="712" w:name="_Toc398846825"/>
      <w:bookmarkStart w:id="713" w:name="_Toc396736117"/>
      <w:bookmarkStart w:id="714" w:name="_Toc482548113"/>
      <w:r>
        <w:rPr>
          <w:rFonts w:ascii="华文中宋" w:eastAsia="华文中宋" w:hAnsi="华文中宋" w:hint="eastAsia"/>
        </w:rPr>
        <w:lastRenderedPageBreak/>
        <w:t>系统硬件特性</w:t>
      </w:r>
      <w:bookmarkEnd w:id="712"/>
      <w:bookmarkEnd w:id="713"/>
      <w:bookmarkEnd w:id="714"/>
    </w:p>
    <w:p w:rsidR="0087122F" w:rsidRDefault="00297731">
      <w:pPr>
        <w:widowControl/>
        <w:spacing w:line="440" w:lineRule="exact"/>
        <w:ind w:leftChars="-85" w:left="-178" w:firstLineChars="200" w:firstLine="480"/>
        <w:rPr>
          <w:rFonts w:ascii="华文中宋" w:eastAsia="华文中宋" w:hAnsi="华文中宋" w:cs="Lucida Sans Unicode"/>
          <w:sz w:val="24"/>
        </w:rPr>
      </w:pPr>
      <w:r>
        <w:rPr>
          <w:rFonts w:ascii="华文中宋" w:eastAsia="华文中宋" w:hAnsi="华文中宋" w:cs="Lucida Sans Unicode" w:hint="eastAsia"/>
          <w:sz w:val="24"/>
        </w:rPr>
        <w:t>环境适应特性，采用工业级硬件产品，模块化构成，有足够的机械强度，安装固定方式可靠并具有防震、抗震能力。经过常规运输、储存和安装后不产生破损变形等现象。</w:t>
      </w:r>
    </w:p>
    <w:p w:rsidR="0087122F" w:rsidRDefault="00297731">
      <w:pPr>
        <w:widowControl/>
        <w:spacing w:line="440" w:lineRule="exact"/>
        <w:ind w:leftChars="-85" w:left="-178" w:firstLineChars="200" w:firstLine="480"/>
        <w:rPr>
          <w:rFonts w:ascii="华文中宋" w:eastAsia="华文中宋" w:hAnsi="华文中宋" w:cs="Lucida Sans Unicode"/>
          <w:sz w:val="24"/>
        </w:rPr>
      </w:pPr>
      <w:r>
        <w:rPr>
          <w:rFonts w:ascii="华文中宋" w:eastAsia="华文中宋" w:hAnsi="华文中宋" w:cs="Lucida Sans Unicode" w:hint="eastAsia"/>
          <w:sz w:val="24"/>
        </w:rPr>
        <w:t>可靠的抗雷击和过载保护装置，符合ITU-T.K.20相关规定。</w:t>
      </w:r>
    </w:p>
    <w:p w:rsidR="0087122F" w:rsidRDefault="00297731">
      <w:pPr>
        <w:widowControl/>
        <w:spacing w:line="440" w:lineRule="exact"/>
        <w:ind w:leftChars="-85" w:left="-178" w:firstLineChars="200" w:firstLine="480"/>
        <w:rPr>
          <w:rFonts w:ascii="华文中宋" w:eastAsia="华文中宋" w:hAnsi="华文中宋" w:cs="Lucida Sans Unicode"/>
          <w:sz w:val="24"/>
        </w:rPr>
      </w:pPr>
      <w:r>
        <w:rPr>
          <w:rFonts w:ascii="华文中宋" w:eastAsia="华文中宋" w:hAnsi="华文中宋" w:cs="Lucida Sans Unicode" w:hint="eastAsia"/>
          <w:sz w:val="24"/>
        </w:rPr>
        <w:t>良好的电磁兼容性，在保证不受任何工作状态的影响下不影响其他监控设备的工作。</w:t>
      </w:r>
    </w:p>
    <w:p w:rsidR="0087122F" w:rsidRDefault="00297731">
      <w:pPr>
        <w:widowControl/>
        <w:spacing w:line="440" w:lineRule="exact"/>
        <w:ind w:leftChars="-85" w:left="-178" w:firstLineChars="200" w:firstLine="480"/>
        <w:rPr>
          <w:rFonts w:ascii="华文中宋" w:eastAsia="华文中宋" w:hAnsi="华文中宋" w:cs="Lucida Sans Unicode"/>
          <w:sz w:val="24"/>
        </w:rPr>
      </w:pPr>
      <w:r>
        <w:rPr>
          <w:rFonts w:ascii="华文中宋" w:eastAsia="华文中宋" w:hAnsi="华文中宋" w:cs="Lucida Sans Unicode" w:hint="eastAsia"/>
          <w:sz w:val="24"/>
        </w:rPr>
        <w:t>优秀的电气隔离性能，不会降低被监控设备的交直流隔离度、直流供电与系统的隔离度。</w:t>
      </w:r>
    </w:p>
    <w:p w:rsidR="0087122F" w:rsidRDefault="00297731">
      <w:pPr>
        <w:widowControl/>
        <w:spacing w:line="440" w:lineRule="exact"/>
        <w:ind w:leftChars="-85" w:left="-178" w:firstLineChars="200" w:firstLine="480"/>
        <w:rPr>
          <w:rFonts w:ascii="华文中宋" w:eastAsia="华文中宋" w:hAnsi="华文中宋" w:cs="Lucida Sans Unicode"/>
          <w:sz w:val="24"/>
        </w:rPr>
      </w:pPr>
      <w:r>
        <w:rPr>
          <w:rFonts w:ascii="华文中宋" w:eastAsia="华文中宋" w:hAnsi="华文中宋" w:cs="Lucida Sans Unicode" w:hint="eastAsia"/>
          <w:sz w:val="24"/>
        </w:rPr>
        <w:t>取电符合交流200V/50Hz供电标准。</w:t>
      </w:r>
    </w:p>
    <w:p w:rsidR="0087122F" w:rsidRDefault="00297731">
      <w:pPr>
        <w:widowControl/>
        <w:spacing w:line="440" w:lineRule="exact"/>
        <w:ind w:leftChars="-85" w:left="-178" w:firstLineChars="200" w:firstLine="480"/>
        <w:rPr>
          <w:rFonts w:ascii="华文中宋" w:eastAsia="华文中宋" w:hAnsi="华文中宋" w:cs="Lucida Sans Unicode"/>
          <w:sz w:val="24"/>
        </w:rPr>
      </w:pPr>
      <w:r>
        <w:rPr>
          <w:rFonts w:ascii="华文中宋" w:eastAsia="华文中宋" w:hAnsi="华文中宋" w:cs="Lucida Sans Unicode" w:hint="eastAsia"/>
          <w:sz w:val="24"/>
        </w:rPr>
        <w:t>设备外壳都有良好的接地部件，可以抵抗和消除噪声干扰。</w:t>
      </w:r>
    </w:p>
    <w:p w:rsidR="0087122F" w:rsidRDefault="00297731">
      <w:pPr>
        <w:widowControl/>
        <w:spacing w:line="440" w:lineRule="exact"/>
        <w:ind w:leftChars="-85" w:left="-178" w:firstLineChars="200" w:firstLine="480"/>
        <w:rPr>
          <w:rFonts w:ascii="华文中宋" w:eastAsia="华文中宋" w:hAnsi="华文中宋" w:cs="Lucida Sans Unicode"/>
          <w:sz w:val="24"/>
        </w:rPr>
      </w:pPr>
      <w:r>
        <w:rPr>
          <w:rFonts w:ascii="华文中宋" w:eastAsia="华文中宋" w:hAnsi="华文中宋" w:cs="Lucida Sans Unicode" w:hint="eastAsia"/>
          <w:sz w:val="24"/>
        </w:rPr>
        <w:t>适应-10℃~+50℃/20%~95%室内外空气环境。</w:t>
      </w:r>
    </w:p>
    <w:p w:rsidR="0087122F" w:rsidRDefault="00297731">
      <w:pPr>
        <w:widowControl/>
        <w:spacing w:line="440" w:lineRule="exact"/>
        <w:ind w:leftChars="-85" w:left="-178" w:firstLineChars="200" w:firstLine="480"/>
        <w:rPr>
          <w:rFonts w:ascii="华文中宋" w:eastAsia="华文中宋" w:hAnsi="华文中宋" w:cs="Lucida Sans Unicode"/>
          <w:sz w:val="24"/>
        </w:rPr>
      </w:pPr>
      <w:r>
        <w:rPr>
          <w:rFonts w:ascii="华文中宋" w:eastAsia="华文中宋" w:hAnsi="华文中宋" w:cs="Lucida Sans Unicode" w:hint="eastAsia"/>
          <w:sz w:val="24"/>
        </w:rPr>
        <w:t>可靠性和扩展性：</w:t>
      </w:r>
    </w:p>
    <w:p w:rsidR="0087122F" w:rsidRDefault="00297731">
      <w:pPr>
        <w:widowControl/>
        <w:spacing w:line="440" w:lineRule="exact"/>
        <w:ind w:leftChars="-85" w:left="-178" w:firstLineChars="200" w:firstLine="480"/>
        <w:rPr>
          <w:rFonts w:ascii="华文中宋" w:eastAsia="华文中宋" w:hAnsi="华文中宋" w:cs="Lucida Sans Unicode"/>
          <w:sz w:val="24"/>
        </w:rPr>
      </w:pPr>
      <w:r>
        <w:rPr>
          <w:rFonts w:ascii="华文中宋" w:eastAsia="华文中宋" w:hAnsi="华文中宋" w:cs="Lucida Sans Unicode" w:hint="eastAsia"/>
          <w:sz w:val="24"/>
        </w:rPr>
        <w:t>采用国际上通用的计算机系统和具有RS485/232标准接口的专用设备，通讯上具有较高的稳定性和可靠性。</w:t>
      </w:r>
    </w:p>
    <w:p w:rsidR="0087122F" w:rsidRDefault="00297731">
      <w:pPr>
        <w:widowControl/>
        <w:spacing w:line="440" w:lineRule="exact"/>
        <w:ind w:leftChars="-85" w:left="-178" w:firstLineChars="200" w:firstLine="480"/>
        <w:rPr>
          <w:rFonts w:ascii="华文中宋" w:eastAsia="华文中宋" w:hAnsi="华文中宋" w:cs="Lucida Sans Unicode"/>
          <w:sz w:val="24"/>
        </w:rPr>
      </w:pPr>
      <w:r>
        <w:rPr>
          <w:rFonts w:ascii="华文中宋" w:eastAsia="华文中宋" w:hAnsi="华文中宋" w:cs="Lucida Sans Unicode" w:hint="eastAsia"/>
          <w:sz w:val="24"/>
        </w:rPr>
        <w:t>RS485主通讯方式可实现255个设备集连，拥有实际应用中最高的扩展性，能根据应用中的要求通过增加硬件来扩充系统的容量。</w:t>
      </w:r>
    </w:p>
    <w:p w:rsidR="0087122F" w:rsidRDefault="00297731">
      <w:pPr>
        <w:widowControl/>
        <w:spacing w:line="440" w:lineRule="exact"/>
        <w:ind w:leftChars="-85" w:left="-178" w:firstLineChars="200" w:firstLine="480"/>
        <w:rPr>
          <w:rFonts w:ascii="华文中宋" w:eastAsia="华文中宋" w:hAnsi="华文中宋" w:cs="Lucida Sans Unicode"/>
          <w:sz w:val="24"/>
        </w:rPr>
      </w:pPr>
      <w:r>
        <w:rPr>
          <w:rFonts w:ascii="华文中宋" w:eastAsia="华文中宋" w:hAnsi="华文中宋" w:cs="Lucida Sans Unicode" w:hint="eastAsia"/>
          <w:sz w:val="24"/>
        </w:rPr>
        <w:t>硬件模块化构成系统，具有灵活多样的构成模式和较强的外部通信能力。</w:t>
      </w:r>
    </w:p>
    <w:p w:rsidR="0087122F" w:rsidRDefault="00297731">
      <w:pPr>
        <w:pStyle w:val="4"/>
        <w:rPr>
          <w:rFonts w:ascii="华文中宋" w:eastAsia="华文中宋" w:hAnsi="华文中宋"/>
          <w:sz w:val="30"/>
          <w:szCs w:val="30"/>
        </w:rPr>
      </w:pPr>
      <w:bookmarkStart w:id="715" w:name="_Toc482548114"/>
      <w:bookmarkStart w:id="716" w:name="_Toc462819065"/>
      <w:bookmarkStart w:id="717" w:name="_Toc462652184"/>
      <w:bookmarkStart w:id="718" w:name="_Toc5716"/>
      <w:r>
        <w:rPr>
          <w:rFonts w:ascii="华文中宋" w:eastAsia="华文中宋" w:hAnsi="华文中宋" w:hint="eastAsia"/>
          <w:sz w:val="30"/>
          <w:szCs w:val="30"/>
        </w:rPr>
        <w:t>机房标识系统</w:t>
      </w:r>
      <w:bookmarkEnd w:id="715"/>
      <w:bookmarkEnd w:id="716"/>
      <w:bookmarkEnd w:id="717"/>
      <w:bookmarkEnd w:id="718"/>
    </w:p>
    <w:p w:rsidR="0087122F" w:rsidRDefault="00297731">
      <w:pPr>
        <w:pStyle w:val="50"/>
        <w:numPr>
          <w:ilvl w:val="4"/>
          <w:numId w:val="28"/>
        </w:numPr>
        <w:spacing w:line="360" w:lineRule="auto"/>
        <w:rPr>
          <w:rFonts w:ascii="华文中宋" w:eastAsia="华文中宋" w:hAnsi="华文中宋"/>
        </w:rPr>
      </w:pPr>
      <w:bookmarkStart w:id="719" w:name="_Toc462819066"/>
      <w:bookmarkStart w:id="720" w:name="_Toc482548115"/>
      <w:bookmarkStart w:id="721" w:name="_Toc462652185"/>
      <w:bookmarkStart w:id="722" w:name="_Toc30047"/>
      <w:r>
        <w:rPr>
          <w:rFonts w:ascii="华文中宋" w:eastAsia="华文中宋" w:hAnsi="华文中宋" w:hint="eastAsia"/>
        </w:rPr>
        <w:t>标签介绍</w:t>
      </w:r>
      <w:bookmarkEnd w:id="719"/>
      <w:bookmarkEnd w:id="720"/>
      <w:bookmarkEnd w:id="721"/>
      <w:bookmarkEnd w:id="722"/>
    </w:p>
    <w:p w:rsidR="0087122F" w:rsidRDefault="00297731">
      <w:pPr>
        <w:widowControl/>
        <w:spacing w:line="440" w:lineRule="exact"/>
        <w:ind w:firstLineChars="236" w:firstLine="566"/>
        <w:jc w:val="left"/>
        <w:rPr>
          <w:rFonts w:ascii="华文中宋" w:eastAsia="华文中宋" w:hAnsi="华文中宋" w:cs="宋体"/>
          <w:kern w:val="0"/>
          <w:sz w:val="24"/>
        </w:rPr>
      </w:pPr>
      <w:r>
        <w:rPr>
          <w:rFonts w:ascii="华文中宋" w:eastAsia="华文中宋" w:hAnsi="华文中宋" w:cs="宋体" w:hint="eastAsia"/>
          <w:kern w:val="0"/>
          <w:sz w:val="24"/>
        </w:rPr>
        <w:t>在目前在数据中心使用中，连结点经常移动,增加和变化。一旦没有标识或使用了不恰当标识，都会使最终用户不得不付出更高的维护费用来解决连结点的问题。为了消除错误的应用和生产厂商与购买者之间的误会，TIA/EIA-606标准为标识、记录、图纸、报告和工单设定了方案。</w:t>
      </w:r>
    </w:p>
    <w:p w:rsidR="0087122F" w:rsidRDefault="00297731">
      <w:pPr>
        <w:widowControl/>
        <w:spacing w:line="440" w:lineRule="exact"/>
        <w:ind w:firstLineChars="236" w:firstLine="566"/>
        <w:jc w:val="left"/>
        <w:rPr>
          <w:rFonts w:ascii="华文中宋" w:eastAsia="华文中宋" w:hAnsi="华文中宋" w:cs="宋体"/>
          <w:kern w:val="0"/>
          <w:sz w:val="24"/>
        </w:rPr>
      </w:pPr>
      <w:r>
        <w:rPr>
          <w:rFonts w:ascii="华文中宋" w:eastAsia="华文中宋" w:hAnsi="华文中宋" w:cs="宋体" w:hint="eastAsia"/>
          <w:kern w:val="0"/>
          <w:sz w:val="24"/>
        </w:rPr>
        <w:t>“商业建筑电信基础结构的标签标识参考指南”仅仅引用了TIA/EIA-606标准的标识部分，为不同的应用选择正确的标签。TIA/EIA-606标准推荐使用经过UL-969标准认证的标签。</w:t>
      </w:r>
    </w:p>
    <w:p w:rsidR="0087122F" w:rsidRDefault="00297731">
      <w:pPr>
        <w:widowControl/>
        <w:spacing w:line="440" w:lineRule="exact"/>
        <w:ind w:firstLineChars="236" w:firstLine="566"/>
        <w:jc w:val="left"/>
        <w:rPr>
          <w:rFonts w:ascii="华文中宋" w:eastAsia="华文中宋" w:hAnsi="华文中宋" w:cs="宋体"/>
          <w:kern w:val="0"/>
          <w:sz w:val="24"/>
        </w:rPr>
      </w:pPr>
      <w:r>
        <w:rPr>
          <w:rFonts w:ascii="华文中宋" w:eastAsia="华文中宋" w:hAnsi="华文中宋" w:cs="宋体" w:hint="eastAsia"/>
          <w:kern w:val="0"/>
          <w:sz w:val="24"/>
        </w:rPr>
        <w:t>TIA/EIA-606标准通讯基础结构管理包括电缆文档（标签、记录、图纸、报告和工单）、端接硬件、跳接和交叉连结设备、管道、其它电缆路径、通讯间和其它通信空间。收集和及时更新基础结构的信息对于成功的管理过程来说是关键的。</w:t>
      </w:r>
    </w:p>
    <w:p w:rsidR="0087122F" w:rsidRDefault="00297731">
      <w:pPr>
        <w:widowControl/>
        <w:spacing w:line="440" w:lineRule="exact"/>
        <w:ind w:firstLineChars="236" w:firstLine="566"/>
        <w:jc w:val="left"/>
        <w:rPr>
          <w:rFonts w:ascii="华文中宋" w:eastAsia="华文中宋" w:hAnsi="华文中宋" w:cs="宋体"/>
          <w:kern w:val="0"/>
          <w:sz w:val="24"/>
        </w:rPr>
      </w:pPr>
      <w:r>
        <w:rPr>
          <w:rFonts w:ascii="华文中宋" w:eastAsia="华文中宋" w:hAnsi="华文中宋" w:cs="宋体" w:hint="eastAsia"/>
          <w:kern w:val="0"/>
          <w:sz w:val="24"/>
        </w:rPr>
        <w:t>TIA/EIA-606标准的目的是为建筑物内各种独立的应用提供一个统一的管理方案，而这些应用可能在建筑物的使用寿命中有多次变化。标准为业主、最终用户、生</w:t>
      </w:r>
      <w:r>
        <w:rPr>
          <w:rFonts w:ascii="华文中宋" w:eastAsia="华文中宋" w:hAnsi="华文中宋" w:cs="宋体" w:hint="eastAsia"/>
          <w:kern w:val="0"/>
          <w:sz w:val="24"/>
        </w:rPr>
        <w:lastRenderedPageBreak/>
        <w:t>产厂商、监理方、承包商、设计者、施工方和设备管理者建立了通信基础结构管理或相关管理系统的方针。</w:t>
      </w:r>
    </w:p>
    <w:p w:rsidR="0087122F" w:rsidRDefault="00297731">
      <w:pPr>
        <w:pStyle w:val="50"/>
        <w:numPr>
          <w:ilvl w:val="4"/>
          <w:numId w:val="28"/>
        </w:numPr>
        <w:spacing w:line="360" w:lineRule="auto"/>
        <w:rPr>
          <w:rFonts w:ascii="华文中宋" w:eastAsia="华文中宋" w:hAnsi="华文中宋"/>
        </w:rPr>
      </w:pPr>
      <w:bookmarkStart w:id="723" w:name="_Toc462819067"/>
      <w:bookmarkStart w:id="724" w:name="_Toc482548116"/>
      <w:bookmarkStart w:id="725" w:name="_Toc17561"/>
      <w:bookmarkStart w:id="726" w:name="_Toc462652186"/>
      <w:r>
        <w:rPr>
          <w:rFonts w:ascii="华文中宋" w:eastAsia="华文中宋" w:hAnsi="华文中宋" w:hint="eastAsia"/>
        </w:rPr>
        <w:t>标识分类</w:t>
      </w:r>
      <w:bookmarkEnd w:id="723"/>
      <w:bookmarkEnd w:id="724"/>
      <w:bookmarkEnd w:id="725"/>
      <w:bookmarkEnd w:id="726"/>
    </w:p>
    <w:p w:rsidR="0087122F" w:rsidRDefault="00297731">
      <w:pPr>
        <w:spacing w:line="360" w:lineRule="auto"/>
        <w:rPr>
          <w:rFonts w:ascii="华文中宋" w:eastAsia="华文中宋" w:hAnsi="华文中宋"/>
          <w:b/>
          <w:sz w:val="24"/>
        </w:rPr>
      </w:pPr>
      <w:r>
        <w:rPr>
          <w:rFonts w:ascii="华文中宋" w:eastAsia="华文中宋" w:hAnsi="华文中宋"/>
          <w:b/>
          <w:noProof/>
          <w:sz w:val="24"/>
        </w:rPr>
        <w:drawing>
          <wp:inline distT="0" distB="0" distL="0" distR="0">
            <wp:extent cx="5248275" cy="4229100"/>
            <wp:effectExtent l="0" t="0" r="9525" b="0"/>
            <wp:docPr id="30" name="图片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120"/>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a:xfrm>
                      <a:off x="0" y="0"/>
                      <a:ext cx="5248275" cy="4229100"/>
                    </a:xfrm>
                    <a:prstGeom prst="rect">
                      <a:avLst/>
                    </a:prstGeom>
                    <a:noFill/>
                    <a:ln>
                      <a:noFill/>
                    </a:ln>
                  </pic:spPr>
                </pic:pic>
              </a:graphicData>
            </a:graphic>
          </wp:inline>
        </w:drawing>
      </w:r>
    </w:p>
    <w:p w:rsidR="0087122F" w:rsidRDefault="00297731">
      <w:pPr>
        <w:pStyle w:val="aff3"/>
        <w:numPr>
          <w:ilvl w:val="0"/>
          <w:numId w:val="33"/>
        </w:numPr>
        <w:spacing w:line="480" w:lineRule="exact"/>
        <w:ind w:firstLineChars="0"/>
        <w:rPr>
          <w:rFonts w:ascii="华文中宋" w:eastAsia="华文中宋" w:hAnsi="华文中宋" w:cs="宋体"/>
          <w:b/>
          <w:bCs/>
          <w:sz w:val="24"/>
          <w:szCs w:val="24"/>
        </w:rPr>
      </w:pPr>
      <w:r>
        <w:rPr>
          <w:rFonts w:ascii="华文中宋" w:eastAsia="华文中宋" w:hAnsi="华文中宋" w:cs="宋体" w:hint="eastAsia"/>
          <w:b/>
          <w:bCs/>
          <w:sz w:val="24"/>
          <w:szCs w:val="24"/>
        </w:rPr>
        <w:t>设备标识</w:t>
      </w:r>
    </w:p>
    <w:p w:rsidR="0087122F" w:rsidRDefault="00297731">
      <w:pPr>
        <w:spacing w:line="480" w:lineRule="exact"/>
        <w:rPr>
          <w:rFonts w:ascii="华文中宋" w:eastAsia="华文中宋" w:hAnsi="华文中宋"/>
          <w:sz w:val="24"/>
        </w:rPr>
      </w:pPr>
      <w:r>
        <w:rPr>
          <w:rFonts w:ascii="华文中宋" w:eastAsia="华文中宋" w:hAnsi="华文中宋" w:hint="eastAsia"/>
          <w:bCs/>
          <w:sz w:val="24"/>
        </w:rPr>
        <w:t>(1)服务器标识</w:t>
      </w:r>
    </w:p>
    <w:p w:rsidR="0087122F" w:rsidRDefault="00297731">
      <w:pPr>
        <w:spacing w:line="480" w:lineRule="exact"/>
        <w:rPr>
          <w:rFonts w:ascii="华文中宋" w:eastAsia="华文中宋" w:hAnsi="华文中宋"/>
          <w:sz w:val="24"/>
        </w:rPr>
      </w:pPr>
      <w:r>
        <w:rPr>
          <w:rFonts w:ascii="华文中宋" w:eastAsia="华文中宋" w:hAnsi="华文中宋" w:hint="eastAsia"/>
          <w:bCs/>
          <w:sz w:val="24"/>
        </w:rPr>
        <w:t>①、标签形式：粘贴式；50mm*25mm</w:t>
      </w:r>
    </w:p>
    <w:p w:rsidR="0087122F" w:rsidRDefault="00297731">
      <w:pPr>
        <w:spacing w:line="480" w:lineRule="exact"/>
        <w:rPr>
          <w:rFonts w:ascii="华文中宋" w:eastAsia="华文中宋" w:hAnsi="华文中宋"/>
          <w:sz w:val="24"/>
        </w:rPr>
      </w:pPr>
      <w:r>
        <w:rPr>
          <w:rFonts w:ascii="华文中宋" w:eastAsia="华文中宋" w:hAnsi="华文中宋" w:hint="eastAsia"/>
          <w:bCs/>
          <w:sz w:val="24"/>
        </w:rPr>
        <w:t>②、标签内容：服务器设备信息</w:t>
      </w:r>
    </w:p>
    <w:p w:rsidR="0087122F" w:rsidRDefault="00297731">
      <w:pPr>
        <w:spacing w:line="480" w:lineRule="exact"/>
        <w:rPr>
          <w:rFonts w:ascii="华文中宋" w:eastAsia="华文中宋" w:hAnsi="华文中宋"/>
          <w:bCs/>
          <w:sz w:val="24"/>
        </w:rPr>
      </w:pPr>
      <w:r>
        <w:rPr>
          <w:rFonts w:ascii="华文中宋" w:eastAsia="华文中宋" w:hAnsi="华文中宋" w:hint="eastAsia"/>
          <w:bCs/>
          <w:sz w:val="24"/>
        </w:rPr>
        <w:t>③、颜    色：银色粘贴式标签</w:t>
      </w:r>
    </w:p>
    <w:p w:rsidR="0087122F" w:rsidRDefault="00297731">
      <w:pPr>
        <w:pageBreakBefore/>
        <w:spacing w:line="360" w:lineRule="auto"/>
        <w:rPr>
          <w:rFonts w:ascii="华文中宋" w:eastAsia="华文中宋" w:hAnsi="华文中宋"/>
          <w:sz w:val="24"/>
        </w:rPr>
      </w:pPr>
      <w:r>
        <w:rPr>
          <w:rFonts w:ascii="华文中宋" w:eastAsia="华文中宋" w:hAnsi="华文中宋" w:hint="eastAsia"/>
          <w:bCs/>
          <w:sz w:val="24"/>
        </w:rPr>
        <w:lastRenderedPageBreak/>
        <w:t>(2)终端设备标识</w:t>
      </w:r>
    </w:p>
    <w:p w:rsidR="0087122F" w:rsidRDefault="00297731">
      <w:pPr>
        <w:spacing w:line="360" w:lineRule="auto"/>
        <w:rPr>
          <w:rFonts w:ascii="华文中宋" w:eastAsia="华文中宋" w:hAnsi="华文中宋"/>
          <w:sz w:val="24"/>
        </w:rPr>
      </w:pPr>
      <w:r>
        <w:rPr>
          <w:rFonts w:ascii="华文中宋" w:eastAsia="华文中宋" w:hAnsi="华文中宋"/>
          <w:noProof/>
          <w:sz w:val="24"/>
        </w:rPr>
        <w:drawing>
          <wp:inline distT="0" distB="0" distL="0" distR="0">
            <wp:extent cx="4286250" cy="2438400"/>
            <wp:effectExtent l="0" t="0" r="0" b="0"/>
            <wp:docPr id="31" name="图片 118" descr="说明: 20080412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118" descr="说明: 20080412034"/>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a:xfrm>
                      <a:off x="0" y="0"/>
                      <a:ext cx="4286250" cy="2438400"/>
                    </a:xfrm>
                    <a:prstGeom prst="rect">
                      <a:avLst/>
                    </a:prstGeom>
                    <a:noFill/>
                    <a:ln>
                      <a:noFill/>
                    </a:ln>
                  </pic:spPr>
                </pic:pic>
              </a:graphicData>
            </a:graphic>
          </wp:inline>
        </w:drawing>
      </w:r>
    </w:p>
    <w:p w:rsidR="0087122F" w:rsidRDefault="00297731">
      <w:pPr>
        <w:spacing w:line="480" w:lineRule="exact"/>
        <w:rPr>
          <w:rFonts w:ascii="华文中宋" w:eastAsia="华文中宋" w:hAnsi="华文中宋"/>
          <w:bCs/>
          <w:sz w:val="24"/>
        </w:rPr>
      </w:pPr>
      <w:r>
        <w:rPr>
          <w:rFonts w:ascii="华文中宋" w:eastAsia="华文中宋" w:hAnsi="华文中宋" w:hint="eastAsia"/>
          <w:bCs/>
          <w:sz w:val="24"/>
        </w:rPr>
        <w:t>①、标签形式：粘贴式；60mm*35mm</w:t>
      </w:r>
    </w:p>
    <w:p w:rsidR="0087122F" w:rsidRDefault="00297731">
      <w:pPr>
        <w:spacing w:line="480" w:lineRule="exact"/>
        <w:rPr>
          <w:rFonts w:ascii="华文中宋" w:eastAsia="华文中宋" w:hAnsi="华文中宋"/>
          <w:bCs/>
          <w:sz w:val="24"/>
        </w:rPr>
      </w:pPr>
      <w:r>
        <w:rPr>
          <w:rFonts w:ascii="华文中宋" w:eastAsia="华文中宋" w:hAnsi="华文中宋" w:hint="eastAsia"/>
          <w:bCs/>
          <w:sz w:val="24"/>
        </w:rPr>
        <w:t>②、标签内容：终端设备信息</w:t>
      </w:r>
    </w:p>
    <w:p w:rsidR="0087122F" w:rsidRDefault="00297731">
      <w:pPr>
        <w:spacing w:line="480" w:lineRule="exact"/>
        <w:rPr>
          <w:rFonts w:ascii="华文中宋" w:eastAsia="华文中宋" w:hAnsi="华文中宋"/>
          <w:bCs/>
          <w:sz w:val="24"/>
        </w:rPr>
      </w:pPr>
      <w:r>
        <w:rPr>
          <w:rFonts w:ascii="华文中宋" w:eastAsia="华文中宋" w:hAnsi="华文中宋" w:hint="eastAsia"/>
          <w:bCs/>
          <w:sz w:val="24"/>
        </w:rPr>
        <w:t>③、颜    色：蓝色粘贴式标签</w:t>
      </w:r>
    </w:p>
    <w:p w:rsidR="0087122F" w:rsidRDefault="00297731">
      <w:pPr>
        <w:spacing w:line="360" w:lineRule="auto"/>
        <w:rPr>
          <w:rFonts w:ascii="华文中宋" w:eastAsia="华文中宋" w:hAnsi="华文中宋"/>
          <w:sz w:val="24"/>
        </w:rPr>
      </w:pPr>
      <w:r>
        <w:rPr>
          <w:rFonts w:ascii="华文中宋" w:eastAsia="华文中宋" w:hAnsi="华文中宋" w:hint="eastAsia"/>
          <w:bCs/>
          <w:sz w:val="24"/>
        </w:rPr>
        <w:t>2、机柜标识</w:t>
      </w:r>
    </w:p>
    <w:p w:rsidR="0087122F" w:rsidRDefault="00297731">
      <w:pPr>
        <w:spacing w:line="360" w:lineRule="auto"/>
        <w:rPr>
          <w:rFonts w:ascii="华文中宋" w:eastAsia="华文中宋" w:hAnsi="华文中宋"/>
          <w:sz w:val="24"/>
        </w:rPr>
      </w:pPr>
      <w:r>
        <w:rPr>
          <w:rFonts w:ascii="华文中宋" w:eastAsia="华文中宋" w:hAnsi="华文中宋"/>
          <w:noProof/>
          <w:sz w:val="24"/>
        </w:rPr>
        <w:drawing>
          <wp:inline distT="0" distB="0" distL="0" distR="0">
            <wp:extent cx="3590925" cy="1885950"/>
            <wp:effectExtent l="0" t="0" r="9525" b="0"/>
            <wp:docPr id="32" name="图片 116" descr="说明: 2008041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116" descr="说明: 20080411030"/>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a:xfrm>
                      <a:off x="0" y="0"/>
                      <a:ext cx="3590925" cy="1885950"/>
                    </a:xfrm>
                    <a:prstGeom prst="rect">
                      <a:avLst/>
                    </a:prstGeom>
                    <a:noFill/>
                    <a:ln>
                      <a:noFill/>
                    </a:ln>
                  </pic:spPr>
                </pic:pic>
              </a:graphicData>
            </a:graphic>
          </wp:inline>
        </w:drawing>
      </w:r>
    </w:p>
    <w:p w:rsidR="0087122F" w:rsidRDefault="00297731">
      <w:pPr>
        <w:spacing w:line="480" w:lineRule="exact"/>
        <w:rPr>
          <w:rFonts w:ascii="华文中宋" w:eastAsia="华文中宋" w:hAnsi="华文中宋"/>
          <w:bCs/>
          <w:sz w:val="24"/>
        </w:rPr>
      </w:pPr>
      <w:r>
        <w:rPr>
          <w:rFonts w:ascii="华文中宋" w:eastAsia="华文中宋" w:hAnsi="华文中宋" w:hint="eastAsia"/>
          <w:bCs/>
          <w:sz w:val="24"/>
        </w:rPr>
        <w:t>①、标签形式：粘贴式：90mm*40mm</w:t>
      </w:r>
    </w:p>
    <w:p w:rsidR="0087122F" w:rsidRDefault="00297731">
      <w:pPr>
        <w:spacing w:line="480" w:lineRule="exact"/>
        <w:rPr>
          <w:rFonts w:ascii="华文中宋" w:eastAsia="华文中宋" w:hAnsi="华文中宋"/>
          <w:bCs/>
          <w:sz w:val="24"/>
        </w:rPr>
      </w:pPr>
      <w:r>
        <w:rPr>
          <w:rFonts w:ascii="华文中宋" w:eastAsia="华文中宋" w:hAnsi="华文中宋" w:hint="eastAsia"/>
          <w:bCs/>
          <w:sz w:val="24"/>
        </w:rPr>
        <w:t>②、标签内容：机柜信息</w:t>
      </w:r>
    </w:p>
    <w:p w:rsidR="0087122F" w:rsidRDefault="00297731">
      <w:pPr>
        <w:spacing w:line="480" w:lineRule="exact"/>
        <w:rPr>
          <w:rFonts w:ascii="华文中宋" w:eastAsia="华文中宋" w:hAnsi="华文中宋"/>
          <w:bCs/>
          <w:sz w:val="24"/>
        </w:rPr>
      </w:pPr>
      <w:r>
        <w:rPr>
          <w:rFonts w:ascii="华文中宋" w:eastAsia="华文中宋" w:hAnsi="华文中宋" w:hint="eastAsia"/>
          <w:bCs/>
          <w:sz w:val="24"/>
        </w:rPr>
        <w:t>③、颜    色：蓝色粘贴式标签</w:t>
      </w:r>
    </w:p>
    <w:p w:rsidR="0087122F" w:rsidRDefault="0087122F">
      <w:pPr>
        <w:spacing w:line="360" w:lineRule="auto"/>
        <w:rPr>
          <w:rFonts w:ascii="华文中宋" w:eastAsia="华文中宋" w:hAnsi="华文中宋"/>
          <w:sz w:val="24"/>
        </w:rPr>
      </w:pPr>
    </w:p>
    <w:p w:rsidR="0087122F" w:rsidRDefault="00297731">
      <w:pPr>
        <w:pageBreakBefore/>
        <w:spacing w:line="360" w:lineRule="auto"/>
        <w:rPr>
          <w:rFonts w:ascii="华文中宋" w:eastAsia="华文中宋" w:hAnsi="华文中宋"/>
          <w:sz w:val="24"/>
        </w:rPr>
      </w:pPr>
      <w:r>
        <w:rPr>
          <w:rFonts w:ascii="华文中宋" w:eastAsia="华文中宋" w:hAnsi="华文中宋" w:hint="eastAsia"/>
          <w:bCs/>
          <w:sz w:val="24"/>
        </w:rPr>
        <w:lastRenderedPageBreak/>
        <w:t>3、线缆标识</w:t>
      </w:r>
    </w:p>
    <w:p w:rsidR="0087122F" w:rsidRDefault="00297731">
      <w:pPr>
        <w:spacing w:line="480" w:lineRule="exact"/>
        <w:rPr>
          <w:rFonts w:ascii="华文中宋" w:eastAsia="华文中宋" w:hAnsi="华文中宋"/>
          <w:bCs/>
          <w:sz w:val="24"/>
        </w:rPr>
      </w:pPr>
      <w:r>
        <w:rPr>
          <w:rFonts w:ascii="华文中宋" w:eastAsia="华文中宋" w:hAnsi="华文中宋" w:hint="eastAsia"/>
          <w:bCs/>
          <w:sz w:val="24"/>
        </w:rPr>
        <w:t>(1)光纤标识</w:t>
      </w:r>
    </w:p>
    <w:p w:rsidR="0087122F" w:rsidRDefault="00297731">
      <w:pPr>
        <w:spacing w:line="360" w:lineRule="auto"/>
        <w:rPr>
          <w:rFonts w:ascii="华文中宋" w:eastAsia="华文中宋" w:hAnsi="华文中宋"/>
          <w:sz w:val="24"/>
        </w:rPr>
      </w:pPr>
      <w:r>
        <w:rPr>
          <w:rFonts w:ascii="华文中宋" w:eastAsia="华文中宋" w:hAnsi="华文中宋"/>
          <w:noProof/>
          <w:sz w:val="24"/>
        </w:rPr>
        <w:drawing>
          <wp:inline distT="0" distB="0" distL="0" distR="0">
            <wp:extent cx="3448050" cy="1895475"/>
            <wp:effectExtent l="0" t="0" r="0" b="9525"/>
            <wp:docPr id="33" name="图片 115" descr="说明: 1－1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115" descr="说明: 1－1 (17)"/>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a:xfrm>
                      <a:off x="0" y="0"/>
                      <a:ext cx="3448050" cy="1895475"/>
                    </a:xfrm>
                    <a:prstGeom prst="rect">
                      <a:avLst/>
                    </a:prstGeom>
                    <a:noFill/>
                    <a:ln>
                      <a:noFill/>
                    </a:ln>
                  </pic:spPr>
                </pic:pic>
              </a:graphicData>
            </a:graphic>
          </wp:inline>
        </w:drawing>
      </w:r>
      <w:r>
        <w:rPr>
          <w:rFonts w:ascii="华文中宋" w:eastAsia="华文中宋" w:hAnsi="华文中宋" w:hint="eastAsia"/>
          <w:sz w:val="24"/>
        </w:rPr>
        <w:t xml:space="preserve"> </w:t>
      </w:r>
      <w:r>
        <w:rPr>
          <w:rFonts w:ascii="华文中宋" w:eastAsia="华文中宋" w:hAnsi="华文中宋"/>
          <w:noProof/>
          <w:sz w:val="24"/>
        </w:rPr>
        <w:drawing>
          <wp:inline distT="0" distB="0" distL="0" distR="0">
            <wp:extent cx="2857500" cy="1990725"/>
            <wp:effectExtent l="0" t="0" r="0" b="9525"/>
            <wp:docPr id="34" name="图片 114" descr="说明: 100_1278－1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114" descr="说明: 100_1278－1 (14)"/>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a:xfrm>
                      <a:off x="0" y="0"/>
                      <a:ext cx="2857500" cy="1990725"/>
                    </a:xfrm>
                    <a:prstGeom prst="rect">
                      <a:avLst/>
                    </a:prstGeom>
                    <a:noFill/>
                    <a:ln>
                      <a:noFill/>
                    </a:ln>
                  </pic:spPr>
                </pic:pic>
              </a:graphicData>
            </a:graphic>
          </wp:inline>
        </w:drawing>
      </w:r>
    </w:p>
    <w:p w:rsidR="0087122F" w:rsidRDefault="00297731">
      <w:pPr>
        <w:spacing w:line="480" w:lineRule="exact"/>
        <w:rPr>
          <w:rFonts w:ascii="华文中宋" w:eastAsia="华文中宋" w:hAnsi="华文中宋"/>
          <w:bCs/>
          <w:sz w:val="24"/>
        </w:rPr>
      </w:pPr>
      <w:r>
        <w:rPr>
          <w:rFonts w:ascii="华文中宋" w:eastAsia="华文中宋" w:hAnsi="华文中宋" w:hint="eastAsia"/>
          <w:bCs/>
          <w:sz w:val="24"/>
        </w:rPr>
        <w:t xml:space="preserve">①、标签形式：粘贴式：PS-3324-WT </w:t>
      </w:r>
    </w:p>
    <w:p w:rsidR="0087122F" w:rsidRDefault="00297731">
      <w:pPr>
        <w:spacing w:line="480" w:lineRule="exact"/>
        <w:rPr>
          <w:rFonts w:ascii="华文中宋" w:eastAsia="华文中宋" w:hAnsi="华文中宋"/>
          <w:bCs/>
          <w:sz w:val="24"/>
        </w:rPr>
      </w:pPr>
      <w:r>
        <w:rPr>
          <w:rFonts w:ascii="华文中宋" w:eastAsia="华文中宋" w:hAnsi="华文中宋" w:hint="eastAsia"/>
          <w:bCs/>
          <w:sz w:val="24"/>
        </w:rPr>
        <w:t>②、标签内容：本端、对端信息</w:t>
      </w:r>
    </w:p>
    <w:p w:rsidR="0087122F" w:rsidRDefault="00297731">
      <w:pPr>
        <w:spacing w:line="480" w:lineRule="exact"/>
        <w:rPr>
          <w:rFonts w:ascii="华文中宋" w:eastAsia="华文中宋" w:hAnsi="华文中宋"/>
          <w:bCs/>
          <w:sz w:val="24"/>
        </w:rPr>
      </w:pPr>
      <w:r>
        <w:rPr>
          <w:rFonts w:ascii="华文中宋" w:eastAsia="华文中宋" w:hAnsi="华文中宋" w:hint="eastAsia"/>
          <w:bCs/>
          <w:sz w:val="24"/>
        </w:rPr>
        <w:t>③、颜    色：可选（白、红、绿、橙、黄、蓝）</w:t>
      </w:r>
    </w:p>
    <w:p w:rsidR="0087122F" w:rsidRDefault="00297731">
      <w:pPr>
        <w:spacing w:line="480" w:lineRule="exact"/>
        <w:rPr>
          <w:rFonts w:ascii="华文中宋" w:eastAsia="华文中宋" w:hAnsi="华文中宋"/>
          <w:bCs/>
          <w:sz w:val="24"/>
        </w:rPr>
      </w:pPr>
      <w:r>
        <w:rPr>
          <w:rFonts w:ascii="华文中宋" w:eastAsia="华文中宋" w:hAnsi="华文中宋" w:hint="eastAsia"/>
          <w:bCs/>
          <w:sz w:val="24"/>
        </w:rPr>
        <w:t>(2)双绞线标识</w:t>
      </w:r>
    </w:p>
    <w:p w:rsidR="0087122F" w:rsidRDefault="00297731">
      <w:pPr>
        <w:spacing w:line="360" w:lineRule="auto"/>
        <w:rPr>
          <w:rFonts w:ascii="华文中宋" w:eastAsia="华文中宋" w:hAnsi="华文中宋"/>
          <w:sz w:val="24"/>
        </w:rPr>
      </w:pPr>
      <w:r>
        <w:rPr>
          <w:rFonts w:ascii="华文中宋" w:eastAsia="华文中宋" w:hAnsi="华文中宋"/>
          <w:noProof/>
          <w:sz w:val="24"/>
        </w:rPr>
        <w:drawing>
          <wp:inline distT="0" distB="0" distL="0" distR="0">
            <wp:extent cx="5676900" cy="2495550"/>
            <wp:effectExtent l="0" t="0" r="0" b="0"/>
            <wp:docPr id="35" name="图片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112"/>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a:xfrm>
                      <a:off x="0" y="0"/>
                      <a:ext cx="5676900" cy="2495550"/>
                    </a:xfrm>
                    <a:prstGeom prst="rect">
                      <a:avLst/>
                    </a:prstGeom>
                    <a:noFill/>
                    <a:ln>
                      <a:noFill/>
                    </a:ln>
                  </pic:spPr>
                </pic:pic>
              </a:graphicData>
            </a:graphic>
          </wp:inline>
        </w:drawing>
      </w:r>
    </w:p>
    <w:p w:rsidR="0087122F" w:rsidRDefault="00297731">
      <w:pPr>
        <w:spacing w:line="440" w:lineRule="exact"/>
        <w:rPr>
          <w:rFonts w:ascii="华文中宋" w:eastAsia="华文中宋" w:hAnsi="华文中宋"/>
          <w:bCs/>
          <w:sz w:val="24"/>
        </w:rPr>
      </w:pPr>
      <w:r>
        <w:rPr>
          <w:rFonts w:ascii="华文中宋" w:eastAsia="华文中宋" w:hAnsi="华文中宋" w:hint="eastAsia"/>
          <w:bCs/>
          <w:sz w:val="24"/>
        </w:rPr>
        <w:lastRenderedPageBreak/>
        <w:t xml:space="preserve">①、标签形式：粘贴式：PS-3543-WT </w:t>
      </w:r>
    </w:p>
    <w:p w:rsidR="0087122F" w:rsidRDefault="00297731">
      <w:pPr>
        <w:spacing w:line="440" w:lineRule="exact"/>
        <w:rPr>
          <w:rFonts w:ascii="华文中宋" w:eastAsia="华文中宋" w:hAnsi="华文中宋"/>
          <w:bCs/>
          <w:sz w:val="24"/>
        </w:rPr>
      </w:pPr>
      <w:r>
        <w:rPr>
          <w:rFonts w:ascii="华文中宋" w:eastAsia="华文中宋" w:hAnsi="华文中宋" w:hint="eastAsia"/>
          <w:bCs/>
          <w:sz w:val="24"/>
        </w:rPr>
        <w:t>②、标签内容：本端、对端信息</w:t>
      </w:r>
    </w:p>
    <w:p w:rsidR="0087122F" w:rsidRDefault="00297731">
      <w:pPr>
        <w:spacing w:line="440" w:lineRule="exact"/>
        <w:rPr>
          <w:rFonts w:ascii="华文中宋" w:eastAsia="华文中宋" w:hAnsi="华文中宋"/>
          <w:bCs/>
          <w:sz w:val="24"/>
        </w:rPr>
      </w:pPr>
      <w:r>
        <w:rPr>
          <w:rFonts w:ascii="华文中宋" w:eastAsia="华文中宋" w:hAnsi="华文中宋" w:hint="eastAsia"/>
          <w:bCs/>
          <w:sz w:val="24"/>
        </w:rPr>
        <w:t>③、颜    色：白、红、橙、黄、绿、蓝等</w:t>
      </w:r>
    </w:p>
    <w:p w:rsidR="0087122F" w:rsidRDefault="00297731">
      <w:pPr>
        <w:spacing w:line="440" w:lineRule="exact"/>
        <w:rPr>
          <w:rFonts w:ascii="华文中宋" w:eastAsia="华文中宋" w:hAnsi="华文中宋"/>
          <w:bCs/>
          <w:sz w:val="24"/>
        </w:rPr>
      </w:pPr>
      <w:r>
        <w:rPr>
          <w:rFonts w:ascii="华文中宋" w:eastAsia="华文中宋" w:hAnsi="华文中宋" w:hint="eastAsia"/>
          <w:bCs/>
          <w:sz w:val="24"/>
        </w:rPr>
        <w:t>4、面板标识</w:t>
      </w:r>
    </w:p>
    <w:p w:rsidR="0087122F" w:rsidRDefault="00297731">
      <w:pPr>
        <w:spacing w:line="360" w:lineRule="auto"/>
        <w:rPr>
          <w:rFonts w:ascii="华文中宋" w:eastAsia="华文中宋" w:hAnsi="华文中宋"/>
          <w:sz w:val="24"/>
        </w:rPr>
      </w:pPr>
      <w:r>
        <w:rPr>
          <w:rFonts w:ascii="华文中宋" w:eastAsia="华文中宋" w:hAnsi="华文中宋"/>
          <w:noProof/>
          <w:sz w:val="24"/>
        </w:rPr>
        <w:drawing>
          <wp:inline distT="0" distB="0" distL="0" distR="0">
            <wp:extent cx="5676900" cy="2200275"/>
            <wp:effectExtent l="0" t="0" r="0" b="9525"/>
            <wp:docPr id="36" name="图片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110"/>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a:xfrm>
                      <a:off x="0" y="0"/>
                      <a:ext cx="5676900" cy="2200275"/>
                    </a:xfrm>
                    <a:prstGeom prst="rect">
                      <a:avLst/>
                    </a:prstGeom>
                    <a:noFill/>
                    <a:ln>
                      <a:noFill/>
                    </a:ln>
                  </pic:spPr>
                </pic:pic>
              </a:graphicData>
            </a:graphic>
          </wp:inline>
        </w:drawing>
      </w:r>
    </w:p>
    <w:p w:rsidR="0087122F" w:rsidRDefault="00297731">
      <w:pPr>
        <w:spacing w:line="440" w:lineRule="exact"/>
        <w:rPr>
          <w:rFonts w:ascii="华文中宋" w:eastAsia="华文中宋" w:hAnsi="华文中宋"/>
          <w:bCs/>
          <w:sz w:val="24"/>
        </w:rPr>
      </w:pPr>
      <w:r>
        <w:rPr>
          <w:rFonts w:ascii="华文中宋" w:eastAsia="华文中宋" w:hAnsi="华文中宋" w:hint="eastAsia"/>
          <w:bCs/>
          <w:sz w:val="24"/>
        </w:rPr>
        <w:t>①、标签形式：粘贴式；20mm*12mm</w:t>
      </w:r>
    </w:p>
    <w:p w:rsidR="0087122F" w:rsidRDefault="00297731">
      <w:pPr>
        <w:spacing w:line="440" w:lineRule="exact"/>
        <w:rPr>
          <w:rFonts w:ascii="华文中宋" w:eastAsia="华文中宋" w:hAnsi="华文中宋"/>
          <w:bCs/>
          <w:sz w:val="24"/>
        </w:rPr>
      </w:pPr>
      <w:r>
        <w:rPr>
          <w:rFonts w:ascii="华文中宋" w:eastAsia="华文中宋" w:hAnsi="华文中宋" w:hint="eastAsia"/>
          <w:bCs/>
          <w:sz w:val="24"/>
        </w:rPr>
        <w:t>②、标签内容：面板信息</w:t>
      </w:r>
    </w:p>
    <w:p w:rsidR="0087122F" w:rsidRDefault="00297731">
      <w:pPr>
        <w:spacing w:line="440" w:lineRule="exact"/>
        <w:rPr>
          <w:rFonts w:ascii="华文中宋" w:eastAsia="华文中宋" w:hAnsi="华文中宋"/>
          <w:bCs/>
          <w:sz w:val="24"/>
        </w:rPr>
      </w:pPr>
      <w:r>
        <w:rPr>
          <w:rFonts w:ascii="华文中宋" w:eastAsia="华文中宋" w:hAnsi="华文中宋" w:hint="eastAsia"/>
          <w:bCs/>
          <w:sz w:val="24"/>
        </w:rPr>
        <w:t>③、颜       色：蓝色粘贴式标签</w:t>
      </w:r>
    </w:p>
    <w:p w:rsidR="0087122F" w:rsidRDefault="00297731">
      <w:pPr>
        <w:spacing w:line="440" w:lineRule="exact"/>
        <w:rPr>
          <w:rFonts w:ascii="华文中宋" w:eastAsia="华文中宋" w:hAnsi="华文中宋"/>
          <w:bCs/>
          <w:sz w:val="24"/>
        </w:rPr>
      </w:pPr>
      <w:r>
        <w:rPr>
          <w:rFonts w:ascii="华文中宋" w:eastAsia="华文中宋" w:hAnsi="华文中宋" w:hint="eastAsia"/>
          <w:bCs/>
          <w:sz w:val="24"/>
        </w:rPr>
        <w:t>5、配线架标识</w:t>
      </w:r>
    </w:p>
    <w:p w:rsidR="0087122F" w:rsidRDefault="00297731">
      <w:pPr>
        <w:spacing w:line="360" w:lineRule="auto"/>
        <w:rPr>
          <w:rFonts w:ascii="华文中宋" w:eastAsia="华文中宋" w:hAnsi="华文中宋"/>
          <w:sz w:val="24"/>
        </w:rPr>
      </w:pPr>
      <w:r>
        <w:rPr>
          <w:rFonts w:ascii="华文中宋" w:eastAsia="华文中宋" w:hAnsi="华文中宋"/>
          <w:noProof/>
          <w:sz w:val="24"/>
        </w:rPr>
        <w:drawing>
          <wp:inline distT="0" distB="0" distL="0" distR="0">
            <wp:extent cx="5476875" cy="1971675"/>
            <wp:effectExtent l="0" t="0" r="9525" b="9525"/>
            <wp:docPr id="37" name="图片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109"/>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a:xfrm>
                      <a:off x="0" y="0"/>
                      <a:ext cx="5476875" cy="1971675"/>
                    </a:xfrm>
                    <a:prstGeom prst="rect">
                      <a:avLst/>
                    </a:prstGeom>
                    <a:noFill/>
                    <a:ln>
                      <a:noFill/>
                    </a:ln>
                  </pic:spPr>
                </pic:pic>
              </a:graphicData>
            </a:graphic>
          </wp:inline>
        </w:drawing>
      </w:r>
    </w:p>
    <w:p w:rsidR="0087122F" w:rsidRDefault="00297731">
      <w:pPr>
        <w:spacing w:line="440" w:lineRule="exact"/>
        <w:rPr>
          <w:rFonts w:ascii="华文中宋" w:eastAsia="华文中宋" w:hAnsi="华文中宋"/>
          <w:bCs/>
          <w:sz w:val="24"/>
        </w:rPr>
      </w:pPr>
      <w:r>
        <w:rPr>
          <w:rFonts w:ascii="华文中宋" w:eastAsia="华文中宋" w:hAnsi="华文中宋" w:hint="eastAsia"/>
          <w:bCs/>
          <w:sz w:val="24"/>
        </w:rPr>
        <w:t>①、标签形式：粘贴式；定制尺寸</w:t>
      </w:r>
    </w:p>
    <w:p w:rsidR="0087122F" w:rsidRDefault="00297731">
      <w:pPr>
        <w:spacing w:line="440" w:lineRule="exact"/>
        <w:rPr>
          <w:rFonts w:ascii="华文中宋" w:eastAsia="华文中宋" w:hAnsi="华文中宋"/>
          <w:bCs/>
          <w:sz w:val="24"/>
        </w:rPr>
      </w:pPr>
      <w:r>
        <w:rPr>
          <w:rFonts w:ascii="华文中宋" w:eastAsia="华文中宋" w:hAnsi="华文中宋" w:hint="eastAsia"/>
          <w:bCs/>
          <w:sz w:val="24"/>
        </w:rPr>
        <w:t>②、标签内容：线缆配线架端口信息</w:t>
      </w:r>
    </w:p>
    <w:p w:rsidR="0087122F" w:rsidRDefault="00297731">
      <w:pPr>
        <w:spacing w:line="440" w:lineRule="exact"/>
        <w:rPr>
          <w:rFonts w:ascii="华文中宋" w:eastAsia="华文中宋" w:hAnsi="华文中宋"/>
          <w:bCs/>
          <w:sz w:val="24"/>
        </w:rPr>
      </w:pPr>
      <w:r>
        <w:rPr>
          <w:rFonts w:ascii="华文中宋" w:eastAsia="华文中宋" w:hAnsi="华文中宋" w:hint="eastAsia"/>
          <w:bCs/>
          <w:sz w:val="24"/>
        </w:rPr>
        <w:t>③、颜    色：白、红、橙、黄、绿、蓝等</w:t>
      </w:r>
    </w:p>
    <w:p w:rsidR="0087122F" w:rsidRDefault="00297731">
      <w:pPr>
        <w:pageBreakBefore/>
        <w:spacing w:line="360" w:lineRule="auto"/>
        <w:rPr>
          <w:rFonts w:ascii="华文中宋" w:eastAsia="华文中宋" w:hAnsi="华文中宋"/>
          <w:sz w:val="24"/>
        </w:rPr>
      </w:pPr>
      <w:r>
        <w:rPr>
          <w:rFonts w:ascii="华文中宋" w:eastAsia="华文中宋" w:hAnsi="华文中宋" w:hint="eastAsia"/>
          <w:bCs/>
          <w:sz w:val="24"/>
        </w:rPr>
        <w:lastRenderedPageBreak/>
        <w:t>6、安全标识</w:t>
      </w:r>
    </w:p>
    <w:p w:rsidR="0087122F" w:rsidRDefault="00297731">
      <w:pPr>
        <w:spacing w:line="360" w:lineRule="auto"/>
        <w:rPr>
          <w:rFonts w:ascii="华文中宋" w:eastAsia="华文中宋" w:hAnsi="华文中宋"/>
          <w:sz w:val="24"/>
        </w:rPr>
      </w:pPr>
      <w:r>
        <w:rPr>
          <w:rFonts w:ascii="华文中宋" w:eastAsia="华文中宋" w:hAnsi="华文中宋"/>
          <w:noProof/>
          <w:sz w:val="24"/>
        </w:rPr>
        <w:drawing>
          <wp:inline distT="0" distB="0" distL="0" distR="0">
            <wp:extent cx="5353050" cy="2981325"/>
            <wp:effectExtent l="0" t="0" r="0" b="9525"/>
            <wp:docPr id="38" name="图片 108" descr="说明: IMG_0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108" descr="说明: IMG_0755"/>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a:xfrm>
                      <a:off x="0" y="0"/>
                      <a:ext cx="5353050" cy="2981325"/>
                    </a:xfrm>
                    <a:prstGeom prst="rect">
                      <a:avLst/>
                    </a:prstGeom>
                    <a:noFill/>
                    <a:ln>
                      <a:noFill/>
                    </a:ln>
                  </pic:spPr>
                </pic:pic>
              </a:graphicData>
            </a:graphic>
          </wp:inline>
        </w:drawing>
      </w:r>
    </w:p>
    <w:p w:rsidR="0087122F" w:rsidRDefault="00297731">
      <w:pPr>
        <w:spacing w:line="480" w:lineRule="exact"/>
        <w:rPr>
          <w:rFonts w:ascii="华文中宋" w:eastAsia="华文中宋" w:hAnsi="华文中宋"/>
          <w:bCs/>
          <w:sz w:val="24"/>
        </w:rPr>
      </w:pPr>
      <w:r>
        <w:rPr>
          <w:rFonts w:ascii="华文中宋" w:eastAsia="华文中宋" w:hAnsi="华文中宋" w:hint="eastAsia"/>
          <w:bCs/>
          <w:sz w:val="24"/>
        </w:rPr>
        <w:t>(1)禁止放易燃物</w:t>
      </w:r>
    </w:p>
    <w:p w:rsidR="0087122F" w:rsidRDefault="00297731">
      <w:pPr>
        <w:spacing w:line="360" w:lineRule="auto"/>
        <w:rPr>
          <w:rFonts w:ascii="华文中宋" w:eastAsia="华文中宋" w:hAnsi="华文中宋"/>
          <w:sz w:val="24"/>
        </w:rPr>
      </w:pPr>
      <w:r>
        <w:rPr>
          <w:rFonts w:ascii="华文中宋" w:eastAsia="华文中宋" w:hAnsi="华文中宋"/>
          <w:noProof/>
          <w:sz w:val="24"/>
        </w:rPr>
        <w:drawing>
          <wp:inline distT="0" distB="0" distL="0" distR="0">
            <wp:extent cx="2571750" cy="2867025"/>
            <wp:effectExtent l="0" t="0" r="0" b="9525"/>
            <wp:docPr id="39" name="图片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107"/>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a:xfrm>
                      <a:off x="0" y="0"/>
                      <a:ext cx="2571750" cy="2867025"/>
                    </a:xfrm>
                    <a:prstGeom prst="rect">
                      <a:avLst/>
                    </a:prstGeom>
                    <a:noFill/>
                    <a:ln>
                      <a:noFill/>
                    </a:ln>
                  </pic:spPr>
                </pic:pic>
              </a:graphicData>
            </a:graphic>
          </wp:inline>
        </w:drawing>
      </w:r>
    </w:p>
    <w:p w:rsidR="0087122F" w:rsidRDefault="00297731">
      <w:pPr>
        <w:spacing w:line="440" w:lineRule="exact"/>
        <w:rPr>
          <w:rFonts w:ascii="华文中宋" w:eastAsia="华文中宋" w:hAnsi="华文中宋"/>
          <w:bCs/>
          <w:sz w:val="24"/>
        </w:rPr>
      </w:pPr>
      <w:r>
        <w:rPr>
          <w:rFonts w:ascii="华文中宋" w:eastAsia="华文中宋" w:hAnsi="华文中宋" w:hint="eastAsia"/>
          <w:bCs/>
          <w:sz w:val="24"/>
        </w:rPr>
        <w:t>①、标签形式</w:t>
      </w:r>
      <w:r>
        <w:rPr>
          <w:rFonts w:ascii="华文中宋" w:eastAsia="华文中宋" w:hAnsi="华文中宋" w:hint="eastAsia"/>
          <w:bCs/>
          <w:sz w:val="24"/>
        </w:rPr>
        <w:tab/>
        <w:t>粘贴式；</w:t>
      </w:r>
      <w:r>
        <w:rPr>
          <w:rFonts w:ascii="华文中宋" w:eastAsia="华文中宋" w:hAnsi="华文中宋" w:hint="eastAsia"/>
          <w:bCs/>
          <w:sz w:val="24"/>
        </w:rPr>
        <w:tab/>
        <w:t>250mm×305mm</w:t>
      </w:r>
    </w:p>
    <w:p w:rsidR="0087122F" w:rsidRDefault="00297731">
      <w:pPr>
        <w:spacing w:line="440" w:lineRule="exact"/>
        <w:rPr>
          <w:rFonts w:ascii="华文中宋" w:eastAsia="华文中宋" w:hAnsi="华文中宋"/>
          <w:bCs/>
          <w:sz w:val="24"/>
        </w:rPr>
      </w:pPr>
      <w:r>
        <w:rPr>
          <w:rFonts w:ascii="华文中宋" w:eastAsia="华文中宋" w:hAnsi="华文中宋" w:hint="eastAsia"/>
          <w:bCs/>
          <w:sz w:val="24"/>
        </w:rPr>
        <w:t>②、标签内容：</w:t>
      </w:r>
      <w:r>
        <w:rPr>
          <w:rFonts w:ascii="华文中宋" w:eastAsia="华文中宋" w:hAnsi="华文中宋" w:hint="eastAsia"/>
          <w:bCs/>
          <w:sz w:val="24"/>
        </w:rPr>
        <w:tab/>
      </w:r>
      <w:r>
        <w:rPr>
          <w:rFonts w:ascii="华文中宋" w:eastAsia="华文中宋" w:hAnsi="华文中宋" w:hint="eastAsia"/>
          <w:bCs/>
          <w:sz w:val="24"/>
        </w:rPr>
        <w:tab/>
        <w:t>警示作用；</w:t>
      </w:r>
      <w:r>
        <w:rPr>
          <w:rFonts w:ascii="华文中宋" w:eastAsia="华文中宋" w:hAnsi="华文中宋" w:hint="eastAsia"/>
          <w:bCs/>
          <w:sz w:val="24"/>
        </w:rPr>
        <w:tab/>
        <w:t>禁止放易燃物</w:t>
      </w:r>
    </w:p>
    <w:p w:rsidR="0087122F" w:rsidRDefault="00297731">
      <w:pPr>
        <w:spacing w:line="440" w:lineRule="exact"/>
        <w:rPr>
          <w:rFonts w:ascii="华文中宋" w:eastAsia="华文中宋" w:hAnsi="华文中宋"/>
          <w:bCs/>
          <w:sz w:val="24"/>
        </w:rPr>
      </w:pPr>
      <w:r>
        <w:rPr>
          <w:rFonts w:ascii="华文中宋" w:eastAsia="华文中宋" w:hAnsi="华文中宋" w:hint="eastAsia"/>
          <w:bCs/>
          <w:sz w:val="24"/>
        </w:rPr>
        <w:t>③、颜色：</w:t>
      </w:r>
      <w:r>
        <w:rPr>
          <w:rFonts w:ascii="华文中宋" w:eastAsia="华文中宋" w:hAnsi="华文中宋" w:hint="eastAsia"/>
          <w:bCs/>
          <w:sz w:val="24"/>
        </w:rPr>
        <w:tab/>
      </w:r>
      <w:r>
        <w:rPr>
          <w:rFonts w:ascii="华文中宋" w:eastAsia="华文中宋" w:hAnsi="华文中宋" w:hint="eastAsia"/>
          <w:bCs/>
          <w:sz w:val="24"/>
        </w:rPr>
        <w:tab/>
        <w:t>预印警示、LOGO</w:t>
      </w:r>
    </w:p>
    <w:p w:rsidR="0087122F" w:rsidRDefault="00297731">
      <w:pPr>
        <w:spacing w:line="440" w:lineRule="exact"/>
        <w:rPr>
          <w:rFonts w:ascii="华文中宋" w:eastAsia="华文中宋" w:hAnsi="华文中宋"/>
          <w:bCs/>
          <w:sz w:val="24"/>
        </w:rPr>
      </w:pPr>
      <w:r>
        <w:rPr>
          <w:rFonts w:ascii="华文中宋" w:eastAsia="华文中宋" w:hAnsi="华文中宋" w:hint="eastAsia"/>
          <w:bCs/>
          <w:sz w:val="24"/>
        </w:rPr>
        <w:t>(2)请勿拍照警示</w:t>
      </w:r>
    </w:p>
    <w:p w:rsidR="0087122F" w:rsidRDefault="00297731">
      <w:pPr>
        <w:spacing w:line="360" w:lineRule="auto"/>
        <w:rPr>
          <w:rFonts w:ascii="华文中宋" w:eastAsia="华文中宋" w:hAnsi="华文中宋"/>
          <w:sz w:val="24"/>
        </w:rPr>
      </w:pPr>
      <w:r>
        <w:rPr>
          <w:rFonts w:ascii="华文中宋" w:eastAsia="华文中宋" w:hAnsi="华文中宋"/>
          <w:noProof/>
          <w:sz w:val="24"/>
        </w:rPr>
        <w:lastRenderedPageBreak/>
        <w:drawing>
          <wp:inline distT="0" distB="0" distL="0" distR="0">
            <wp:extent cx="2419350" cy="2933700"/>
            <wp:effectExtent l="0" t="0" r="0" b="0"/>
            <wp:docPr id="40" name="图片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106"/>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a:xfrm>
                      <a:off x="0" y="0"/>
                      <a:ext cx="2419350" cy="2933700"/>
                    </a:xfrm>
                    <a:prstGeom prst="rect">
                      <a:avLst/>
                    </a:prstGeom>
                    <a:noFill/>
                    <a:ln>
                      <a:noFill/>
                    </a:ln>
                  </pic:spPr>
                </pic:pic>
              </a:graphicData>
            </a:graphic>
          </wp:inline>
        </w:drawing>
      </w:r>
    </w:p>
    <w:p w:rsidR="0087122F" w:rsidRDefault="00297731">
      <w:pPr>
        <w:spacing w:line="440" w:lineRule="exact"/>
        <w:rPr>
          <w:rFonts w:ascii="华文中宋" w:eastAsia="华文中宋" w:hAnsi="华文中宋"/>
          <w:bCs/>
          <w:sz w:val="24"/>
        </w:rPr>
      </w:pPr>
      <w:r>
        <w:rPr>
          <w:rFonts w:ascii="华文中宋" w:eastAsia="华文中宋" w:hAnsi="华文中宋" w:hint="eastAsia"/>
          <w:bCs/>
          <w:sz w:val="24"/>
        </w:rPr>
        <w:t>①、标签形式</w:t>
      </w:r>
      <w:r>
        <w:rPr>
          <w:rFonts w:ascii="华文中宋" w:eastAsia="华文中宋" w:hAnsi="华文中宋" w:hint="eastAsia"/>
          <w:bCs/>
          <w:sz w:val="24"/>
        </w:rPr>
        <w:tab/>
        <w:t>粘贴式；</w:t>
      </w:r>
      <w:r>
        <w:rPr>
          <w:rFonts w:ascii="华文中宋" w:eastAsia="华文中宋" w:hAnsi="华文中宋" w:hint="eastAsia"/>
          <w:bCs/>
          <w:sz w:val="24"/>
        </w:rPr>
        <w:tab/>
        <w:t>250mm×305mm</w:t>
      </w:r>
    </w:p>
    <w:p w:rsidR="0087122F" w:rsidRDefault="00297731">
      <w:pPr>
        <w:spacing w:line="440" w:lineRule="exact"/>
        <w:rPr>
          <w:rFonts w:ascii="华文中宋" w:eastAsia="华文中宋" w:hAnsi="华文中宋"/>
          <w:bCs/>
          <w:sz w:val="24"/>
        </w:rPr>
      </w:pPr>
      <w:r>
        <w:rPr>
          <w:rFonts w:ascii="华文中宋" w:eastAsia="华文中宋" w:hAnsi="华文中宋" w:hint="eastAsia"/>
          <w:bCs/>
          <w:sz w:val="24"/>
        </w:rPr>
        <w:t>②、标签内容</w:t>
      </w:r>
      <w:r>
        <w:rPr>
          <w:rFonts w:ascii="华文中宋" w:eastAsia="华文中宋" w:hAnsi="华文中宋" w:hint="eastAsia"/>
          <w:bCs/>
          <w:sz w:val="24"/>
        </w:rPr>
        <w:tab/>
      </w:r>
      <w:r>
        <w:rPr>
          <w:rFonts w:ascii="华文中宋" w:eastAsia="华文中宋" w:hAnsi="华文中宋" w:hint="eastAsia"/>
          <w:bCs/>
          <w:sz w:val="24"/>
        </w:rPr>
        <w:tab/>
        <w:t>警示作用；</w:t>
      </w:r>
      <w:r>
        <w:rPr>
          <w:rFonts w:ascii="华文中宋" w:eastAsia="华文中宋" w:hAnsi="华文中宋" w:hint="eastAsia"/>
          <w:bCs/>
          <w:sz w:val="24"/>
        </w:rPr>
        <w:tab/>
        <w:t>请勿拍照警示</w:t>
      </w:r>
    </w:p>
    <w:p w:rsidR="0087122F" w:rsidRDefault="00297731">
      <w:pPr>
        <w:spacing w:line="440" w:lineRule="exact"/>
        <w:rPr>
          <w:rFonts w:ascii="华文中宋" w:eastAsia="华文中宋" w:hAnsi="华文中宋"/>
          <w:bCs/>
          <w:sz w:val="24"/>
        </w:rPr>
      </w:pPr>
      <w:r>
        <w:rPr>
          <w:rFonts w:ascii="华文中宋" w:eastAsia="华文中宋" w:hAnsi="华文中宋" w:hint="eastAsia"/>
          <w:bCs/>
          <w:sz w:val="24"/>
        </w:rPr>
        <w:t>③、颜色：</w:t>
      </w:r>
      <w:r>
        <w:rPr>
          <w:rFonts w:ascii="华文中宋" w:eastAsia="华文中宋" w:hAnsi="华文中宋" w:hint="eastAsia"/>
          <w:bCs/>
          <w:sz w:val="24"/>
        </w:rPr>
        <w:tab/>
      </w:r>
      <w:r>
        <w:rPr>
          <w:rFonts w:ascii="华文中宋" w:eastAsia="华文中宋" w:hAnsi="华文中宋" w:hint="eastAsia"/>
          <w:bCs/>
          <w:sz w:val="24"/>
        </w:rPr>
        <w:tab/>
        <w:t>预印警示、LOGO</w:t>
      </w:r>
    </w:p>
    <w:p w:rsidR="0087122F" w:rsidRDefault="00297731">
      <w:pPr>
        <w:spacing w:line="440" w:lineRule="exact"/>
        <w:rPr>
          <w:rFonts w:ascii="华文中宋" w:eastAsia="华文中宋" w:hAnsi="华文中宋"/>
          <w:bCs/>
          <w:sz w:val="24"/>
        </w:rPr>
      </w:pPr>
      <w:r>
        <w:rPr>
          <w:rFonts w:ascii="华文中宋" w:eastAsia="华文中宋" w:hAnsi="华文中宋" w:hint="eastAsia"/>
          <w:bCs/>
          <w:sz w:val="24"/>
        </w:rPr>
        <w:t>(3)防静电警示</w:t>
      </w:r>
    </w:p>
    <w:p w:rsidR="0087122F" w:rsidRDefault="00297731">
      <w:pPr>
        <w:spacing w:line="360" w:lineRule="auto"/>
        <w:rPr>
          <w:rFonts w:ascii="华文中宋" w:eastAsia="华文中宋" w:hAnsi="华文中宋"/>
          <w:sz w:val="24"/>
        </w:rPr>
      </w:pPr>
      <w:r>
        <w:rPr>
          <w:rFonts w:ascii="华文中宋" w:eastAsia="华文中宋" w:hAnsi="华文中宋"/>
          <w:noProof/>
          <w:sz w:val="24"/>
        </w:rPr>
        <w:drawing>
          <wp:inline distT="0" distB="0" distL="0" distR="0">
            <wp:extent cx="2457450" cy="2638425"/>
            <wp:effectExtent l="0" t="0" r="0" b="9525"/>
            <wp:docPr id="41" name="图片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105"/>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a:xfrm>
                      <a:off x="0" y="0"/>
                      <a:ext cx="2457450" cy="2638425"/>
                    </a:xfrm>
                    <a:prstGeom prst="rect">
                      <a:avLst/>
                    </a:prstGeom>
                    <a:noFill/>
                    <a:ln>
                      <a:noFill/>
                    </a:ln>
                  </pic:spPr>
                </pic:pic>
              </a:graphicData>
            </a:graphic>
          </wp:inline>
        </w:drawing>
      </w:r>
    </w:p>
    <w:p w:rsidR="0087122F" w:rsidRDefault="00297731">
      <w:pPr>
        <w:spacing w:line="440" w:lineRule="exact"/>
        <w:rPr>
          <w:rFonts w:ascii="华文中宋" w:eastAsia="华文中宋" w:hAnsi="华文中宋"/>
          <w:bCs/>
          <w:sz w:val="24"/>
        </w:rPr>
      </w:pPr>
      <w:r>
        <w:rPr>
          <w:rFonts w:ascii="华文中宋" w:eastAsia="华文中宋" w:hAnsi="华文中宋" w:hint="eastAsia"/>
          <w:bCs/>
          <w:sz w:val="24"/>
        </w:rPr>
        <w:t>①、标签形式</w:t>
      </w:r>
      <w:r>
        <w:rPr>
          <w:rFonts w:ascii="华文中宋" w:eastAsia="华文中宋" w:hAnsi="华文中宋" w:hint="eastAsia"/>
          <w:bCs/>
          <w:sz w:val="24"/>
        </w:rPr>
        <w:tab/>
        <w:t>粘贴式；</w:t>
      </w:r>
      <w:r>
        <w:rPr>
          <w:rFonts w:ascii="华文中宋" w:eastAsia="华文中宋" w:hAnsi="华文中宋" w:hint="eastAsia"/>
          <w:bCs/>
          <w:sz w:val="24"/>
        </w:rPr>
        <w:tab/>
        <w:t>250mm×305mm</w:t>
      </w:r>
    </w:p>
    <w:p w:rsidR="0087122F" w:rsidRDefault="00297731">
      <w:pPr>
        <w:spacing w:line="440" w:lineRule="exact"/>
        <w:rPr>
          <w:rFonts w:ascii="华文中宋" w:eastAsia="华文中宋" w:hAnsi="华文中宋"/>
          <w:bCs/>
          <w:sz w:val="24"/>
        </w:rPr>
      </w:pPr>
      <w:r>
        <w:rPr>
          <w:rFonts w:ascii="华文中宋" w:eastAsia="华文中宋" w:hAnsi="华文中宋" w:hint="eastAsia"/>
          <w:bCs/>
          <w:sz w:val="24"/>
        </w:rPr>
        <w:t>②、标签内容</w:t>
      </w:r>
      <w:r>
        <w:rPr>
          <w:rFonts w:ascii="华文中宋" w:eastAsia="华文中宋" w:hAnsi="华文中宋" w:hint="eastAsia"/>
          <w:bCs/>
          <w:sz w:val="24"/>
        </w:rPr>
        <w:tab/>
      </w:r>
      <w:r>
        <w:rPr>
          <w:rFonts w:ascii="华文中宋" w:eastAsia="华文中宋" w:hAnsi="华文中宋" w:hint="eastAsia"/>
          <w:bCs/>
          <w:sz w:val="24"/>
        </w:rPr>
        <w:tab/>
        <w:t>警示作用；</w:t>
      </w:r>
      <w:r>
        <w:rPr>
          <w:rFonts w:ascii="华文中宋" w:eastAsia="华文中宋" w:hAnsi="华文中宋" w:hint="eastAsia"/>
          <w:bCs/>
          <w:sz w:val="24"/>
        </w:rPr>
        <w:tab/>
        <w:t>防静电</w:t>
      </w:r>
    </w:p>
    <w:p w:rsidR="0087122F" w:rsidRDefault="00297731">
      <w:pPr>
        <w:spacing w:line="440" w:lineRule="exact"/>
        <w:rPr>
          <w:rFonts w:ascii="华文中宋" w:eastAsia="华文中宋" w:hAnsi="华文中宋"/>
          <w:bCs/>
          <w:sz w:val="24"/>
        </w:rPr>
      </w:pPr>
      <w:r>
        <w:rPr>
          <w:rFonts w:ascii="华文中宋" w:eastAsia="华文中宋" w:hAnsi="华文中宋" w:hint="eastAsia"/>
          <w:bCs/>
          <w:sz w:val="24"/>
        </w:rPr>
        <w:t>③、颜色：</w:t>
      </w:r>
      <w:r>
        <w:rPr>
          <w:rFonts w:ascii="华文中宋" w:eastAsia="华文中宋" w:hAnsi="华文中宋" w:hint="eastAsia"/>
          <w:bCs/>
          <w:sz w:val="24"/>
        </w:rPr>
        <w:tab/>
      </w:r>
      <w:r>
        <w:rPr>
          <w:rFonts w:ascii="华文中宋" w:eastAsia="华文中宋" w:hAnsi="华文中宋" w:hint="eastAsia"/>
          <w:bCs/>
          <w:sz w:val="24"/>
        </w:rPr>
        <w:tab/>
        <w:t>预印警示、LOGO</w:t>
      </w:r>
    </w:p>
    <w:p w:rsidR="0087122F" w:rsidRDefault="00297731">
      <w:pPr>
        <w:spacing w:line="440" w:lineRule="exact"/>
        <w:rPr>
          <w:rFonts w:ascii="华文中宋" w:eastAsia="华文中宋" w:hAnsi="华文中宋"/>
          <w:bCs/>
          <w:sz w:val="24"/>
        </w:rPr>
      </w:pPr>
      <w:r>
        <w:rPr>
          <w:rFonts w:ascii="华文中宋" w:eastAsia="华文中宋" w:hAnsi="华文中宋" w:hint="eastAsia"/>
          <w:bCs/>
          <w:sz w:val="24"/>
        </w:rPr>
        <w:t>(4)禁止吸烟</w:t>
      </w:r>
    </w:p>
    <w:p w:rsidR="0087122F" w:rsidRDefault="00297731">
      <w:pPr>
        <w:spacing w:line="360" w:lineRule="auto"/>
        <w:rPr>
          <w:rFonts w:ascii="华文中宋" w:eastAsia="华文中宋" w:hAnsi="华文中宋"/>
          <w:sz w:val="24"/>
        </w:rPr>
      </w:pPr>
      <w:r>
        <w:rPr>
          <w:rFonts w:ascii="华文中宋" w:eastAsia="华文中宋" w:hAnsi="华文中宋"/>
          <w:noProof/>
          <w:sz w:val="24"/>
        </w:rPr>
        <w:lastRenderedPageBreak/>
        <w:drawing>
          <wp:inline distT="0" distB="0" distL="0" distR="0">
            <wp:extent cx="2381250" cy="2628900"/>
            <wp:effectExtent l="0" t="0" r="0" b="0"/>
            <wp:docPr id="42" name="图片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104"/>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a:xfrm>
                      <a:off x="0" y="0"/>
                      <a:ext cx="2381250" cy="2628900"/>
                    </a:xfrm>
                    <a:prstGeom prst="rect">
                      <a:avLst/>
                    </a:prstGeom>
                    <a:noFill/>
                    <a:ln>
                      <a:noFill/>
                    </a:ln>
                  </pic:spPr>
                </pic:pic>
              </a:graphicData>
            </a:graphic>
          </wp:inline>
        </w:drawing>
      </w:r>
    </w:p>
    <w:p w:rsidR="0087122F" w:rsidRDefault="00297731">
      <w:pPr>
        <w:spacing w:line="440" w:lineRule="exact"/>
        <w:rPr>
          <w:rFonts w:ascii="华文中宋" w:eastAsia="华文中宋" w:hAnsi="华文中宋"/>
          <w:bCs/>
          <w:sz w:val="24"/>
        </w:rPr>
      </w:pPr>
      <w:r>
        <w:rPr>
          <w:rFonts w:ascii="华文中宋" w:eastAsia="华文中宋" w:hAnsi="华文中宋" w:hint="eastAsia"/>
          <w:bCs/>
          <w:sz w:val="24"/>
        </w:rPr>
        <w:t>①、标签形式</w:t>
      </w:r>
      <w:r>
        <w:rPr>
          <w:rFonts w:ascii="华文中宋" w:eastAsia="华文中宋" w:hAnsi="华文中宋" w:hint="eastAsia"/>
          <w:bCs/>
          <w:sz w:val="24"/>
        </w:rPr>
        <w:tab/>
        <w:t>粘贴式；</w:t>
      </w:r>
      <w:r>
        <w:rPr>
          <w:rFonts w:ascii="华文中宋" w:eastAsia="华文中宋" w:hAnsi="华文中宋" w:hint="eastAsia"/>
          <w:bCs/>
          <w:sz w:val="24"/>
        </w:rPr>
        <w:tab/>
        <w:t>250mm×305mm</w:t>
      </w:r>
    </w:p>
    <w:p w:rsidR="0087122F" w:rsidRDefault="00297731">
      <w:pPr>
        <w:spacing w:line="440" w:lineRule="exact"/>
        <w:rPr>
          <w:rFonts w:ascii="华文中宋" w:eastAsia="华文中宋" w:hAnsi="华文中宋"/>
          <w:bCs/>
          <w:sz w:val="24"/>
        </w:rPr>
      </w:pPr>
      <w:r>
        <w:rPr>
          <w:rFonts w:ascii="华文中宋" w:eastAsia="华文中宋" w:hAnsi="华文中宋" w:hint="eastAsia"/>
          <w:bCs/>
          <w:sz w:val="24"/>
        </w:rPr>
        <w:t>②、标签内容</w:t>
      </w:r>
      <w:r>
        <w:rPr>
          <w:rFonts w:ascii="华文中宋" w:eastAsia="华文中宋" w:hAnsi="华文中宋" w:hint="eastAsia"/>
          <w:bCs/>
          <w:sz w:val="24"/>
        </w:rPr>
        <w:tab/>
      </w:r>
      <w:r>
        <w:rPr>
          <w:rFonts w:ascii="华文中宋" w:eastAsia="华文中宋" w:hAnsi="华文中宋" w:hint="eastAsia"/>
          <w:bCs/>
          <w:sz w:val="24"/>
        </w:rPr>
        <w:tab/>
        <w:t>警示作用；</w:t>
      </w:r>
      <w:r>
        <w:rPr>
          <w:rFonts w:ascii="华文中宋" w:eastAsia="华文中宋" w:hAnsi="华文中宋" w:hint="eastAsia"/>
          <w:bCs/>
          <w:sz w:val="24"/>
        </w:rPr>
        <w:tab/>
        <w:t>禁止吸烟</w:t>
      </w:r>
    </w:p>
    <w:p w:rsidR="0087122F" w:rsidRDefault="00297731">
      <w:pPr>
        <w:spacing w:line="440" w:lineRule="exact"/>
        <w:rPr>
          <w:rFonts w:ascii="华文中宋" w:eastAsia="华文中宋" w:hAnsi="华文中宋"/>
          <w:bCs/>
          <w:sz w:val="24"/>
        </w:rPr>
      </w:pPr>
      <w:r>
        <w:rPr>
          <w:rFonts w:ascii="华文中宋" w:eastAsia="华文中宋" w:hAnsi="华文中宋" w:hint="eastAsia"/>
          <w:bCs/>
          <w:sz w:val="24"/>
        </w:rPr>
        <w:t>③、颜色：</w:t>
      </w:r>
      <w:r>
        <w:rPr>
          <w:rFonts w:ascii="华文中宋" w:eastAsia="华文中宋" w:hAnsi="华文中宋" w:hint="eastAsia"/>
          <w:bCs/>
          <w:sz w:val="24"/>
        </w:rPr>
        <w:tab/>
      </w:r>
      <w:r>
        <w:rPr>
          <w:rFonts w:ascii="华文中宋" w:eastAsia="华文中宋" w:hAnsi="华文中宋" w:hint="eastAsia"/>
          <w:bCs/>
          <w:sz w:val="24"/>
        </w:rPr>
        <w:tab/>
        <w:t>预印警示、LOGO</w:t>
      </w:r>
    </w:p>
    <w:p w:rsidR="0087122F" w:rsidRDefault="00297731">
      <w:pPr>
        <w:spacing w:line="440" w:lineRule="exact"/>
        <w:rPr>
          <w:rFonts w:ascii="华文中宋" w:eastAsia="华文中宋" w:hAnsi="华文中宋"/>
          <w:bCs/>
          <w:sz w:val="24"/>
        </w:rPr>
      </w:pPr>
      <w:r>
        <w:rPr>
          <w:rFonts w:ascii="华文中宋" w:eastAsia="华文中宋" w:hAnsi="华文中宋" w:hint="eastAsia"/>
          <w:bCs/>
          <w:sz w:val="24"/>
        </w:rPr>
        <w:t>(5)入室请换鞋</w:t>
      </w:r>
    </w:p>
    <w:p w:rsidR="0087122F" w:rsidRDefault="00297731">
      <w:pPr>
        <w:spacing w:line="360" w:lineRule="auto"/>
        <w:rPr>
          <w:rFonts w:ascii="华文中宋" w:eastAsia="华文中宋" w:hAnsi="华文中宋"/>
          <w:sz w:val="24"/>
        </w:rPr>
      </w:pPr>
      <w:r>
        <w:rPr>
          <w:rFonts w:ascii="华文中宋" w:eastAsia="华文中宋" w:hAnsi="华文中宋"/>
          <w:noProof/>
          <w:sz w:val="24"/>
        </w:rPr>
        <w:drawing>
          <wp:inline distT="0" distB="0" distL="0" distR="0">
            <wp:extent cx="2590800" cy="2724150"/>
            <wp:effectExtent l="0" t="0" r="0" b="0"/>
            <wp:docPr id="43" name="图片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103"/>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a:xfrm>
                      <a:off x="0" y="0"/>
                      <a:ext cx="2590800" cy="2724150"/>
                    </a:xfrm>
                    <a:prstGeom prst="rect">
                      <a:avLst/>
                    </a:prstGeom>
                    <a:noFill/>
                    <a:ln>
                      <a:noFill/>
                    </a:ln>
                  </pic:spPr>
                </pic:pic>
              </a:graphicData>
            </a:graphic>
          </wp:inline>
        </w:drawing>
      </w:r>
    </w:p>
    <w:p w:rsidR="0087122F" w:rsidRDefault="00297731">
      <w:pPr>
        <w:spacing w:line="440" w:lineRule="exact"/>
        <w:rPr>
          <w:rFonts w:ascii="华文中宋" w:eastAsia="华文中宋" w:hAnsi="华文中宋"/>
          <w:bCs/>
          <w:sz w:val="24"/>
        </w:rPr>
      </w:pPr>
      <w:r>
        <w:rPr>
          <w:rFonts w:ascii="华文中宋" w:eastAsia="华文中宋" w:hAnsi="华文中宋" w:hint="eastAsia"/>
          <w:bCs/>
          <w:sz w:val="24"/>
        </w:rPr>
        <w:t>①、标签形式</w:t>
      </w:r>
      <w:r>
        <w:rPr>
          <w:rFonts w:ascii="华文中宋" w:eastAsia="华文中宋" w:hAnsi="华文中宋" w:hint="eastAsia"/>
          <w:bCs/>
          <w:sz w:val="24"/>
        </w:rPr>
        <w:tab/>
        <w:t>粘贴式；</w:t>
      </w:r>
      <w:r>
        <w:rPr>
          <w:rFonts w:ascii="华文中宋" w:eastAsia="华文中宋" w:hAnsi="华文中宋" w:hint="eastAsia"/>
          <w:bCs/>
          <w:sz w:val="24"/>
        </w:rPr>
        <w:tab/>
        <w:t>250mm×305mm</w:t>
      </w:r>
    </w:p>
    <w:p w:rsidR="0087122F" w:rsidRDefault="00297731">
      <w:pPr>
        <w:spacing w:line="440" w:lineRule="exact"/>
        <w:rPr>
          <w:rFonts w:ascii="华文中宋" w:eastAsia="华文中宋" w:hAnsi="华文中宋"/>
          <w:bCs/>
          <w:sz w:val="24"/>
        </w:rPr>
      </w:pPr>
      <w:r>
        <w:rPr>
          <w:rFonts w:ascii="华文中宋" w:eastAsia="华文中宋" w:hAnsi="华文中宋" w:hint="eastAsia"/>
          <w:bCs/>
          <w:sz w:val="24"/>
        </w:rPr>
        <w:t>②、标签内容</w:t>
      </w:r>
      <w:r>
        <w:rPr>
          <w:rFonts w:ascii="华文中宋" w:eastAsia="华文中宋" w:hAnsi="华文中宋" w:hint="eastAsia"/>
          <w:bCs/>
          <w:sz w:val="24"/>
        </w:rPr>
        <w:tab/>
      </w:r>
      <w:r>
        <w:rPr>
          <w:rFonts w:ascii="华文中宋" w:eastAsia="华文中宋" w:hAnsi="华文中宋" w:hint="eastAsia"/>
          <w:bCs/>
          <w:sz w:val="24"/>
        </w:rPr>
        <w:tab/>
        <w:t>警示作用；</w:t>
      </w:r>
      <w:r>
        <w:rPr>
          <w:rFonts w:ascii="华文中宋" w:eastAsia="华文中宋" w:hAnsi="华文中宋" w:hint="eastAsia"/>
          <w:bCs/>
          <w:sz w:val="24"/>
        </w:rPr>
        <w:tab/>
        <w:t>入室请换鞋</w:t>
      </w:r>
    </w:p>
    <w:p w:rsidR="0087122F" w:rsidRDefault="00297731">
      <w:pPr>
        <w:spacing w:line="440" w:lineRule="exact"/>
        <w:rPr>
          <w:rFonts w:ascii="华文中宋" w:eastAsia="华文中宋" w:hAnsi="华文中宋"/>
          <w:bCs/>
          <w:sz w:val="24"/>
        </w:rPr>
      </w:pPr>
      <w:r>
        <w:rPr>
          <w:rFonts w:ascii="华文中宋" w:eastAsia="华文中宋" w:hAnsi="华文中宋" w:hint="eastAsia"/>
          <w:bCs/>
          <w:sz w:val="24"/>
        </w:rPr>
        <w:t>③、颜色：</w:t>
      </w:r>
      <w:r>
        <w:rPr>
          <w:rFonts w:ascii="华文中宋" w:eastAsia="华文中宋" w:hAnsi="华文中宋" w:hint="eastAsia"/>
          <w:bCs/>
          <w:sz w:val="24"/>
        </w:rPr>
        <w:tab/>
      </w:r>
      <w:r>
        <w:rPr>
          <w:rFonts w:ascii="华文中宋" w:eastAsia="华文中宋" w:hAnsi="华文中宋" w:hint="eastAsia"/>
          <w:bCs/>
          <w:sz w:val="24"/>
        </w:rPr>
        <w:tab/>
        <w:t>预印警示、LOGO</w:t>
      </w:r>
    </w:p>
    <w:p w:rsidR="0087122F" w:rsidRDefault="00297731">
      <w:pPr>
        <w:spacing w:line="440" w:lineRule="exact"/>
        <w:rPr>
          <w:rFonts w:ascii="华文中宋" w:eastAsia="华文中宋" w:hAnsi="华文中宋"/>
          <w:bCs/>
          <w:sz w:val="24"/>
        </w:rPr>
      </w:pPr>
      <w:r>
        <w:rPr>
          <w:rFonts w:ascii="华文中宋" w:eastAsia="华文中宋" w:hAnsi="华文中宋" w:hint="eastAsia"/>
          <w:bCs/>
          <w:sz w:val="24"/>
        </w:rPr>
        <w:t>7、视觉标识</w:t>
      </w:r>
    </w:p>
    <w:p w:rsidR="0087122F" w:rsidRDefault="00297731">
      <w:pPr>
        <w:spacing w:line="440" w:lineRule="exact"/>
        <w:rPr>
          <w:rFonts w:ascii="华文中宋" w:eastAsia="华文中宋" w:hAnsi="华文中宋"/>
          <w:bCs/>
          <w:sz w:val="24"/>
        </w:rPr>
      </w:pPr>
      <w:r>
        <w:rPr>
          <w:rFonts w:ascii="华文中宋" w:eastAsia="华文中宋" w:hAnsi="华文中宋" w:hint="eastAsia"/>
          <w:bCs/>
          <w:sz w:val="24"/>
        </w:rPr>
        <w:t>(1)区域标识</w:t>
      </w:r>
    </w:p>
    <w:p w:rsidR="0087122F" w:rsidRDefault="00297731">
      <w:pPr>
        <w:spacing w:line="360" w:lineRule="auto"/>
        <w:rPr>
          <w:rFonts w:ascii="华文中宋" w:eastAsia="华文中宋" w:hAnsi="华文中宋"/>
          <w:sz w:val="24"/>
        </w:rPr>
      </w:pPr>
      <w:r>
        <w:rPr>
          <w:rFonts w:ascii="华文中宋" w:eastAsia="华文中宋" w:hAnsi="华文中宋"/>
          <w:noProof/>
          <w:sz w:val="24"/>
        </w:rPr>
        <w:lastRenderedPageBreak/>
        <w:drawing>
          <wp:inline distT="0" distB="0" distL="0" distR="0">
            <wp:extent cx="3514725" cy="1304925"/>
            <wp:effectExtent l="0" t="0" r="9525" b="9525"/>
            <wp:docPr id="44" name="图片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102"/>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a:xfrm>
                      <a:off x="0" y="0"/>
                      <a:ext cx="3514725" cy="1304925"/>
                    </a:xfrm>
                    <a:prstGeom prst="rect">
                      <a:avLst/>
                    </a:prstGeom>
                    <a:noFill/>
                    <a:ln>
                      <a:noFill/>
                    </a:ln>
                  </pic:spPr>
                </pic:pic>
              </a:graphicData>
            </a:graphic>
          </wp:inline>
        </w:drawing>
      </w:r>
    </w:p>
    <w:p w:rsidR="0087122F" w:rsidRDefault="00297731">
      <w:pPr>
        <w:spacing w:line="440" w:lineRule="exact"/>
        <w:rPr>
          <w:rFonts w:ascii="华文中宋" w:eastAsia="华文中宋" w:hAnsi="华文中宋"/>
          <w:bCs/>
          <w:sz w:val="24"/>
        </w:rPr>
      </w:pPr>
      <w:r>
        <w:rPr>
          <w:rFonts w:ascii="华文中宋" w:eastAsia="华文中宋" w:hAnsi="华文中宋" w:hint="eastAsia"/>
          <w:bCs/>
          <w:sz w:val="24"/>
        </w:rPr>
        <w:t>①、标签形式：粘贴式；标准尺寸：47mm×23m/卷；</w:t>
      </w:r>
    </w:p>
    <w:p w:rsidR="0087122F" w:rsidRDefault="00297731">
      <w:pPr>
        <w:spacing w:line="440" w:lineRule="exact"/>
        <w:rPr>
          <w:rFonts w:ascii="华文中宋" w:eastAsia="华文中宋" w:hAnsi="华文中宋"/>
          <w:bCs/>
          <w:sz w:val="24"/>
        </w:rPr>
      </w:pPr>
      <w:r>
        <w:rPr>
          <w:rFonts w:ascii="华文中宋" w:eastAsia="华文中宋" w:hAnsi="华文中宋" w:hint="eastAsia"/>
          <w:bCs/>
          <w:sz w:val="24"/>
        </w:rPr>
        <w:t>②、颜       色：黄黑相间，红白相间，绿白相间；</w:t>
      </w:r>
    </w:p>
    <w:p w:rsidR="0087122F" w:rsidRDefault="00297731">
      <w:pPr>
        <w:spacing w:line="440" w:lineRule="exact"/>
        <w:rPr>
          <w:rFonts w:ascii="华文中宋" w:eastAsia="华文中宋" w:hAnsi="华文中宋"/>
          <w:bCs/>
          <w:sz w:val="24"/>
        </w:rPr>
      </w:pPr>
      <w:r>
        <w:rPr>
          <w:rFonts w:ascii="华文中宋" w:eastAsia="华文中宋" w:hAnsi="华文中宋" w:hint="eastAsia"/>
          <w:bCs/>
          <w:sz w:val="24"/>
        </w:rPr>
        <w:tab/>
      </w:r>
      <w:r>
        <w:rPr>
          <w:rFonts w:ascii="华文中宋" w:eastAsia="华文中宋" w:hAnsi="华文中宋" w:hint="eastAsia"/>
          <w:bCs/>
          <w:sz w:val="24"/>
        </w:rPr>
        <w:tab/>
        <w:t xml:space="preserve">           纯红，纯白，纯兰，纯绿，纯黄；</w:t>
      </w:r>
    </w:p>
    <w:p w:rsidR="0087122F" w:rsidRDefault="00297731">
      <w:pPr>
        <w:spacing w:line="440" w:lineRule="exact"/>
        <w:rPr>
          <w:rFonts w:ascii="华文中宋" w:eastAsia="华文中宋" w:hAnsi="华文中宋"/>
          <w:sz w:val="24"/>
        </w:rPr>
      </w:pPr>
      <w:r>
        <w:rPr>
          <w:rFonts w:ascii="华文中宋" w:eastAsia="华文中宋" w:hAnsi="华文中宋" w:hint="eastAsia"/>
          <w:bCs/>
          <w:sz w:val="24"/>
        </w:rPr>
        <w:t>(2)环境标识——随手关门</w:t>
      </w:r>
    </w:p>
    <w:p w:rsidR="0087122F" w:rsidRDefault="00297731">
      <w:pPr>
        <w:spacing w:line="360" w:lineRule="auto"/>
        <w:rPr>
          <w:rFonts w:ascii="华文中宋" w:eastAsia="华文中宋" w:hAnsi="华文中宋"/>
          <w:sz w:val="24"/>
        </w:rPr>
      </w:pPr>
      <w:r>
        <w:rPr>
          <w:rFonts w:ascii="华文中宋" w:eastAsia="华文中宋" w:hAnsi="华文中宋"/>
          <w:noProof/>
          <w:sz w:val="24"/>
        </w:rPr>
        <w:drawing>
          <wp:inline distT="0" distB="0" distL="0" distR="0">
            <wp:extent cx="4114800" cy="1285875"/>
            <wp:effectExtent l="0" t="0" r="0" b="9525"/>
            <wp:docPr id="45" name="图片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101"/>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a:xfrm>
                      <a:off x="0" y="0"/>
                      <a:ext cx="4114800" cy="1285875"/>
                    </a:xfrm>
                    <a:prstGeom prst="rect">
                      <a:avLst/>
                    </a:prstGeom>
                    <a:noFill/>
                    <a:ln>
                      <a:noFill/>
                    </a:ln>
                  </pic:spPr>
                </pic:pic>
              </a:graphicData>
            </a:graphic>
          </wp:inline>
        </w:drawing>
      </w:r>
    </w:p>
    <w:p w:rsidR="0087122F" w:rsidRDefault="00297731">
      <w:pPr>
        <w:spacing w:line="440" w:lineRule="exact"/>
        <w:rPr>
          <w:rFonts w:ascii="华文中宋" w:eastAsia="华文中宋" w:hAnsi="华文中宋"/>
          <w:bCs/>
          <w:sz w:val="24"/>
        </w:rPr>
      </w:pPr>
      <w:r>
        <w:rPr>
          <w:rFonts w:ascii="华文中宋" w:eastAsia="华文中宋" w:hAnsi="华文中宋" w:hint="eastAsia"/>
          <w:bCs/>
          <w:sz w:val="24"/>
        </w:rPr>
        <w:t>①、标签形式：粘贴式；250mm×120mm；</w:t>
      </w:r>
    </w:p>
    <w:p w:rsidR="0087122F" w:rsidRDefault="00297731">
      <w:pPr>
        <w:spacing w:line="440" w:lineRule="exact"/>
        <w:rPr>
          <w:rFonts w:ascii="华文中宋" w:eastAsia="华文中宋" w:hAnsi="华文中宋"/>
          <w:bCs/>
          <w:sz w:val="24"/>
        </w:rPr>
      </w:pPr>
      <w:r>
        <w:rPr>
          <w:rFonts w:ascii="华文中宋" w:eastAsia="华文中宋" w:hAnsi="华文中宋" w:hint="eastAsia"/>
          <w:bCs/>
          <w:sz w:val="24"/>
        </w:rPr>
        <w:t>②、标签内容：随手关门</w:t>
      </w:r>
    </w:p>
    <w:p w:rsidR="0087122F" w:rsidRDefault="00297731">
      <w:pPr>
        <w:spacing w:line="440" w:lineRule="exact"/>
        <w:rPr>
          <w:rFonts w:ascii="华文中宋" w:eastAsia="华文中宋" w:hAnsi="华文中宋"/>
          <w:bCs/>
          <w:sz w:val="24"/>
        </w:rPr>
      </w:pPr>
      <w:r>
        <w:rPr>
          <w:rFonts w:ascii="华文中宋" w:eastAsia="华文中宋" w:hAnsi="华文中宋" w:hint="eastAsia"/>
          <w:bCs/>
          <w:sz w:val="24"/>
        </w:rPr>
        <w:t>③、颜       色：预印警示</w:t>
      </w:r>
    </w:p>
    <w:p w:rsidR="0087122F" w:rsidRDefault="00297731">
      <w:pPr>
        <w:spacing w:line="440" w:lineRule="exact"/>
        <w:rPr>
          <w:rFonts w:ascii="华文中宋" w:eastAsia="华文中宋" w:hAnsi="华文中宋"/>
          <w:bCs/>
          <w:sz w:val="24"/>
        </w:rPr>
      </w:pPr>
      <w:r>
        <w:rPr>
          <w:rFonts w:ascii="华文中宋" w:eastAsia="华文中宋" w:hAnsi="华文中宋" w:hint="eastAsia"/>
          <w:bCs/>
          <w:sz w:val="24"/>
        </w:rPr>
        <w:t>(3)环境标识——当心触电</w:t>
      </w:r>
    </w:p>
    <w:p w:rsidR="0087122F" w:rsidRDefault="00297731">
      <w:pPr>
        <w:spacing w:line="360" w:lineRule="auto"/>
        <w:rPr>
          <w:rFonts w:ascii="华文中宋" w:eastAsia="华文中宋" w:hAnsi="华文中宋"/>
          <w:sz w:val="24"/>
        </w:rPr>
      </w:pPr>
      <w:r>
        <w:rPr>
          <w:rFonts w:ascii="华文中宋" w:eastAsia="华文中宋" w:hAnsi="华文中宋"/>
          <w:noProof/>
          <w:sz w:val="24"/>
        </w:rPr>
        <w:drawing>
          <wp:inline distT="0" distB="0" distL="0" distR="0">
            <wp:extent cx="2714625" cy="1809750"/>
            <wp:effectExtent l="0" t="0" r="9525" b="0"/>
            <wp:docPr id="46" name="图片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100"/>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a:xfrm>
                      <a:off x="0" y="0"/>
                      <a:ext cx="2714625" cy="1809750"/>
                    </a:xfrm>
                    <a:prstGeom prst="rect">
                      <a:avLst/>
                    </a:prstGeom>
                    <a:noFill/>
                    <a:ln>
                      <a:noFill/>
                    </a:ln>
                  </pic:spPr>
                </pic:pic>
              </a:graphicData>
            </a:graphic>
          </wp:inline>
        </w:drawing>
      </w:r>
    </w:p>
    <w:p w:rsidR="0087122F" w:rsidRDefault="00297731">
      <w:pPr>
        <w:spacing w:line="440" w:lineRule="exact"/>
        <w:rPr>
          <w:rFonts w:ascii="华文中宋" w:eastAsia="华文中宋" w:hAnsi="华文中宋"/>
          <w:bCs/>
          <w:sz w:val="24"/>
        </w:rPr>
      </w:pPr>
      <w:r>
        <w:rPr>
          <w:rFonts w:ascii="华文中宋" w:eastAsia="华文中宋" w:hAnsi="华文中宋" w:hint="eastAsia"/>
          <w:bCs/>
          <w:sz w:val="24"/>
        </w:rPr>
        <w:t>①、标签形式：粘贴式，250mm×170mm；</w:t>
      </w:r>
    </w:p>
    <w:p w:rsidR="0087122F" w:rsidRDefault="00297731">
      <w:pPr>
        <w:spacing w:line="440" w:lineRule="exact"/>
        <w:rPr>
          <w:rFonts w:ascii="华文中宋" w:eastAsia="华文中宋" w:hAnsi="华文中宋"/>
          <w:bCs/>
          <w:sz w:val="24"/>
        </w:rPr>
      </w:pPr>
      <w:r>
        <w:rPr>
          <w:rFonts w:ascii="华文中宋" w:eastAsia="华文中宋" w:hAnsi="华文中宋" w:hint="eastAsia"/>
          <w:bCs/>
          <w:sz w:val="24"/>
        </w:rPr>
        <w:t>②、标签内容：当心触电</w:t>
      </w:r>
    </w:p>
    <w:p w:rsidR="0087122F" w:rsidRDefault="00297731">
      <w:pPr>
        <w:spacing w:line="440" w:lineRule="exact"/>
        <w:rPr>
          <w:rFonts w:ascii="华文中宋" w:eastAsia="华文中宋" w:hAnsi="华文中宋"/>
          <w:bCs/>
          <w:sz w:val="24"/>
        </w:rPr>
      </w:pPr>
      <w:r>
        <w:rPr>
          <w:rFonts w:ascii="华文中宋" w:eastAsia="华文中宋" w:hAnsi="华文中宋" w:hint="eastAsia"/>
          <w:bCs/>
          <w:sz w:val="24"/>
        </w:rPr>
        <w:t>③、颜    色：预印警示</w:t>
      </w:r>
    </w:p>
    <w:p w:rsidR="0087122F" w:rsidRDefault="00297731">
      <w:pPr>
        <w:pStyle w:val="50"/>
        <w:numPr>
          <w:ilvl w:val="4"/>
          <w:numId w:val="28"/>
        </w:numPr>
        <w:spacing w:line="360" w:lineRule="auto"/>
        <w:rPr>
          <w:rFonts w:ascii="华文中宋" w:eastAsia="华文中宋" w:hAnsi="华文中宋"/>
        </w:rPr>
      </w:pPr>
      <w:bookmarkStart w:id="727" w:name="_Toc462819068"/>
      <w:bookmarkStart w:id="728" w:name="_Toc462652187"/>
      <w:bookmarkStart w:id="729" w:name="_Toc13677"/>
      <w:bookmarkStart w:id="730" w:name="_Toc482548117"/>
      <w:r>
        <w:rPr>
          <w:rFonts w:ascii="华文中宋" w:eastAsia="华文中宋" w:hAnsi="华文中宋" w:hint="eastAsia"/>
        </w:rPr>
        <w:t>标识的要求</w:t>
      </w:r>
      <w:bookmarkEnd w:id="727"/>
      <w:bookmarkEnd w:id="728"/>
      <w:bookmarkEnd w:id="729"/>
      <w:bookmarkEnd w:id="730"/>
    </w:p>
    <w:p w:rsidR="0087122F" w:rsidRDefault="00297731">
      <w:pPr>
        <w:spacing w:line="440" w:lineRule="exact"/>
        <w:ind w:firstLineChars="177" w:firstLine="425"/>
        <w:rPr>
          <w:rFonts w:ascii="华文中宋" w:eastAsia="华文中宋" w:hAnsi="华文中宋"/>
          <w:bCs/>
          <w:sz w:val="24"/>
        </w:rPr>
      </w:pPr>
      <w:r>
        <w:rPr>
          <w:rFonts w:ascii="华文中宋" w:eastAsia="华文中宋" w:hAnsi="华文中宋" w:hint="eastAsia"/>
          <w:bCs/>
          <w:sz w:val="24"/>
        </w:rPr>
        <w:t>所有需要标识的设施都要有标签。建议按照“永久标识”的概念选择材料，标签寿命应能与布线系统设计的寿命相对应；建议标签材料符合通过UL969（或对应 标准）</w:t>
      </w:r>
      <w:r>
        <w:rPr>
          <w:rFonts w:ascii="华文中宋" w:eastAsia="华文中宋" w:hAnsi="华文中宋" w:hint="eastAsia"/>
          <w:bCs/>
          <w:sz w:val="24"/>
        </w:rPr>
        <w:lastRenderedPageBreak/>
        <w:t>认证以达到永久标识的保证；同时建议标签能达到环保RoHS指令要求；标签应打印，应保持清晰、完整，并能满足环境的要求。</w:t>
      </w:r>
    </w:p>
    <w:p w:rsidR="0087122F" w:rsidRDefault="00297731">
      <w:pPr>
        <w:spacing w:line="440" w:lineRule="exact"/>
        <w:ind w:firstLineChars="177" w:firstLine="425"/>
        <w:rPr>
          <w:rFonts w:ascii="华文中宋" w:eastAsia="华文中宋" w:hAnsi="华文中宋"/>
          <w:bCs/>
          <w:sz w:val="24"/>
        </w:rPr>
      </w:pPr>
      <w:r>
        <w:rPr>
          <w:rFonts w:ascii="华文中宋" w:eastAsia="华文中宋" w:hAnsi="华文中宋" w:hint="eastAsia"/>
          <w:bCs/>
          <w:sz w:val="24"/>
        </w:rPr>
        <w:t>1、户内和户外的使用</w:t>
      </w:r>
    </w:p>
    <w:p w:rsidR="0087122F" w:rsidRDefault="00297731">
      <w:pPr>
        <w:spacing w:line="440" w:lineRule="exact"/>
        <w:ind w:firstLineChars="177" w:firstLine="425"/>
        <w:rPr>
          <w:rFonts w:ascii="华文中宋" w:eastAsia="华文中宋" w:hAnsi="华文中宋"/>
          <w:bCs/>
          <w:sz w:val="24"/>
        </w:rPr>
      </w:pPr>
      <w:r>
        <w:rPr>
          <w:rFonts w:ascii="华文中宋" w:eastAsia="华文中宋" w:hAnsi="华文中宋" w:hint="eastAsia"/>
          <w:bCs/>
          <w:sz w:val="24"/>
        </w:rPr>
        <w:t>TIA/EIA –606 8.2.2.1规定粘性标签将适用于UL969中所指定的易识别、表面损伤和粘性要求（参考什么是UL和UL969）。另外，标签适用于UL969针对户外使用的一般的露天要求。外置标签适合于UL969列出的针对户内外使用的外露要求。</w:t>
      </w:r>
    </w:p>
    <w:p w:rsidR="0087122F" w:rsidRDefault="00297731">
      <w:pPr>
        <w:spacing w:line="440" w:lineRule="exact"/>
        <w:ind w:firstLineChars="177" w:firstLine="425"/>
        <w:rPr>
          <w:rFonts w:ascii="华文中宋" w:eastAsia="华文中宋" w:hAnsi="华文中宋"/>
          <w:bCs/>
          <w:sz w:val="24"/>
        </w:rPr>
      </w:pPr>
      <w:r>
        <w:rPr>
          <w:rFonts w:ascii="华文中宋" w:eastAsia="华文中宋" w:hAnsi="华文中宋" w:hint="eastAsia"/>
          <w:bCs/>
          <w:sz w:val="24"/>
        </w:rPr>
        <w:t>2、在平面上的标识</w:t>
      </w:r>
    </w:p>
    <w:p w:rsidR="0087122F" w:rsidRDefault="00297731">
      <w:pPr>
        <w:spacing w:line="440" w:lineRule="exact"/>
        <w:ind w:firstLineChars="177" w:firstLine="425"/>
        <w:rPr>
          <w:rFonts w:ascii="华文中宋" w:eastAsia="华文中宋" w:hAnsi="华文中宋"/>
          <w:bCs/>
          <w:sz w:val="24"/>
        </w:rPr>
      </w:pPr>
      <w:r>
        <w:rPr>
          <w:rFonts w:ascii="华文中宋" w:eastAsia="华文中宋" w:hAnsi="华文中宋" w:hint="eastAsia"/>
          <w:bCs/>
          <w:sz w:val="24"/>
        </w:rPr>
        <w:t>TIA/EIA –606 8.2.2.2规定工业上使用的粘性标签在很多格式上都是被广泛利用。（例如，预处理，点积，或一些材料的激光可打。）当选择粘性标签时，注意应以应用来选择为特殊表面使用 而设计的材料/底层。设备和其它元件的标签在本质上看都是差不多的，但选择时要小心，因为不同的粘性适合于不同的表面。</w:t>
      </w:r>
    </w:p>
    <w:p w:rsidR="0087122F" w:rsidRDefault="00297731">
      <w:pPr>
        <w:spacing w:line="440" w:lineRule="exact"/>
        <w:ind w:firstLineChars="177" w:firstLine="425"/>
        <w:rPr>
          <w:rFonts w:ascii="华文中宋" w:eastAsia="华文中宋" w:hAnsi="华文中宋"/>
          <w:bCs/>
          <w:sz w:val="24"/>
        </w:rPr>
      </w:pPr>
      <w:r>
        <w:rPr>
          <w:rFonts w:ascii="华文中宋" w:eastAsia="华文中宋" w:hAnsi="华文中宋" w:hint="eastAsia"/>
          <w:bCs/>
          <w:sz w:val="24"/>
        </w:rPr>
        <w:t>3、电缆标识</w:t>
      </w:r>
    </w:p>
    <w:p w:rsidR="0087122F" w:rsidRDefault="00297731">
      <w:pPr>
        <w:spacing w:line="440" w:lineRule="exact"/>
        <w:ind w:firstLineChars="177" w:firstLine="425"/>
        <w:rPr>
          <w:rFonts w:ascii="华文中宋" w:eastAsia="华文中宋" w:hAnsi="华文中宋"/>
          <w:bCs/>
          <w:sz w:val="24"/>
        </w:rPr>
      </w:pPr>
      <w:r>
        <w:rPr>
          <w:rFonts w:ascii="华文中宋" w:eastAsia="华文中宋" w:hAnsi="华文中宋" w:hint="eastAsia"/>
          <w:bCs/>
          <w:sz w:val="24"/>
        </w:rPr>
        <w:t>1）、TIA/EIA –606 8.2.2.3规定电缆标签要有一个耐用的底层，材质要柔软，易于缠绕。像乙烯基材质均匀，柔软易弯曲，适合于包裹缠绕。一般推荐使用的线缆标签由两部分组成，上半部分是白色的打印涂层，下半部分是透明的保护膜。使用时可以用透明保护膜覆盖打印的区域，起到保护作用。透明的保护膜应该有足够的长度以包裹电缆一圈或一圈半。</w:t>
      </w:r>
    </w:p>
    <w:p w:rsidR="0087122F" w:rsidRDefault="00297731">
      <w:pPr>
        <w:spacing w:line="440" w:lineRule="exact"/>
        <w:ind w:firstLineChars="177" w:firstLine="425"/>
        <w:rPr>
          <w:rFonts w:ascii="华文中宋" w:eastAsia="华文中宋" w:hAnsi="华文中宋"/>
          <w:bCs/>
          <w:sz w:val="24"/>
        </w:rPr>
      </w:pPr>
      <w:r>
        <w:rPr>
          <w:rFonts w:ascii="华文中宋" w:eastAsia="华文中宋" w:hAnsi="华文中宋" w:hint="eastAsia"/>
          <w:bCs/>
          <w:sz w:val="24"/>
        </w:rPr>
        <w:t>2）、水平和主干子系统电缆在每一端都要标识。推荐用标签贴于电缆的每一端而优于只是给电缆作标志。作为适当的管理，额外的电缆标识可以被要求在中间的位置，像管道的末端，主干的接合处，检修口和牵引盒。</w:t>
      </w:r>
    </w:p>
    <w:p w:rsidR="0087122F" w:rsidRDefault="00297731">
      <w:pPr>
        <w:spacing w:line="440" w:lineRule="exact"/>
        <w:ind w:firstLineChars="177" w:firstLine="425"/>
        <w:rPr>
          <w:rFonts w:ascii="华文中宋" w:eastAsia="华文中宋" w:hAnsi="华文中宋"/>
          <w:bCs/>
          <w:sz w:val="24"/>
        </w:rPr>
      </w:pPr>
      <w:r>
        <w:rPr>
          <w:rFonts w:ascii="华文中宋" w:eastAsia="华文中宋" w:hAnsi="华文中宋" w:hint="eastAsia"/>
          <w:bCs/>
          <w:sz w:val="24"/>
        </w:rPr>
        <w:t>3）、连接的线缆上需要在两端都贴上标签标注其远端和近端的地址。</w:t>
      </w:r>
    </w:p>
    <w:p w:rsidR="0087122F" w:rsidRDefault="00297731">
      <w:pPr>
        <w:spacing w:line="440" w:lineRule="exact"/>
        <w:ind w:firstLineChars="177" w:firstLine="425"/>
        <w:rPr>
          <w:rFonts w:ascii="华文中宋" w:eastAsia="华文中宋" w:hAnsi="华文中宋"/>
          <w:bCs/>
          <w:sz w:val="24"/>
        </w:rPr>
      </w:pPr>
      <w:r>
        <w:rPr>
          <w:rFonts w:ascii="华文中宋" w:eastAsia="华文中宋" w:hAnsi="华文中宋" w:hint="eastAsia"/>
          <w:bCs/>
          <w:sz w:val="24"/>
        </w:rPr>
        <w:t>4）、线缆标签分为三类</w:t>
      </w:r>
    </w:p>
    <w:p w:rsidR="0087122F" w:rsidRDefault="00297731">
      <w:pPr>
        <w:spacing w:line="440" w:lineRule="exact"/>
        <w:ind w:firstLineChars="177" w:firstLine="425"/>
        <w:rPr>
          <w:rFonts w:ascii="华文中宋" w:eastAsia="华文中宋" w:hAnsi="华文中宋"/>
          <w:bCs/>
          <w:sz w:val="24"/>
        </w:rPr>
      </w:pPr>
      <w:r>
        <w:rPr>
          <w:rFonts w:ascii="华文中宋" w:eastAsia="华文中宋" w:hAnsi="华文中宋" w:hint="eastAsia"/>
          <w:bCs/>
          <w:sz w:val="24"/>
        </w:rPr>
        <w:t>①、单根线缆最常用的是覆盖保护膜标签，这种标签带有粘性并且在打印部分之外带有一层透明保护薄膜，可以保护标签打印字体免受磨损；</w:t>
      </w:r>
    </w:p>
    <w:p w:rsidR="0087122F" w:rsidRDefault="00297731">
      <w:pPr>
        <w:spacing w:line="440" w:lineRule="exact"/>
        <w:ind w:firstLineChars="177" w:firstLine="425"/>
        <w:rPr>
          <w:rFonts w:ascii="华文中宋" w:eastAsia="华文中宋" w:hAnsi="华文中宋"/>
          <w:bCs/>
          <w:sz w:val="24"/>
        </w:rPr>
      </w:pPr>
      <w:r>
        <w:rPr>
          <w:rFonts w:ascii="华文中宋" w:eastAsia="华文中宋" w:hAnsi="华文中宋" w:hint="eastAsia"/>
          <w:bCs/>
          <w:sz w:val="24"/>
        </w:rPr>
        <w:t>②、单根线缆也可以使用非覆盖保护膜标签——旗形标签，热伸缩套管式标签；</w:t>
      </w:r>
    </w:p>
    <w:p w:rsidR="0087122F" w:rsidRDefault="00297731">
      <w:pPr>
        <w:spacing w:line="440" w:lineRule="exact"/>
        <w:ind w:firstLineChars="177" w:firstLine="425"/>
        <w:rPr>
          <w:rFonts w:ascii="华文中宋" w:eastAsia="华文中宋" w:hAnsi="华文中宋"/>
          <w:bCs/>
          <w:sz w:val="24"/>
        </w:rPr>
      </w:pPr>
      <w:r>
        <w:rPr>
          <w:rFonts w:ascii="华文中宋" w:eastAsia="华文中宋" w:hAnsi="华文中宋" w:hint="eastAsia"/>
          <w:bCs/>
          <w:sz w:val="24"/>
        </w:rPr>
        <w:t>③、对于成捆的线缆，建议使用标识卡来进行标识。这种标识卡可以通过尼龙扎带或毛毡带与线缆捆固定，可以水平或者垂直放置。</w:t>
      </w:r>
    </w:p>
    <w:p w:rsidR="0087122F" w:rsidRDefault="00297731">
      <w:pPr>
        <w:spacing w:line="440" w:lineRule="exact"/>
        <w:ind w:firstLineChars="177" w:firstLine="425"/>
        <w:rPr>
          <w:rFonts w:ascii="华文中宋" w:eastAsia="华文中宋" w:hAnsi="华文中宋"/>
          <w:bCs/>
          <w:sz w:val="24"/>
        </w:rPr>
      </w:pPr>
      <w:r>
        <w:rPr>
          <w:rFonts w:ascii="华文中宋" w:eastAsia="华文中宋" w:hAnsi="华文中宋" w:hint="eastAsia"/>
          <w:bCs/>
          <w:sz w:val="24"/>
        </w:rPr>
        <w:t>5）、水平和主干子系统电缆应在每一端做上标签；在电缆中间不同位置，如导线端头、主干接线点、入孔、拉线盒处，可能需要有附加电缆标签。</w:t>
      </w:r>
    </w:p>
    <w:p w:rsidR="0087122F" w:rsidRDefault="00297731">
      <w:pPr>
        <w:spacing w:line="440" w:lineRule="exact"/>
        <w:ind w:firstLineChars="177" w:firstLine="425"/>
        <w:rPr>
          <w:rFonts w:ascii="华文中宋" w:eastAsia="华文中宋" w:hAnsi="华文中宋"/>
          <w:bCs/>
          <w:sz w:val="24"/>
        </w:rPr>
      </w:pPr>
      <w:r>
        <w:rPr>
          <w:rFonts w:ascii="华文中宋" w:eastAsia="华文中宋" w:hAnsi="华文中宋" w:hint="eastAsia"/>
          <w:bCs/>
          <w:sz w:val="24"/>
        </w:rPr>
        <w:t>6）、将标签固定在电缆的每一端，而不是在电缆上做标记；每根水平链路线缆末端都应有标识，标识符号应平行于线缆，位置在距线缆末端300mm（12英寸），标识</w:t>
      </w:r>
      <w:r>
        <w:rPr>
          <w:rFonts w:ascii="华文中宋" w:eastAsia="华文中宋" w:hAnsi="华文中宋" w:hint="eastAsia"/>
          <w:bCs/>
          <w:sz w:val="24"/>
        </w:rPr>
        <w:lastRenderedPageBreak/>
        <w:t>于线缆外层的可见部分。</w:t>
      </w:r>
    </w:p>
    <w:p w:rsidR="0087122F" w:rsidRDefault="00297731">
      <w:pPr>
        <w:spacing w:line="440" w:lineRule="exact"/>
        <w:ind w:firstLineChars="177" w:firstLine="425"/>
        <w:rPr>
          <w:rFonts w:ascii="华文中宋" w:eastAsia="华文中宋" w:hAnsi="华文中宋"/>
          <w:bCs/>
          <w:sz w:val="24"/>
        </w:rPr>
      </w:pPr>
      <w:r>
        <w:rPr>
          <w:rFonts w:ascii="华文中宋" w:eastAsia="华文中宋" w:hAnsi="华文中宋" w:hint="eastAsia"/>
          <w:bCs/>
          <w:sz w:val="24"/>
        </w:rPr>
        <w:t>4、通道电缆的标记要求</w:t>
      </w:r>
    </w:p>
    <w:p w:rsidR="0087122F" w:rsidRDefault="00297731">
      <w:pPr>
        <w:spacing w:line="440" w:lineRule="exact"/>
        <w:ind w:firstLineChars="177" w:firstLine="425"/>
        <w:rPr>
          <w:rFonts w:ascii="华文中宋" w:eastAsia="华文中宋" w:hAnsi="华文中宋"/>
          <w:bCs/>
          <w:sz w:val="24"/>
        </w:rPr>
      </w:pPr>
      <w:r>
        <w:rPr>
          <w:rFonts w:ascii="华文中宋" w:eastAsia="华文中宋" w:hAnsi="华文中宋" w:hint="eastAsia"/>
          <w:bCs/>
          <w:sz w:val="24"/>
        </w:rPr>
        <w:t>各种管道、线槽应用良好的、明确的中文标记系统，标记的信息包括建筑物名称、建筑物位置、区号、起始点和功能等。</w:t>
      </w:r>
    </w:p>
    <w:p w:rsidR="0087122F" w:rsidRDefault="00297731">
      <w:pPr>
        <w:spacing w:line="440" w:lineRule="exact"/>
        <w:ind w:firstLineChars="177" w:firstLine="425"/>
        <w:rPr>
          <w:rFonts w:ascii="华文中宋" w:eastAsia="华文中宋" w:hAnsi="华文中宋"/>
          <w:bCs/>
          <w:sz w:val="24"/>
        </w:rPr>
      </w:pPr>
      <w:r>
        <w:rPr>
          <w:rFonts w:ascii="华文中宋" w:eastAsia="华文中宋" w:hAnsi="华文中宋" w:hint="eastAsia"/>
          <w:bCs/>
          <w:sz w:val="24"/>
        </w:rPr>
        <w:t>路径标识（TIA/EIA-606 5.2.2 路径标识）：路径要在所有位于通信柜、设备间或设备入口的末端进行标识。另外，在中间位置或是路径平均的分配点上作标识时非常好的。封闭的环形路径（像电缆盘的环形）要在平均间隔上作标识。</w:t>
      </w:r>
    </w:p>
    <w:p w:rsidR="0087122F" w:rsidRDefault="00297731">
      <w:pPr>
        <w:spacing w:line="440" w:lineRule="exact"/>
        <w:ind w:firstLineChars="177" w:firstLine="425"/>
        <w:rPr>
          <w:rFonts w:ascii="华文中宋" w:eastAsia="华文中宋" w:hAnsi="华文中宋"/>
          <w:bCs/>
          <w:sz w:val="24"/>
        </w:rPr>
      </w:pPr>
      <w:r>
        <w:rPr>
          <w:rFonts w:ascii="华文中宋" w:eastAsia="华文中宋" w:hAnsi="华文中宋" w:hint="eastAsia"/>
          <w:bCs/>
          <w:sz w:val="24"/>
        </w:rPr>
        <w:t>接合标识（TIA/EIA-606 6.2.8 接合标识):每一个接合终止处或它的标签上要标记标识符。</w:t>
      </w:r>
    </w:p>
    <w:p w:rsidR="0087122F" w:rsidRDefault="00297731">
      <w:pPr>
        <w:spacing w:line="440" w:lineRule="exact"/>
        <w:ind w:firstLineChars="177" w:firstLine="425"/>
        <w:rPr>
          <w:rFonts w:ascii="华文中宋" w:eastAsia="华文中宋" w:hAnsi="华文中宋"/>
          <w:bCs/>
          <w:sz w:val="24"/>
        </w:rPr>
      </w:pPr>
      <w:r>
        <w:rPr>
          <w:rFonts w:ascii="华文中宋" w:eastAsia="华文中宋" w:hAnsi="华文中宋" w:hint="eastAsia"/>
          <w:bCs/>
          <w:sz w:val="24"/>
        </w:rPr>
        <w:t>5、空间的标记要求</w:t>
      </w:r>
    </w:p>
    <w:p w:rsidR="0087122F" w:rsidRDefault="00297731">
      <w:pPr>
        <w:spacing w:line="440" w:lineRule="exact"/>
        <w:ind w:firstLineChars="177" w:firstLine="425"/>
        <w:rPr>
          <w:rFonts w:ascii="华文中宋" w:eastAsia="华文中宋" w:hAnsi="华文中宋"/>
          <w:bCs/>
          <w:sz w:val="24"/>
        </w:rPr>
      </w:pPr>
      <w:r>
        <w:rPr>
          <w:rFonts w:ascii="华文中宋" w:eastAsia="华文中宋" w:hAnsi="华文中宋" w:hint="eastAsia"/>
          <w:bCs/>
          <w:sz w:val="24"/>
        </w:rPr>
        <w:t>（TIA/EIA-606 5.2.4 空间标识）：所有的空间都要求被标识。建议贴标签到每个空间的入口处。在各交换间管理点，应根据应用环境用明确中文标记插入条来标出各个端接场。</w:t>
      </w:r>
    </w:p>
    <w:p w:rsidR="0087122F" w:rsidRDefault="00297731">
      <w:pPr>
        <w:spacing w:line="440" w:lineRule="exact"/>
        <w:ind w:firstLineChars="177" w:firstLine="425"/>
        <w:rPr>
          <w:rFonts w:ascii="华文中宋" w:eastAsia="华文中宋" w:hAnsi="华文中宋"/>
          <w:bCs/>
          <w:sz w:val="24"/>
        </w:rPr>
      </w:pPr>
      <w:r>
        <w:rPr>
          <w:rFonts w:ascii="华文中宋" w:eastAsia="华文中宋" w:hAnsi="华文中宋" w:hint="eastAsia"/>
          <w:bCs/>
          <w:sz w:val="24"/>
        </w:rPr>
        <w:t>6、端接硬件的标记要求</w:t>
      </w:r>
    </w:p>
    <w:p w:rsidR="0087122F" w:rsidRDefault="00297731">
      <w:pPr>
        <w:spacing w:line="440" w:lineRule="exact"/>
        <w:ind w:firstLineChars="177" w:firstLine="425"/>
        <w:rPr>
          <w:rFonts w:ascii="华文中宋" w:eastAsia="华文中宋" w:hAnsi="华文中宋"/>
          <w:bCs/>
          <w:sz w:val="24"/>
        </w:rPr>
      </w:pPr>
      <w:r>
        <w:rPr>
          <w:rFonts w:ascii="华文中宋" w:eastAsia="华文中宋" w:hAnsi="华文中宋" w:hint="eastAsia"/>
          <w:bCs/>
          <w:sz w:val="24"/>
        </w:rPr>
        <w:t>信息插座上的每个接口位置应用中文明确标明"语音"、"数据"、"光纤"等接口类型，以及楼层信息点序列号。</w:t>
      </w:r>
    </w:p>
    <w:p w:rsidR="0087122F" w:rsidRDefault="00297731">
      <w:pPr>
        <w:spacing w:line="440" w:lineRule="exact"/>
        <w:ind w:firstLineChars="177" w:firstLine="425"/>
        <w:rPr>
          <w:rFonts w:ascii="华文中宋" w:eastAsia="华文中宋" w:hAnsi="华文中宋"/>
          <w:bCs/>
          <w:sz w:val="24"/>
        </w:rPr>
      </w:pPr>
      <w:r>
        <w:rPr>
          <w:rFonts w:ascii="华文中宋" w:eastAsia="华文中宋" w:hAnsi="华文中宋" w:hint="eastAsia"/>
          <w:bCs/>
          <w:sz w:val="24"/>
        </w:rPr>
        <w:t>信息插座的一个插孔对应一个信息点编号。信息点编号一般由楼层号、区号、设备类型代码和层内信息点序号组成。此编号将在插座标签、配线架标签和一些管理文档中使用。</w:t>
      </w:r>
    </w:p>
    <w:p w:rsidR="0087122F" w:rsidRDefault="00297731">
      <w:pPr>
        <w:spacing w:line="440" w:lineRule="exact"/>
        <w:ind w:firstLineChars="177" w:firstLine="425"/>
        <w:rPr>
          <w:rFonts w:ascii="华文中宋" w:eastAsia="华文中宋" w:hAnsi="华文中宋"/>
          <w:bCs/>
          <w:sz w:val="24"/>
        </w:rPr>
      </w:pPr>
      <w:r>
        <w:rPr>
          <w:rFonts w:ascii="华文中宋" w:eastAsia="华文中宋" w:hAnsi="华文中宋" w:hint="eastAsia"/>
          <w:bCs/>
          <w:sz w:val="24"/>
        </w:rPr>
        <w:t>跳接面板/110块标识（TIA/EIA-606 6.2.4 端接硬件标识）：每一个端接硬件或它的标签都应该标记一个标识符。位于工作区域的连结硬件的重复的标签是可选的。例如，如果一个连接器的标识符被电缆使用的话，那么面板或箱子就不需要用一个分开的标识符。</w:t>
      </w:r>
    </w:p>
    <w:p w:rsidR="0087122F" w:rsidRDefault="00297731">
      <w:pPr>
        <w:spacing w:line="440" w:lineRule="exact"/>
        <w:ind w:firstLineChars="177" w:firstLine="425"/>
        <w:rPr>
          <w:rFonts w:ascii="华文中宋" w:eastAsia="华文中宋" w:hAnsi="华文中宋"/>
          <w:bCs/>
          <w:sz w:val="24"/>
        </w:rPr>
      </w:pPr>
      <w:r>
        <w:rPr>
          <w:rFonts w:ascii="华文中宋" w:eastAsia="华文中宋" w:hAnsi="华文中宋" w:hint="eastAsia"/>
          <w:bCs/>
          <w:sz w:val="24"/>
        </w:rPr>
        <w:t>出口/面板标识（TIA/EIA-606 6.2.6 端接位置标识）：每一个端接位置标签都要被标记一个标识符。每一个端接位置标签都要被标记一个标识符，但是在高密度的端接位置作标识是不切实际的。在这种情况，标识符将被 分配到每一个端接硬件单元和实际的端接位置，这将由硬件单元的习惯用法来决定。在工作区的末端标识也可以包括电缆另一端端接位置的标识符和电缆标识符。</w:t>
      </w:r>
    </w:p>
    <w:p w:rsidR="0087122F" w:rsidRDefault="00297731">
      <w:pPr>
        <w:spacing w:line="440" w:lineRule="exact"/>
        <w:ind w:firstLineChars="177" w:firstLine="425"/>
        <w:rPr>
          <w:rFonts w:ascii="华文中宋" w:eastAsia="华文中宋" w:hAnsi="华文中宋"/>
          <w:bCs/>
          <w:sz w:val="24"/>
        </w:rPr>
      </w:pPr>
      <w:r>
        <w:rPr>
          <w:rFonts w:ascii="华文中宋" w:eastAsia="华文中宋" w:hAnsi="华文中宋" w:hint="eastAsia"/>
          <w:bCs/>
          <w:sz w:val="24"/>
        </w:rPr>
        <w:t>配线架布线标记方法应按照以下规定设计。</w:t>
      </w:r>
    </w:p>
    <w:p w:rsidR="0087122F" w:rsidRDefault="00297731">
      <w:pPr>
        <w:spacing w:line="440" w:lineRule="exact"/>
        <w:ind w:firstLineChars="177" w:firstLine="425"/>
        <w:rPr>
          <w:rFonts w:ascii="华文中宋" w:eastAsia="华文中宋" w:hAnsi="华文中宋"/>
          <w:bCs/>
          <w:sz w:val="24"/>
        </w:rPr>
      </w:pPr>
      <w:r>
        <w:rPr>
          <w:rFonts w:ascii="华文中宋" w:eastAsia="华文中宋" w:hAnsi="华文中宋" w:hint="eastAsia"/>
          <w:bCs/>
          <w:sz w:val="24"/>
        </w:rPr>
        <w:t>1）、FD（楼层配线架）出线:标明楼层信息点序列号和房间号。</w:t>
      </w:r>
    </w:p>
    <w:p w:rsidR="0087122F" w:rsidRDefault="00297731">
      <w:pPr>
        <w:spacing w:line="440" w:lineRule="exact"/>
        <w:ind w:firstLineChars="177" w:firstLine="425"/>
        <w:rPr>
          <w:rFonts w:ascii="华文中宋" w:eastAsia="华文中宋" w:hAnsi="华文中宋"/>
          <w:bCs/>
          <w:sz w:val="24"/>
        </w:rPr>
      </w:pPr>
      <w:r>
        <w:rPr>
          <w:rFonts w:ascii="华文中宋" w:eastAsia="华文中宋" w:hAnsi="华文中宋" w:hint="eastAsia"/>
          <w:bCs/>
          <w:sz w:val="24"/>
        </w:rPr>
        <w:t>2）、FD入线:标明来自BD的配线架号或集线器号、缆号和芯/对数。</w:t>
      </w:r>
    </w:p>
    <w:p w:rsidR="0087122F" w:rsidRDefault="00297731">
      <w:pPr>
        <w:spacing w:line="440" w:lineRule="exact"/>
        <w:ind w:firstLineChars="177" w:firstLine="425"/>
        <w:rPr>
          <w:rFonts w:ascii="华文中宋" w:eastAsia="华文中宋" w:hAnsi="华文中宋"/>
          <w:bCs/>
          <w:sz w:val="24"/>
        </w:rPr>
      </w:pPr>
      <w:r>
        <w:rPr>
          <w:rFonts w:ascii="华文中宋" w:eastAsia="华文中宋" w:hAnsi="华文中宋" w:hint="eastAsia"/>
          <w:bCs/>
          <w:sz w:val="24"/>
        </w:rPr>
        <w:lastRenderedPageBreak/>
        <w:t>3）、BD（建筑物配线架）出线:标明去往FD的配线架号或集线器号、缆号。</w:t>
      </w:r>
    </w:p>
    <w:p w:rsidR="0087122F" w:rsidRDefault="00297731">
      <w:pPr>
        <w:spacing w:line="440" w:lineRule="exact"/>
        <w:ind w:firstLineChars="177" w:firstLine="425"/>
        <w:rPr>
          <w:rFonts w:ascii="华文中宋" w:eastAsia="华文中宋" w:hAnsi="华文中宋"/>
          <w:bCs/>
          <w:sz w:val="24"/>
        </w:rPr>
      </w:pPr>
      <w:r>
        <w:rPr>
          <w:rFonts w:ascii="华文中宋" w:eastAsia="华文中宋" w:hAnsi="华文中宋" w:hint="eastAsia"/>
          <w:bCs/>
          <w:sz w:val="24"/>
        </w:rPr>
        <w:t>4）、BD入线:表明来自CD的配线架号、缆号和芯/对数(或引线引入的缆号)。</w:t>
      </w:r>
    </w:p>
    <w:p w:rsidR="0087122F" w:rsidRDefault="00297731">
      <w:pPr>
        <w:spacing w:line="440" w:lineRule="exact"/>
        <w:ind w:firstLineChars="177" w:firstLine="425"/>
        <w:rPr>
          <w:rFonts w:ascii="华文中宋" w:eastAsia="华文中宋" w:hAnsi="华文中宋"/>
          <w:bCs/>
          <w:sz w:val="24"/>
        </w:rPr>
      </w:pPr>
      <w:r>
        <w:rPr>
          <w:rFonts w:ascii="华文中宋" w:eastAsia="华文中宋" w:hAnsi="华文中宋" w:hint="eastAsia"/>
          <w:bCs/>
          <w:sz w:val="24"/>
        </w:rPr>
        <w:t>5）、CD（建筑群配线架）出线:标明去往BD的配线架号、缆号和芯/对数。</w:t>
      </w:r>
    </w:p>
    <w:p w:rsidR="0087122F" w:rsidRDefault="00297731">
      <w:pPr>
        <w:spacing w:line="440" w:lineRule="exact"/>
        <w:ind w:firstLineChars="177" w:firstLine="425"/>
        <w:rPr>
          <w:rFonts w:ascii="华文中宋" w:eastAsia="华文中宋" w:hAnsi="华文中宋"/>
          <w:bCs/>
          <w:sz w:val="24"/>
        </w:rPr>
      </w:pPr>
      <w:r>
        <w:rPr>
          <w:rFonts w:ascii="华文中宋" w:eastAsia="华文中宋" w:hAnsi="华文中宋" w:hint="eastAsia"/>
          <w:bCs/>
          <w:sz w:val="24"/>
        </w:rPr>
        <w:t>6）、CD入线:标明由外线引入的缆线号和线序对数。</w:t>
      </w:r>
    </w:p>
    <w:p w:rsidR="0087122F" w:rsidRDefault="00297731">
      <w:pPr>
        <w:spacing w:line="440" w:lineRule="exact"/>
        <w:ind w:firstLineChars="177" w:firstLine="425"/>
        <w:rPr>
          <w:rFonts w:ascii="华文中宋" w:eastAsia="华文中宋" w:hAnsi="华文中宋"/>
          <w:bCs/>
          <w:sz w:val="24"/>
        </w:rPr>
      </w:pPr>
      <w:r>
        <w:rPr>
          <w:rFonts w:ascii="华文中宋" w:eastAsia="华文中宋" w:hAnsi="华文中宋" w:hint="eastAsia"/>
          <w:bCs/>
          <w:sz w:val="24"/>
        </w:rPr>
        <w:t>7）、当使用光纤时，应明确标明每芯的衰减系数。</w:t>
      </w:r>
    </w:p>
    <w:p w:rsidR="0087122F" w:rsidRDefault="00297731">
      <w:pPr>
        <w:spacing w:line="440" w:lineRule="exact"/>
        <w:ind w:firstLineChars="177" w:firstLine="425"/>
        <w:rPr>
          <w:rFonts w:ascii="华文中宋" w:eastAsia="华文中宋" w:hAnsi="华文中宋"/>
          <w:bCs/>
          <w:sz w:val="24"/>
        </w:rPr>
      </w:pPr>
      <w:r>
        <w:rPr>
          <w:rFonts w:ascii="华文中宋" w:eastAsia="华文中宋" w:hAnsi="华文中宋" w:hint="eastAsia"/>
          <w:bCs/>
          <w:sz w:val="24"/>
        </w:rPr>
        <w:t>8）、当使用集线器时，应标明来自BD的配线架号、缆号和芯/对数，以及去往FD的配线架号和缆号。</w:t>
      </w:r>
    </w:p>
    <w:p w:rsidR="0087122F" w:rsidRDefault="00297731">
      <w:pPr>
        <w:spacing w:line="440" w:lineRule="exact"/>
        <w:ind w:firstLineChars="177" w:firstLine="372"/>
        <w:rPr>
          <w:rFonts w:ascii="华文中宋" w:eastAsia="华文中宋" w:hAnsi="华文中宋"/>
          <w:bCs/>
          <w:sz w:val="24"/>
        </w:rPr>
      </w:pPr>
      <w:r>
        <w:rPr>
          <w:rFonts w:ascii="华文中宋" w:eastAsia="华文中宋" w:hAnsi="华文中宋"/>
          <w:noProof/>
        </w:rPr>
        <w:drawing>
          <wp:anchor distT="0" distB="0" distL="285750" distR="285750" simplePos="0" relativeHeight="251424768" behindDoc="0" locked="0" layoutInCell="1" allowOverlap="0">
            <wp:simplePos x="0" y="0"/>
            <wp:positionH relativeFrom="column">
              <wp:posOffset>3314700</wp:posOffset>
            </wp:positionH>
            <wp:positionV relativeFrom="line">
              <wp:posOffset>334010</wp:posOffset>
            </wp:positionV>
            <wp:extent cx="1957070" cy="1986280"/>
            <wp:effectExtent l="0" t="0" r="5080" b="0"/>
            <wp:wrapSquare wrapText="bothSides"/>
            <wp:docPr id="122" name="图片 122" descr="说明: 选择线缆标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图片 122" descr="说明: 选择线缆标签"/>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a:xfrm>
                      <a:off x="0" y="0"/>
                      <a:ext cx="1957070" cy="1986280"/>
                    </a:xfrm>
                    <a:prstGeom prst="rect">
                      <a:avLst/>
                    </a:prstGeom>
                    <a:noFill/>
                    <a:ln>
                      <a:noFill/>
                    </a:ln>
                  </pic:spPr>
                </pic:pic>
              </a:graphicData>
            </a:graphic>
          </wp:anchor>
        </w:drawing>
      </w:r>
      <w:r>
        <w:rPr>
          <w:rFonts w:ascii="华文中宋" w:eastAsia="华文中宋" w:hAnsi="华文中宋" w:hint="eastAsia"/>
          <w:bCs/>
          <w:sz w:val="24"/>
        </w:rPr>
        <w:t>9）、端子板的端子或配线架的端口都要编号，此编号一般由配线箱代码、端子板(或PatchPanel)的块号及块内端子(或端口)编号组成。此编号要在一些文档中使用。</w:t>
      </w:r>
    </w:p>
    <w:p w:rsidR="0087122F" w:rsidRDefault="00297731">
      <w:pPr>
        <w:spacing w:line="440" w:lineRule="exact"/>
        <w:ind w:firstLineChars="177" w:firstLine="425"/>
        <w:rPr>
          <w:rFonts w:ascii="华文中宋" w:eastAsia="华文中宋" w:hAnsi="华文中宋"/>
          <w:bCs/>
          <w:sz w:val="24"/>
        </w:rPr>
      </w:pPr>
      <w:r>
        <w:rPr>
          <w:rFonts w:ascii="华文中宋" w:eastAsia="华文中宋" w:hAnsi="华文中宋" w:hint="eastAsia"/>
          <w:bCs/>
          <w:sz w:val="24"/>
        </w:rPr>
        <w:t>10）、面板和配线架的标签要使用连续的标签，以聚酷材料为好，这样可以满足外露的要求。由于各厂家的配线架规格不同，所留标记的宽度也不同，所以选择标签时，宽度和高度都要多加注意。配线架和面板标记除了清晰、简洁易懂外，还要美观。</w:t>
      </w:r>
    </w:p>
    <w:p w:rsidR="0087122F" w:rsidRDefault="00297731">
      <w:pPr>
        <w:spacing w:line="440" w:lineRule="exact"/>
        <w:ind w:firstLineChars="177" w:firstLine="425"/>
        <w:rPr>
          <w:rFonts w:ascii="华文中宋" w:eastAsia="华文中宋" w:hAnsi="华文中宋"/>
          <w:bCs/>
          <w:sz w:val="24"/>
        </w:rPr>
      </w:pPr>
      <w:r>
        <w:rPr>
          <w:rFonts w:ascii="华文中宋" w:eastAsia="华文中宋" w:hAnsi="华文中宋" w:hint="eastAsia"/>
          <w:bCs/>
          <w:sz w:val="24"/>
        </w:rPr>
        <w:t>7、接地的标记要求</w:t>
      </w:r>
    </w:p>
    <w:p w:rsidR="0087122F" w:rsidRDefault="00297731">
      <w:pPr>
        <w:spacing w:line="440" w:lineRule="exact"/>
        <w:ind w:firstLineChars="177" w:firstLine="425"/>
        <w:rPr>
          <w:rFonts w:ascii="华文中宋" w:eastAsia="华文中宋" w:hAnsi="华文中宋"/>
          <w:bCs/>
          <w:sz w:val="24"/>
        </w:rPr>
      </w:pPr>
      <w:r>
        <w:rPr>
          <w:rFonts w:ascii="华文中宋" w:eastAsia="华文中宋" w:hAnsi="华文中宋" w:hint="eastAsia"/>
          <w:bCs/>
          <w:sz w:val="24"/>
        </w:rPr>
        <w:t>空间的标记和接地的标记要求清晰、醒目。</w:t>
      </w:r>
    </w:p>
    <w:p w:rsidR="0087122F" w:rsidRDefault="00297731">
      <w:pPr>
        <w:spacing w:line="440" w:lineRule="exact"/>
        <w:ind w:firstLineChars="177" w:firstLine="425"/>
        <w:rPr>
          <w:rFonts w:ascii="华文中宋" w:eastAsia="华文中宋" w:hAnsi="华文中宋"/>
          <w:bCs/>
          <w:sz w:val="24"/>
        </w:rPr>
      </w:pPr>
      <w:r>
        <w:rPr>
          <w:rFonts w:ascii="华文中宋" w:eastAsia="华文中宋" w:hAnsi="华文中宋" w:hint="eastAsia"/>
          <w:bCs/>
          <w:sz w:val="24"/>
        </w:rPr>
        <w:t>线缆标识的选择</w:t>
      </w:r>
    </w:p>
    <w:p w:rsidR="0087122F" w:rsidRDefault="00297731">
      <w:pPr>
        <w:spacing w:line="440" w:lineRule="exact"/>
        <w:ind w:firstLineChars="177" w:firstLine="425"/>
        <w:rPr>
          <w:rFonts w:ascii="华文中宋" w:eastAsia="华文中宋" w:hAnsi="华文中宋"/>
          <w:bCs/>
          <w:sz w:val="24"/>
        </w:rPr>
      </w:pPr>
      <w:r>
        <w:rPr>
          <w:rFonts w:ascii="华文中宋" w:eastAsia="华文中宋" w:hAnsi="华文中宋" w:hint="eastAsia"/>
          <w:bCs/>
          <w:sz w:val="24"/>
        </w:rPr>
        <w:t>1、 在端子做好以前还是做好后做标识：</w:t>
      </w:r>
    </w:p>
    <w:p w:rsidR="0087122F" w:rsidRDefault="00297731">
      <w:pPr>
        <w:spacing w:line="440" w:lineRule="exact"/>
        <w:ind w:firstLineChars="177" w:firstLine="425"/>
        <w:rPr>
          <w:rFonts w:ascii="华文中宋" w:eastAsia="华文中宋" w:hAnsi="华文中宋"/>
          <w:bCs/>
          <w:sz w:val="24"/>
        </w:rPr>
      </w:pPr>
      <w:r>
        <w:rPr>
          <w:rFonts w:ascii="华文中宋" w:eastAsia="华文中宋" w:hAnsi="华文中宋" w:hint="eastAsia"/>
          <w:bCs/>
          <w:sz w:val="24"/>
        </w:rPr>
        <w:t xml:space="preserve">    覆盖保护膜线缆标签：可以在端子连接之前或者之后使用，标识的内容清晰。标签完全缠绕在线缆上并有一层透明的薄膜缠绕在打印内容上。可以有效地保护打印内容，防止刮伤或腐蚀。</w:t>
      </w:r>
    </w:p>
    <w:p w:rsidR="0087122F" w:rsidRDefault="00297731">
      <w:pPr>
        <w:spacing w:line="440" w:lineRule="exact"/>
        <w:ind w:firstLineChars="177" w:firstLine="425"/>
        <w:rPr>
          <w:rFonts w:ascii="华文中宋" w:eastAsia="华文中宋" w:hAnsi="华文中宋"/>
          <w:bCs/>
          <w:sz w:val="24"/>
        </w:rPr>
      </w:pPr>
      <w:r>
        <w:rPr>
          <w:rFonts w:ascii="华文中宋" w:eastAsia="华文中宋" w:hAnsi="华文中宋" w:hint="eastAsia"/>
          <w:bCs/>
          <w:sz w:val="24"/>
        </w:rPr>
        <w:t>管套标识：只能在端子连接之前使用，通过电线的开口端套在电线上。有普通套管和热缩套管之分。热缩套管在热缩之前可以随便更换标识，具有灵活性经过热缩后，套管就成为能耐恶劣环境的永久标识。</w:t>
      </w:r>
    </w:p>
    <w:p w:rsidR="0087122F" w:rsidRDefault="00297731">
      <w:pPr>
        <w:spacing w:line="440" w:lineRule="exact"/>
        <w:ind w:firstLineChars="177" w:firstLine="425"/>
        <w:rPr>
          <w:rFonts w:ascii="华文中宋" w:eastAsia="华文中宋" w:hAnsi="华文中宋"/>
          <w:bCs/>
          <w:sz w:val="24"/>
        </w:rPr>
      </w:pPr>
      <w:r>
        <w:rPr>
          <w:rFonts w:ascii="华文中宋" w:eastAsia="华文中宋" w:hAnsi="华文中宋" w:hint="eastAsia"/>
          <w:bCs/>
          <w:sz w:val="24"/>
        </w:rPr>
        <w:t>2、线缆的直径是多少</w:t>
      </w:r>
    </w:p>
    <w:p w:rsidR="0087122F" w:rsidRDefault="00297731">
      <w:pPr>
        <w:spacing w:line="440" w:lineRule="exact"/>
        <w:ind w:firstLineChars="177" w:firstLine="425"/>
        <w:rPr>
          <w:rFonts w:ascii="华文中宋" w:eastAsia="华文中宋" w:hAnsi="华文中宋"/>
          <w:bCs/>
          <w:sz w:val="24"/>
        </w:rPr>
      </w:pPr>
      <w:r>
        <w:rPr>
          <w:rFonts w:ascii="华文中宋" w:eastAsia="华文中宋" w:hAnsi="华文中宋" w:hint="eastAsia"/>
          <w:bCs/>
          <w:sz w:val="24"/>
        </w:rPr>
        <w:t>线缆的直径决定了所需缠绕式标签的长度或者套管的直径。大多数缠绕式标签适用于各种尺寸的线缆。贝迪缠绕式标签适用于各种不同直径的标签。对于非常细的线缆标签（如光纤跳线标签），可以选用旗型标签。</w:t>
      </w:r>
    </w:p>
    <w:p w:rsidR="0087122F" w:rsidRDefault="00297731">
      <w:pPr>
        <w:spacing w:line="440" w:lineRule="exact"/>
        <w:ind w:firstLineChars="177" w:firstLine="425"/>
        <w:rPr>
          <w:rFonts w:ascii="华文中宋" w:eastAsia="华文中宋" w:hAnsi="华文中宋"/>
          <w:bCs/>
          <w:sz w:val="24"/>
        </w:rPr>
      </w:pPr>
      <w:r>
        <w:rPr>
          <w:rFonts w:ascii="华文中宋" w:eastAsia="华文中宋" w:hAnsi="华文中宋" w:hint="eastAsia"/>
          <w:bCs/>
          <w:sz w:val="24"/>
        </w:rPr>
        <w:t>3、自己打印标识还是购买预印好的标识：</w:t>
      </w:r>
    </w:p>
    <w:p w:rsidR="0087122F" w:rsidRDefault="00297731">
      <w:pPr>
        <w:spacing w:line="440" w:lineRule="exact"/>
        <w:ind w:firstLineChars="177" w:firstLine="425"/>
        <w:rPr>
          <w:rFonts w:ascii="华文中宋" w:eastAsia="华文中宋" w:hAnsi="华文中宋"/>
          <w:bCs/>
          <w:sz w:val="24"/>
        </w:rPr>
      </w:pPr>
      <w:r>
        <w:rPr>
          <w:rFonts w:ascii="华文中宋" w:eastAsia="华文中宋" w:hAnsi="华文中宋" w:hint="eastAsia"/>
          <w:bCs/>
          <w:sz w:val="24"/>
        </w:rPr>
        <w:lastRenderedPageBreak/>
        <w:t>现场打印标识：用户可以根据自己的需要打印各种内容的标签</w:t>
      </w:r>
    </w:p>
    <w:p w:rsidR="0087122F" w:rsidRDefault="00297731">
      <w:pPr>
        <w:spacing w:line="440" w:lineRule="exact"/>
        <w:ind w:firstLineChars="177" w:firstLine="425"/>
        <w:rPr>
          <w:rFonts w:ascii="华文中宋" w:eastAsia="华文中宋" w:hAnsi="华文中宋"/>
          <w:bCs/>
          <w:sz w:val="24"/>
        </w:rPr>
      </w:pPr>
      <w:r>
        <w:rPr>
          <w:rFonts w:ascii="华文中宋" w:eastAsia="华文中宋" w:hAnsi="华文中宋" w:hint="eastAsia"/>
          <w:bCs/>
          <w:sz w:val="24"/>
        </w:rPr>
        <w:t>预印标识：有多种各样的预印内容可供用户选择；预印标识使用方便，运输便利，适用于各种应用场合。</w:t>
      </w:r>
    </w:p>
    <w:p w:rsidR="0087122F" w:rsidRDefault="00297731">
      <w:pPr>
        <w:spacing w:line="440" w:lineRule="exact"/>
        <w:ind w:firstLineChars="177" w:firstLine="425"/>
        <w:rPr>
          <w:rFonts w:ascii="华文中宋" w:eastAsia="华文中宋" w:hAnsi="华文中宋"/>
          <w:bCs/>
          <w:sz w:val="24"/>
        </w:rPr>
      </w:pPr>
      <w:r>
        <w:rPr>
          <w:rFonts w:ascii="华文中宋" w:eastAsia="华文中宋" w:hAnsi="华文中宋" w:hint="eastAsia"/>
          <w:bCs/>
          <w:sz w:val="24"/>
        </w:rPr>
        <w:t>4、线缆标识的应用环境</w:t>
      </w:r>
    </w:p>
    <w:p w:rsidR="0087122F" w:rsidRDefault="00297731">
      <w:pPr>
        <w:spacing w:line="440" w:lineRule="exact"/>
        <w:ind w:firstLineChars="177" w:firstLine="425"/>
        <w:rPr>
          <w:rFonts w:ascii="华文中宋" w:eastAsia="华文中宋" w:hAnsi="华文中宋"/>
          <w:bCs/>
          <w:sz w:val="24"/>
        </w:rPr>
      </w:pPr>
      <w:r>
        <w:rPr>
          <w:rFonts w:ascii="华文中宋" w:eastAsia="华文中宋" w:hAnsi="华文中宋" w:hint="eastAsia"/>
          <w:bCs/>
          <w:sz w:val="24"/>
        </w:rPr>
        <w:t>是否会接触到油、水、化学物品或者溶剂？是否需要阻燃？是否有户外的环境？政府对此是否有特殊规定或其他规定？是否用在洁净或其他环境中？对于各种特殊的应用环境需要选择相应的材料才可以保值要求。</w:t>
      </w:r>
    </w:p>
    <w:p w:rsidR="0087122F" w:rsidRDefault="00297731">
      <w:pPr>
        <w:spacing w:line="440" w:lineRule="exact"/>
        <w:ind w:firstLineChars="177" w:firstLine="425"/>
        <w:rPr>
          <w:rFonts w:ascii="华文中宋" w:eastAsia="华文中宋" w:hAnsi="华文中宋"/>
          <w:sz w:val="24"/>
        </w:rPr>
      </w:pPr>
      <w:r>
        <w:rPr>
          <w:rFonts w:ascii="华文中宋" w:eastAsia="华文中宋" w:hAnsi="华文中宋" w:hint="eastAsia"/>
          <w:bCs/>
          <w:sz w:val="24"/>
        </w:rPr>
        <w:t>基本上与结构化布线系统有关的每种组件都需要管理。因此，每种组件都应相</w:t>
      </w:r>
      <w:r>
        <w:rPr>
          <w:rFonts w:ascii="华文中宋" w:eastAsia="华文中宋" w:hAnsi="华文中宋" w:hint="eastAsia"/>
          <w:sz w:val="24"/>
        </w:rPr>
        <w:t>应地贴上标签。这些组件包括：工作区、电信间、设备间和输入设施内的连接硬件；线缆，包含线缆敷设的路径；端接点的空间；与结构化布线系统有关的搭接／接地；与结构化布线系统有关的设备。</w:t>
      </w:r>
    </w:p>
    <w:p w:rsidR="0087122F" w:rsidRDefault="00297731">
      <w:pPr>
        <w:pStyle w:val="aff3"/>
        <w:numPr>
          <w:ilvl w:val="0"/>
          <w:numId w:val="34"/>
        </w:numPr>
        <w:spacing w:line="440" w:lineRule="exact"/>
        <w:ind w:firstLineChars="0"/>
        <w:rPr>
          <w:rFonts w:ascii="华文中宋" w:eastAsia="华文中宋" w:hAnsi="华文中宋"/>
          <w:sz w:val="24"/>
          <w:szCs w:val="24"/>
        </w:rPr>
      </w:pPr>
      <w:r>
        <w:rPr>
          <w:rFonts w:ascii="华文中宋" w:eastAsia="华文中宋" w:hAnsi="华文中宋" w:hint="eastAsia"/>
          <w:sz w:val="24"/>
          <w:szCs w:val="24"/>
        </w:rPr>
        <w:t>连接硬件:每个连接硬件部件，例如接点（配线架、110打线系统等）和工作  区（面板、表面安装盒）需要贴上标签，便于辨认。另外，每个单个的端接位置也需要贴上具有标识符的标签，以便于辨认。</w:t>
      </w:r>
    </w:p>
    <w:p w:rsidR="0087122F" w:rsidRDefault="00297731">
      <w:pPr>
        <w:pStyle w:val="aff3"/>
        <w:numPr>
          <w:ilvl w:val="0"/>
          <w:numId w:val="34"/>
        </w:numPr>
        <w:spacing w:line="440" w:lineRule="exact"/>
        <w:ind w:firstLineChars="0"/>
        <w:rPr>
          <w:rFonts w:ascii="华文中宋" w:eastAsia="华文中宋" w:hAnsi="华文中宋"/>
          <w:sz w:val="24"/>
          <w:szCs w:val="24"/>
        </w:rPr>
      </w:pPr>
      <w:r>
        <w:rPr>
          <w:rFonts w:ascii="华文中宋" w:eastAsia="华文中宋" w:hAnsi="华文中宋" w:hint="eastAsia"/>
          <w:sz w:val="24"/>
          <w:szCs w:val="24"/>
        </w:rPr>
        <w:t>线缆:无论是在结构化布线系统的水平部分还是在其主干部分上，每一根电信线缆都必须贴上标签。这还包括跳线和设备线。至少必须在每根线缆的两端贴上标签。tia／eia－606标准建议应在线缆的任意一端粘贴一个标签，而不是直接在线缆上作记号。除了在线缆的两端粘贴标签之外，建议在线缆的整个长度范围内每间隔一定的距离也粘贴上一个标签。这样，在通路上任何地点都可以快速辨别线缆。建议使用不干胶标签来作为粘贴线缆的标签。不干胶标签包括印有文字部分的透明部分，它可以保护标签长时间不受潮湿、油污和灰尘的损坏。</w:t>
      </w:r>
    </w:p>
    <w:p w:rsidR="0087122F" w:rsidRDefault="00297731">
      <w:pPr>
        <w:pStyle w:val="aff3"/>
        <w:numPr>
          <w:ilvl w:val="0"/>
          <w:numId w:val="34"/>
        </w:numPr>
        <w:spacing w:line="440" w:lineRule="exact"/>
        <w:ind w:firstLineChars="0"/>
        <w:rPr>
          <w:rFonts w:ascii="华文中宋" w:eastAsia="华文中宋" w:hAnsi="华文中宋"/>
          <w:sz w:val="24"/>
          <w:szCs w:val="24"/>
        </w:rPr>
      </w:pPr>
      <w:r>
        <w:rPr>
          <w:rFonts w:ascii="华文中宋" w:eastAsia="华文中宋" w:hAnsi="华文中宋" w:hint="eastAsia"/>
          <w:sz w:val="24"/>
          <w:szCs w:val="24"/>
        </w:rPr>
        <w:t>线缆通路</w:t>
      </w:r>
    </w:p>
    <w:p w:rsidR="0087122F" w:rsidRDefault="00297731">
      <w:pPr>
        <w:pStyle w:val="aff3"/>
        <w:spacing w:line="440" w:lineRule="exact"/>
        <w:ind w:left="360" w:firstLineChars="0" w:firstLine="0"/>
        <w:rPr>
          <w:rFonts w:ascii="华文中宋" w:eastAsia="华文中宋" w:hAnsi="华文中宋"/>
          <w:sz w:val="24"/>
          <w:szCs w:val="24"/>
        </w:rPr>
      </w:pPr>
      <w:r>
        <w:rPr>
          <w:rFonts w:ascii="华文中宋" w:eastAsia="华文中宋" w:hAnsi="华文中宋" w:hint="eastAsia"/>
          <w:sz w:val="24"/>
          <w:szCs w:val="24"/>
        </w:rPr>
        <w:t>1）、通路，例如线缆托架，它需要在位于电信间、设备间或输入设施在内的所有的端点粘贴标签。基于与线缆同样的原因，最好在通路上每隔一定距离贴上一个标签。</w:t>
      </w:r>
    </w:p>
    <w:p w:rsidR="0087122F" w:rsidRDefault="00297731">
      <w:pPr>
        <w:pStyle w:val="aff3"/>
        <w:spacing w:line="440" w:lineRule="exact"/>
        <w:ind w:left="360" w:firstLineChars="0" w:firstLine="0"/>
        <w:rPr>
          <w:rFonts w:ascii="华文中宋" w:eastAsia="华文中宋" w:hAnsi="华文中宋"/>
          <w:sz w:val="24"/>
          <w:szCs w:val="24"/>
        </w:rPr>
      </w:pPr>
      <w:r>
        <w:rPr>
          <w:rFonts w:ascii="华文中宋" w:eastAsia="华文中宋" w:hAnsi="华文中宋" w:hint="eastAsia"/>
          <w:sz w:val="24"/>
          <w:szCs w:val="24"/>
        </w:rPr>
        <w:t>2）、分段通路，如：内管道，必须对每一段粘贴标签。如果通路包括独立的活动盖，那么，最好在通道的固定部分上粘贴标签或者在通道的固定部分与活动盖上都粘贴标签。如果只在活动盖上粘贴标签，那么，这个活动盖可能会被装在别的通路上，进而导致日后管理工作的麻烦。</w:t>
      </w:r>
    </w:p>
    <w:p w:rsidR="0087122F" w:rsidRDefault="00297731">
      <w:pPr>
        <w:pStyle w:val="aff3"/>
        <w:numPr>
          <w:ilvl w:val="0"/>
          <w:numId w:val="34"/>
        </w:numPr>
        <w:spacing w:line="440" w:lineRule="exact"/>
        <w:ind w:firstLineChars="0"/>
        <w:rPr>
          <w:rFonts w:ascii="华文中宋" w:eastAsia="华文中宋" w:hAnsi="华文中宋"/>
          <w:sz w:val="24"/>
          <w:szCs w:val="24"/>
        </w:rPr>
      </w:pPr>
      <w:r>
        <w:rPr>
          <w:rFonts w:ascii="华文中宋" w:eastAsia="华文中宋" w:hAnsi="华文中宋" w:hint="eastAsia"/>
          <w:sz w:val="24"/>
          <w:szCs w:val="24"/>
        </w:rPr>
        <w:t>空间: 所有空间都必须粘贴标签。建议将标签粘贴在空间的入口处。这类空间包括电信间、设备间、输入设施、吊顶和活动地板等。</w:t>
      </w:r>
    </w:p>
    <w:p w:rsidR="0087122F" w:rsidRDefault="00297731">
      <w:pPr>
        <w:pStyle w:val="aff3"/>
        <w:numPr>
          <w:ilvl w:val="0"/>
          <w:numId w:val="34"/>
        </w:numPr>
        <w:spacing w:line="440" w:lineRule="exact"/>
        <w:ind w:firstLineChars="0"/>
        <w:rPr>
          <w:rFonts w:ascii="华文中宋" w:eastAsia="华文中宋" w:hAnsi="华文中宋"/>
          <w:sz w:val="24"/>
          <w:szCs w:val="24"/>
        </w:rPr>
      </w:pPr>
      <w:r>
        <w:rPr>
          <w:rFonts w:ascii="华文中宋" w:eastAsia="华文中宋" w:hAnsi="华文中宋" w:hint="eastAsia"/>
          <w:sz w:val="24"/>
          <w:szCs w:val="24"/>
        </w:rPr>
        <w:t>搭接／接地:与电信系统有关的所有搭接／接地组件都必须粘贴标签连接电信的主</w:t>
      </w:r>
      <w:r>
        <w:rPr>
          <w:rFonts w:ascii="华文中宋" w:eastAsia="华文中宋" w:hAnsi="华文中宋" w:hint="eastAsia"/>
          <w:sz w:val="24"/>
          <w:szCs w:val="24"/>
        </w:rPr>
        <w:lastRenderedPageBreak/>
        <w:t>要接地母线（tmgb）和电器接地的导线必须贴上与下图类似的标签。</w:t>
      </w:r>
    </w:p>
    <w:p w:rsidR="0087122F" w:rsidRDefault="00297731">
      <w:pPr>
        <w:pStyle w:val="aff3"/>
        <w:spacing w:line="440" w:lineRule="exact"/>
        <w:ind w:left="360" w:firstLineChars="0" w:firstLine="0"/>
        <w:rPr>
          <w:rFonts w:ascii="华文中宋" w:eastAsia="华文中宋" w:hAnsi="华文中宋"/>
          <w:sz w:val="24"/>
          <w:szCs w:val="24"/>
        </w:rPr>
      </w:pPr>
      <w:r>
        <w:rPr>
          <w:rFonts w:ascii="华文中宋" w:eastAsia="华文中宋" w:hAnsi="华文中宋" w:hint="eastAsia"/>
          <w:sz w:val="24"/>
          <w:szCs w:val="24"/>
        </w:rPr>
        <w:t>一般情况下，建议这类标签和其它搭接与接地标签尽可能为绿颜色标签。</w:t>
      </w:r>
    </w:p>
    <w:p w:rsidR="0087122F" w:rsidRDefault="00297731">
      <w:pPr>
        <w:pStyle w:val="aff3"/>
        <w:spacing w:line="440" w:lineRule="exact"/>
        <w:ind w:left="360" w:firstLineChars="0" w:firstLine="0"/>
        <w:rPr>
          <w:rFonts w:ascii="华文中宋" w:eastAsia="华文中宋" w:hAnsi="华文中宋"/>
          <w:sz w:val="24"/>
          <w:szCs w:val="24"/>
        </w:rPr>
      </w:pPr>
      <w:r>
        <w:rPr>
          <w:rFonts w:ascii="华文中宋" w:eastAsia="华文中宋" w:hAnsi="华文中宋" w:hint="eastAsia"/>
          <w:sz w:val="24"/>
          <w:szCs w:val="24"/>
        </w:rPr>
        <w:t>1)、</w:t>
      </w:r>
      <w:r>
        <w:rPr>
          <w:rFonts w:ascii="华文中宋" w:eastAsia="华文中宋" w:hAnsi="华文中宋" w:cs="宋体" w:hint="eastAsia"/>
          <w:sz w:val="24"/>
          <w:szCs w:val="24"/>
        </w:rPr>
        <w:t>接地线 / 焊接标识符――电信主接地母线（TMGB）应标上" TMGB"。此标记是独一无二的。</w:t>
      </w:r>
    </w:p>
    <w:p w:rsidR="0087122F" w:rsidRDefault="00297731">
      <w:pPr>
        <w:pStyle w:val="aff3"/>
        <w:spacing w:line="440" w:lineRule="exact"/>
        <w:ind w:left="360" w:firstLineChars="0" w:firstLine="0"/>
        <w:rPr>
          <w:rFonts w:ascii="华文中宋" w:eastAsia="华文中宋" w:hAnsi="华文中宋"/>
          <w:sz w:val="24"/>
          <w:szCs w:val="24"/>
        </w:rPr>
      </w:pPr>
      <w:r>
        <w:rPr>
          <w:rFonts w:ascii="华文中宋" w:eastAsia="华文中宋" w:hAnsi="华文中宋" w:cs="宋体" w:hint="eastAsia"/>
          <w:sz w:val="24"/>
          <w:szCs w:val="24"/>
        </w:rPr>
        <w:t>2）、每个接地母线（TGB）应有一个专用的标识符。这些标识符应使用前缀"       TGB"。</w:t>
      </w:r>
      <w:r>
        <w:rPr>
          <w:rFonts w:ascii="华文中宋" w:eastAsia="华文中宋" w:hAnsi="华文中宋" w:hint="eastAsia"/>
          <w:sz w:val="24"/>
          <w:szCs w:val="24"/>
        </w:rPr>
        <w:t>必须尽可能地在靠近总线的一端粘贴上标签。</w:t>
      </w:r>
    </w:p>
    <w:p w:rsidR="0087122F" w:rsidRDefault="00297731">
      <w:pPr>
        <w:pStyle w:val="aff3"/>
        <w:spacing w:line="440" w:lineRule="exact"/>
        <w:ind w:left="360" w:firstLineChars="0" w:firstLine="0"/>
        <w:rPr>
          <w:rFonts w:ascii="华文中宋" w:eastAsia="华文中宋" w:hAnsi="华文中宋"/>
          <w:sz w:val="24"/>
          <w:szCs w:val="24"/>
        </w:rPr>
      </w:pPr>
      <w:r>
        <w:rPr>
          <w:rFonts w:ascii="华文中宋" w:eastAsia="华文中宋" w:hAnsi="华文中宋" w:hint="eastAsia"/>
          <w:sz w:val="24"/>
          <w:szCs w:val="24"/>
        </w:rPr>
        <w:t>3）、</w:t>
      </w:r>
      <w:r>
        <w:rPr>
          <w:rFonts w:ascii="华文中宋" w:eastAsia="华文中宋" w:hAnsi="华文中宋" w:cs="宋体" w:hint="eastAsia"/>
          <w:sz w:val="24"/>
          <w:szCs w:val="24"/>
        </w:rPr>
        <w:t>接地线 / 焊接标签――将TMGB连接到建筑物接地线的导线应在每一端作标记。这些标签应固定在导线上明显位置处，并尽可能靠近导线每端的焊接点。</w:t>
      </w:r>
    </w:p>
    <w:p w:rsidR="0087122F" w:rsidRDefault="00297731">
      <w:pPr>
        <w:pStyle w:val="aff3"/>
        <w:numPr>
          <w:ilvl w:val="0"/>
          <w:numId w:val="34"/>
        </w:numPr>
        <w:spacing w:line="440" w:lineRule="exact"/>
        <w:ind w:firstLineChars="0"/>
        <w:rPr>
          <w:rStyle w:val="afd"/>
          <w:rFonts w:ascii="华文中宋" w:eastAsia="华文中宋" w:hAnsi="华文中宋"/>
          <w:b w:val="0"/>
        </w:rPr>
      </w:pPr>
      <w:r>
        <w:rPr>
          <w:rFonts w:ascii="华文中宋" w:eastAsia="华文中宋" w:hAnsi="华文中宋" w:hint="eastAsia"/>
          <w:sz w:val="24"/>
          <w:szCs w:val="24"/>
        </w:rPr>
        <w:t>设备: 电信设备的每一个部件和端口必须贴上标签并作出相应的记录。</w:t>
      </w:r>
    </w:p>
    <w:p w:rsidR="0087122F" w:rsidRDefault="00297731">
      <w:pPr>
        <w:pStyle w:val="50"/>
        <w:numPr>
          <w:ilvl w:val="4"/>
          <w:numId w:val="28"/>
        </w:numPr>
        <w:spacing w:line="360" w:lineRule="auto"/>
        <w:rPr>
          <w:rFonts w:ascii="华文中宋" w:eastAsia="华文中宋" w:hAnsi="华文中宋"/>
        </w:rPr>
      </w:pPr>
      <w:bookmarkStart w:id="731" w:name="_Toc10326"/>
      <w:bookmarkStart w:id="732" w:name="_Toc462819069"/>
      <w:bookmarkStart w:id="733" w:name="_Toc462652188"/>
      <w:bookmarkStart w:id="734" w:name="_Toc482548118"/>
      <w:r>
        <w:rPr>
          <w:rFonts w:ascii="华文中宋" w:eastAsia="华文中宋" w:hAnsi="华文中宋" w:hint="eastAsia"/>
        </w:rPr>
        <w:t>标签的粘贴方法</w:t>
      </w:r>
      <w:bookmarkEnd w:id="731"/>
      <w:bookmarkEnd w:id="732"/>
      <w:bookmarkEnd w:id="733"/>
      <w:bookmarkEnd w:id="734"/>
    </w:p>
    <w:p w:rsidR="0087122F" w:rsidRDefault="00297731">
      <w:pPr>
        <w:spacing w:line="440" w:lineRule="exact"/>
        <w:ind w:firstLineChars="236" w:firstLine="566"/>
        <w:rPr>
          <w:rStyle w:val="afd"/>
          <w:rFonts w:ascii="华文中宋" w:eastAsia="华文中宋" w:hAnsi="华文中宋"/>
          <w:b w:val="0"/>
          <w:sz w:val="24"/>
        </w:rPr>
      </w:pPr>
      <w:r>
        <w:rPr>
          <w:rFonts w:ascii="华文中宋" w:eastAsia="华文中宋" w:hAnsi="华文中宋" w:hint="eastAsia"/>
          <w:sz w:val="24"/>
        </w:rPr>
        <w:t>一般包括以下几种：直接写在组件上作标记；使用预先打印的标签；使用手写的标签；使用借助标签软件设计和印刷的标签；使用手持式印字机印刷的标签；使用颜色代码标签。</w:t>
      </w:r>
    </w:p>
    <w:p w:rsidR="0087122F" w:rsidRDefault="00297731">
      <w:pPr>
        <w:pStyle w:val="aff3"/>
        <w:numPr>
          <w:ilvl w:val="0"/>
          <w:numId w:val="35"/>
        </w:numPr>
        <w:spacing w:line="440" w:lineRule="exact"/>
        <w:ind w:firstLineChars="0"/>
        <w:rPr>
          <w:rFonts w:ascii="华文中宋" w:eastAsia="华文中宋" w:hAnsi="华文中宋"/>
          <w:szCs w:val="24"/>
        </w:rPr>
      </w:pPr>
      <w:r>
        <w:rPr>
          <w:rFonts w:ascii="华文中宋" w:eastAsia="华文中宋" w:hAnsi="华文中宋" w:hint="eastAsia"/>
          <w:sz w:val="24"/>
          <w:szCs w:val="24"/>
        </w:rPr>
        <w:t>直接标记：当然，最经济节省的方法是直接使用永久性标识符，在组件上简 单地作标记。许多厂商，如panduit，就在许多组件上提供空白可书写区域，以便在其上作标识。</w:t>
      </w:r>
    </w:p>
    <w:p w:rsidR="0087122F" w:rsidRDefault="00297731">
      <w:pPr>
        <w:pStyle w:val="aff3"/>
        <w:numPr>
          <w:ilvl w:val="0"/>
          <w:numId w:val="35"/>
        </w:numPr>
        <w:spacing w:line="440" w:lineRule="exact"/>
        <w:ind w:firstLineChars="0"/>
        <w:rPr>
          <w:rFonts w:ascii="华文中宋" w:eastAsia="华文中宋" w:hAnsi="华文中宋"/>
          <w:sz w:val="24"/>
          <w:szCs w:val="24"/>
        </w:rPr>
      </w:pPr>
      <w:r>
        <w:rPr>
          <w:rFonts w:ascii="华文中宋" w:eastAsia="华文中宋" w:hAnsi="华文中宋" w:hint="eastAsia"/>
          <w:sz w:val="24"/>
          <w:szCs w:val="24"/>
        </w:rPr>
        <w:t>预先打印的标签：有文字和符号两种。常见的印有文字的标签包括“data（数据）”、“voice（语音）”、“fax（传真）”、和“lan（局域网）”、“TV（电视）”。其它预先印制的标签包括电话、传真机或计算机的符号。通常它会被用户用于工作区域，以便于他们可以确定哪条引出线引向哪个设备。</w:t>
      </w:r>
    </w:p>
    <w:p w:rsidR="0087122F" w:rsidRDefault="00297731">
      <w:pPr>
        <w:pStyle w:val="aff3"/>
        <w:numPr>
          <w:ilvl w:val="0"/>
          <w:numId w:val="35"/>
        </w:numPr>
        <w:spacing w:line="440" w:lineRule="exact"/>
        <w:ind w:firstLineChars="0"/>
        <w:rPr>
          <w:rFonts w:ascii="华文中宋" w:eastAsia="华文中宋" w:hAnsi="华文中宋"/>
          <w:sz w:val="24"/>
          <w:szCs w:val="24"/>
        </w:rPr>
      </w:pPr>
      <w:r>
        <w:rPr>
          <w:rFonts w:ascii="华文中宋" w:eastAsia="华文中宋" w:hAnsi="华文中宋" w:hint="eastAsia"/>
          <w:sz w:val="24"/>
          <w:szCs w:val="24"/>
        </w:rPr>
        <w:t>借助软件设计的标签：对于需求数量较大的标签而言，最好的方法莫过于使用软件程序。这类软件程序在印制标准的标签或设计与印制用户自己的专用标签时可为你提供最大的灵活性。使用支持windows平台的点阵式、喷墨或激光的打印机你便可印制出任何数量、各种类型的标签。在标签内可插入公司的徽标、条形码、图案、文字（字母和数字）或其它类似的内容等，也可制作用户自定义的标签。</w:t>
      </w:r>
    </w:p>
    <w:p w:rsidR="0087122F" w:rsidRDefault="00297731">
      <w:pPr>
        <w:pStyle w:val="aff3"/>
        <w:numPr>
          <w:ilvl w:val="0"/>
          <w:numId w:val="35"/>
        </w:numPr>
        <w:spacing w:line="440" w:lineRule="exact"/>
        <w:ind w:firstLineChars="0"/>
        <w:rPr>
          <w:rFonts w:ascii="华文中宋" w:eastAsia="华文中宋" w:hAnsi="华文中宋"/>
          <w:sz w:val="24"/>
          <w:szCs w:val="24"/>
        </w:rPr>
      </w:pPr>
      <w:r>
        <w:rPr>
          <w:rFonts w:ascii="华文中宋" w:eastAsia="华文中宋" w:hAnsi="华文中宋" w:hint="eastAsia"/>
          <w:sz w:val="24"/>
          <w:szCs w:val="24"/>
        </w:rPr>
        <w:t>便携式打印机印制的标签：对于印制少量的标签来说，有多种类型的手持印字机可以使用。手持印字机可以“现场”制作标签。在安装施工期间，你可能从来也搞不清楚何时需要标签。手持印字机可以节省你的时间和金钱。</w:t>
      </w:r>
    </w:p>
    <w:p w:rsidR="0087122F" w:rsidRDefault="00297731">
      <w:pPr>
        <w:pStyle w:val="aff3"/>
        <w:numPr>
          <w:ilvl w:val="0"/>
          <w:numId w:val="35"/>
        </w:numPr>
        <w:spacing w:line="440" w:lineRule="exact"/>
        <w:ind w:firstLineChars="0"/>
        <w:rPr>
          <w:rFonts w:ascii="华文中宋" w:eastAsia="华文中宋" w:hAnsi="华文中宋"/>
          <w:sz w:val="24"/>
          <w:szCs w:val="24"/>
        </w:rPr>
      </w:pPr>
      <w:r>
        <w:rPr>
          <w:rFonts w:ascii="华文中宋" w:eastAsia="华文中宋" w:hAnsi="华文中宋" w:hint="eastAsia"/>
          <w:sz w:val="24"/>
          <w:szCs w:val="24"/>
        </w:rPr>
        <w:t>颜色代码签：是一种非常不错的简化管理系统的方法。一些生产厂家提供颜色编码组件。颜色编码可用于区别不同的服务功能（如数据和语音）、应用（如以太网和计算机辅助设计／制造［cad／cam］）以及部门（如工程与财会部门）。它提供一</w:t>
      </w:r>
      <w:r>
        <w:rPr>
          <w:rFonts w:ascii="华文中宋" w:eastAsia="华文中宋" w:hAnsi="华文中宋" w:hint="eastAsia"/>
          <w:sz w:val="24"/>
          <w:szCs w:val="24"/>
        </w:rPr>
        <w:lastRenderedPageBreak/>
        <w:t>种清晰易见的管理方案。</w:t>
      </w:r>
    </w:p>
    <w:p w:rsidR="0087122F" w:rsidRDefault="00297731">
      <w:pPr>
        <w:pStyle w:val="50"/>
        <w:numPr>
          <w:ilvl w:val="4"/>
          <w:numId w:val="28"/>
        </w:numPr>
        <w:spacing w:line="360" w:lineRule="auto"/>
        <w:rPr>
          <w:rFonts w:ascii="华文中宋" w:eastAsia="华文中宋" w:hAnsi="华文中宋"/>
        </w:rPr>
      </w:pPr>
      <w:bookmarkStart w:id="735" w:name="_Toc7322"/>
      <w:bookmarkStart w:id="736" w:name="_Toc482548119"/>
      <w:bookmarkStart w:id="737" w:name="_Toc462652189"/>
      <w:bookmarkStart w:id="738" w:name="_Toc462819070"/>
      <w:r>
        <w:rPr>
          <w:rFonts w:ascii="华文中宋" w:eastAsia="华文中宋" w:hAnsi="华文中宋" w:hint="eastAsia"/>
        </w:rPr>
        <w:t>标签的材料</w:t>
      </w:r>
      <w:bookmarkEnd w:id="735"/>
      <w:bookmarkEnd w:id="736"/>
      <w:bookmarkEnd w:id="737"/>
      <w:bookmarkEnd w:id="738"/>
    </w:p>
    <w:p w:rsidR="0087122F" w:rsidRDefault="00297731">
      <w:pPr>
        <w:pStyle w:val="aff3"/>
        <w:numPr>
          <w:ilvl w:val="0"/>
          <w:numId w:val="36"/>
        </w:numPr>
        <w:spacing w:line="440" w:lineRule="exact"/>
        <w:ind w:firstLineChars="0"/>
        <w:rPr>
          <w:rFonts w:ascii="华文中宋" w:eastAsia="华文中宋" w:hAnsi="华文中宋"/>
          <w:sz w:val="24"/>
          <w:szCs w:val="24"/>
        </w:rPr>
      </w:pPr>
      <w:r>
        <w:rPr>
          <w:rFonts w:ascii="华文中宋" w:eastAsia="华文中宋" w:hAnsi="华文中宋" w:hint="eastAsia"/>
          <w:sz w:val="24"/>
          <w:szCs w:val="24"/>
        </w:rPr>
        <w:t>规范要求</w:t>
      </w:r>
    </w:p>
    <w:p w:rsidR="0087122F" w:rsidRDefault="00297731">
      <w:pPr>
        <w:pStyle w:val="aff3"/>
        <w:spacing w:line="440" w:lineRule="exact"/>
        <w:ind w:left="420" w:firstLineChars="0" w:firstLine="0"/>
        <w:rPr>
          <w:rFonts w:ascii="华文中宋" w:eastAsia="华文中宋" w:hAnsi="华文中宋" w:cs="宋体"/>
          <w:sz w:val="24"/>
          <w:szCs w:val="24"/>
        </w:rPr>
      </w:pPr>
      <w:r>
        <w:rPr>
          <w:rFonts w:ascii="华文中宋" w:eastAsia="华文中宋" w:hAnsi="华文中宋" w:cs="宋体" w:hint="eastAsia"/>
          <w:sz w:val="24"/>
          <w:szCs w:val="24"/>
        </w:rPr>
        <w:t>1）、材质：乙烯覆盖保护膜，聚丙烯（旗型标签），尼龙布（吊牌）。</w:t>
      </w:r>
    </w:p>
    <w:p w:rsidR="0087122F" w:rsidRDefault="00297731">
      <w:pPr>
        <w:pStyle w:val="aff3"/>
        <w:spacing w:line="440" w:lineRule="exact"/>
        <w:ind w:left="420" w:firstLineChars="0" w:firstLine="0"/>
        <w:rPr>
          <w:rFonts w:ascii="华文中宋" w:eastAsia="华文中宋" w:hAnsi="华文中宋" w:cs="宋体"/>
          <w:sz w:val="24"/>
          <w:szCs w:val="24"/>
        </w:rPr>
      </w:pPr>
      <w:r>
        <w:rPr>
          <w:rFonts w:ascii="华文中宋" w:eastAsia="华文中宋" w:hAnsi="华文中宋" w:cs="宋体" w:hint="eastAsia"/>
          <w:sz w:val="24"/>
          <w:szCs w:val="24"/>
        </w:rPr>
        <w:t>2）、背胶：丙烯酸基粘胶。</w:t>
      </w:r>
    </w:p>
    <w:p w:rsidR="0087122F" w:rsidRDefault="00297731">
      <w:pPr>
        <w:pStyle w:val="aff3"/>
        <w:spacing w:line="440" w:lineRule="exact"/>
        <w:ind w:left="420" w:firstLineChars="0" w:firstLine="0"/>
        <w:rPr>
          <w:rFonts w:ascii="华文中宋" w:eastAsia="华文中宋" w:hAnsi="华文中宋" w:cs="宋体"/>
          <w:sz w:val="24"/>
          <w:szCs w:val="24"/>
        </w:rPr>
      </w:pPr>
      <w:r>
        <w:rPr>
          <w:rFonts w:ascii="华文中宋" w:eastAsia="华文中宋" w:hAnsi="华文中宋" w:cs="宋体" w:hint="eastAsia"/>
          <w:sz w:val="24"/>
          <w:szCs w:val="24"/>
        </w:rPr>
        <w:t>3）、使用年限：8年以上。</w:t>
      </w:r>
    </w:p>
    <w:p w:rsidR="0087122F" w:rsidRDefault="00297731">
      <w:pPr>
        <w:pStyle w:val="aff3"/>
        <w:spacing w:line="440" w:lineRule="exact"/>
        <w:ind w:left="420" w:firstLineChars="0" w:firstLine="0"/>
        <w:rPr>
          <w:rFonts w:ascii="华文中宋" w:eastAsia="华文中宋" w:hAnsi="华文中宋" w:cs="宋体"/>
          <w:sz w:val="24"/>
          <w:szCs w:val="24"/>
        </w:rPr>
      </w:pPr>
      <w:r>
        <w:rPr>
          <w:rFonts w:ascii="华文中宋" w:eastAsia="华文中宋" w:hAnsi="华文中宋" w:cs="宋体" w:hint="eastAsia"/>
          <w:sz w:val="24"/>
          <w:szCs w:val="24"/>
        </w:rPr>
        <w:t>4）、所有材质必须通过UL969认证（美国保险商试验所）（产品包装必须有UL认证标志），拥有相应测试报告TDS数据技术表。</w:t>
      </w:r>
    </w:p>
    <w:p w:rsidR="0087122F" w:rsidRDefault="00297731">
      <w:pPr>
        <w:pStyle w:val="aff3"/>
        <w:spacing w:line="440" w:lineRule="exact"/>
        <w:ind w:left="420" w:firstLineChars="0" w:firstLine="0"/>
        <w:rPr>
          <w:rFonts w:ascii="华文中宋" w:eastAsia="华文中宋" w:hAnsi="华文中宋" w:cs="宋体"/>
          <w:sz w:val="24"/>
          <w:szCs w:val="24"/>
        </w:rPr>
      </w:pPr>
      <w:r>
        <w:rPr>
          <w:rFonts w:ascii="华文中宋" w:eastAsia="华文中宋" w:hAnsi="华文中宋" w:cs="宋体" w:hint="eastAsia"/>
          <w:sz w:val="24"/>
          <w:szCs w:val="24"/>
        </w:rPr>
        <w:t>5）、为保护网络维护员工的身体健康和环境保护的要求，所有材质必须符合环保RoHS指令要求（能够提供相关证明文件）。</w:t>
      </w:r>
    </w:p>
    <w:p w:rsidR="0087122F" w:rsidRDefault="00297731">
      <w:pPr>
        <w:pStyle w:val="aff3"/>
        <w:spacing w:line="440" w:lineRule="exact"/>
        <w:ind w:left="420" w:firstLineChars="0" w:firstLine="0"/>
        <w:rPr>
          <w:rFonts w:ascii="华文中宋" w:eastAsia="华文中宋" w:hAnsi="华文中宋" w:cs="宋体"/>
          <w:sz w:val="24"/>
          <w:szCs w:val="24"/>
        </w:rPr>
      </w:pPr>
      <w:r>
        <w:rPr>
          <w:rFonts w:ascii="华文中宋" w:eastAsia="华文中宋" w:hAnsi="华文中宋" w:cs="宋体" w:hint="eastAsia"/>
          <w:sz w:val="24"/>
          <w:szCs w:val="24"/>
        </w:rPr>
        <w:t>6）、规格及颜色</w:t>
      </w:r>
    </w:p>
    <w:p w:rsidR="0087122F" w:rsidRDefault="00297731">
      <w:pPr>
        <w:pStyle w:val="aff3"/>
        <w:spacing w:line="440" w:lineRule="exact"/>
        <w:ind w:left="420" w:firstLineChars="0" w:firstLine="0"/>
        <w:rPr>
          <w:rFonts w:ascii="华文中宋" w:eastAsia="华文中宋" w:hAnsi="华文中宋" w:cs="宋体"/>
          <w:sz w:val="24"/>
          <w:szCs w:val="24"/>
        </w:rPr>
      </w:pPr>
      <w:r>
        <w:rPr>
          <w:rFonts w:ascii="华文中宋" w:eastAsia="华文中宋" w:hAnsi="华文中宋" w:cs="宋体" w:hint="eastAsia"/>
          <w:sz w:val="24"/>
          <w:szCs w:val="24"/>
        </w:rPr>
        <w:t>①、覆盖保护膜标签：22到4标准尺寸电缆（AWG），电线直径从1.00MM到6.64MM，选用不同规格覆盖保护膜标签；打印区域按照业务必须选用不同颜色标识，建议选择颜色红、橙、黄、绿、棕、蓝、紫、灰、白。</w:t>
      </w:r>
    </w:p>
    <w:p w:rsidR="0087122F" w:rsidRDefault="00297731">
      <w:pPr>
        <w:pStyle w:val="aff3"/>
        <w:spacing w:line="440" w:lineRule="exact"/>
        <w:ind w:left="420" w:firstLineChars="0" w:firstLine="0"/>
        <w:rPr>
          <w:rFonts w:ascii="华文中宋" w:eastAsia="华文中宋" w:hAnsi="华文中宋" w:cs="宋体"/>
          <w:sz w:val="24"/>
          <w:szCs w:val="24"/>
        </w:rPr>
      </w:pPr>
      <w:r>
        <w:rPr>
          <w:rFonts w:ascii="华文中宋" w:eastAsia="华文中宋" w:hAnsi="华文中宋" w:cs="宋体" w:hint="eastAsia"/>
          <w:sz w:val="24"/>
          <w:szCs w:val="24"/>
        </w:rPr>
        <w:t>②、旗形标签：光纤类线缆建议使用旗形标签。30MM*20MM 白色。</w:t>
      </w:r>
    </w:p>
    <w:p w:rsidR="0087122F" w:rsidRDefault="00297731">
      <w:pPr>
        <w:pStyle w:val="aff3"/>
        <w:spacing w:line="440" w:lineRule="exact"/>
        <w:ind w:left="420" w:firstLineChars="0" w:firstLine="0"/>
        <w:rPr>
          <w:rFonts w:ascii="华文中宋" w:eastAsia="华文中宋" w:hAnsi="华文中宋" w:cs="宋体"/>
          <w:sz w:val="24"/>
          <w:szCs w:val="24"/>
        </w:rPr>
      </w:pPr>
      <w:r>
        <w:rPr>
          <w:rFonts w:ascii="华文中宋" w:eastAsia="华文中宋" w:hAnsi="华文中宋" w:cs="宋体" w:hint="eastAsia"/>
          <w:sz w:val="24"/>
          <w:szCs w:val="24"/>
        </w:rPr>
        <w:t>③、吊牌标识：大对数电缆建议使用吊牌。规格：76.20mm×19.05mm 。颜色:白色。</w:t>
      </w:r>
    </w:p>
    <w:p w:rsidR="0087122F" w:rsidRDefault="00297731">
      <w:pPr>
        <w:pStyle w:val="aff3"/>
        <w:numPr>
          <w:ilvl w:val="0"/>
          <w:numId w:val="36"/>
        </w:numPr>
        <w:spacing w:line="440" w:lineRule="exact"/>
        <w:ind w:firstLineChars="0"/>
        <w:rPr>
          <w:rFonts w:ascii="华文中宋" w:eastAsia="华文中宋" w:hAnsi="华文中宋"/>
          <w:sz w:val="24"/>
          <w:szCs w:val="24"/>
        </w:rPr>
      </w:pPr>
      <w:r>
        <w:rPr>
          <w:rFonts w:ascii="华文中宋" w:eastAsia="华文中宋" w:hAnsi="华文中宋" w:cs="宋体" w:hint="eastAsia"/>
          <w:sz w:val="24"/>
          <w:szCs w:val="24"/>
        </w:rPr>
        <w:t>终端现场颜色标识（根据TIA/EIA606标准）</w:t>
      </w:r>
    </w:p>
    <w:tbl>
      <w:tblPr>
        <w:tblW w:w="7783" w:type="dxa"/>
        <w:jc w:val="center"/>
        <w:tblBorders>
          <w:top w:val="single" w:sz="8" w:space="0" w:color="9BBB59"/>
          <w:left w:val="single" w:sz="8" w:space="0" w:color="9BBB59"/>
          <w:bottom w:val="single" w:sz="8" w:space="0" w:color="9BBB59"/>
          <w:right w:val="single" w:sz="8" w:space="0" w:color="9BBB59"/>
        </w:tblBorders>
        <w:tblLayout w:type="fixed"/>
        <w:tblLook w:val="04A0" w:firstRow="1" w:lastRow="0" w:firstColumn="1" w:lastColumn="0" w:noHBand="0" w:noVBand="1"/>
      </w:tblPr>
      <w:tblGrid>
        <w:gridCol w:w="2071"/>
        <w:gridCol w:w="900"/>
        <w:gridCol w:w="4812"/>
      </w:tblGrid>
      <w:tr w:rsidR="0087122F">
        <w:trPr>
          <w:jc w:val="center"/>
        </w:trPr>
        <w:tc>
          <w:tcPr>
            <w:tcW w:w="2071" w:type="dxa"/>
            <w:tcBorders>
              <w:top w:val="single" w:sz="8" w:space="0" w:color="9BBB59"/>
              <w:left w:val="single" w:sz="8" w:space="0" w:color="9BBB59"/>
              <w:bottom w:val="nil"/>
              <w:right w:val="nil"/>
            </w:tcBorders>
            <w:shd w:val="clear" w:color="auto" w:fill="9BBB59"/>
            <w:vAlign w:val="center"/>
          </w:tcPr>
          <w:p w:rsidR="0087122F" w:rsidRDefault="00297731">
            <w:pPr>
              <w:widowControl/>
              <w:spacing w:line="360" w:lineRule="exact"/>
              <w:jc w:val="left"/>
              <w:rPr>
                <w:rFonts w:ascii="华文中宋" w:eastAsia="华文中宋" w:hAnsi="华文中宋" w:cs="宋体"/>
                <w:bCs/>
                <w:kern w:val="0"/>
                <w:sz w:val="24"/>
              </w:rPr>
            </w:pPr>
            <w:r>
              <w:rPr>
                <w:rFonts w:ascii="华文中宋" w:eastAsia="华文中宋" w:hAnsi="华文中宋" w:cs="宋体" w:hint="eastAsia"/>
                <w:kern w:val="0"/>
                <w:sz w:val="24"/>
              </w:rPr>
              <w:t>终端类型</w:t>
            </w:r>
          </w:p>
        </w:tc>
        <w:tc>
          <w:tcPr>
            <w:tcW w:w="900" w:type="dxa"/>
            <w:tcBorders>
              <w:top w:val="single" w:sz="8" w:space="0" w:color="9BBB59"/>
              <w:left w:val="nil"/>
              <w:bottom w:val="nil"/>
              <w:right w:val="nil"/>
            </w:tcBorders>
            <w:shd w:val="clear" w:color="auto" w:fill="9BBB59"/>
            <w:vAlign w:val="center"/>
          </w:tcPr>
          <w:p w:rsidR="0087122F" w:rsidRDefault="00297731">
            <w:pPr>
              <w:widowControl/>
              <w:spacing w:line="360" w:lineRule="exact"/>
              <w:jc w:val="left"/>
              <w:rPr>
                <w:rFonts w:ascii="华文中宋" w:eastAsia="华文中宋" w:hAnsi="华文中宋" w:cs="宋体"/>
                <w:bCs/>
                <w:kern w:val="0"/>
                <w:sz w:val="24"/>
              </w:rPr>
            </w:pPr>
            <w:r>
              <w:rPr>
                <w:rFonts w:ascii="华文中宋" w:eastAsia="华文中宋" w:hAnsi="华文中宋" w:cs="宋体" w:hint="eastAsia"/>
                <w:kern w:val="0"/>
                <w:sz w:val="24"/>
              </w:rPr>
              <w:t>颜色</w:t>
            </w:r>
          </w:p>
        </w:tc>
        <w:tc>
          <w:tcPr>
            <w:tcW w:w="4812" w:type="dxa"/>
            <w:tcBorders>
              <w:top w:val="single" w:sz="8" w:space="0" w:color="9BBB59"/>
              <w:left w:val="nil"/>
              <w:bottom w:val="nil"/>
              <w:right w:val="single" w:sz="8" w:space="0" w:color="9BBB59"/>
            </w:tcBorders>
            <w:shd w:val="clear" w:color="auto" w:fill="9BBB59"/>
            <w:vAlign w:val="center"/>
          </w:tcPr>
          <w:p w:rsidR="0087122F" w:rsidRDefault="00297731">
            <w:pPr>
              <w:widowControl/>
              <w:spacing w:line="360" w:lineRule="exact"/>
              <w:jc w:val="left"/>
              <w:rPr>
                <w:rFonts w:ascii="华文中宋" w:eastAsia="华文中宋" w:hAnsi="华文中宋" w:cs="宋体"/>
                <w:bCs/>
                <w:kern w:val="0"/>
                <w:sz w:val="24"/>
              </w:rPr>
            </w:pPr>
            <w:r>
              <w:rPr>
                <w:rFonts w:ascii="华文中宋" w:eastAsia="华文中宋" w:hAnsi="华文中宋" w:cs="宋体" w:hint="eastAsia"/>
                <w:kern w:val="0"/>
                <w:sz w:val="24"/>
              </w:rPr>
              <w:t>典型应用</w:t>
            </w:r>
          </w:p>
        </w:tc>
      </w:tr>
      <w:tr w:rsidR="0087122F">
        <w:trPr>
          <w:jc w:val="center"/>
        </w:trPr>
        <w:tc>
          <w:tcPr>
            <w:tcW w:w="2071" w:type="dxa"/>
            <w:tcBorders>
              <w:top w:val="single" w:sz="8" w:space="0" w:color="9BBB59"/>
              <w:left w:val="single" w:sz="8" w:space="0" w:color="9BBB59"/>
              <w:bottom w:val="single" w:sz="8" w:space="0" w:color="9BBB59"/>
              <w:right w:val="nil"/>
            </w:tcBorders>
            <w:vAlign w:val="center"/>
          </w:tcPr>
          <w:p w:rsidR="0087122F" w:rsidRDefault="00297731">
            <w:pPr>
              <w:widowControl/>
              <w:spacing w:line="360" w:lineRule="exact"/>
              <w:jc w:val="left"/>
              <w:rPr>
                <w:rFonts w:ascii="华文中宋" w:eastAsia="华文中宋" w:hAnsi="华文中宋" w:cs="宋体"/>
                <w:bCs/>
                <w:kern w:val="0"/>
                <w:sz w:val="24"/>
              </w:rPr>
            </w:pPr>
            <w:r>
              <w:rPr>
                <w:rFonts w:ascii="华文中宋" w:eastAsia="华文中宋" w:hAnsi="华文中宋" w:cs="宋体" w:hint="eastAsia"/>
                <w:bCs/>
                <w:kern w:val="0"/>
                <w:sz w:val="24"/>
              </w:rPr>
              <w:t>分界点</w:t>
            </w:r>
          </w:p>
        </w:tc>
        <w:tc>
          <w:tcPr>
            <w:tcW w:w="900" w:type="dxa"/>
            <w:tcBorders>
              <w:top w:val="single" w:sz="8" w:space="0" w:color="9BBB59"/>
              <w:left w:val="nil"/>
              <w:bottom w:val="single" w:sz="8" w:space="0" w:color="9BBB59"/>
              <w:right w:val="nil"/>
            </w:tcBorders>
            <w:vAlign w:val="center"/>
          </w:tcPr>
          <w:p w:rsidR="0087122F" w:rsidRDefault="00297731">
            <w:pPr>
              <w:widowControl/>
              <w:spacing w:line="360" w:lineRule="exact"/>
              <w:jc w:val="left"/>
              <w:rPr>
                <w:rFonts w:ascii="华文中宋" w:eastAsia="华文中宋" w:hAnsi="华文中宋" w:cs="宋体"/>
                <w:kern w:val="0"/>
                <w:sz w:val="24"/>
              </w:rPr>
            </w:pPr>
            <w:r>
              <w:rPr>
                <w:rFonts w:ascii="华文中宋" w:eastAsia="华文中宋" w:hAnsi="华文中宋" w:cs="宋体" w:hint="eastAsia"/>
                <w:kern w:val="0"/>
                <w:sz w:val="24"/>
              </w:rPr>
              <w:t>橙色</w:t>
            </w:r>
          </w:p>
        </w:tc>
        <w:tc>
          <w:tcPr>
            <w:tcW w:w="4812" w:type="dxa"/>
            <w:tcBorders>
              <w:top w:val="single" w:sz="8" w:space="0" w:color="9BBB59"/>
              <w:left w:val="nil"/>
              <w:bottom w:val="single" w:sz="8" w:space="0" w:color="9BBB59"/>
              <w:right w:val="single" w:sz="8" w:space="0" w:color="9BBB59"/>
            </w:tcBorders>
            <w:vAlign w:val="center"/>
          </w:tcPr>
          <w:p w:rsidR="0087122F" w:rsidRDefault="00297731">
            <w:pPr>
              <w:widowControl/>
              <w:spacing w:line="360" w:lineRule="exact"/>
              <w:jc w:val="left"/>
              <w:rPr>
                <w:rFonts w:ascii="华文中宋" w:eastAsia="华文中宋" w:hAnsi="华文中宋" w:cs="宋体"/>
                <w:kern w:val="0"/>
                <w:sz w:val="24"/>
              </w:rPr>
            </w:pPr>
            <w:r>
              <w:rPr>
                <w:rFonts w:ascii="华文中宋" w:eastAsia="华文中宋" w:hAnsi="华文中宋" w:cs="宋体" w:hint="eastAsia"/>
                <w:kern w:val="0"/>
                <w:sz w:val="24"/>
              </w:rPr>
              <w:t>中心办公室连接</w:t>
            </w:r>
            <w:r>
              <w:rPr>
                <w:rFonts w:ascii="华文中宋" w:eastAsia="华文中宋" w:hAnsi="华文中宋" w:cs="Tahoma" w:hint="eastAsia"/>
                <w:kern w:val="0"/>
                <w:sz w:val="24"/>
              </w:rPr>
              <w:t>（例：公共网终接点）</w:t>
            </w:r>
          </w:p>
        </w:tc>
      </w:tr>
      <w:tr w:rsidR="0087122F">
        <w:trPr>
          <w:jc w:val="center"/>
        </w:trPr>
        <w:tc>
          <w:tcPr>
            <w:tcW w:w="2071" w:type="dxa"/>
            <w:tcBorders>
              <w:top w:val="nil"/>
              <w:left w:val="single" w:sz="8" w:space="0" w:color="9BBB59"/>
              <w:bottom w:val="nil"/>
              <w:right w:val="nil"/>
            </w:tcBorders>
            <w:vAlign w:val="center"/>
          </w:tcPr>
          <w:p w:rsidR="0087122F" w:rsidRDefault="00297731">
            <w:pPr>
              <w:widowControl/>
              <w:spacing w:line="360" w:lineRule="exact"/>
              <w:jc w:val="left"/>
              <w:rPr>
                <w:rFonts w:ascii="华文中宋" w:eastAsia="华文中宋" w:hAnsi="华文中宋" w:cs="宋体"/>
                <w:bCs/>
                <w:kern w:val="0"/>
                <w:sz w:val="24"/>
              </w:rPr>
            </w:pPr>
            <w:r>
              <w:rPr>
                <w:rFonts w:ascii="华文中宋" w:eastAsia="华文中宋" w:hAnsi="华文中宋" w:cs="宋体" w:hint="eastAsia"/>
                <w:bCs/>
                <w:kern w:val="0"/>
                <w:sz w:val="24"/>
              </w:rPr>
              <w:t>网络连接</w:t>
            </w:r>
          </w:p>
        </w:tc>
        <w:tc>
          <w:tcPr>
            <w:tcW w:w="900" w:type="dxa"/>
            <w:tcBorders>
              <w:top w:val="nil"/>
              <w:left w:val="nil"/>
              <w:bottom w:val="nil"/>
              <w:right w:val="nil"/>
            </w:tcBorders>
            <w:vAlign w:val="center"/>
          </w:tcPr>
          <w:p w:rsidR="0087122F" w:rsidRDefault="00297731">
            <w:pPr>
              <w:widowControl/>
              <w:spacing w:line="360" w:lineRule="exact"/>
              <w:jc w:val="left"/>
              <w:rPr>
                <w:rFonts w:ascii="华文中宋" w:eastAsia="华文中宋" w:hAnsi="华文中宋" w:cs="宋体"/>
                <w:kern w:val="0"/>
                <w:sz w:val="24"/>
              </w:rPr>
            </w:pPr>
            <w:r>
              <w:rPr>
                <w:rFonts w:ascii="华文中宋" w:eastAsia="华文中宋" w:hAnsi="华文中宋" w:cs="宋体" w:hint="eastAsia"/>
                <w:kern w:val="0"/>
                <w:sz w:val="24"/>
              </w:rPr>
              <w:t>绿色</w:t>
            </w:r>
          </w:p>
        </w:tc>
        <w:tc>
          <w:tcPr>
            <w:tcW w:w="4812" w:type="dxa"/>
            <w:tcBorders>
              <w:top w:val="nil"/>
              <w:left w:val="nil"/>
              <w:bottom w:val="nil"/>
              <w:right w:val="single" w:sz="8" w:space="0" w:color="9BBB59"/>
            </w:tcBorders>
            <w:vAlign w:val="center"/>
          </w:tcPr>
          <w:p w:rsidR="0087122F" w:rsidRDefault="00297731">
            <w:pPr>
              <w:widowControl/>
              <w:spacing w:line="360" w:lineRule="exact"/>
              <w:jc w:val="left"/>
              <w:rPr>
                <w:rFonts w:ascii="华文中宋" w:eastAsia="华文中宋" w:hAnsi="华文中宋" w:cs="宋体"/>
                <w:kern w:val="0"/>
                <w:sz w:val="24"/>
              </w:rPr>
            </w:pPr>
            <w:r>
              <w:rPr>
                <w:rFonts w:ascii="华文中宋" w:eastAsia="华文中宋" w:hAnsi="华文中宋" w:cs="Tahoma" w:hint="eastAsia"/>
                <w:kern w:val="0"/>
                <w:sz w:val="24"/>
              </w:rPr>
              <w:t>自电信部门的输入中继线</w:t>
            </w:r>
          </w:p>
        </w:tc>
      </w:tr>
      <w:tr w:rsidR="0087122F">
        <w:trPr>
          <w:jc w:val="center"/>
        </w:trPr>
        <w:tc>
          <w:tcPr>
            <w:tcW w:w="2071" w:type="dxa"/>
            <w:tcBorders>
              <w:top w:val="single" w:sz="8" w:space="0" w:color="9BBB59"/>
              <w:left w:val="single" w:sz="8" w:space="0" w:color="9BBB59"/>
              <w:bottom w:val="single" w:sz="8" w:space="0" w:color="9BBB59"/>
              <w:right w:val="nil"/>
            </w:tcBorders>
            <w:vAlign w:val="center"/>
          </w:tcPr>
          <w:p w:rsidR="0087122F" w:rsidRDefault="00297731">
            <w:pPr>
              <w:widowControl/>
              <w:spacing w:line="360" w:lineRule="exact"/>
              <w:jc w:val="left"/>
              <w:rPr>
                <w:rFonts w:ascii="华文中宋" w:eastAsia="华文中宋" w:hAnsi="华文中宋" w:cs="宋体"/>
                <w:bCs/>
                <w:kern w:val="0"/>
                <w:sz w:val="24"/>
              </w:rPr>
            </w:pPr>
            <w:r>
              <w:rPr>
                <w:rFonts w:ascii="华文中宋" w:eastAsia="华文中宋" w:hAnsi="华文中宋" w:cs="宋体" w:hint="eastAsia"/>
                <w:bCs/>
                <w:kern w:val="0"/>
                <w:sz w:val="24"/>
              </w:rPr>
              <w:t>公共设备</w:t>
            </w:r>
          </w:p>
        </w:tc>
        <w:tc>
          <w:tcPr>
            <w:tcW w:w="900" w:type="dxa"/>
            <w:tcBorders>
              <w:top w:val="single" w:sz="8" w:space="0" w:color="9BBB59"/>
              <w:left w:val="nil"/>
              <w:bottom w:val="single" w:sz="8" w:space="0" w:color="9BBB59"/>
              <w:right w:val="nil"/>
            </w:tcBorders>
            <w:vAlign w:val="center"/>
          </w:tcPr>
          <w:p w:rsidR="0087122F" w:rsidRDefault="00297731">
            <w:pPr>
              <w:widowControl/>
              <w:spacing w:line="360" w:lineRule="exact"/>
              <w:jc w:val="left"/>
              <w:rPr>
                <w:rFonts w:ascii="华文中宋" w:eastAsia="华文中宋" w:hAnsi="华文中宋" w:cs="宋体"/>
                <w:kern w:val="0"/>
                <w:sz w:val="24"/>
              </w:rPr>
            </w:pPr>
            <w:r>
              <w:rPr>
                <w:rFonts w:ascii="华文中宋" w:eastAsia="华文中宋" w:hAnsi="华文中宋" w:cs="宋体" w:hint="eastAsia"/>
                <w:kern w:val="0"/>
                <w:sz w:val="24"/>
              </w:rPr>
              <w:t>紫色</w:t>
            </w:r>
          </w:p>
        </w:tc>
        <w:tc>
          <w:tcPr>
            <w:tcW w:w="4812" w:type="dxa"/>
            <w:tcBorders>
              <w:top w:val="single" w:sz="8" w:space="0" w:color="9BBB59"/>
              <w:left w:val="nil"/>
              <w:bottom w:val="single" w:sz="8" w:space="0" w:color="9BBB59"/>
              <w:right w:val="single" w:sz="8" w:space="0" w:color="9BBB59"/>
            </w:tcBorders>
            <w:vAlign w:val="center"/>
          </w:tcPr>
          <w:p w:rsidR="0087122F" w:rsidRDefault="00297731">
            <w:pPr>
              <w:widowControl/>
              <w:spacing w:line="360" w:lineRule="exact"/>
              <w:jc w:val="left"/>
              <w:rPr>
                <w:rFonts w:ascii="华文中宋" w:eastAsia="华文中宋" w:hAnsi="华文中宋" w:cs="宋体"/>
                <w:kern w:val="0"/>
                <w:sz w:val="24"/>
              </w:rPr>
            </w:pPr>
            <w:r>
              <w:rPr>
                <w:rFonts w:ascii="华文中宋" w:eastAsia="华文中宋" w:hAnsi="华文中宋" w:cs="宋体" w:hint="eastAsia"/>
                <w:kern w:val="0"/>
                <w:sz w:val="24"/>
              </w:rPr>
              <w:t>连接到</w:t>
            </w:r>
            <w:r>
              <w:rPr>
                <w:rFonts w:ascii="华文中宋" w:eastAsia="华文中宋" w:hAnsi="华文中宋" w:hint="eastAsia"/>
                <w:kern w:val="0"/>
                <w:sz w:val="24"/>
              </w:rPr>
              <w:t>PBX</w:t>
            </w:r>
            <w:r>
              <w:rPr>
                <w:rFonts w:ascii="华文中宋" w:eastAsia="华文中宋" w:hAnsi="华文中宋" w:cs="宋体" w:hint="eastAsia"/>
                <w:kern w:val="0"/>
                <w:sz w:val="24"/>
              </w:rPr>
              <w:t>、大型计算机、局域网、多路复用器</w:t>
            </w:r>
            <w:r>
              <w:rPr>
                <w:rFonts w:ascii="华文中宋" w:eastAsia="华文中宋" w:hAnsi="华文中宋" w:cs="Tahoma" w:hint="eastAsia"/>
                <w:kern w:val="0"/>
                <w:sz w:val="24"/>
              </w:rPr>
              <w:t>（例：交换机和数据设备）</w:t>
            </w:r>
          </w:p>
        </w:tc>
      </w:tr>
      <w:tr w:rsidR="0087122F">
        <w:trPr>
          <w:jc w:val="center"/>
        </w:trPr>
        <w:tc>
          <w:tcPr>
            <w:tcW w:w="2071" w:type="dxa"/>
            <w:tcBorders>
              <w:top w:val="nil"/>
              <w:left w:val="single" w:sz="8" w:space="0" w:color="9BBB59"/>
              <w:bottom w:val="nil"/>
              <w:right w:val="nil"/>
            </w:tcBorders>
            <w:vAlign w:val="center"/>
          </w:tcPr>
          <w:p w:rsidR="0087122F" w:rsidRDefault="00297731">
            <w:pPr>
              <w:widowControl/>
              <w:spacing w:line="360" w:lineRule="exact"/>
              <w:jc w:val="left"/>
              <w:rPr>
                <w:rFonts w:ascii="华文中宋" w:eastAsia="华文中宋" w:hAnsi="华文中宋" w:cs="宋体"/>
                <w:bCs/>
                <w:kern w:val="0"/>
                <w:sz w:val="24"/>
              </w:rPr>
            </w:pPr>
            <w:r>
              <w:rPr>
                <w:rFonts w:ascii="华文中宋" w:eastAsia="华文中宋" w:hAnsi="华文中宋" w:cs="宋体" w:hint="eastAsia"/>
                <w:bCs/>
                <w:kern w:val="0"/>
                <w:sz w:val="24"/>
              </w:rPr>
              <w:t>关键系统</w:t>
            </w:r>
          </w:p>
        </w:tc>
        <w:tc>
          <w:tcPr>
            <w:tcW w:w="900" w:type="dxa"/>
            <w:tcBorders>
              <w:top w:val="nil"/>
              <w:left w:val="nil"/>
              <w:bottom w:val="nil"/>
              <w:right w:val="nil"/>
            </w:tcBorders>
            <w:vAlign w:val="center"/>
          </w:tcPr>
          <w:p w:rsidR="0087122F" w:rsidRDefault="00297731">
            <w:pPr>
              <w:widowControl/>
              <w:spacing w:line="360" w:lineRule="exact"/>
              <w:jc w:val="left"/>
              <w:rPr>
                <w:rFonts w:ascii="华文中宋" w:eastAsia="华文中宋" w:hAnsi="华文中宋" w:cs="宋体"/>
                <w:kern w:val="0"/>
                <w:sz w:val="24"/>
              </w:rPr>
            </w:pPr>
            <w:r>
              <w:rPr>
                <w:rFonts w:ascii="华文中宋" w:eastAsia="华文中宋" w:hAnsi="华文中宋" w:cs="宋体" w:hint="eastAsia"/>
                <w:kern w:val="0"/>
                <w:sz w:val="24"/>
              </w:rPr>
              <w:t>红色</w:t>
            </w:r>
          </w:p>
        </w:tc>
        <w:tc>
          <w:tcPr>
            <w:tcW w:w="4812" w:type="dxa"/>
            <w:tcBorders>
              <w:top w:val="nil"/>
              <w:left w:val="nil"/>
              <w:bottom w:val="nil"/>
              <w:right w:val="single" w:sz="8" w:space="0" w:color="9BBB59"/>
            </w:tcBorders>
            <w:vAlign w:val="center"/>
          </w:tcPr>
          <w:p w:rsidR="0087122F" w:rsidRDefault="00297731">
            <w:pPr>
              <w:widowControl/>
              <w:spacing w:line="360" w:lineRule="exact"/>
              <w:jc w:val="left"/>
              <w:rPr>
                <w:rFonts w:ascii="华文中宋" w:eastAsia="华文中宋" w:hAnsi="华文中宋" w:cs="宋体"/>
                <w:kern w:val="0"/>
                <w:sz w:val="24"/>
              </w:rPr>
            </w:pPr>
            <w:r>
              <w:rPr>
                <w:rFonts w:ascii="华文中宋" w:eastAsia="华文中宋" w:hAnsi="华文中宋" w:cs="宋体" w:hint="eastAsia"/>
                <w:kern w:val="0"/>
                <w:sz w:val="24"/>
              </w:rPr>
              <w:t>连接到关键的电话系统</w:t>
            </w:r>
            <w:r>
              <w:rPr>
                <w:rFonts w:ascii="华文中宋" w:eastAsia="华文中宋" w:hAnsi="华文中宋" w:cs="Tahoma" w:hint="eastAsia"/>
                <w:kern w:val="0"/>
                <w:sz w:val="24"/>
              </w:rPr>
              <w:t>或为将来预留</w:t>
            </w:r>
          </w:p>
        </w:tc>
      </w:tr>
      <w:tr w:rsidR="0087122F">
        <w:trPr>
          <w:jc w:val="center"/>
        </w:trPr>
        <w:tc>
          <w:tcPr>
            <w:tcW w:w="2071" w:type="dxa"/>
            <w:tcBorders>
              <w:top w:val="single" w:sz="8" w:space="0" w:color="9BBB59"/>
              <w:left w:val="single" w:sz="8" w:space="0" w:color="9BBB59"/>
              <w:bottom w:val="single" w:sz="8" w:space="0" w:color="9BBB59"/>
              <w:right w:val="nil"/>
            </w:tcBorders>
            <w:vAlign w:val="center"/>
          </w:tcPr>
          <w:p w:rsidR="0087122F" w:rsidRDefault="00297731">
            <w:pPr>
              <w:widowControl/>
              <w:spacing w:line="360" w:lineRule="exact"/>
              <w:jc w:val="left"/>
              <w:rPr>
                <w:rFonts w:ascii="华文中宋" w:eastAsia="华文中宋" w:hAnsi="华文中宋" w:cs="宋体"/>
                <w:bCs/>
                <w:kern w:val="0"/>
                <w:sz w:val="24"/>
              </w:rPr>
            </w:pPr>
            <w:r>
              <w:rPr>
                <w:rFonts w:ascii="华文中宋" w:eastAsia="华文中宋" w:hAnsi="华文中宋" w:cs="宋体" w:hint="eastAsia"/>
                <w:bCs/>
                <w:kern w:val="0"/>
                <w:sz w:val="24"/>
              </w:rPr>
              <w:t>第一级主干</w:t>
            </w:r>
          </w:p>
        </w:tc>
        <w:tc>
          <w:tcPr>
            <w:tcW w:w="900" w:type="dxa"/>
            <w:tcBorders>
              <w:top w:val="single" w:sz="8" w:space="0" w:color="9BBB59"/>
              <w:left w:val="nil"/>
              <w:bottom w:val="single" w:sz="8" w:space="0" w:color="9BBB59"/>
              <w:right w:val="nil"/>
            </w:tcBorders>
            <w:vAlign w:val="center"/>
          </w:tcPr>
          <w:p w:rsidR="0087122F" w:rsidRDefault="00297731">
            <w:pPr>
              <w:widowControl/>
              <w:spacing w:line="360" w:lineRule="exact"/>
              <w:jc w:val="left"/>
              <w:rPr>
                <w:rFonts w:ascii="华文中宋" w:eastAsia="华文中宋" w:hAnsi="华文中宋" w:cs="宋体"/>
                <w:kern w:val="0"/>
                <w:sz w:val="24"/>
              </w:rPr>
            </w:pPr>
            <w:r>
              <w:rPr>
                <w:rFonts w:ascii="华文中宋" w:eastAsia="华文中宋" w:hAnsi="华文中宋" w:cs="宋体" w:hint="eastAsia"/>
                <w:kern w:val="0"/>
                <w:sz w:val="24"/>
              </w:rPr>
              <w:t>白色</w:t>
            </w:r>
          </w:p>
        </w:tc>
        <w:tc>
          <w:tcPr>
            <w:tcW w:w="4812" w:type="dxa"/>
            <w:tcBorders>
              <w:top w:val="single" w:sz="8" w:space="0" w:color="9BBB59"/>
              <w:left w:val="nil"/>
              <w:bottom w:val="single" w:sz="8" w:space="0" w:color="9BBB59"/>
              <w:right w:val="single" w:sz="8" w:space="0" w:color="9BBB59"/>
            </w:tcBorders>
            <w:vAlign w:val="center"/>
          </w:tcPr>
          <w:p w:rsidR="0087122F" w:rsidRDefault="00297731">
            <w:pPr>
              <w:widowControl/>
              <w:spacing w:line="360" w:lineRule="exact"/>
              <w:jc w:val="left"/>
              <w:rPr>
                <w:rFonts w:ascii="华文中宋" w:eastAsia="华文中宋" w:hAnsi="华文中宋" w:cs="宋体"/>
                <w:kern w:val="0"/>
                <w:sz w:val="24"/>
              </w:rPr>
            </w:pPr>
            <w:r>
              <w:rPr>
                <w:rFonts w:ascii="华文中宋" w:eastAsia="华文中宋" w:hAnsi="华文中宋" w:cs="Tahoma" w:hint="eastAsia"/>
                <w:kern w:val="0"/>
                <w:sz w:val="24"/>
              </w:rPr>
              <w:t>实现干线和建筑群电缆的连接。端接于白场的电缆布置在设备间与干线/二级交接间之间或建筑群内各建筑物之间。</w:t>
            </w:r>
            <w:r>
              <w:rPr>
                <w:rFonts w:ascii="华文中宋" w:eastAsia="华文中宋" w:hAnsi="华文中宋" w:cs="宋体" w:hint="eastAsia"/>
                <w:kern w:val="0"/>
                <w:sz w:val="24"/>
              </w:rPr>
              <w:t>连接</w:t>
            </w:r>
            <w:r>
              <w:rPr>
                <w:rFonts w:ascii="华文中宋" w:eastAsia="华文中宋" w:hAnsi="华文中宋" w:hint="eastAsia"/>
                <w:kern w:val="0"/>
                <w:sz w:val="24"/>
              </w:rPr>
              <w:t>MC</w:t>
            </w:r>
            <w:r>
              <w:rPr>
                <w:rFonts w:ascii="华文中宋" w:eastAsia="华文中宋" w:hAnsi="华文中宋" w:cs="宋体" w:hint="eastAsia"/>
                <w:kern w:val="0"/>
                <w:sz w:val="24"/>
              </w:rPr>
              <w:t>到</w:t>
            </w:r>
            <w:r>
              <w:rPr>
                <w:rFonts w:ascii="华文中宋" w:eastAsia="华文中宋" w:hAnsi="华文中宋" w:hint="eastAsia"/>
                <w:kern w:val="0"/>
                <w:sz w:val="24"/>
              </w:rPr>
              <w:t>ICs</w:t>
            </w:r>
            <w:r>
              <w:rPr>
                <w:rFonts w:ascii="华文中宋" w:eastAsia="华文中宋" w:hAnsi="华文中宋" w:cs="宋体" w:hint="eastAsia"/>
                <w:kern w:val="0"/>
                <w:sz w:val="24"/>
              </w:rPr>
              <w:t>的建筑物主干电缆的终端</w:t>
            </w:r>
          </w:p>
        </w:tc>
      </w:tr>
      <w:tr w:rsidR="0087122F">
        <w:trPr>
          <w:jc w:val="center"/>
        </w:trPr>
        <w:tc>
          <w:tcPr>
            <w:tcW w:w="2071" w:type="dxa"/>
            <w:tcBorders>
              <w:top w:val="nil"/>
              <w:left w:val="single" w:sz="8" w:space="0" w:color="9BBB59"/>
              <w:bottom w:val="nil"/>
              <w:right w:val="nil"/>
            </w:tcBorders>
            <w:vAlign w:val="center"/>
          </w:tcPr>
          <w:p w:rsidR="0087122F" w:rsidRDefault="00297731">
            <w:pPr>
              <w:widowControl/>
              <w:spacing w:line="360" w:lineRule="exact"/>
              <w:jc w:val="left"/>
              <w:rPr>
                <w:rFonts w:ascii="华文中宋" w:eastAsia="华文中宋" w:hAnsi="华文中宋" w:cs="宋体"/>
                <w:bCs/>
                <w:kern w:val="0"/>
                <w:sz w:val="24"/>
              </w:rPr>
            </w:pPr>
            <w:r>
              <w:rPr>
                <w:rFonts w:ascii="华文中宋" w:eastAsia="华文中宋" w:hAnsi="华文中宋" w:cs="宋体" w:hint="eastAsia"/>
                <w:bCs/>
                <w:kern w:val="0"/>
                <w:sz w:val="24"/>
              </w:rPr>
              <w:t>第二级主干</w:t>
            </w:r>
          </w:p>
        </w:tc>
        <w:tc>
          <w:tcPr>
            <w:tcW w:w="900" w:type="dxa"/>
            <w:tcBorders>
              <w:top w:val="nil"/>
              <w:left w:val="nil"/>
              <w:bottom w:val="nil"/>
              <w:right w:val="nil"/>
            </w:tcBorders>
            <w:vAlign w:val="center"/>
          </w:tcPr>
          <w:p w:rsidR="0087122F" w:rsidRDefault="00297731">
            <w:pPr>
              <w:widowControl/>
              <w:spacing w:line="360" w:lineRule="exact"/>
              <w:jc w:val="left"/>
              <w:rPr>
                <w:rFonts w:ascii="华文中宋" w:eastAsia="华文中宋" w:hAnsi="华文中宋" w:cs="宋体"/>
                <w:kern w:val="0"/>
                <w:sz w:val="24"/>
              </w:rPr>
            </w:pPr>
            <w:r>
              <w:rPr>
                <w:rFonts w:ascii="华文中宋" w:eastAsia="华文中宋" w:hAnsi="华文中宋" w:cs="宋体" w:hint="eastAsia"/>
                <w:kern w:val="0"/>
                <w:sz w:val="24"/>
              </w:rPr>
              <w:t>灰色</w:t>
            </w:r>
          </w:p>
        </w:tc>
        <w:tc>
          <w:tcPr>
            <w:tcW w:w="4812" w:type="dxa"/>
            <w:tcBorders>
              <w:top w:val="nil"/>
              <w:left w:val="nil"/>
              <w:bottom w:val="nil"/>
              <w:right w:val="single" w:sz="8" w:space="0" w:color="9BBB59"/>
            </w:tcBorders>
            <w:vAlign w:val="center"/>
          </w:tcPr>
          <w:p w:rsidR="0087122F" w:rsidRDefault="00297731">
            <w:pPr>
              <w:widowControl/>
              <w:spacing w:line="360" w:lineRule="exact"/>
              <w:jc w:val="left"/>
              <w:rPr>
                <w:rFonts w:ascii="华文中宋" w:eastAsia="华文中宋" w:hAnsi="华文中宋" w:cs="宋体"/>
                <w:kern w:val="0"/>
                <w:sz w:val="24"/>
              </w:rPr>
            </w:pPr>
            <w:r>
              <w:rPr>
                <w:rFonts w:ascii="华文中宋" w:eastAsia="华文中宋" w:hAnsi="华文中宋" w:cs="Tahoma" w:hint="eastAsia"/>
                <w:kern w:val="0"/>
                <w:sz w:val="24"/>
              </w:rPr>
              <w:t>配线间与一级交接间之间的连接电缆或各二级交接间之间的连接电缆。</w:t>
            </w:r>
            <w:r>
              <w:rPr>
                <w:rFonts w:ascii="华文中宋" w:eastAsia="华文中宋" w:hAnsi="华文中宋" w:cs="宋体" w:hint="eastAsia"/>
                <w:kern w:val="0"/>
                <w:sz w:val="24"/>
              </w:rPr>
              <w:t>连接</w:t>
            </w:r>
            <w:r>
              <w:rPr>
                <w:rFonts w:ascii="华文中宋" w:eastAsia="华文中宋" w:hAnsi="华文中宋" w:hint="eastAsia"/>
                <w:kern w:val="0"/>
                <w:sz w:val="24"/>
              </w:rPr>
              <w:t>ICs</w:t>
            </w:r>
            <w:r>
              <w:rPr>
                <w:rFonts w:ascii="华文中宋" w:eastAsia="华文中宋" w:hAnsi="华文中宋" w:cs="宋体" w:hint="eastAsia"/>
                <w:kern w:val="0"/>
                <w:sz w:val="24"/>
              </w:rPr>
              <w:t>到电信间的建筑物主干电缆的终端</w:t>
            </w:r>
          </w:p>
        </w:tc>
      </w:tr>
      <w:tr w:rsidR="0087122F">
        <w:trPr>
          <w:jc w:val="center"/>
        </w:trPr>
        <w:tc>
          <w:tcPr>
            <w:tcW w:w="2071" w:type="dxa"/>
            <w:tcBorders>
              <w:top w:val="single" w:sz="8" w:space="0" w:color="9BBB59"/>
              <w:left w:val="single" w:sz="8" w:space="0" w:color="9BBB59"/>
              <w:bottom w:val="single" w:sz="8" w:space="0" w:color="9BBB59"/>
              <w:right w:val="nil"/>
            </w:tcBorders>
            <w:vAlign w:val="center"/>
          </w:tcPr>
          <w:p w:rsidR="0087122F" w:rsidRDefault="00297731">
            <w:pPr>
              <w:widowControl/>
              <w:spacing w:line="360" w:lineRule="exact"/>
              <w:jc w:val="left"/>
              <w:rPr>
                <w:rFonts w:ascii="华文中宋" w:eastAsia="华文中宋" w:hAnsi="华文中宋" w:cs="宋体"/>
                <w:bCs/>
                <w:kern w:val="0"/>
                <w:sz w:val="24"/>
              </w:rPr>
            </w:pPr>
            <w:r>
              <w:rPr>
                <w:rFonts w:ascii="华文中宋" w:eastAsia="华文中宋" w:hAnsi="华文中宋" w:cs="宋体" w:hint="eastAsia"/>
                <w:bCs/>
                <w:kern w:val="0"/>
                <w:sz w:val="24"/>
              </w:rPr>
              <w:t>建筑群主干</w:t>
            </w:r>
          </w:p>
        </w:tc>
        <w:tc>
          <w:tcPr>
            <w:tcW w:w="900" w:type="dxa"/>
            <w:tcBorders>
              <w:top w:val="single" w:sz="8" w:space="0" w:color="9BBB59"/>
              <w:left w:val="nil"/>
              <w:bottom w:val="single" w:sz="8" w:space="0" w:color="9BBB59"/>
              <w:right w:val="nil"/>
            </w:tcBorders>
            <w:vAlign w:val="center"/>
          </w:tcPr>
          <w:p w:rsidR="0087122F" w:rsidRDefault="00297731">
            <w:pPr>
              <w:widowControl/>
              <w:spacing w:line="360" w:lineRule="exact"/>
              <w:jc w:val="left"/>
              <w:rPr>
                <w:rFonts w:ascii="华文中宋" w:eastAsia="华文中宋" w:hAnsi="华文中宋" w:cs="宋体"/>
                <w:kern w:val="0"/>
                <w:sz w:val="24"/>
              </w:rPr>
            </w:pPr>
            <w:r>
              <w:rPr>
                <w:rFonts w:ascii="华文中宋" w:eastAsia="华文中宋" w:hAnsi="华文中宋" w:cs="宋体" w:hint="eastAsia"/>
                <w:kern w:val="0"/>
                <w:sz w:val="24"/>
              </w:rPr>
              <w:t>棕色</w:t>
            </w:r>
          </w:p>
        </w:tc>
        <w:tc>
          <w:tcPr>
            <w:tcW w:w="4812" w:type="dxa"/>
            <w:tcBorders>
              <w:top w:val="single" w:sz="8" w:space="0" w:color="9BBB59"/>
              <w:left w:val="nil"/>
              <w:bottom w:val="single" w:sz="8" w:space="0" w:color="9BBB59"/>
              <w:right w:val="single" w:sz="8" w:space="0" w:color="9BBB59"/>
            </w:tcBorders>
            <w:vAlign w:val="center"/>
          </w:tcPr>
          <w:p w:rsidR="0087122F" w:rsidRDefault="00297731">
            <w:pPr>
              <w:widowControl/>
              <w:spacing w:line="360" w:lineRule="exact"/>
              <w:jc w:val="left"/>
              <w:rPr>
                <w:rFonts w:ascii="华文中宋" w:eastAsia="华文中宋" w:hAnsi="华文中宋" w:cs="宋体"/>
                <w:kern w:val="0"/>
                <w:sz w:val="24"/>
              </w:rPr>
            </w:pPr>
            <w:r>
              <w:rPr>
                <w:rFonts w:ascii="华文中宋" w:eastAsia="华文中宋" w:hAnsi="华文中宋" w:cs="宋体" w:hint="eastAsia"/>
                <w:kern w:val="0"/>
                <w:sz w:val="24"/>
              </w:rPr>
              <w:t>建筑物间主干电缆的终端</w:t>
            </w:r>
          </w:p>
        </w:tc>
      </w:tr>
      <w:tr w:rsidR="0087122F">
        <w:trPr>
          <w:jc w:val="center"/>
        </w:trPr>
        <w:tc>
          <w:tcPr>
            <w:tcW w:w="2071" w:type="dxa"/>
            <w:tcBorders>
              <w:top w:val="nil"/>
              <w:left w:val="single" w:sz="8" w:space="0" w:color="9BBB59"/>
              <w:bottom w:val="nil"/>
              <w:right w:val="nil"/>
            </w:tcBorders>
            <w:vAlign w:val="center"/>
          </w:tcPr>
          <w:p w:rsidR="0087122F" w:rsidRDefault="00297731">
            <w:pPr>
              <w:widowControl/>
              <w:spacing w:line="360" w:lineRule="exact"/>
              <w:jc w:val="left"/>
              <w:rPr>
                <w:rFonts w:ascii="华文中宋" w:eastAsia="华文中宋" w:hAnsi="华文中宋" w:cs="宋体"/>
                <w:bCs/>
                <w:kern w:val="0"/>
                <w:sz w:val="24"/>
              </w:rPr>
            </w:pPr>
            <w:r>
              <w:rPr>
                <w:rFonts w:ascii="华文中宋" w:eastAsia="华文中宋" w:hAnsi="华文中宋" w:cs="宋体" w:hint="eastAsia"/>
                <w:bCs/>
                <w:kern w:val="0"/>
                <w:sz w:val="24"/>
              </w:rPr>
              <w:lastRenderedPageBreak/>
              <w:t>水平</w:t>
            </w:r>
          </w:p>
        </w:tc>
        <w:tc>
          <w:tcPr>
            <w:tcW w:w="900" w:type="dxa"/>
            <w:tcBorders>
              <w:top w:val="nil"/>
              <w:left w:val="nil"/>
              <w:bottom w:val="nil"/>
              <w:right w:val="nil"/>
            </w:tcBorders>
            <w:vAlign w:val="center"/>
          </w:tcPr>
          <w:p w:rsidR="0087122F" w:rsidRDefault="00297731">
            <w:pPr>
              <w:widowControl/>
              <w:spacing w:line="360" w:lineRule="exact"/>
              <w:jc w:val="left"/>
              <w:rPr>
                <w:rFonts w:ascii="华文中宋" w:eastAsia="华文中宋" w:hAnsi="华文中宋" w:cs="宋体"/>
                <w:kern w:val="0"/>
                <w:sz w:val="24"/>
              </w:rPr>
            </w:pPr>
            <w:r>
              <w:rPr>
                <w:rFonts w:ascii="华文中宋" w:eastAsia="华文中宋" w:hAnsi="华文中宋" w:cs="宋体" w:hint="eastAsia"/>
                <w:kern w:val="0"/>
                <w:sz w:val="24"/>
              </w:rPr>
              <w:t>蓝色</w:t>
            </w:r>
          </w:p>
        </w:tc>
        <w:tc>
          <w:tcPr>
            <w:tcW w:w="4812" w:type="dxa"/>
            <w:tcBorders>
              <w:top w:val="nil"/>
              <w:left w:val="nil"/>
              <w:bottom w:val="nil"/>
              <w:right w:val="single" w:sz="8" w:space="0" w:color="9BBB59"/>
            </w:tcBorders>
            <w:vAlign w:val="center"/>
          </w:tcPr>
          <w:p w:rsidR="0087122F" w:rsidRDefault="00297731">
            <w:pPr>
              <w:widowControl/>
              <w:spacing w:line="360" w:lineRule="exact"/>
              <w:jc w:val="left"/>
              <w:rPr>
                <w:rFonts w:ascii="华文中宋" w:eastAsia="华文中宋" w:hAnsi="华文中宋" w:cs="宋体"/>
                <w:kern w:val="0"/>
                <w:sz w:val="24"/>
              </w:rPr>
            </w:pPr>
            <w:r>
              <w:rPr>
                <w:rFonts w:ascii="华文中宋" w:eastAsia="华文中宋" w:hAnsi="华文中宋" w:cs="宋体" w:hint="eastAsia"/>
                <w:kern w:val="0"/>
                <w:sz w:val="24"/>
              </w:rPr>
              <w:t>水平电缆的终端，</w:t>
            </w:r>
            <w:r>
              <w:rPr>
                <w:rFonts w:ascii="华文中宋" w:eastAsia="华文中宋" w:hAnsi="华文中宋" w:cs="Tahoma" w:hint="eastAsia"/>
                <w:kern w:val="0"/>
                <w:sz w:val="24"/>
              </w:rPr>
              <w:t>与工作区的信息插座(T0)实现连接</w:t>
            </w:r>
          </w:p>
        </w:tc>
      </w:tr>
      <w:tr w:rsidR="0087122F">
        <w:trPr>
          <w:jc w:val="center"/>
        </w:trPr>
        <w:tc>
          <w:tcPr>
            <w:tcW w:w="2071" w:type="dxa"/>
            <w:tcBorders>
              <w:top w:val="single" w:sz="8" w:space="0" w:color="9BBB59"/>
              <w:left w:val="single" w:sz="8" w:space="0" w:color="9BBB59"/>
              <w:bottom w:val="single" w:sz="8" w:space="0" w:color="9BBB59"/>
              <w:right w:val="nil"/>
            </w:tcBorders>
            <w:vAlign w:val="center"/>
          </w:tcPr>
          <w:p w:rsidR="0087122F" w:rsidRDefault="00297731">
            <w:pPr>
              <w:widowControl/>
              <w:spacing w:line="360" w:lineRule="exact"/>
              <w:jc w:val="left"/>
              <w:rPr>
                <w:rFonts w:ascii="华文中宋" w:eastAsia="华文中宋" w:hAnsi="华文中宋" w:cs="宋体"/>
                <w:bCs/>
                <w:kern w:val="0"/>
                <w:sz w:val="24"/>
              </w:rPr>
            </w:pPr>
            <w:r>
              <w:rPr>
                <w:rFonts w:ascii="华文中宋" w:eastAsia="华文中宋" w:hAnsi="华文中宋" w:cs="宋体" w:hint="eastAsia"/>
                <w:bCs/>
                <w:kern w:val="0"/>
                <w:sz w:val="24"/>
              </w:rPr>
              <w:t>其它</w:t>
            </w:r>
            <w:r>
              <w:rPr>
                <w:rFonts w:ascii="华文中宋" w:eastAsia="华文中宋" w:hAnsi="华文中宋" w:cs="Tahoma" w:hint="eastAsia"/>
                <w:bCs/>
                <w:kern w:val="0"/>
                <w:sz w:val="24"/>
              </w:rPr>
              <w:t>辅助的和综合的功能</w:t>
            </w:r>
          </w:p>
        </w:tc>
        <w:tc>
          <w:tcPr>
            <w:tcW w:w="900" w:type="dxa"/>
            <w:tcBorders>
              <w:top w:val="single" w:sz="8" w:space="0" w:color="9BBB59"/>
              <w:left w:val="nil"/>
              <w:bottom w:val="single" w:sz="8" w:space="0" w:color="9BBB59"/>
              <w:right w:val="nil"/>
            </w:tcBorders>
            <w:vAlign w:val="center"/>
          </w:tcPr>
          <w:p w:rsidR="0087122F" w:rsidRDefault="00297731">
            <w:pPr>
              <w:widowControl/>
              <w:spacing w:line="360" w:lineRule="exact"/>
              <w:jc w:val="left"/>
              <w:rPr>
                <w:rFonts w:ascii="华文中宋" w:eastAsia="华文中宋" w:hAnsi="华文中宋" w:cs="宋体"/>
                <w:kern w:val="0"/>
                <w:sz w:val="24"/>
              </w:rPr>
            </w:pPr>
            <w:r>
              <w:rPr>
                <w:rFonts w:ascii="华文中宋" w:eastAsia="华文中宋" w:hAnsi="华文中宋" w:cs="宋体" w:hint="eastAsia"/>
                <w:kern w:val="0"/>
                <w:sz w:val="24"/>
              </w:rPr>
              <w:t>黄色</w:t>
            </w:r>
          </w:p>
        </w:tc>
        <w:tc>
          <w:tcPr>
            <w:tcW w:w="4812" w:type="dxa"/>
            <w:tcBorders>
              <w:top w:val="single" w:sz="8" w:space="0" w:color="9BBB59"/>
              <w:left w:val="nil"/>
              <w:bottom w:val="single" w:sz="8" w:space="0" w:color="9BBB59"/>
              <w:right w:val="single" w:sz="8" w:space="0" w:color="9BBB59"/>
            </w:tcBorders>
            <w:vAlign w:val="center"/>
          </w:tcPr>
          <w:p w:rsidR="0087122F" w:rsidRDefault="00297731">
            <w:pPr>
              <w:widowControl/>
              <w:spacing w:line="360" w:lineRule="exact"/>
              <w:jc w:val="left"/>
              <w:rPr>
                <w:rFonts w:ascii="华文中宋" w:eastAsia="华文中宋" w:hAnsi="华文中宋" w:cs="宋体"/>
                <w:kern w:val="0"/>
                <w:sz w:val="24"/>
              </w:rPr>
            </w:pPr>
            <w:r>
              <w:rPr>
                <w:rFonts w:ascii="华文中宋" w:eastAsia="华文中宋" w:hAnsi="华文中宋" w:cs="Tahoma" w:hint="eastAsia"/>
                <w:kern w:val="0"/>
                <w:sz w:val="24"/>
              </w:rPr>
              <w:t>自控制台或调制解调器之类的辅助设备的连线。</w:t>
            </w:r>
            <w:r>
              <w:rPr>
                <w:rFonts w:ascii="华文中宋" w:eastAsia="华文中宋" w:hAnsi="华文中宋" w:cs="宋体" w:hint="eastAsia"/>
                <w:kern w:val="0"/>
                <w:sz w:val="24"/>
              </w:rPr>
              <w:t>报警、安全或能量管理</w:t>
            </w:r>
          </w:p>
        </w:tc>
      </w:tr>
    </w:tbl>
    <w:p w:rsidR="0087122F" w:rsidRDefault="00297731">
      <w:pPr>
        <w:spacing w:line="440" w:lineRule="exact"/>
        <w:rPr>
          <w:rFonts w:ascii="华文中宋" w:eastAsia="华文中宋" w:hAnsi="华文中宋"/>
          <w:sz w:val="24"/>
        </w:rPr>
      </w:pPr>
      <w:r>
        <w:rPr>
          <w:rFonts w:ascii="华文中宋" w:eastAsia="华文中宋" w:hAnsi="华文中宋" w:cs="Tahoma" w:hint="eastAsia"/>
          <w:kern w:val="0"/>
          <w:sz w:val="24"/>
        </w:rPr>
        <w:t>注：在建筑群主干网中，棕色可取代白色或灰色。</w:t>
      </w:r>
    </w:p>
    <w:p w:rsidR="0087122F" w:rsidRDefault="00297731">
      <w:pPr>
        <w:pStyle w:val="aff3"/>
        <w:numPr>
          <w:ilvl w:val="0"/>
          <w:numId w:val="36"/>
        </w:numPr>
        <w:spacing w:line="440" w:lineRule="exact"/>
        <w:ind w:firstLineChars="0"/>
        <w:rPr>
          <w:rFonts w:ascii="华文中宋" w:eastAsia="华文中宋" w:hAnsi="华文中宋"/>
          <w:sz w:val="24"/>
          <w:szCs w:val="24"/>
        </w:rPr>
      </w:pPr>
      <w:r>
        <w:rPr>
          <w:rFonts w:ascii="华文中宋" w:eastAsia="华文中宋" w:hAnsi="华文中宋" w:hint="eastAsia"/>
          <w:sz w:val="24"/>
          <w:szCs w:val="24"/>
        </w:rPr>
        <w:t>选择标签材料原则</w:t>
      </w:r>
    </w:p>
    <w:p w:rsidR="0087122F" w:rsidRDefault="00297731">
      <w:pPr>
        <w:pStyle w:val="aff3"/>
        <w:spacing w:line="440" w:lineRule="exact"/>
        <w:ind w:left="420" w:firstLineChars="0" w:firstLine="0"/>
        <w:rPr>
          <w:rFonts w:ascii="华文中宋" w:eastAsia="华文中宋" w:hAnsi="华文中宋"/>
          <w:sz w:val="24"/>
          <w:szCs w:val="24"/>
        </w:rPr>
      </w:pPr>
      <w:r>
        <w:rPr>
          <w:rFonts w:ascii="华文中宋" w:eastAsia="华文中宋" w:hAnsi="华文中宋" w:hint="eastAsia"/>
          <w:sz w:val="24"/>
          <w:szCs w:val="24"/>
        </w:rPr>
        <w:t>1）、首先要考虑的问题是标签所要接触的环境。标签的使用寿命需达到数年，有些标签的使用寿命需要与建筑物的使用寿命一样长！</w:t>
      </w:r>
    </w:p>
    <w:p w:rsidR="0087122F" w:rsidRDefault="00297731">
      <w:pPr>
        <w:pStyle w:val="aff3"/>
        <w:spacing w:line="440" w:lineRule="exact"/>
        <w:ind w:left="420" w:firstLineChars="0" w:firstLine="0"/>
        <w:rPr>
          <w:rFonts w:ascii="华文中宋" w:eastAsia="华文中宋" w:hAnsi="华文中宋"/>
          <w:sz w:val="24"/>
          <w:szCs w:val="24"/>
        </w:rPr>
      </w:pPr>
      <w:r>
        <w:rPr>
          <w:rFonts w:ascii="华文中宋" w:eastAsia="华文中宋" w:hAnsi="华文中宋" w:hint="eastAsia"/>
          <w:sz w:val="24"/>
          <w:szCs w:val="24"/>
        </w:rPr>
        <w:t>2）、第二个应考虑的问题是如何印制标签。点阵、激光、喷墨以及手持式印字机均能在印制某些标签材料上发挥其最佳的性能。</w:t>
      </w:r>
    </w:p>
    <w:p w:rsidR="0087122F" w:rsidRDefault="00297731">
      <w:pPr>
        <w:pStyle w:val="aff3"/>
        <w:spacing w:line="440" w:lineRule="exact"/>
        <w:ind w:left="420" w:firstLineChars="0" w:firstLine="0"/>
        <w:rPr>
          <w:rFonts w:ascii="华文中宋" w:eastAsia="华文中宋" w:hAnsi="华文中宋"/>
          <w:sz w:val="24"/>
          <w:szCs w:val="24"/>
        </w:rPr>
      </w:pPr>
      <w:r>
        <w:rPr>
          <w:rFonts w:ascii="华文中宋" w:eastAsia="华文中宋" w:hAnsi="华文中宋" w:hint="eastAsia"/>
          <w:sz w:val="24"/>
          <w:szCs w:val="24"/>
        </w:rPr>
        <w:t>3）、选择材料时，成本始终不能被作为一个主要问题来考虑。因为如果为了节省几块钱而选择不太合适环境的材料或印制方法的话，这样的标签可能会丢失或变得模糊难辨。到头来，很可能什么标签也不存在了。</w:t>
      </w:r>
    </w:p>
    <w:p w:rsidR="0087122F" w:rsidRDefault="00297731">
      <w:pPr>
        <w:pStyle w:val="aff3"/>
        <w:numPr>
          <w:ilvl w:val="0"/>
          <w:numId w:val="37"/>
        </w:numPr>
        <w:spacing w:line="440" w:lineRule="exact"/>
        <w:ind w:firstLineChars="0"/>
        <w:rPr>
          <w:rFonts w:ascii="华文中宋" w:eastAsia="华文中宋" w:hAnsi="华文中宋" w:cs="宋体"/>
          <w:sz w:val="24"/>
          <w:szCs w:val="24"/>
        </w:rPr>
      </w:pPr>
      <w:r>
        <w:rPr>
          <w:rFonts w:ascii="华文中宋" w:eastAsia="华文中宋" w:hAnsi="华文中宋" w:cs="宋体" w:hint="eastAsia"/>
          <w:sz w:val="24"/>
          <w:szCs w:val="24"/>
        </w:rPr>
        <w:t>标记方案的实施</w:t>
      </w:r>
    </w:p>
    <w:p w:rsidR="0087122F" w:rsidRDefault="00297731">
      <w:pPr>
        <w:pStyle w:val="aff3"/>
        <w:numPr>
          <w:ilvl w:val="0"/>
          <w:numId w:val="38"/>
        </w:numPr>
        <w:spacing w:line="440" w:lineRule="exact"/>
        <w:ind w:firstLineChars="0"/>
        <w:rPr>
          <w:rFonts w:ascii="华文中宋" w:eastAsia="华文中宋" w:hAnsi="华文中宋"/>
          <w:sz w:val="24"/>
          <w:szCs w:val="24"/>
        </w:rPr>
      </w:pPr>
      <w:r>
        <w:rPr>
          <w:rFonts w:ascii="华文中宋" w:eastAsia="华文中宋" w:hAnsi="华文中宋" w:hint="eastAsia"/>
          <w:sz w:val="24"/>
          <w:szCs w:val="24"/>
        </w:rPr>
        <w:t>完整的标记系统应提供以下信息:建筑物名称以及该建筑物的位置、区号、起始点和功能。 110插入标记也用数字与字母的组合来表示，与色标一样，这样信息也依赖于起始点。</w:t>
      </w:r>
    </w:p>
    <w:p w:rsidR="0087122F" w:rsidRDefault="00297731">
      <w:pPr>
        <w:pStyle w:val="aff3"/>
        <w:numPr>
          <w:ilvl w:val="0"/>
          <w:numId w:val="38"/>
        </w:numPr>
        <w:spacing w:line="440" w:lineRule="exact"/>
        <w:ind w:firstLineChars="0"/>
        <w:rPr>
          <w:rFonts w:ascii="华文中宋" w:eastAsia="华文中宋" w:hAnsi="华文中宋"/>
          <w:sz w:val="24"/>
          <w:szCs w:val="24"/>
        </w:rPr>
      </w:pPr>
      <w:r>
        <w:rPr>
          <w:rFonts w:ascii="华文中宋" w:eastAsia="华文中宋" w:hAnsi="华文中宋" w:hint="eastAsia"/>
          <w:sz w:val="24"/>
          <w:szCs w:val="24"/>
        </w:rPr>
        <w:t>应给出楼层信息点序列号与最终房间信息点号的对照表。楼层信息点序列号是指在未确定房间号之前，为在设计中标定信息点的位置，以楼层为单位给各个信息点分配二个惟一的序号。对于开放式办公环境，所有预留的信息点都应参加编写。</w:t>
      </w:r>
    </w:p>
    <w:p w:rsidR="0087122F" w:rsidRDefault="00297731">
      <w:pPr>
        <w:pStyle w:val="aff3"/>
        <w:numPr>
          <w:ilvl w:val="0"/>
          <w:numId w:val="38"/>
        </w:numPr>
        <w:spacing w:line="440" w:lineRule="exact"/>
        <w:ind w:firstLineChars="0"/>
        <w:rPr>
          <w:rFonts w:ascii="华文中宋" w:eastAsia="华文中宋" w:hAnsi="华文中宋"/>
          <w:sz w:val="24"/>
          <w:szCs w:val="24"/>
        </w:rPr>
      </w:pPr>
      <w:r>
        <w:rPr>
          <w:rFonts w:ascii="华文中宋" w:eastAsia="华文中宋" w:hAnsi="华文中宋" w:hint="eastAsia"/>
          <w:sz w:val="24"/>
          <w:szCs w:val="24"/>
        </w:rPr>
        <w:t>信息点编号规则</w:t>
      </w:r>
    </w:p>
    <w:p w:rsidR="0087122F" w:rsidRDefault="00297731">
      <w:pPr>
        <w:spacing w:line="360" w:lineRule="auto"/>
        <w:rPr>
          <w:rFonts w:ascii="华文中宋" w:eastAsia="华文中宋" w:hAnsi="华文中宋"/>
          <w:sz w:val="24"/>
        </w:rPr>
      </w:pPr>
      <w:r>
        <w:rPr>
          <w:rFonts w:ascii="华文中宋" w:eastAsia="华文中宋" w:hAnsi="华文中宋"/>
          <w:noProof/>
          <w:sz w:val="24"/>
        </w:rPr>
        <w:drawing>
          <wp:inline distT="0" distB="0" distL="0" distR="0">
            <wp:extent cx="4895850" cy="1847850"/>
            <wp:effectExtent l="0" t="0" r="0" b="0"/>
            <wp:docPr id="47" name="图片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98"/>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a:xfrm>
                      <a:off x="0" y="0"/>
                      <a:ext cx="4895850" cy="1847850"/>
                    </a:xfrm>
                    <a:prstGeom prst="rect">
                      <a:avLst/>
                    </a:prstGeom>
                    <a:noFill/>
                    <a:ln>
                      <a:noFill/>
                    </a:ln>
                  </pic:spPr>
                </pic:pic>
              </a:graphicData>
            </a:graphic>
          </wp:inline>
        </w:drawing>
      </w:r>
    </w:p>
    <w:p w:rsidR="0087122F" w:rsidRDefault="00297731">
      <w:pPr>
        <w:spacing w:line="440" w:lineRule="exact"/>
        <w:rPr>
          <w:rFonts w:ascii="华文中宋" w:eastAsia="华文中宋" w:hAnsi="华文中宋"/>
          <w:sz w:val="24"/>
        </w:rPr>
      </w:pPr>
      <w:r>
        <w:rPr>
          <w:rFonts w:ascii="华文中宋" w:eastAsia="华文中宋" w:hAnsi="华文中宋" w:hint="eastAsia"/>
          <w:sz w:val="24"/>
        </w:rPr>
        <w:t>此布线系统中我们采用如下信息点号规则，每个编号唯一地标识一个信息点，与一个RJ45插孔对应，也与一条水平电缆对应。其中层号从1到12；设备类型码有两种，C表示计算机，P表示电话；信息点层内序号为每层内的信息点统一顺序编号。此编号在下列地方用到：</w:t>
      </w:r>
    </w:p>
    <w:p w:rsidR="0087122F" w:rsidRDefault="00297731">
      <w:pPr>
        <w:spacing w:line="440" w:lineRule="exact"/>
        <w:rPr>
          <w:rFonts w:ascii="华文中宋" w:eastAsia="华文中宋" w:hAnsi="华文中宋"/>
          <w:sz w:val="24"/>
        </w:rPr>
      </w:pPr>
      <w:r>
        <w:rPr>
          <w:rFonts w:ascii="华文中宋" w:eastAsia="华文中宋" w:hAnsi="华文中宋" w:hint="eastAsia"/>
          <w:sz w:val="24"/>
        </w:rPr>
        <w:lastRenderedPageBreak/>
        <w:t>1）、 在布线系统平面图和其他一些文档中，都用上述的编号来标识信息点。</w:t>
      </w:r>
    </w:p>
    <w:p w:rsidR="0087122F" w:rsidRDefault="00297731">
      <w:pPr>
        <w:spacing w:line="440" w:lineRule="exact"/>
        <w:rPr>
          <w:rFonts w:ascii="华文中宋" w:eastAsia="华文中宋" w:hAnsi="华文中宋"/>
          <w:sz w:val="24"/>
        </w:rPr>
      </w:pPr>
      <w:r>
        <w:rPr>
          <w:rFonts w:ascii="华文中宋" w:eastAsia="华文中宋" w:hAnsi="华文中宋" w:hint="eastAsia"/>
          <w:sz w:val="24"/>
        </w:rPr>
        <w:t>2.）、每个信息盒面板的插孔下方贴以写有上述信息点编号的标签。</w:t>
      </w:r>
    </w:p>
    <w:p w:rsidR="0087122F" w:rsidRDefault="00297731">
      <w:pPr>
        <w:spacing w:line="440" w:lineRule="exact"/>
        <w:rPr>
          <w:rFonts w:ascii="华文中宋" w:eastAsia="华文中宋" w:hAnsi="华文中宋"/>
          <w:sz w:val="24"/>
        </w:rPr>
      </w:pPr>
      <w:r>
        <w:rPr>
          <w:rFonts w:ascii="华文中宋" w:eastAsia="华文中宋" w:hAnsi="华文中宋" w:hint="eastAsia"/>
          <w:sz w:val="24"/>
        </w:rPr>
        <w:t>3）、在配线架的标签条上用上述编号标明相应位置对应的信息点编号，并登记注册。</w:t>
      </w:r>
    </w:p>
    <w:p w:rsidR="0087122F" w:rsidRDefault="00297731">
      <w:pPr>
        <w:spacing w:line="440" w:lineRule="exact"/>
        <w:rPr>
          <w:rFonts w:ascii="华文中宋" w:eastAsia="华文中宋" w:hAnsi="华文中宋"/>
          <w:sz w:val="24"/>
        </w:rPr>
      </w:pPr>
      <w:r>
        <w:rPr>
          <w:rFonts w:ascii="华文中宋" w:eastAsia="华文中宋" w:hAnsi="华文中宋" w:hint="eastAsia"/>
          <w:sz w:val="24"/>
        </w:rPr>
        <w:t>4）、穿线工程中，每根4对芯电缆的两端都按上述规则标号。</w:t>
      </w:r>
    </w:p>
    <w:p w:rsidR="0087122F" w:rsidRDefault="00297731">
      <w:pPr>
        <w:pStyle w:val="aff3"/>
        <w:numPr>
          <w:ilvl w:val="0"/>
          <w:numId w:val="33"/>
        </w:numPr>
        <w:spacing w:line="360" w:lineRule="auto"/>
        <w:ind w:firstLineChars="0"/>
        <w:rPr>
          <w:rFonts w:ascii="华文中宋" w:eastAsia="华文中宋" w:hAnsi="华文中宋" w:cs="宋体"/>
          <w:b/>
          <w:bCs/>
          <w:sz w:val="24"/>
          <w:szCs w:val="24"/>
        </w:rPr>
      </w:pPr>
      <w:bookmarkStart w:id="739" w:name="_Toc193614067"/>
      <w:r>
        <w:rPr>
          <w:rFonts w:ascii="华文中宋" w:eastAsia="华文中宋" w:hAnsi="华文中宋" w:cs="宋体" w:hint="eastAsia"/>
          <w:b/>
          <w:bCs/>
          <w:sz w:val="24"/>
          <w:szCs w:val="24"/>
        </w:rPr>
        <w:t>信息记录原则</w:t>
      </w:r>
      <w:bookmarkEnd w:id="739"/>
    </w:p>
    <w:p w:rsidR="0087122F" w:rsidRDefault="00297731">
      <w:pPr>
        <w:pStyle w:val="23"/>
        <w:spacing w:after="0" w:line="440" w:lineRule="exact"/>
        <w:ind w:leftChars="0" w:left="0" w:firstLineChars="236" w:firstLine="566"/>
        <w:rPr>
          <w:rFonts w:ascii="华文中宋" w:eastAsia="华文中宋" w:hAnsi="华文中宋"/>
          <w:sz w:val="24"/>
        </w:rPr>
      </w:pPr>
      <w:r>
        <w:rPr>
          <w:rFonts w:ascii="华文中宋" w:eastAsia="华文中宋" w:hAnsi="华文中宋" w:hint="eastAsia"/>
          <w:sz w:val="24"/>
        </w:rPr>
        <w:t>对组成布线系统的各个元素的信息记录应当本着简单、明了、够用的原则进行。过多的信息除了记录繁琐外，后续的维护也是一件非常麻烦的事情。</w:t>
      </w:r>
    </w:p>
    <w:tbl>
      <w:tblPr>
        <w:tblW w:w="7525"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752"/>
        <w:gridCol w:w="1409"/>
        <w:gridCol w:w="2350"/>
        <w:gridCol w:w="2014"/>
      </w:tblGrid>
      <w:tr w:rsidR="0087122F">
        <w:trPr>
          <w:trHeight w:val="145"/>
          <w:jc w:val="center"/>
        </w:trPr>
        <w:tc>
          <w:tcPr>
            <w:tcW w:w="1752" w:type="dxa"/>
            <w:tcBorders>
              <w:top w:val="single" w:sz="6" w:space="0" w:color="000000"/>
              <w:left w:val="single" w:sz="6" w:space="0" w:color="000000"/>
              <w:bottom w:val="single" w:sz="6" w:space="0" w:color="000000"/>
              <w:right w:val="single" w:sz="6" w:space="0" w:color="000000"/>
            </w:tcBorders>
            <w:vAlign w:val="center"/>
          </w:tcPr>
          <w:p w:rsidR="0087122F" w:rsidRDefault="0087122F">
            <w:pPr>
              <w:pStyle w:val="TableMedium"/>
              <w:spacing w:before="0" w:after="0" w:line="360" w:lineRule="exact"/>
              <w:jc w:val="center"/>
              <w:rPr>
                <w:rFonts w:ascii="华文中宋" w:eastAsia="华文中宋" w:hAnsi="华文中宋" w:cs="宋体"/>
                <w:b/>
                <w:bCs/>
                <w:sz w:val="24"/>
                <w:szCs w:val="24"/>
                <w:lang w:eastAsia="zh-CN"/>
              </w:rPr>
            </w:pPr>
          </w:p>
        </w:tc>
        <w:tc>
          <w:tcPr>
            <w:tcW w:w="1409" w:type="dxa"/>
            <w:tcBorders>
              <w:top w:val="single" w:sz="6" w:space="0" w:color="000000"/>
              <w:left w:val="single" w:sz="6" w:space="0" w:color="000000"/>
              <w:bottom w:val="single" w:sz="6" w:space="0" w:color="000000"/>
              <w:right w:val="single" w:sz="6" w:space="0" w:color="000000"/>
            </w:tcBorders>
            <w:vAlign w:val="center"/>
          </w:tcPr>
          <w:p w:rsidR="0087122F" w:rsidRDefault="00297731">
            <w:pPr>
              <w:pStyle w:val="TableMedium"/>
              <w:spacing w:before="0" w:after="0" w:line="360" w:lineRule="exact"/>
              <w:jc w:val="center"/>
              <w:rPr>
                <w:rFonts w:ascii="华文中宋" w:eastAsia="华文中宋" w:hAnsi="华文中宋" w:cs="宋体"/>
                <w:b/>
                <w:bCs/>
                <w:sz w:val="24"/>
                <w:szCs w:val="24"/>
                <w:lang w:eastAsia="zh-CN"/>
              </w:rPr>
            </w:pPr>
            <w:r>
              <w:rPr>
                <w:rFonts w:ascii="华文中宋" w:eastAsia="华文中宋" w:hAnsi="华文中宋" w:cs="宋体" w:hint="eastAsia"/>
                <w:b/>
                <w:bCs/>
                <w:sz w:val="24"/>
                <w:szCs w:val="24"/>
                <w:lang w:eastAsia="zh-CN"/>
              </w:rPr>
              <w:t>记录</w:t>
            </w:r>
          </w:p>
        </w:tc>
        <w:tc>
          <w:tcPr>
            <w:tcW w:w="2350" w:type="dxa"/>
            <w:tcBorders>
              <w:top w:val="single" w:sz="6" w:space="0" w:color="000000"/>
              <w:left w:val="single" w:sz="6" w:space="0" w:color="000000"/>
              <w:bottom w:val="single" w:sz="6" w:space="0" w:color="000000"/>
              <w:right w:val="single" w:sz="6" w:space="0" w:color="000000"/>
            </w:tcBorders>
            <w:vAlign w:val="center"/>
          </w:tcPr>
          <w:p w:rsidR="0087122F" w:rsidRDefault="00297731">
            <w:pPr>
              <w:pStyle w:val="TableMedium"/>
              <w:spacing w:before="0" w:after="0" w:line="360" w:lineRule="exact"/>
              <w:jc w:val="center"/>
              <w:rPr>
                <w:rFonts w:ascii="华文中宋" w:eastAsia="华文中宋" w:hAnsi="华文中宋" w:cs="宋体"/>
                <w:b/>
                <w:bCs/>
                <w:sz w:val="24"/>
                <w:szCs w:val="24"/>
                <w:lang w:eastAsia="zh-CN"/>
              </w:rPr>
            </w:pPr>
            <w:r>
              <w:rPr>
                <w:rFonts w:ascii="华文中宋" w:eastAsia="华文中宋" w:hAnsi="华文中宋" w:hint="eastAsia"/>
                <w:b/>
                <w:bCs/>
                <w:sz w:val="24"/>
                <w:szCs w:val="24"/>
                <w:lang w:eastAsia="zh-CN"/>
              </w:rPr>
              <w:t>需要记录的信息</w:t>
            </w:r>
          </w:p>
        </w:tc>
        <w:tc>
          <w:tcPr>
            <w:tcW w:w="2014" w:type="dxa"/>
            <w:tcBorders>
              <w:top w:val="single" w:sz="6" w:space="0" w:color="000000"/>
              <w:left w:val="single" w:sz="6" w:space="0" w:color="000000"/>
              <w:bottom w:val="single" w:sz="6" w:space="0" w:color="000000"/>
              <w:right w:val="single" w:sz="6" w:space="0" w:color="000000"/>
            </w:tcBorders>
            <w:vAlign w:val="center"/>
          </w:tcPr>
          <w:p w:rsidR="0087122F" w:rsidRDefault="00297731">
            <w:pPr>
              <w:pStyle w:val="TableMedium"/>
              <w:spacing w:before="0" w:after="0" w:line="360" w:lineRule="exact"/>
              <w:jc w:val="center"/>
              <w:rPr>
                <w:rFonts w:ascii="华文中宋" w:eastAsia="华文中宋" w:hAnsi="华文中宋" w:cs="宋体"/>
                <w:b/>
                <w:bCs/>
                <w:sz w:val="24"/>
                <w:szCs w:val="24"/>
                <w:lang w:eastAsia="zh-CN"/>
              </w:rPr>
            </w:pPr>
            <w:r>
              <w:rPr>
                <w:rFonts w:ascii="华文中宋" w:eastAsia="华文中宋" w:hAnsi="华文中宋" w:hint="eastAsia"/>
                <w:b/>
                <w:bCs/>
                <w:sz w:val="24"/>
                <w:szCs w:val="24"/>
                <w:lang w:eastAsia="zh-CN"/>
              </w:rPr>
              <w:t>需要记录的关联信息</w:t>
            </w:r>
          </w:p>
        </w:tc>
      </w:tr>
      <w:tr w:rsidR="0087122F">
        <w:trPr>
          <w:trHeight w:val="203"/>
          <w:jc w:val="center"/>
        </w:trPr>
        <w:tc>
          <w:tcPr>
            <w:tcW w:w="1752" w:type="dxa"/>
            <w:vMerge w:val="restart"/>
            <w:tcBorders>
              <w:top w:val="single" w:sz="6" w:space="0" w:color="000000"/>
              <w:left w:val="single" w:sz="6" w:space="0" w:color="000000"/>
              <w:bottom w:val="single" w:sz="6" w:space="0" w:color="000000"/>
              <w:right w:val="single" w:sz="6" w:space="0" w:color="000000"/>
            </w:tcBorders>
            <w:vAlign w:val="center"/>
          </w:tcPr>
          <w:p w:rsidR="0087122F" w:rsidRDefault="00297731">
            <w:pPr>
              <w:pStyle w:val="TableMedium"/>
              <w:spacing w:before="0" w:after="0" w:line="360" w:lineRule="exact"/>
              <w:jc w:val="center"/>
              <w:rPr>
                <w:rFonts w:ascii="华文中宋" w:eastAsia="华文中宋" w:hAnsi="华文中宋" w:cs="宋体"/>
                <w:b/>
                <w:bCs/>
                <w:sz w:val="24"/>
                <w:szCs w:val="24"/>
                <w:lang w:eastAsia="zh-CN"/>
              </w:rPr>
            </w:pPr>
            <w:r>
              <w:rPr>
                <w:rFonts w:ascii="华文中宋" w:eastAsia="华文中宋" w:hAnsi="华文中宋" w:hint="eastAsia"/>
                <w:b/>
                <w:bCs/>
                <w:sz w:val="24"/>
                <w:szCs w:val="24"/>
                <w:lang w:eastAsia="zh-CN"/>
              </w:rPr>
              <w:t>走线槽和物理区域</w:t>
            </w:r>
          </w:p>
        </w:tc>
        <w:tc>
          <w:tcPr>
            <w:tcW w:w="1409" w:type="dxa"/>
            <w:vMerge w:val="restart"/>
            <w:tcBorders>
              <w:top w:val="single" w:sz="6" w:space="0" w:color="000000"/>
              <w:left w:val="single" w:sz="6" w:space="0" w:color="000000"/>
              <w:bottom w:val="single" w:sz="6" w:space="0" w:color="000000"/>
              <w:right w:val="single" w:sz="6" w:space="0" w:color="000000"/>
            </w:tcBorders>
            <w:vAlign w:val="center"/>
          </w:tcPr>
          <w:p w:rsidR="0087122F" w:rsidRDefault="00297731">
            <w:pPr>
              <w:pStyle w:val="TableMedium"/>
              <w:spacing w:before="0" w:after="0" w:line="360" w:lineRule="exact"/>
              <w:jc w:val="center"/>
              <w:rPr>
                <w:rFonts w:ascii="华文中宋" w:eastAsia="华文中宋" w:hAnsi="华文中宋" w:cs="宋体"/>
                <w:sz w:val="24"/>
                <w:szCs w:val="24"/>
                <w:lang w:eastAsia="zh-CN"/>
              </w:rPr>
            </w:pPr>
            <w:r>
              <w:rPr>
                <w:rFonts w:ascii="华文中宋" w:eastAsia="华文中宋" w:hAnsi="华文中宋" w:hint="eastAsia"/>
                <w:sz w:val="24"/>
                <w:szCs w:val="24"/>
                <w:lang w:eastAsia="zh-CN"/>
              </w:rPr>
              <w:t>走线槽</w:t>
            </w:r>
          </w:p>
        </w:tc>
        <w:tc>
          <w:tcPr>
            <w:tcW w:w="2350" w:type="dxa"/>
            <w:tcBorders>
              <w:top w:val="single" w:sz="6" w:space="0" w:color="000000"/>
              <w:left w:val="single" w:sz="6" w:space="0" w:color="000000"/>
              <w:bottom w:val="single" w:sz="6" w:space="0" w:color="000000"/>
              <w:right w:val="single" w:sz="6" w:space="0" w:color="000000"/>
            </w:tcBorders>
            <w:vAlign w:val="center"/>
          </w:tcPr>
          <w:p w:rsidR="0087122F" w:rsidRDefault="00297731">
            <w:pPr>
              <w:pStyle w:val="TableMedium"/>
              <w:spacing w:before="0" w:after="0" w:line="360" w:lineRule="exact"/>
              <w:jc w:val="center"/>
              <w:rPr>
                <w:rFonts w:ascii="华文中宋" w:eastAsia="华文中宋" w:hAnsi="华文中宋" w:cs="宋体"/>
                <w:sz w:val="24"/>
                <w:szCs w:val="24"/>
                <w:lang w:eastAsia="zh-CN"/>
              </w:rPr>
            </w:pPr>
            <w:r>
              <w:rPr>
                <w:rFonts w:ascii="华文中宋" w:eastAsia="华文中宋" w:hAnsi="华文中宋" w:hint="eastAsia"/>
                <w:sz w:val="24"/>
                <w:szCs w:val="24"/>
                <w:lang w:eastAsia="zh-CN"/>
              </w:rPr>
              <w:t>走线槽标识号</w:t>
            </w:r>
          </w:p>
        </w:tc>
        <w:tc>
          <w:tcPr>
            <w:tcW w:w="2014" w:type="dxa"/>
            <w:tcBorders>
              <w:top w:val="single" w:sz="6" w:space="0" w:color="000000"/>
              <w:left w:val="single" w:sz="6" w:space="0" w:color="000000"/>
              <w:bottom w:val="single" w:sz="6" w:space="0" w:color="000000"/>
              <w:right w:val="single" w:sz="6" w:space="0" w:color="000000"/>
            </w:tcBorders>
            <w:vAlign w:val="center"/>
          </w:tcPr>
          <w:p w:rsidR="0087122F" w:rsidRDefault="00297731">
            <w:pPr>
              <w:pStyle w:val="TableMedium"/>
              <w:spacing w:before="0" w:after="0" w:line="360" w:lineRule="exact"/>
              <w:jc w:val="center"/>
              <w:rPr>
                <w:rFonts w:ascii="华文中宋" w:eastAsia="华文中宋" w:hAnsi="华文中宋" w:cs="宋体"/>
                <w:sz w:val="24"/>
                <w:szCs w:val="24"/>
                <w:lang w:eastAsia="zh-CN"/>
              </w:rPr>
            </w:pPr>
            <w:r>
              <w:rPr>
                <w:rFonts w:ascii="华文中宋" w:eastAsia="华文中宋" w:hAnsi="华文中宋" w:hint="eastAsia"/>
                <w:sz w:val="24"/>
                <w:szCs w:val="24"/>
                <w:lang w:eastAsia="zh-CN"/>
              </w:rPr>
              <w:t>线缆记录</w:t>
            </w:r>
          </w:p>
        </w:tc>
      </w:tr>
      <w:tr w:rsidR="0087122F">
        <w:trPr>
          <w:trHeight w:val="350"/>
          <w:jc w:val="center"/>
        </w:trPr>
        <w:tc>
          <w:tcPr>
            <w:tcW w:w="1752" w:type="dxa"/>
            <w:vMerge/>
            <w:tcBorders>
              <w:top w:val="single" w:sz="6" w:space="0" w:color="000000"/>
              <w:left w:val="single" w:sz="6" w:space="0" w:color="000000"/>
              <w:bottom w:val="single" w:sz="6" w:space="0" w:color="000000"/>
              <w:right w:val="single" w:sz="6" w:space="0" w:color="000000"/>
            </w:tcBorders>
            <w:vAlign w:val="center"/>
          </w:tcPr>
          <w:p w:rsidR="0087122F" w:rsidRDefault="0087122F">
            <w:pPr>
              <w:widowControl/>
              <w:jc w:val="left"/>
              <w:rPr>
                <w:rFonts w:ascii="华文中宋" w:eastAsia="华文中宋" w:hAnsi="华文中宋" w:cs="宋体"/>
                <w:b/>
                <w:bCs/>
                <w:kern w:val="0"/>
                <w:sz w:val="24"/>
                <w:lang w:val="en-GB"/>
              </w:rPr>
            </w:pPr>
          </w:p>
        </w:tc>
        <w:tc>
          <w:tcPr>
            <w:tcW w:w="1409" w:type="dxa"/>
            <w:vMerge/>
            <w:tcBorders>
              <w:top w:val="single" w:sz="6" w:space="0" w:color="000000"/>
              <w:left w:val="single" w:sz="6" w:space="0" w:color="000000"/>
              <w:bottom w:val="single" w:sz="6" w:space="0" w:color="000000"/>
              <w:right w:val="single" w:sz="6" w:space="0" w:color="000000"/>
            </w:tcBorders>
            <w:vAlign w:val="center"/>
          </w:tcPr>
          <w:p w:rsidR="0087122F" w:rsidRDefault="0087122F">
            <w:pPr>
              <w:widowControl/>
              <w:jc w:val="left"/>
              <w:rPr>
                <w:rFonts w:ascii="华文中宋" w:eastAsia="华文中宋" w:hAnsi="华文中宋" w:cs="宋体"/>
                <w:kern w:val="0"/>
                <w:sz w:val="24"/>
                <w:lang w:val="en-GB"/>
              </w:rPr>
            </w:pPr>
          </w:p>
        </w:tc>
        <w:tc>
          <w:tcPr>
            <w:tcW w:w="2350" w:type="dxa"/>
            <w:tcBorders>
              <w:top w:val="single" w:sz="6" w:space="0" w:color="000000"/>
              <w:left w:val="single" w:sz="6" w:space="0" w:color="000000"/>
              <w:bottom w:val="single" w:sz="6" w:space="0" w:color="000000"/>
              <w:right w:val="single" w:sz="6" w:space="0" w:color="000000"/>
            </w:tcBorders>
            <w:vAlign w:val="center"/>
          </w:tcPr>
          <w:p w:rsidR="0087122F" w:rsidRDefault="00297731">
            <w:pPr>
              <w:pStyle w:val="TableMedium"/>
              <w:spacing w:before="0" w:after="0" w:line="360" w:lineRule="exact"/>
              <w:jc w:val="center"/>
              <w:rPr>
                <w:rFonts w:ascii="华文中宋" w:eastAsia="华文中宋" w:hAnsi="华文中宋"/>
                <w:sz w:val="24"/>
                <w:szCs w:val="24"/>
                <w:lang w:eastAsia="zh-CN"/>
              </w:rPr>
            </w:pPr>
            <w:r>
              <w:rPr>
                <w:rFonts w:ascii="华文中宋" w:eastAsia="华文中宋" w:hAnsi="华文中宋" w:hint="eastAsia"/>
                <w:sz w:val="24"/>
                <w:szCs w:val="24"/>
                <w:lang w:eastAsia="zh-CN"/>
              </w:rPr>
              <w:t>走线槽类型</w:t>
            </w:r>
          </w:p>
        </w:tc>
        <w:tc>
          <w:tcPr>
            <w:tcW w:w="2014" w:type="dxa"/>
            <w:tcBorders>
              <w:top w:val="single" w:sz="6" w:space="0" w:color="000000"/>
              <w:left w:val="single" w:sz="6" w:space="0" w:color="000000"/>
              <w:bottom w:val="single" w:sz="6" w:space="0" w:color="000000"/>
              <w:right w:val="single" w:sz="6" w:space="0" w:color="000000"/>
            </w:tcBorders>
            <w:vAlign w:val="center"/>
          </w:tcPr>
          <w:p w:rsidR="0087122F" w:rsidRDefault="00297731">
            <w:pPr>
              <w:pStyle w:val="TableMedium"/>
              <w:spacing w:before="0" w:after="0" w:line="360" w:lineRule="exact"/>
              <w:jc w:val="center"/>
              <w:rPr>
                <w:rFonts w:ascii="华文中宋" w:eastAsia="华文中宋" w:hAnsi="华文中宋"/>
                <w:sz w:val="24"/>
                <w:szCs w:val="24"/>
                <w:lang w:eastAsia="zh-CN"/>
              </w:rPr>
            </w:pPr>
            <w:r>
              <w:rPr>
                <w:rFonts w:ascii="华文中宋" w:eastAsia="华文中宋" w:hAnsi="华文中宋" w:hint="eastAsia"/>
                <w:sz w:val="24"/>
                <w:szCs w:val="24"/>
                <w:lang w:eastAsia="zh-CN"/>
              </w:rPr>
              <w:t>物理区域记录</w:t>
            </w:r>
          </w:p>
        </w:tc>
      </w:tr>
      <w:tr w:rsidR="0087122F">
        <w:trPr>
          <w:trHeight w:val="297"/>
          <w:jc w:val="center"/>
        </w:trPr>
        <w:tc>
          <w:tcPr>
            <w:tcW w:w="1752" w:type="dxa"/>
            <w:vMerge/>
            <w:tcBorders>
              <w:top w:val="single" w:sz="6" w:space="0" w:color="000000"/>
              <w:left w:val="single" w:sz="6" w:space="0" w:color="000000"/>
              <w:bottom w:val="single" w:sz="6" w:space="0" w:color="000000"/>
              <w:right w:val="single" w:sz="6" w:space="0" w:color="000000"/>
            </w:tcBorders>
            <w:vAlign w:val="center"/>
          </w:tcPr>
          <w:p w:rsidR="0087122F" w:rsidRDefault="0087122F">
            <w:pPr>
              <w:widowControl/>
              <w:jc w:val="left"/>
              <w:rPr>
                <w:rFonts w:ascii="华文中宋" w:eastAsia="华文中宋" w:hAnsi="华文中宋" w:cs="宋体"/>
                <w:b/>
                <w:bCs/>
                <w:kern w:val="0"/>
                <w:sz w:val="24"/>
                <w:lang w:val="en-GB"/>
              </w:rPr>
            </w:pPr>
          </w:p>
        </w:tc>
        <w:tc>
          <w:tcPr>
            <w:tcW w:w="1409" w:type="dxa"/>
            <w:vMerge/>
            <w:tcBorders>
              <w:top w:val="single" w:sz="6" w:space="0" w:color="000000"/>
              <w:left w:val="single" w:sz="6" w:space="0" w:color="000000"/>
              <w:bottom w:val="single" w:sz="6" w:space="0" w:color="000000"/>
              <w:right w:val="single" w:sz="6" w:space="0" w:color="000000"/>
            </w:tcBorders>
            <w:vAlign w:val="center"/>
          </w:tcPr>
          <w:p w:rsidR="0087122F" w:rsidRDefault="0087122F">
            <w:pPr>
              <w:widowControl/>
              <w:jc w:val="left"/>
              <w:rPr>
                <w:rFonts w:ascii="华文中宋" w:eastAsia="华文中宋" w:hAnsi="华文中宋" w:cs="宋体"/>
                <w:kern w:val="0"/>
                <w:sz w:val="24"/>
                <w:lang w:val="en-GB"/>
              </w:rPr>
            </w:pPr>
          </w:p>
        </w:tc>
        <w:tc>
          <w:tcPr>
            <w:tcW w:w="2350" w:type="dxa"/>
            <w:tcBorders>
              <w:top w:val="single" w:sz="6" w:space="0" w:color="000000"/>
              <w:left w:val="single" w:sz="6" w:space="0" w:color="000000"/>
              <w:bottom w:val="single" w:sz="6" w:space="0" w:color="000000"/>
              <w:right w:val="single" w:sz="6" w:space="0" w:color="000000"/>
            </w:tcBorders>
            <w:vAlign w:val="center"/>
          </w:tcPr>
          <w:p w:rsidR="0087122F" w:rsidRDefault="00297731">
            <w:pPr>
              <w:pStyle w:val="TableMedium"/>
              <w:spacing w:before="0" w:after="0" w:line="360" w:lineRule="exact"/>
              <w:jc w:val="center"/>
              <w:rPr>
                <w:rFonts w:ascii="华文中宋" w:eastAsia="华文中宋" w:hAnsi="华文中宋"/>
                <w:sz w:val="24"/>
                <w:szCs w:val="24"/>
                <w:lang w:eastAsia="zh-CN"/>
              </w:rPr>
            </w:pPr>
            <w:r>
              <w:rPr>
                <w:rFonts w:ascii="华文中宋" w:eastAsia="华文中宋" w:hAnsi="华文中宋" w:hint="eastAsia"/>
                <w:sz w:val="24"/>
                <w:szCs w:val="24"/>
                <w:lang w:eastAsia="zh-CN"/>
              </w:rPr>
              <w:t>走线槽容量占用率</w:t>
            </w:r>
          </w:p>
        </w:tc>
        <w:tc>
          <w:tcPr>
            <w:tcW w:w="2014" w:type="dxa"/>
            <w:tcBorders>
              <w:top w:val="single" w:sz="6" w:space="0" w:color="000000"/>
              <w:left w:val="single" w:sz="6" w:space="0" w:color="000000"/>
              <w:bottom w:val="single" w:sz="6" w:space="0" w:color="000000"/>
              <w:right w:val="single" w:sz="6" w:space="0" w:color="000000"/>
            </w:tcBorders>
            <w:vAlign w:val="center"/>
          </w:tcPr>
          <w:p w:rsidR="0087122F" w:rsidRDefault="00297731">
            <w:pPr>
              <w:pStyle w:val="TableMedium"/>
              <w:spacing w:before="0" w:after="0" w:line="360" w:lineRule="exact"/>
              <w:jc w:val="center"/>
              <w:rPr>
                <w:rFonts w:ascii="华文中宋" w:eastAsia="华文中宋" w:hAnsi="华文中宋"/>
                <w:sz w:val="24"/>
                <w:szCs w:val="24"/>
                <w:lang w:eastAsia="zh-CN"/>
              </w:rPr>
            </w:pPr>
            <w:r>
              <w:rPr>
                <w:rFonts w:ascii="华文中宋" w:eastAsia="华文中宋" w:hAnsi="华文中宋" w:hint="eastAsia"/>
                <w:sz w:val="24"/>
                <w:szCs w:val="24"/>
                <w:lang w:eastAsia="zh-CN"/>
              </w:rPr>
              <w:t>走线槽记录</w:t>
            </w:r>
          </w:p>
        </w:tc>
      </w:tr>
      <w:tr w:rsidR="0087122F">
        <w:trPr>
          <w:trHeight w:val="377"/>
          <w:jc w:val="center"/>
        </w:trPr>
        <w:tc>
          <w:tcPr>
            <w:tcW w:w="1752" w:type="dxa"/>
            <w:vMerge/>
            <w:tcBorders>
              <w:top w:val="single" w:sz="6" w:space="0" w:color="000000"/>
              <w:left w:val="single" w:sz="6" w:space="0" w:color="000000"/>
              <w:bottom w:val="single" w:sz="6" w:space="0" w:color="000000"/>
              <w:right w:val="single" w:sz="6" w:space="0" w:color="000000"/>
            </w:tcBorders>
            <w:vAlign w:val="center"/>
          </w:tcPr>
          <w:p w:rsidR="0087122F" w:rsidRDefault="0087122F">
            <w:pPr>
              <w:widowControl/>
              <w:jc w:val="left"/>
              <w:rPr>
                <w:rFonts w:ascii="华文中宋" w:eastAsia="华文中宋" w:hAnsi="华文中宋" w:cs="宋体"/>
                <w:b/>
                <w:bCs/>
                <w:kern w:val="0"/>
                <w:sz w:val="24"/>
                <w:lang w:val="en-GB"/>
              </w:rPr>
            </w:pPr>
          </w:p>
        </w:tc>
        <w:tc>
          <w:tcPr>
            <w:tcW w:w="1409" w:type="dxa"/>
            <w:vMerge/>
            <w:tcBorders>
              <w:top w:val="single" w:sz="6" w:space="0" w:color="000000"/>
              <w:left w:val="single" w:sz="6" w:space="0" w:color="000000"/>
              <w:bottom w:val="single" w:sz="6" w:space="0" w:color="000000"/>
              <w:right w:val="single" w:sz="6" w:space="0" w:color="000000"/>
            </w:tcBorders>
            <w:vAlign w:val="center"/>
          </w:tcPr>
          <w:p w:rsidR="0087122F" w:rsidRDefault="0087122F">
            <w:pPr>
              <w:widowControl/>
              <w:jc w:val="left"/>
              <w:rPr>
                <w:rFonts w:ascii="华文中宋" w:eastAsia="华文中宋" w:hAnsi="华文中宋" w:cs="宋体"/>
                <w:kern w:val="0"/>
                <w:sz w:val="24"/>
                <w:lang w:val="en-GB"/>
              </w:rPr>
            </w:pPr>
          </w:p>
        </w:tc>
        <w:tc>
          <w:tcPr>
            <w:tcW w:w="2350" w:type="dxa"/>
            <w:tcBorders>
              <w:top w:val="single" w:sz="6" w:space="0" w:color="000000"/>
              <w:left w:val="single" w:sz="6" w:space="0" w:color="000000"/>
              <w:bottom w:val="single" w:sz="6" w:space="0" w:color="000000"/>
              <w:right w:val="single" w:sz="6" w:space="0" w:color="000000"/>
            </w:tcBorders>
            <w:vAlign w:val="center"/>
          </w:tcPr>
          <w:p w:rsidR="0087122F" w:rsidRDefault="00297731">
            <w:pPr>
              <w:pStyle w:val="TableMedium"/>
              <w:spacing w:before="0" w:after="0" w:line="360" w:lineRule="exact"/>
              <w:jc w:val="center"/>
              <w:rPr>
                <w:rFonts w:ascii="华文中宋" w:eastAsia="华文中宋" w:hAnsi="华文中宋"/>
                <w:sz w:val="24"/>
                <w:szCs w:val="24"/>
                <w:lang w:eastAsia="zh-CN"/>
              </w:rPr>
            </w:pPr>
            <w:r>
              <w:rPr>
                <w:rFonts w:ascii="华文中宋" w:eastAsia="华文中宋" w:hAnsi="华文中宋" w:hint="eastAsia"/>
                <w:sz w:val="24"/>
                <w:szCs w:val="24"/>
                <w:lang w:eastAsia="zh-CN"/>
              </w:rPr>
              <w:t>走线槽负重</w:t>
            </w:r>
          </w:p>
        </w:tc>
        <w:tc>
          <w:tcPr>
            <w:tcW w:w="2014" w:type="dxa"/>
            <w:tcBorders>
              <w:top w:val="single" w:sz="6" w:space="0" w:color="000000"/>
              <w:left w:val="single" w:sz="6" w:space="0" w:color="000000"/>
              <w:bottom w:val="single" w:sz="6" w:space="0" w:color="000000"/>
              <w:right w:val="single" w:sz="6" w:space="0" w:color="000000"/>
            </w:tcBorders>
            <w:vAlign w:val="center"/>
          </w:tcPr>
          <w:p w:rsidR="0087122F" w:rsidRDefault="00297731">
            <w:pPr>
              <w:pStyle w:val="TableMedium"/>
              <w:spacing w:before="0" w:after="0" w:line="360" w:lineRule="exact"/>
              <w:jc w:val="center"/>
              <w:rPr>
                <w:rFonts w:ascii="华文中宋" w:eastAsia="华文中宋" w:hAnsi="华文中宋"/>
                <w:sz w:val="24"/>
                <w:szCs w:val="24"/>
                <w:lang w:eastAsia="zh-CN"/>
              </w:rPr>
            </w:pPr>
            <w:r>
              <w:rPr>
                <w:rFonts w:ascii="华文中宋" w:eastAsia="华文中宋" w:hAnsi="华文中宋" w:hint="eastAsia"/>
                <w:sz w:val="24"/>
                <w:szCs w:val="24"/>
                <w:lang w:eastAsia="zh-CN"/>
              </w:rPr>
              <w:t>接地记录</w:t>
            </w:r>
          </w:p>
        </w:tc>
      </w:tr>
      <w:tr w:rsidR="0087122F">
        <w:trPr>
          <w:trHeight w:val="202"/>
          <w:jc w:val="center"/>
        </w:trPr>
        <w:tc>
          <w:tcPr>
            <w:tcW w:w="1752" w:type="dxa"/>
            <w:vMerge/>
            <w:tcBorders>
              <w:top w:val="single" w:sz="6" w:space="0" w:color="000000"/>
              <w:left w:val="single" w:sz="6" w:space="0" w:color="000000"/>
              <w:bottom w:val="single" w:sz="6" w:space="0" w:color="000000"/>
              <w:right w:val="single" w:sz="6" w:space="0" w:color="000000"/>
            </w:tcBorders>
            <w:vAlign w:val="center"/>
          </w:tcPr>
          <w:p w:rsidR="0087122F" w:rsidRDefault="0087122F">
            <w:pPr>
              <w:widowControl/>
              <w:jc w:val="left"/>
              <w:rPr>
                <w:rFonts w:ascii="华文中宋" w:eastAsia="华文中宋" w:hAnsi="华文中宋" w:cs="宋体"/>
                <w:b/>
                <w:bCs/>
                <w:kern w:val="0"/>
                <w:sz w:val="24"/>
                <w:lang w:val="en-GB"/>
              </w:rPr>
            </w:pPr>
          </w:p>
        </w:tc>
        <w:tc>
          <w:tcPr>
            <w:tcW w:w="1409" w:type="dxa"/>
            <w:vMerge w:val="restart"/>
            <w:tcBorders>
              <w:top w:val="single" w:sz="6" w:space="0" w:color="000000"/>
              <w:left w:val="single" w:sz="6" w:space="0" w:color="000000"/>
              <w:bottom w:val="single" w:sz="6" w:space="0" w:color="000000"/>
              <w:right w:val="single" w:sz="6" w:space="0" w:color="000000"/>
            </w:tcBorders>
            <w:vAlign w:val="center"/>
          </w:tcPr>
          <w:p w:rsidR="0087122F" w:rsidRDefault="00297731">
            <w:pPr>
              <w:pStyle w:val="TableMedium"/>
              <w:spacing w:before="0" w:after="0" w:line="360" w:lineRule="exact"/>
              <w:jc w:val="center"/>
              <w:rPr>
                <w:rFonts w:ascii="华文中宋" w:eastAsia="华文中宋" w:hAnsi="华文中宋" w:cs="宋体"/>
                <w:sz w:val="24"/>
                <w:szCs w:val="24"/>
                <w:lang w:eastAsia="zh-CN"/>
              </w:rPr>
            </w:pPr>
            <w:r>
              <w:rPr>
                <w:rFonts w:ascii="华文中宋" w:eastAsia="华文中宋" w:hAnsi="华文中宋" w:hint="eastAsia"/>
                <w:sz w:val="24"/>
                <w:szCs w:val="24"/>
                <w:lang w:eastAsia="zh-CN"/>
              </w:rPr>
              <w:t>物理区域</w:t>
            </w:r>
          </w:p>
        </w:tc>
        <w:tc>
          <w:tcPr>
            <w:tcW w:w="2350" w:type="dxa"/>
            <w:vMerge w:val="restart"/>
            <w:tcBorders>
              <w:top w:val="single" w:sz="6" w:space="0" w:color="000000"/>
              <w:left w:val="single" w:sz="6" w:space="0" w:color="000000"/>
              <w:bottom w:val="single" w:sz="6" w:space="0" w:color="000000"/>
              <w:right w:val="single" w:sz="6" w:space="0" w:color="000000"/>
            </w:tcBorders>
            <w:vAlign w:val="center"/>
          </w:tcPr>
          <w:p w:rsidR="0087122F" w:rsidRDefault="00297731">
            <w:pPr>
              <w:pStyle w:val="TableMedium"/>
              <w:spacing w:before="0" w:after="0" w:line="360" w:lineRule="exact"/>
              <w:jc w:val="center"/>
              <w:rPr>
                <w:rFonts w:ascii="华文中宋" w:eastAsia="华文中宋" w:hAnsi="华文中宋" w:cs="宋体"/>
                <w:sz w:val="24"/>
                <w:szCs w:val="24"/>
                <w:lang w:eastAsia="zh-CN"/>
              </w:rPr>
            </w:pPr>
            <w:r>
              <w:rPr>
                <w:rFonts w:ascii="华文中宋" w:eastAsia="华文中宋" w:hAnsi="华文中宋" w:hint="eastAsia"/>
                <w:sz w:val="24"/>
                <w:szCs w:val="24"/>
                <w:lang w:eastAsia="zh-CN"/>
              </w:rPr>
              <w:t>物理区域标识号</w:t>
            </w:r>
          </w:p>
        </w:tc>
        <w:tc>
          <w:tcPr>
            <w:tcW w:w="2014" w:type="dxa"/>
            <w:tcBorders>
              <w:top w:val="single" w:sz="6" w:space="0" w:color="000000"/>
              <w:left w:val="single" w:sz="6" w:space="0" w:color="000000"/>
              <w:bottom w:val="single" w:sz="6" w:space="0" w:color="000000"/>
              <w:right w:val="single" w:sz="6" w:space="0" w:color="000000"/>
            </w:tcBorders>
            <w:vAlign w:val="center"/>
          </w:tcPr>
          <w:p w:rsidR="0087122F" w:rsidRDefault="00297731">
            <w:pPr>
              <w:pStyle w:val="TableMedium"/>
              <w:spacing w:before="0" w:after="0" w:line="360" w:lineRule="exact"/>
              <w:jc w:val="center"/>
              <w:rPr>
                <w:rFonts w:ascii="华文中宋" w:eastAsia="华文中宋" w:hAnsi="华文中宋" w:cs="宋体"/>
                <w:sz w:val="24"/>
                <w:szCs w:val="24"/>
                <w:lang w:eastAsia="zh-CN"/>
              </w:rPr>
            </w:pPr>
            <w:r>
              <w:rPr>
                <w:rFonts w:ascii="华文中宋" w:eastAsia="华文中宋" w:hAnsi="华文中宋" w:hint="eastAsia"/>
                <w:sz w:val="24"/>
                <w:szCs w:val="24"/>
                <w:lang w:eastAsia="zh-CN"/>
              </w:rPr>
              <w:t>走线槽记录</w:t>
            </w:r>
          </w:p>
        </w:tc>
      </w:tr>
      <w:tr w:rsidR="0087122F">
        <w:trPr>
          <w:trHeight w:val="312"/>
          <w:jc w:val="center"/>
        </w:trPr>
        <w:tc>
          <w:tcPr>
            <w:tcW w:w="1752" w:type="dxa"/>
            <w:vMerge/>
            <w:tcBorders>
              <w:top w:val="single" w:sz="6" w:space="0" w:color="000000"/>
              <w:left w:val="single" w:sz="6" w:space="0" w:color="000000"/>
              <w:bottom w:val="single" w:sz="6" w:space="0" w:color="000000"/>
              <w:right w:val="single" w:sz="6" w:space="0" w:color="000000"/>
            </w:tcBorders>
            <w:vAlign w:val="center"/>
          </w:tcPr>
          <w:p w:rsidR="0087122F" w:rsidRDefault="0087122F">
            <w:pPr>
              <w:widowControl/>
              <w:jc w:val="left"/>
              <w:rPr>
                <w:rFonts w:ascii="华文中宋" w:eastAsia="华文中宋" w:hAnsi="华文中宋" w:cs="宋体"/>
                <w:b/>
                <w:bCs/>
                <w:kern w:val="0"/>
                <w:sz w:val="24"/>
                <w:lang w:val="en-GB"/>
              </w:rPr>
            </w:pPr>
          </w:p>
        </w:tc>
        <w:tc>
          <w:tcPr>
            <w:tcW w:w="1409" w:type="dxa"/>
            <w:vMerge/>
            <w:tcBorders>
              <w:top w:val="single" w:sz="6" w:space="0" w:color="000000"/>
              <w:left w:val="single" w:sz="6" w:space="0" w:color="000000"/>
              <w:bottom w:val="single" w:sz="6" w:space="0" w:color="000000"/>
              <w:right w:val="single" w:sz="6" w:space="0" w:color="000000"/>
            </w:tcBorders>
            <w:vAlign w:val="center"/>
          </w:tcPr>
          <w:p w:rsidR="0087122F" w:rsidRDefault="0087122F">
            <w:pPr>
              <w:widowControl/>
              <w:jc w:val="left"/>
              <w:rPr>
                <w:rFonts w:ascii="华文中宋" w:eastAsia="华文中宋" w:hAnsi="华文中宋" w:cs="宋体"/>
                <w:kern w:val="0"/>
                <w:sz w:val="24"/>
                <w:lang w:val="en-GB"/>
              </w:rPr>
            </w:pPr>
          </w:p>
        </w:tc>
        <w:tc>
          <w:tcPr>
            <w:tcW w:w="2350" w:type="dxa"/>
            <w:vMerge/>
            <w:tcBorders>
              <w:top w:val="single" w:sz="6" w:space="0" w:color="000000"/>
              <w:left w:val="single" w:sz="6" w:space="0" w:color="000000"/>
              <w:bottom w:val="single" w:sz="6" w:space="0" w:color="000000"/>
              <w:right w:val="single" w:sz="6" w:space="0" w:color="000000"/>
            </w:tcBorders>
            <w:vAlign w:val="center"/>
          </w:tcPr>
          <w:p w:rsidR="0087122F" w:rsidRDefault="0087122F">
            <w:pPr>
              <w:widowControl/>
              <w:jc w:val="left"/>
              <w:rPr>
                <w:rFonts w:ascii="华文中宋" w:eastAsia="华文中宋" w:hAnsi="华文中宋" w:cs="宋体"/>
                <w:kern w:val="0"/>
                <w:sz w:val="24"/>
                <w:lang w:val="en-GB"/>
              </w:rPr>
            </w:pPr>
          </w:p>
        </w:tc>
        <w:tc>
          <w:tcPr>
            <w:tcW w:w="2014" w:type="dxa"/>
            <w:tcBorders>
              <w:top w:val="single" w:sz="6" w:space="0" w:color="000000"/>
              <w:left w:val="single" w:sz="6" w:space="0" w:color="000000"/>
              <w:bottom w:val="single" w:sz="6" w:space="0" w:color="000000"/>
              <w:right w:val="single" w:sz="6" w:space="0" w:color="000000"/>
            </w:tcBorders>
            <w:vAlign w:val="center"/>
          </w:tcPr>
          <w:p w:rsidR="0087122F" w:rsidRDefault="00297731">
            <w:pPr>
              <w:pStyle w:val="TableMedium"/>
              <w:spacing w:before="0" w:after="0" w:line="360" w:lineRule="exact"/>
              <w:jc w:val="center"/>
              <w:rPr>
                <w:rFonts w:ascii="华文中宋" w:eastAsia="华文中宋" w:hAnsi="华文中宋"/>
                <w:sz w:val="24"/>
                <w:szCs w:val="24"/>
                <w:lang w:eastAsia="zh-CN"/>
              </w:rPr>
            </w:pPr>
            <w:r>
              <w:rPr>
                <w:rFonts w:ascii="华文中宋" w:eastAsia="华文中宋" w:hAnsi="华文中宋" w:hint="eastAsia"/>
                <w:sz w:val="24"/>
                <w:szCs w:val="24"/>
                <w:lang w:eastAsia="zh-CN"/>
              </w:rPr>
              <w:t>线缆记录</w:t>
            </w:r>
          </w:p>
        </w:tc>
      </w:tr>
      <w:tr w:rsidR="0087122F">
        <w:trPr>
          <w:trHeight w:val="579"/>
          <w:jc w:val="center"/>
        </w:trPr>
        <w:tc>
          <w:tcPr>
            <w:tcW w:w="1752" w:type="dxa"/>
            <w:vMerge/>
            <w:tcBorders>
              <w:top w:val="single" w:sz="6" w:space="0" w:color="000000"/>
              <w:left w:val="single" w:sz="6" w:space="0" w:color="000000"/>
              <w:bottom w:val="single" w:sz="6" w:space="0" w:color="000000"/>
              <w:right w:val="single" w:sz="6" w:space="0" w:color="000000"/>
            </w:tcBorders>
            <w:vAlign w:val="center"/>
          </w:tcPr>
          <w:p w:rsidR="0087122F" w:rsidRDefault="0087122F">
            <w:pPr>
              <w:widowControl/>
              <w:jc w:val="left"/>
              <w:rPr>
                <w:rFonts w:ascii="华文中宋" w:eastAsia="华文中宋" w:hAnsi="华文中宋" w:cs="宋体"/>
                <w:b/>
                <w:bCs/>
                <w:kern w:val="0"/>
                <w:sz w:val="24"/>
                <w:lang w:val="en-GB"/>
              </w:rPr>
            </w:pPr>
          </w:p>
        </w:tc>
        <w:tc>
          <w:tcPr>
            <w:tcW w:w="1409" w:type="dxa"/>
            <w:vMerge/>
            <w:tcBorders>
              <w:top w:val="single" w:sz="6" w:space="0" w:color="000000"/>
              <w:left w:val="single" w:sz="6" w:space="0" w:color="000000"/>
              <w:bottom w:val="single" w:sz="6" w:space="0" w:color="000000"/>
              <w:right w:val="single" w:sz="6" w:space="0" w:color="000000"/>
            </w:tcBorders>
            <w:vAlign w:val="center"/>
          </w:tcPr>
          <w:p w:rsidR="0087122F" w:rsidRDefault="0087122F">
            <w:pPr>
              <w:widowControl/>
              <w:jc w:val="left"/>
              <w:rPr>
                <w:rFonts w:ascii="华文中宋" w:eastAsia="华文中宋" w:hAnsi="华文中宋" w:cs="宋体"/>
                <w:kern w:val="0"/>
                <w:sz w:val="24"/>
                <w:lang w:val="en-GB"/>
              </w:rPr>
            </w:pPr>
          </w:p>
        </w:tc>
        <w:tc>
          <w:tcPr>
            <w:tcW w:w="2350" w:type="dxa"/>
            <w:tcBorders>
              <w:top w:val="single" w:sz="6" w:space="0" w:color="000000"/>
              <w:left w:val="single" w:sz="6" w:space="0" w:color="000000"/>
              <w:bottom w:val="single" w:sz="6" w:space="0" w:color="000000"/>
              <w:right w:val="single" w:sz="6" w:space="0" w:color="000000"/>
            </w:tcBorders>
            <w:vAlign w:val="center"/>
          </w:tcPr>
          <w:p w:rsidR="0087122F" w:rsidRDefault="00297731">
            <w:pPr>
              <w:pStyle w:val="TableMedium"/>
              <w:spacing w:before="0" w:after="0" w:line="360" w:lineRule="exact"/>
              <w:jc w:val="center"/>
              <w:rPr>
                <w:rFonts w:ascii="华文中宋" w:eastAsia="华文中宋" w:hAnsi="华文中宋"/>
                <w:sz w:val="24"/>
                <w:szCs w:val="24"/>
                <w:lang w:eastAsia="zh-CN"/>
              </w:rPr>
            </w:pPr>
            <w:r>
              <w:rPr>
                <w:rFonts w:ascii="华文中宋" w:eastAsia="华文中宋" w:hAnsi="华文中宋" w:hint="eastAsia"/>
                <w:sz w:val="24"/>
                <w:szCs w:val="24"/>
                <w:lang w:eastAsia="zh-CN"/>
              </w:rPr>
              <w:t>物理区域类型</w:t>
            </w:r>
          </w:p>
        </w:tc>
        <w:tc>
          <w:tcPr>
            <w:tcW w:w="2014" w:type="dxa"/>
            <w:tcBorders>
              <w:top w:val="single" w:sz="6" w:space="0" w:color="000000"/>
              <w:left w:val="single" w:sz="6" w:space="0" w:color="000000"/>
              <w:bottom w:val="single" w:sz="6" w:space="0" w:color="000000"/>
              <w:right w:val="single" w:sz="6" w:space="0" w:color="000000"/>
            </w:tcBorders>
            <w:vAlign w:val="center"/>
          </w:tcPr>
          <w:p w:rsidR="0087122F" w:rsidRDefault="00297731">
            <w:pPr>
              <w:pStyle w:val="TableMedium"/>
              <w:spacing w:before="0" w:after="0" w:line="360" w:lineRule="exact"/>
              <w:jc w:val="center"/>
              <w:rPr>
                <w:rFonts w:ascii="华文中宋" w:eastAsia="华文中宋" w:hAnsi="华文中宋"/>
                <w:sz w:val="24"/>
                <w:szCs w:val="24"/>
                <w:lang w:eastAsia="zh-CN"/>
              </w:rPr>
            </w:pPr>
            <w:r>
              <w:rPr>
                <w:rFonts w:ascii="华文中宋" w:eastAsia="华文中宋" w:hAnsi="华文中宋" w:hint="eastAsia"/>
                <w:sz w:val="24"/>
                <w:szCs w:val="24"/>
                <w:lang w:eastAsia="zh-CN"/>
              </w:rPr>
              <w:t>接地记录</w:t>
            </w:r>
          </w:p>
        </w:tc>
      </w:tr>
      <w:tr w:rsidR="0087122F">
        <w:trPr>
          <w:trHeight w:val="202"/>
          <w:jc w:val="center"/>
        </w:trPr>
        <w:tc>
          <w:tcPr>
            <w:tcW w:w="1752" w:type="dxa"/>
            <w:vMerge w:val="restart"/>
            <w:tcBorders>
              <w:top w:val="single" w:sz="6" w:space="0" w:color="000000"/>
              <w:left w:val="single" w:sz="6" w:space="0" w:color="000000"/>
              <w:bottom w:val="single" w:sz="6" w:space="0" w:color="000000"/>
              <w:right w:val="single" w:sz="6" w:space="0" w:color="000000"/>
            </w:tcBorders>
            <w:vAlign w:val="center"/>
          </w:tcPr>
          <w:p w:rsidR="0087122F" w:rsidRDefault="00297731">
            <w:pPr>
              <w:pStyle w:val="TableMedium"/>
              <w:spacing w:before="0" w:after="0" w:line="360" w:lineRule="exact"/>
              <w:jc w:val="center"/>
              <w:rPr>
                <w:rFonts w:ascii="华文中宋" w:eastAsia="华文中宋" w:hAnsi="华文中宋" w:cs="宋体"/>
                <w:b/>
                <w:bCs/>
                <w:sz w:val="24"/>
                <w:szCs w:val="24"/>
                <w:lang w:eastAsia="zh-CN"/>
              </w:rPr>
            </w:pPr>
            <w:r>
              <w:rPr>
                <w:rFonts w:ascii="华文中宋" w:eastAsia="华文中宋" w:hAnsi="华文中宋" w:cs="宋体" w:hint="eastAsia"/>
                <w:b/>
                <w:bCs/>
                <w:sz w:val="24"/>
                <w:szCs w:val="24"/>
                <w:lang w:eastAsia="zh-CN"/>
              </w:rPr>
              <w:t>布线</w:t>
            </w:r>
          </w:p>
        </w:tc>
        <w:tc>
          <w:tcPr>
            <w:tcW w:w="1409" w:type="dxa"/>
            <w:vMerge w:val="restart"/>
            <w:tcBorders>
              <w:top w:val="single" w:sz="6" w:space="0" w:color="000000"/>
              <w:left w:val="single" w:sz="6" w:space="0" w:color="000000"/>
              <w:bottom w:val="single" w:sz="6" w:space="0" w:color="000000"/>
              <w:right w:val="single" w:sz="6" w:space="0" w:color="000000"/>
            </w:tcBorders>
            <w:vAlign w:val="center"/>
          </w:tcPr>
          <w:p w:rsidR="0087122F" w:rsidRDefault="00297731">
            <w:pPr>
              <w:pStyle w:val="TableMedium"/>
              <w:spacing w:before="0" w:after="0" w:line="360" w:lineRule="exact"/>
              <w:jc w:val="center"/>
              <w:rPr>
                <w:rFonts w:ascii="华文中宋" w:eastAsia="华文中宋" w:hAnsi="华文中宋" w:cs="宋体"/>
                <w:sz w:val="24"/>
                <w:szCs w:val="24"/>
                <w:lang w:eastAsia="zh-CN"/>
              </w:rPr>
            </w:pPr>
            <w:r>
              <w:rPr>
                <w:rFonts w:ascii="华文中宋" w:eastAsia="华文中宋" w:hAnsi="华文中宋" w:hint="eastAsia"/>
                <w:sz w:val="24"/>
                <w:szCs w:val="24"/>
                <w:lang w:eastAsia="zh-CN"/>
              </w:rPr>
              <w:t>线缆</w:t>
            </w:r>
          </w:p>
        </w:tc>
        <w:tc>
          <w:tcPr>
            <w:tcW w:w="2350" w:type="dxa"/>
            <w:tcBorders>
              <w:top w:val="single" w:sz="6" w:space="0" w:color="000000"/>
              <w:left w:val="single" w:sz="6" w:space="0" w:color="000000"/>
              <w:bottom w:val="single" w:sz="6" w:space="0" w:color="000000"/>
              <w:right w:val="single" w:sz="6" w:space="0" w:color="000000"/>
            </w:tcBorders>
            <w:vAlign w:val="center"/>
          </w:tcPr>
          <w:p w:rsidR="0087122F" w:rsidRDefault="00297731">
            <w:pPr>
              <w:pStyle w:val="TableMedium"/>
              <w:spacing w:before="0" w:after="0" w:line="360" w:lineRule="exact"/>
              <w:jc w:val="center"/>
              <w:rPr>
                <w:rFonts w:ascii="华文中宋" w:eastAsia="华文中宋" w:hAnsi="华文中宋" w:cs="宋体"/>
                <w:sz w:val="24"/>
                <w:szCs w:val="24"/>
                <w:lang w:eastAsia="zh-CN"/>
              </w:rPr>
            </w:pPr>
            <w:r>
              <w:rPr>
                <w:rFonts w:ascii="华文中宋" w:eastAsia="华文中宋" w:hAnsi="华文中宋" w:hint="eastAsia"/>
                <w:sz w:val="24"/>
                <w:szCs w:val="24"/>
                <w:lang w:eastAsia="zh-CN"/>
              </w:rPr>
              <w:t>线缆标识号</w:t>
            </w:r>
          </w:p>
        </w:tc>
        <w:tc>
          <w:tcPr>
            <w:tcW w:w="2014" w:type="dxa"/>
            <w:tcBorders>
              <w:top w:val="single" w:sz="6" w:space="0" w:color="000000"/>
              <w:left w:val="single" w:sz="6" w:space="0" w:color="000000"/>
              <w:bottom w:val="single" w:sz="6" w:space="0" w:color="000000"/>
              <w:right w:val="single" w:sz="6" w:space="0" w:color="000000"/>
            </w:tcBorders>
            <w:vAlign w:val="center"/>
          </w:tcPr>
          <w:p w:rsidR="0087122F" w:rsidRDefault="00297731">
            <w:pPr>
              <w:pStyle w:val="TableMedium"/>
              <w:spacing w:before="0" w:after="0" w:line="360" w:lineRule="exact"/>
              <w:jc w:val="center"/>
              <w:rPr>
                <w:rFonts w:ascii="华文中宋" w:eastAsia="华文中宋" w:hAnsi="华文中宋" w:cs="宋体"/>
                <w:sz w:val="24"/>
                <w:szCs w:val="24"/>
                <w:lang w:eastAsia="zh-CN"/>
              </w:rPr>
            </w:pPr>
            <w:r>
              <w:rPr>
                <w:rFonts w:ascii="华文中宋" w:eastAsia="华文中宋" w:hAnsi="华文中宋" w:hint="eastAsia"/>
                <w:sz w:val="24"/>
                <w:szCs w:val="24"/>
                <w:lang w:eastAsia="zh-CN"/>
              </w:rPr>
              <w:t>端接记录</w:t>
            </w:r>
          </w:p>
        </w:tc>
      </w:tr>
      <w:tr w:rsidR="0087122F">
        <w:trPr>
          <w:trHeight w:val="337"/>
          <w:jc w:val="center"/>
        </w:trPr>
        <w:tc>
          <w:tcPr>
            <w:tcW w:w="1752" w:type="dxa"/>
            <w:vMerge/>
            <w:tcBorders>
              <w:top w:val="single" w:sz="6" w:space="0" w:color="000000"/>
              <w:left w:val="single" w:sz="6" w:space="0" w:color="000000"/>
              <w:bottom w:val="single" w:sz="6" w:space="0" w:color="000000"/>
              <w:right w:val="single" w:sz="6" w:space="0" w:color="000000"/>
            </w:tcBorders>
            <w:vAlign w:val="center"/>
          </w:tcPr>
          <w:p w:rsidR="0087122F" w:rsidRDefault="0087122F">
            <w:pPr>
              <w:widowControl/>
              <w:jc w:val="left"/>
              <w:rPr>
                <w:rFonts w:ascii="华文中宋" w:eastAsia="华文中宋" w:hAnsi="华文中宋" w:cs="宋体"/>
                <w:b/>
                <w:bCs/>
                <w:kern w:val="0"/>
                <w:sz w:val="24"/>
                <w:lang w:val="en-GB"/>
              </w:rPr>
            </w:pPr>
          </w:p>
        </w:tc>
        <w:tc>
          <w:tcPr>
            <w:tcW w:w="1409" w:type="dxa"/>
            <w:vMerge/>
            <w:tcBorders>
              <w:top w:val="single" w:sz="6" w:space="0" w:color="000000"/>
              <w:left w:val="single" w:sz="6" w:space="0" w:color="000000"/>
              <w:bottom w:val="single" w:sz="6" w:space="0" w:color="000000"/>
              <w:right w:val="single" w:sz="6" w:space="0" w:color="000000"/>
            </w:tcBorders>
            <w:vAlign w:val="center"/>
          </w:tcPr>
          <w:p w:rsidR="0087122F" w:rsidRDefault="0087122F">
            <w:pPr>
              <w:widowControl/>
              <w:jc w:val="left"/>
              <w:rPr>
                <w:rFonts w:ascii="华文中宋" w:eastAsia="华文中宋" w:hAnsi="华文中宋" w:cs="宋体"/>
                <w:kern w:val="0"/>
                <w:sz w:val="24"/>
                <w:lang w:val="en-GB"/>
              </w:rPr>
            </w:pPr>
          </w:p>
        </w:tc>
        <w:tc>
          <w:tcPr>
            <w:tcW w:w="2350" w:type="dxa"/>
            <w:tcBorders>
              <w:top w:val="single" w:sz="6" w:space="0" w:color="000000"/>
              <w:left w:val="single" w:sz="6" w:space="0" w:color="000000"/>
              <w:bottom w:val="single" w:sz="6" w:space="0" w:color="000000"/>
              <w:right w:val="single" w:sz="6" w:space="0" w:color="000000"/>
            </w:tcBorders>
            <w:vAlign w:val="center"/>
          </w:tcPr>
          <w:p w:rsidR="0087122F" w:rsidRDefault="00297731">
            <w:pPr>
              <w:pStyle w:val="TableMedium"/>
              <w:spacing w:before="0" w:after="0" w:line="360" w:lineRule="exact"/>
              <w:jc w:val="center"/>
              <w:rPr>
                <w:rFonts w:ascii="华文中宋" w:eastAsia="华文中宋" w:hAnsi="华文中宋"/>
                <w:sz w:val="24"/>
                <w:szCs w:val="24"/>
                <w:lang w:eastAsia="zh-CN"/>
              </w:rPr>
            </w:pPr>
            <w:r>
              <w:rPr>
                <w:rFonts w:ascii="华文中宋" w:eastAsia="华文中宋" w:hAnsi="华文中宋" w:hint="eastAsia"/>
                <w:sz w:val="24"/>
                <w:szCs w:val="24"/>
                <w:lang w:eastAsia="zh-CN"/>
              </w:rPr>
              <w:t>线缆类型</w:t>
            </w:r>
          </w:p>
        </w:tc>
        <w:tc>
          <w:tcPr>
            <w:tcW w:w="2014" w:type="dxa"/>
            <w:tcBorders>
              <w:top w:val="single" w:sz="6" w:space="0" w:color="000000"/>
              <w:left w:val="single" w:sz="6" w:space="0" w:color="000000"/>
              <w:bottom w:val="single" w:sz="6" w:space="0" w:color="000000"/>
              <w:right w:val="single" w:sz="6" w:space="0" w:color="000000"/>
            </w:tcBorders>
            <w:vAlign w:val="center"/>
          </w:tcPr>
          <w:p w:rsidR="0087122F" w:rsidRDefault="00297731">
            <w:pPr>
              <w:pStyle w:val="TableMedium"/>
              <w:spacing w:before="0" w:after="0" w:line="360" w:lineRule="exact"/>
              <w:jc w:val="center"/>
              <w:rPr>
                <w:rFonts w:ascii="华文中宋" w:eastAsia="华文中宋" w:hAnsi="华文中宋"/>
                <w:sz w:val="24"/>
                <w:szCs w:val="24"/>
                <w:lang w:eastAsia="zh-CN"/>
              </w:rPr>
            </w:pPr>
            <w:r>
              <w:rPr>
                <w:rFonts w:ascii="华文中宋" w:eastAsia="华文中宋" w:hAnsi="华文中宋" w:hint="eastAsia"/>
                <w:sz w:val="24"/>
                <w:szCs w:val="24"/>
                <w:lang w:eastAsia="zh-CN"/>
              </w:rPr>
              <w:t>接合点记录</w:t>
            </w:r>
          </w:p>
        </w:tc>
      </w:tr>
      <w:tr w:rsidR="0087122F">
        <w:trPr>
          <w:trHeight w:val="283"/>
          <w:jc w:val="center"/>
        </w:trPr>
        <w:tc>
          <w:tcPr>
            <w:tcW w:w="1752" w:type="dxa"/>
            <w:vMerge/>
            <w:tcBorders>
              <w:top w:val="single" w:sz="6" w:space="0" w:color="000000"/>
              <w:left w:val="single" w:sz="6" w:space="0" w:color="000000"/>
              <w:bottom w:val="single" w:sz="6" w:space="0" w:color="000000"/>
              <w:right w:val="single" w:sz="6" w:space="0" w:color="000000"/>
            </w:tcBorders>
            <w:vAlign w:val="center"/>
          </w:tcPr>
          <w:p w:rsidR="0087122F" w:rsidRDefault="0087122F">
            <w:pPr>
              <w:widowControl/>
              <w:jc w:val="left"/>
              <w:rPr>
                <w:rFonts w:ascii="华文中宋" w:eastAsia="华文中宋" w:hAnsi="华文中宋" w:cs="宋体"/>
                <w:b/>
                <w:bCs/>
                <w:kern w:val="0"/>
                <w:sz w:val="24"/>
                <w:lang w:val="en-GB"/>
              </w:rPr>
            </w:pPr>
          </w:p>
        </w:tc>
        <w:tc>
          <w:tcPr>
            <w:tcW w:w="1409" w:type="dxa"/>
            <w:vMerge/>
            <w:tcBorders>
              <w:top w:val="single" w:sz="6" w:space="0" w:color="000000"/>
              <w:left w:val="single" w:sz="6" w:space="0" w:color="000000"/>
              <w:bottom w:val="single" w:sz="6" w:space="0" w:color="000000"/>
              <w:right w:val="single" w:sz="6" w:space="0" w:color="000000"/>
            </w:tcBorders>
            <w:vAlign w:val="center"/>
          </w:tcPr>
          <w:p w:rsidR="0087122F" w:rsidRDefault="0087122F">
            <w:pPr>
              <w:widowControl/>
              <w:jc w:val="left"/>
              <w:rPr>
                <w:rFonts w:ascii="华文中宋" w:eastAsia="华文中宋" w:hAnsi="华文中宋" w:cs="宋体"/>
                <w:kern w:val="0"/>
                <w:sz w:val="24"/>
                <w:lang w:val="en-GB"/>
              </w:rPr>
            </w:pPr>
          </w:p>
        </w:tc>
        <w:tc>
          <w:tcPr>
            <w:tcW w:w="2350" w:type="dxa"/>
            <w:tcBorders>
              <w:top w:val="single" w:sz="6" w:space="0" w:color="000000"/>
              <w:left w:val="single" w:sz="6" w:space="0" w:color="000000"/>
              <w:bottom w:val="single" w:sz="6" w:space="0" w:color="000000"/>
              <w:right w:val="single" w:sz="6" w:space="0" w:color="000000"/>
            </w:tcBorders>
            <w:vAlign w:val="center"/>
          </w:tcPr>
          <w:p w:rsidR="0087122F" w:rsidRDefault="00297731">
            <w:pPr>
              <w:pStyle w:val="TableMedium"/>
              <w:spacing w:before="0" w:after="0" w:line="360" w:lineRule="exact"/>
              <w:jc w:val="center"/>
              <w:rPr>
                <w:rFonts w:ascii="华文中宋" w:eastAsia="华文中宋" w:hAnsi="华文中宋"/>
                <w:sz w:val="24"/>
                <w:szCs w:val="24"/>
                <w:lang w:eastAsia="zh-CN"/>
              </w:rPr>
            </w:pPr>
            <w:r>
              <w:rPr>
                <w:rFonts w:ascii="华文中宋" w:eastAsia="华文中宋" w:hAnsi="华文中宋" w:hint="eastAsia"/>
                <w:sz w:val="24"/>
                <w:szCs w:val="24"/>
                <w:lang w:eastAsia="zh-CN"/>
              </w:rPr>
              <w:t>未端接的线对数</w:t>
            </w:r>
          </w:p>
        </w:tc>
        <w:tc>
          <w:tcPr>
            <w:tcW w:w="2014" w:type="dxa"/>
            <w:tcBorders>
              <w:top w:val="single" w:sz="6" w:space="0" w:color="000000"/>
              <w:left w:val="single" w:sz="6" w:space="0" w:color="000000"/>
              <w:bottom w:val="single" w:sz="6" w:space="0" w:color="000000"/>
              <w:right w:val="single" w:sz="6" w:space="0" w:color="000000"/>
            </w:tcBorders>
            <w:vAlign w:val="center"/>
          </w:tcPr>
          <w:p w:rsidR="0087122F" w:rsidRDefault="00297731">
            <w:pPr>
              <w:pStyle w:val="TableMedium"/>
              <w:spacing w:before="0" w:after="0" w:line="360" w:lineRule="exact"/>
              <w:jc w:val="center"/>
              <w:rPr>
                <w:rFonts w:ascii="华文中宋" w:eastAsia="华文中宋" w:hAnsi="华文中宋"/>
                <w:sz w:val="24"/>
                <w:szCs w:val="24"/>
                <w:lang w:eastAsia="zh-CN"/>
              </w:rPr>
            </w:pPr>
            <w:r>
              <w:rPr>
                <w:rFonts w:ascii="华文中宋" w:eastAsia="华文中宋" w:hAnsi="华文中宋" w:hint="eastAsia"/>
                <w:sz w:val="24"/>
                <w:szCs w:val="24"/>
                <w:lang w:eastAsia="zh-CN"/>
              </w:rPr>
              <w:t>走线槽记录</w:t>
            </w:r>
          </w:p>
        </w:tc>
      </w:tr>
      <w:tr w:rsidR="0087122F">
        <w:trPr>
          <w:trHeight w:val="445"/>
          <w:jc w:val="center"/>
        </w:trPr>
        <w:tc>
          <w:tcPr>
            <w:tcW w:w="1752" w:type="dxa"/>
            <w:vMerge/>
            <w:tcBorders>
              <w:top w:val="single" w:sz="6" w:space="0" w:color="000000"/>
              <w:left w:val="single" w:sz="6" w:space="0" w:color="000000"/>
              <w:bottom w:val="single" w:sz="6" w:space="0" w:color="000000"/>
              <w:right w:val="single" w:sz="6" w:space="0" w:color="000000"/>
            </w:tcBorders>
            <w:vAlign w:val="center"/>
          </w:tcPr>
          <w:p w:rsidR="0087122F" w:rsidRDefault="0087122F">
            <w:pPr>
              <w:widowControl/>
              <w:jc w:val="left"/>
              <w:rPr>
                <w:rFonts w:ascii="华文中宋" w:eastAsia="华文中宋" w:hAnsi="华文中宋" w:cs="宋体"/>
                <w:b/>
                <w:bCs/>
                <w:kern w:val="0"/>
                <w:sz w:val="24"/>
                <w:lang w:val="en-GB"/>
              </w:rPr>
            </w:pPr>
          </w:p>
        </w:tc>
        <w:tc>
          <w:tcPr>
            <w:tcW w:w="1409" w:type="dxa"/>
            <w:vMerge/>
            <w:tcBorders>
              <w:top w:val="single" w:sz="6" w:space="0" w:color="000000"/>
              <w:left w:val="single" w:sz="6" w:space="0" w:color="000000"/>
              <w:bottom w:val="single" w:sz="6" w:space="0" w:color="000000"/>
              <w:right w:val="single" w:sz="6" w:space="0" w:color="000000"/>
            </w:tcBorders>
            <w:vAlign w:val="center"/>
          </w:tcPr>
          <w:p w:rsidR="0087122F" w:rsidRDefault="0087122F">
            <w:pPr>
              <w:widowControl/>
              <w:jc w:val="left"/>
              <w:rPr>
                <w:rFonts w:ascii="华文中宋" w:eastAsia="华文中宋" w:hAnsi="华文中宋" w:cs="宋体"/>
                <w:kern w:val="0"/>
                <w:sz w:val="24"/>
                <w:lang w:val="en-GB"/>
              </w:rPr>
            </w:pPr>
          </w:p>
        </w:tc>
        <w:tc>
          <w:tcPr>
            <w:tcW w:w="2350" w:type="dxa"/>
            <w:tcBorders>
              <w:top w:val="single" w:sz="6" w:space="0" w:color="000000"/>
              <w:left w:val="single" w:sz="6" w:space="0" w:color="000000"/>
              <w:bottom w:val="single" w:sz="6" w:space="0" w:color="000000"/>
              <w:right w:val="single" w:sz="6" w:space="0" w:color="000000"/>
            </w:tcBorders>
            <w:vAlign w:val="center"/>
          </w:tcPr>
          <w:p w:rsidR="0087122F" w:rsidRDefault="00297731">
            <w:pPr>
              <w:pStyle w:val="TableMedium"/>
              <w:spacing w:before="0" w:after="0" w:line="360" w:lineRule="exact"/>
              <w:jc w:val="center"/>
              <w:rPr>
                <w:rFonts w:ascii="华文中宋" w:eastAsia="华文中宋" w:hAnsi="华文中宋"/>
                <w:sz w:val="24"/>
                <w:szCs w:val="24"/>
                <w:lang w:eastAsia="zh-CN"/>
              </w:rPr>
            </w:pPr>
            <w:r>
              <w:rPr>
                <w:rFonts w:ascii="华文中宋" w:eastAsia="华文中宋" w:hAnsi="华文中宋" w:hint="eastAsia"/>
                <w:sz w:val="24"/>
                <w:szCs w:val="24"/>
                <w:lang w:eastAsia="zh-CN"/>
              </w:rPr>
              <w:t>有故障的线对数</w:t>
            </w:r>
          </w:p>
        </w:tc>
        <w:tc>
          <w:tcPr>
            <w:tcW w:w="2014" w:type="dxa"/>
            <w:vMerge w:val="restart"/>
            <w:tcBorders>
              <w:top w:val="single" w:sz="6" w:space="0" w:color="000000"/>
              <w:left w:val="single" w:sz="6" w:space="0" w:color="000000"/>
              <w:bottom w:val="single" w:sz="6" w:space="0" w:color="000000"/>
              <w:right w:val="single" w:sz="6" w:space="0" w:color="000000"/>
            </w:tcBorders>
            <w:vAlign w:val="center"/>
          </w:tcPr>
          <w:p w:rsidR="0087122F" w:rsidRDefault="00297731">
            <w:pPr>
              <w:pStyle w:val="TableMedium"/>
              <w:spacing w:before="0" w:after="0" w:line="360" w:lineRule="exact"/>
              <w:jc w:val="center"/>
              <w:rPr>
                <w:rFonts w:ascii="华文中宋" w:eastAsia="华文中宋" w:hAnsi="华文中宋"/>
                <w:sz w:val="24"/>
                <w:szCs w:val="24"/>
                <w:lang w:eastAsia="zh-CN"/>
              </w:rPr>
            </w:pPr>
            <w:r>
              <w:rPr>
                <w:rFonts w:ascii="华文中宋" w:eastAsia="华文中宋" w:hAnsi="华文中宋" w:hint="eastAsia"/>
                <w:sz w:val="24"/>
                <w:szCs w:val="24"/>
                <w:lang w:eastAsia="zh-CN"/>
              </w:rPr>
              <w:t>接地记录</w:t>
            </w:r>
          </w:p>
        </w:tc>
      </w:tr>
      <w:tr w:rsidR="0087122F">
        <w:trPr>
          <w:trHeight w:val="202"/>
          <w:jc w:val="center"/>
        </w:trPr>
        <w:tc>
          <w:tcPr>
            <w:tcW w:w="1752" w:type="dxa"/>
            <w:vMerge/>
            <w:tcBorders>
              <w:top w:val="single" w:sz="6" w:space="0" w:color="000000"/>
              <w:left w:val="single" w:sz="6" w:space="0" w:color="000000"/>
              <w:bottom w:val="single" w:sz="6" w:space="0" w:color="000000"/>
              <w:right w:val="single" w:sz="6" w:space="0" w:color="000000"/>
            </w:tcBorders>
            <w:vAlign w:val="center"/>
          </w:tcPr>
          <w:p w:rsidR="0087122F" w:rsidRDefault="0087122F">
            <w:pPr>
              <w:widowControl/>
              <w:jc w:val="left"/>
              <w:rPr>
                <w:rFonts w:ascii="华文中宋" w:eastAsia="华文中宋" w:hAnsi="华文中宋" w:cs="宋体"/>
                <w:b/>
                <w:bCs/>
                <w:kern w:val="0"/>
                <w:sz w:val="24"/>
                <w:lang w:val="en-GB"/>
              </w:rPr>
            </w:pPr>
          </w:p>
        </w:tc>
        <w:tc>
          <w:tcPr>
            <w:tcW w:w="1409" w:type="dxa"/>
            <w:vMerge/>
            <w:tcBorders>
              <w:top w:val="single" w:sz="6" w:space="0" w:color="000000"/>
              <w:left w:val="single" w:sz="6" w:space="0" w:color="000000"/>
              <w:bottom w:val="single" w:sz="6" w:space="0" w:color="000000"/>
              <w:right w:val="single" w:sz="6" w:space="0" w:color="000000"/>
            </w:tcBorders>
            <w:vAlign w:val="center"/>
          </w:tcPr>
          <w:p w:rsidR="0087122F" w:rsidRDefault="0087122F">
            <w:pPr>
              <w:widowControl/>
              <w:jc w:val="left"/>
              <w:rPr>
                <w:rFonts w:ascii="华文中宋" w:eastAsia="华文中宋" w:hAnsi="华文中宋" w:cs="宋体"/>
                <w:kern w:val="0"/>
                <w:sz w:val="24"/>
                <w:lang w:val="en-GB"/>
              </w:rPr>
            </w:pPr>
          </w:p>
        </w:tc>
        <w:tc>
          <w:tcPr>
            <w:tcW w:w="2350" w:type="dxa"/>
            <w:tcBorders>
              <w:top w:val="single" w:sz="6" w:space="0" w:color="000000"/>
              <w:left w:val="single" w:sz="6" w:space="0" w:color="000000"/>
              <w:bottom w:val="single" w:sz="6" w:space="0" w:color="000000"/>
              <w:right w:val="single" w:sz="6" w:space="0" w:color="000000"/>
            </w:tcBorders>
            <w:vAlign w:val="center"/>
          </w:tcPr>
          <w:p w:rsidR="0087122F" w:rsidRDefault="00297731">
            <w:pPr>
              <w:pStyle w:val="TableMedium"/>
              <w:spacing w:before="0" w:after="0" w:line="360" w:lineRule="exact"/>
              <w:jc w:val="center"/>
              <w:rPr>
                <w:rFonts w:ascii="华文中宋" w:eastAsia="华文中宋" w:hAnsi="华文中宋"/>
                <w:sz w:val="24"/>
                <w:szCs w:val="24"/>
                <w:lang w:eastAsia="zh-CN"/>
              </w:rPr>
            </w:pPr>
            <w:r>
              <w:rPr>
                <w:rFonts w:ascii="华文中宋" w:eastAsia="华文中宋" w:hAnsi="华文中宋" w:hint="eastAsia"/>
                <w:sz w:val="24"/>
                <w:szCs w:val="24"/>
                <w:lang w:eastAsia="zh-CN"/>
              </w:rPr>
              <w:t>可用的线对数</w:t>
            </w:r>
          </w:p>
        </w:tc>
        <w:tc>
          <w:tcPr>
            <w:tcW w:w="2014" w:type="dxa"/>
            <w:vMerge/>
            <w:tcBorders>
              <w:top w:val="single" w:sz="6" w:space="0" w:color="000000"/>
              <w:left w:val="single" w:sz="6" w:space="0" w:color="000000"/>
              <w:bottom w:val="single" w:sz="6" w:space="0" w:color="000000"/>
              <w:right w:val="single" w:sz="6" w:space="0" w:color="000000"/>
            </w:tcBorders>
            <w:vAlign w:val="center"/>
          </w:tcPr>
          <w:p w:rsidR="0087122F" w:rsidRDefault="0087122F">
            <w:pPr>
              <w:widowControl/>
              <w:jc w:val="left"/>
              <w:rPr>
                <w:rFonts w:ascii="华文中宋" w:eastAsia="华文中宋" w:hAnsi="华文中宋"/>
                <w:kern w:val="0"/>
                <w:sz w:val="24"/>
                <w:lang w:val="en-GB"/>
              </w:rPr>
            </w:pPr>
          </w:p>
        </w:tc>
      </w:tr>
      <w:tr w:rsidR="0087122F">
        <w:trPr>
          <w:trHeight w:val="270"/>
          <w:jc w:val="center"/>
        </w:trPr>
        <w:tc>
          <w:tcPr>
            <w:tcW w:w="1752" w:type="dxa"/>
            <w:vMerge/>
            <w:tcBorders>
              <w:top w:val="single" w:sz="6" w:space="0" w:color="000000"/>
              <w:left w:val="single" w:sz="6" w:space="0" w:color="000000"/>
              <w:bottom w:val="single" w:sz="6" w:space="0" w:color="000000"/>
              <w:right w:val="single" w:sz="6" w:space="0" w:color="000000"/>
            </w:tcBorders>
            <w:vAlign w:val="center"/>
          </w:tcPr>
          <w:p w:rsidR="0087122F" w:rsidRDefault="0087122F">
            <w:pPr>
              <w:widowControl/>
              <w:jc w:val="left"/>
              <w:rPr>
                <w:rFonts w:ascii="华文中宋" w:eastAsia="华文中宋" w:hAnsi="华文中宋" w:cs="宋体"/>
                <w:b/>
                <w:bCs/>
                <w:kern w:val="0"/>
                <w:sz w:val="24"/>
                <w:lang w:val="en-GB"/>
              </w:rPr>
            </w:pPr>
          </w:p>
        </w:tc>
        <w:tc>
          <w:tcPr>
            <w:tcW w:w="1409" w:type="dxa"/>
            <w:vMerge w:val="restart"/>
            <w:tcBorders>
              <w:top w:val="single" w:sz="6" w:space="0" w:color="000000"/>
              <w:left w:val="single" w:sz="6" w:space="0" w:color="000000"/>
              <w:bottom w:val="single" w:sz="6" w:space="0" w:color="000000"/>
              <w:right w:val="single" w:sz="6" w:space="0" w:color="000000"/>
            </w:tcBorders>
            <w:vAlign w:val="center"/>
          </w:tcPr>
          <w:p w:rsidR="0087122F" w:rsidRDefault="00297731">
            <w:pPr>
              <w:pStyle w:val="TableMedium"/>
              <w:spacing w:before="0" w:after="0" w:line="360" w:lineRule="exact"/>
              <w:jc w:val="center"/>
              <w:rPr>
                <w:rFonts w:ascii="华文中宋" w:eastAsia="华文中宋" w:hAnsi="华文中宋" w:cs="宋体"/>
                <w:sz w:val="24"/>
                <w:szCs w:val="24"/>
                <w:lang w:eastAsia="zh-CN"/>
              </w:rPr>
            </w:pPr>
            <w:r>
              <w:rPr>
                <w:rFonts w:ascii="华文中宋" w:eastAsia="华文中宋" w:hAnsi="华文中宋" w:hint="eastAsia"/>
                <w:sz w:val="24"/>
                <w:szCs w:val="24"/>
                <w:lang w:eastAsia="zh-CN"/>
              </w:rPr>
              <w:t>配线柜（架）</w:t>
            </w:r>
          </w:p>
        </w:tc>
        <w:tc>
          <w:tcPr>
            <w:tcW w:w="2350" w:type="dxa"/>
            <w:vMerge w:val="restart"/>
            <w:tcBorders>
              <w:top w:val="single" w:sz="6" w:space="0" w:color="000000"/>
              <w:left w:val="single" w:sz="6" w:space="0" w:color="000000"/>
              <w:bottom w:val="single" w:sz="6" w:space="0" w:color="000000"/>
              <w:right w:val="single" w:sz="6" w:space="0" w:color="000000"/>
            </w:tcBorders>
            <w:vAlign w:val="center"/>
          </w:tcPr>
          <w:p w:rsidR="0087122F" w:rsidRDefault="00297731">
            <w:pPr>
              <w:pStyle w:val="TableMedium"/>
              <w:spacing w:before="0" w:after="0" w:line="360" w:lineRule="exact"/>
              <w:jc w:val="center"/>
              <w:rPr>
                <w:rFonts w:ascii="华文中宋" w:eastAsia="华文中宋" w:hAnsi="华文中宋" w:cs="宋体"/>
                <w:sz w:val="24"/>
                <w:szCs w:val="24"/>
                <w:lang w:eastAsia="zh-CN"/>
              </w:rPr>
            </w:pPr>
            <w:r>
              <w:rPr>
                <w:rFonts w:ascii="华文中宋" w:eastAsia="华文中宋" w:hAnsi="华文中宋" w:hint="eastAsia"/>
                <w:sz w:val="24"/>
                <w:szCs w:val="24"/>
                <w:lang w:eastAsia="zh-CN"/>
              </w:rPr>
              <w:t>配线柜（架）标识号</w:t>
            </w:r>
          </w:p>
        </w:tc>
        <w:tc>
          <w:tcPr>
            <w:tcW w:w="2014" w:type="dxa"/>
            <w:tcBorders>
              <w:top w:val="single" w:sz="6" w:space="0" w:color="000000"/>
              <w:left w:val="single" w:sz="6" w:space="0" w:color="000000"/>
              <w:bottom w:val="single" w:sz="6" w:space="0" w:color="000000"/>
              <w:right w:val="single" w:sz="6" w:space="0" w:color="000000"/>
            </w:tcBorders>
            <w:vAlign w:val="center"/>
          </w:tcPr>
          <w:p w:rsidR="0087122F" w:rsidRDefault="00297731">
            <w:pPr>
              <w:pStyle w:val="TableMedium"/>
              <w:spacing w:before="0" w:after="0" w:line="360" w:lineRule="exact"/>
              <w:jc w:val="center"/>
              <w:rPr>
                <w:rFonts w:ascii="华文中宋" w:eastAsia="华文中宋" w:hAnsi="华文中宋" w:cs="宋体"/>
                <w:sz w:val="24"/>
                <w:szCs w:val="24"/>
                <w:lang w:eastAsia="zh-CN"/>
              </w:rPr>
            </w:pPr>
            <w:r>
              <w:rPr>
                <w:rFonts w:ascii="华文中宋" w:eastAsia="华文中宋" w:hAnsi="华文中宋" w:hint="eastAsia"/>
                <w:sz w:val="24"/>
                <w:szCs w:val="24"/>
                <w:lang w:eastAsia="zh-CN"/>
              </w:rPr>
              <w:t>端接位置记录</w:t>
            </w:r>
          </w:p>
        </w:tc>
      </w:tr>
      <w:tr w:rsidR="0087122F">
        <w:trPr>
          <w:trHeight w:val="270"/>
          <w:jc w:val="center"/>
        </w:trPr>
        <w:tc>
          <w:tcPr>
            <w:tcW w:w="1752" w:type="dxa"/>
            <w:vMerge/>
            <w:tcBorders>
              <w:top w:val="single" w:sz="6" w:space="0" w:color="000000"/>
              <w:left w:val="single" w:sz="6" w:space="0" w:color="000000"/>
              <w:bottom w:val="single" w:sz="6" w:space="0" w:color="000000"/>
              <w:right w:val="single" w:sz="6" w:space="0" w:color="000000"/>
            </w:tcBorders>
            <w:vAlign w:val="center"/>
          </w:tcPr>
          <w:p w:rsidR="0087122F" w:rsidRDefault="0087122F">
            <w:pPr>
              <w:widowControl/>
              <w:jc w:val="left"/>
              <w:rPr>
                <w:rFonts w:ascii="华文中宋" w:eastAsia="华文中宋" w:hAnsi="华文中宋" w:cs="宋体"/>
                <w:b/>
                <w:bCs/>
                <w:kern w:val="0"/>
                <w:sz w:val="24"/>
                <w:lang w:val="en-GB"/>
              </w:rPr>
            </w:pPr>
          </w:p>
        </w:tc>
        <w:tc>
          <w:tcPr>
            <w:tcW w:w="1409" w:type="dxa"/>
            <w:vMerge/>
            <w:tcBorders>
              <w:top w:val="single" w:sz="6" w:space="0" w:color="000000"/>
              <w:left w:val="single" w:sz="6" w:space="0" w:color="000000"/>
              <w:bottom w:val="single" w:sz="6" w:space="0" w:color="000000"/>
              <w:right w:val="single" w:sz="6" w:space="0" w:color="000000"/>
            </w:tcBorders>
            <w:vAlign w:val="center"/>
          </w:tcPr>
          <w:p w:rsidR="0087122F" w:rsidRDefault="0087122F">
            <w:pPr>
              <w:widowControl/>
              <w:jc w:val="left"/>
              <w:rPr>
                <w:rFonts w:ascii="华文中宋" w:eastAsia="华文中宋" w:hAnsi="华文中宋" w:cs="宋体"/>
                <w:kern w:val="0"/>
                <w:sz w:val="24"/>
                <w:lang w:val="en-GB"/>
              </w:rPr>
            </w:pPr>
          </w:p>
        </w:tc>
        <w:tc>
          <w:tcPr>
            <w:tcW w:w="2350" w:type="dxa"/>
            <w:vMerge/>
            <w:tcBorders>
              <w:top w:val="single" w:sz="6" w:space="0" w:color="000000"/>
              <w:left w:val="single" w:sz="6" w:space="0" w:color="000000"/>
              <w:bottom w:val="single" w:sz="6" w:space="0" w:color="000000"/>
              <w:right w:val="single" w:sz="6" w:space="0" w:color="000000"/>
            </w:tcBorders>
            <w:vAlign w:val="center"/>
          </w:tcPr>
          <w:p w:rsidR="0087122F" w:rsidRDefault="0087122F">
            <w:pPr>
              <w:widowControl/>
              <w:jc w:val="left"/>
              <w:rPr>
                <w:rFonts w:ascii="华文中宋" w:eastAsia="华文中宋" w:hAnsi="华文中宋" w:cs="宋体"/>
                <w:kern w:val="0"/>
                <w:sz w:val="24"/>
                <w:lang w:val="en-GB"/>
              </w:rPr>
            </w:pPr>
          </w:p>
        </w:tc>
        <w:tc>
          <w:tcPr>
            <w:tcW w:w="2014" w:type="dxa"/>
            <w:tcBorders>
              <w:top w:val="single" w:sz="6" w:space="0" w:color="000000"/>
              <w:left w:val="single" w:sz="6" w:space="0" w:color="000000"/>
              <w:bottom w:val="single" w:sz="6" w:space="0" w:color="000000"/>
              <w:right w:val="single" w:sz="6" w:space="0" w:color="000000"/>
            </w:tcBorders>
            <w:vAlign w:val="center"/>
          </w:tcPr>
          <w:p w:rsidR="0087122F" w:rsidRDefault="00297731">
            <w:pPr>
              <w:pStyle w:val="TableMedium"/>
              <w:spacing w:before="0" w:after="0" w:line="360" w:lineRule="exact"/>
              <w:jc w:val="center"/>
              <w:rPr>
                <w:rFonts w:ascii="华文中宋" w:eastAsia="华文中宋" w:hAnsi="华文中宋"/>
                <w:sz w:val="24"/>
                <w:szCs w:val="24"/>
                <w:lang w:eastAsia="zh-CN"/>
              </w:rPr>
            </w:pPr>
            <w:r>
              <w:rPr>
                <w:rFonts w:ascii="华文中宋" w:eastAsia="华文中宋" w:hAnsi="华文中宋" w:hint="eastAsia"/>
                <w:sz w:val="24"/>
                <w:szCs w:val="24"/>
                <w:lang w:eastAsia="zh-CN"/>
              </w:rPr>
              <w:t>线缆记录</w:t>
            </w:r>
          </w:p>
        </w:tc>
      </w:tr>
      <w:tr w:rsidR="0087122F">
        <w:trPr>
          <w:trHeight w:val="256"/>
          <w:jc w:val="center"/>
        </w:trPr>
        <w:tc>
          <w:tcPr>
            <w:tcW w:w="1752" w:type="dxa"/>
            <w:vMerge/>
            <w:tcBorders>
              <w:top w:val="single" w:sz="6" w:space="0" w:color="000000"/>
              <w:left w:val="single" w:sz="6" w:space="0" w:color="000000"/>
              <w:bottom w:val="single" w:sz="6" w:space="0" w:color="000000"/>
              <w:right w:val="single" w:sz="6" w:space="0" w:color="000000"/>
            </w:tcBorders>
            <w:vAlign w:val="center"/>
          </w:tcPr>
          <w:p w:rsidR="0087122F" w:rsidRDefault="0087122F">
            <w:pPr>
              <w:widowControl/>
              <w:jc w:val="left"/>
              <w:rPr>
                <w:rFonts w:ascii="华文中宋" w:eastAsia="华文中宋" w:hAnsi="华文中宋" w:cs="宋体"/>
                <w:b/>
                <w:bCs/>
                <w:kern w:val="0"/>
                <w:sz w:val="24"/>
                <w:lang w:val="en-GB"/>
              </w:rPr>
            </w:pPr>
          </w:p>
        </w:tc>
        <w:tc>
          <w:tcPr>
            <w:tcW w:w="1409" w:type="dxa"/>
            <w:vMerge/>
            <w:tcBorders>
              <w:top w:val="single" w:sz="6" w:space="0" w:color="000000"/>
              <w:left w:val="single" w:sz="6" w:space="0" w:color="000000"/>
              <w:bottom w:val="single" w:sz="6" w:space="0" w:color="000000"/>
              <w:right w:val="single" w:sz="6" w:space="0" w:color="000000"/>
            </w:tcBorders>
            <w:vAlign w:val="center"/>
          </w:tcPr>
          <w:p w:rsidR="0087122F" w:rsidRDefault="0087122F">
            <w:pPr>
              <w:widowControl/>
              <w:jc w:val="left"/>
              <w:rPr>
                <w:rFonts w:ascii="华文中宋" w:eastAsia="华文中宋" w:hAnsi="华文中宋" w:cs="宋体"/>
                <w:kern w:val="0"/>
                <w:sz w:val="24"/>
                <w:lang w:val="en-GB"/>
              </w:rPr>
            </w:pPr>
          </w:p>
        </w:tc>
        <w:tc>
          <w:tcPr>
            <w:tcW w:w="2350" w:type="dxa"/>
            <w:tcBorders>
              <w:top w:val="single" w:sz="6" w:space="0" w:color="000000"/>
              <w:left w:val="single" w:sz="6" w:space="0" w:color="000000"/>
              <w:bottom w:val="single" w:sz="6" w:space="0" w:color="000000"/>
              <w:right w:val="single" w:sz="6" w:space="0" w:color="000000"/>
            </w:tcBorders>
            <w:vAlign w:val="center"/>
          </w:tcPr>
          <w:p w:rsidR="0087122F" w:rsidRDefault="00297731">
            <w:pPr>
              <w:pStyle w:val="TableMedium"/>
              <w:spacing w:before="0" w:after="0" w:line="360" w:lineRule="exact"/>
              <w:jc w:val="center"/>
              <w:rPr>
                <w:rFonts w:ascii="华文中宋" w:eastAsia="华文中宋" w:hAnsi="华文中宋"/>
                <w:sz w:val="24"/>
                <w:szCs w:val="24"/>
                <w:lang w:eastAsia="zh-CN"/>
              </w:rPr>
            </w:pPr>
            <w:r>
              <w:rPr>
                <w:rFonts w:ascii="华文中宋" w:eastAsia="华文中宋" w:hAnsi="华文中宋" w:hint="eastAsia"/>
                <w:sz w:val="24"/>
                <w:szCs w:val="24"/>
                <w:lang w:eastAsia="zh-CN"/>
              </w:rPr>
              <w:t>配线柜（架）类型</w:t>
            </w:r>
          </w:p>
        </w:tc>
        <w:tc>
          <w:tcPr>
            <w:tcW w:w="2014" w:type="dxa"/>
            <w:tcBorders>
              <w:top w:val="single" w:sz="6" w:space="0" w:color="000000"/>
              <w:left w:val="single" w:sz="6" w:space="0" w:color="000000"/>
              <w:bottom w:val="single" w:sz="6" w:space="0" w:color="000000"/>
              <w:right w:val="single" w:sz="6" w:space="0" w:color="000000"/>
            </w:tcBorders>
            <w:vAlign w:val="center"/>
          </w:tcPr>
          <w:p w:rsidR="0087122F" w:rsidRDefault="00297731">
            <w:pPr>
              <w:pStyle w:val="TableMedium"/>
              <w:spacing w:before="0" w:after="0" w:line="360" w:lineRule="exact"/>
              <w:jc w:val="center"/>
              <w:rPr>
                <w:rFonts w:ascii="华文中宋" w:eastAsia="华文中宋" w:hAnsi="华文中宋"/>
                <w:sz w:val="24"/>
                <w:szCs w:val="24"/>
                <w:lang w:eastAsia="zh-CN"/>
              </w:rPr>
            </w:pPr>
            <w:r>
              <w:rPr>
                <w:rFonts w:ascii="华文中宋" w:eastAsia="华文中宋" w:hAnsi="华文中宋" w:hint="eastAsia"/>
                <w:sz w:val="24"/>
                <w:szCs w:val="24"/>
                <w:lang w:eastAsia="zh-CN"/>
              </w:rPr>
              <w:t>物理区域记录</w:t>
            </w:r>
          </w:p>
        </w:tc>
      </w:tr>
      <w:tr w:rsidR="0087122F">
        <w:trPr>
          <w:trHeight w:val="390"/>
          <w:jc w:val="center"/>
        </w:trPr>
        <w:tc>
          <w:tcPr>
            <w:tcW w:w="1752" w:type="dxa"/>
            <w:vMerge/>
            <w:tcBorders>
              <w:top w:val="single" w:sz="6" w:space="0" w:color="000000"/>
              <w:left w:val="single" w:sz="6" w:space="0" w:color="000000"/>
              <w:bottom w:val="single" w:sz="6" w:space="0" w:color="000000"/>
              <w:right w:val="single" w:sz="6" w:space="0" w:color="000000"/>
            </w:tcBorders>
            <w:vAlign w:val="center"/>
          </w:tcPr>
          <w:p w:rsidR="0087122F" w:rsidRDefault="0087122F">
            <w:pPr>
              <w:widowControl/>
              <w:jc w:val="left"/>
              <w:rPr>
                <w:rFonts w:ascii="华文中宋" w:eastAsia="华文中宋" w:hAnsi="华文中宋" w:cs="宋体"/>
                <w:b/>
                <w:bCs/>
                <w:kern w:val="0"/>
                <w:sz w:val="24"/>
                <w:lang w:val="en-GB"/>
              </w:rPr>
            </w:pPr>
          </w:p>
        </w:tc>
        <w:tc>
          <w:tcPr>
            <w:tcW w:w="1409" w:type="dxa"/>
            <w:vMerge/>
            <w:tcBorders>
              <w:top w:val="single" w:sz="6" w:space="0" w:color="000000"/>
              <w:left w:val="single" w:sz="6" w:space="0" w:color="000000"/>
              <w:bottom w:val="single" w:sz="6" w:space="0" w:color="000000"/>
              <w:right w:val="single" w:sz="6" w:space="0" w:color="000000"/>
            </w:tcBorders>
            <w:vAlign w:val="center"/>
          </w:tcPr>
          <w:p w:rsidR="0087122F" w:rsidRDefault="0087122F">
            <w:pPr>
              <w:widowControl/>
              <w:jc w:val="left"/>
              <w:rPr>
                <w:rFonts w:ascii="华文中宋" w:eastAsia="华文中宋" w:hAnsi="华文中宋" w:cs="宋体"/>
                <w:kern w:val="0"/>
                <w:sz w:val="24"/>
                <w:lang w:val="en-GB"/>
              </w:rPr>
            </w:pPr>
          </w:p>
        </w:tc>
        <w:tc>
          <w:tcPr>
            <w:tcW w:w="2350" w:type="dxa"/>
            <w:tcBorders>
              <w:top w:val="single" w:sz="6" w:space="0" w:color="000000"/>
              <w:left w:val="single" w:sz="6" w:space="0" w:color="000000"/>
              <w:bottom w:val="single" w:sz="6" w:space="0" w:color="000000"/>
              <w:right w:val="single" w:sz="6" w:space="0" w:color="000000"/>
            </w:tcBorders>
            <w:vAlign w:val="center"/>
          </w:tcPr>
          <w:p w:rsidR="0087122F" w:rsidRDefault="00297731">
            <w:pPr>
              <w:pStyle w:val="TableMedium"/>
              <w:spacing w:before="0" w:after="0" w:line="360" w:lineRule="exact"/>
              <w:jc w:val="center"/>
              <w:rPr>
                <w:rFonts w:ascii="华文中宋" w:eastAsia="华文中宋" w:hAnsi="华文中宋"/>
                <w:sz w:val="24"/>
                <w:szCs w:val="24"/>
                <w:lang w:eastAsia="zh-CN"/>
              </w:rPr>
            </w:pPr>
            <w:r>
              <w:rPr>
                <w:rFonts w:ascii="华文中宋" w:eastAsia="华文中宋" w:hAnsi="华文中宋" w:hint="eastAsia"/>
                <w:sz w:val="24"/>
                <w:szCs w:val="24"/>
                <w:lang w:eastAsia="zh-CN"/>
              </w:rPr>
              <w:t>配线柜（架）损坏点位置编号</w:t>
            </w:r>
          </w:p>
        </w:tc>
        <w:tc>
          <w:tcPr>
            <w:tcW w:w="2014" w:type="dxa"/>
            <w:tcBorders>
              <w:top w:val="single" w:sz="6" w:space="0" w:color="000000"/>
              <w:left w:val="single" w:sz="6" w:space="0" w:color="000000"/>
              <w:bottom w:val="single" w:sz="6" w:space="0" w:color="000000"/>
              <w:right w:val="single" w:sz="6" w:space="0" w:color="000000"/>
            </w:tcBorders>
            <w:vAlign w:val="center"/>
          </w:tcPr>
          <w:p w:rsidR="0087122F" w:rsidRDefault="00297731">
            <w:pPr>
              <w:pStyle w:val="TableMedium"/>
              <w:spacing w:before="0" w:after="0" w:line="360" w:lineRule="exact"/>
              <w:jc w:val="center"/>
              <w:rPr>
                <w:rFonts w:ascii="华文中宋" w:eastAsia="华文中宋" w:hAnsi="华文中宋"/>
                <w:sz w:val="24"/>
                <w:szCs w:val="24"/>
                <w:lang w:eastAsia="zh-CN"/>
              </w:rPr>
            </w:pPr>
            <w:r>
              <w:rPr>
                <w:rFonts w:ascii="华文中宋" w:eastAsia="华文中宋" w:hAnsi="华文中宋" w:hint="eastAsia"/>
                <w:sz w:val="24"/>
                <w:szCs w:val="24"/>
                <w:lang w:eastAsia="zh-CN"/>
              </w:rPr>
              <w:t>接地记录</w:t>
            </w:r>
          </w:p>
        </w:tc>
      </w:tr>
      <w:tr w:rsidR="0087122F">
        <w:trPr>
          <w:trHeight w:val="297"/>
          <w:jc w:val="center"/>
        </w:trPr>
        <w:tc>
          <w:tcPr>
            <w:tcW w:w="1752" w:type="dxa"/>
            <w:vMerge/>
            <w:tcBorders>
              <w:top w:val="single" w:sz="6" w:space="0" w:color="000000"/>
              <w:left w:val="single" w:sz="6" w:space="0" w:color="000000"/>
              <w:bottom w:val="single" w:sz="6" w:space="0" w:color="000000"/>
              <w:right w:val="single" w:sz="6" w:space="0" w:color="000000"/>
            </w:tcBorders>
            <w:vAlign w:val="center"/>
          </w:tcPr>
          <w:p w:rsidR="0087122F" w:rsidRDefault="0087122F">
            <w:pPr>
              <w:widowControl/>
              <w:jc w:val="left"/>
              <w:rPr>
                <w:rFonts w:ascii="华文中宋" w:eastAsia="华文中宋" w:hAnsi="华文中宋" w:cs="宋体"/>
                <w:b/>
                <w:bCs/>
                <w:kern w:val="0"/>
                <w:sz w:val="24"/>
                <w:lang w:val="en-GB"/>
              </w:rPr>
            </w:pPr>
          </w:p>
        </w:tc>
        <w:tc>
          <w:tcPr>
            <w:tcW w:w="1409" w:type="dxa"/>
            <w:vMerge w:val="restart"/>
            <w:tcBorders>
              <w:top w:val="single" w:sz="6" w:space="0" w:color="000000"/>
              <w:left w:val="single" w:sz="6" w:space="0" w:color="000000"/>
              <w:bottom w:val="single" w:sz="6" w:space="0" w:color="000000"/>
              <w:right w:val="single" w:sz="6" w:space="0" w:color="000000"/>
            </w:tcBorders>
            <w:vAlign w:val="center"/>
          </w:tcPr>
          <w:p w:rsidR="0087122F" w:rsidRDefault="00297731">
            <w:pPr>
              <w:pStyle w:val="TableMedium"/>
              <w:spacing w:before="0" w:after="0" w:line="360" w:lineRule="exact"/>
              <w:jc w:val="center"/>
              <w:rPr>
                <w:rFonts w:ascii="华文中宋" w:eastAsia="华文中宋" w:hAnsi="华文中宋" w:cs="宋体"/>
                <w:sz w:val="24"/>
                <w:szCs w:val="24"/>
                <w:lang w:eastAsia="zh-CN"/>
              </w:rPr>
            </w:pPr>
            <w:r>
              <w:rPr>
                <w:rFonts w:ascii="华文中宋" w:eastAsia="华文中宋" w:hAnsi="华文中宋" w:hint="eastAsia"/>
                <w:sz w:val="24"/>
                <w:szCs w:val="24"/>
                <w:lang w:eastAsia="zh-CN"/>
              </w:rPr>
              <w:t>信息口</w:t>
            </w:r>
          </w:p>
        </w:tc>
        <w:tc>
          <w:tcPr>
            <w:tcW w:w="2350" w:type="dxa"/>
            <w:tcBorders>
              <w:top w:val="single" w:sz="6" w:space="0" w:color="000000"/>
              <w:left w:val="single" w:sz="6" w:space="0" w:color="000000"/>
              <w:bottom w:val="single" w:sz="6" w:space="0" w:color="000000"/>
              <w:right w:val="single" w:sz="6" w:space="0" w:color="000000"/>
            </w:tcBorders>
            <w:vAlign w:val="center"/>
          </w:tcPr>
          <w:p w:rsidR="0087122F" w:rsidRDefault="00297731">
            <w:pPr>
              <w:pStyle w:val="TableMedium"/>
              <w:spacing w:before="0" w:after="0" w:line="360" w:lineRule="exact"/>
              <w:jc w:val="center"/>
              <w:rPr>
                <w:rFonts w:ascii="华文中宋" w:eastAsia="华文中宋" w:hAnsi="华文中宋" w:cs="宋体"/>
                <w:sz w:val="24"/>
                <w:szCs w:val="24"/>
                <w:lang w:eastAsia="zh-CN"/>
              </w:rPr>
            </w:pPr>
            <w:r>
              <w:rPr>
                <w:rFonts w:ascii="华文中宋" w:eastAsia="华文中宋" w:hAnsi="华文中宋" w:hint="eastAsia"/>
                <w:sz w:val="24"/>
                <w:szCs w:val="24"/>
                <w:lang w:eastAsia="zh-CN"/>
              </w:rPr>
              <w:t>信息口标识号</w:t>
            </w:r>
          </w:p>
        </w:tc>
        <w:tc>
          <w:tcPr>
            <w:tcW w:w="2014" w:type="dxa"/>
            <w:tcBorders>
              <w:top w:val="single" w:sz="6" w:space="0" w:color="000000"/>
              <w:left w:val="single" w:sz="6" w:space="0" w:color="000000"/>
              <w:bottom w:val="single" w:sz="6" w:space="0" w:color="000000"/>
              <w:right w:val="single" w:sz="6" w:space="0" w:color="000000"/>
            </w:tcBorders>
            <w:vAlign w:val="center"/>
          </w:tcPr>
          <w:p w:rsidR="0087122F" w:rsidRDefault="00297731">
            <w:pPr>
              <w:pStyle w:val="TableMedium"/>
              <w:spacing w:before="0" w:after="0" w:line="360" w:lineRule="exact"/>
              <w:jc w:val="center"/>
              <w:rPr>
                <w:rFonts w:ascii="华文中宋" w:eastAsia="华文中宋" w:hAnsi="华文中宋" w:cs="宋体"/>
                <w:sz w:val="24"/>
                <w:szCs w:val="24"/>
                <w:lang w:eastAsia="zh-CN"/>
              </w:rPr>
            </w:pPr>
            <w:r>
              <w:rPr>
                <w:rFonts w:ascii="华文中宋" w:eastAsia="华文中宋" w:hAnsi="华文中宋" w:hint="eastAsia"/>
                <w:sz w:val="24"/>
                <w:szCs w:val="24"/>
                <w:lang w:eastAsia="zh-CN"/>
              </w:rPr>
              <w:t>线缆记录</w:t>
            </w:r>
          </w:p>
        </w:tc>
      </w:tr>
      <w:tr w:rsidR="0087122F">
        <w:trPr>
          <w:trHeight w:val="297"/>
          <w:jc w:val="center"/>
        </w:trPr>
        <w:tc>
          <w:tcPr>
            <w:tcW w:w="1752" w:type="dxa"/>
            <w:vMerge/>
            <w:tcBorders>
              <w:top w:val="single" w:sz="6" w:space="0" w:color="000000"/>
              <w:left w:val="single" w:sz="6" w:space="0" w:color="000000"/>
              <w:bottom w:val="single" w:sz="6" w:space="0" w:color="000000"/>
              <w:right w:val="single" w:sz="6" w:space="0" w:color="000000"/>
            </w:tcBorders>
            <w:vAlign w:val="center"/>
          </w:tcPr>
          <w:p w:rsidR="0087122F" w:rsidRDefault="0087122F">
            <w:pPr>
              <w:widowControl/>
              <w:jc w:val="left"/>
              <w:rPr>
                <w:rFonts w:ascii="华文中宋" w:eastAsia="华文中宋" w:hAnsi="华文中宋" w:cs="宋体"/>
                <w:b/>
                <w:bCs/>
                <w:kern w:val="0"/>
                <w:sz w:val="24"/>
                <w:lang w:val="en-GB"/>
              </w:rPr>
            </w:pPr>
          </w:p>
        </w:tc>
        <w:tc>
          <w:tcPr>
            <w:tcW w:w="1409" w:type="dxa"/>
            <w:vMerge/>
            <w:tcBorders>
              <w:top w:val="single" w:sz="6" w:space="0" w:color="000000"/>
              <w:left w:val="single" w:sz="6" w:space="0" w:color="000000"/>
              <w:bottom w:val="single" w:sz="6" w:space="0" w:color="000000"/>
              <w:right w:val="single" w:sz="6" w:space="0" w:color="000000"/>
            </w:tcBorders>
            <w:vAlign w:val="center"/>
          </w:tcPr>
          <w:p w:rsidR="0087122F" w:rsidRDefault="0087122F">
            <w:pPr>
              <w:widowControl/>
              <w:jc w:val="left"/>
              <w:rPr>
                <w:rFonts w:ascii="华文中宋" w:eastAsia="华文中宋" w:hAnsi="华文中宋" w:cs="宋体"/>
                <w:kern w:val="0"/>
                <w:sz w:val="24"/>
                <w:lang w:val="en-GB"/>
              </w:rPr>
            </w:pPr>
          </w:p>
        </w:tc>
        <w:tc>
          <w:tcPr>
            <w:tcW w:w="2350" w:type="dxa"/>
            <w:tcBorders>
              <w:top w:val="single" w:sz="6" w:space="0" w:color="000000"/>
              <w:left w:val="single" w:sz="6" w:space="0" w:color="000000"/>
              <w:bottom w:val="single" w:sz="6" w:space="0" w:color="000000"/>
              <w:right w:val="single" w:sz="6" w:space="0" w:color="000000"/>
            </w:tcBorders>
            <w:vAlign w:val="center"/>
          </w:tcPr>
          <w:p w:rsidR="0087122F" w:rsidRDefault="00297731">
            <w:pPr>
              <w:pStyle w:val="TableMedium"/>
              <w:spacing w:before="0" w:after="0" w:line="360" w:lineRule="exact"/>
              <w:jc w:val="center"/>
              <w:rPr>
                <w:rFonts w:ascii="华文中宋" w:eastAsia="华文中宋" w:hAnsi="华文中宋"/>
                <w:sz w:val="24"/>
                <w:szCs w:val="24"/>
                <w:lang w:eastAsia="zh-CN"/>
              </w:rPr>
            </w:pPr>
            <w:r>
              <w:rPr>
                <w:rFonts w:ascii="华文中宋" w:eastAsia="华文中宋" w:hAnsi="华文中宋" w:hint="eastAsia"/>
                <w:sz w:val="24"/>
                <w:szCs w:val="24"/>
                <w:lang w:eastAsia="zh-CN"/>
              </w:rPr>
              <w:t>信息口类型</w:t>
            </w:r>
          </w:p>
        </w:tc>
        <w:tc>
          <w:tcPr>
            <w:tcW w:w="2014" w:type="dxa"/>
            <w:tcBorders>
              <w:top w:val="single" w:sz="6" w:space="0" w:color="000000"/>
              <w:left w:val="single" w:sz="6" w:space="0" w:color="000000"/>
              <w:bottom w:val="single" w:sz="6" w:space="0" w:color="000000"/>
              <w:right w:val="single" w:sz="6" w:space="0" w:color="000000"/>
            </w:tcBorders>
            <w:vAlign w:val="center"/>
          </w:tcPr>
          <w:p w:rsidR="0087122F" w:rsidRDefault="00297731">
            <w:pPr>
              <w:pStyle w:val="TableMedium"/>
              <w:spacing w:before="0" w:after="0" w:line="360" w:lineRule="exact"/>
              <w:jc w:val="center"/>
              <w:rPr>
                <w:rFonts w:ascii="华文中宋" w:eastAsia="华文中宋" w:hAnsi="华文中宋"/>
                <w:sz w:val="24"/>
                <w:szCs w:val="24"/>
                <w:lang w:eastAsia="zh-CN"/>
              </w:rPr>
            </w:pPr>
            <w:r>
              <w:rPr>
                <w:rFonts w:ascii="华文中宋" w:eastAsia="华文中宋" w:hAnsi="华文中宋" w:hint="eastAsia"/>
                <w:sz w:val="24"/>
                <w:szCs w:val="24"/>
                <w:lang w:eastAsia="zh-CN"/>
              </w:rPr>
              <w:t>其他信息口记录</w:t>
            </w:r>
          </w:p>
        </w:tc>
      </w:tr>
      <w:tr w:rsidR="0087122F">
        <w:trPr>
          <w:trHeight w:val="270"/>
          <w:jc w:val="center"/>
        </w:trPr>
        <w:tc>
          <w:tcPr>
            <w:tcW w:w="1752" w:type="dxa"/>
            <w:vMerge/>
            <w:tcBorders>
              <w:top w:val="single" w:sz="6" w:space="0" w:color="000000"/>
              <w:left w:val="single" w:sz="6" w:space="0" w:color="000000"/>
              <w:bottom w:val="single" w:sz="6" w:space="0" w:color="000000"/>
              <w:right w:val="single" w:sz="6" w:space="0" w:color="000000"/>
            </w:tcBorders>
            <w:vAlign w:val="center"/>
          </w:tcPr>
          <w:p w:rsidR="0087122F" w:rsidRDefault="0087122F">
            <w:pPr>
              <w:widowControl/>
              <w:jc w:val="left"/>
              <w:rPr>
                <w:rFonts w:ascii="华文中宋" w:eastAsia="华文中宋" w:hAnsi="华文中宋" w:cs="宋体"/>
                <w:b/>
                <w:bCs/>
                <w:kern w:val="0"/>
                <w:sz w:val="24"/>
                <w:lang w:val="en-GB"/>
              </w:rPr>
            </w:pPr>
          </w:p>
        </w:tc>
        <w:tc>
          <w:tcPr>
            <w:tcW w:w="1409" w:type="dxa"/>
            <w:vMerge/>
            <w:tcBorders>
              <w:top w:val="single" w:sz="6" w:space="0" w:color="000000"/>
              <w:left w:val="single" w:sz="6" w:space="0" w:color="000000"/>
              <w:bottom w:val="single" w:sz="6" w:space="0" w:color="000000"/>
              <w:right w:val="single" w:sz="6" w:space="0" w:color="000000"/>
            </w:tcBorders>
            <w:vAlign w:val="center"/>
          </w:tcPr>
          <w:p w:rsidR="0087122F" w:rsidRDefault="0087122F">
            <w:pPr>
              <w:widowControl/>
              <w:jc w:val="left"/>
              <w:rPr>
                <w:rFonts w:ascii="华文中宋" w:eastAsia="华文中宋" w:hAnsi="华文中宋" w:cs="宋体"/>
                <w:kern w:val="0"/>
                <w:sz w:val="24"/>
                <w:lang w:val="en-GB"/>
              </w:rPr>
            </w:pPr>
          </w:p>
        </w:tc>
        <w:tc>
          <w:tcPr>
            <w:tcW w:w="2350" w:type="dxa"/>
            <w:tcBorders>
              <w:top w:val="single" w:sz="6" w:space="0" w:color="000000"/>
              <w:left w:val="single" w:sz="6" w:space="0" w:color="000000"/>
              <w:bottom w:val="single" w:sz="6" w:space="0" w:color="000000"/>
              <w:right w:val="single" w:sz="6" w:space="0" w:color="000000"/>
            </w:tcBorders>
            <w:vAlign w:val="center"/>
          </w:tcPr>
          <w:p w:rsidR="0087122F" w:rsidRDefault="00297731">
            <w:pPr>
              <w:pStyle w:val="TableMedium"/>
              <w:spacing w:before="0" w:after="0" w:line="360" w:lineRule="exact"/>
              <w:jc w:val="center"/>
              <w:rPr>
                <w:rFonts w:ascii="华文中宋" w:eastAsia="华文中宋" w:hAnsi="华文中宋"/>
                <w:sz w:val="24"/>
                <w:szCs w:val="24"/>
                <w:lang w:eastAsia="zh-CN"/>
              </w:rPr>
            </w:pPr>
            <w:r>
              <w:rPr>
                <w:rFonts w:ascii="华文中宋" w:eastAsia="华文中宋" w:hAnsi="华文中宋" w:hint="eastAsia"/>
                <w:sz w:val="24"/>
                <w:szCs w:val="24"/>
                <w:lang w:eastAsia="zh-CN"/>
              </w:rPr>
              <w:t>用户代码</w:t>
            </w:r>
          </w:p>
        </w:tc>
        <w:tc>
          <w:tcPr>
            <w:tcW w:w="2014" w:type="dxa"/>
            <w:tcBorders>
              <w:top w:val="single" w:sz="6" w:space="0" w:color="000000"/>
              <w:left w:val="single" w:sz="6" w:space="0" w:color="000000"/>
              <w:bottom w:val="single" w:sz="6" w:space="0" w:color="000000"/>
              <w:right w:val="single" w:sz="6" w:space="0" w:color="000000"/>
            </w:tcBorders>
            <w:vAlign w:val="center"/>
          </w:tcPr>
          <w:p w:rsidR="0087122F" w:rsidRDefault="00297731">
            <w:pPr>
              <w:pStyle w:val="TableMedium"/>
              <w:spacing w:before="0" w:after="0" w:line="360" w:lineRule="exact"/>
              <w:jc w:val="center"/>
              <w:rPr>
                <w:rFonts w:ascii="华文中宋" w:eastAsia="华文中宋" w:hAnsi="华文中宋"/>
                <w:sz w:val="24"/>
                <w:szCs w:val="24"/>
                <w:lang w:eastAsia="zh-CN"/>
              </w:rPr>
            </w:pPr>
            <w:r>
              <w:rPr>
                <w:rFonts w:ascii="华文中宋" w:eastAsia="华文中宋" w:hAnsi="华文中宋" w:hint="eastAsia"/>
                <w:sz w:val="24"/>
                <w:szCs w:val="24"/>
                <w:lang w:eastAsia="zh-CN"/>
              </w:rPr>
              <w:t>配线柜（架）记录</w:t>
            </w:r>
          </w:p>
        </w:tc>
      </w:tr>
      <w:tr w:rsidR="0087122F">
        <w:trPr>
          <w:trHeight w:val="350"/>
          <w:jc w:val="center"/>
        </w:trPr>
        <w:tc>
          <w:tcPr>
            <w:tcW w:w="1752" w:type="dxa"/>
            <w:vMerge/>
            <w:tcBorders>
              <w:top w:val="single" w:sz="6" w:space="0" w:color="000000"/>
              <w:left w:val="single" w:sz="6" w:space="0" w:color="000000"/>
              <w:bottom w:val="single" w:sz="6" w:space="0" w:color="000000"/>
              <w:right w:val="single" w:sz="6" w:space="0" w:color="000000"/>
            </w:tcBorders>
            <w:vAlign w:val="center"/>
          </w:tcPr>
          <w:p w:rsidR="0087122F" w:rsidRDefault="0087122F">
            <w:pPr>
              <w:widowControl/>
              <w:jc w:val="left"/>
              <w:rPr>
                <w:rFonts w:ascii="华文中宋" w:eastAsia="华文中宋" w:hAnsi="华文中宋" w:cs="宋体"/>
                <w:b/>
                <w:bCs/>
                <w:kern w:val="0"/>
                <w:sz w:val="24"/>
                <w:lang w:val="en-GB"/>
              </w:rPr>
            </w:pPr>
          </w:p>
        </w:tc>
        <w:tc>
          <w:tcPr>
            <w:tcW w:w="1409" w:type="dxa"/>
            <w:vMerge/>
            <w:tcBorders>
              <w:top w:val="single" w:sz="6" w:space="0" w:color="000000"/>
              <w:left w:val="single" w:sz="6" w:space="0" w:color="000000"/>
              <w:bottom w:val="single" w:sz="6" w:space="0" w:color="000000"/>
              <w:right w:val="single" w:sz="6" w:space="0" w:color="000000"/>
            </w:tcBorders>
            <w:vAlign w:val="center"/>
          </w:tcPr>
          <w:p w:rsidR="0087122F" w:rsidRDefault="0087122F">
            <w:pPr>
              <w:widowControl/>
              <w:jc w:val="left"/>
              <w:rPr>
                <w:rFonts w:ascii="华文中宋" w:eastAsia="华文中宋" w:hAnsi="华文中宋" w:cs="宋体"/>
                <w:kern w:val="0"/>
                <w:sz w:val="24"/>
                <w:lang w:val="en-GB"/>
              </w:rPr>
            </w:pPr>
          </w:p>
        </w:tc>
        <w:tc>
          <w:tcPr>
            <w:tcW w:w="2350" w:type="dxa"/>
            <w:tcBorders>
              <w:top w:val="single" w:sz="6" w:space="0" w:color="000000"/>
              <w:left w:val="single" w:sz="6" w:space="0" w:color="000000"/>
              <w:bottom w:val="single" w:sz="6" w:space="0" w:color="000000"/>
              <w:right w:val="single" w:sz="6" w:space="0" w:color="000000"/>
            </w:tcBorders>
            <w:vAlign w:val="center"/>
          </w:tcPr>
          <w:p w:rsidR="0087122F" w:rsidRDefault="00297731">
            <w:pPr>
              <w:pStyle w:val="TableMedium"/>
              <w:spacing w:before="0" w:after="0" w:line="360" w:lineRule="exact"/>
              <w:jc w:val="center"/>
              <w:rPr>
                <w:rFonts w:ascii="华文中宋" w:eastAsia="华文中宋" w:hAnsi="华文中宋"/>
                <w:sz w:val="24"/>
                <w:szCs w:val="24"/>
                <w:lang w:eastAsia="zh-CN"/>
              </w:rPr>
            </w:pPr>
            <w:r>
              <w:rPr>
                <w:rFonts w:ascii="华文中宋" w:eastAsia="华文中宋" w:hAnsi="华文中宋" w:hint="eastAsia"/>
                <w:sz w:val="24"/>
                <w:szCs w:val="24"/>
                <w:lang w:eastAsia="zh-CN"/>
              </w:rPr>
              <w:t>线对或接线编号</w:t>
            </w:r>
          </w:p>
        </w:tc>
        <w:tc>
          <w:tcPr>
            <w:tcW w:w="2014" w:type="dxa"/>
            <w:tcBorders>
              <w:top w:val="single" w:sz="6" w:space="0" w:color="000000"/>
              <w:left w:val="single" w:sz="6" w:space="0" w:color="000000"/>
              <w:bottom w:val="single" w:sz="6" w:space="0" w:color="000000"/>
              <w:right w:val="single" w:sz="6" w:space="0" w:color="000000"/>
            </w:tcBorders>
            <w:vAlign w:val="center"/>
          </w:tcPr>
          <w:p w:rsidR="0087122F" w:rsidRDefault="00297731">
            <w:pPr>
              <w:pStyle w:val="TableMedium"/>
              <w:spacing w:before="0" w:after="0" w:line="360" w:lineRule="exact"/>
              <w:jc w:val="center"/>
              <w:rPr>
                <w:rFonts w:ascii="华文中宋" w:eastAsia="华文中宋" w:hAnsi="华文中宋"/>
                <w:sz w:val="24"/>
                <w:szCs w:val="24"/>
                <w:lang w:eastAsia="zh-CN"/>
              </w:rPr>
            </w:pPr>
            <w:r>
              <w:rPr>
                <w:rFonts w:ascii="华文中宋" w:eastAsia="华文中宋" w:hAnsi="华文中宋" w:hint="eastAsia"/>
                <w:sz w:val="24"/>
                <w:szCs w:val="24"/>
                <w:lang w:eastAsia="zh-CN"/>
              </w:rPr>
              <w:t>物理区域记录</w:t>
            </w:r>
          </w:p>
        </w:tc>
      </w:tr>
      <w:tr w:rsidR="0087122F">
        <w:trPr>
          <w:trHeight w:val="202"/>
          <w:jc w:val="center"/>
        </w:trPr>
        <w:tc>
          <w:tcPr>
            <w:tcW w:w="1752" w:type="dxa"/>
            <w:vMerge/>
            <w:tcBorders>
              <w:top w:val="single" w:sz="6" w:space="0" w:color="000000"/>
              <w:left w:val="single" w:sz="6" w:space="0" w:color="000000"/>
              <w:bottom w:val="single" w:sz="6" w:space="0" w:color="000000"/>
              <w:right w:val="single" w:sz="6" w:space="0" w:color="000000"/>
            </w:tcBorders>
            <w:vAlign w:val="center"/>
          </w:tcPr>
          <w:p w:rsidR="0087122F" w:rsidRDefault="0087122F">
            <w:pPr>
              <w:widowControl/>
              <w:jc w:val="left"/>
              <w:rPr>
                <w:rFonts w:ascii="华文中宋" w:eastAsia="华文中宋" w:hAnsi="华文中宋" w:cs="宋体"/>
                <w:b/>
                <w:bCs/>
                <w:kern w:val="0"/>
                <w:sz w:val="24"/>
                <w:lang w:val="en-GB"/>
              </w:rPr>
            </w:pPr>
          </w:p>
        </w:tc>
        <w:tc>
          <w:tcPr>
            <w:tcW w:w="1409" w:type="dxa"/>
            <w:vMerge w:val="restart"/>
            <w:tcBorders>
              <w:top w:val="single" w:sz="6" w:space="0" w:color="000000"/>
              <w:left w:val="single" w:sz="6" w:space="0" w:color="000000"/>
              <w:bottom w:val="single" w:sz="6" w:space="0" w:color="000000"/>
              <w:right w:val="single" w:sz="6" w:space="0" w:color="000000"/>
            </w:tcBorders>
            <w:vAlign w:val="center"/>
          </w:tcPr>
          <w:p w:rsidR="0087122F" w:rsidRDefault="00297731">
            <w:pPr>
              <w:pStyle w:val="TableMedium"/>
              <w:spacing w:before="0" w:after="0" w:line="360" w:lineRule="exact"/>
              <w:jc w:val="center"/>
              <w:rPr>
                <w:rFonts w:ascii="华文中宋" w:eastAsia="华文中宋" w:hAnsi="华文中宋" w:cs="宋体"/>
                <w:sz w:val="24"/>
                <w:szCs w:val="24"/>
                <w:lang w:eastAsia="zh-CN"/>
              </w:rPr>
            </w:pPr>
            <w:r>
              <w:rPr>
                <w:rFonts w:ascii="华文中宋" w:eastAsia="华文中宋" w:hAnsi="华文中宋" w:hint="eastAsia"/>
                <w:sz w:val="24"/>
                <w:szCs w:val="24"/>
                <w:lang w:eastAsia="zh-CN"/>
              </w:rPr>
              <w:t>接合点</w:t>
            </w:r>
          </w:p>
        </w:tc>
        <w:tc>
          <w:tcPr>
            <w:tcW w:w="2350" w:type="dxa"/>
            <w:tcBorders>
              <w:top w:val="single" w:sz="6" w:space="0" w:color="000000"/>
              <w:left w:val="single" w:sz="6" w:space="0" w:color="000000"/>
              <w:bottom w:val="single" w:sz="6" w:space="0" w:color="000000"/>
              <w:right w:val="single" w:sz="6" w:space="0" w:color="000000"/>
            </w:tcBorders>
            <w:vAlign w:val="center"/>
          </w:tcPr>
          <w:p w:rsidR="0087122F" w:rsidRDefault="00297731">
            <w:pPr>
              <w:pStyle w:val="TableMedium"/>
              <w:spacing w:before="0" w:after="0" w:line="360" w:lineRule="exact"/>
              <w:jc w:val="center"/>
              <w:rPr>
                <w:rFonts w:ascii="华文中宋" w:eastAsia="华文中宋" w:hAnsi="华文中宋" w:cs="宋体"/>
                <w:sz w:val="24"/>
                <w:szCs w:val="24"/>
                <w:lang w:eastAsia="zh-CN"/>
              </w:rPr>
            </w:pPr>
            <w:r>
              <w:rPr>
                <w:rFonts w:ascii="华文中宋" w:eastAsia="华文中宋" w:hAnsi="华文中宋" w:hint="eastAsia"/>
                <w:sz w:val="24"/>
                <w:szCs w:val="24"/>
                <w:lang w:eastAsia="zh-CN"/>
              </w:rPr>
              <w:t>接合点标识号</w:t>
            </w:r>
          </w:p>
        </w:tc>
        <w:tc>
          <w:tcPr>
            <w:tcW w:w="2014" w:type="dxa"/>
            <w:tcBorders>
              <w:top w:val="single" w:sz="6" w:space="0" w:color="000000"/>
              <w:left w:val="single" w:sz="6" w:space="0" w:color="000000"/>
              <w:bottom w:val="single" w:sz="6" w:space="0" w:color="000000"/>
              <w:right w:val="single" w:sz="6" w:space="0" w:color="000000"/>
            </w:tcBorders>
            <w:vAlign w:val="center"/>
          </w:tcPr>
          <w:p w:rsidR="0087122F" w:rsidRDefault="00297731">
            <w:pPr>
              <w:pStyle w:val="TableMedium"/>
              <w:spacing w:before="0" w:after="0" w:line="360" w:lineRule="exact"/>
              <w:jc w:val="center"/>
              <w:rPr>
                <w:rFonts w:ascii="华文中宋" w:eastAsia="华文中宋" w:hAnsi="华文中宋" w:cs="宋体"/>
                <w:sz w:val="24"/>
                <w:szCs w:val="24"/>
                <w:lang w:eastAsia="zh-CN"/>
              </w:rPr>
            </w:pPr>
            <w:r>
              <w:rPr>
                <w:rFonts w:ascii="华文中宋" w:eastAsia="华文中宋" w:hAnsi="华文中宋" w:hint="eastAsia"/>
                <w:sz w:val="24"/>
                <w:szCs w:val="24"/>
                <w:lang w:eastAsia="zh-CN"/>
              </w:rPr>
              <w:t>线缆记录</w:t>
            </w:r>
          </w:p>
        </w:tc>
      </w:tr>
      <w:tr w:rsidR="0087122F">
        <w:trPr>
          <w:trHeight w:val="404"/>
          <w:jc w:val="center"/>
        </w:trPr>
        <w:tc>
          <w:tcPr>
            <w:tcW w:w="1752" w:type="dxa"/>
            <w:vMerge/>
            <w:tcBorders>
              <w:top w:val="single" w:sz="6" w:space="0" w:color="000000"/>
              <w:left w:val="single" w:sz="6" w:space="0" w:color="000000"/>
              <w:bottom w:val="single" w:sz="6" w:space="0" w:color="000000"/>
              <w:right w:val="single" w:sz="6" w:space="0" w:color="000000"/>
            </w:tcBorders>
            <w:vAlign w:val="center"/>
          </w:tcPr>
          <w:p w:rsidR="0087122F" w:rsidRDefault="0087122F">
            <w:pPr>
              <w:widowControl/>
              <w:jc w:val="left"/>
              <w:rPr>
                <w:rFonts w:ascii="华文中宋" w:eastAsia="华文中宋" w:hAnsi="华文中宋" w:cs="宋体"/>
                <w:b/>
                <w:bCs/>
                <w:kern w:val="0"/>
                <w:sz w:val="24"/>
                <w:lang w:val="en-GB"/>
              </w:rPr>
            </w:pPr>
          </w:p>
        </w:tc>
        <w:tc>
          <w:tcPr>
            <w:tcW w:w="1409" w:type="dxa"/>
            <w:vMerge/>
            <w:tcBorders>
              <w:top w:val="single" w:sz="6" w:space="0" w:color="000000"/>
              <w:left w:val="single" w:sz="6" w:space="0" w:color="000000"/>
              <w:bottom w:val="single" w:sz="6" w:space="0" w:color="000000"/>
              <w:right w:val="single" w:sz="6" w:space="0" w:color="000000"/>
            </w:tcBorders>
            <w:vAlign w:val="center"/>
          </w:tcPr>
          <w:p w:rsidR="0087122F" w:rsidRDefault="0087122F">
            <w:pPr>
              <w:widowControl/>
              <w:jc w:val="left"/>
              <w:rPr>
                <w:rFonts w:ascii="华文中宋" w:eastAsia="华文中宋" w:hAnsi="华文中宋" w:cs="宋体"/>
                <w:kern w:val="0"/>
                <w:sz w:val="24"/>
                <w:lang w:val="en-GB"/>
              </w:rPr>
            </w:pPr>
          </w:p>
        </w:tc>
        <w:tc>
          <w:tcPr>
            <w:tcW w:w="2350" w:type="dxa"/>
            <w:tcBorders>
              <w:top w:val="single" w:sz="6" w:space="0" w:color="000000"/>
              <w:left w:val="single" w:sz="6" w:space="0" w:color="000000"/>
              <w:bottom w:val="single" w:sz="6" w:space="0" w:color="000000"/>
              <w:right w:val="single" w:sz="6" w:space="0" w:color="000000"/>
            </w:tcBorders>
            <w:vAlign w:val="center"/>
          </w:tcPr>
          <w:p w:rsidR="0087122F" w:rsidRDefault="00297731">
            <w:pPr>
              <w:pStyle w:val="TableMedium"/>
              <w:spacing w:before="0" w:after="0" w:line="360" w:lineRule="exact"/>
              <w:jc w:val="center"/>
              <w:rPr>
                <w:rFonts w:ascii="华文中宋" w:eastAsia="华文中宋" w:hAnsi="华文中宋"/>
                <w:sz w:val="24"/>
                <w:szCs w:val="24"/>
                <w:lang w:eastAsia="zh-CN"/>
              </w:rPr>
            </w:pPr>
            <w:r>
              <w:rPr>
                <w:rFonts w:ascii="华文中宋" w:eastAsia="华文中宋" w:hAnsi="华文中宋" w:hint="eastAsia"/>
                <w:sz w:val="24"/>
                <w:szCs w:val="24"/>
                <w:lang w:eastAsia="zh-CN"/>
              </w:rPr>
              <w:t>接合点类型</w:t>
            </w:r>
          </w:p>
        </w:tc>
        <w:tc>
          <w:tcPr>
            <w:tcW w:w="2014" w:type="dxa"/>
            <w:tcBorders>
              <w:top w:val="single" w:sz="6" w:space="0" w:color="000000"/>
              <w:left w:val="single" w:sz="6" w:space="0" w:color="000000"/>
              <w:bottom w:val="single" w:sz="6" w:space="0" w:color="000000"/>
              <w:right w:val="single" w:sz="6" w:space="0" w:color="000000"/>
            </w:tcBorders>
            <w:vAlign w:val="center"/>
          </w:tcPr>
          <w:p w:rsidR="0087122F" w:rsidRDefault="00297731">
            <w:pPr>
              <w:pStyle w:val="TableMedium"/>
              <w:spacing w:before="0" w:after="0" w:line="360" w:lineRule="exact"/>
              <w:jc w:val="center"/>
              <w:rPr>
                <w:rFonts w:ascii="华文中宋" w:eastAsia="华文中宋" w:hAnsi="华文中宋"/>
                <w:sz w:val="24"/>
                <w:szCs w:val="24"/>
                <w:lang w:eastAsia="zh-CN"/>
              </w:rPr>
            </w:pPr>
            <w:r>
              <w:rPr>
                <w:rFonts w:ascii="华文中宋" w:eastAsia="华文中宋" w:hAnsi="华文中宋" w:hint="eastAsia"/>
                <w:sz w:val="24"/>
                <w:szCs w:val="24"/>
                <w:lang w:eastAsia="zh-CN"/>
              </w:rPr>
              <w:t>物理区域记录</w:t>
            </w:r>
          </w:p>
        </w:tc>
      </w:tr>
      <w:tr w:rsidR="0087122F">
        <w:trPr>
          <w:trHeight w:val="404"/>
          <w:jc w:val="center"/>
        </w:trPr>
        <w:tc>
          <w:tcPr>
            <w:tcW w:w="1752" w:type="dxa"/>
            <w:vMerge w:val="restart"/>
            <w:tcBorders>
              <w:top w:val="single" w:sz="6" w:space="0" w:color="000000"/>
              <w:left w:val="single" w:sz="6" w:space="0" w:color="000000"/>
              <w:bottom w:val="single" w:sz="6" w:space="0" w:color="000000"/>
              <w:right w:val="single" w:sz="6" w:space="0" w:color="000000"/>
            </w:tcBorders>
            <w:vAlign w:val="center"/>
          </w:tcPr>
          <w:p w:rsidR="0087122F" w:rsidRDefault="00297731">
            <w:pPr>
              <w:pStyle w:val="TableMedium"/>
              <w:spacing w:before="0" w:after="0" w:line="360" w:lineRule="exact"/>
              <w:jc w:val="center"/>
              <w:rPr>
                <w:rFonts w:ascii="华文中宋" w:eastAsia="华文中宋" w:hAnsi="华文中宋" w:cs="宋体"/>
                <w:b/>
                <w:bCs/>
                <w:sz w:val="24"/>
                <w:szCs w:val="24"/>
                <w:lang w:eastAsia="zh-CN"/>
              </w:rPr>
            </w:pPr>
            <w:r>
              <w:rPr>
                <w:rFonts w:ascii="华文中宋" w:eastAsia="华文中宋" w:hAnsi="华文中宋" w:hint="eastAsia"/>
                <w:b/>
                <w:bCs/>
                <w:sz w:val="24"/>
                <w:szCs w:val="24"/>
                <w:lang w:eastAsia="zh-CN"/>
              </w:rPr>
              <w:lastRenderedPageBreak/>
              <w:t>接地</w:t>
            </w:r>
          </w:p>
        </w:tc>
        <w:tc>
          <w:tcPr>
            <w:tcW w:w="1409" w:type="dxa"/>
            <w:vMerge w:val="restart"/>
            <w:tcBorders>
              <w:top w:val="single" w:sz="6" w:space="0" w:color="000000"/>
              <w:left w:val="single" w:sz="6" w:space="0" w:color="000000"/>
              <w:bottom w:val="single" w:sz="6" w:space="0" w:color="000000"/>
              <w:right w:val="single" w:sz="6" w:space="0" w:color="000000"/>
            </w:tcBorders>
            <w:vAlign w:val="center"/>
          </w:tcPr>
          <w:p w:rsidR="0087122F" w:rsidRDefault="00297731">
            <w:pPr>
              <w:pStyle w:val="TableMedium"/>
              <w:spacing w:before="0" w:after="0" w:line="360" w:lineRule="exact"/>
              <w:jc w:val="center"/>
              <w:rPr>
                <w:rFonts w:ascii="华文中宋" w:eastAsia="华文中宋" w:hAnsi="华文中宋" w:cs="宋体"/>
                <w:sz w:val="24"/>
                <w:szCs w:val="24"/>
                <w:lang w:eastAsia="zh-CN"/>
              </w:rPr>
            </w:pPr>
            <w:r>
              <w:rPr>
                <w:rFonts w:ascii="华文中宋" w:eastAsia="华文中宋" w:hAnsi="华文中宋" w:hint="eastAsia"/>
                <w:sz w:val="24"/>
                <w:szCs w:val="24"/>
                <w:lang w:eastAsia="zh-CN"/>
              </w:rPr>
              <w:t>弱电接地总线</w:t>
            </w:r>
          </w:p>
        </w:tc>
        <w:tc>
          <w:tcPr>
            <w:tcW w:w="2350" w:type="dxa"/>
            <w:tcBorders>
              <w:top w:val="single" w:sz="6" w:space="0" w:color="000000"/>
              <w:left w:val="single" w:sz="6" w:space="0" w:color="000000"/>
              <w:bottom w:val="single" w:sz="6" w:space="0" w:color="000000"/>
              <w:right w:val="single" w:sz="6" w:space="0" w:color="000000"/>
            </w:tcBorders>
            <w:vAlign w:val="center"/>
          </w:tcPr>
          <w:p w:rsidR="0087122F" w:rsidRDefault="00297731">
            <w:pPr>
              <w:pStyle w:val="TableMedium"/>
              <w:spacing w:before="0" w:after="0" w:line="360" w:lineRule="exact"/>
              <w:jc w:val="center"/>
              <w:rPr>
                <w:rFonts w:ascii="华文中宋" w:eastAsia="华文中宋" w:hAnsi="华文中宋" w:cs="宋体"/>
                <w:sz w:val="24"/>
                <w:szCs w:val="24"/>
                <w:lang w:eastAsia="zh-CN"/>
              </w:rPr>
            </w:pPr>
            <w:r>
              <w:rPr>
                <w:rFonts w:ascii="华文中宋" w:eastAsia="华文中宋" w:hAnsi="华文中宋" w:hint="eastAsia"/>
                <w:sz w:val="24"/>
                <w:szCs w:val="24"/>
                <w:lang w:eastAsia="zh-CN"/>
              </w:rPr>
              <w:t>弱电接地总线标识号</w:t>
            </w:r>
          </w:p>
        </w:tc>
        <w:tc>
          <w:tcPr>
            <w:tcW w:w="2014" w:type="dxa"/>
            <w:vMerge w:val="restart"/>
            <w:tcBorders>
              <w:top w:val="single" w:sz="6" w:space="0" w:color="000000"/>
              <w:left w:val="single" w:sz="6" w:space="0" w:color="000000"/>
              <w:bottom w:val="single" w:sz="6" w:space="0" w:color="000000"/>
              <w:right w:val="single" w:sz="6" w:space="0" w:color="000000"/>
            </w:tcBorders>
            <w:vAlign w:val="center"/>
          </w:tcPr>
          <w:p w:rsidR="0087122F" w:rsidRDefault="00297731">
            <w:pPr>
              <w:pStyle w:val="TableMedium"/>
              <w:spacing w:before="0" w:after="0" w:line="360" w:lineRule="exact"/>
              <w:jc w:val="center"/>
              <w:rPr>
                <w:rFonts w:ascii="华文中宋" w:eastAsia="华文中宋" w:hAnsi="华文中宋" w:cs="宋体"/>
                <w:sz w:val="24"/>
                <w:szCs w:val="24"/>
                <w:lang w:eastAsia="zh-CN"/>
              </w:rPr>
            </w:pPr>
            <w:r>
              <w:rPr>
                <w:rFonts w:ascii="华文中宋" w:eastAsia="华文中宋" w:hAnsi="华文中宋" w:hint="eastAsia"/>
                <w:sz w:val="24"/>
                <w:szCs w:val="24"/>
                <w:lang w:eastAsia="zh-CN"/>
              </w:rPr>
              <w:t>接地端接点记录</w:t>
            </w:r>
          </w:p>
        </w:tc>
      </w:tr>
      <w:tr w:rsidR="0087122F">
        <w:trPr>
          <w:trHeight w:val="274"/>
          <w:jc w:val="center"/>
        </w:trPr>
        <w:tc>
          <w:tcPr>
            <w:tcW w:w="1752" w:type="dxa"/>
            <w:vMerge/>
            <w:tcBorders>
              <w:top w:val="single" w:sz="6" w:space="0" w:color="000000"/>
              <w:left w:val="single" w:sz="6" w:space="0" w:color="000000"/>
              <w:bottom w:val="single" w:sz="6" w:space="0" w:color="000000"/>
              <w:right w:val="single" w:sz="6" w:space="0" w:color="000000"/>
            </w:tcBorders>
            <w:vAlign w:val="center"/>
          </w:tcPr>
          <w:p w:rsidR="0087122F" w:rsidRDefault="0087122F">
            <w:pPr>
              <w:widowControl/>
              <w:jc w:val="left"/>
              <w:rPr>
                <w:rFonts w:ascii="华文中宋" w:eastAsia="华文中宋" w:hAnsi="华文中宋" w:cs="宋体"/>
                <w:b/>
                <w:bCs/>
                <w:kern w:val="0"/>
                <w:sz w:val="24"/>
                <w:lang w:val="en-GB"/>
              </w:rPr>
            </w:pPr>
          </w:p>
        </w:tc>
        <w:tc>
          <w:tcPr>
            <w:tcW w:w="1409" w:type="dxa"/>
            <w:vMerge/>
            <w:tcBorders>
              <w:top w:val="single" w:sz="6" w:space="0" w:color="000000"/>
              <w:left w:val="single" w:sz="6" w:space="0" w:color="000000"/>
              <w:bottom w:val="single" w:sz="6" w:space="0" w:color="000000"/>
              <w:right w:val="single" w:sz="6" w:space="0" w:color="000000"/>
            </w:tcBorders>
            <w:vAlign w:val="center"/>
          </w:tcPr>
          <w:p w:rsidR="0087122F" w:rsidRDefault="0087122F">
            <w:pPr>
              <w:widowControl/>
              <w:jc w:val="left"/>
              <w:rPr>
                <w:rFonts w:ascii="华文中宋" w:eastAsia="华文中宋" w:hAnsi="华文中宋" w:cs="宋体"/>
                <w:kern w:val="0"/>
                <w:sz w:val="24"/>
                <w:lang w:val="en-GB"/>
              </w:rPr>
            </w:pPr>
          </w:p>
        </w:tc>
        <w:tc>
          <w:tcPr>
            <w:tcW w:w="2350" w:type="dxa"/>
            <w:tcBorders>
              <w:top w:val="single" w:sz="6" w:space="0" w:color="000000"/>
              <w:left w:val="single" w:sz="6" w:space="0" w:color="000000"/>
              <w:bottom w:val="single" w:sz="6" w:space="0" w:color="000000"/>
              <w:right w:val="single" w:sz="6" w:space="0" w:color="000000"/>
            </w:tcBorders>
            <w:vAlign w:val="center"/>
          </w:tcPr>
          <w:p w:rsidR="0087122F" w:rsidRDefault="00297731">
            <w:pPr>
              <w:pStyle w:val="TableMedium"/>
              <w:spacing w:before="0" w:after="0" w:line="360" w:lineRule="exact"/>
              <w:jc w:val="center"/>
              <w:rPr>
                <w:rFonts w:ascii="华文中宋" w:eastAsia="华文中宋" w:hAnsi="华文中宋"/>
                <w:sz w:val="24"/>
                <w:szCs w:val="24"/>
                <w:lang w:eastAsia="zh-CN"/>
              </w:rPr>
            </w:pPr>
            <w:r>
              <w:rPr>
                <w:rFonts w:ascii="华文中宋" w:eastAsia="华文中宋" w:hAnsi="华文中宋" w:hint="eastAsia"/>
                <w:sz w:val="24"/>
                <w:szCs w:val="24"/>
                <w:lang w:eastAsia="zh-CN"/>
              </w:rPr>
              <w:t>总线类型</w:t>
            </w:r>
          </w:p>
        </w:tc>
        <w:tc>
          <w:tcPr>
            <w:tcW w:w="2014" w:type="dxa"/>
            <w:vMerge/>
            <w:tcBorders>
              <w:top w:val="single" w:sz="6" w:space="0" w:color="000000"/>
              <w:left w:val="single" w:sz="6" w:space="0" w:color="000000"/>
              <w:bottom w:val="single" w:sz="6" w:space="0" w:color="000000"/>
              <w:right w:val="single" w:sz="6" w:space="0" w:color="000000"/>
            </w:tcBorders>
            <w:vAlign w:val="center"/>
          </w:tcPr>
          <w:p w:rsidR="0087122F" w:rsidRDefault="0087122F">
            <w:pPr>
              <w:widowControl/>
              <w:jc w:val="left"/>
              <w:rPr>
                <w:rFonts w:ascii="华文中宋" w:eastAsia="华文中宋" w:hAnsi="华文中宋" w:cs="宋体"/>
                <w:kern w:val="0"/>
                <w:sz w:val="24"/>
                <w:lang w:val="en-GB"/>
              </w:rPr>
            </w:pPr>
          </w:p>
        </w:tc>
      </w:tr>
      <w:tr w:rsidR="0087122F">
        <w:trPr>
          <w:trHeight w:val="297"/>
          <w:jc w:val="center"/>
        </w:trPr>
        <w:tc>
          <w:tcPr>
            <w:tcW w:w="1752" w:type="dxa"/>
            <w:vMerge/>
            <w:tcBorders>
              <w:top w:val="single" w:sz="6" w:space="0" w:color="000000"/>
              <w:left w:val="single" w:sz="6" w:space="0" w:color="000000"/>
              <w:bottom w:val="single" w:sz="6" w:space="0" w:color="000000"/>
              <w:right w:val="single" w:sz="6" w:space="0" w:color="000000"/>
            </w:tcBorders>
            <w:vAlign w:val="center"/>
          </w:tcPr>
          <w:p w:rsidR="0087122F" w:rsidRDefault="0087122F">
            <w:pPr>
              <w:widowControl/>
              <w:jc w:val="left"/>
              <w:rPr>
                <w:rFonts w:ascii="华文中宋" w:eastAsia="华文中宋" w:hAnsi="华文中宋" w:cs="宋体"/>
                <w:b/>
                <w:bCs/>
                <w:kern w:val="0"/>
                <w:sz w:val="24"/>
                <w:lang w:val="en-GB"/>
              </w:rPr>
            </w:pPr>
          </w:p>
        </w:tc>
        <w:tc>
          <w:tcPr>
            <w:tcW w:w="1409" w:type="dxa"/>
            <w:vMerge/>
            <w:tcBorders>
              <w:top w:val="single" w:sz="6" w:space="0" w:color="000000"/>
              <w:left w:val="single" w:sz="6" w:space="0" w:color="000000"/>
              <w:bottom w:val="single" w:sz="6" w:space="0" w:color="000000"/>
              <w:right w:val="single" w:sz="6" w:space="0" w:color="000000"/>
            </w:tcBorders>
            <w:vAlign w:val="center"/>
          </w:tcPr>
          <w:p w:rsidR="0087122F" w:rsidRDefault="0087122F">
            <w:pPr>
              <w:widowControl/>
              <w:jc w:val="left"/>
              <w:rPr>
                <w:rFonts w:ascii="华文中宋" w:eastAsia="华文中宋" w:hAnsi="华文中宋" w:cs="宋体"/>
                <w:kern w:val="0"/>
                <w:sz w:val="24"/>
                <w:lang w:val="en-GB"/>
              </w:rPr>
            </w:pPr>
          </w:p>
        </w:tc>
        <w:tc>
          <w:tcPr>
            <w:tcW w:w="2350" w:type="dxa"/>
            <w:tcBorders>
              <w:top w:val="single" w:sz="6" w:space="0" w:color="000000"/>
              <w:left w:val="single" w:sz="6" w:space="0" w:color="000000"/>
              <w:bottom w:val="single" w:sz="6" w:space="0" w:color="000000"/>
              <w:right w:val="single" w:sz="6" w:space="0" w:color="000000"/>
            </w:tcBorders>
            <w:vAlign w:val="center"/>
          </w:tcPr>
          <w:p w:rsidR="0087122F" w:rsidRDefault="00297731">
            <w:pPr>
              <w:pStyle w:val="TableMedium"/>
              <w:spacing w:before="0" w:after="0" w:line="360" w:lineRule="exact"/>
              <w:jc w:val="center"/>
              <w:rPr>
                <w:rFonts w:ascii="华文中宋" w:eastAsia="华文中宋" w:hAnsi="华文中宋"/>
                <w:sz w:val="24"/>
                <w:szCs w:val="24"/>
                <w:lang w:eastAsia="zh-CN"/>
              </w:rPr>
            </w:pPr>
            <w:r>
              <w:rPr>
                <w:rFonts w:ascii="华文中宋" w:eastAsia="华文中宋" w:hAnsi="华文中宋" w:hint="eastAsia"/>
                <w:sz w:val="24"/>
                <w:szCs w:val="24"/>
                <w:lang w:eastAsia="zh-CN"/>
              </w:rPr>
              <w:t>接地导线编号</w:t>
            </w:r>
          </w:p>
        </w:tc>
        <w:tc>
          <w:tcPr>
            <w:tcW w:w="2014" w:type="dxa"/>
            <w:vMerge w:val="restart"/>
            <w:tcBorders>
              <w:top w:val="single" w:sz="6" w:space="0" w:color="000000"/>
              <w:left w:val="single" w:sz="6" w:space="0" w:color="000000"/>
              <w:bottom w:val="single" w:sz="6" w:space="0" w:color="000000"/>
              <w:right w:val="single" w:sz="6" w:space="0" w:color="000000"/>
            </w:tcBorders>
            <w:vAlign w:val="center"/>
          </w:tcPr>
          <w:p w:rsidR="0087122F" w:rsidRDefault="00297731">
            <w:pPr>
              <w:pStyle w:val="TableMedium"/>
              <w:spacing w:before="0" w:after="0" w:line="360" w:lineRule="exact"/>
              <w:jc w:val="center"/>
              <w:rPr>
                <w:rFonts w:ascii="华文中宋" w:eastAsia="华文中宋" w:hAnsi="华文中宋"/>
                <w:sz w:val="24"/>
                <w:szCs w:val="24"/>
                <w:lang w:eastAsia="zh-CN"/>
              </w:rPr>
            </w:pPr>
            <w:r>
              <w:rPr>
                <w:rFonts w:ascii="华文中宋" w:eastAsia="华文中宋" w:hAnsi="华文中宋" w:hint="eastAsia"/>
                <w:sz w:val="24"/>
                <w:szCs w:val="24"/>
                <w:lang w:eastAsia="zh-CN"/>
              </w:rPr>
              <w:t>物理区域记录</w:t>
            </w:r>
          </w:p>
        </w:tc>
      </w:tr>
      <w:tr w:rsidR="0087122F">
        <w:trPr>
          <w:trHeight w:val="297"/>
          <w:jc w:val="center"/>
        </w:trPr>
        <w:tc>
          <w:tcPr>
            <w:tcW w:w="1752" w:type="dxa"/>
            <w:vMerge/>
            <w:tcBorders>
              <w:top w:val="single" w:sz="6" w:space="0" w:color="000000"/>
              <w:left w:val="single" w:sz="6" w:space="0" w:color="000000"/>
              <w:bottom w:val="single" w:sz="6" w:space="0" w:color="000000"/>
              <w:right w:val="single" w:sz="6" w:space="0" w:color="000000"/>
            </w:tcBorders>
            <w:vAlign w:val="center"/>
          </w:tcPr>
          <w:p w:rsidR="0087122F" w:rsidRDefault="0087122F">
            <w:pPr>
              <w:widowControl/>
              <w:jc w:val="left"/>
              <w:rPr>
                <w:rFonts w:ascii="华文中宋" w:eastAsia="华文中宋" w:hAnsi="华文中宋" w:cs="宋体"/>
                <w:b/>
                <w:bCs/>
                <w:kern w:val="0"/>
                <w:sz w:val="24"/>
                <w:lang w:val="en-GB"/>
              </w:rPr>
            </w:pPr>
          </w:p>
        </w:tc>
        <w:tc>
          <w:tcPr>
            <w:tcW w:w="1409" w:type="dxa"/>
            <w:vMerge/>
            <w:tcBorders>
              <w:top w:val="single" w:sz="6" w:space="0" w:color="000000"/>
              <w:left w:val="single" w:sz="6" w:space="0" w:color="000000"/>
              <w:bottom w:val="single" w:sz="6" w:space="0" w:color="000000"/>
              <w:right w:val="single" w:sz="6" w:space="0" w:color="000000"/>
            </w:tcBorders>
            <w:vAlign w:val="center"/>
          </w:tcPr>
          <w:p w:rsidR="0087122F" w:rsidRDefault="0087122F">
            <w:pPr>
              <w:widowControl/>
              <w:jc w:val="left"/>
              <w:rPr>
                <w:rFonts w:ascii="华文中宋" w:eastAsia="华文中宋" w:hAnsi="华文中宋" w:cs="宋体"/>
                <w:kern w:val="0"/>
                <w:sz w:val="24"/>
                <w:lang w:val="en-GB"/>
              </w:rPr>
            </w:pPr>
          </w:p>
        </w:tc>
        <w:tc>
          <w:tcPr>
            <w:tcW w:w="2350" w:type="dxa"/>
            <w:tcBorders>
              <w:top w:val="single" w:sz="6" w:space="0" w:color="000000"/>
              <w:left w:val="single" w:sz="6" w:space="0" w:color="000000"/>
              <w:bottom w:val="single" w:sz="6" w:space="0" w:color="000000"/>
              <w:right w:val="single" w:sz="6" w:space="0" w:color="000000"/>
            </w:tcBorders>
            <w:vAlign w:val="center"/>
          </w:tcPr>
          <w:p w:rsidR="0087122F" w:rsidRDefault="00297731">
            <w:pPr>
              <w:pStyle w:val="TableMedium"/>
              <w:spacing w:before="0" w:after="0" w:line="360" w:lineRule="exact"/>
              <w:jc w:val="center"/>
              <w:rPr>
                <w:rFonts w:ascii="华文中宋" w:eastAsia="华文中宋" w:hAnsi="华文中宋"/>
                <w:sz w:val="24"/>
                <w:szCs w:val="24"/>
                <w:lang w:eastAsia="zh-CN"/>
              </w:rPr>
            </w:pPr>
            <w:r>
              <w:rPr>
                <w:rFonts w:ascii="华文中宋" w:eastAsia="华文中宋" w:hAnsi="华文中宋" w:hint="eastAsia"/>
                <w:sz w:val="24"/>
                <w:szCs w:val="24"/>
                <w:lang w:eastAsia="zh-CN"/>
              </w:rPr>
              <w:t>对地电阻</w:t>
            </w:r>
          </w:p>
        </w:tc>
        <w:tc>
          <w:tcPr>
            <w:tcW w:w="2014" w:type="dxa"/>
            <w:vMerge/>
            <w:tcBorders>
              <w:top w:val="single" w:sz="6" w:space="0" w:color="000000"/>
              <w:left w:val="single" w:sz="6" w:space="0" w:color="000000"/>
              <w:bottom w:val="single" w:sz="6" w:space="0" w:color="000000"/>
              <w:right w:val="single" w:sz="6" w:space="0" w:color="000000"/>
            </w:tcBorders>
            <w:vAlign w:val="center"/>
          </w:tcPr>
          <w:p w:rsidR="0087122F" w:rsidRDefault="0087122F">
            <w:pPr>
              <w:widowControl/>
              <w:jc w:val="left"/>
              <w:rPr>
                <w:rFonts w:ascii="华文中宋" w:eastAsia="华文中宋" w:hAnsi="华文中宋"/>
                <w:kern w:val="0"/>
                <w:sz w:val="24"/>
                <w:lang w:val="en-GB"/>
              </w:rPr>
            </w:pPr>
          </w:p>
        </w:tc>
      </w:tr>
      <w:tr w:rsidR="0087122F">
        <w:trPr>
          <w:trHeight w:val="330"/>
          <w:jc w:val="center"/>
        </w:trPr>
        <w:tc>
          <w:tcPr>
            <w:tcW w:w="1752" w:type="dxa"/>
            <w:vMerge/>
            <w:tcBorders>
              <w:top w:val="single" w:sz="6" w:space="0" w:color="000000"/>
              <w:left w:val="single" w:sz="6" w:space="0" w:color="000000"/>
              <w:bottom w:val="single" w:sz="6" w:space="0" w:color="000000"/>
              <w:right w:val="single" w:sz="6" w:space="0" w:color="000000"/>
            </w:tcBorders>
            <w:vAlign w:val="center"/>
          </w:tcPr>
          <w:p w:rsidR="0087122F" w:rsidRDefault="0087122F">
            <w:pPr>
              <w:widowControl/>
              <w:jc w:val="left"/>
              <w:rPr>
                <w:rFonts w:ascii="华文中宋" w:eastAsia="华文中宋" w:hAnsi="华文中宋" w:cs="宋体"/>
                <w:b/>
                <w:bCs/>
                <w:kern w:val="0"/>
                <w:sz w:val="24"/>
                <w:lang w:val="en-GB"/>
              </w:rPr>
            </w:pPr>
          </w:p>
        </w:tc>
        <w:tc>
          <w:tcPr>
            <w:tcW w:w="1409" w:type="dxa"/>
            <w:vMerge/>
            <w:tcBorders>
              <w:top w:val="single" w:sz="6" w:space="0" w:color="000000"/>
              <w:left w:val="single" w:sz="6" w:space="0" w:color="000000"/>
              <w:bottom w:val="single" w:sz="6" w:space="0" w:color="000000"/>
              <w:right w:val="single" w:sz="6" w:space="0" w:color="000000"/>
            </w:tcBorders>
            <w:vAlign w:val="center"/>
          </w:tcPr>
          <w:p w:rsidR="0087122F" w:rsidRDefault="0087122F">
            <w:pPr>
              <w:widowControl/>
              <w:jc w:val="left"/>
              <w:rPr>
                <w:rFonts w:ascii="华文中宋" w:eastAsia="华文中宋" w:hAnsi="华文中宋" w:cs="宋体"/>
                <w:kern w:val="0"/>
                <w:sz w:val="24"/>
                <w:lang w:val="en-GB"/>
              </w:rPr>
            </w:pPr>
          </w:p>
        </w:tc>
        <w:tc>
          <w:tcPr>
            <w:tcW w:w="2350" w:type="dxa"/>
            <w:tcBorders>
              <w:top w:val="single" w:sz="6" w:space="0" w:color="000000"/>
              <w:left w:val="single" w:sz="6" w:space="0" w:color="000000"/>
              <w:bottom w:val="single" w:sz="6" w:space="0" w:color="000000"/>
              <w:right w:val="single" w:sz="6" w:space="0" w:color="000000"/>
            </w:tcBorders>
            <w:vAlign w:val="center"/>
          </w:tcPr>
          <w:p w:rsidR="0087122F" w:rsidRDefault="00297731">
            <w:pPr>
              <w:pStyle w:val="TableMedium"/>
              <w:spacing w:before="0" w:after="0" w:line="360" w:lineRule="exact"/>
              <w:jc w:val="center"/>
              <w:rPr>
                <w:rFonts w:ascii="华文中宋" w:eastAsia="华文中宋" w:hAnsi="华文中宋"/>
                <w:sz w:val="24"/>
                <w:szCs w:val="24"/>
                <w:lang w:eastAsia="zh-CN"/>
              </w:rPr>
            </w:pPr>
            <w:r>
              <w:rPr>
                <w:rFonts w:ascii="华文中宋" w:eastAsia="华文中宋" w:hAnsi="华文中宋" w:hint="eastAsia"/>
                <w:sz w:val="24"/>
                <w:szCs w:val="24"/>
                <w:lang w:eastAsia="zh-CN"/>
              </w:rPr>
              <w:t>测量日期</w:t>
            </w:r>
          </w:p>
        </w:tc>
        <w:tc>
          <w:tcPr>
            <w:tcW w:w="2014" w:type="dxa"/>
            <w:vMerge/>
            <w:tcBorders>
              <w:top w:val="single" w:sz="6" w:space="0" w:color="000000"/>
              <w:left w:val="single" w:sz="6" w:space="0" w:color="000000"/>
              <w:bottom w:val="single" w:sz="6" w:space="0" w:color="000000"/>
              <w:right w:val="single" w:sz="6" w:space="0" w:color="000000"/>
            </w:tcBorders>
            <w:vAlign w:val="center"/>
          </w:tcPr>
          <w:p w:rsidR="0087122F" w:rsidRDefault="0087122F">
            <w:pPr>
              <w:widowControl/>
              <w:jc w:val="left"/>
              <w:rPr>
                <w:rFonts w:ascii="华文中宋" w:eastAsia="华文中宋" w:hAnsi="华文中宋"/>
                <w:kern w:val="0"/>
                <w:sz w:val="24"/>
                <w:lang w:val="en-GB"/>
              </w:rPr>
            </w:pPr>
          </w:p>
        </w:tc>
      </w:tr>
      <w:tr w:rsidR="0087122F">
        <w:trPr>
          <w:trHeight w:val="206"/>
          <w:jc w:val="center"/>
        </w:trPr>
        <w:tc>
          <w:tcPr>
            <w:tcW w:w="1752" w:type="dxa"/>
            <w:vMerge/>
            <w:tcBorders>
              <w:top w:val="single" w:sz="6" w:space="0" w:color="000000"/>
              <w:left w:val="single" w:sz="6" w:space="0" w:color="000000"/>
              <w:bottom w:val="single" w:sz="6" w:space="0" w:color="000000"/>
              <w:right w:val="single" w:sz="6" w:space="0" w:color="000000"/>
            </w:tcBorders>
            <w:vAlign w:val="center"/>
          </w:tcPr>
          <w:p w:rsidR="0087122F" w:rsidRDefault="0087122F">
            <w:pPr>
              <w:widowControl/>
              <w:jc w:val="left"/>
              <w:rPr>
                <w:rFonts w:ascii="华文中宋" w:eastAsia="华文中宋" w:hAnsi="华文中宋" w:cs="宋体"/>
                <w:b/>
                <w:bCs/>
                <w:kern w:val="0"/>
                <w:sz w:val="24"/>
                <w:lang w:val="en-GB"/>
              </w:rPr>
            </w:pPr>
          </w:p>
        </w:tc>
        <w:tc>
          <w:tcPr>
            <w:tcW w:w="1409" w:type="dxa"/>
            <w:vMerge w:val="restart"/>
            <w:tcBorders>
              <w:top w:val="single" w:sz="6" w:space="0" w:color="000000"/>
              <w:left w:val="single" w:sz="6" w:space="0" w:color="000000"/>
              <w:bottom w:val="single" w:sz="6" w:space="0" w:color="000000"/>
              <w:right w:val="single" w:sz="6" w:space="0" w:color="000000"/>
            </w:tcBorders>
            <w:vAlign w:val="center"/>
          </w:tcPr>
          <w:p w:rsidR="0087122F" w:rsidRDefault="00297731">
            <w:pPr>
              <w:pStyle w:val="TableMedium"/>
              <w:spacing w:before="0" w:after="0" w:line="360" w:lineRule="exact"/>
              <w:jc w:val="center"/>
              <w:rPr>
                <w:rFonts w:ascii="华文中宋" w:eastAsia="华文中宋" w:hAnsi="华文中宋" w:cs="宋体"/>
                <w:sz w:val="24"/>
                <w:szCs w:val="24"/>
                <w:lang w:eastAsia="zh-CN"/>
              </w:rPr>
            </w:pPr>
            <w:r>
              <w:rPr>
                <w:rFonts w:ascii="华文中宋" w:eastAsia="华文中宋" w:hAnsi="华文中宋" w:hint="eastAsia"/>
                <w:sz w:val="24"/>
                <w:szCs w:val="24"/>
                <w:lang w:eastAsia="zh-CN"/>
              </w:rPr>
              <w:t>接地端接点</w:t>
            </w:r>
          </w:p>
        </w:tc>
        <w:tc>
          <w:tcPr>
            <w:tcW w:w="2350" w:type="dxa"/>
            <w:tcBorders>
              <w:top w:val="single" w:sz="6" w:space="0" w:color="000000"/>
              <w:left w:val="single" w:sz="6" w:space="0" w:color="000000"/>
              <w:bottom w:val="single" w:sz="6" w:space="0" w:color="000000"/>
              <w:right w:val="single" w:sz="6" w:space="0" w:color="000000"/>
            </w:tcBorders>
            <w:vAlign w:val="center"/>
          </w:tcPr>
          <w:p w:rsidR="0087122F" w:rsidRDefault="00297731">
            <w:pPr>
              <w:pStyle w:val="TableMedium"/>
              <w:spacing w:before="0" w:after="0" w:line="360" w:lineRule="exact"/>
              <w:jc w:val="center"/>
              <w:rPr>
                <w:rFonts w:ascii="华文中宋" w:eastAsia="华文中宋" w:hAnsi="华文中宋" w:cs="宋体"/>
                <w:sz w:val="24"/>
                <w:szCs w:val="24"/>
                <w:lang w:eastAsia="zh-CN"/>
              </w:rPr>
            </w:pPr>
            <w:r>
              <w:rPr>
                <w:rFonts w:ascii="华文中宋" w:eastAsia="华文中宋" w:hAnsi="华文中宋" w:hint="eastAsia"/>
                <w:sz w:val="24"/>
                <w:szCs w:val="24"/>
                <w:lang w:eastAsia="zh-CN"/>
              </w:rPr>
              <w:t>接地端接点标识号</w:t>
            </w:r>
          </w:p>
        </w:tc>
        <w:tc>
          <w:tcPr>
            <w:tcW w:w="2014" w:type="dxa"/>
            <w:vMerge w:val="restart"/>
            <w:tcBorders>
              <w:top w:val="single" w:sz="6" w:space="0" w:color="000000"/>
              <w:left w:val="single" w:sz="6" w:space="0" w:color="000000"/>
              <w:bottom w:val="single" w:sz="6" w:space="0" w:color="000000"/>
              <w:right w:val="single" w:sz="6" w:space="0" w:color="000000"/>
            </w:tcBorders>
            <w:vAlign w:val="center"/>
          </w:tcPr>
          <w:p w:rsidR="0087122F" w:rsidRDefault="00297731">
            <w:pPr>
              <w:pStyle w:val="TableMedium"/>
              <w:spacing w:before="0" w:after="0" w:line="360" w:lineRule="exact"/>
              <w:jc w:val="center"/>
              <w:rPr>
                <w:rFonts w:ascii="华文中宋" w:eastAsia="华文中宋" w:hAnsi="华文中宋" w:cs="宋体"/>
                <w:sz w:val="24"/>
                <w:szCs w:val="24"/>
                <w:lang w:eastAsia="zh-CN"/>
              </w:rPr>
            </w:pPr>
            <w:r>
              <w:rPr>
                <w:rFonts w:ascii="华文中宋" w:eastAsia="华文中宋" w:hAnsi="华文中宋" w:hint="eastAsia"/>
                <w:sz w:val="24"/>
                <w:szCs w:val="24"/>
                <w:lang w:eastAsia="zh-CN"/>
              </w:rPr>
              <w:t>接地总线记录</w:t>
            </w:r>
          </w:p>
        </w:tc>
      </w:tr>
      <w:tr w:rsidR="0087122F">
        <w:trPr>
          <w:trHeight w:val="936"/>
          <w:jc w:val="center"/>
        </w:trPr>
        <w:tc>
          <w:tcPr>
            <w:tcW w:w="1752" w:type="dxa"/>
            <w:vMerge/>
            <w:tcBorders>
              <w:top w:val="single" w:sz="6" w:space="0" w:color="000000"/>
              <w:left w:val="single" w:sz="6" w:space="0" w:color="000000"/>
              <w:bottom w:val="single" w:sz="6" w:space="0" w:color="000000"/>
              <w:right w:val="single" w:sz="6" w:space="0" w:color="000000"/>
            </w:tcBorders>
            <w:vAlign w:val="center"/>
          </w:tcPr>
          <w:p w:rsidR="0087122F" w:rsidRDefault="0087122F">
            <w:pPr>
              <w:widowControl/>
              <w:jc w:val="left"/>
              <w:rPr>
                <w:rFonts w:ascii="华文中宋" w:eastAsia="华文中宋" w:hAnsi="华文中宋" w:cs="宋体"/>
                <w:b/>
                <w:bCs/>
                <w:kern w:val="0"/>
                <w:sz w:val="24"/>
                <w:lang w:val="en-GB"/>
              </w:rPr>
            </w:pPr>
          </w:p>
        </w:tc>
        <w:tc>
          <w:tcPr>
            <w:tcW w:w="1409" w:type="dxa"/>
            <w:vMerge/>
            <w:tcBorders>
              <w:top w:val="single" w:sz="6" w:space="0" w:color="000000"/>
              <w:left w:val="single" w:sz="6" w:space="0" w:color="000000"/>
              <w:bottom w:val="single" w:sz="6" w:space="0" w:color="000000"/>
              <w:right w:val="single" w:sz="6" w:space="0" w:color="000000"/>
            </w:tcBorders>
            <w:vAlign w:val="center"/>
          </w:tcPr>
          <w:p w:rsidR="0087122F" w:rsidRDefault="0087122F">
            <w:pPr>
              <w:widowControl/>
              <w:jc w:val="left"/>
              <w:rPr>
                <w:rFonts w:ascii="华文中宋" w:eastAsia="华文中宋" w:hAnsi="华文中宋" w:cs="宋体"/>
                <w:kern w:val="0"/>
                <w:sz w:val="24"/>
                <w:lang w:val="en-GB"/>
              </w:rPr>
            </w:pPr>
          </w:p>
        </w:tc>
        <w:tc>
          <w:tcPr>
            <w:tcW w:w="2350" w:type="dxa"/>
            <w:vMerge w:val="restart"/>
            <w:tcBorders>
              <w:top w:val="single" w:sz="6" w:space="0" w:color="000000"/>
              <w:left w:val="single" w:sz="6" w:space="0" w:color="000000"/>
              <w:bottom w:val="single" w:sz="6" w:space="0" w:color="000000"/>
              <w:right w:val="single" w:sz="6" w:space="0" w:color="000000"/>
            </w:tcBorders>
            <w:vAlign w:val="center"/>
          </w:tcPr>
          <w:p w:rsidR="0087122F" w:rsidRDefault="00297731">
            <w:pPr>
              <w:pStyle w:val="TableMedium"/>
              <w:spacing w:before="0" w:after="0" w:line="360" w:lineRule="exact"/>
              <w:jc w:val="center"/>
              <w:rPr>
                <w:rFonts w:ascii="华文中宋" w:eastAsia="华文中宋" w:hAnsi="华文中宋"/>
                <w:sz w:val="24"/>
                <w:szCs w:val="24"/>
                <w:lang w:eastAsia="zh-CN"/>
              </w:rPr>
            </w:pPr>
            <w:r>
              <w:rPr>
                <w:rFonts w:ascii="华文中宋" w:eastAsia="华文中宋" w:hAnsi="华文中宋" w:hint="eastAsia"/>
                <w:sz w:val="24"/>
                <w:szCs w:val="24"/>
                <w:lang w:eastAsia="zh-CN"/>
              </w:rPr>
              <w:t>端接类型</w:t>
            </w:r>
          </w:p>
        </w:tc>
        <w:tc>
          <w:tcPr>
            <w:tcW w:w="2014" w:type="dxa"/>
            <w:vMerge/>
            <w:tcBorders>
              <w:top w:val="single" w:sz="6" w:space="0" w:color="000000"/>
              <w:left w:val="single" w:sz="6" w:space="0" w:color="000000"/>
              <w:bottom w:val="single" w:sz="6" w:space="0" w:color="000000"/>
              <w:right w:val="single" w:sz="6" w:space="0" w:color="000000"/>
            </w:tcBorders>
            <w:vAlign w:val="center"/>
          </w:tcPr>
          <w:p w:rsidR="0087122F" w:rsidRDefault="0087122F">
            <w:pPr>
              <w:widowControl/>
              <w:jc w:val="left"/>
              <w:rPr>
                <w:rFonts w:ascii="华文中宋" w:eastAsia="华文中宋" w:hAnsi="华文中宋" w:cs="宋体"/>
                <w:kern w:val="0"/>
                <w:sz w:val="24"/>
                <w:lang w:val="en-GB"/>
              </w:rPr>
            </w:pPr>
          </w:p>
        </w:tc>
      </w:tr>
      <w:tr w:rsidR="0087122F">
        <w:trPr>
          <w:trHeight w:val="936"/>
          <w:jc w:val="center"/>
        </w:trPr>
        <w:tc>
          <w:tcPr>
            <w:tcW w:w="1752" w:type="dxa"/>
            <w:vMerge/>
            <w:tcBorders>
              <w:top w:val="single" w:sz="6" w:space="0" w:color="000000"/>
              <w:left w:val="single" w:sz="6" w:space="0" w:color="000000"/>
              <w:bottom w:val="single" w:sz="6" w:space="0" w:color="000000"/>
              <w:right w:val="single" w:sz="6" w:space="0" w:color="000000"/>
            </w:tcBorders>
            <w:vAlign w:val="center"/>
          </w:tcPr>
          <w:p w:rsidR="0087122F" w:rsidRDefault="0087122F">
            <w:pPr>
              <w:widowControl/>
              <w:jc w:val="left"/>
              <w:rPr>
                <w:rFonts w:ascii="华文中宋" w:eastAsia="华文中宋" w:hAnsi="华文中宋" w:cs="宋体"/>
                <w:b/>
                <w:bCs/>
                <w:kern w:val="0"/>
                <w:sz w:val="24"/>
                <w:lang w:val="en-GB"/>
              </w:rPr>
            </w:pPr>
          </w:p>
        </w:tc>
        <w:tc>
          <w:tcPr>
            <w:tcW w:w="1409" w:type="dxa"/>
            <w:vMerge/>
            <w:tcBorders>
              <w:top w:val="single" w:sz="6" w:space="0" w:color="000000"/>
              <w:left w:val="single" w:sz="6" w:space="0" w:color="000000"/>
              <w:bottom w:val="single" w:sz="6" w:space="0" w:color="000000"/>
              <w:right w:val="single" w:sz="6" w:space="0" w:color="000000"/>
            </w:tcBorders>
            <w:vAlign w:val="center"/>
          </w:tcPr>
          <w:p w:rsidR="0087122F" w:rsidRDefault="0087122F">
            <w:pPr>
              <w:widowControl/>
              <w:jc w:val="left"/>
              <w:rPr>
                <w:rFonts w:ascii="华文中宋" w:eastAsia="华文中宋" w:hAnsi="华文中宋" w:cs="宋体"/>
                <w:kern w:val="0"/>
                <w:sz w:val="24"/>
                <w:lang w:val="en-GB"/>
              </w:rPr>
            </w:pPr>
          </w:p>
        </w:tc>
        <w:tc>
          <w:tcPr>
            <w:tcW w:w="2350" w:type="dxa"/>
            <w:vMerge/>
            <w:tcBorders>
              <w:top w:val="single" w:sz="6" w:space="0" w:color="000000"/>
              <w:left w:val="single" w:sz="6" w:space="0" w:color="000000"/>
              <w:bottom w:val="single" w:sz="6" w:space="0" w:color="000000"/>
              <w:right w:val="single" w:sz="6" w:space="0" w:color="000000"/>
            </w:tcBorders>
            <w:vAlign w:val="center"/>
          </w:tcPr>
          <w:p w:rsidR="0087122F" w:rsidRDefault="0087122F">
            <w:pPr>
              <w:widowControl/>
              <w:jc w:val="left"/>
              <w:rPr>
                <w:rFonts w:ascii="华文中宋" w:eastAsia="华文中宋" w:hAnsi="华文中宋"/>
                <w:kern w:val="0"/>
                <w:sz w:val="24"/>
                <w:lang w:val="en-GB"/>
              </w:rPr>
            </w:pPr>
          </w:p>
        </w:tc>
        <w:tc>
          <w:tcPr>
            <w:tcW w:w="2014" w:type="dxa"/>
            <w:vMerge w:val="restart"/>
            <w:tcBorders>
              <w:top w:val="single" w:sz="6" w:space="0" w:color="000000"/>
              <w:left w:val="single" w:sz="6" w:space="0" w:color="000000"/>
              <w:bottom w:val="single" w:sz="6" w:space="0" w:color="000000"/>
              <w:right w:val="single" w:sz="6" w:space="0" w:color="000000"/>
            </w:tcBorders>
            <w:vAlign w:val="center"/>
          </w:tcPr>
          <w:p w:rsidR="0087122F" w:rsidRDefault="00297731">
            <w:pPr>
              <w:pStyle w:val="TableMedium"/>
              <w:spacing w:before="0" w:after="0" w:line="360" w:lineRule="exact"/>
              <w:jc w:val="center"/>
              <w:rPr>
                <w:rFonts w:ascii="华文中宋" w:eastAsia="华文中宋" w:hAnsi="华文中宋"/>
                <w:sz w:val="24"/>
                <w:szCs w:val="24"/>
                <w:lang w:eastAsia="zh-CN"/>
              </w:rPr>
            </w:pPr>
            <w:r>
              <w:rPr>
                <w:rFonts w:ascii="华文中宋" w:eastAsia="华文中宋" w:hAnsi="华文中宋" w:hint="eastAsia"/>
                <w:sz w:val="24"/>
                <w:szCs w:val="24"/>
                <w:lang w:eastAsia="zh-CN"/>
              </w:rPr>
              <w:t>走线槽记录</w:t>
            </w:r>
          </w:p>
        </w:tc>
      </w:tr>
      <w:tr w:rsidR="0087122F">
        <w:trPr>
          <w:trHeight w:val="59"/>
          <w:jc w:val="center"/>
        </w:trPr>
        <w:tc>
          <w:tcPr>
            <w:tcW w:w="1752" w:type="dxa"/>
            <w:vMerge/>
            <w:tcBorders>
              <w:top w:val="single" w:sz="6" w:space="0" w:color="000000"/>
              <w:left w:val="single" w:sz="6" w:space="0" w:color="000000"/>
              <w:bottom w:val="single" w:sz="6" w:space="0" w:color="000000"/>
              <w:right w:val="single" w:sz="6" w:space="0" w:color="000000"/>
            </w:tcBorders>
            <w:vAlign w:val="center"/>
          </w:tcPr>
          <w:p w:rsidR="0087122F" w:rsidRDefault="0087122F">
            <w:pPr>
              <w:widowControl/>
              <w:jc w:val="left"/>
              <w:rPr>
                <w:rFonts w:ascii="华文中宋" w:eastAsia="华文中宋" w:hAnsi="华文中宋" w:cs="宋体"/>
                <w:b/>
                <w:bCs/>
                <w:kern w:val="0"/>
                <w:sz w:val="24"/>
                <w:lang w:val="en-GB"/>
              </w:rPr>
            </w:pPr>
          </w:p>
        </w:tc>
        <w:tc>
          <w:tcPr>
            <w:tcW w:w="1409" w:type="dxa"/>
            <w:vMerge/>
            <w:tcBorders>
              <w:top w:val="single" w:sz="6" w:space="0" w:color="000000"/>
              <w:left w:val="single" w:sz="6" w:space="0" w:color="000000"/>
              <w:bottom w:val="single" w:sz="6" w:space="0" w:color="000000"/>
              <w:right w:val="single" w:sz="6" w:space="0" w:color="000000"/>
            </w:tcBorders>
            <w:vAlign w:val="center"/>
          </w:tcPr>
          <w:p w:rsidR="0087122F" w:rsidRDefault="0087122F">
            <w:pPr>
              <w:widowControl/>
              <w:jc w:val="left"/>
              <w:rPr>
                <w:rFonts w:ascii="华文中宋" w:eastAsia="华文中宋" w:hAnsi="华文中宋" w:cs="宋体"/>
                <w:kern w:val="0"/>
                <w:sz w:val="24"/>
                <w:lang w:val="en-GB"/>
              </w:rPr>
            </w:pPr>
          </w:p>
        </w:tc>
        <w:tc>
          <w:tcPr>
            <w:tcW w:w="2350" w:type="dxa"/>
            <w:tcBorders>
              <w:top w:val="single" w:sz="6" w:space="0" w:color="000000"/>
              <w:left w:val="single" w:sz="6" w:space="0" w:color="000000"/>
              <w:bottom w:val="single" w:sz="6" w:space="0" w:color="000000"/>
              <w:right w:val="single" w:sz="6" w:space="0" w:color="000000"/>
            </w:tcBorders>
            <w:vAlign w:val="center"/>
          </w:tcPr>
          <w:p w:rsidR="0087122F" w:rsidRDefault="00297731">
            <w:pPr>
              <w:pStyle w:val="TableMedium"/>
              <w:spacing w:before="0" w:after="0" w:line="360" w:lineRule="exact"/>
              <w:jc w:val="center"/>
              <w:rPr>
                <w:rFonts w:ascii="华文中宋" w:eastAsia="华文中宋" w:hAnsi="华文中宋"/>
                <w:sz w:val="24"/>
                <w:szCs w:val="24"/>
                <w:lang w:eastAsia="zh-CN"/>
              </w:rPr>
            </w:pPr>
            <w:r>
              <w:rPr>
                <w:rFonts w:ascii="华文中宋" w:eastAsia="华文中宋" w:hAnsi="华文中宋" w:hint="eastAsia"/>
                <w:sz w:val="24"/>
                <w:szCs w:val="24"/>
                <w:lang w:eastAsia="zh-CN"/>
              </w:rPr>
              <w:t>总线标识号</w:t>
            </w:r>
          </w:p>
        </w:tc>
        <w:tc>
          <w:tcPr>
            <w:tcW w:w="2014" w:type="dxa"/>
            <w:vMerge/>
            <w:tcBorders>
              <w:top w:val="single" w:sz="6" w:space="0" w:color="000000"/>
              <w:left w:val="single" w:sz="6" w:space="0" w:color="000000"/>
              <w:bottom w:val="single" w:sz="6" w:space="0" w:color="000000"/>
              <w:right w:val="single" w:sz="6" w:space="0" w:color="000000"/>
            </w:tcBorders>
            <w:vAlign w:val="center"/>
          </w:tcPr>
          <w:p w:rsidR="0087122F" w:rsidRDefault="0087122F">
            <w:pPr>
              <w:widowControl/>
              <w:jc w:val="left"/>
              <w:rPr>
                <w:rFonts w:ascii="华文中宋" w:eastAsia="华文中宋" w:hAnsi="华文中宋"/>
                <w:kern w:val="0"/>
                <w:sz w:val="24"/>
                <w:lang w:val="en-GB"/>
              </w:rPr>
            </w:pPr>
          </w:p>
        </w:tc>
      </w:tr>
      <w:tr w:rsidR="0087122F">
        <w:trPr>
          <w:trHeight w:val="145"/>
          <w:jc w:val="center"/>
        </w:trPr>
        <w:tc>
          <w:tcPr>
            <w:tcW w:w="1752" w:type="dxa"/>
            <w:vMerge/>
            <w:tcBorders>
              <w:top w:val="single" w:sz="6" w:space="0" w:color="000000"/>
              <w:left w:val="single" w:sz="6" w:space="0" w:color="000000"/>
              <w:bottom w:val="single" w:sz="6" w:space="0" w:color="000000"/>
              <w:right w:val="single" w:sz="6" w:space="0" w:color="000000"/>
            </w:tcBorders>
            <w:vAlign w:val="center"/>
          </w:tcPr>
          <w:p w:rsidR="0087122F" w:rsidRDefault="0087122F">
            <w:pPr>
              <w:widowControl/>
              <w:jc w:val="left"/>
              <w:rPr>
                <w:rFonts w:ascii="华文中宋" w:eastAsia="华文中宋" w:hAnsi="华文中宋" w:cs="宋体"/>
                <w:b/>
                <w:bCs/>
                <w:kern w:val="0"/>
                <w:sz w:val="24"/>
                <w:lang w:val="en-GB"/>
              </w:rPr>
            </w:pPr>
          </w:p>
        </w:tc>
        <w:tc>
          <w:tcPr>
            <w:tcW w:w="1409" w:type="dxa"/>
            <w:tcBorders>
              <w:top w:val="single" w:sz="6" w:space="0" w:color="000000"/>
              <w:left w:val="single" w:sz="6" w:space="0" w:color="000000"/>
              <w:bottom w:val="single" w:sz="6" w:space="0" w:color="000000"/>
              <w:right w:val="single" w:sz="6" w:space="0" w:color="000000"/>
            </w:tcBorders>
            <w:vAlign w:val="center"/>
          </w:tcPr>
          <w:p w:rsidR="0087122F" w:rsidRDefault="00297731">
            <w:pPr>
              <w:pStyle w:val="TableMedium"/>
              <w:spacing w:before="0" w:after="0" w:line="360" w:lineRule="exact"/>
              <w:jc w:val="center"/>
              <w:rPr>
                <w:rFonts w:ascii="华文中宋" w:eastAsia="华文中宋" w:hAnsi="华文中宋" w:cs="宋体"/>
                <w:sz w:val="24"/>
                <w:szCs w:val="24"/>
                <w:lang w:eastAsia="zh-CN"/>
              </w:rPr>
            </w:pPr>
            <w:r>
              <w:rPr>
                <w:rFonts w:ascii="华文中宋" w:eastAsia="华文中宋" w:hAnsi="华文中宋" w:hint="eastAsia"/>
                <w:sz w:val="24"/>
                <w:szCs w:val="24"/>
                <w:lang w:eastAsia="zh-CN"/>
              </w:rPr>
              <w:t>弱电接地支线</w:t>
            </w:r>
          </w:p>
        </w:tc>
        <w:tc>
          <w:tcPr>
            <w:tcW w:w="2350" w:type="dxa"/>
            <w:tcBorders>
              <w:top w:val="single" w:sz="6" w:space="0" w:color="000000"/>
              <w:left w:val="single" w:sz="6" w:space="0" w:color="000000"/>
              <w:bottom w:val="single" w:sz="6" w:space="0" w:color="000000"/>
              <w:right w:val="single" w:sz="6" w:space="0" w:color="000000"/>
            </w:tcBorders>
            <w:vAlign w:val="center"/>
          </w:tcPr>
          <w:p w:rsidR="0087122F" w:rsidRDefault="00297731">
            <w:pPr>
              <w:pStyle w:val="TableMedium"/>
              <w:spacing w:before="0" w:after="0" w:line="360" w:lineRule="exact"/>
              <w:jc w:val="center"/>
              <w:rPr>
                <w:rFonts w:ascii="华文中宋" w:eastAsia="华文中宋" w:hAnsi="华文中宋" w:cs="宋体"/>
                <w:sz w:val="24"/>
                <w:szCs w:val="24"/>
                <w:lang w:eastAsia="zh-CN"/>
              </w:rPr>
            </w:pPr>
            <w:r>
              <w:rPr>
                <w:rFonts w:ascii="华文中宋" w:eastAsia="华文中宋" w:hAnsi="华文中宋" w:hint="eastAsia"/>
                <w:sz w:val="24"/>
                <w:szCs w:val="24"/>
                <w:lang w:eastAsia="zh-CN"/>
              </w:rPr>
              <w:t>弱电接地支线标识号</w:t>
            </w:r>
            <w:r>
              <w:rPr>
                <w:rFonts w:ascii="华文中宋" w:eastAsia="华文中宋" w:hAnsi="华文中宋" w:hint="eastAsia"/>
                <w:sz w:val="24"/>
                <w:szCs w:val="24"/>
                <w:lang w:eastAsia="zh-CN"/>
              </w:rPr>
              <w:br/>
              <w:t>支线类型</w:t>
            </w:r>
          </w:p>
        </w:tc>
        <w:tc>
          <w:tcPr>
            <w:tcW w:w="2014" w:type="dxa"/>
            <w:tcBorders>
              <w:top w:val="single" w:sz="6" w:space="0" w:color="000000"/>
              <w:left w:val="single" w:sz="6" w:space="0" w:color="000000"/>
              <w:bottom w:val="single" w:sz="6" w:space="0" w:color="000000"/>
              <w:right w:val="single" w:sz="6" w:space="0" w:color="000000"/>
            </w:tcBorders>
            <w:vAlign w:val="center"/>
          </w:tcPr>
          <w:p w:rsidR="0087122F" w:rsidRDefault="00297731">
            <w:pPr>
              <w:pStyle w:val="TableMedium"/>
              <w:spacing w:before="0" w:after="0" w:line="360" w:lineRule="exact"/>
              <w:jc w:val="center"/>
              <w:rPr>
                <w:rFonts w:ascii="华文中宋" w:eastAsia="华文中宋" w:hAnsi="华文中宋" w:cs="宋体"/>
                <w:sz w:val="24"/>
                <w:szCs w:val="24"/>
                <w:lang w:eastAsia="zh-CN"/>
              </w:rPr>
            </w:pPr>
            <w:r>
              <w:rPr>
                <w:rFonts w:ascii="华文中宋" w:eastAsia="华文中宋" w:hAnsi="华文中宋" w:hint="eastAsia"/>
                <w:sz w:val="24"/>
                <w:szCs w:val="24"/>
                <w:lang w:eastAsia="zh-CN"/>
              </w:rPr>
              <w:t>接地端接点记录</w:t>
            </w:r>
            <w:r>
              <w:rPr>
                <w:rFonts w:ascii="华文中宋" w:eastAsia="华文中宋" w:hAnsi="华文中宋" w:hint="eastAsia"/>
                <w:sz w:val="24"/>
                <w:szCs w:val="24"/>
                <w:lang w:eastAsia="zh-CN"/>
              </w:rPr>
              <w:br/>
              <w:t>物理区域记录</w:t>
            </w:r>
          </w:p>
        </w:tc>
      </w:tr>
    </w:tbl>
    <w:p w:rsidR="0087122F" w:rsidRDefault="00297731">
      <w:pPr>
        <w:pStyle w:val="aff3"/>
        <w:spacing w:line="480" w:lineRule="exact"/>
        <w:ind w:firstLineChars="0" w:firstLine="0"/>
        <w:rPr>
          <w:rFonts w:ascii="华文中宋" w:eastAsia="华文中宋" w:hAnsi="华文中宋" w:cs="宋体"/>
          <w:b/>
          <w:bCs/>
          <w:sz w:val="24"/>
          <w:szCs w:val="24"/>
        </w:rPr>
      </w:pPr>
      <w:bookmarkStart w:id="740" w:name="_Toc193614068"/>
      <w:r>
        <w:rPr>
          <w:rFonts w:ascii="华文中宋" w:eastAsia="华文中宋" w:hAnsi="华文中宋" w:cs="宋体" w:hint="eastAsia"/>
          <w:b/>
          <w:bCs/>
          <w:sz w:val="24"/>
          <w:szCs w:val="24"/>
        </w:rPr>
        <w:t>走线槽（Pathway）和物理区域（Space）</w:t>
      </w:r>
      <w:bookmarkEnd w:id="740"/>
    </w:p>
    <w:p w:rsidR="0087122F" w:rsidRDefault="00297731">
      <w:pPr>
        <w:pStyle w:val="aff3"/>
        <w:spacing w:line="480" w:lineRule="exact"/>
        <w:ind w:firstLineChars="0" w:firstLine="0"/>
        <w:rPr>
          <w:rFonts w:ascii="华文中宋" w:eastAsia="华文中宋" w:hAnsi="华文中宋" w:cs="宋体"/>
          <w:b/>
          <w:bCs/>
          <w:sz w:val="24"/>
          <w:szCs w:val="24"/>
        </w:rPr>
      </w:pPr>
      <w:bookmarkStart w:id="741" w:name="_Toc193614069"/>
      <w:r>
        <w:rPr>
          <w:rFonts w:ascii="华文中宋" w:eastAsia="华文中宋" w:hAnsi="华文中宋" w:cs="宋体" w:hint="eastAsia"/>
          <w:b/>
          <w:bCs/>
          <w:sz w:val="24"/>
          <w:szCs w:val="24"/>
        </w:rPr>
        <w:t>走线槽记录</w:t>
      </w:r>
      <w:bookmarkEnd w:id="741"/>
    </w:p>
    <w:tbl>
      <w:tblPr>
        <w:tblW w:w="70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01"/>
        <w:gridCol w:w="1800"/>
        <w:gridCol w:w="3731"/>
      </w:tblGrid>
      <w:tr w:rsidR="0087122F">
        <w:trPr>
          <w:trHeight w:val="405"/>
          <w:jc w:val="center"/>
        </w:trPr>
        <w:tc>
          <w:tcPr>
            <w:tcW w:w="3301" w:type="dxa"/>
            <w:gridSpan w:val="2"/>
            <w:tcBorders>
              <w:top w:val="single" w:sz="4" w:space="0" w:color="auto"/>
              <w:left w:val="single" w:sz="4" w:space="0" w:color="auto"/>
              <w:bottom w:val="single" w:sz="4" w:space="0" w:color="auto"/>
              <w:right w:val="single" w:sz="4" w:space="0" w:color="auto"/>
            </w:tcBorders>
            <w:vAlign w:val="center"/>
          </w:tcPr>
          <w:p w:rsidR="0087122F" w:rsidRDefault="00297731">
            <w:pPr>
              <w:pStyle w:val="TableMedium"/>
              <w:spacing w:before="0" w:after="0" w:line="360" w:lineRule="exact"/>
              <w:jc w:val="center"/>
              <w:rPr>
                <w:rFonts w:ascii="华文中宋" w:eastAsia="华文中宋" w:hAnsi="华文中宋"/>
                <w:b/>
                <w:sz w:val="24"/>
                <w:szCs w:val="24"/>
                <w:lang w:eastAsia="zh-CN"/>
              </w:rPr>
            </w:pPr>
            <w:r>
              <w:rPr>
                <w:rFonts w:ascii="华文中宋" w:eastAsia="华文中宋" w:hAnsi="华文中宋" w:hint="eastAsia"/>
                <w:b/>
                <w:sz w:val="24"/>
                <w:szCs w:val="24"/>
                <w:lang w:eastAsia="zh-CN"/>
              </w:rPr>
              <w:t>走线槽记录</w:t>
            </w:r>
          </w:p>
        </w:tc>
        <w:tc>
          <w:tcPr>
            <w:tcW w:w="3731" w:type="dxa"/>
            <w:tcBorders>
              <w:top w:val="single" w:sz="4" w:space="0" w:color="auto"/>
              <w:left w:val="single" w:sz="4" w:space="0" w:color="auto"/>
              <w:bottom w:val="single" w:sz="4" w:space="0" w:color="auto"/>
              <w:right w:val="single" w:sz="4" w:space="0" w:color="auto"/>
            </w:tcBorders>
            <w:vAlign w:val="center"/>
          </w:tcPr>
          <w:p w:rsidR="0087122F" w:rsidRDefault="00297731">
            <w:pPr>
              <w:pStyle w:val="TableMedium"/>
              <w:spacing w:before="0" w:after="0" w:line="360" w:lineRule="exact"/>
              <w:jc w:val="center"/>
              <w:rPr>
                <w:rFonts w:ascii="华文中宋" w:eastAsia="华文中宋" w:hAnsi="华文中宋"/>
                <w:b/>
                <w:sz w:val="24"/>
                <w:szCs w:val="24"/>
                <w:lang w:eastAsia="zh-CN"/>
              </w:rPr>
            </w:pPr>
            <w:r>
              <w:rPr>
                <w:rFonts w:ascii="华文中宋" w:eastAsia="华文中宋" w:hAnsi="华文中宋" w:hint="eastAsia"/>
                <w:b/>
                <w:sz w:val="24"/>
                <w:szCs w:val="24"/>
                <w:lang w:eastAsia="zh-CN"/>
              </w:rPr>
              <w:t>解释</w:t>
            </w:r>
          </w:p>
        </w:tc>
      </w:tr>
      <w:tr w:rsidR="0087122F">
        <w:trPr>
          <w:trHeight w:val="629"/>
          <w:jc w:val="center"/>
        </w:trPr>
        <w:tc>
          <w:tcPr>
            <w:tcW w:w="1501" w:type="dxa"/>
            <w:vMerge w:val="restart"/>
            <w:tcBorders>
              <w:top w:val="single" w:sz="4" w:space="0" w:color="auto"/>
              <w:left w:val="single" w:sz="4" w:space="0" w:color="auto"/>
              <w:bottom w:val="single" w:sz="4" w:space="0" w:color="auto"/>
              <w:right w:val="single" w:sz="4" w:space="0" w:color="auto"/>
            </w:tcBorders>
            <w:vAlign w:val="center"/>
          </w:tcPr>
          <w:p w:rsidR="0087122F" w:rsidRDefault="00297731">
            <w:pPr>
              <w:pStyle w:val="TableMedium"/>
              <w:spacing w:before="0" w:after="0" w:line="360" w:lineRule="exact"/>
              <w:jc w:val="center"/>
              <w:rPr>
                <w:rFonts w:ascii="华文中宋" w:eastAsia="华文中宋" w:hAnsi="华文中宋"/>
                <w:sz w:val="24"/>
                <w:szCs w:val="24"/>
                <w:lang w:eastAsia="zh-CN"/>
              </w:rPr>
            </w:pPr>
            <w:r>
              <w:rPr>
                <w:rFonts w:ascii="华文中宋" w:eastAsia="华文中宋" w:hAnsi="华文中宋" w:hint="eastAsia"/>
                <w:sz w:val="24"/>
                <w:szCs w:val="24"/>
                <w:lang w:eastAsia="zh-CN"/>
              </w:rPr>
              <w:t>走线槽信息</w:t>
            </w:r>
          </w:p>
        </w:tc>
        <w:tc>
          <w:tcPr>
            <w:tcW w:w="1800" w:type="dxa"/>
            <w:tcBorders>
              <w:top w:val="single" w:sz="4" w:space="0" w:color="auto"/>
              <w:left w:val="single" w:sz="4" w:space="0" w:color="auto"/>
              <w:bottom w:val="single" w:sz="4" w:space="0" w:color="auto"/>
              <w:right w:val="single" w:sz="4" w:space="0" w:color="auto"/>
            </w:tcBorders>
            <w:vAlign w:val="center"/>
          </w:tcPr>
          <w:p w:rsidR="0087122F" w:rsidRDefault="00297731">
            <w:pPr>
              <w:pStyle w:val="TableMedium"/>
              <w:spacing w:before="0" w:after="0" w:line="360" w:lineRule="exact"/>
              <w:jc w:val="center"/>
              <w:rPr>
                <w:rFonts w:ascii="华文中宋" w:eastAsia="华文中宋" w:hAnsi="华文中宋"/>
                <w:sz w:val="24"/>
                <w:szCs w:val="24"/>
                <w:lang w:eastAsia="zh-CN"/>
              </w:rPr>
            </w:pPr>
            <w:r>
              <w:rPr>
                <w:rFonts w:ascii="华文中宋" w:eastAsia="华文中宋" w:hAnsi="华文中宋" w:hint="eastAsia"/>
                <w:sz w:val="24"/>
                <w:szCs w:val="24"/>
                <w:lang w:eastAsia="zh-CN"/>
              </w:rPr>
              <w:t>走线槽标识号</w:t>
            </w:r>
          </w:p>
        </w:tc>
        <w:tc>
          <w:tcPr>
            <w:tcW w:w="3731" w:type="dxa"/>
            <w:tcBorders>
              <w:top w:val="single" w:sz="4" w:space="0" w:color="auto"/>
              <w:left w:val="single" w:sz="4" w:space="0" w:color="auto"/>
              <w:bottom w:val="single" w:sz="4" w:space="0" w:color="auto"/>
              <w:right w:val="single" w:sz="4" w:space="0" w:color="auto"/>
            </w:tcBorders>
            <w:vAlign w:val="center"/>
          </w:tcPr>
          <w:p w:rsidR="0087122F" w:rsidRDefault="00297731">
            <w:pPr>
              <w:pStyle w:val="TableMedium"/>
              <w:spacing w:before="0" w:after="0" w:line="360" w:lineRule="exact"/>
              <w:jc w:val="both"/>
              <w:rPr>
                <w:rFonts w:ascii="华文中宋" w:eastAsia="华文中宋" w:hAnsi="华文中宋"/>
                <w:sz w:val="24"/>
                <w:szCs w:val="24"/>
                <w:lang w:eastAsia="zh-CN"/>
              </w:rPr>
            </w:pPr>
            <w:r>
              <w:rPr>
                <w:rFonts w:ascii="华文中宋" w:eastAsia="华文中宋" w:hAnsi="华文中宋" w:hint="eastAsia"/>
                <w:sz w:val="24"/>
                <w:szCs w:val="24"/>
                <w:lang w:eastAsia="zh-CN"/>
              </w:rPr>
              <w:t>根据上述命名编码规则确定的走线槽标识代码</w:t>
            </w:r>
          </w:p>
        </w:tc>
      </w:tr>
      <w:tr w:rsidR="0087122F">
        <w:trPr>
          <w:trHeight w:val="643"/>
          <w:jc w:val="center"/>
        </w:trPr>
        <w:tc>
          <w:tcPr>
            <w:tcW w:w="1501" w:type="dxa"/>
            <w:vMerge/>
            <w:tcBorders>
              <w:top w:val="single" w:sz="4" w:space="0" w:color="auto"/>
              <w:left w:val="single" w:sz="4" w:space="0" w:color="auto"/>
              <w:bottom w:val="single" w:sz="4" w:space="0" w:color="auto"/>
              <w:right w:val="single" w:sz="4" w:space="0" w:color="auto"/>
            </w:tcBorders>
            <w:vAlign w:val="center"/>
          </w:tcPr>
          <w:p w:rsidR="0087122F" w:rsidRDefault="0087122F">
            <w:pPr>
              <w:widowControl/>
              <w:jc w:val="left"/>
              <w:rPr>
                <w:rFonts w:ascii="华文中宋" w:eastAsia="华文中宋" w:hAnsi="华文中宋"/>
                <w:kern w:val="0"/>
                <w:sz w:val="24"/>
                <w:lang w:val="en-GB"/>
              </w:rPr>
            </w:pPr>
          </w:p>
        </w:tc>
        <w:tc>
          <w:tcPr>
            <w:tcW w:w="1800" w:type="dxa"/>
            <w:tcBorders>
              <w:top w:val="single" w:sz="4" w:space="0" w:color="auto"/>
              <w:left w:val="single" w:sz="4" w:space="0" w:color="auto"/>
              <w:bottom w:val="single" w:sz="4" w:space="0" w:color="auto"/>
              <w:right w:val="single" w:sz="4" w:space="0" w:color="auto"/>
            </w:tcBorders>
            <w:vAlign w:val="center"/>
          </w:tcPr>
          <w:p w:rsidR="0087122F" w:rsidRDefault="00297731">
            <w:pPr>
              <w:pStyle w:val="TableMedium"/>
              <w:spacing w:before="0" w:after="0" w:line="360" w:lineRule="exact"/>
              <w:jc w:val="center"/>
              <w:rPr>
                <w:rFonts w:ascii="华文中宋" w:eastAsia="华文中宋" w:hAnsi="华文中宋"/>
                <w:sz w:val="24"/>
                <w:szCs w:val="24"/>
                <w:lang w:eastAsia="zh-CN"/>
              </w:rPr>
            </w:pPr>
            <w:r>
              <w:rPr>
                <w:rFonts w:ascii="华文中宋" w:eastAsia="华文中宋" w:hAnsi="华文中宋" w:hint="eastAsia"/>
                <w:sz w:val="24"/>
                <w:szCs w:val="24"/>
                <w:lang w:eastAsia="zh-CN"/>
              </w:rPr>
              <w:t>走线槽类型</w:t>
            </w:r>
          </w:p>
        </w:tc>
        <w:tc>
          <w:tcPr>
            <w:tcW w:w="3731" w:type="dxa"/>
            <w:tcBorders>
              <w:top w:val="single" w:sz="4" w:space="0" w:color="auto"/>
              <w:left w:val="single" w:sz="4" w:space="0" w:color="auto"/>
              <w:bottom w:val="single" w:sz="4" w:space="0" w:color="auto"/>
              <w:right w:val="single" w:sz="4" w:space="0" w:color="auto"/>
            </w:tcBorders>
            <w:vAlign w:val="center"/>
          </w:tcPr>
          <w:p w:rsidR="0087122F" w:rsidRDefault="00297731">
            <w:pPr>
              <w:pStyle w:val="TableMedium"/>
              <w:spacing w:before="0" w:after="0" w:line="360" w:lineRule="exact"/>
              <w:jc w:val="both"/>
              <w:rPr>
                <w:rFonts w:ascii="华文中宋" w:eastAsia="华文中宋" w:hAnsi="华文中宋"/>
                <w:sz w:val="24"/>
                <w:szCs w:val="24"/>
                <w:lang w:eastAsia="zh-CN"/>
              </w:rPr>
            </w:pPr>
            <w:r>
              <w:rPr>
                <w:rFonts w:ascii="华文中宋" w:eastAsia="华文中宋" w:hAnsi="华文中宋" w:hint="eastAsia"/>
                <w:sz w:val="24"/>
                <w:szCs w:val="24"/>
                <w:lang w:eastAsia="zh-CN"/>
              </w:rPr>
              <w:t>记录走线槽的物理信息或用途信息。比如：100x50金属、200x100金属吊顶、弱电线槽、强电线槽等</w:t>
            </w:r>
          </w:p>
        </w:tc>
      </w:tr>
      <w:tr w:rsidR="0087122F">
        <w:trPr>
          <w:trHeight w:val="417"/>
          <w:jc w:val="center"/>
        </w:trPr>
        <w:tc>
          <w:tcPr>
            <w:tcW w:w="1501" w:type="dxa"/>
            <w:vMerge/>
            <w:tcBorders>
              <w:top w:val="single" w:sz="4" w:space="0" w:color="auto"/>
              <w:left w:val="single" w:sz="4" w:space="0" w:color="auto"/>
              <w:bottom w:val="single" w:sz="4" w:space="0" w:color="auto"/>
              <w:right w:val="single" w:sz="4" w:space="0" w:color="auto"/>
            </w:tcBorders>
            <w:vAlign w:val="center"/>
          </w:tcPr>
          <w:p w:rsidR="0087122F" w:rsidRDefault="0087122F">
            <w:pPr>
              <w:widowControl/>
              <w:jc w:val="left"/>
              <w:rPr>
                <w:rFonts w:ascii="华文中宋" w:eastAsia="华文中宋" w:hAnsi="华文中宋"/>
                <w:kern w:val="0"/>
                <w:sz w:val="24"/>
                <w:lang w:val="en-GB"/>
              </w:rPr>
            </w:pPr>
          </w:p>
        </w:tc>
        <w:tc>
          <w:tcPr>
            <w:tcW w:w="1800" w:type="dxa"/>
            <w:tcBorders>
              <w:top w:val="single" w:sz="4" w:space="0" w:color="auto"/>
              <w:left w:val="single" w:sz="4" w:space="0" w:color="auto"/>
              <w:bottom w:val="single" w:sz="4" w:space="0" w:color="auto"/>
              <w:right w:val="single" w:sz="4" w:space="0" w:color="auto"/>
            </w:tcBorders>
            <w:vAlign w:val="center"/>
          </w:tcPr>
          <w:p w:rsidR="0087122F" w:rsidRDefault="00297731">
            <w:pPr>
              <w:pStyle w:val="TableMedium"/>
              <w:spacing w:before="0" w:after="0" w:line="360" w:lineRule="exact"/>
              <w:jc w:val="center"/>
              <w:rPr>
                <w:rFonts w:ascii="华文中宋" w:eastAsia="华文中宋" w:hAnsi="华文中宋"/>
                <w:sz w:val="24"/>
                <w:szCs w:val="24"/>
                <w:lang w:eastAsia="zh-CN"/>
              </w:rPr>
            </w:pPr>
            <w:r>
              <w:rPr>
                <w:rFonts w:ascii="华文中宋" w:eastAsia="华文中宋" w:hAnsi="华文中宋" w:hint="eastAsia"/>
                <w:sz w:val="24"/>
                <w:szCs w:val="24"/>
                <w:lang w:eastAsia="zh-CN"/>
              </w:rPr>
              <w:t>走线槽容量占用率</w:t>
            </w:r>
          </w:p>
        </w:tc>
        <w:tc>
          <w:tcPr>
            <w:tcW w:w="3731" w:type="dxa"/>
            <w:tcBorders>
              <w:top w:val="single" w:sz="4" w:space="0" w:color="auto"/>
              <w:left w:val="single" w:sz="4" w:space="0" w:color="auto"/>
              <w:bottom w:val="single" w:sz="4" w:space="0" w:color="auto"/>
              <w:right w:val="single" w:sz="4" w:space="0" w:color="auto"/>
            </w:tcBorders>
            <w:vAlign w:val="center"/>
          </w:tcPr>
          <w:p w:rsidR="0087122F" w:rsidRDefault="00297731">
            <w:pPr>
              <w:pStyle w:val="TableMedium"/>
              <w:spacing w:before="0" w:after="0" w:line="360" w:lineRule="exact"/>
              <w:jc w:val="both"/>
              <w:rPr>
                <w:rFonts w:ascii="华文中宋" w:eastAsia="华文中宋" w:hAnsi="华文中宋"/>
                <w:sz w:val="24"/>
                <w:szCs w:val="24"/>
                <w:lang w:eastAsia="zh-CN"/>
              </w:rPr>
            </w:pPr>
            <w:r>
              <w:rPr>
                <w:rFonts w:ascii="华文中宋" w:eastAsia="华文中宋" w:hAnsi="华文中宋" w:hint="eastAsia"/>
                <w:sz w:val="24"/>
                <w:szCs w:val="24"/>
                <w:lang w:eastAsia="zh-CN"/>
              </w:rPr>
              <w:t>记录走线槽装满的程度，比如：50%</w:t>
            </w:r>
          </w:p>
        </w:tc>
      </w:tr>
      <w:tr w:rsidR="0087122F">
        <w:trPr>
          <w:trHeight w:val="465"/>
          <w:jc w:val="center"/>
        </w:trPr>
        <w:tc>
          <w:tcPr>
            <w:tcW w:w="1501" w:type="dxa"/>
            <w:vMerge/>
            <w:tcBorders>
              <w:top w:val="single" w:sz="4" w:space="0" w:color="auto"/>
              <w:left w:val="single" w:sz="4" w:space="0" w:color="auto"/>
              <w:bottom w:val="single" w:sz="4" w:space="0" w:color="auto"/>
              <w:right w:val="single" w:sz="4" w:space="0" w:color="auto"/>
            </w:tcBorders>
            <w:vAlign w:val="center"/>
          </w:tcPr>
          <w:p w:rsidR="0087122F" w:rsidRDefault="0087122F">
            <w:pPr>
              <w:widowControl/>
              <w:jc w:val="left"/>
              <w:rPr>
                <w:rFonts w:ascii="华文中宋" w:eastAsia="华文中宋" w:hAnsi="华文中宋"/>
                <w:kern w:val="0"/>
                <w:sz w:val="24"/>
                <w:lang w:val="en-GB"/>
              </w:rPr>
            </w:pPr>
          </w:p>
        </w:tc>
        <w:tc>
          <w:tcPr>
            <w:tcW w:w="1800" w:type="dxa"/>
            <w:tcBorders>
              <w:top w:val="single" w:sz="4" w:space="0" w:color="auto"/>
              <w:left w:val="single" w:sz="4" w:space="0" w:color="auto"/>
              <w:bottom w:val="single" w:sz="4" w:space="0" w:color="auto"/>
              <w:right w:val="single" w:sz="4" w:space="0" w:color="auto"/>
            </w:tcBorders>
            <w:vAlign w:val="center"/>
          </w:tcPr>
          <w:p w:rsidR="0087122F" w:rsidRDefault="00297731">
            <w:pPr>
              <w:pStyle w:val="TableMedium"/>
              <w:spacing w:before="0" w:after="0" w:line="360" w:lineRule="exact"/>
              <w:jc w:val="center"/>
              <w:rPr>
                <w:rFonts w:ascii="华文中宋" w:eastAsia="华文中宋" w:hAnsi="华文中宋"/>
                <w:sz w:val="24"/>
                <w:szCs w:val="24"/>
                <w:lang w:eastAsia="zh-CN"/>
              </w:rPr>
            </w:pPr>
            <w:r>
              <w:rPr>
                <w:rFonts w:ascii="华文中宋" w:eastAsia="华文中宋" w:hAnsi="华文中宋" w:hint="eastAsia"/>
                <w:sz w:val="24"/>
                <w:szCs w:val="24"/>
                <w:lang w:eastAsia="zh-CN"/>
              </w:rPr>
              <w:t>走线槽负重</w:t>
            </w:r>
          </w:p>
        </w:tc>
        <w:tc>
          <w:tcPr>
            <w:tcW w:w="3731" w:type="dxa"/>
            <w:tcBorders>
              <w:top w:val="single" w:sz="4" w:space="0" w:color="auto"/>
              <w:left w:val="single" w:sz="4" w:space="0" w:color="auto"/>
              <w:bottom w:val="single" w:sz="4" w:space="0" w:color="auto"/>
              <w:right w:val="single" w:sz="4" w:space="0" w:color="auto"/>
            </w:tcBorders>
            <w:vAlign w:val="center"/>
          </w:tcPr>
          <w:p w:rsidR="0087122F" w:rsidRDefault="00297731">
            <w:pPr>
              <w:pStyle w:val="TableMedium"/>
              <w:spacing w:before="0" w:after="0" w:line="360" w:lineRule="exact"/>
              <w:jc w:val="both"/>
              <w:rPr>
                <w:rFonts w:ascii="华文中宋" w:eastAsia="华文中宋" w:hAnsi="华文中宋"/>
                <w:sz w:val="24"/>
                <w:szCs w:val="24"/>
                <w:lang w:eastAsia="zh-CN"/>
              </w:rPr>
            </w:pPr>
            <w:r>
              <w:rPr>
                <w:rFonts w:ascii="华文中宋" w:eastAsia="华文中宋" w:hAnsi="华文中宋" w:hint="eastAsia"/>
                <w:sz w:val="24"/>
                <w:szCs w:val="24"/>
                <w:lang w:eastAsia="zh-CN"/>
              </w:rPr>
              <w:t>记录走线槽的承重信息</w:t>
            </w:r>
          </w:p>
        </w:tc>
      </w:tr>
      <w:tr w:rsidR="0087122F">
        <w:trPr>
          <w:trHeight w:val="457"/>
          <w:jc w:val="center"/>
        </w:trPr>
        <w:tc>
          <w:tcPr>
            <w:tcW w:w="1501" w:type="dxa"/>
            <w:vMerge w:val="restart"/>
            <w:tcBorders>
              <w:top w:val="single" w:sz="4" w:space="0" w:color="auto"/>
              <w:left w:val="single" w:sz="4" w:space="0" w:color="auto"/>
              <w:bottom w:val="single" w:sz="4" w:space="0" w:color="auto"/>
              <w:right w:val="single" w:sz="4" w:space="0" w:color="auto"/>
            </w:tcBorders>
            <w:vAlign w:val="center"/>
          </w:tcPr>
          <w:p w:rsidR="0087122F" w:rsidRDefault="00297731">
            <w:pPr>
              <w:pStyle w:val="TableMedium"/>
              <w:spacing w:before="0" w:after="0" w:line="360" w:lineRule="exact"/>
              <w:jc w:val="center"/>
              <w:rPr>
                <w:rFonts w:ascii="华文中宋" w:eastAsia="华文中宋" w:hAnsi="华文中宋"/>
                <w:sz w:val="24"/>
                <w:szCs w:val="24"/>
                <w:lang w:eastAsia="zh-CN"/>
              </w:rPr>
            </w:pPr>
            <w:r>
              <w:rPr>
                <w:rFonts w:ascii="华文中宋" w:eastAsia="华文中宋" w:hAnsi="华文中宋" w:hint="eastAsia"/>
                <w:sz w:val="24"/>
                <w:szCs w:val="24"/>
                <w:lang w:eastAsia="zh-CN"/>
              </w:rPr>
              <w:t>走线槽的关联信息</w:t>
            </w:r>
          </w:p>
        </w:tc>
        <w:tc>
          <w:tcPr>
            <w:tcW w:w="1800" w:type="dxa"/>
            <w:tcBorders>
              <w:top w:val="single" w:sz="4" w:space="0" w:color="auto"/>
              <w:left w:val="single" w:sz="4" w:space="0" w:color="auto"/>
              <w:bottom w:val="single" w:sz="4" w:space="0" w:color="auto"/>
              <w:right w:val="single" w:sz="4" w:space="0" w:color="auto"/>
            </w:tcBorders>
            <w:vAlign w:val="center"/>
          </w:tcPr>
          <w:p w:rsidR="0087122F" w:rsidRDefault="00297731">
            <w:pPr>
              <w:pStyle w:val="TableMedium"/>
              <w:spacing w:before="0" w:after="0" w:line="360" w:lineRule="exact"/>
              <w:jc w:val="center"/>
              <w:rPr>
                <w:rFonts w:ascii="华文中宋" w:eastAsia="华文中宋" w:hAnsi="华文中宋"/>
                <w:sz w:val="24"/>
                <w:szCs w:val="24"/>
                <w:lang w:eastAsia="zh-CN"/>
              </w:rPr>
            </w:pPr>
            <w:r>
              <w:rPr>
                <w:rFonts w:ascii="华文中宋" w:eastAsia="华文中宋" w:hAnsi="华文中宋" w:hint="eastAsia"/>
                <w:sz w:val="24"/>
                <w:szCs w:val="24"/>
                <w:lang w:eastAsia="zh-CN"/>
              </w:rPr>
              <w:t>槽内线缆的标识号</w:t>
            </w:r>
          </w:p>
        </w:tc>
        <w:tc>
          <w:tcPr>
            <w:tcW w:w="3731" w:type="dxa"/>
            <w:tcBorders>
              <w:top w:val="single" w:sz="4" w:space="0" w:color="auto"/>
              <w:left w:val="single" w:sz="4" w:space="0" w:color="auto"/>
              <w:bottom w:val="single" w:sz="4" w:space="0" w:color="auto"/>
              <w:right w:val="single" w:sz="4" w:space="0" w:color="auto"/>
            </w:tcBorders>
            <w:vAlign w:val="center"/>
          </w:tcPr>
          <w:p w:rsidR="0087122F" w:rsidRDefault="00297731">
            <w:pPr>
              <w:pStyle w:val="TableMedium"/>
              <w:spacing w:before="0" w:after="0" w:line="360" w:lineRule="exact"/>
              <w:jc w:val="both"/>
              <w:rPr>
                <w:rFonts w:ascii="华文中宋" w:eastAsia="华文中宋" w:hAnsi="华文中宋"/>
                <w:sz w:val="24"/>
                <w:szCs w:val="24"/>
                <w:lang w:eastAsia="zh-CN"/>
              </w:rPr>
            </w:pPr>
            <w:r>
              <w:rPr>
                <w:rFonts w:ascii="华文中宋" w:eastAsia="华文中宋" w:hAnsi="华文中宋" w:hint="eastAsia"/>
                <w:sz w:val="24"/>
                <w:szCs w:val="24"/>
                <w:lang w:eastAsia="zh-CN"/>
              </w:rPr>
              <w:t>记录走线槽内都装载的有哪些线缆</w:t>
            </w:r>
          </w:p>
        </w:tc>
      </w:tr>
      <w:tr w:rsidR="0087122F">
        <w:trPr>
          <w:trHeight w:val="629"/>
          <w:jc w:val="center"/>
        </w:trPr>
        <w:tc>
          <w:tcPr>
            <w:tcW w:w="1501" w:type="dxa"/>
            <w:vMerge/>
            <w:tcBorders>
              <w:top w:val="single" w:sz="4" w:space="0" w:color="auto"/>
              <w:left w:val="single" w:sz="4" w:space="0" w:color="auto"/>
              <w:bottom w:val="single" w:sz="4" w:space="0" w:color="auto"/>
              <w:right w:val="single" w:sz="4" w:space="0" w:color="auto"/>
            </w:tcBorders>
            <w:vAlign w:val="center"/>
          </w:tcPr>
          <w:p w:rsidR="0087122F" w:rsidRDefault="0087122F">
            <w:pPr>
              <w:widowControl/>
              <w:jc w:val="left"/>
              <w:rPr>
                <w:rFonts w:ascii="华文中宋" w:eastAsia="华文中宋" w:hAnsi="华文中宋"/>
                <w:kern w:val="0"/>
                <w:sz w:val="24"/>
                <w:lang w:val="en-GB"/>
              </w:rPr>
            </w:pPr>
          </w:p>
        </w:tc>
        <w:tc>
          <w:tcPr>
            <w:tcW w:w="1800" w:type="dxa"/>
            <w:tcBorders>
              <w:top w:val="single" w:sz="4" w:space="0" w:color="auto"/>
              <w:left w:val="single" w:sz="4" w:space="0" w:color="auto"/>
              <w:bottom w:val="single" w:sz="4" w:space="0" w:color="auto"/>
              <w:right w:val="single" w:sz="4" w:space="0" w:color="auto"/>
            </w:tcBorders>
            <w:vAlign w:val="center"/>
          </w:tcPr>
          <w:p w:rsidR="0087122F" w:rsidRDefault="00297731">
            <w:pPr>
              <w:pStyle w:val="TableMedium"/>
              <w:spacing w:before="0" w:after="0" w:line="360" w:lineRule="exact"/>
              <w:jc w:val="center"/>
              <w:rPr>
                <w:rFonts w:ascii="华文中宋" w:eastAsia="华文中宋" w:hAnsi="华文中宋"/>
                <w:sz w:val="24"/>
                <w:szCs w:val="24"/>
                <w:lang w:eastAsia="zh-CN"/>
              </w:rPr>
            </w:pPr>
            <w:r>
              <w:rPr>
                <w:rFonts w:ascii="华文中宋" w:eastAsia="华文中宋" w:hAnsi="华文中宋" w:hint="eastAsia"/>
                <w:sz w:val="24"/>
                <w:szCs w:val="24"/>
                <w:lang w:eastAsia="zh-CN"/>
              </w:rPr>
              <w:t>该走线槽连接的物理区域的标识号</w:t>
            </w:r>
          </w:p>
        </w:tc>
        <w:tc>
          <w:tcPr>
            <w:tcW w:w="3731" w:type="dxa"/>
            <w:tcBorders>
              <w:top w:val="single" w:sz="4" w:space="0" w:color="auto"/>
              <w:left w:val="single" w:sz="4" w:space="0" w:color="auto"/>
              <w:bottom w:val="single" w:sz="4" w:space="0" w:color="auto"/>
              <w:right w:val="single" w:sz="4" w:space="0" w:color="auto"/>
            </w:tcBorders>
            <w:vAlign w:val="center"/>
          </w:tcPr>
          <w:p w:rsidR="0087122F" w:rsidRDefault="00297731">
            <w:pPr>
              <w:pStyle w:val="TableMedium"/>
              <w:spacing w:before="0" w:after="0" w:line="360" w:lineRule="exact"/>
              <w:jc w:val="both"/>
              <w:rPr>
                <w:rFonts w:ascii="华文中宋" w:eastAsia="华文中宋" w:hAnsi="华文中宋"/>
                <w:sz w:val="24"/>
                <w:szCs w:val="24"/>
                <w:lang w:eastAsia="zh-CN"/>
              </w:rPr>
            </w:pPr>
            <w:r>
              <w:rPr>
                <w:rFonts w:ascii="华文中宋" w:eastAsia="华文中宋" w:hAnsi="华文中宋" w:hint="eastAsia"/>
                <w:sz w:val="24"/>
                <w:szCs w:val="24"/>
                <w:lang w:eastAsia="zh-CN"/>
              </w:rPr>
              <w:t>记录该走线槽在哪个区域开始、哪个区域终止以及穿过哪些区域</w:t>
            </w:r>
          </w:p>
        </w:tc>
      </w:tr>
      <w:tr w:rsidR="0087122F">
        <w:trPr>
          <w:trHeight w:val="629"/>
          <w:jc w:val="center"/>
        </w:trPr>
        <w:tc>
          <w:tcPr>
            <w:tcW w:w="1501" w:type="dxa"/>
            <w:vMerge/>
            <w:tcBorders>
              <w:top w:val="single" w:sz="4" w:space="0" w:color="auto"/>
              <w:left w:val="single" w:sz="4" w:space="0" w:color="auto"/>
              <w:bottom w:val="single" w:sz="4" w:space="0" w:color="auto"/>
              <w:right w:val="single" w:sz="4" w:space="0" w:color="auto"/>
            </w:tcBorders>
            <w:vAlign w:val="center"/>
          </w:tcPr>
          <w:p w:rsidR="0087122F" w:rsidRDefault="0087122F">
            <w:pPr>
              <w:widowControl/>
              <w:jc w:val="left"/>
              <w:rPr>
                <w:rFonts w:ascii="华文中宋" w:eastAsia="华文中宋" w:hAnsi="华文中宋"/>
                <w:kern w:val="0"/>
                <w:sz w:val="24"/>
                <w:lang w:val="en-GB"/>
              </w:rPr>
            </w:pPr>
          </w:p>
        </w:tc>
        <w:tc>
          <w:tcPr>
            <w:tcW w:w="1800" w:type="dxa"/>
            <w:tcBorders>
              <w:top w:val="single" w:sz="4" w:space="0" w:color="auto"/>
              <w:left w:val="single" w:sz="4" w:space="0" w:color="auto"/>
              <w:bottom w:val="single" w:sz="4" w:space="0" w:color="auto"/>
              <w:right w:val="single" w:sz="4" w:space="0" w:color="auto"/>
            </w:tcBorders>
            <w:vAlign w:val="center"/>
          </w:tcPr>
          <w:p w:rsidR="0087122F" w:rsidRDefault="00297731">
            <w:pPr>
              <w:pStyle w:val="TableMedium"/>
              <w:spacing w:before="0" w:after="0" w:line="360" w:lineRule="exact"/>
              <w:jc w:val="center"/>
              <w:rPr>
                <w:rFonts w:ascii="华文中宋" w:eastAsia="华文中宋" w:hAnsi="华文中宋"/>
                <w:sz w:val="24"/>
                <w:szCs w:val="24"/>
                <w:lang w:eastAsia="zh-CN"/>
              </w:rPr>
            </w:pPr>
            <w:r>
              <w:rPr>
                <w:rFonts w:ascii="华文中宋" w:eastAsia="华文中宋" w:hAnsi="华文中宋" w:hint="eastAsia"/>
                <w:sz w:val="24"/>
                <w:szCs w:val="24"/>
                <w:lang w:eastAsia="zh-CN"/>
              </w:rPr>
              <w:t>该走线槽连接的其他走线槽的标识号</w:t>
            </w:r>
          </w:p>
        </w:tc>
        <w:tc>
          <w:tcPr>
            <w:tcW w:w="3731" w:type="dxa"/>
            <w:tcBorders>
              <w:top w:val="single" w:sz="4" w:space="0" w:color="auto"/>
              <w:left w:val="single" w:sz="4" w:space="0" w:color="auto"/>
              <w:bottom w:val="single" w:sz="4" w:space="0" w:color="auto"/>
              <w:right w:val="single" w:sz="4" w:space="0" w:color="auto"/>
            </w:tcBorders>
            <w:vAlign w:val="center"/>
          </w:tcPr>
          <w:p w:rsidR="0087122F" w:rsidRDefault="00297731">
            <w:pPr>
              <w:pStyle w:val="TableMedium"/>
              <w:spacing w:before="0" w:after="0" w:line="360" w:lineRule="exact"/>
              <w:jc w:val="both"/>
              <w:rPr>
                <w:rFonts w:ascii="华文中宋" w:eastAsia="华文中宋" w:hAnsi="华文中宋"/>
                <w:sz w:val="24"/>
                <w:szCs w:val="24"/>
                <w:lang w:eastAsia="zh-CN"/>
              </w:rPr>
            </w:pPr>
            <w:r>
              <w:rPr>
                <w:rFonts w:ascii="华文中宋" w:eastAsia="华文中宋" w:hAnsi="华文中宋" w:hint="eastAsia"/>
                <w:sz w:val="24"/>
                <w:szCs w:val="24"/>
                <w:lang w:eastAsia="zh-CN"/>
              </w:rPr>
              <w:t>记录该走线槽与其他走线槽的连接情况</w:t>
            </w:r>
          </w:p>
        </w:tc>
      </w:tr>
      <w:tr w:rsidR="0087122F">
        <w:trPr>
          <w:trHeight w:val="423"/>
          <w:jc w:val="center"/>
        </w:trPr>
        <w:tc>
          <w:tcPr>
            <w:tcW w:w="1501" w:type="dxa"/>
            <w:vMerge/>
            <w:tcBorders>
              <w:top w:val="single" w:sz="4" w:space="0" w:color="auto"/>
              <w:left w:val="single" w:sz="4" w:space="0" w:color="auto"/>
              <w:bottom w:val="single" w:sz="4" w:space="0" w:color="auto"/>
              <w:right w:val="single" w:sz="4" w:space="0" w:color="auto"/>
            </w:tcBorders>
            <w:vAlign w:val="center"/>
          </w:tcPr>
          <w:p w:rsidR="0087122F" w:rsidRDefault="0087122F">
            <w:pPr>
              <w:widowControl/>
              <w:jc w:val="left"/>
              <w:rPr>
                <w:rFonts w:ascii="华文中宋" w:eastAsia="华文中宋" w:hAnsi="华文中宋"/>
                <w:kern w:val="0"/>
                <w:sz w:val="24"/>
                <w:lang w:val="en-GB"/>
              </w:rPr>
            </w:pPr>
          </w:p>
        </w:tc>
        <w:tc>
          <w:tcPr>
            <w:tcW w:w="1800" w:type="dxa"/>
            <w:tcBorders>
              <w:top w:val="single" w:sz="4" w:space="0" w:color="auto"/>
              <w:left w:val="single" w:sz="4" w:space="0" w:color="auto"/>
              <w:bottom w:val="single" w:sz="4" w:space="0" w:color="auto"/>
              <w:right w:val="single" w:sz="4" w:space="0" w:color="auto"/>
            </w:tcBorders>
            <w:vAlign w:val="center"/>
          </w:tcPr>
          <w:p w:rsidR="0087122F" w:rsidRDefault="00297731">
            <w:pPr>
              <w:pStyle w:val="TableMedium"/>
              <w:spacing w:before="0" w:after="0" w:line="360" w:lineRule="exact"/>
              <w:jc w:val="center"/>
              <w:rPr>
                <w:rFonts w:ascii="华文中宋" w:eastAsia="华文中宋" w:hAnsi="华文中宋"/>
                <w:sz w:val="24"/>
                <w:szCs w:val="24"/>
                <w:lang w:eastAsia="zh-CN"/>
              </w:rPr>
            </w:pPr>
            <w:r>
              <w:rPr>
                <w:rFonts w:ascii="华文中宋" w:eastAsia="华文中宋" w:hAnsi="华文中宋" w:hint="eastAsia"/>
                <w:sz w:val="24"/>
                <w:szCs w:val="24"/>
                <w:lang w:eastAsia="zh-CN"/>
              </w:rPr>
              <w:t>接地记录</w:t>
            </w:r>
          </w:p>
        </w:tc>
        <w:tc>
          <w:tcPr>
            <w:tcW w:w="3731" w:type="dxa"/>
            <w:tcBorders>
              <w:top w:val="single" w:sz="4" w:space="0" w:color="auto"/>
              <w:left w:val="single" w:sz="4" w:space="0" w:color="auto"/>
              <w:bottom w:val="single" w:sz="4" w:space="0" w:color="auto"/>
              <w:right w:val="single" w:sz="4" w:space="0" w:color="auto"/>
            </w:tcBorders>
            <w:vAlign w:val="center"/>
          </w:tcPr>
          <w:p w:rsidR="0087122F" w:rsidRDefault="00297731">
            <w:pPr>
              <w:pStyle w:val="TableMedium"/>
              <w:spacing w:before="0" w:after="0" w:line="360" w:lineRule="exact"/>
              <w:jc w:val="both"/>
              <w:rPr>
                <w:rFonts w:ascii="华文中宋" w:eastAsia="华文中宋" w:hAnsi="华文中宋"/>
                <w:sz w:val="24"/>
                <w:szCs w:val="24"/>
                <w:lang w:eastAsia="zh-CN"/>
              </w:rPr>
            </w:pPr>
            <w:r>
              <w:rPr>
                <w:rFonts w:ascii="华文中宋" w:eastAsia="华文中宋" w:hAnsi="华文中宋" w:hint="eastAsia"/>
                <w:sz w:val="24"/>
                <w:szCs w:val="24"/>
                <w:lang w:eastAsia="zh-CN"/>
              </w:rPr>
              <w:t>记录该走线槽的接地情况</w:t>
            </w:r>
          </w:p>
        </w:tc>
      </w:tr>
    </w:tbl>
    <w:p w:rsidR="0087122F" w:rsidRDefault="00297731">
      <w:pPr>
        <w:pStyle w:val="aff3"/>
        <w:spacing w:line="360" w:lineRule="auto"/>
        <w:ind w:firstLineChars="0" w:firstLine="0"/>
        <w:rPr>
          <w:rFonts w:ascii="华文中宋" w:eastAsia="华文中宋" w:hAnsi="华文中宋" w:cs="宋体"/>
          <w:b/>
          <w:bCs/>
          <w:sz w:val="24"/>
          <w:szCs w:val="24"/>
        </w:rPr>
      </w:pPr>
      <w:bookmarkStart w:id="742" w:name="_Toc193614070"/>
      <w:r>
        <w:rPr>
          <w:rFonts w:ascii="华文中宋" w:eastAsia="华文中宋" w:hAnsi="华文中宋" w:cs="宋体" w:hint="eastAsia"/>
          <w:b/>
          <w:bCs/>
          <w:sz w:val="24"/>
          <w:szCs w:val="24"/>
        </w:rPr>
        <w:lastRenderedPageBreak/>
        <w:t>物理区域记录</w:t>
      </w:r>
      <w:bookmarkEnd w:id="742"/>
    </w:p>
    <w:tbl>
      <w:tblPr>
        <w:tblW w:w="70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01"/>
        <w:gridCol w:w="1800"/>
        <w:gridCol w:w="3731"/>
      </w:tblGrid>
      <w:tr w:rsidR="0087122F">
        <w:trPr>
          <w:trHeight w:val="405"/>
          <w:jc w:val="center"/>
        </w:trPr>
        <w:tc>
          <w:tcPr>
            <w:tcW w:w="3301" w:type="dxa"/>
            <w:gridSpan w:val="2"/>
            <w:tcBorders>
              <w:top w:val="single" w:sz="4" w:space="0" w:color="auto"/>
              <w:left w:val="single" w:sz="4" w:space="0" w:color="auto"/>
              <w:bottom w:val="single" w:sz="4" w:space="0" w:color="auto"/>
              <w:right w:val="single" w:sz="4" w:space="0" w:color="auto"/>
            </w:tcBorders>
            <w:vAlign w:val="center"/>
          </w:tcPr>
          <w:p w:rsidR="0087122F" w:rsidRDefault="00297731">
            <w:pPr>
              <w:pStyle w:val="TableMedium"/>
              <w:spacing w:before="0" w:after="0" w:line="360" w:lineRule="exact"/>
              <w:jc w:val="center"/>
              <w:rPr>
                <w:rFonts w:ascii="华文中宋" w:eastAsia="华文中宋" w:hAnsi="华文中宋"/>
                <w:b/>
                <w:sz w:val="24"/>
                <w:szCs w:val="24"/>
                <w:lang w:eastAsia="zh-CN"/>
              </w:rPr>
            </w:pPr>
            <w:r>
              <w:rPr>
                <w:rFonts w:ascii="华文中宋" w:eastAsia="华文中宋" w:hAnsi="华文中宋" w:hint="eastAsia"/>
                <w:b/>
                <w:sz w:val="24"/>
                <w:szCs w:val="24"/>
                <w:lang w:eastAsia="zh-CN"/>
              </w:rPr>
              <w:t>物理区域记录</w:t>
            </w:r>
          </w:p>
        </w:tc>
        <w:tc>
          <w:tcPr>
            <w:tcW w:w="3731" w:type="dxa"/>
            <w:tcBorders>
              <w:top w:val="single" w:sz="4" w:space="0" w:color="auto"/>
              <w:left w:val="single" w:sz="4" w:space="0" w:color="auto"/>
              <w:bottom w:val="single" w:sz="4" w:space="0" w:color="auto"/>
              <w:right w:val="single" w:sz="4" w:space="0" w:color="auto"/>
            </w:tcBorders>
            <w:vAlign w:val="center"/>
          </w:tcPr>
          <w:p w:rsidR="0087122F" w:rsidRDefault="00297731">
            <w:pPr>
              <w:pStyle w:val="TableMedium"/>
              <w:spacing w:before="0" w:after="0" w:line="360" w:lineRule="exact"/>
              <w:jc w:val="center"/>
              <w:rPr>
                <w:rFonts w:ascii="华文中宋" w:eastAsia="华文中宋" w:hAnsi="华文中宋"/>
                <w:b/>
                <w:sz w:val="24"/>
                <w:szCs w:val="24"/>
                <w:lang w:eastAsia="zh-CN"/>
              </w:rPr>
            </w:pPr>
            <w:r>
              <w:rPr>
                <w:rFonts w:ascii="华文中宋" w:eastAsia="华文中宋" w:hAnsi="华文中宋" w:hint="eastAsia"/>
                <w:b/>
                <w:sz w:val="24"/>
                <w:szCs w:val="24"/>
                <w:lang w:eastAsia="zh-CN"/>
              </w:rPr>
              <w:t>解释</w:t>
            </w:r>
          </w:p>
        </w:tc>
      </w:tr>
      <w:tr w:rsidR="0087122F">
        <w:trPr>
          <w:trHeight w:val="629"/>
          <w:jc w:val="center"/>
        </w:trPr>
        <w:tc>
          <w:tcPr>
            <w:tcW w:w="1501" w:type="dxa"/>
            <w:vMerge w:val="restart"/>
            <w:tcBorders>
              <w:top w:val="single" w:sz="4" w:space="0" w:color="auto"/>
              <w:left w:val="single" w:sz="4" w:space="0" w:color="auto"/>
              <w:bottom w:val="single" w:sz="4" w:space="0" w:color="auto"/>
              <w:right w:val="single" w:sz="4" w:space="0" w:color="auto"/>
            </w:tcBorders>
            <w:vAlign w:val="center"/>
          </w:tcPr>
          <w:p w:rsidR="0087122F" w:rsidRDefault="00297731">
            <w:pPr>
              <w:pStyle w:val="TableMedium"/>
              <w:spacing w:before="0" w:after="0" w:line="360" w:lineRule="exact"/>
              <w:jc w:val="center"/>
              <w:rPr>
                <w:rFonts w:ascii="华文中宋" w:eastAsia="华文中宋" w:hAnsi="华文中宋"/>
                <w:sz w:val="24"/>
                <w:szCs w:val="24"/>
                <w:lang w:eastAsia="zh-CN"/>
              </w:rPr>
            </w:pPr>
            <w:r>
              <w:rPr>
                <w:rFonts w:ascii="华文中宋" w:eastAsia="华文中宋" w:hAnsi="华文中宋" w:hint="eastAsia"/>
                <w:sz w:val="24"/>
                <w:szCs w:val="24"/>
                <w:lang w:eastAsia="zh-CN"/>
              </w:rPr>
              <w:t>物理区域信息</w:t>
            </w:r>
          </w:p>
        </w:tc>
        <w:tc>
          <w:tcPr>
            <w:tcW w:w="1800" w:type="dxa"/>
            <w:tcBorders>
              <w:top w:val="single" w:sz="4" w:space="0" w:color="auto"/>
              <w:left w:val="single" w:sz="4" w:space="0" w:color="auto"/>
              <w:bottom w:val="single" w:sz="4" w:space="0" w:color="auto"/>
              <w:right w:val="single" w:sz="4" w:space="0" w:color="auto"/>
            </w:tcBorders>
            <w:vAlign w:val="center"/>
          </w:tcPr>
          <w:p w:rsidR="0087122F" w:rsidRDefault="00297731">
            <w:pPr>
              <w:pStyle w:val="TableMedium"/>
              <w:spacing w:before="0" w:after="0" w:line="360" w:lineRule="exact"/>
              <w:jc w:val="center"/>
              <w:rPr>
                <w:rFonts w:ascii="华文中宋" w:eastAsia="华文中宋" w:hAnsi="华文中宋"/>
                <w:sz w:val="24"/>
                <w:szCs w:val="24"/>
                <w:lang w:eastAsia="zh-CN"/>
              </w:rPr>
            </w:pPr>
            <w:r>
              <w:rPr>
                <w:rFonts w:ascii="华文中宋" w:eastAsia="华文中宋" w:hAnsi="华文中宋" w:hint="eastAsia"/>
                <w:sz w:val="24"/>
                <w:szCs w:val="24"/>
                <w:lang w:eastAsia="zh-CN"/>
              </w:rPr>
              <w:t>物理区域标识号</w:t>
            </w:r>
          </w:p>
        </w:tc>
        <w:tc>
          <w:tcPr>
            <w:tcW w:w="3731" w:type="dxa"/>
            <w:tcBorders>
              <w:top w:val="single" w:sz="4" w:space="0" w:color="auto"/>
              <w:left w:val="single" w:sz="4" w:space="0" w:color="auto"/>
              <w:bottom w:val="single" w:sz="4" w:space="0" w:color="auto"/>
              <w:right w:val="single" w:sz="4" w:space="0" w:color="auto"/>
            </w:tcBorders>
            <w:vAlign w:val="center"/>
          </w:tcPr>
          <w:p w:rsidR="0087122F" w:rsidRDefault="00297731">
            <w:pPr>
              <w:pStyle w:val="TableMedium"/>
              <w:spacing w:before="0" w:after="0" w:line="360" w:lineRule="exact"/>
              <w:jc w:val="both"/>
              <w:rPr>
                <w:rFonts w:ascii="华文中宋" w:eastAsia="华文中宋" w:hAnsi="华文中宋"/>
                <w:sz w:val="24"/>
                <w:szCs w:val="24"/>
                <w:lang w:eastAsia="zh-CN"/>
              </w:rPr>
            </w:pPr>
            <w:r>
              <w:rPr>
                <w:rFonts w:ascii="华文中宋" w:eastAsia="华文中宋" w:hAnsi="华文中宋" w:hint="eastAsia"/>
                <w:sz w:val="24"/>
                <w:szCs w:val="24"/>
                <w:lang w:eastAsia="zh-CN"/>
              </w:rPr>
              <w:t>根据上述命名编码规则确定的物理区域标识代码</w:t>
            </w:r>
          </w:p>
        </w:tc>
      </w:tr>
      <w:tr w:rsidR="0087122F">
        <w:trPr>
          <w:trHeight w:val="643"/>
          <w:jc w:val="center"/>
        </w:trPr>
        <w:tc>
          <w:tcPr>
            <w:tcW w:w="1501" w:type="dxa"/>
            <w:vMerge/>
            <w:tcBorders>
              <w:top w:val="single" w:sz="4" w:space="0" w:color="auto"/>
              <w:left w:val="single" w:sz="4" w:space="0" w:color="auto"/>
              <w:bottom w:val="single" w:sz="4" w:space="0" w:color="auto"/>
              <w:right w:val="single" w:sz="4" w:space="0" w:color="auto"/>
            </w:tcBorders>
            <w:vAlign w:val="center"/>
          </w:tcPr>
          <w:p w:rsidR="0087122F" w:rsidRDefault="0087122F">
            <w:pPr>
              <w:widowControl/>
              <w:jc w:val="left"/>
              <w:rPr>
                <w:rFonts w:ascii="华文中宋" w:eastAsia="华文中宋" w:hAnsi="华文中宋"/>
                <w:kern w:val="0"/>
                <w:sz w:val="24"/>
                <w:lang w:val="en-GB"/>
              </w:rPr>
            </w:pPr>
          </w:p>
        </w:tc>
        <w:tc>
          <w:tcPr>
            <w:tcW w:w="1800" w:type="dxa"/>
            <w:tcBorders>
              <w:top w:val="single" w:sz="4" w:space="0" w:color="auto"/>
              <w:left w:val="single" w:sz="4" w:space="0" w:color="auto"/>
              <w:bottom w:val="single" w:sz="4" w:space="0" w:color="auto"/>
              <w:right w:val="single" w:sz="4" w:space="0" w:color="auto"/>
            </w:tcBorders>
            <w:vAlign w:val="center"/>
          </w:tcPr>
          <w:p w:rsidR="0087122F" w:rsidRDefault="00297731">
            <w:pPr>
              <w:pStyle w:val="TableMedium"/>
              <w:spacing w:before="0" w:after="0" w:line="360" w:lineRule="exact"/>
              <w:jc w:val="center"/>
              <w:rPr>
                <w:rFonts w:ascii="华文中宋" w:eastAsia="华文中宋" w:hAnsi="华文中宋"/>
                <w:sz w:val="24"/>
                <w:szCs w:val="24"/>
                <w:lang w:eastAsia="zh-CN"/>
              </w:rPr>
            </w:pPr>
            <w:r>
              <w:rPr>
                <w:rFonts w:ascii="华文中宋" w:eastAsia="华文中宋" w:hAnsi="华文中宋" w:hint="eastAsia"/>
                <w:sz w:val="24"/>
                <w:szCs w:val="24"/>
                <w:lang w:eastAsia="zh-CN"/>
              </w:rPr>
              <w:t>物理区域类型</w:t>
            </w:r>
          </w:p>
        </w:tc>
        <w:tc>
          <w:tcPr>
            <w:tcW w:w="3731" w:type="dxa"/>
            <w:tcBorders>
              <w:top w:val="single" w:sz="4" w:space="0" w:color="auto"/>
              <w:left w:val="single" w:sz="4" w:space="0" w:color="auto"/>
              <w:bottom w:val="single" w:sz="4" w:space="0" w:color="auto"/>
              <w:right w:val="single" w:sz="4" w:space="0" w:color="auto"/>
            </w:tcBorders>
            <w:vAlign w:val="center"/>
          </w:tcPr>
          <w:p w:rsidR="0087122F" w:rsidRDefault="00297731">
            <w:pPr>
              <w:pStyle w:val="TableMedium"/>
              <w:spacing w:before="0" w:after="0" w:line="360" w:lineRule="exact"/>
              <w:jc w:val="both"/>
              <w:rPr>
                <w:rFonts w:ascii="华文中宋" w:eastAsia="华文中宋" w:hAnsi="华文中宋"/>
                <w:sz w:val="24"/>
                <w:szCs w:val="24"/>
                <w:lang w:eastAsia="zh-CN"/>
              </w:rPr>
            </w:pPr>
            <w:r>
              <w:rPr>
                <w:rFonts w:ascii="华文中宋" w:eastAsia="华文中宋" w:hAnsi="华文中宋" w:hint="eastAsia"/>
                <w:sz w:val="24"/>
                <w:szCs w:val="24"/>
                <w:lang w:eastAsia="zh-CN"/>
              </w:rPr>
              <w:t>记录物理区域的类型，比如：办公室、机房、配线间等</w:t>
            </w:r>
          </w:p>
        </w:tc>
      </w:tr>
      <w:tr w:rsidR="0087122F">
        <w:trPr>
          <w:trHeight w:val="457"/>
          <w:jc w:val="center"/>
        </w:trPr>
        <w:tc>
          <w:tcPr>
            <w:tcW w:w="1501" w:type="dxa"/>
            <w:vMerge w:val="restart"/>
            <w:tcBorders>
              <w:top w:val="single" w:sz="4" w:space="0" w:color="auto"/>
              <w:left w:val="single" w:sz="4" w:space="0" w:color="auto"/>
              <w:bottom w:val="single" w:sz="4" w:space="0" w:color="auto"/>
              <w:right w:val="single" w:sz="4" w:space="0" w:color="auto"/>
            </w:tcBorders>
            <w:vAlign w:val="center"/>
          </w:tcPr>
          <w:p w:rsidR="0087122F" w:rsidRDefault="00297731">
            <w:pPr>
              <w:pStyle w:val="TableMedium"/>
              <w:spacing w:before="0" w:after="0" w:line="360" w:lineRule="exact"/>
              <w:jc w:val="center"/>
              <w:rPr>
                <w:rFonts w:ascii="华文中宋" w:eastAsia="华文中宋" w:hAnsi="华文中宋"/>
                <w:sz w:val="24"/>
                <w:szCs w:val="24"/>
                <w:lang w:eastAsia="zh-CN"/>
              </w:rPr>
            </w:pPr>
            <w:r>
              <w:rPr>
                <w:rFonts w:ascii="华文中宋" w:eastAsia="华文中宋" w:hAnsi="华文中宋" w:hint="eastAsia"/>
                <w:sz w:val="24"/>
                <w:szCs w:val="24"/>
                <w:lang w:eastAsia="zh-CN"/>
              </w:rPr>
              <w:t>物理区域的关联信息</w:t>
            </w:r>
          </w:p>
        </w:tc>
        <w:tc>
          <w:tcPr>
            <w:tcW w:w="1800" w:type="dxa"/>
            <w:tcBorders>
              <w:top w:val="single" w:sz="4" w:space="0" w:color="auto"/>
              <w:left w:val="single" w:sz="4" w:space="0" w:color="auto"/>
              <w:bottom w:val="single" w:sz="4" w:space="0" w:color="auto"/>
              <w:right w:val="single" w:sz="4" w:space="0" w:color="auto"/>
            </w:tcBorders>
            <w:vAlign w:val="center"/>
          </w:tcPr>
          <w:p w:rsidR="0087122F" w:rsidRDefault="00297731">
            <w:pPr>
              <w:pStyle w:val="TableMedium"/>
              <w:spacing w:before="0" w:after="0" w:line="360" w:lineRule="exact"/>
              <w:jc w:val="center"/>
              <w:rPr>
                <w:rFonts w:ascii="华文中宋" w:eastAsia="华文中宋" w:hAnsi="华文中宋"/>
                <w:sz w:val="24"/>
                <w:szCs w:val="24"/>
                <w:lang w:eastAsia="zh-CN"/>
              </w:rPr>
            </w:pPr>
            <w:r>
              <w:rPr>
                <w:rFonts w:ascii="华文中宋" w:eastAsia="华文中宋" w:hAnsi="华文中宋" w:hint="eastAsia"/>
                <w:sz w:val="24"/>
                <w:szCs w:val="24"/>
                <w:lang w:eastAsia="zh-CN"/>
              </w:rPr>
              <w:t>走线槽的标识号</w:t>
            </w:r>
          </w:p>
        </w:tc>
        <w:tc>
          <w:tcPr>
            <w:tcW w:w="3731" w:type="dxa"/>
            <w:tcBorders>
              <w:top w:val="single" w:sz="4" w:space="0" w:color="auto"/>
              <w:left w:val="single" w:sz="4" w:space="0" w:color="auto"/>
              <w:bottom w:val="single" w:sz="4" w:space="0" w:color="auto"/>
              <w:right w:val="single" w:sz="4" w:space="0" w:color="auto"/>
            </w:tcBorders>
            <w:vAlign w:val="center"/>
          </w:tcPr>
          <w:p w:rsidR="0087122F" w:rsidRDefault="00297731">
            <w:pPr>
              <w:pStyle w:val="TableMedium"/>
              <w:spacing w:before="0" w:after="0" w:line="360" w:lineRule="exact"/>
              <w:jc w:val="both"/>
              <w:rPr>
                <w:rFonts w:ascii="华文中宋" w:eastAsia="华文中宋" w:hAnsi="华文中宋"/>
                <w:sz w:val="24"/>
                <w:szCs w:val="24"/>
                <w:lang w:eastAsia="zh-CN"/>
              </w:rPr>
            </w:pPr>
            <w:r>
              <w:rPr>
                <w:rFonts w:ascii="华文中宋" w:eastAsia="华文中宋" w:hAnsi="华文中宋" w:hint="eastAsia"/>
                <w:sz w:val="24"/>
                <w:szCs w:val="24"/>
                <w:lang w:eastAsia="zh-CN"/>
              </w:rPr>
              <w:t>记录物理区域内有哪些走线槽</w:t>
            </w:r>
          </w:p>
        </w:tc>
      </w:tr>
      <w:tr w:rsidR="0087122F">
        <w:trPr>
          <w:trHeight w:val="629"/>
          <w:jc w:val="center"/>
        </w:trPr>
        <w:tc>
          <w:tcPr>
            <w:tcW w:w="1501" w:type="dxa"/>
            <w:vMerge/>
            <w:tcBorders>
              <w:top w:val="single" w:sz="4" w:space="0" w:color="auto"/>
              <w:left w:val="single" w:sz="4" w:space="0" w:color="auto"/>
              <w:bottom w:val="single" w:sz="4" w:space="0" w:color="auto"/>
              <w:right w:val="single" w:sz="4" w:space="0" w:color="auto"/>
            </w:tcBorders>
            <w:vAlign w:val="center"/>
          </w:tcPr>
          <w:p w:rsidR="0087122F" w:rsidRDefault="0087122F">
            <w:pPr>
              <w:widowControl/>
              <w:jc w:val="left"/>
              <w:rPr>
                <w:rFonts w:ascii="华文中宋" w:eastAsia="华文中宋" w:hAnsi="华文中宋"/>
                <w:kern w:val="0"/>
                <w:sz w:val="24"/>
                <w:lang w:val="en-GB"/>
              </w:rPr>
            </w:pPr>
          </w:p>
        </w:tc>
        <w:tc>
          <w:tcPr>
            <w:tcW w:w="1800" w:type="dxa"/>
            <w:tcBorders>
              <w:top w:val="single" w:sz="4" w:space="0" w:color="auto"/>
              <w:left w:val="single" w:sz="4" w:space="0" w:color="auto"/>
              <w:bottom w:val="single" w:sz="4" w:space="0" w:color="auto"/>
              <w:right w:val="single" w:sz="4" w:space="0" w:color="auto"/>
            </w:tcBorders>
            <w:vAlign w:val="center"/>
          </w:tcPr>
          <w:p w:rsidR="0087122F" w:rsidRDefault="00297731">
            <w:pPr>
              <w:pStyle w:val="TableMedium"/>
              <w:spacing w:before="0" w:after="0" w:line="360" w:lineRule="exact"/>
              <w:jc w:val="center"/>
              <w:rPr>
                <w:rFonts w:ascii="华文中宋" w:eastAsia="华文中宋" w:hAnsi="华文中宋"/>
                <w:sz w:val="24"/>
                <w:szCs w:val="24"/>
                <w:lang w:eastAsia="zh-CN"/>
              </w:rPr>
            </w:pPr>
            <w:r>
              <w:rPr>
                <w:rFonts w:ascii="华文中宋" w:eastAsia="华文中宋" w:hAnsi="华文中宋" w:hint="eastAsia"/>
                <w:sz w:val="24"/>
                <w:szCs w:val="24"/>
                <w:lang w:eastAsia="zh-CN"/>
              </w:rPr>
              <w:t>线缆的标识号</w:t>
            </w:r>
          </w:p>
        </w:tc>
        <w:tc>
          <w:tcPr>
            <w:tcW w:w="3731" w:type="dxa"/>
            <w:tcBorders>
              <w:top w:val="single" w:sz="4" w:space="0" w:color="auto"/>
              <w:left w:val="single" w:sz="4" w:space="0" w:color="auto"/>
              <w:bottom w:val="single" w:sz="4" w:space="0" w:color="auto"/>
              <w:right w:val="single" w:sz="4" w:space="0" w:color="auto"/>
            </w:tcBorders>
            <w:vAlign w:val="center"/>
          </w:tcPr>
          <w:p w:rsidR="0087122F" w:rsidRDefault="00297731">
            <w:pPr>
              <w:pStyle w:val="TableMedium"/>
              <w:spacing w:before="0" w:after="0" w:line="360" w:lineRule="exact"/>
              <w:jc w:val="both"/>
              <w:rPr>
                <w:rFonts w:ascii="华文中宋" w:eastAsia="华文中宋" w:hAnsi="华文中宋"/>
                <w:sz w:val="24"/>
                <w:szCs w:val="24"/>
                <w:lang w:eastAsia="zh-CN"/>
              </w:rPr>
            </w:pPr>
            <w:r>
              <w:rPr>
                <w:rFonts w:ascii="华文中宋" w:eastAsia="华文中宋" w:hAnsi="华文中宋" w:hint="eastAsia"/>
                <w:sz w:val="24"/>
                <w:szCs w:val="24"/>
                <w:lang w:eastAsia="zh-CN"/>
              </w:rPr>
              <w:t>记录都有哪些线缆布线进入到该区域</w:t>
            </w:r>
          </w:p>
        </w:tc>
      </w:tr>
      <w:tr w:rsidR="0087122F">
        <w:trPr>
          <w:trHeight w:val="423"/>
          <w:jc w:val="center"/>
        </w:trPr>
        <w:tc>
          <w:tcPr>
            <w:tcW w:w="1501" w:type="dxa"/>
            <w:vMerge/>
            <w:tcBorders>
              <w:top w:val="single" w:sz="4" w:space="0" w:color="auto"/>
              <w:left w:val="single" w:sz="4" w:space="0" w:color="auto"/>
              <w:bottom w:val="single" w:sz="4" w:space="0" w:color="auto"/>
              <w:right w:val="single" w:sz="4" w:space="0" w:color="auto"/>
            </w:tcBorders>
            <w:vAlign w:val="center"/>
          </w:tcPr>
          <w:p w:rsidR="0087122F" w:rsidRDefault="0087122F">
            <w:pPr>
              <w:widowControl/>
              <w:jc w:val="left"/>
              <w:rPr>
                <w:rFonts w:ascii="华文中宋" w:eastAsia="华文中宋" w:hAnsi="华文中宋"/>
                <w:kern w:val="0"/>
                <w:sz w:val="24"/>
                <w:lang w:val="en-GB"/>
              </w:rPr>
            </w:pPr>
          </w:p>
        </w:tc>
        <w:tc>
          <w:tcPr>
            <w:tcW w:w="1800" w:type="dxa"/>
            <w:tcBorders>
              <w:top w:val="single" w:sz="4" w:space="0" w:color="auto"/>
              <w:left w:val="single" w:sz="4" w:space="0" w:color="auto"/>
              <w:bottom w:val="single" w:sz="4" w:space="0" w:color="auto"/>
              <w:right w:val="single" w:sz="4" w:space="0" w:color="auto"/>
            </w:tcBorders>
            <w:vAlign w:val="center"/>
          </w:tcPr>
          <w:p w:rsidR="0087122F" w:rsidRDefault="00297731">
            <w:pPr>
              <w:pStyle w:val="TableMedium"/>
              <w:spacing w:before="0" w:after="0" w:line="360" w:lineRule="exact"/>
              <w:jc w:val="center"/>
              <w:rPr>
                <w:rFonts w:ascii="华文中宋" w:eastAsia="华文中宋" w:hAnsi="华文中宋"/>
                <w:sz w:val="24"/>
                <w:szCs w:val="24"/>
                <w:lang w:eastAsia="zh-CN"/>
              </w:rPr>
            </w:pPr>
            <w:r>
              <w:rPr>
                <w:rFonts w:ascii="华文中宋" w:eastAsia="华文中宋" w:hAnsi="华文中宋" w:hint="eastAsia"/>
                <w:sz w:val="24"/>
                <w:szCs w:val="24"/>
                <w:lang w:eastAsia="zh-CN"/>
              </w:rPr>
              <w:t>接地记录</w:t>
            </w:r>
          </w:p>
        </w:tc>
        <w:tc>
          <w:tcPr>
            <w:tcW w:w="3731" w:type="dxa"/>
            <w:tcBorders>
              <w:top w:val="single" w:sz="4" w:space="0" w:color="auto"/>
              <w:left w:val="single" w:sz="4" w:space="0" w:color="auto"/>
              <w:bottom w:val="single" w:sz="4" w:space="0" w:color="auto"/>
              <w:right w:val="single" w:sz="4" w:space="0" w:color="auto"/>
            </w:tcBorders>
            <w:vAlign w:val="center"/>
          </w:tcPr>
          <w:p w:rsidR="0087122F" w:rsidRDefault="00297731">
            <w:pPr>
              <w:pStyle w:val="TableMedium"/>
              <w:spacing w:before="0" w:after="0" w:line="360" w:lineRule="exact"/>
              <w:jc w:val="both"/>
              <w:rPr>
                <w:rFonts w:ascii="华文中宋" w:eastAsia="华文中宋" w:hAnsi="华文中宋"/>
                <w:sz w:val="24"/>
                <w:szCs w:val="24"/>
                <w:lang w:eastAsia="zh-CN"/>
              </w:rPr>
            </w:pPr>
            <w:r>
              <w:rPr>
                <w:rFonts w:ascii="华文中宋" w:eastAsia="华文中宋" w:hAnsi="华文中宋" w:hint="eastAsia"/>
                <w:sz w:val="24"/>
                <w:szCs w:val="24"/>
                <w:lang w:eastAsia="zh-CN"/>
              </w:rPr>
              <w:t>记录该区域内的接地系统情况</w:t>
            </w:r>
          </w:p>
        </w:tc>
      </w:tr>
    </w:tbl>
    <w:p w:rsidR="0087122F" w:rsidRDefault="00297731">
      <w:pPr>
        <w:pStyle w:val="aff3"/>
        <w:spacing w:line="360" w:lineRule="auto"/>
        <w:ind w:firstLineChars="0" w:firstLine="0"/>
        <w:rPr>
          <w:rFonts w:ascii="华文中宋" w:eastAsia="华文中宋" w:hAnsi="华文中宋" w:cs="宋体"/>
          <w:b/>
          <w:bCs/>
          <w:sz w:val="24"/>
          <w:szCs w:val="24"/>
        </w:rPr>
      </w:pPr>
      <w:bookmarkStart w:id="743" w:name="_Toc193614071"/>
      <w:r>
        <w:rPr>
          <w:rFonts w:ascii="华文中宋" w:eastAsia="华文中宋" w:hAnsi="华文中宋" w:cs="宋体" w:hint="eastAsia"/>
          <w:b/>
          <w:bCs/>
          <w:sz w:val="24"/>
          <w:szCs w:val="24"/>
        </w:rPr>
        <w:t>配线系统</w:t>
      </w:r>
      <w:bookmarkEnd w:id="743"/>
    </w:p>
    <w:p w:rsidR="0087122F" w:rsidRDefault="00297731">
      <w:pPr>
        <w:pStyle w:val="aff3"/>
        <w:spacing w:line="360" w:lineRule="auto"/>
        <w:ind w:firstLineChars="0" w:firstLine="0"/>
        <w:rPr>
          <w:rFonts w:ascii="华文中宋" w:eastAsia="华文中宋" w:hAnsi="华文中宋" w:cs="宋体"/>
          <w:b/>
          <w:bCs/>
          <w:sz w:val="24"/>
          <w:szCs w:val="24"/>
        </w:rPr>
      </w:pPr>
      <w:bookmarkStart w:id="744" w:name="_Toc193614072"/>
      <w:r>
        <w:rPr>
          <w:rFonts w:ascii="华文中宋" w:eastAsia="华文中宋" w:hAnsi="华文中宋" w:cs="宋体" w:hint="eastAsia"/>
          <w:b/>
          <w:bCs/>
          <w:sz w:val="24"/>
          <w:szCs w:val="24"/>
        </w:rPr>
        <w:t>线缆记录</w:t>
      </w:r>
      <w:bookmarkEnd w:id="744"/>
    </w:p>
    <w:tbl>
      <w:tblPr>
        <w:tblW w:w="70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01"/>
        <w:gridCol w:w="1800"/>
        <w:gridCol w:w="3731"/>
      </w:tblGrid>
      <w:tr w:rsidR="0087122F">
        <w:trPr>
          <w:trHeight w:val="405"/>
          <w:jc w:val="center"/>
        </w:trPr>
        <w:tc>
          <w:tcPr>
            <w:tcW w:w="3301" w:type="dxa"/>
            <w:gridSpan w:val="2"/>
            <w:tcBorders>
              <w:top w:val="single" w:sz="4" w:space="0" w:color="auto"/>
              <w:left w:val="single" w:sz="4" w:space="0" w:color="auto"/>
              <w:bottom w:val="single" w:sz="4" w:space="0" w:color="auto"/>
              <w:right w:val="single" w:sz="4" w:space="0" w:color="auto"/>
            </w:tcBorders>
            <w:vAlign w:val="center"/>
          </w:tcPr>
          <w:p w:rsidR="0087122F" w:rsidRDefault="00297731">
            <w:pPr>
              <w:pStyle w:val="TableMedium"/>
              <w:spacing w:before="0" w:after="0" w:line="360" w:lineRule="exact"/>
              <w:jc w:val="center"/>
              <w:rPr>
                <w:rFonts w:ascii="华文中宋" w:eastAsia="华文中宋" w:hAnsi="华文中宋"/>
                <w:sz w:val="24"/>
                <w:szCs w:val="24"/>
                <w:lang w:eastAsia="zh-CN"/>
              </w:rPr>
            </w:pPr>
            <w:r>
              <w:rPr>
                <w:rFonts w:ascii="华文中宋" w:eastAsia="华文中宋" w:hAnsi="华文中宋" w:hint="eastAsia"/>
                <w:sz w:val="24"/>
                <w:szCs w:val="24"/>
                <w:lang w:eastAsia="zh-CN"/>
              </w:rPr>
              <w:t>线缆记录</w:t>
            </w:r>
          </w:p>
        </w:tc>
        <w:tc>
          <w:tcPr>
            <w:tcW w:w="3731" w:type="dxa"/>
            <w:tcBorders>
              <w:top w:val="single" w:sz="4" w:space="0" w:color="auto"/>
              <w:left w:val="single" w:sz="4" w:space="0" w:color="auto"/>
              <w:bottom w:val="single" w:sz="4" w:space="0" w:color="auto"/>
              <w:right w:val="single" w:sz="4" w:space="0" w:color="auto"/>
            </w:tcBorders>
            <w:vAlign w:val="center"/>
          </w:tcPr>
          <w:p w:rsidR="0087122F" w:rsidRDefault="00297731">
            <w:pPr>
              <w:pStyle w:val="TableMedium"/>
              <w:spacing w:before="0" w:after="0" w:line="360" w:lineRule="exact"/>
              <w:jc w:val="center"/>
              <w:rPr>
                <w:rFonts w:ascii="华文中宋" w:eastAsia="华文中宋" w:hAnsi="华文中宋"/>
                <w:sz w:val="24"/>
                <w:szCs w:val="24"/>
                <w:lang w:eastAsia="zh-CN"/>
              </w:rPr>
            </w:pPr>
            <w:r>
              <w:rPr>
                <w:rFonts w:ascii="华文中宋" w:eastAsia="华文中宋" w:hAnsi="华文中宋" w:hint="eastAsia"/>
                <w:sz w:val="24"/>
                <w:szCs w:val="24"/>
                <w:lang w:eastAsia="zh-CN"/>
              </w:rPr>
              <w:t>解释</w:t>
            </w:r>
          </w:p>
        </w:tc>
      </w:tr>
      <w:tr w:rsidR="0087122F">
        <w:trPr>
          <w:trHeight w:val="629"/>
          <w:jc w:val="center"/>
        </w:trPr>
        <w:tc>
          <w:tcPr>
            <w:tcW w:w="1501" w:type="dxa"/>
            <w:vMerge w:val="restart"/>
            <w:tcBorders>
              <w:top w:val="single" w:sz="4" w:space="0" w:color="auto"/>
              <w:left w:val="single" w:sz="4" w:space="0" w:color="auto"/>
              <w:bottom w:val="single" w:sz="4" w:space="0" w:color="auto"/>
              <w:right w:val="single" w:sz="4" w:space="0" w:color="auto"/>
            </w:tcBorders>
            <w:vAlign w:val="center"/>
          </w:tcPr>
          <w:p w:rsidR="0087122F" w:rsidRDefault="00297731">
            <w:pPr>
              <w:pStyle w:val="TableMedium"/>
              <w:spacing w:before="0" w:after="0" w:line="360" w:lineRule="exact"/>
              <w:jc w:val="center"/>
              <w:rPr>
                <w:rFonts w:ascii="华文中宋" w:eastAsia="华文中宋" w:hAnsi="华文中宋"/>
                <w:sz w:val="24"/>
                <w:szCs w:val="24"/>
                <w:lang w:eastAsia="zh-CN"/>
              </w:rPr>
            </w:pPr>
            <w:r>
              <w:rPr>
                <w:rFonts w:ascii="华文中宋" w:eastAsia="华文中宋" w:hAnsi="华文中宋" w:hint="eastAsia"/>
                <w:sz w:val="24"/>
                <w:szCs w:val="24"/>
                <w:lang w:eastAsia="zh-CN"/>
              </w:rPr>
              <w:t>线缆信息</w:t>
            </w:r>
          </w:p>
        </w:tc>
        <w:tc>
          <w:tcPr>
            <w:tcW w:w="1800" w:type="dxa"/>
            <w:tcBorders>
              <w:top w:val="single" w:sz="4" w:space="0" w:color="auto"/>
              <w:left w:val="single" w:sz="4" w:space="0" w:color="auto"/>
              <w:bottom w:val="single" w:sz="4" w:space="0" w:color="auto"/>
              <w:right w:val="single" w:sz="4" w:space="0" w:color="auto"/>
            </w:tcBorders>
            <w:vAlign w:val="center"/>
          </w:tcPr>
          <w:p w:rsidR="0087122F" w:rsidRDefault="00297731">
            <w:pPr>
              <w:pStyle w:val="TableMedium"/>
              <w:spacing w:before="0" w:after="0" w:line="360" w:lineRule="exact"/>
              <w:jc w:val="center"/>
              <w:rPr>
                <w:rFonts w:ascii="华文中宋" w:eastAsia="华文中宋" w:hAnsi="华文中宋"/>
                <w:sz w:val="24"/>
                <w:szCs w:val="24"/>
                <w:lang w:eastAsia="zh-CN"/>
              </w:rPr>
            </w:pPr>
            <w:r>
              <w:rPr>
                <w:rFonts w:ascii="华文中宋" w:eastAsia="华文中宋" w:hAnsi="华文中宋" w:hint="eastAsia"/>
                <w:sz w:val="24"/>
                <w:szCs w:val="24"/>
                <w:lang w:eastAsia="zh-CN"/>
              </w:rPr>
              <w:t>线缆识号</w:t>
            </w:r>
          </w:p>
        </w:tc>
        <w:tc>
          <w:tcPr>
            <w:tcW w:w="3731" w:type="dxa"/>
            <w:tcBorders>
              <w:top w:val="single" w:sz="4" w:space="0" w:color="auto"/>
              <w:left w:val="single" w:sz="4" w:space="0" w:color="auto"/>
              <w:bottom w:val="single" w:sz="4" w:space="0" w:color="auto"/>
              <w:right w:val="single" w:sz="4" w:space="0" w:color="auto"/>
            </w:tcBorders>
            <w:vAlign w:val="center"/>
          </w:tcPr>
          <w:p w:rsidR="0087122F" w:rsidRDefault="00297731">
            <w:pPr>
              <w:pStyle w:val="TableMedium"/>
              <w:spacing w:before="0" w:after="0" w:line="360" w:lineRule="exact"/>
              <w:jc w:val="both"/>
              <w:rPr>
                <w:rFonts w:ascii="华文中宋" w:eastAsia="华文中宋" w:hAnsi="华文中宋"/>
                <w:sz w:val="24"/>
                <w:szCs w:val="24"/>
                <w:lang w:eastAsia="zh-CN"/>
              </w:rPr>
            </w:pPr>
            <w:r>
              <w:rPr>
                <w:rFonts w:ascii="华文中宋" w:eastAsia="华文中宋" w:hAnsi="华文中宋" w:hint="eastAsia"/>
                <w:sz w:val="24"/>
                <w:szCs w:val="24"/>
                <w:lang w:eastAsia="zh-CN"/>
              </w:rPr>
              <w:t>根据上述命名编码规则确定的线缆标识代码</w:t>
            </w:r>
          </w:p>
        </w:tc>
      </w:tr>
      <w:tr w:rsidR="0087122F">
        <w:trPr>
          <w:trHeight w:val="629"/>
          <w:jc w:val="center"/>
        </w:trPr>
        <w:tc>
          <w:tcPr>
            <w:tcW w:w="1501" w:type="dxa"/>
            <w:vMerge/>
            <w:tcBorders>
              <w:top w:val="single" w:sz="4" w:space="0" w:color="auto"/>
              <w:left w:val="single" w:sz="4" w:space="0" w:color="auto"/>
              <w:bottom w:val="single" w:sz="4" w:space="0" w:color="auto"/>
              <w:right w:val="single" w:sz="4" w:space="0" w:color="auto"/>
            </w:tcBorders>
            <w:vAlign w:val="center"/>
          </w:tcPr>
          <w:p w:rsidR="0087122F" w:rsidRDefault="0087122F">
            <w:pPr>
              <w:widowControl/>
              <w:jc w:val="left"/>
              <w:rPr>
                <w:rFonts w:ascii="华文中宋" w:eastAsia="华文中宋" w:hAnsi="华文中宋"/>
                <w:kern w:val="0"/>
                <w:sz w:val="24"/>
                <w:lang w:val="en-GB"/>
              </w:rPr>
            </w:pPr>
          </w:p>
        </w:tc>
        <w:tc>
          <w:tcPr>
            <w:tcW w:w="1800" w:type="dxa"/>
            <w:tcBorders>
              <w:top w:val="single" w:sz="4" w:space="0" w:color="auto"/>
              <w:left w:val="single" w:sz="4" w:space="0" w:color="auto"/>
              <w:bottom w:val="single" w:sz="4" w:space="0" w:color="auto"/>
              <w:right w:val="single" w:sz="4" w:space="0" w:color="auto"/>
            </w:tcBorders>
            <w:vAlign w:val="center"/>
          </w:tcPr>
          <w:p w:rsidR="0087122F" w:rsidRDefault="00297731">
            <w:pPr>
              <w:pStyle w:val="TableMedium"/>
              <w:spacing w:before="0" w:after="0" w:line="360" w:lineRule="exact"/>
              <w:jc w:val="center"/>
              <w:rPr>
                <w:rFonts w:ascii="华文中宋" w:eastAsia="华文中宋" w:hAnsi="华文中宋"/>
                <w:sz w:val="24"/>
                <w:szCs w:val="24"/>
                <w:lang w:eastAsia="zh-CN"/>
              </w:rPr>
            </w:pPr>
            <w:r>
              <w:rPr>
                <w:rFonts w:ascii="华文中宋" w:eastAsia="华文中宋" w:hAnsi="华文中宋" w:hint="eastAsia"/>
                <w:sz w:val="24"/>
                <w:szCs w:val="24"/>
                <w:lang w:eastAsia="zh-CN"/>
              </w:rPr>
              <w:t>线缆的类型</w:t>
            </w:r>
          </w:p>
        </w:tc>
        <w:tc>
          <w:tcPr>
            <w:tcW w:w="3731" w:type="dxa"/>
            <w:tcBorders>
              <w:top w:val="single" w:sz="4" w:space="0" w:color="auto"/>
              <w:left w:val="single" w:sz="4" w:space="0" w:color="auto"/>
              <w:bottom w:val="single" w:sz="4" w:space="0" w:color="auto"/>
              <w:right w:val="single" w:sz="4" w:space="0" w:color="auto"/>
            </w:tcBorders>
            <w:vAlign w:val="center"/>
          </w:tcPr>
          <w:p w:rsidR="0087122F" w:rsidRDefault="00297731">
            <w:pPr>
              <w:pStyle w:val="TableMedium"/>
              <w:spacing w:before="0" w:after="0" w:line="360" w:lineRule="exact"/>
              <w:jc w:val="both"/>
              <w:rPr>
                <w:rFonts w:ascii="华文中宋" w:eastAsia="华文中宋" w:hAnsi="华文中宋"/>
                <w:sz w:val="24"/>
                <w:szCs w:val="24"/>
                <w:lang w:eastAsia="zh-CN"/>
              </w:rPr>
            </w:pPr>
            <w:r>
              <w:rPr>
                <w:rFonts w:ascii="华文中宋" w:eastAsia="华文中宋" w:hAnsi="华文中宋" w:hint="eastAsia"/>
                <w:sz w:val="24"/>
                <w:szCs w:val="24"/>
                <w:lang w:eastAsia="zh-CN"/>
              </w:rPr>
              <w:t>比如：100对cat5线缆，12芯多膜光缆</w:t>
            </w:r>
          </w:p>
        </w:tc>
      </w:tr>
      <w:tr w:rsidR="0087122F">
        <w:trPr>
          <w:trHeight w:val="629"/>
          <w:jc w:val="center"/>
        </w:trPr>
        <w:tc>
          <w:tcPr>
            <w:tcW w:w="1501" w:type="dxa"/>
            <w:vMerge/>
            <w:tcBorders>
              <w:top w:val="single" w:sz="4" w:space="0" w:color="auto"/>
              <w:left w:val="single" w:sz="4" w:space="0" w:color="auto"/>
              <w:bottom w:val="single" w:sz="4" w:space="0" w:color="auto"/>
              <w:right w:val="single" w:sz="4" w:space="0" w:color="auto"/>
            </w:tcBorders>
            <w:vAlign w:val="center"/>
          </w:tcPr>
          <w:p w:rsidR="0087122F" w:rsidRDefault="0087122F">
            <w:pPr>
              <w:widowControl/>
              <w:jc w:val="left"/>
              <w:rPr>
                <w:rFonts w:ascii="华文中宋" w:eastAsia="华文中宋" w:hAnsi="华文中宋"/>
                <w:kern w:val="0"/>
                <w:sz w:val="24"/>
                <w:lang w:val="en-GB"/>
              </w:rPr>
            </w:pPr>
          </w:p>
        </w:tc>
        <w:tc>
          <w:tcPr>
            <w:tcW w:w="1800" w:type="dxa"/>
            <w:tcBorders>
              <w:top w:val="single" w:sz="4" w:space="0" w:color="auto"/>
              <w:left w:val="single" w:sz="4" w:space="0" w:color="auto"/>
              <w:bottom w:val="single" w:sz="4" w:space="0" w:color="auto"/>
              <w:right w:val="single" w:sz="4" w:space="0" w:color="auto"/>
            </w:tcBorders>
            <w:vAlign w:val="center"/>
          </w:tcPr>
          <w:p w:rsidR="0087122F" w:rsidRDefault="00297731">
            <w:pPr>
              <w:pStyle w:val="TableMedium"/>
              <w:spacing w:before="0" w:after="0" w:line="360" w:lineRule="exact"/>
              <w:jc w:val="center"/>
              <w:rPr>
                <w:rFonts w:ascii="华文中宋" w:eastAsia="华文中宋" w:hAnsi="华文中宋"/>
                <w:sz w:val="24"/>
                <w:szCs w:val="24"/>
                <w:lang w:eastAsia="zh-CN"/>
              </w:rPr>
            </w:pPr>
            <w:r>
              <w:rPr>
                <w:rFonts w:ascii="华文中宋" w:eastAsia="华文中宋" w:hAnsi="华文中宋" w:hint="eastAsia"/>
                <w:sz w:val="24"/>
                <w:szCs w:val="24"/>
                <w:lang w:eastAsia="zh-CN"/>
              </w:rPr>
              <w:t>未打上配线架的线对数</w:t>
            </w:r>
          </w:p>
        </w:tc>
        <w:tc>
          <w:tcPr>
            <w:tcW w:w="3731" w:type="dxa"/>
            <w:tcBorders>
              <w:top w:val="single" w:sz="4" w:space="0" w:color="auto"/>
              <w:left w:val="single" w:sz="4" w:space="0" w:color="auto"/>
              <w:bottom w:val="single" w:sz="4" w:space="0" w:color="auto"/>
              <w:right w:val="single" w:sz="4" w:space="0" w:color="auto"/>
            </w:tcBorders>
            <w:vAlign w:val="center"/>
          </w:tcPr>
          <w:p w:rsidR="0087122F" w:rsidRDefault="00297731">
            <w:pPr>
              <w:pStyle w:val="TableMedium"/>
              <w:spacing w:before="0" w:after="0" w:line="360" w:lineRule="exact"/>
              <w:jc w:val="both"/>
              <w:rPr>
                <w:rFonts w:ascii="华文中宋" w:eastAsia="华文中宋" w:hAnsi="华文中宋"/>
                <w:sz w:val="24"/>
                <w:szCs w:val="24"/>
                <w:lang w:eastAsia="zh-CN"/>
              </w:rPr>
            </w:pPr>
            <w:r>
              <w:rPr>
                <w:rFonts w:ascii="华文中宋" w:eastAsia="华文中宋" w:hAnsi="华文中宋" w:hint="eastAsia"/>
                <w:sz w:val="24"/>
                <w:szCs w:val="24"/>
                <w:lang w:eastAsia="zh-CN"/>
              </w:rPr>
              <w:t>记录未端接到线架上的线对数</w:t>
            </w:r>
          </w:p>
        </w:tc>
      </w:tr>
      <w:tr w:rsidR="0087122F">
        <w:trPr>
          <w:trHeight w:val="629"/>
          <w:jc w:val="center"/>
        </w:trPr>
        <w:tc>
          <w:tcPr>
            <w:tcW w:w="1501" w:type="dxa"/>
            <w:vMerge/>
            <w:tcBorders>
              <w:top w:val="single" w:sz="4" w:space="0" w:color="auto"/>
              <w:left w:val="single" w:sz="4" w:space="0" w:color="auto"/>
              <w:bottom w:val="single" w:sz="4" w:space="0" w:color="auto"/>
              <w:right w:val="single" w:sz="4" w:space="0" w:color="auto"/>
            </w:tcBorders>
            <w:vAlign w:val="center"/>
          </w:tcPr>
          <w:p w:rsidR="0087122F" w:rsidRDefault="0087122F">
            <w:pPr>
              <w:widowControl/>
              <w:jc w:val="left"/>
              <w:rPr>
                <w:rFonts w:ascii="华文中宋" w:eastAsia="华文中宋" w:hAnsi="华文中宋"/>
                <w:kern w:val="0"/>
                <w:sz w:val="24"/>
                <w:lang w:val="en-GB"/>
              </w:rPr>
            </w:pPr>
          </w:p>
        </w:tc>
        <w:tc>
          <w:tcPr>
            <w:tcW w:w="1800" w:type="dxa"/>
            <w:tcBorders>
              <w:top w:val="single" w:sz="4" w:space="0" w:color="auto"/>
              <w:left w:val="single" w:sz="4" w:space="0" w:color="auto"/>
              <w:bottom w:val="single" w:sz="4" w:space="0" w:color="auto"/>
              <w:right w:val="single" w:sz="4" w:space="0" w:color="auto"/>
            </w:tcBorders>
            <w:vAlign w:val="center"/>
          </w:tcPr>
          <w:p w:rsidR="0087122F" w:rsidRDefault="00297731">
            <w:pPr>
              <w:pStyle w:val="TableMedium"/>
              <w:spacing w:before="0" w:after="0" w:line="360" w:lineRule="exact"/>
              <w:jc w:val="center"/>
              <w:rPr>
                <w:rFonts w:ascii="华文中宋" w:eastAsia="华文中宋" w:hAnsi="华文中宋"/>
                <w:sz w:val="24"/>
                <w:szCs w:val="24"/>
                <w:lang w:eastAsia="zh-CN"/>
              </w:rPr>
            </w:pPr>
            <w:r>
              <w:rPr>
                <w:rFonts w:ascii="华文中宋" w:eastAsia="华文中宋" w:hAnsi="华文中宋" w:hint="eastAsia"/>
                <w:sz w:val="24"/>
                <w:szCs w:val="24"/>
                <w:lang w:eastAsia="zh-CN"/>
              </w:rPr>
              <w:t>损坏的线对数</w:t>
            </w:r>
          </w:p>
        </w:tc>
        <w:tc>
          <w:tcPr>
            <w:tcW w:w="3731" w:type="dxa"/>
            <w:tcBorders>
              <w:top w:val="single" w:sz="4" w:space="0" w:color="auto"/>
              <w:left w:val="single" w:sz="4" w:space="0" w:color="auto"/>
              <w:bottom w:val="single" w:sz="4" w:space="0" w:color="auto"/>
              <w:right w:val="single" w:sz="4" w:space="0" w:color="auto"/>
            </w:tcBorders>
            <w:vAlign w:val="center"/>
          </w:tcPr>
          <w:p w:rsidR="0087122F" w:rsidRDefault="00297731">
            <w:pPr>
              <w:pStyle w:val="TableMedium"/>
              <w:spacing w:before="0" w:after="0" w:line="360" w:lineRule="exact"/>
              <w:jc w:val="both"/>
              <w:rPr>
                <w:rFonts w:ascii="华文中宋" w:eastAsia="华文中宋" w:hAnsi="华文中宋"/>
                <w:sz w:val="24"/>
                <w:szCs w:val="24"/>
                <w:lang w:eastAsia="zh-CN"/>
              </w:rPr>
            </w:pPr>
            <w:r>
              <w:rPr>
                <w:rFonts w:ascii="华文中宋" w:eastAsia="华文中宋" w:hAnsi="华文中宋" w:hint="eastAsia"/>
                <w:sz w:val="24"/>
                <w:szCs w:val="24"/>
                <w:lang w:eastAsia="zh-CN"/>
              </w:rPr>
              <w:t>记录该线缆已损坏的线对数</w:t>
            </w:r>
          </w:p>
        </w:tc>
      </w:tr>
      <w:tr w:rsidR="0087122F">
        <w:trPr>
          <w:trHeight w:val="643"/>
          <w:jc w:val="center"/>
        </w:trPr>
        <w:tc>
          <w:tcPr>
            <w:tcW w:w="1501" w:type="dxa"/>
            <w:vMerge/>
            <w:tcBorders>
              <w:top w:val="single" w:sz="4" w:space="0" w:color="auto"/>
              <w:left w:val="single" w:sz="4" w:space="0" w:color="auto"/>
              <w:bottom w:val="single" w:sz="4" w:space="0" w:color="auto"/>
              <w:right w:val="single" w:sz="4" w:space="0" w:color="auto"/>
            </w:tcBorders>
            <w:vAlign w:val="center"/>
          </w:tcPr>
          <w:p w:rsidR="0087122F" w:rsidRDefault="0087122F">
            <w:pPr>
              <w:widowControl/>
              <w:jc w:val="left"/>
              <w:rPr>
                <w:rFonts w:ascii="华文中宋" w:eastAsia="华文中宋" w:hAnsi="华文中宋"/>
                <w:kern w:val="0"/>
                <w:sz w:val="24"/>
                <w:lang w:val="en-GB"/>
              </w:rPr>
            </w:pPr>
          </w:p>
        </w:tc>
        <w:tc>
          <w:tcPr>
            <w:tcW w:w="1800" w:type="dxa"/>
            <w:tcBorders>
              <w:top w:val="single" w:sz="4" w:space="0" w:color="auto"/>
              <w:left w:val="single" w:sz="4" w:space="0" w:color="auto"/>
              <w:bottom w:val="single" w:sz="4" w:space="0" w:color="auto"/>
              <w:right w:val="single" w:sz="4" w:space="0" w:color="auto"/>
            </w:tcBorders>
            <w:vAlign w:val="center"/>
          </w:tcPr>
          <w:p w:rsidR="0087122F" w:rsidRDefault="00297731">
            <w:pPr>
              <w:pStyle w:val="TableMedium"/>
              <w:spacing w:before="0" w:after="0" w:line="360" w:lineRule="exact"/>
              <w:jc w:val="center"/>
              <w:rPr>
                <w:rFonts w:ascii="华文中宋" w:eastAsia="华文中宋" w:hAnsi="华文中宋"/>
                <w:sz w:val="24"/>
                <w:szCs w:val="24"/>
                <w:lang w:eastAsia="zh-CN"/>
              </w:rPr>
            </w:pPr>
            <w:r>
              <w:rPr>
                <w:rFonts w:ascii="华文中宋" w:eastAsia="华文中宋" w:hAnsi="华文中宋" w:hint="eastAsia"/>
                <w:sz w:val="24"/>
                <w:szCs w:val="24"/>
                <w:lang w:eastAsia="zh-CN"/>
              </w:rPr>
              <w:t>可用的线对数</w:t>
            </w:r>
          </w:p>
        </w:tc>
        <w:tc>
          <w:tcPr>
            <w:tcW w:w="3731" w:type="dxa"/>
            <w:tcBorders>
              <w:top w:val="single" w:sz="4" w:space="0" w:color="auto"/>
              <w:left w:val="single" w:sz="4" w:space="0" w:color="auto"/>
              <w:bottom w:val="single" w:sz="4" w:space="0" w:color="auto"/>
              <w:right w:val="single" w:sz="4" w:space="0" w:color="auto"/>
            </w:tcBorders>
            <w:vAlign w:val="center"/>
          </w:tcPr>
          <w:p w:rsidR="0087122F" w:rsidRDefault="00297731">
            <w:pPr>
              <w:pStyle w:val="TableMedium"/>
              <w:spacing w:before="0" w:after="0" w:line="360" w:lineRule="exact"/>
              <w:jc w:val="both"/>
              <w:rPr>
                <w:rFonts w:ascii="华文中宋" w:eastAsia="华文中宋" w:hAnsi="华文中宋"/>
                <w:sz w:val="24"/>
                <w:szCs w:val="24"/>
                <w:lang w:eastAsia="zh-CN"/>
              </w:rPr>
            </w:pPr>
            <w:r>
              <w:rPr>
                <w:rFonts w:ascii="华文中宋" w:eastAsia="华文中宋" w:hAnsi="华文中宋" w:hint="eastAsia"/>
                <w:sz w:val="24"/>
                <w:szCs w:val="24"/>
                <w:lang w:eastAsia="zh-CN"/>
              </w:rPr>
              <w:t>记录该线缆可用的、好的线对数</w:t>
            </w:r>
          </w:p>
        </w:tc>
      </w:tr>
      <w:tr w:rsidR="0087122F">
        <w:trPr>
          <w:trHeight w:val="457"/>
          <w:jc w:val="center"/>
        </w:trPr>
        <w:tc>
          <w:tcPr>
            <w:tcW w:w="1501" w:type="dxa"/>
            <w:vMerge w:val="restart"/>
            <w:tcBorders>
              <w:top w:val="single" w:sz="4" w:space="0" w:color="auto"/>
              <w:left w:val="single" w:sz="4" w:space="0" w:color="auto"/>
              <w:bottom w:val="single" w:sz="4" w:space="0" w:color="auto"/>
              <w:right w:val="single" w:sz="4" w:space="0" w:color="auto"/>
            </w:tcBorders>
            <w:vAlign w:val="center"/>
          </w:tcPr>
          <w:p w:rsidR="0087122F" w:rsidRDefault="00297731">
            <w:pPr>
              <w:pStyle w:val="TableMedium"/>
              <w:spacing w:before="0" w:after="0" w:line="360" w:lineRule="exact"/>
              <w:jc w:val="center"/>
              <w:rPr>
                <w:rFonts w:ascii="华文中宋" w:eastAsia="华文中宋" w:hAnsi="华文中宋"/>
                <w:sz w:val="24"/>
                <w:szCs w:val="24"/>
                <w:lang w:eastAsia="zh-CN"/>
              </w:rPr>
            </w:pPr>
            <w:r>
              <w:rPr>
                <w:rFonts w:ascii="华文中宋" w:eastAsia="华文中宋" w:hAnsi="华文中宋" w:hint="eastAsia"/>
                <w:sz w:val="24"/>
                <w:szCs w:val="24"/>
                <w:lang w:eastAsia="zh-CN"/>
              </w:rPr>
              <w:t>线缆的关联信息</w:t>
            </w:r>
          </w:p>
        </w:tc>
        <w:tc>
          <w:tcPr>
            <w:tcW w:w="1800" w:type="dxa"/>
            <w:tcBorders>
              <w:top w:val="single" w:sz="4" w:space="0" w:color="auto"/>
              <w:left w:val="single" w:sz="4" w:space="0" w:color="auto"/>
              <w:bottom w:val="single" w:sz="4" w:space="0" w:color="auto"/>
              <w:right w:val="single" w:sz="4" w:space="0" w:color="auto"/>
            </w:tcBorders>
            <w:vAlign w:val="center"/>
          </w:tcPr>
          <w:p w:rsidR="0087122F" w:rsidRDefault="00297731">
            <w:pPr>
              <w:pStyle w:val="TableMedium"/>
              <w:spacing w:before="0" w:after="0" w:line="360" w:lineRule="exact"/>
              <w:jc w:val="center"/>
              <w:rPr>
                <w:rFonts w:ascii="华文中宋" w:eastAsia="华文中宋" w:hAnsi="华文中宋"/>
                <w:sz w:val="24"/>
                <w:szCs w:val="24"/>
                <w:lang w:eastAsia="zh-CN"/>
              </w:rPr>
            </w:pPr>
            <w:r>
              <w:rPr>
                <w:rFonts w:ascii="华文中宋" w:eastAsia="华文中宋" w:hAnsi="华文中宋" w:hint="eastAsia"/>
                <w:sz w:val="24"/>
                <w:szCs w:val="24"/>
                <w:lang w:eastAsia="zh-CN"/>
              </w:rPr>
              <w:t>走线槽的标识号</w:t>
            </w:r>
          </w:p>
        </w:tc>
        <w:tc>
          <w:tcPr>
            <w:tcW w:w="3731" w:type="dxa"/>
            <w:tcBorders>
              <w:top w:val="single" w:sz="4" w:space="0" w:color="auto"/>
              <w:left w:val="single" w:sz="4" w:space="0" w:color="auto"/>
              <w:bottom w:val="single" w:sz="4" w:space="0" w:color="auto"/>
              <w:right w:val="single" w:sz="4" w:space="0" w:color="auto"/>
            </w:tcBorders>
            <w:vAlign w:val="center"/>
          </w:tcPr>
          <w:p w:rsidR="0087122F" w:rsidRDefault="00297731">
            <w:pPr>
              <w:pStyle w:val="TableMedium"/>
              <w:spacing w:before="0" w:after="0" w:line="360" w:lineRule="exact"/>
              <w:jc w:val="both"/>
              <w:rPr>
                <w:rFonts w:ascii="华文中宋" w:eastAsia="华文中宋" w:hAnsi="华文中宋"/>
                <w:sz w:val="24"/>
                <w:szCs w:val="24"/>
                <w:lang w:eastAsia="zh-CN"/>
              </w:rPr>
            </w:pPr>
            <w:r>
              <w:rPr>
                <w:rFonts w:ascii="华文中宋" w:eastAsia="华文中宋" w:hAnsi="华文中宋" w:hint="eastAsia"/>
                <w:sz w:val="24"/>
                <w:szCs w:val="24"/>
                <w:lang w:eastAsia="zh-CN"/>
              </w:rPr>
              <w:t>列出线缆经过的所有走线槽</w:t>
            </w:r>
          </w:p>
        </w:tc>
      </w:tr>
      <w:tr w:rsidR="0087122F">
        <w:trPr>
          <w:trHeight w:val="457"/>
          <w:jc w:val="center"/>
        </w:trPr>
        <w:tc>
          <w:tcPr>
            <w:tcW w:w="1501" w:type="dxa"/>
            <w:vMerge/>
            <w:tcBorders>
              <w:top w:val="single" w:sz="4" w:space="0" w:color="auto"/>
              <w:left w:val="single" w:sz="4" w:space="0" w:color="auto"/>
              <w:bottom w:val="single" w:sz="4" w:space="0" w:color="auto"/>
              <w:right w:val="single" w:sz="4" w:space="0" w:color="auto"/>
            </w:tcBorders>
            <w:vAlign w:val="center"/>
          </w:tcPr>
          <w:p w:rsidR="0087122F" w:rsidRDefault="0087122F">
            <w:pPr>
              <w:widowControl/>
              <w:jc w:val="left"/>
              <w:rPr>
                <w:rFonts w:ascii="华文中宋" w:eastAsia="华文中宋" w:hAnsi="华文中宋"/>
                <w:kern w:val="0"/>
                <w:sz w:val="24"/>
                <w:lang w:val="en-GB"/>
              </w:rPr>
            </w:pPr>
          </w:p>
        </w:tc>
        <w:tc>
          <w:tcPr>
            <w:tcW w:w="1800" w:type="dxa"/>
            <w:tcBorders>
              <w:top w:val="single" w:sz="4" w:space="0" w:color="auto"/>
              <w:left w:val="single" w:sz="4" w:space="0" w:color="auto"/>
              <w:bottom w:val="single" w:sz="4" w:space="0" w:color="auto"/>
              <w:right w:val="single" w:sz="4" w:space="0" w:color="auto"/>
            </w:tcBorders>
            <w:vAlign w:val="center"/>
          </w:tcPr>
          <w:p w:rsidR="0087122F" w:rsidRDefault="00297731">
            <w:pPr>
              <w:pStyle w:val="TableMedium"/>
              <w:spacing w:before="0" w:after="0" w:line="360" w:lineRule="exact"/>
              <w:jc w:val="center"/>
              <w:rPr>
                <w:rFonts w:ascii="华文中宋" w:eastAsia="华文中宋" w:hAnsi="华文中宋"/>
                <w:sz w:val="24"/>
                <w:szCs w:val="24"/>
                <w:lang w:eastAsia="zh-CN"/>
              </w:rPr>
            </w:pPr>
            <w:r>
              <w:rPr>
                <w:rFonts w:ascii="华文中宋" w:eastAsia="华文中宋" w:hAnsi="华文中宋" w:hint="eastAsia"/>
                <w:sz w:val="24"/>
                <w:szCs w:val="24"/>
                <w:lang w:eastAsia="zh-CN"/>
              </w:rPr>
              <w:t>线缆的端接记录</w:t>
            </w:r>
          </w:p>
        </w:tc>
        <w:tc>
          <w:tcPr>
            <w:tcW w:w="3731" w:type="dxa"/>
            <w:tcBorders>
              <w:top w:val="single" w:sz="4" w:space="0" w:color="auto"/>
              <w:left w:val="single" w:sz="4" w:space="0" w:color="auto"/>
              <w:bottom w:val="single" w:sz="4" w:space="0" w:color="auto"/>
              <w:right w:val="single" w:sz="4" w:space="0" w:color="auto"/>
            </w:tcBorders>
            <w:vAlign w:val="center"/>
          </w:tcPr>
          <w:p w:rsidR="0087122F" w:rsidRDefault="00297731">
            <w:pPr>
              <w:pStyle w:val="TableMedium"/>
              <w:spacing w:before="0" w:after="0" w:line="360" w:lineRule="exact"/>
              <w:jc w:val="both"/>
              <w:rPr>
                <w:rFonts w:ascii="华文中宋" w:eastAsia="华文中宋" w:hAnsi="华文中宋"/>
                <w:sz w:val="24"/>
                <w:szCs w:val="24"/>
                <w:lang w:eastAsia="zh-CN"/>
              </w:rPr>
            </w:pPr>
            <w:r>
              <w:rPr>
                <w:rFonts w:ascii="华文中宋" w:eastAsia="华文中宋" w:hAnsi="华文中宋" w:hint="eastAsia"/>
                <w:sz w:val="24"/>
                <w:szCs w:val="24"/>
                <w:lang w:eastAsia="zh-CN"/>
              </w:rPr>
              <w:t>列出该线缆两端各自在配线架上的端接位置</w:t>
            </w:r>
          </w:p>
        </w:tc>
      </w:tr>
      <w:tr w:rsidR="0087122F">
        <w:trPr>
          <w:trHeight w:val="629"/>
          <w:jc w:val="center"/>
        </w:trPr>
        <w:tc>
          <w:tcPr>
            <w:tcW w:w="1501" w:type="dxa"/>
            <w:vMerge/>
            <w:tcBorders>
              <w:top w:val="single" w:sz="4" w:space="0" w:color="auto"/>
              <w:left w:val="single" w:sz="4" w:space="0" w:color="auto"/>
              <w:bottom w:val="single" w:sz="4" w:space="0" w:color="auto"/>
              <w:right w:val="single" w:sz="4" w:space="0" w:color="auto"/>
            </w:tcBorders>
            <w:vAlign w:val="center"/>
          </w:tcPr>
          <w:p w:rsidR="0087122F" w:rsidRDefault="0087122F">
            <w:pPr>
              <w:widowControl/>
              <w:jc w:val="left"/>
              <w:rPr>
                <w:rFonts w:ascii="华文中宋" w:eastAsia="华文中宋" w:hAnsi="华文中宋"/>
                <w:kern w:val="0"/>
                <w:sz w:val="24"/>
                <w:lang w:val="en-GB"/>
              </w:rPr>
            </w:pPr>
          </w:p>
        </w:tc>
        <w:tc>
          <w:tcPr>
            <w:tcW w:w="1800" w:type="dxa"/>
            <w:tcBorders>
              <w:top w:val="single" w:sz="4" w:space="0" w:color="auto"/>
              <w:left w:val="single" w:sz="4" w:space="0" w:color="auto"/>
              <w:bottom w:val="single" w:sz="4" w:space="0" w:color="auto"/>
              <w:right w:val="single" w:sz="4" w:space="0" w:color="auto"/>
            </w:tcBorders>
            <w:vAlign w:val="center"/>
          </w:tcPr>
          <w:p w:rsidR="0087122F" w:rsidRDefault="00297731">
            <w:pPr>
              <w:pStyle w:val="TableMedium"/>
              <w:spacing w:before="0" w:after="0" w:line="360" w:lineRule="exact"/>
              <w:jc w:val="center"/>
              <w:rPr>
                <w:rFonts w:ascii="华文中宋" w:eastAsia="华文中宋" w:hAnsi="华文中宋"/>
                <w:sz w:val="24"/>
                <w:szCs w:val="24"/>
                <w:lang w:eastAsia="zh-CN"/>
              </w:rPr>
            </w:pPr>
            <w:r>
              <w:rPr>
                <w:rFonts w:ascii="华文中宋" w:eastAsia="华文中宋" w:hAnsi="华文中宋" w:hint="eastAsia"/>
                <w:sz w:val="24"/>
                <w:szCs w:val="24"/>
                <w:lang w:eastAsia="zh-CN"/>
              </w:rPr>
              <w:t>接合点记录</w:t>
            </w:r>
          </w:p>
        </w:tc>
        <w:tc>
          <w:tcPr>
            <w:tcW w:w="3731" w:type="dxa"/>
            <w:tcBorders>
              <w:top w:val="single" w:sz="4" w:space="0" w:color="auto"/>
              <w:left w:val="single" w:sz="4" w:space="0" w:color="auto"/>
              <w:bottom w:val="single" w:sz="4" w:space="0" w:color="auto"/>
              <w:right w:val="single" w:sz="4" w:space="0" w:color="auto"/>
            </w:tcBorders>
            <w:vAlign w:val="center"/>
          </w:tcPr>
          <w:p w:rsidR="0087122F" w:rsidRDefault="00297731">
            <w:pPr>
              <w:pStyle w:val="TableMedium"/>
              <w:spacing w:before="0" w:after="0" w:line="360" w:lineRule="exact"/>
              <w:jc w:val="both"/>
              <w:rPr>
                <w:rFonts w:ascii="华文中宋" w:eastAsia="华文中宋" w:hAnsi="华文中宋"/>
                <w:sz w:val="24"/>
                <w:szCs w:val="24"/>
                <w:lang w:eastAsia="zh-CN"/>
              </w:rPr>
            </w:pPr>
            <w:r>
              <w:rPr>
                <w:rFonts w:ascii="华文中宋" w:eastAsia="华文中宋" w:hAnsi="华文中宋" w:hint="eastAsia"/>
                <w:sz w:val="24"/>
                <w:szCs w:val="24"/>
                <w:lang w:eastAsia="zh-CN"/>
              </w:rPr>
              <w:t>记录线缆的接合点信息，通常用于光缆</w:t>
            </w:r>
          </w:p>
        </w:tc>
      </w:tr>
      <w:tr w:rsidR="0087122F">
        <w:trPr>
          <w:trHeight w:val="423"/>
          <w:jc w:val="center"/>
        </w:trPr>
        <w:tc>
          <w:tcPr>
            <w:tcW w:w="1501" w:type="dxa"/>
            <w:vMerge/>
            <w:tcBorders>
              <w:top w:val="single" w:sz="4" w:space="0" w:color="auto"/>
              <w:left w:val="single" w:sz="4" w:space="0" w:color="auto"/>
              <w:bottom w:val="single" w:sz="4" w:space="0" w:color="auto"/>
              <w:right w:val="single" w:sz="4" w:space="0" w:color="auto"/>
            </w:tcBorders>
            <w:vAlign w:val="center"/>
          </w:tcPr>
          <w:p w:rsidR="0087122F" w:rsidRDefault="0087122F">
            <w:pPr>
              <w:widowControl/>
              <w:jc w:val="left"/>
              <w:rPr>
                <w:rFonts w:ascii="华文中宋" w:eastAsia="华文中宋" w:hAnsi="华文中宋"/>
                <w:kern w:val="0"/>
                <w:sz w:val="24"/>
                <w:lang w:val="en-GB"/>
              </w:rPr>
            </w:pPr>
          </w:p>
        </w:tc>
        <w:tc>
          <w:tcPr>
            <w:tcW w:w="1800" w:type="dxa"/>
            <w:tcBorders>
              <w:top w:val="single" w:sz="4" w:space="0" w:color="auto"/>
              <w:left w:val="single" w:sz="4" w:space="0" w:color="auto"/>
              <w:bottom w:val="single" w:sz="4" w:space="0" w:color="auto"/>
              <w:right w:val="single" w:sz="4" w:space="0" w:color="auto"/>
            </w:tcBorders>
            <w:vAlign w:val="center"/>
          </w:tcPr>
          <w:p w:rsidR="0087122F" w:rsidRDefault="00297731">
            <w:pPr>
              <w:pStyle w:val="TableMedium"/>
              <w:spacing w:before="0" w:after="0" w:line="360" w:lineRule="exact"/>
              <w:jc w:val="center"/>
              <w:rPr>
                <w:rFonts w:ascii="华文中宋" w:eastAsia="华文中宋" w:hAnsi="华文中宋"/>
                <w:sz w:val="24"/>
                <w:szCs w:val="24"/>
                <w:lang w:eastAsia="zh-CN"/>
              </w:rPr>
            </w:pPr>
            <w:r>
              <w:rPr>
                <w:rFonts w:ascii="华文中宋" w:eastAsia="华文中宋" w:hAnsi="华文中宋" w:hint="eastAsia"/>
                <w:sz w:val="24"/>
                <w:szCs w:val="24"/>
                <w:lang w:eastAsia="zh-CN"/>
              </w:rPr>
              <w:t>接地记录</w:t>
            </w:r>
          </w:p>
        </w:tc>
        <w:tc>
          <w:tcPr>
            <w:tcW w:w="3731" w:type="dxa"/>
            <w:tcBorders>
              <w:top w:val="single" w:sz="4" w:space="0" w:color="auto"/>
              <w:left w:val="single" w:sz="4" w:space="0" w:color="auto"/>
              <w:bottom w:val="single" w:sz="4" w:space="0" w:color="auto"/>
              <w:right w:val="single" w:sz="4" w:space="0" w:color="auto"/>
            </w:tcBorders>
            <w:vAlign w:val="center"/>
          </w:tcPr>
          <w:p w:rsidR="0087122F" w:rsidRDefault="00297731">
            <w:pPr>
              <w:pStyle w:val="TableMedium"/>
              <w:spacing w:before="0" w:after="0" w:line="360" w:lineRule="exact"/>
              <w:jc w:val="both"/>
              <w:rPr>
                <w:rFonts w:ascii="华文中宋" w:eastAsia="华文中宋" w:hAnsi="华文中宋"/>
                <w:sz w:val="24"/>
                <w:szCs w:val="24"/>
                <w:lang w:eastAsia="zh-CN"/>
              </w:rPr>
            </w:pPr>
            <w:r>
              <w:rPr>
                <w:rFonts w:ascii="华文中宋" w:eastAsia="华文中宋" w:hAnsi="华文中宋" w:hint="eastAsia"/>
                <w:sz w:val="24"/>
                <w:szCs w:val="24"/>
                <w:lang w:eastAsia="zh-CN"/>
              </w:rPr>
              <w:t>记录接地情况</w:t>
            </w:r>
          </w:p>
        </w:tc>
      </w:tr>
    </w:tbl>
    <w:p w:rsidR="0087122F" w:rsidRDefault="00297731">
      <w:pPr>
        <w:pStyle w:val="aff3"/>
        <w:spacing w:line="360" w:lineRule="auto"/>
        <w:ind w:firstLineChars="0" w:firstLine="0"/>
        <w:rPr>
          <w:rFonts w:ascii="华文中宋" w:eastAsia="华文中宋" w:hAnsi="华文中宋" w:cs="宋体"/>
          <w:b/>
          <w:bCs/>
          <w:sz w:val="24"/>
          <w:szCs w:val="24"/>
        </w:rPr>
      </w:pPr>
      <w:bookmarkStart w:id="745" w:name="_Toc193614073"/>
      <w:r>
        <w:rPr>
          <w:rFonts w:ascii="华文中宋" w:eastAsia="华文中宋" w:hAnsi="华文中宋" w:cs="宋体" w:hint="eastAsia"/>
          <w:b/>
          <w:bCs/>
          <w:sz w:val="24"/>
          <w:szCs w:val="24"/>
        </w:rPr>
        <w:t>配线柜（架）记录</w:t>
      </w:r>
      <w:bookmarkEnd w:id="745"/>
    </w:p>
    <w:tbl>
      <w:tblPr>
        <w:tblW w:w="70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01"/>
        <w:gridCol w:w="1800"/>
        <w:gridCol w:w="3731"/>
      </w:tblGrid>
      <w:tr w:rsidR="0087122F">
        <w:trPr>
          <w:trHeight w:val="405"/>
          <w:jc w:val="center"/>
        </w:trPr>
        <w:tc>
          <w:tcPr>
            <w:tcW w:w="3301" w:type="dxa"/>
            <w:gridSpan w:val="2"/>
            <w:tcBorders>
              <w:top w:val="single" w:sz="4" w:space="0" w:color="auto"/>
              <w:left w:val="single" w:sz="4" w:space="0" w:color="auto"/>
              <w:bottom w:val="single" w:sz="4" w:space="0" w:color="auto"/>
              <w:right w:val="single" w:sz="4" w:space="0" w:color="auto"/>
            </w:tcBorders>
            <w:vAlign w:val="center"/>
          </w:tcPr>
          <w:p w:rsidR="0087122F" w:rsidRDefault="00297731">
            <w:pPr>
              <w:pStyle w:val="TableMedium"/>
              <w:spacing w:before="0" w:after="0" w:line="360" w:lineRule="auto"/>
              <w:jc w:val="center"/>
              <w:rPr>
                <w:rFonts w:ascii="华文中宋" w:eastAsia="华文中宋" w:hAnsi="华文中宋"/>
                <w:b/>
                <w:sz w:val="24"/>
                <w:szCs w:val="24"/>
                <w:lang w:eastAsia="zh-CN"/>
              </w:rPr>
            </w:pPr>
            <w:r>
              <w:rPr>
                <w:rFonts w:ascii="华文中宋" w:eastAsia="华文中宋" w:hAnsi="华文中宋" w:hint="eastAsia"/>
                <w:b/>
                <w:sz w:val="24"/>
                <w:szCs w:val="24"/>
                <w:lang w:eastAsia="zh-CN"/>
              </w:rPr>
              <w:t>配线柜（架）记录</w:t>
            </w:r>
          </w:p>
        </w:tc>
        <w:tc>
          <w:tcPr>
            <w:tcW w:w="3731" w:type="dxa"/>
            <w:tcBorders>
              <w:top w:val="single" w:sz="4" w:space="0" w:color="auto"/>
              <w:left w:val="single" w:sz="4" w:space="0" w:color="auto"/>
              <w:bottom w:val="single" w:sz="4" w:space="0" w:color="auto"/>
              <w:right w:val="single" w:sz="4" w:space="0" w:color="auto"/>
            </w:tcBorders>
            <w:vAlign w:val="center"/>
          </w:tcPr>
          <w:p w:rsidR="0087122F" w:rsidRDefault="00297731">
            <w:pPr>
              <w:pStyle w:val="TableMedium"/>
              <w:spacing w:before="0" w:after="0" w:line="360" w:lineRule="auto"/>
              <w:jc w:val="center"/>
              <w:rPr>
                <w:rFonts w:ascii="华文中宋" w:eastAsia="华文中宋" w:hAnsi="华文中宋"/>
                <w:b/>
                <w:sz w:val="24"/>
                <w:szCs w:val="24"/>
                <w:lang w:eastAsia="zh-CN"/>
              </w:rPr>
            </w:pPr>
            <w:r>
              <w:rPr>
                <w:rFonts w:ascii="华文中宋" w:eastAsia="华文中宋" w:hAnsi="华文中宋" w:hint="eastAsia"/>
                <w:b/>
                <w:sz w:val="24"/>
                <w:szCs w:val="24"/>
                <w:lang w:eastAsia="zh-CN"/>
              </w:rPr>
              <w:t>解释</w:t>
            </w:r>
          </w:p>
        </w:tc>
      </w:tr>
      <w:tr w:rsidR="0087122F">
        <w:trPr>
          <w:trHeight w:val="629"/>
          <w:jc w:val="center"/>
        </w:trPr>
        <w:tc>
          <w:tcPr>
            <w:tcW w:w="1501" w:type="dxa"/>
            <w:vMerge w:val="restart"/>
            <w:tcBorders>
              <w:top w:val="single" w:sz="4" w:space="0" w:color="auto"/>
              <w:left w:val="single" w:sz="4" w:space="0" w:color="auto"/>
              <w:bottom w:val="single" w:sz="4" w:space="0" w:color="auto"/>
              <w:right w:val="single" w:sz="4" w:space="0" w:color="auto"/>
            </w:tcBorders>
            <w:vAlign w:val="center"/>
          </w:tcPr>
          <w:p w:rsidR="0087122F" w:rsidRDefault="00297731">
            <w:pPr>
              <w:pStyle w:val="TableMedium"/>
              <w:spacing w:before="0" w:after="0" w:line="360" w:lineRule="exact"/>
              <w:jc w:val="center"/>
              <w:rPr>
                <w:rFonts w:ascii="华文中宋" w:eastAsia="华文中宋" w:hAnsi="华文中宋"/>
                <w:sz w:val="24"/>
                <w:szCs w:val="24"/>
                <w:lang w:eastAsia="zh-CN"/>
              </w:rPr>
            </w:pPr>
            <w:r>
              <w:rPr>
                <w:rFonts w:ascii="华文中宋" w:eastAsia="华文中宋" w:hAnsi="华文中宋" w:hint="eastAsia"/>
                <w:sz w:val="24"/>
                <w:szCs w:val="24"/>
                <w:lang w:eastAsia="zh-CN"/>
              </w:rPr>
              <w:lastRenderedPageBreak/>
              <w:t>配线柜（架）信息</w:t>
            </w:r>
          </w:p>
        </w:tc>
        <w:tc>
          <w:tcPr>
            <w:tcW w:w="1800" w:type="dxa"/>
            <w:tcBorders>
              <w:top w:val="single" w:sz="4" w:space="0" w:color="auto"/>
              <w:left w:val="single" w:sz="4" w:space="0" w:color="auto"/>
              <w:bottom w:val="single" w:sz="4" w:space="0" w:color="auto"/>
              <w:right w:val="single" w:sz="4" w:space="0" w:color="auto"/>
            </w:tcBorders>
            <w:vAlign w:val="center"/>
          </w:tcPr>
          <w:p w:rsidR="0087122F" w:rsidRDefault="00297731">
            <w:pPr>
              <w:pStyle w:val="TableMedium"/>
              <w:spacing w:before="0" w:after="0" w:line="360" w:lineRule="exact"/>
              <w:jc w:val="center"/>
              <w:rPr>
                <w:rFonts w:ascii="华文中宋" w:eastAsia="华文中宋" w:hAnsi="华文中宋"/>
                <w:sz w:val="24"/>
                <w:szCs w:val="24"/>
                <w:lang w:eastAsia="zh-CN"/>
              </w:rPr>
            </w:pPr>
            <w:r>
              <w:rPr>
                <w:rFonts w:ascii="华文中宋" w:eastAsia="华文中宋" w:hAnsi="华文中宋" w:hint="eastAsia"/>
                <w:sz w:val="24"/>
                <w:szCs w:val="24"/>
                <w:lang w:eastAsia="zh-CN"/>
              </w:rPr>
              <w:t>配线柜（架）标识号</w:t>
            </w:r>
          </w:p>
        </w:tc>
        <w:tc>
          <w:tcPr>
            <w:tcW w:w="3731" w:type="dxa"/>
            <w:tcBorders>
              <w:top w:val="single" w:sz="4" w:space="0" w:color="auto"/>
              <w:left w:val="single" w:sz="4" w:space="0" w:color="auto"/>
              <w:bottom w:val="single" w:sz="4" w:space="0" w:color="auto"/>
              <w:right w:val="single" w:sz="4" w:space="0" w:color="auto"/>
            </w:tcBorders>
            <w:vAlign w:val="center"/>
          </w:tcPr>
          <w:p w:rsidR="0087122F" w:rsidRDefault="00297731">
            <w:pPr>
              <w:pStyle w:val="TableMedium"/>
              <w:spacing w:before="0" w:after="0" w:line="360" w:lineRule="exact"/>
              <w:jc w:val="both"/>
              <w:rPr>
                <w:rFonts w:ascii="华文中宋" w:eastAsia="华文中宋" w:hAnsi="华文中宋"/>
                <w:sz w:val="24"/>
                <w:szCs w:val="24"/>
                <w:lang w:eastAsia="zh-CN"/>
              </w:rPr>
            </w:pPr>
            <w:r>
              <w:rPr>
                <w:rFonts w:ascii="华文中宋" w:eastAsia="华文中宋" w:hAnsi="华文中宋" w:hint="eastAsia"/>
                <w:sz w:val="24"/>
                <w:szCs w:val="24"/>
                <w:lang w:eastAsia="zh-CN"/>
              </w:rPr>
              <w:t>根据上述命名编码规则确定的配线柜（架）标识代码</w:t>
            </w:r>
          </w:p>
        </w:tc>
      </w:tr>
      <w:tr w:rsidR="0087122F">
        <w:trPr>
          <w:trHeight w:val="629"/>
          <w:jc w:val="center"/>
        </w:trPr>
        <w:tc>
          <w:tcPr>
            <w:tcW w:w="1501" w:type="dxa"/>
            <w:vMerge/>
            <w:tcBorders>
              <w:top w:val="single" w:sz="4" w:space="0" w:color="auto"/>
              <w:left w:val="single" w:sz="4" w:space="0" w:color="auto"/>
              <w:bottom w:val="single" w:sz="4" w:space="0" w:color="auto"/>
              <w:right w:val="single" w:sz="4" w:space="0" w:color="auto"/>
            </w:tcBorders>
            <w:vAlign w:val="center"/>
          </w:tcPr>
          <w:p w:rsidR="0087122F" w:rsidRDefault="0087122F">
            <w:pPr>
              <w:widowControl/>
              <w:jc w:val="left"/>
              <w:rPr>
                <w:rFonts w:ascii="华文中宋" w:eastAsia="华文中宋" w:hAnsi="华文中宋"/>
                <w:kern w:val="0"/>
                <w:sz w:val="24"/>
                <w:lang w:val="en-GB"/>
              </w:rPr>
            </w:pPr>
          </w:p>
        </w:tc>
        <w:tc>
          <w:tcPr>
            <w:tcW w:w="1800" w:type="dxa"/>
            <w:tcBorders>
              <w:top w:val="single" w:sz="4" w:space="0" w:color="auto"/>
              <w:left w:val="single" w:sz="4" w:space="0" w:color="auto"/>
              <w:bottom w:val="single" w:sz="4" w:space="0" w:color="auto"/>
              <w:right w:val="single" w:sz="4" w:space="0" w:color="auto"/>
            </w:tcBorders>
            <w:vAlign w:val="center"/>
          </w:tcPr>
          <w:p w:rsidR="0087122F" w:rsidRDefault="00297731">
            <w:pPr>
              <w:pStyle w:val="TableMedium"/>
              <w:spacing w:before="0" w:after="0" w:line="360" w:lineRule="exact"/>
              <w:jc w:val="center"/>
              <w:rPr>
                <w:rFonts w:ascii="华文中宋" w:eastAsia="华文中宋" w:hAnsi="华文中宋"/>
                <w:sz w:val="24"/>
                <w:szCs w:val="24"/>
                <w:lang w:eastAsia="zh-CN"/>
              </w:rPr>
            </w:pPr>
            <w:r>
              <w:rPr>
                <w:rFonts w:ascii="华文中宋" w:eastAsia="华文中宋" w:hAnsi="华文中宋" w:hint="eastAsia"/>
                <w:sz w:val="24"/>
                <w:szCs w:val="24"/>
                <w:lang w:eastAsia="zh-CN"/>
              </w:rPr>
              <w:t>配线柜（架）的类型</w:t>
            </w:r>
          </w:p>
        </w:tc>
        <w:tc>
          <w:tcPr>
            <w:tcW w:w="3731" w:type="dxa"/>
            <w:tcBorders>
              <w:top w:val="single" w:sz="4" w:space="0" w:color="auto"/>
              <w:left w:val="single" w:sz="4" w:space="0" w:color="auto"/>
              <w:bottom w:val="single" w:sz="4" w:space="0" w:color="auto"/>
              <w:right w:val="single" w:sz="4" w:space="0" w:color="auto"/>
            </w:tcBorders>
            <w:vAlign w:val="center"/>
          </w:tcPr>
          <w:p w:rsidR="0087122F" w:rsidRDefault="00297731">
            <w:pPr>
              <w:pStyle w:val="TableMedium"/>
              <w:spacing w:before="0" w:after="0" w:line="360" w:lineRule="exact"/>
              <w:jc w:val="both"/>
              <w:rPr>
                <w:rFonts w:ascii="华文中宋" w:eastAsia="华文中宋" w:hAnsi="华文中宋"/>
                <w:sz w:val="24"/>
                <w:szCs w:val="24"/>
                <w:lang w:eastAsia="zh-CN"/>
              </w:rPr>
            </w:pPr>
            <w:r>
              <w:rPr>
                <w:rFonts w:ascii="华文中宋" w:eastAsia="华文中宋" w:hAnsi="华文中宋" w:hint="eastAsia"/>
                <w:sz w:val="24"/>
                <w:szCs w:val="24"/>
                <w:lang w:eastAsia="zh-CN"/>
              </w:rPr>
              <w:t>比如：双绞线配线柜（架），光纤配线柜（架）</w:t>
            </w:r>
          </w:p>
        </w:tc>
      </w:tr>
      <w:tr w:rsidR="0087122F">
        <w:trPr>
          <w:trHeight w:val="629"/>
          <w:jc w:val="center"/>
        </w:trPr>
        <w:tc>
          <w:tcPr>
            <w:tcW w:w="1501" w:type="dxa"/>
            <w:vMerge/>
            <w:tcBorders>
              <w:top w:val="single" w:sz="4" w:space="0" w:color="auto"/>
              <w:left w:val="single" w:sz="4" w:space="0" w:color="auto"/>
              <w:bottom w:val="single" w:sz="4" w:space="0" w:color="auto"/>
              <w:right w:val="single" w:sz="4" w:space="0" w:color="auto"/>
            </w:tcBorders>
            <w:vAlign w:val="center"/>
          </w:tcPr>
          <w:p w:rsidR="0087122F" w:rsidRDefault="0087122F">
            <w:pPr>
              <w:widowControl/>
              <w:jc w:val="left"/>
              <w:rPr>
                <w:rFonts w:ascii="华文中宋" w:eastAsia="华文中宋" w:hAnsi="华文中宋"/>
                <w:kern w:val="0"/>
                <w:sz w:val="24"/>
                <w:lang w:val="en-GB"/>
              </w:rPr>
            </w:pPr>
          </w:p>
        </w:tc>
        <w:tc>
          <w:tcPr>
            <w:tcW w:w="1800" w:type="dxa"/>
            <w:tcBorders>
              <w:top w:val="single" w:sz="4" w:space="0" w:color="auto"/>
              <w:left w:val="single" w:sz="4" w:space="0" w:color="auto"/>
              <w:bottom w:val="single" w:sz="4" w:space="0" w:color="auto"/>
              <w:right w:val="single" w:sz="4" w:space="0" w:color="auto"/>
            </w:tcBorders>
            <w:vAlign w:val="center"/>
          </w:tcPr>
          <w:p w:rsidR="0087122F" w:rsidRDefault="00297731">
            <w:pPr>
              <w:pStyle w:val="TableMedium"/>
              <w:spacing w:before="0" w:after="0" w:line="360" w:lineRule="exact"/>
              <w:jc w:val="center"/>
              <w:rPr>
                <w:rFonts w:ascii="华文中宋" w:eastAsia="华文中宋" w:hAnsi="华文中宋"/>
                <w:sz w:val="24"/>
                <w:szCs w:val="24"/>
                <w:lang w:eastAsia="zh-CN"/>
              </w:rPr>
            </w:pPr>
            <w:r>
              <w:rPr>
                <w:rFonts w:ascii="华文中宋" w:eastAsia="华文中宋" w:hAnsi="华文中宋" w:hint="eastAsia"/>
                <w:sz w:val="24"/>
                <w:szCs w:val="24"/>
                <w:lang w:eastAsia="zh-CN"/>
              </w:rPr>
              <w:t>损坏的端接点位置</w:t>
            </w:r>
          </w:p>
        </w:tc>
        <w:tc>
          <w:tcPr>
            <w:tcW w:w="3731" w:type="dxa"/>
            <w:tcBorders>
              <w:top w:val="single" w:sz="4" w:space="0" w:color="auto"/>
              <w:left w:val="single" w:sz="4" w:space="0" w:color="auto"/>
              <w:bottom w:val="single" w:sz="4" w:space="0" w:color="auto"/>
              <w:right w:val="single" w:sz="4" w:space="0" w:color="auto"/>
            </w:tcBorders>
            <w:vAlign w:val="center"/>
          </w:tcPr>
          <w:p w:rsidR="0087122F" w:rsidRDefault="00297731">
            <w:pPr>
              <w:pStyle w:val="TableMedium"/>
              <w:spacing w:before="0" w:after="0" w:line="360" w:lineRule="exact"/>
              <w:jc w:val="both"/>
              <w:rPr>
                <w:rFonts w:ascii="华文中宋" w:eastAsia="华文中宋" w:hAnsi="华文中宋"/>
                <w:sz w:val="24"/>
                <w:szCs w:val="24"/>
                <w:lang w:eastAsia="zh-CN"/>
              </w:rPr>
            </w:pPr>
            <w:r>
              <w:rPr>
                <w:rFonts w:ascii="华文中宋" w:eastAsia="华文中宋" w:hAnsi="华文中宋" w:hint="eastAsia"/>
                <w:sz w:val="24"/>
                <w:szCs w:val="24"/>
                <w:lang w:eastAsia="zh-CN"/>
              </w:rPr>
              <w:t>记录该配线柜（架）上已损坏的端接点位置标识</w:t>
            </w:r>
          </w:p>
        </w:tc>
      </w:tr>
      <w:tr w:rsidR="0087122F">
        <w:trPr>
          <w:trHeight w:val="457"/>
          <w:jc w:val="center"/>
        </w:trPr>
        <w:tc>
          <w:tcPr>
            <w:tcW w:w="1501" w:type="dxa"/>
            <w:vMerge w:val="restart"/>
            <w:tcBorders>
              <w:top w:val="single" w:sz="4" w:space="0" w:color="auto"/>
              <w:left w:val="single" w:sz="4" w:space="0" w:color="auto"/>
              <w:bottom w:val="single" w:sz="4" w:space="0" w:color="auto"/>
              <w:right w:val="single" w:sz="4" w:space="0" w:color="auto"/>
            </w:tcBorders>
            <w:vAlign w:val="center"/>
          </w:tcPr>
          <w:p w:rsidR="0087122F" w:rsidRDefault="00297731">
            <w:pPr>
              <w:pStyle w:val="TableMedium"/>
              <w:spacing w:before="0" w:after="0" w:line="360" w:lineRule="exact"/>
              <w:jc w:val="center"/>
              <w:rPr>
                <w:rFonts w:ascii="华文中宋" w:eastAsia="华文中宋" w:hAnsi="华文中宋"/>
                <w:sz w:val="24"/>
                <w:szCs w:val="24"/>
                <w:lang w:eastAsia="zh-CN"/>
              </w:rPr>
            </w:pPr>
            <w:r>
              <w:rPr>
                <w:rFonts w:ascii="华文中宋" w:eastAsia="华文中宋" w:hAnsi="华文中宋" w:hint="eastAsia"/>
                <w:sz w:val="24"/>
                <w:szCs w:val="24"/>
                <w:lang w:eastAsia="zh-CN"/>
              </w:rPr>
              <w:t>配线柜（架）的关联信息</w:t>
            </w:r>
          </w:p>
        </w:tc>
        <w:tc>
          <w:tcPr>
            <w:tcW w:w="1800" w:type="dxa"/>
            <w:tcBorders>
              <w:top w:val="single" w:sz="4" w:space="0" w:color="auto"/>
              <w:left w:val="single" w:sz="4" w:space="0" w:color="auto"/>
              <w:bottom w:val="single" w:sz="4" w:space="0" w:color="auto"/>
              <w:right w:val="single" w:sz="4" w:space="0" w:color="auto"/>
            </w:tcBorders>
            <w:vAlign w:val="center"/>
          </w:tcPr>
          <w:p w:rsidR="0087122F" w:rsidRDefault="00297731">
            <w:pPr>
              <w:pStyle w:val="TableMedium"/>
              <w:spacing w:before="0" w:after="0" w:line="360" w:lineRule="exact"/>
              <w:jc w:val="center"/>
              <w:rPr>
                <w:rFonts w:ascii="华文中宋" w:eastAsia="华文中宋" w:hAnsi="华文中宋"/>
                <w:sz w:val="24"/>
                <w:szCs w:val="24"/>
                <w:lang w:eastAsia="zh-CN"/>
              </w:rPr>
            </w:pPr>
            <w:r>
              <w:rPr>
                <w:rFonts w:ascii="华文中宋" w:eastAsia="华文中宋" w:hAnsi="华文中宋" w:hint="eastAsia"/>
                <w:sz w:val="24"/>
                <w:szCs w:val="24"/>
                <w:lang w:eastAsia="zh-CN"/>
              </w:rPr>
              <w:t>该配线柜（架）上已用端接位置记录</w:t>
            </w:r>
          </w:p>
        </w:tc>
        <w:tc>
          <w:tcPr>
            <w:tcW w:w="3731" w:type="dxa"/>
            <w:tcBorders>
              <w:top w:val="single" w:sz="4" w:space="0" w:color="auto"/>
              <w:left w:val="single" w:sz="4" w:space="0" w:color="auto"/>
              <w:bottom w:val="single" w:sz="4" w:space="0" w:color="auto"/>
              <w:right w:val="single" w:sz="4" w:space="0" w:color="auto"/>
            </w:tcBorders>
            <w:vAlign w:val="center"/>
          </w:tcPr>
          <w:p w:rsidR="0087122F" w:rsidRDefault="00297731">
            <w:pPr>
              <w:pStyle w:val="TableMedium"/>
              <w:spacing w:before="0" w:after="0" w:line="360" w:lineRule="exact"/>
              <w:jc w:val="both"/>
              <w:rPr>
                <w:rFonts w:ascii="华文中宋" w:eastAsia="华文中宋" w:hAnsi="华文中宋"/>
                <w:sz w:val="24"/>
                <w:szCs w:val="24"/>
                <w:lang w:eastAsia="zh-CN"/>
              </w:rPr>
            </w:pPr>
            <w:r>
              <w:rPr>
                <w:rFonts w:ascii="华文中宋" w:eastAsia="华文中宋" w:hAnsi="华文中宋" w:hint="eastAsia"/>
                <w:sz w:val="24"/>
                <w:szCs w:val="24"/>
                <w:lang w:eastAsia="zh-CN"/>
              </w:rPr>
              <w:t>列出该配线柜（架）上已用的哪些端接位置</w:t>
            </w:r>
          </w:p>
        </w:tc>
      </w:tr>
      <w:tr w:rsidR="0087122F">
        <w:trPr>
          <w:trHeight w:val="457"/>
          <w:jc w:val="center"/>
        </w:trPr>
        <w:tc>
          <w:tcPr>
            <w:tcW w:w="1501" w:type="dxa"/>
            <w:vMerge/>
            <w:tcBorders>
              <w:top w:val="single" w:sz="4" w:space="0" w:color="auto"/>
              <w:left w:val="single" w:sz="4" w:space="0" w:color="auto"/>
              <w:bottom w:val="single" w:sz="4" w:space="0" w:color="auto"/>
              <w:right w:val="single" w:sz="4" w:space="0" w:color="auto"/>
            </w:tcBorders>
            <w:vAlign w:val="center"/>
          </w:tcPr>
          <w:p w:rsidR="0087122F" w:rsidRDefault="0087122F">
            <w:pPr>
              <w:widowControl/>
              <w:jc w:val="left"/>
              <w:rPr>
                <w:rFonts w:ascii="华文中宋" w:eastAsia="华文中宋" w:hAnsi="华文中宋"/>
                <w:kern w:val="0"/>
                <w:sz w:val="24"/>
                <w:lang w:val="en-GB"/>
              </w:rPr>
            </w:pPr>
          </w:p>
        </w:tc>
        <w:tc>
          <w:tcPr>
            <w:tcW w:w="1800" w:type="dxa"/>
            <w:tcBorders>
              <w:top w:val="single" w:sz="4" w:space="0" w:color="auto"/>
              <w:left w:val="single" w:sz="4" w:space="0" w:color="auto"/>
              <w:bottom w:val="single" w:sz="4" w:space="0" w:color="auto"/>
              <w:right w:val="single" w:sz="4" w:space="0" w:color="auto"/>
            </w:tcBorders>
            <w:vAlign w:val="center"/>
          </w:tcPr>
          <w:p w:rsidR="0087122F" w:rsidRDefault="00297731">
            <w:pPr>
              <w:pStyle w:val="TableMedium"/>
              <w:spacing w:before="0" w:after="0" w:line="360" w:lineRule="exact"/>
              <w:jc w:val="center"/>
              <w:rPr>
                <w:rFonts w:ascii="华文中宋" w:eastAsia="华文中宋" w:hAnsi="华文中宋"/>
                <w:sz w:val="24"/>
                <w:szCs w:val="24"/>
                <w:lang w:eastAsia="zh-CN"/>
              </w:rPr>
            </w:pPr>
            <w:r>
              <w:rPr>
                <w:rFonts w:ascii="华文中宋" w:eastAsia="华文中宋" w:hAnsi="华文中宋" w:hint="eastAsia"/>
                <w:sz w:val="24"/>
                <w:szCs w:val="24"/>
                <w:lang w:eastAsia="zh-CN"/>
              </w:rPr>
              <w:t>线缆记录</w:t>
            </w:r>
          </w:p>
        </w:tc>
        <w:tc>
          <w:tcPr>
            <w:tcW w:w="3731" w:type="dxa"/>
            <w:tcBorders>
              <w:top w:val="single" w:sz="4" w:space="0" w:color="auto"/>
              <w:left w:val="single" w:sz="4" w:space="0" w:color="auto"/>
              <w:bottom w:val="single" w:sz="4" w:space="0" w:color="auto"/>
              <w:right w:val="single" w:sz="4" w:space="0" w:color="auto"/>
            </w:tcBorders>
            <w:vAlign w:val="center"/>
          </w:tcPr>
          <w:p w:rsidR="0087122F" w:rsidRDefault="00297731">
            <w:pPr>
              <w:pStyle w:val="TableMedium"/>
              <w:spacing w:before="0" w:after="0" w:line="360" w:lineRule="exact"/>
              <w:jc w:val="both"/>
              <w:rPr>
                <w:rFonts w:ascii="华文中宋" w:eastAsia="华文中宋" w:hAnsi="华文中宋"/>
                <w:sz w:val="24"/>
                <w:szCs w:val="24"/>
                <w:lang w:eastAsia="zh-CN"/>
              </w:rPr>
            </w:pPr>
            <w:r>
              <w:rPr>
                <w:rFonts w:ascii="华文中宋" w:eastAsia="华文中宋" w:hAnsi="华文中宋" w:hint="eastAsia"/>
                <w:sz w:val="24"/>
                <w:szCs w:val="24"/>
                <w:lang w:eastAsia="zh-CN"/>
              </w:rPr>
              <w:t>列出该配线柜（架）上接入的线缆标识</w:t>
            </w:r>
          </w:p>
        </w:tc>
      </w:tr>
      <w:tr w:rsidR="0087122F">
        <w:trPr>
          <w:trHeight w:val="629"/>
          <w:jc w:val="center"/>
        </w:trPr>
        <w:tc>
          <w:tcPr>
            <w:tcW w:w="1501" w:type="dxa"/>
            <w:vMerge/>
            <w:tcBorders>
              <w:top w:val="single" w:sz="4" w:space="0" w:color="auto"/>
              <w:left w:val="single" w:sz="4" w:space="0" w:color="auto"/>
              <w:bottom w:val="single" w:sz="4" w:space="0" w:color="auto"/>
              <w:right w:val="single" w:sz="4" w:space="0" w:color="auto"/>
            </w:tcBorders>
            <w:vAlign w:val="center"/>
          </w:tcPr>
          <w:p w:rsidR="0087122F" w:rsidRDefault="0087122F">
            <w:pPr>
              <w:widowControl/>
              <w:jc w:val="left"/>
              <w:rPr>
                <w:rFonts w:ascii="华文中宋" w:eastAsia="华文中宋" w:hAnsi="华文中宋"/>
                <w:kern w:val="0"/>
                <w:sz w:val="24"/>
                <w:lang w:val="en-GB"/>
              </w:rPr>
            </w:pPr>
          </w:p>
        </w:tc>
        <w:tc>
          <w:tcPr>
            <w:tcW w:w="1800" w:type="dxa"/>
            <w:tcBorders>
              <w:top w:val="single" w:sz="4" w:space="0" w:color="auto"/>
              <w:left w:val="single" w:sz="4" w:space="0" w:color="auto"/>
              <w:bottom w:val="single" w:sz="4" w:space="0" w:color="auto"/>
              <w:right w:val="single" w:sz="4" w:space="0" w:color="auto"/>
            </w:tcBorders>
            <w:vAlign w:val="center"/>
          </w:tcPr>
          <w:p w:rsidR="0087122F" w:rsidRDefault="00297731">
            <w:pPr>
              <w:pStyle w:val="TableMedium"/>
              <w:spacing w:before="0" w:after="0" w:line="360" w:lineRule="exact"/>
              <w:jc w:val="center"/>
              <w:rPr>
                <w:rFonts w:ascii="华文中宋" w:eastAsia="华文中宋" w:hAnsi="华文中宋"/>
                <w:sz w:val="24"/>
                <w:szCs w:val="24"/>
                <w:lang w:eastAsia="zh-CN"/>
              </w:rPr>
            </w:pPr>
            <w:r>
              <w:rPr>
                <w:rFonts w:ascii="华文中宋" w:eastAsia="华文中宋" w:hAnsi="华文中宋" w:hint="eastAsia"/>
                <w:sz w:val="24"/>
                <w:szCs w:val="24"/>
                <w:lang w:eastAsia="zh-CN"/>
              </w:rPr>
              <w:t>物理区域的标识号</w:t>
            </w:r>
          </w:p>
        </w:tc>
        <w:tc>
          <w:tcPr>
            <w:tcW w:w="3731" w:type="dxa"/>
            <w:tcBorders>
              <w:top w:val="single" w:sz="4" w:space="0" w:color="auto"/>
              <w:left w:val="single" w:sz="4" w:space="0" w:color="auto"/>
              <w:bottom w:val="single" w:sz="4" w:space="0" w:color="auto"/>
              <w:right w:val="single" w:sz="4" w:space="0" w:color="auto"/>
            </w:tcBorders>
            <w:vAlign w:val="center"/>
          </w:tcPr>
          <w:p w:rsidR="0087122F" w:rsidRDefault="00297731">
            <w:pPr>
              <w:pStyle w:val="TableMedium"/>
              <w:spacing w:before="0" w:after="0" w:line="360" w:lineRule="exact"/>
              <w:jc w:val="both"/>
              <w:rPr>
                <w:rFonts w:ascii="华文中宋" w:eastAsia="华文中宋" w:hAnsi="华文中宋"/>
                <w:sz w:val="24"/>
                <w:szCs w:val="24"/>
                <w:lang w:eastAsia="zh-CN"/>
              </w:rPr>
            </w:pPr>
            <w:r>
              <w:rPr>
                <w:rFonts w:ascii="华文中宋" w:eastAsia="华文中宋" w:hAnsi="华文中宋" w:hint="eastAsia"/>
                <w:sz w:val="24"/>
                <w:szCs w:val="24"/>
                <w:lang w:eastAsia="zh-CN"/>
              </w:rPr>
              <w:t>记录配线柜（架）安放的物理区域</w:t>
            </w:r>
          </w:p>
        </w:tc>
      </w:tr>
      <w:tr w:rsidR="0087122F">
        <w:trPr>
          <w:trHeight w:val="423"/>
          <w:jc w:val="center"/>
        </w:trPr>
        <w:tc>
          <w:tcPr>
            <w:tcW w:w="1501" w:type="dxa"/>
            <w:vMerge/>
            <w:tcBorders>
              <w:top w:val="single" w:sz="4" w:space="0" w:color="auto"/>
              <w:left w:val="single" w:sz="4" w:space="0" w:color="auto"/>
              <w:bottom w:val="single" w:sz="4" w:space="0" w:color="auto"/>
              <w:right w:val="single" w:sz="4" w:space="0" w:color="auto"/>
            </w:tcBorders>
            <w:vAlign w:val="center"/>
          </w:tcPr>
          <w:p w:rsidR="0087122F" w:rsidRDefault="0087122F">
            <w:pPr>
              <w:widowControl/>
              <w:jc w:val="left"/>
              <w:rPr>
                <w:rFonts w:ascii="华文中宋" w:eastAsia="华文中宋" w:hAnsi="华文中宋"/>
                <w:kern w:val="0"/>
                <w:sz w:val="24"/>
                <w:lang w:val="en-GB"/>
              </w:rPr>
            </w:pPr>
          </w:p>
        </w:tc>
        <w:tc>
          <w:tcPr>
            <w:tcW w:w="1800" w:type="dxa"/>
            <w:tcBorders>
              <w:top w:val="single" w:sz="4" w:space="0" w:color="auto"/>
              <w:left w:val="single" w:sz="4" w:space="0" w:color="auto"/>
              <w:bottom w:val="single" w:sz="4" w:space="0" w:color="auto"/>
              <w:right w:val="single" w:sz="4" w:space="0" w:color="auto"/>
            </w:tcBorders>
            <w:vAlign w:val="center"/>
          </w:tcPr>
          <w:p w:rsidR="0087122F" w:rsidRDefault="00297731">
            <w:pPr>
              <w:pStyle w:val="TableMedium"/>
              <w:spacing w:before="0" w:after="0" w:line="360" w:lineRule="exact"/>
              <w:jc w:val="center"/>
              <w:rPr>
                <w:rFonts w:ascii="华文中宋" w:eastAsia="华文中宋" w:hAnsi="华文中宋"/>
                <w:sz w:val="24"/>
                <w:szCs w:val="24"/>
                <w:lang w:eastAsia="zh-CN"/>
              </w:rPr>
            </w:pPr>
            <w:r>
              <w:rPr>
                <w:rFonts w:ascii="华文中宋" w:eastAsia="华文中宋" w:hAnsi="华文中宋" w:hint="eastAsia"/>
                <w:sz w:val="24"/>
                <w:szCs w:val="24"/>
                <w:lang w:eastAsia="zh-CN"/>
              </w:rPr>
              <w:t>接地记录</w:t>
            </w:r>
          </w:p>
        </w:tc>
        <w:tc>
          <w:tcPr>
            <w:tcW w:w="3731" w:type="dxa"/>
            <w:tcBorders>
              <w:top w:val="single" w:sz="4" w:space="0" w:color="auto"/>
              <w:left w:val="single" w:sz="4" w:space="0" w:color="auto"/>
              <w:bottom w:val="single" w:sz="4" w:space="0" w:color="auto"/>
              <w:right w:val="single" w:sz="4" w:space="0" w:color="auto"/>
            </w:tcBorders>
            <w:vAlign w:val="center"/>
          </w:tcPr>
          <w:p w:rsidR="0087122F" w:rsidRDefault="00297731">
            <w:pPr>
              <w:pStyle w:val="TableMedium"/>
              <w:spacing w:before="0" w:after="0" w:line="360" w:lineRule="exact"/>
              <w:jc w:val="both"/>
              <w:rPr>
                <w:rFonts w:ascii="华文中宋" w:eastAsia="华文中宋" w:hAnsi="华文中宋"/>
                <w:sz w:val="24"/>
                <w:szCs w:val="24"/>
                <w:lang w:eastAsia="zh-CN"/>
              </w:rPr>
            </w:pPr>
            <w:r>
              <w:rPr>
                <w:rFonts w:ascii="华文中宋" w:eastAsia="华文中宋" w:hAnsi="华文中宋" w:hint="eastAsia"/>
                <w:sz w:val="24"/>
                <w:szCs w:val="24"/>
                <w:lang w:eastAsia="zh-CN"/>
              </w:rPr>
              <w:t>记录接地情况</w:t>
            </w:r>
          </w:p>
        </w:tc>
      </w:tr>
    </w:tbl>
    <w:p w:rsidR="0087122F" w:rsidRDefault="00297731">
      <w:pPr>
        <w:pStyle w:val="aff3"/>
        <w:spacing w:line="360" w:lineRule="auto"/>
        <w:ind w:firstLineChars="0" w:firstLine="0"/>
        <w:rPr>
          <w:rFonts w:ascii="华文中宋" w:eastAsia="华文中宋" w:hAnsi="华文中宋" w:cs="宋体"/>
          <w:b/>
          <w:bCs/>
          <w:sz w:val="24"/>
          <w:szCs w:val="24"/>
        </w:rPr>
      </w:pPr>
      <w:bookmarkStart w:id="746" w:name="_Toc193614074"/>
      <w:r>
        <w:rPr>
          <w:rFonts w:ascii="华文中宋" w:eastAsia="华文中宋" w:hAnsi="华文中宋" w:cs="宋体" w:hint="eastAsia"/>
          <w:b/>
          <w:bCs/>
          <w:sz w:val="24"/>
          <w:szCs w:val="24"/>
        </w:rPr>
        <w:t>信息口记录</w:t>
      </w:r>
      <w:bookmarkEnd w:id="746"/>
    </w:p>
    <w:tbl>
      <w:tblPr>
        <w:tblW w:w="70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01"/>
        <w:gridCol w:w="1800"/>
        <w:gridCol w:w="3731"/>
      </w:tblGrid>
      <w:tr w:rsidR="0087122F">
        <w:trPr>
          <w:trHeight w:val="405"/>
          <w:jc w:val="center"/>
        </w:trPr>
        <w:tc>
          <w:tcPr>
            <w:tcW w:w="3301" w:type="dxa"/>
            <w:gridSpan w:val="2"/>
            <w:tcBorders>
              <w:top w:val="single" w:sz="4" w:space="0" w:color="auto"/>
              <w:left w:val="single" w:sz="4" w:space="0" w:color="auto"/>
              <w:bottom w:val="single" w:sz="4" w:space="0" w:color="auto"/>
              <w:right w:val="single" w:sz="4" w:space="0" w:color="auto"/>
            </w:tcBorders>
            <w:vAlign w:val="center"/>
          </w:tcPr>
          <w:p w:rsidR="0087122F" w:rsidRDefault="00297731">
            <w:pPr>
              <w:pStyle w:val="TableMedium"/>
              <w:spacing w:before="0" w:after="0" w:line="360" w:lineRule="auto"/>
              <w:jc w:val="center"/>
              <w:rPr>
                <w:rFonts w:ascii="华文中宋" w:eastAsia="华文中宋" w:hAnsi="华文中宋"/>
                <w:b/>
                <w:sz w:val="24"/>
                <w:szCs w:val="24"/>
                <w:lang w:eastAsia="zh-CN"/>
              </w:rPr>
            </w:pPr>
            <w:r>
              <w:rPr>
                <w:rFonts w:ascii="华文中宋" w:eastAsia="华文中宋" w:hAnsi="华文中宋" w:hint="eastAsia"/>
                <w:b/>
                <w:sz w:val="24"/>
                <w:szCs w:val="24"/>
                <w:lang w:eastAsia="zh-CN"/>
              </w:rPr>
              <w:t>信息口记录</w:t>
            </w:r>
          </w:p>
        </w:tc>
        <w:tc>
          <w:tcPr>
            <w:tcW w:w="3731" w:type="dxa"/>
            <w:tcBorders>
              <w:top w:val="single" w:sz="4" w:space="0" w:color="auto"/>
              <w:left w:val="single" w:sz="4" w:space="0" w:color="auto"/>
              <w:bottom w:val="single" w:sz="4" w:space="0" w:color="auto"/>
              <w:right w:val="single" w:sz="4" w:space="0" w:color="auto"/>
            </w:tcBorders>
            <w:vAlign w:val="center"/>
          </w:tcPr>
          <w:p w:rsidR="0087122F" w:rsidRDefault="00297731">
            <w:pPr>
              <w:pStyle w:val="TableMedium"/>
              <w:spacing w:before="0" w:after="0" w:line="360" w:lineRule="auto"/>
              <w:jc w:val="center"/>
              <w:rPr>
                <w:rFonts w:ascii="华文中宋" w:eastAsia="华文中宋" w:hAnsi="华文中宋"/>
                <w:b/>
                <w:sz w:val="24"/>
                <w:szCs w:val="24"/>
                <w:lang w:eastAsia="zh-CN"/>
              </w:rPr>
            </w:pPr>
            <w:r>
              <w:rPr>
                <w:rFonts w:ascii="华文中宋" w:eastAsia="华文中宋" w:hAnsi="华文中宋" w:hint="eastAsia"/>
                <w:b/>
                <w:sz w:val="24"/>
                <w:szCs w:val="24"/>
                <w:lang w:eastAsia="zh-CN"/>
              </w:rPr>
              <w:t>解释</w:t>
            </w:r>
          </w:p>
        </w:tc>
      </w:tr>
      <w:tr w:rsidR="0087122F">
        <w:trPr>
          <w:trHeight w:val="629"/>
          <w:jc w:val="center"/>
        </w:trPr>
        <w:tc>
          <w:tcPr>
            <w:tcW w:w="1501" w:type="dxa"/>
            <w:vMerge w:val="restart"/>
            <w:tcBorders>
              <w:top w:val="single" w:sz="4" w:space="0" w:color="auto"/>
              <w:left w:val="single" w:sz="4" w:space="0" w:color="auto"/>
              <w:bottom w:val="single" w:sz="4" w:space="0" w:color="auto"/>
              <w:right w:val="single" w:sz="4" w:space="0" w:color="auto"/>
            </w:tcBorders>
            <w:vAlign w:val="center"/>
          </w:tcPr>
          <w:p w:rsidR="0087122F" w:rsidRDefault="00297731">
            <w:pPr>
              <w:pStyle w:val="TableMedium"/>
              <w:spacing w:before="0" w:after="0" w:line="360" w:lineRule="exact"/>
              <w:jc w:val="center"/>
              <w:rPr>
                <w:rFonts w:ascii="华文中宋" w:eastAsia="华文中宋" w:hAnsi="华文中宋"/>
                <w:sz w:val="24"/>
                <w:szCs w:val="24"/>
                <w:lang w:eastAsia="zh-CN"/>
              </w:rPr>
            </w:pPr>
            <w:r>
              <w:rPr>
                <w:rFonts w:ascii="华文中宋" w:eastAsia="华文中宋" w:hAnsi="华文中宋" w:hint="eastAsia"/>
                <w:sz w:val="24"/>
                <w:szCs w:val="24"/>
                <w:lang w:eastAsia="zh-CN"/>
              </w:rPr>
              <w:t>信息口信息</w:t>
            </w:r>
          </w:p>
        </w:tc>
        <w:tc>
          <w:tcPr>
            <w:tcW w:w="1800" w:type="dxa"/>
            <w:tcBorders>
              <w:top w:val="single" w:sz="4" w:space="0" w:color="auto"/>
              <w:left w:val="single" w:sz="4" w:space="0" w:color="auto"/>
              <w:bottom w:val="single" w:sz="4" w:space="0" w:color="auto"/>
              <w:right w:val="single" w:sz="4" w:space="0" w:color="auto"/>
            </w:tcBorders>
            <w:vAlign w:val="center"/>
          </w:tcPr>
          <w:p w:rsidR="0087122F" w:rsidRDefault="00297731">
            <w:pPr>
              <w:pStyle w:val="TableMedium"/>
              <w:spacing w:before="0" w:after="0" w:line="360" w:lineRule="exact"/>
              <w:jc w:val="center"/>
              <w:rPr>
                <w:rFonts w:ascii="华文中宋" w:eastAsia="华文中宋" w:hAnsi="华文中宋"/>
                <w:sz w:val="24"/>
                <w:szCs w:val="24"/>
                <w:lang w:eastAsia="zh-CN"/>
              </w:rPr>
            </w:pPr>
            <w:r>
              <w:rPr>
                <w:rFonts w:ascii="华文中宋" w:eastAsia="华文中宋" w:hAnsi="华文中宋" w:hint="eastAsia"/>
                <w:sz w:val="24"/>
                <w:szCs w:val="24"/>
                <w:lang w:eastAsia="zh-CN"/>
              </w:rPr>
              <w:t>信息口标识号</w:t>
            </w:r>
          </w:p>
        </w:tc>
        <w:tc>
          <w:tcPr>
            <w:tcW w:w="3731" w:type="dxa"/>
            <w:tcBorders>
              <w:top w:val="single" w:sz="4" w:space="0" w:color="auto"/>
              <w:left w:val="single" w:sz="4" w:space="0" w:color="auto"/>
              <w:bottom w:val="single" w:sz="4" w:space="0" w:color="auto"/>
              <w:right w:val="single" w:sz="4" w:space="0" w:color="auto"/>
            </w:tcBorders>
            <w:vAlign w:val="center"/>
          </w:tcPr>
          <w:p w:rsidR="0087122F" w:rsidRDefault="00297731">
            <w:pPr>
              <w:pStyle w:val="TableMedium"/>
              <w:spacing w:before="0" w:after="0" w:line="360" w:lineRule="exact"/>
              <w:jc w:val="both"/>
              <w:rPr>
                <w:rFonts w:ascii="华文中宋" w:eastAsia="华文中宋" w:hAnsi="华文中宋"/>
                <w:sz w:val="24"/>
                <w:szCs w:val="24"/>
                <w:lang w:eastAsia="zh-CN"/>
              </w:rPr>
            </w:pPr>
            <w:r>
              <w:rPr>
                <w:rFonts w:ascii="华文中宋" w:eastAsia="华文中宋" w:hAnsi="华文中宋" w:hint="eastAsia"/>
                <w:sz w:val="24"/>
                <w:szCs w:val="24"/>
                <w:lang w:eastAsia="zh-CN"/>
              </w:rPr>
              <w:t>根据上述命名编码规则确定的信息口标识代码</w:t>
            </w:r>
          </w:p>
        </w:tc>
      </w:tr>
      <w:tr w:rsidR="0087122F">
        <w:trPr>
          <w:trHeight w:val="629"/>
          <w:jc w:val="center"/>
        </w:trPr>
        <w:tc>
          <w:tcPr>
            <w:tcW w:w="1501" w:type="dxa"/>
            <w:vMerge/>
            <w:tcBorders>
              <w:top w:val="single" w:sz="4" w:space="0" w:color="auto"/>
              <w:left w:val="single" w:sz="4" w:space="0" w:color="auto"/>
              <w:bottom w:val="single" w:sz="4" w:space="0" w:color="auto"/>
              <w:right w:val="single" w:sz="4" w:space="0" w:color="auto"/>
            </w:tcBorders>
            <w:vAlign w:val="center"/>
          </w:tcPr>
          <w:p w:rsidR="0087122F" w:rsidRDefault="0087122F">
            <w:pPr>
              <w:widowControl/>
              <w:jc w:val="left"/>
              <w:rPr>
                <w:rFonts w:ascii="华文中宋" w:eastAsia="华文中宋" w:hAnsi="华文中宋"/>
                <w:kern w:val="0"/>
                <w:sz w:val="24"/>
                <w:lang w:val="en-GB"/>
              </w:rPr>
            </w:pPr>
          </w:p>
        </w:tc>
        <w:tc>
          <w:tcPr>
            <w:tcW w:w="1800" w:type="dxa"/>
            <w:tcBorders>
              <w:top w:val="single" w:sz="4" w:space="0" w:color="auto"/>
              <w:left w:val="single" w:sz="4" w:space="0" w:color="auto"/>
              <w:bottom w:val="single" w:sz="4" w:space="0" w:color="auto"/>
              <w:right w:val="single" w:sz="4" w:space="0" w:color="auto"/>
            </w:tcBorders>
            <w:vAlign w:val="center"/>
          </w:tcPr>
          <w:p w:rsidR="0087122F" w:rsidRDefault="00297731">
            <w:pPr>
              <w:pStyle w:val="TableMedium"/>
              <w:spacing w:before="0" w:after="0" w:line="360" w:lineRule="exact"/>
              <w:jc w:val="center"/>
              <w:rPr>
                <w:rFonts w:ascii="华文中宋" w:eastAsia="华文中宋" w:hAnsi="华文中宋"/>
                <w:sz w:val="24"/>
                <w:szCs w:val="24"/>
                <w:lang w:eastAsia="zh-CN"/>
              </w:rPr>
            </w:pPr>
            <w:r>
              <w:rPr>
                <w:rFonts w:ascii="华文中宋" w:eastAsia="华文中宋" w:hAnsi="华文中宋" w:hint="eastAsia"/>
                <w:sz w:val="24"/>
                <w:szCs w:val="24"/>
                <w:lang w:eastAsia="zh-CN"/>
              </w:rPr>
              <w:t>信息口的类型</w:t>
            </w:r>
          </w:p>
        </w:tc>
        <w:tc>
          <w:tcPr>
            <w:tcW w:w="3731" w:type="dxa"/>
            <w:tcBorders>
              <w:top w:val="single" w:sz="4" w:space="0" w:color="auto"/>
              <w:left w:val="single" w:sz="4" w:space="0" w:color="auto"/>
              <w:bottom w:val="single" w:sz="4" w:space="0" w:color="auto"/>
              <w:right w:val="single" w:sz="4" w:space="0" w:color="auto"/>
            </w:tcBorders>
            <w:vAlign w:val="center"/>
          </w:tcPr>
          <w:p w:rsidR="0087122F" w:rsidRDefault="00297731">
            <w:pPr>
              <w:pStyle w:val="TableMedium"/>
              <w:spacing w:before="0" w:after="0" w:line="360" w:lineRule="exact"/>
              <w:jc w:val="both"/>
              <w:rPr>
                <w:rFonts w:ascii="华文中宋" w:eastAsia="华文中宋" w:hAnsi="华文中宋"/>
                <w:sz w:val="24"/>
                <w:szCs w:val="24"/>
                <w:lang w:eastAsia="zh-CN"/>
              </w:rPr>
            </w:pPr>
            <w:r>
              <w:rPr>
                <w:rFonts w:ascii="华文中宋" w:eastAsia="华文中宋" w:hAnsi="华文中宋" w:hint="eastAsia"/>
                <w:sz w:val="24"/>
                <w:szCs w:val="24"/>
                <w:lang w:eastAsia="zh-CN"/>
              </w:rPr>
              <w:t>比如：语音、数据</w:t>
            </w:r>
          </w:p>
        </w:tc>
      </w:tr>
      <w:tr w:rsidR="0087122F">
        <w:trPr>
          <w:trHeight w:val="629"/>
          <w:jc w:val="center"/>
        </w:trPr>
        <w:tc>
          <w:tcPr>
            <w:tcW w:w="1501" w:type="dxa"/>
            <w:vMerge/>
            <w:tcBorders>
              <w:top w:val="single" w:sz="4" w:space="0" w:color="auto"/>
              <w:left w:val="single" w:sz="4" w:space="0" w:color="auto"/>
              <w:bottom w:val="single" w:sz="4" w:space="0" w:color="auto"/>
              <w:right w:val="single" w:sz="4" w:space="0" w:color="auto"/>
            </w:tcBorders>
            <w:vAlign w:val="center"/>
          </w:tcPr>
          <w:p w:rsidR="0087122F" w:rsidRDefault="0087122F">
            <w:pPr>
              <w:widowControl/>
              <w:jc w:val="left"/>
              <w:rPr>
                <w:rFonts w:ascii="华文中宋" w:eastAsia="华文中宋" w:hAnsi="华文中宋"/>
                <w:kern w:val="0"/>
                <w:sz w:val="24"/>
                <w:lang w:val="en-GB"/>
              </w:rPr>
            </w:pPr>
          </w:p>
        </w:tc>
        <w:tc>
          <w:tcPr>
            <w:tcW w:w="1800" w:type="dxa"/>
            <w:tcBorders>
              <w:top w:val="single" w:sz="4" w:space="0" w:color="auto"/>
              <w:left w:val="single" w:sz="4" w:space="0" w:color="auto"/>
              <w:bottom w:val="single" w:sz="4" w:space="0" w:color="auto"/>
              <w:right w:val="single" w:sz="4" w:space="0" w:color="auto"/>
            </w:tcBorders>
            <w:vAlign w:val="center"/>
          </w:tcPr>
          <w:p w:rsidR="0087122F" w:rsidRDefault="00297731">
            <w:pPr>
              <w:pStyle w:val="TableMedium"/>
              <w:spacing w:before="0" w:after="0" w:line="360" w:lineRule="exact"/>
              <w:jc w:val="center"/>
              <w:rPr>
                <w:rFonts w:ascii="华文中宋" w:eastAsia="华文中宋" w:hAnsi="华文中宋"/>
                <w:sz w:val="24"/>
                <w:szCs w:val="24"/>
                <w:lang w:eastAsia="zh-CN"/>
              </w:rPr>
            </w:pPr>
            <w:r>
              <w:rPr>
                <w:rFonts w:ascii="华文中宋" w:eastAsia="华文中宋" w:hAnsi="华文中宋" w:hint="eastAsia"/>
                <w:sz w:val="24"/>
                <w:szCs w:val="24"/>
                <w:lang w:eastAsia="zh-CN"/>
              </w:rPr>
              <w:t>用户代码</w:t>
            </w:r>
          </w:p>
        </w:tc>
        <w:tc>
          <w:tcPr>
            <w:tcW w:w="3731" w:type="dxa"/>
            <w:tcBorders>
              <w:top w:val="single" w:sz="4" w:space="0" w:color="auto"/>
              <w:left w:val="single" w:sz="4" w:space="0" w:color="auto"/>
              <w:bottom w:val="single" w:sz="4" w:space="0" w:color="auto"/>
              <w:right w:val="single" w:sz="4" w:space="0" w:color="auto"/>
            </w:tcBorders>
            <w:vAlign w:val="center"/>
          </w:tcPr>
          <w:p w:rsidR="0087122F" w:rsidRDefault="00297731">
            <w:pPr>
              <w:pStyle w:val="TableMedium"/>
              <w:spacing w:before="0" w:after="0" w:line="360" w:lineRule="exact"/>
              <w:jc w:val="both"/>
              <w:rPr>
                <w:rFonts w:ascii="华文中宋" w:eastAsia="华文中宋" w:hAnsi="华文中宋"/>
                <w:sz w:val="24"/>
                <w:szCs w:val="24"/>
                <w:lang w:eastAsia="zh-CN"/>
              </w:rPr>
            </w:pPr>
            <w:r>
              <w:rPr>
                <w:rFonts w:ascii="华文中宋" w:eastAsia="华文中宋" w:hAnsi="华文中宋" w:hint="eastAsia"/>
                <w:sz w:val="24"/>
                <w:szCs w:val="24"/>
                <w:lang w:eastAsia="zh-CN"/>
              </w:rPr>
              <w:t>记录该信息口的使用者的信息。比如：分机号、用户名等</w:t>
            </w:r>
          </w:p>
        </w:tc>
      </w:tr>
      <w:tr w:rsidR="0087122F">
        <w:trPr>
          <w:trHeight w:val="629"/>
          <w:jc w:val="center"/>
        </w:trPr>
        <w:tc>
          <w:tcPr>
            <w:tcW w:w="1501" w:type="dxa"/>
            <w:vMerge/>
            <w:tcBorders>
              <w:top w:val="single" w:sz="4" w:space="0" w:color="auto"/>
              <w:left w:val="single" w:sz="4" w:space="0" w:color="auto"/>
              <w:bottom w:val="single" w:sz="4" w:space="0" w:color="auto"/>
              <w:right w:val="single" w:sz="4" w:space="0" w:color="auto"/>
            </w:tcBorders>
            <w:vAlign w:val="center"/>
          </w:tcPr>
          <w:p w:rsidR="0087122F" w:rsidRDefault="0087122F">
            <w:pPr>
              <w:widowControl/>
              <w:jc w:val="left"/>
              <w:rPr>
                <w:rFonts w:ascii="华文中宋" w:eastAsia="华文中宋" w:hAnsi="华文中宋"/>
                <w:kern w:val="0"/>
                <w:sz w:val="24"/>
                <w:lang w:val="en-GB"/>
              </w:rPr>
            </w:pPr>
          </w:p>
        </w:tc>
        <w:tc>
          <w:tcPr>
            <w:tcW w:w="1800" w:type="dxa"/>
            <w:tcBorders>
              <w:top w:val="single" w:sz="4" w:space="0" w:color="auto"/>
              <w:left w:val="single" w:sz="4" w:space="0" w:color="auto"/>
              <w:bottom w:val="single" w:sz="4" w:space="0" w:color="auto"/>
              <w:right w:val="single" w:sz="4" w:space="0" w:color="auto"/>
            </w:tcBorders>
            <w:vAlign w:val="center"/>
          </w:tcPr>
          <w:p w:rsidR="0087122F" w:rsidRDefault="00297731">
            <w:pPr>
              <w:pStyle w:val="TableMedium"/>
              <w:spacing w:before="0" w:after="0" w:line="360" w:lineRule="exact"/>
              <w:jc w:val="center"/>
              <w:rPr>
                <w:rFonts w:ascii="华文中宋" w:eastAsia="华文中宋" w:hAnsi="华文中宋"/>
                <w:sz w:val="24"/>
                <w:szCs w:val="24"/>
                <w:lang w:eastAsia="zh-CN"/>
              </w:rPr>
            </w:pPr>
            <w:r>
              <w:rPr>
                <w:rFonts w:ascii="华文中宋" w:eastAsia="华文中宋" w:hAnsi="华文中宋" w:hint="eastAsia"/>
                <w:sz w:val="24"/>
                <w:szCs w:val="24"/>
                <w:lang w:eastAsia="zh-CN"/>
              </w:rPr>
              <w:t>信息点用的线对数</w:t>
            </w:r>
          </w:p>
        </w:tc>
        <w:tc>
          <w:tcPr>
            <w:tcW w:w="3731" w:type="dxa"/>
            <w:tcBorders>
              <w:top w:val="single" w:sz="4" w:space="0" w:color="auto"/>
              <w:left w:val="single" w:sz="4" w:space="0" w:color="auto"/>
              <w:bottom w:val="single" w:sz="4" w:space="0" w:color="auto"/>
              <w:right w:val="single" w:sz="4" w:space="0" w:color="auto"/>
            </w:tcBorders>
            <w:vAlign w:val="center"/>
          </w:tcPr>
          <w:p w:rsidR="0087122F" w:rsidRDefault="00297731">
            <w:pPr>
              <w:pStyle w:val="TableMedium"/>
              <w:spacing w:before="0" w:after="0" w:line="360" w:lineRule="exact"/>
              <w:jc w:val="both"/>
              <w:rPr>
                <w:rFonts w:ascii="华文中宋" w:eastAsia="华文中宋" w:hAnsi="华文中宋"/>
                <w:sz w:val="24"/>
                <w:szCs w:val="24"/>
                <w:lang w:eastAsia="zh-CN"/>
              </w:rPr>
            </w:pPr>
            <w:r>
              <w:rPr>
                <w:rFonts w:ascii="华文中宋" w:eastAsia="华文中宋" w:hAnsi="华文中宋" w:hint="eastAsia"/>
                <w:sz w:val="24"/>
                <w:szCs w:val="24"/>
                <w:lang w:eastAsia="zh-CN"/>
              </w:rPr>
              <w:t>比如：4对芯线</w:t>
            </w:r>
          </w:p>
        </w:tc>
      </w:tr>
      <w:tr w:rsidR="0087122F">
        <w:trPr>
          <w:trHeight w:val="457"/>
          <w:jc w:val="center"/>
        </w:trPr>
        <w:tc>
          <w:tcPr>
            <w:tcW w:w="1501" w:type="dxa"/>
            <w:vMerge w:val="restart"/>
            <w:tcBorders>
              <w:top w:val="single" w:sz="4" w:space="0" w:color="auto"/>
              <w:left w:val="single" w:sz="4" w:space="0" w:color="auto"/>
              <w:bottom w:val="single" w:sz="4" w:space="0" w:color="auto"/>
              <w:right w:val="single" w:sz="4" w:space="0" w:color="auto"/>
            </w:tcBorders>
            <w:vAlign w:val="center"/>
          </w:tcPr>
          <w:p w:rsidR="0087122F" w:rsidRDefault="00297731">
            <w:pPr>
              <w:pStyle w:val="TableMedium"/>
              <w:spacing w:before="0" w:after="0" w:line="360" w:lineRule="exact"/>
              <w:jc w:val="center"/>
              <w:rPr>
                <w:rFonts w:ascii="华文中宋" w:eastAsia="华文中宋" w:hAnsi="华文中宋"/>
                <w:sz w:val="24"/>
                <w:szCs w:val="24"/>
                <w:lang w:eastAsia="zh-CN"/>
              </w:rPr>
            </w:pPr>
            <w:r>
              <w:rPr>
                <w:rFonts w:ascii="华文中宋" w:eastAsia="华文中宋" w:hAnsi="华文中宋" w:hint="eastAsia"/>
                <w:sz w:val="24"/>
                <w:szCs w:val="24"/>
                <w:lang w:eastAsia="zh-CN"/>
              </w:rPr>
              <w:t>信息口的关联信息</w:t>
            </w:r>
          </w:p>
        </w:tc>
        <w:tc>
          <w:tcPr>
            <w:tcW w:w="1800" w:type="dxa"/>
            <w:tcBorders>
              <w:top w:val="single" w:sz="4" w:space="0" w:color="auto"/>
              <w:left w:val="single" w:sz="4" w:space="0" w:color="auto"/>
              <w:bottom w:val="single" w:sz="4" w:space="0" w:color="auto"/>
              <w:right w:val="single" w:sz="4" w:space="0" w:color="auto"/>
            </w:tcBorders>
            <w:vAlign w:val="center"/>
          </w:tcPr>
          <w:p w:rsidR="0087122F" w:rsidRDefault="00297731">
            <w:pPr>
              <w:pStyle w:val="TableMedium"/>
              <w:spacing w:before="0" w:after="0" w:line="360" w:lineRule="exact"/>
              <w:jc w:val="center"/>
              <w:rPr>
                <w:rFonts w:ascii="华文中宋" w:eastAsia="华文中宋" w:hAnsi="华文中宋"/>
                <w:sz w:val="24"/>
                <w:szCs w:val="24"/>
                <w:lang w:eastAsia="zh-CN"/>
              </w:rPr>
            </w:pPr>
            <w:r>
              <w:rPr>
                <w:rFonts w:ascii="华文中宋" w:eastAsia="华文中宋" w:hAnsi="华文中宋" w:hint="eastAsia"/>
                <w:sz w:val="24"/>
                <w:szCs w:val="24"/>
                <w:lang w:eastAsia="zh-CN"/>
              </w:rPr>
              <w:t>线缆的标识号</w:t>
            </w:r>
          </w:p>
        </w:tc>
        <w:tc>
          <w:tcPr>
            <w:tcW w:w="3731" w:type="dxa"/>
            <w:tcBorders>
              <w:top w:val="single" w:sz="4" w:space="0" w:color="auto"/>
              <w:left w:val="single" w:sz="4" w:space="0" w:color="auto"/>
              <w:bottom w:val="single" w:sz="4" w:space="0" w:color="auto"/>
              <w:right w:val="single" w:sz="4" w:space="0" w:color="auto"/>
            </w:tcBorders>
            <w:vAlign w:val="center"/>
          </w:tcPr>
          <w:p w:rsidR="0087122F" w:rsidRDefault="00297731">
            <w:pPr>
              <w:pStyle w:val="TableMedium"/>
              <w:spacing w:before="0" w:after="0" w:line="360" w:lineRule="exact"/>
              <w:jc w:val="both"/>
              <w:rPr>
                <w:rFonts w:ascii="华文中宋" w:eastAsia="华文中宋" w:hAnsi="华文中宋"/>
                <w:sz w:val="24"/>
                <w:szCs w:val="24"/>
                <w:lang w:eastAsia="zh-CN"/>
              </w:rPr>
            </w:pPr>
            <w:r>
              <w:rPr>
                <w:rFonts w:ascii="华文中宋" w:eastAsia="华文中宋" w:hAnsi="华文中宋" w:hint="eastAsia"/>
                <w:sz w:val="24"/>
                <w:szCs w:val="24"/>
                <w:lang w:eastAsia="zh-CN"/>
              </w:rPr>
              <w:t>记录该信息口连在哪根线缆上</w:t>
            </w:r>
          </w:p>
        </w:tc>
      </w:tr>
      <w:tr w:rsidR="0087122F">
        <w:trPr>
          <w:trHeight w:val="629"/>
          <w:jc w:val="center"/>
        </w:trPr>
        <w:tc>
          <w:tcPr>
            <w:tcW w:w="1501" w:type="dxa"/>
            <w:vMerge/>
            <w:tcBorders>
              <w:top w:val="single" w:sz="4" w:space="0" w:color="auto"/>
              <w:left w:val="single" w:sz="4" w:space="0" w:color="auto"/>
              <w:bottom w:val="single" w:sz="4" w:space="0" w:color="auto"/>
              <w:right w:val="single" w:sz="4" w:space="0" w:color="auto"/>
            </w:tcBorders>
            <w:vAlign w:val="center"/>
          </w:tcPr>
          <w:p w:rsidR="0087122F" w:rsidRDefault="0087122F">
            <w:pPr>
              <w:widowControl/>
              <w:jc w:val="left"/>
              <w:rPr>
                <w:rFonts w:ascii="华文中宋" w:eastAsia="华文中宋" w:hAnsi="华文中宋"/>
                <w:kern w:val="0"/>
                <w:sz w:val="24"/>
                <w:lang w:val="en-GB"/>
              </w:rPr>
            </w:pPr>
          </w:p>
        </w:tc>
        <w:tc>
          <w:tcPr>
            <w:tcW w:w="1800" w:type="dxa"/>
            <w:tcBorders>
              <w:top w:val="single" w:sz="4" w:space="0" w:color="auto"/>
              <w:left w:val="single" w:sz="4" w:space="0" w:color="auto"/>
              <w:bottom w:val="single" w:sz="4" w:space="0" w:color="auto"/>
              <w:right w:val="single" w:sz="4" w:space="0" w:color="auto"/>
            </w:tcBorders>
            <w:vAlign w:val="center"/>
          </w:tcPr>
          <w:p w:rsidR="0087122F" w:rsidRDefault="00297731">
            <w:pPr>
              <w:pStyle w:val="TableMedium"/>
              <w:spacing w:before="0" w:after="0" w:line="360" w:lineRule="exact"/>
              <w:jc w:val="center"/>
              <w:rPr>
                <w:rFonts w:ascii="华文中宋" w:eastAsia="华文中宋" w:hAnsi="华文中宋"/>
                <w:sz w:val="24"/>
                <w:szCs w:val="24"/>
                <w:lang w:eastAsia="zh-CN"/>
              </w:rPr>
            </w:pPr>
            <w:r>
              <w:rPr>
                <w:rFonts w:ascii="华文中宋" w:eastAsia="华文中宋" w:hAnsi="华文中宋" w:hint="eastAsia"/>
                <w:sz w:val="24"/>
                <w:szCs w:val="24"/>
                <w:lang w:eastAsia="zh-CN"/>
              </w:rPr>
              <w:t>配线柜（架）的标识号</w:t>
            </w:r>
          </w:p>
        </w:tc>
        <w:tc>
          <w:tcPr>
            <w:tcW w:w="3731" w:type="dxa"/>
            <w:tcBorders>
              <w:top w:val="single" w:sz="4" w:space="0" w:color="auto"/>
              <w:left w:val="single" w:sz="4" w:space="0" w:color="auto"/>
              <w:bottom w:val="single" w:sz="4" w:space="0" w:color="auto"/>
              <w:right w:val="single" w:sz="4" w:space="0" w:color="auto"/>
            </w:tcBorders>
            <w:vAlign w:val="center"/>
          </w:tcPr>
          <w:p w:rsidR="0087122F" w:rsidRDefault="00297731">
            <w:pPr>
              <w:pStyle w:val="TableMedium"/>
              <w:spacing w:before="0" w:after="0" w:line="360" w:lineRule="exact"/>
              <w:jc w:val="both"/>
              <w:rPr>
                <w:rFonts w:ascii="华文中宋" w:eastAsia="华文中宋" w:hAnsi="华文中宋"/>
                <w:sz w:val="24"/>
                <w:szCs w:val="24"/>
                <w:lang w:eastAsia="zh-CN"/>
              </w:rPr>
            </w:pPr>
            <w:r>
              <w:rPr>
                <w:rFonts w:ascii="华文中宋" w:eastAsia="华文中宋" w:hAnsi="华文中宋" w:hint="eastAsia"/>
                <w:sz w:val="24"/>
                <w:szCs w:val="24"/>
                <w:lang w:eastAsia="zh-CN"/>
              </w:rPr>
              <w:t>记录该信息口连到哪个配线柜（架）上</w:t>
            </w:r>
          </w:p>
        </w:tc>
      </w:tr>
      <w:tr w:rsidR="0087122F">
        <w:trPr>
          <w:trHeight w:val="423"/>
          <w:jc w:val="center"/>
        </w:trPr>
        <w:tc>
          <w:tcPr>
            <w:tcW w:w="1501" w:type="dxa"/>
            <w:vMerge/>
            <w:tcBorders>
              <w:top w:val="single" w:sz="4" w:space="0" w:color="auto"/>
              <w:left w:val="single" w:sz="4" w:space="0" w:color="auto"/>
              <w:bottom w:val="single" w:sz="4" w:space="0" w:color="auto"/>
              <w:right w:val="single" w:sz="4" w:space="0" w:color="auto"/>
            </w:tcBorders>
            <w:vAlign w:val="center"/>
          </w:tcPr>
          <w:p w:rsidR="0087122F" w:rsidRDefault="0087122F">
            <w:pPr>
              <w:widowControl/>
              <w:jc w:val="left"/>
              <w:rPr>
                <w:rFonts w:ascii="华文中宋" w:eastAsia="华文中宋" w:hAnsi="华文中宋"/>
                <w:kern w:val="0"/>
                <w:sz w:val="24"/>
                <w:lang w:val="en-GB"/>
              </w:rPr>
            </w:pPr>
          </w:p>
        </w:tc>
        <w:tc>
          <w:tcPr>
            <w:tcW w:w="1800" w:type="dxa"/>
            <w:tcBorders>
              <w:top w:val="single" w:sz="4" w:space="0" w:color="auto"/>
              <w:left w:val="single" w:sz="4" w:space="0" w:color="auto"/>
              <w:bottom w:val="single" w:sz="4" w:space="0" w:color="auto"/>
              <w:right w:val="single" w:sz="4" w:space="0" w:color="auto"/>
            </w:tcBorders>
            <w:vAlign w:val="center"/>
          </w:tcPr>
          <w:p w:rsidR="0087122F" w:rsidRDefault="00297731">
            <w:pPr>
              <w:pStyle w:val="TableMedium"/>
              <w:spacing w:before="0" w:after="0" w:line="360" w:lineRule="exact"/>
              <w:jc w:val="center"/>
              <w:rPr>
                <w:rFonts w:ascii="华文中宋" w:eastAsia="华文中宋" w:hAnsi="华文中宋"/>
                <w:sz w:val="24"/>
                <w:szCs w:val="24"/>
                <w:lang w:eastAsia="zh-CN"/>
              </w:rPr>
            </w:pPr>
            <w:r>
              <w:rPr>
                <w:rFonts w:ascii="华文中宋" w:eastAsia="华文中宋" w:hAnsi="华文中宋" w:hint="eastAsia"/>
                <w:sz w:val="24"/>
                <w:szCs w:val="24"/>
                <w:lang w:eastAsia="zh-CN"/>
              </w:rPr>
              <w:t>物理区域的标识号</w:t>
            </w:r>
          </w:p>
        </w:tc>
        <w:tc>
          <w:tcPr>
            <w:tcW w:w="3731" w:type="dxa"/>
            <w:tcBorders>
              <w:top w:val="single" w:sz="4" w:space="0" w:color="auto"/>
              <w:left w:val="single" w:sz="4" w:space="0" w:color="auto"/>
              <w:bottom w:val="single" w:sz="4" w:space="0" w:color="auto"/>
              <w:right w:val="single" w:sz="4" w:space="0" w:color="auto"/>
            </w:tcBorders>
            <w:vAlign w:val="center"/>
          </w:tcPr>
          <w:p w:rsidR="0087122F" w:rsidRDefault="00297731">
            <w:pPr>
              <w:pStyle w:val="TableMedium"/>
              <w:spacing w:before="0" w:after="0" w:line="360" w:lineRule="exact"/>
              <w:jc w:val="both"/>
              <w:rPr>
                <w:rFonts w:ascii="华文中宋" w:eastAsia="华文中宋" w:hAnsi="华文中宋"/>
                <w:sz w:val="24"/>
                <w:szCs w:val="24"/>
                <w:lang w:eastAsia="zh-CN"/>
              </w:rPr>
            </w:pPr>
            <w:r>
              <w:rPr>
                <w:rFonts w:ascii="华文中宋" w:eastAsia="华文中宋" w:hAnsi="华文中宋" w:hint="eastAsia"/>
                <w:sz w:val="24"/>
                <w:szCs w:val="24"/>
                <w:lang w:eastAsia="zh-CN"/>
              </w:rPr>
              <w:t>记录该信息口在哪里</w:t>
            </w:r>
          </w:p>
        </w:tc>
      </w:tr>
    </w:tbl>
    <w:p w:rsidR="0087122F" w:rsidRDefault="00297731">
      <w:pPr>
        <w:pStyle w:val="aff3"/>
        <w:spacing w:line="360" w:lineRule="auto"/>
        <w:ind w:firstLineChars="0" w:firstLine="0"/>
        <w:rPr>
          <w:rFonts w:ascii="华文中宋" w:eastAsia="华文中宋" w:hAnsi="华文中宋" w:cs="宋体"/>
          <w:b/>
          <w:bCs/>
          <w:sz w:val="24"/>
          <w:szCs w:val="24"/>
        </w:rPr>
      </w:pPr>
      <w:bookmarkStart w:id="747" w:name="_Toc193614075"/>
      <w:r>
        <w:rPr>
          <w:rFonts w:ascii="华文中宋" w:eastAsia="华文中宋" w:hAnsi="华文中宋" w:cs="宋体" w:hint="eastAsia"/>
          <w:b/>
          <w:bCs/>
          <w:sz w:val="24"/>
          <w:szCs w:val="24"/>
        </w:rPr>
        <w:t>接合点记录</w:t>
      </w:r>
      <w:bookmarkEnd w:id="747"/>
    </w:p>
    <w:tbl>
      <w:tblPr>
        <w:tblW w:w="70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01"/>
        <w:gridCol w:w="1800"/>
        <w:gridCol w:w="3731"/>
      </w:tblGrid>
      <w:tr w:rsidR="0087122F">
        <w:trPr>
          <w:trHeight w:val="405"/>
          <w:jc w:val="center"/>
        </w:trPr>
        <w:tc>
          <w:tcPr>
            <w:tcW w:w="3301" w:type="dxa"/>
            <w:gridSpan w:val="2"/>
            <w:tcBorders>
              <w:top w:val="single" w:sz="4" w:space="0" w:color="auto"/>
              <w:left w:val="single" w:sz="4" w:space="0" w:color="auto"/>
              <w:bottom w:val="single" w:sz="4" w:space="0" w:color="auto"/>
              <w:right w:val="single" w:sz="4" w:space="0" w:color="auto"/>
            </w:tcBorders>
            <w:vAlign w:val="center"/>
          </w:tcPr>
          <w:p w:rsidR="0087122F" w:rsidRDefault="00297731">
            <w:pPr>
              <w:pStyle w:val="TableMedium"/>
              <w:spacing w:before="0" w:after="0" w:line="360" w:lineRule="auto"/>
              <w:jc w:val="center"/>
              <w:rPr>
                <w:rFonts w:ascii="华文中宋" w:eastAsia="华文中宋" w:hAnsi="华文中宋"/>
                <w:b/>
                <w:sz w:val="24"/>
                <w:szCs w:val="24"/>
                <w:lang w:eastAsia="zh-CN"/>
              </w:rPr>
            </w:pPr>
            <w:r>
              <w:rPr>
                <w:rFonts w:ascii="华文中宋" w:eastAsia="华文中宋" w:hAnsi="华文中宋" w:hint="eastAsia"/>
                <w:b/>
                <w:sz w:val="24"/>
                <w:szCs w:val="24"/>
                <w:lang w:eastAsia="zh-CN"/>
              </w:rPr>
              <w:t>接合点记录</w:t>
            </w:r>
          </w:p>
        </w:tc>
        <w:tc>
          <w:tcPr>
            <w:tcW w:w="3731" w:type="dxa"/>
            <w:tcBorders>
              <w:top w:val="single" w:sz="4" w:space="0" w:color="auto"/>
              <w:left w:val="single" w:sz="4" w:space="0" w:color="auto"/>
              <w:bottom w:val="single" w:sz="4" w:space="0" w:color="auto"/>
              <w:right w:val="single" w:sz="4" w:space="0" w:color="auto"/>
            </w:tcBorders>
            <w:vAlign w:val="center"/>
          </w:tcPr>
          <w:p w:rsidR="0087122F" w:rsidRDefault="00297731">
            <w:pPr>
              <w:pStyle w:val="TableMedium"/>
              <w:spacing w:before="0" w:after="0" w:line="360" w:lineRule="auto"/>
              <w:jc w:val="center"/>
              <w:rPr>
                <w:rFonts w:ascii="华文中宋" w:eastAsia="华文中宋" w:hAnsi="华文中宋"/>
                <w:b/>
                <w:sz w:val="24"/>
                <w:szCs w:val="24"/>
                <w:lang w:eastAsia="zh-CN"/>
              </w:rPr>
            </w:pPr>
            <w:r>
              <w:rPr>
                <w:rFonts w:ascii="华文中宋" w:eastAsia="华文中宋" w:hAnsi="华文中宋" w:hint="eastAsia"/>
                <w:b/>
                <w:sz w:val="24"/>
                <w:szCs w:val="24"/>
                <w:lang w:eastAsia="zh-CN"/>
              </w:rPr>
              <w:t>解释</w:t>
            </w:r>
          </w:p>
        </w:tc>
      </w:tr>
      <w:tr w:rsidR="0087122F">
        <w:trPr>
          <w:trHeight w:val="629"/>
          <w:jc w:val="center"/>
        </w:trPr>
        <w:tc>
          <w:tcPr>
            <w:tcW w:w="1501" w:type="dxa"/>
            <w:vMerge w:val="restart"/>
            <w:tcBorders>
              <w:top w:val="single" w:sz="4" w:space="0" w:color="auto"/>
              <w:left w:val="single" w:sz="4" w:space="0" w:color="auto"/>
              <w:bottom w:val="single" w:sz="4" w:space="0" w:color="auto"/>
              <w:right w:val="single" w:sz="4" w:space="0" w:color="auto"/>
            </w:tcBorders>
            <w:vAlign w:val="center"/>
          </w:tcPr>
          <w:p w:rsidR="0087122F" w:rsidRDefault="00297731">
            <w:pPr>
              <w:pStyle w:val="TableMedium"/>
              <w:spacing w:before="0" w:after="0" w:line="360" w:lineRule="exact"/>
              <w:jc w:val="center"/>
              <w:rPr>
                <w:rFonts w:ascii="华文中宋" w:eastAsia="华文中宋" w:hAnsi="华文中宋"/>
                <w:sz w:val="24"/>
                <w:szCs w:val="24"/>
                <w:lang w:eastAsia="zh-CN"/>
              </w:rPr>
            </w:pPr>
            <w:r>
              <w:rPr>
                <w:rFonts w:ascii="华文中宋" w:eastAsia="华文中宋" w:hAnsi="华文中宋" w:hint="eastAsia"/>
                <w:sz w:val="24"/>
                <w:szCs w:val="24"/>
                <w:lang w:eastAsia="zh-CN"/>
              </w:rPr>
              <w:t>接合点信息</w:t>
            </w:r>
          </w:p>
        </w:tc>
        <w:tc>
          <w:tcPr>
            <w:tcW w:w="1800" w:type="dxa"/>
            <w:tcBorders>
              <w:top w:val="single" w:sz="4" w:space="0" w:color="auto"/>
              <w:left w:val="single" w:sz="4" w:space="0" w:color="auto"/>
              <w:bottom w:val="single" w:sz="4" w:space="0" w:color="auto"/>
              <w:right w:val="single" w:sz="4" w:space="0" w:color="auto"/>
            </w:tcBorders>
            <w:vAlign w:val="center"/>
          </w:tcPr>
          <w:p w:rsidR="0087122F" w:rsidRDefault="00297731">
            <w:pPr>
              <w:pStyle w:val="TableMedium"/>
              <w:spacing w:before="0" w:after="0" w:line="360" w:lineRule="exact"/>
              <w:jc w:val="center"/>
              <w:rPr>
                <w:rFonts w:ascii="华文中宋" w:eastAsia="华文中宋" w:hAnsi="华文中宋"/>
                <w:sz w:val="24"/>
                <w:szCs w:val="24"/>
                <w:lang w:eastAsia="zh-CN"/>
              </w:rPr>
            </w:pPr>
            <w:r>
              <w:rPr>
                <w:rFonts w:ascii="华文中宋" w:eastAsia="华文中宋" w:hAnsi="华文中宋" w:hint="eastAsia"/>
                <w:sz w:val="24"/>
                <w:szCs w:val="24"/>
                <w:lang w:eastAsia="zh-CN"/>
              </w:rPr>
              <w:t>接合点标识号</w:t>
            </w:r>
          </w:p>
        </w:tc>
        <w:tc>
          <w:tcPr>
            <w:tcW w:w="3731" w:type="dxa"/>
            <w:tcBorders>
              <w:top w:val="single" w:sz="4" w:space="0" w:color="auto"/>
              <w:left w:val="single" w:sz="4" w:space="0" w:color="auto"/>
              <w:bottom w:val="single" w:sz="4" w:space="0" w:color="auto"/>
              <w:right w:val="single" w:sz="4" w:space="0" w:color="auto"/>
            </w:tcBorders>
            <w:vAlign w:val="center"/>
          </w:tcPr>
          <w:p w:rsidR="0087122F" w:rsidRDefault="00297731">
            <w:pPr>
              <w:pStyle w:val="TableMedium"/>
              <w:spacing w:before="0" w:after="0" w:line="360" w:lineRule="exact"/>
              <w:jc w:val="both"/>
              <w:rPr>
                <w:rFonts w:ascii="华文中宋" w:eastAsia="华文中宋" w:hAnsi="华文中宋"/>
                <w:sz w:val="24"/>
                <w:szCs w:val="24"/>
                <w:lang w:eastAsia="zh-CN"/>
              </w:rPr>
            </w:pPr>
            <w:r>
              <w:rPr>
                <w:rFonts w:ascii="华文中宋" w:eastAsia="华文中宋" w:hAnsi="华文中宋" w:hint="eastAsia"/>
                <w:sz w:val="24"/>
                <w:szCs w:val="24"/>
                <w:lang w:eastAsia="zh-CN"/>
              </w:rPr>
              <w:t>根据上述命名编码规则确定的接合点标识代码</w:t>
            </w:r>
          </w:p>
        </w:tc>
      </w:tr>
      <w:tr w:rsidR="0087122F">
        <w:trPr>
          <w:trHeight w:val="629"/>
          <w:jc w:val="center"/>
        </w:trPr>
        <w:tc>
          <w:tcPr>
            <w:tcW w:w="1501" w:type="dxa"/>
            <w:vMerge/>
            <w:tcBorders>
              <w:top w:val="single" w:sz="4" w:space="0" w:color="auto"/>
              <w:left w:val="single" w:sz="4" w:space="0" w:color="auto"/>
              <w:bottom w:val="single" w:sz="4" w:space="0" w:color="auto"/>
              <w:right w:val="single" w:sz="4" w:space="0" w:color="auto"/>
            </w:tcBorders>
            <w:vAlign w:val="center"/>
          </w:tcPr>
          <w:p w:rsidR="0087122F" w:rsidRDefault="0087122F">
            <w:pPr>
              <w:widowControl/>
              <w:jc w:val="left"/>
              <w:rPr>
                <w:rFonts w:ascii="华文中宋" w:eastAsia="华文中宋" w:hAnsi="华文中宋"/>
                <w:kern w:val="0"/>
                <w:sz w:val="24"/>
                <w:lang w:val="en-GB"/>
              </w:rPr>
            </w:pPr>
          </w:p>
        </w:tc>
        <w:tc>
          <w:tcPr>
            <w:tcW w:w="1800" w:type="dxa"/>
            <w:tcBorders>
              <w:top w:val="single" w:sz="4" w:space="0" w:color="auto"/>
              <w:left w:val="single" w:sz="4" w:space="0" w:color="auto"/>
              <w:bottom w:val="single" w:sz="4" w:space="0" w:color="auto"/>
              <w:right w:val="single" w:sz="4" w:space="0" w:color="auto"/>
            </w:tcBorders>
            <w:vAlign w:val="center"/>
          </w:tcPr>
          <w:p w:rsidR="0087122F" w:rsidRDefault="00297731">
            <w:pPr>
              <w:pStyle w:val="TableMedium"/>
              <w:spacing w:before="0" w:after="0" w:line="360" w:lineRule="exact"/>
              <w:jc w:val="center"/>
              <w:rPr>
                <w:rFonts w:ascii="华文中宋" w:eastAsia="华文中宋" w:hAnsi="华文中宋"/>
                <w:sz w:val="24"/>
                <w:szCs w:val="24"/>
                <w:lang w:eastAsia="zh-CN"/>
              </w:rPr>
            </w:pPr>
            <w:r>
              <w:rPr>
                <w:rFonts w:ascii="华文中宋" w:eastAsia="华文中宋" w:hAnsi="华文中宋" w:hint="eastAsia"/>
                <w:sz w:val="24"/>
                <w:szCs w:val="24"/>
                <w:lang w:eastAsia="zh-CN"/>
              </w:rPr>
              <w:t>接合点的类型</w:t>
            </w:r>
          </w:p>
        </w:tc>
        <w:tc>
          <w:tcPr>
            <w:tcW w:w="3731" w:type="dxa"/>
            <w:tcBorders>
              <w:top w:val="single" w:sz="4" w:space="0" w:color="auto"/>
              <w:left w:val="single" w:sz="4" w:space="0" w:color="auto"/>
              <w:bottom w:val="single" w:sz="4" w:space="0" w:color="auto"/>
              <w:right w:val="single" w:sz="4" w:space="0" w:color="auto"/>
            </w:tcBorders>
            <w:vAlign w:val="center"/>
          </w:tcPr>
          <w:p w:rsidR="0087122F" w:rsidRDefault="00297731">
            <w:pPr>
              <w:pStyle w:val="TableMedium"/>
              <w:spacing w:before="0" w:after="0" w:line="360" w:lineRule="exact"/>
              <w:jc w:val="both"/>
              <w:rPr>
                <w:rFonts w:ascii="华文中宋" w:eastAsia="华文中宋" w:hAnsi="华文中宋"/>
                <w:sz w:val="24"/>
                <w:szCs w:val="24"/>
                <w:lang w:eastAsia="zh-CN"/>
              </w:rPr>
            </w:pPr>
            <w:r>
              <w:rPr>
                <w:rFonts w:ascii="华文中宋" w:eastAsia="华文中宋" w:hAnsi="华文中宋" w:hint="eastAsia"/>
                <w:sz w:val="24"/>
                <w:szCs w:val="24"/>
                <w:lang w:eastAsia="zh-CN"/>
              </w:rPr>
              <w:t>比如：熔接、粘接</w:t>
            </w:r>
          </w:p>
        </w:tc>
      </w:tr>
      <w:tr w:rsidR="0087122F">
        <w:trPr>
          <w:trHeight w:val="457"/>
          <w:jc w:val="center"/>
        </w:trPr>
        <w:tc>
          <w:tcPr>
            <w:tcW w:w="1501" w:type="dxa"/>
            <w:vMerge w:val="restart"/>
            <w:tcBorders>
              <w:top w:val="single" w:sz="4" w:space="0" w:color="auto"/>
              <w:left w:val="single" w:sz="4" w:space="0" w:color="auto"/>
              <w:bottom w:val="single" w:sz="4" w:space="0" w:color="auto"/>
              <w:right w:val="single" w:sz="4" w:space="0" w:color="auto"/>
            </w:tcBorders>
            <w:vAlign w:val="center"/>
          </w:tcPr>
          <w:p w:rsidR="0087122F" w:rsidRDefault="00297731">
            <w:pPr>
              <w:pStyle w:val="TableMedium"/>
              <w:spacing w:before="0" w:after="0" w:line="360" w:lineRule="exact"/>
              <w:jc w:val="center"/>
              <w:rPr>
                <w:rFonts w:ascii="华文中宋" w:eastAsia="华文中宋" w:hAnsi="华文中宋"/>
                <w:sz w:val="24"/>
                <w:szCs w:val="24"/>
                <w:lang w:eastAsia="zh-CN"/>
              </w:rPr>
            </w:pPr>
            <w:r>
              <w:rPr>
                <w:rFonts w:ascii="华文中宋" w:eastAsia="华文中宋" w:hAnsi="华文中宋" w:hint="eastAsia"/>
                <w:sz w:val="24"/>
                <w:szCs w:val="24"/>
                <w:lang w:eastAsia="zh-CN"/>
              </w:rPr>
              <w:lastRenderedPageBreak/>
              <w:t>信息口的关联信息</w:t>
            </w:r>
          </w:p>
        </w:tc>
        <w:tc>
          <w:tcPr>
            <w:tcW w:w="1800" w:type="dxa"/>
            <w:tcBorders>
              <w:top w:val="single" w:sz="4" w:space="0" w:color="auto"/>
              <w:left w:val="single" w:sz="4" w:space="0" w:color="auto"/>
              <w:bottom w:val="single" w:sz="4" w:space="0" w:color="auto"/>
              <w:right w:val="single" w:sz="4" w:space="0" w:color="auto"/>
            </w:tcBorders>
            <w:vAlign w:val="center"/>
          </w:tcPr>
          <w:p w:rsidR="0087122F" w:rsidRDefault="00297731">
            <w:pPr>
              <w:pStyle w:val="TableMedium"/>
              <w:spacing w:before="0" w:after="0" w:line="360" w:lineRule="exact"/>
              <w:jc w:val="center"/>
              <w:rPr>
                <w:rFonts w:ascii="华文中宋" w:eastAsia="华文中宋" w:hAnsi="华文中宋"/>
                <w:sz w:val="24"/>
                <w:szCs w:val="24"/>
                <w:lang w:eastAsia="zh-CN"/>
              </w:rPr>
            </w:pPr>
            <w:r>
              <w:rPr>
                <w:rFonts w:ascii="华文中宋" w:eastAsia="华文中宋" w:hAnsi="华文中宋" w:hint="eastAsia"/>
                <w:sz w:val="24"/>
                <w:szCs w:val="24"/>
                <w:lang w:eastAsia="zh-CN"/>
              </w:rPr>
              <w:t>线缆的标识号</w:t>
            </w:r>
          </w:p>
        </w:tc>
        <w:tc>
          <w:tcPr>
            <w:tcW w:w="3731" w:type="dxa"/>
            <w:tcBorders>
              <w:top w:val="single" w:sz="4" w:space="0" w:color="auto"/>
              <w:left w:val="single" w:sz="4" w:space="0" w:color="auto"/>
              <w:bottom w:val="single" w:sz="4" w:space="0" w:color="auto"/>
              <w:right w:val="single" w:sz="4" w:space="0" w:color="auto"/>
            </w:tcBorders>
            <w:vAlign w:val="center"/>
          </w:tcPr>
          <w:p w:rsidR="0087122F" w:rsidRDefault="00297731">
            <w:pPr>
              <w:pStyle w:val="TableMedium"/>
              <w:spacing w:before="0" w:after="0" w:line="360" w:lineRule="exact"/>
              <w:jc w:val="both"/>
              <w:rPr>
                <w:rFonts w:ascii="华文中宋" w:eastAsia="华文中宋" w:hAnsi="华文中宋"/>
                <w:sz w:val="24"/>
                <w:szCs w:val="24"/>
                <w:lang w:eastAsia="zh-CN"/>
              </w:rPr>
            </w:pPr>
            <w:r>
              <w:rPr>
                <w:rFonts w:ascii="华文中宋" w:eastAsia="华文中宋" w:hAnsi="华文中宋" w:hint="eastAsia"/>
                <w:sz w:val="24"/>
                <w:szCs w:val="24"/>
                <w:lang w:eastAsia="zh-CN"/>
              </w:rPr>
              <w:t>记录接合点在哪根线缆上</w:t>
            </w:r>
          </w:p>
        </w:tc>
      </w:tr>
      <w:tr w:rsidR="0087122F">
        <w:trPr>
          <w:trHeight w:val="423"/>
          <w:jc w:val="center"/>
        </w:trPr>
        <w:tc>
          <w:tcPr>
            <w:tcW w:w="1501" w:type="dxa"/>
            <w:vMerge/>
            <w:tcBorders>
              <w:top w:val="single" w:sz="4" w:space="0" w:color="auto"/>
              <w:left w:val="single" w:sz="4" w:space="0" w:color="auto"/>
              <w:bottom w:val="single" w:sz="4" w:space="0" w:color="auto"/>
              <w:right w:val="single" w:sz="4" w:space="0" w:color="auto"/>
            </w:tcBorders>
            <w:vAlign w:val="center"/>
          </w:tcPr>
          <w:p w:rsidR="0087122F" w:rsidRDefault="0087122F">
            <w:pPr>
              <w:widowControl/>
              <w:jc w:val="left"/>
              <w:rPr>
                <w:rFonts w:ascii="华文中宋" w:eastAsia="华文中宋" w:hAnsi="华文中宋"/>
                <w:kern w:val="0"/>
                <w:sz w:val="24"/>
                <w:lang w:val="en-GB"/>
              </w:rPr>
            </w:pPr>
          </w:p>
        </w:tc>
        <w:tc>
          <w:tcPr>
            <w:tcW w:w="1800" w:type="dxa"/>
            <w:tcBorders>
              <w:top w:val="single" w:sz="4" w:space="0" w:color="auto"/>
              <w:left w:val="single" w:sz="4" w:space="0" w:color="auto"/>
              <w:bottom w:val="single" w:sz="4" w:space="0" w:color="auto"/>
              <w:right w:val="single" w:sz="4" w:space="0" w:color="auto"/>
            </w:tcBorders>
            <w:vAlign w:val="center"/>
          </w:tcPr>
          <w:p w:rsidR="0087122F" w:rsidRDefault="00297731">
            <w:pPr>
              <w:pStyle w:val="TableMedium"/>
              <w:spacing w:before="0" w:after="0" w:line="360" w:lineRule="exact"/>
              <w:jc w:val="center"/>
              <w:rPr>
                <w:rFonts w:ascii="华文中宋" w:eastAsia="华文中宋" w:hAnsi="华文中宋"/>
                <w:sz w:val="24"/>
                <w:szCs w:val="24"/>
                <w:lang w:eastAsia="zh-CN"/>
              </w:rPr>
            </w:pPr>
            <w:r>
              <w:rPr>
                <w:rFonts w:ascii="华文中宋" w:eastAsia="华文中宋" w:hAnsi="华文中宋" w:hint="eastAsia"/>
                <w:sz w:val="24"/>
                <w:szCs w:val="24"/>
                <w:lang w:eastAsia="zh-CN"/>
              </w:rPr>
              <w:t>物理区域的标识号</w:t>
            </w:r>
          </w:p>
        </w:tc>
        <w:tc>
          <w:tcPr>
            <w:tcW w:w="3731" w:type="dxa"/>
            <w:tcBorders>
              <w:top w:val="single" w:sz="4" w:space="0" w:color="auto"/>
              <w:left w:val="single" w:sz="4" w:space="0" w:color="auto"/>
              <w:bottom w:val="single" w:sz="4" w:space="0" w:color="auto"/>
              <w:right w:val="single" w:sz="4" w:space="0" w:color="auto"/>
            </w:tcBorders>
            <w:vAlign w:val="center"/>
          </w:tcPr>
          <w:p w:rsidR="0087122F" w:rsidRDefault="00297731">
            <w:pPr>
              <w:pStyle w:val="TableMedium"/>
              <w:spacing w:before="0" w:after="0" w:line="360" w:lineRule="exact"/>
              <w:jc w:val="both"/>
              <w:rPr>
                <w:rFonts w:ascii="华文中宋" w:eastAsia="华文中宋" w:hAnsi="华文中宋"/>
                <w:sz w:val="24"/>
                <w:szCs w:val="24"/>
                <w:lang w:eastAsia="zh-CN"/>
              </w:rPr>
            </w:pPr>
            <w:r>
              <w:rPr>
                <w:rFonts w:ascii="华文中宋" w:eastAsia="华文中宋" w:hAnsi="华文中宋" w:hint="eastAsia"/>
                <w:sz w:val="24"/>
                <w:szCs w:val="24"/>
                <w:lang w:eastAsia="zh-CN"/>
              </w:rPr>
              <w:t>记录该结合点在哪里</w:t>
            </w:r>
          </w:p>
        </w:tc>
      </w:tr>
    </w:tbl>
    <w:p w:rsidR="0087122F" w:rsidRDefault="00297731">
      <w:pPr>
        <w:pStyle w:val="aff3"/>
        <w:spacing w:line="480" w:lineRule="exact"/>
        <w:ind w:firstLineChars="0" w:firstLine="0"/>
        <w:rPr>
          <w:rFonts w:ascii="华文中宋" w:eastAsia="华文中宋" w:hAnsi="华文中宋" w:cs="宋体"/>
          <w:b/>
          <w:bCs/>
          <w:sz w:val="24"/>
          <w:szCs w:val="24"/>
        </w:rPr>
      </w:pPr>
      <w:bookmarkStart w:id="748" w:name="_Toc193614076"/>
      <w:r>
        <w:rPr>
          <w:rFonts w:ascii="华文中宋" w:eastAsia="华文中宋" w:hAnsi="华文中宋" w:cs="宋体" w:hint="eastAsia"/>
          <w:b/>
          <w:bCs/>
          <w:sz w:val="24"/>
          <w:szCs w:val="24"/>
        </w:rPr>
        <w:t>接地和地线搭接</w:t>
      </w:r>
      <w:bookmarkEnd w:id="748"/>
    </w:p>
    <w:p w:rsidR="0087122F" w:rsidRDefault="00297731">
      <w:pPr>
        <w:pStyle w:val="23"/>
        <w:spacing w:after="0" w:line="440" w:lineRule="exact"/>
        <w:ind w:leftChars="0" w:left="0" w:firstLineChars="236" w:firstLine="566"/>
        <w:rPr>
          <w:rFonts w:ascii="华文中宋" w:eastAsia="华文中宋" w:hAnsi="华文中宋"/>
          <w:sz w:val="24"/>
        </w:rPr>
      </w:pPr>
      <w:r>
        <w:rPr>
          <w:rFonts w:ascii="华文中宋" w:eastAsia="华文中宋" w:hAnsi="华文中宋" w:hint="eastAsia"/>
          <w:sz w:val="24"/>
        </w:rPr>
        <w:t>计算机信息系统稳定工作离不开一套良好的接地系统。通常把供信息系统专用的接地系统称为弱电接地系统，它有接地总线、接地支线和在接地线上的一些接地端接点组成。对弱电接地系统的良好管理是保障计算机信息系统稳定运行的前提之一。</w:t>
      </w:r>
    </w:p>
    <w:p w:rsidR="0087122F" w:rsidRDefault="00297731">
      <w:pPr>
        <w:pStyle w:val="aff3"/>
        <w:spacing w:line="480" w:lineRule="exact"/>
        <w:ind w:firstLineChars="0" w:firstLine="0"/>
        <w:rPr>
          <w:rFonts w:ascii="华文中宋" w:eastAsia="华文中宋" w:hAnsi="华文中宋" w:cs="宋体"/>
          <w:b/>
          <w:bCs/>
          <w:sz w:val="24"/>
          <w:szCs w:val="24"/>
        </w:rPr>
      </w:pPr>
      <w:bookmarkStart w:id="749" w:name="_Toc193614077"/>
      <w:r>
        <w:rPr>
          <w:rFonts w:ascii="华文中宋" w:eastAsia="华文中宋" w:hAnsi="华文中宋" w:cs="宋体" w:hint="eastAsia"/>
          <w:b/>
          <w:bCs/>
          <w:sz w:val="24"/>
          <w:szCs w:val="24"/>
        </w:rPr>
        <w:t>接地线记录</w:t>
      </w:r>
      <w:bookmarkEnd w:id="749"/>
    </w:p>
    <w:tbl>
      <w:tblPr>
        <w:tblW w:w="70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01"/>
        <w:gridCol w:w="1800"/>
        <w:gridCol w:w="3731"/>
      </w:tblGrid>
      <w:tr w:rsidR="0087122F">
        <w:trPr>
          <w:trHeight w:val="405"/>
          <w:jc w:val="center"/>
        </w:trPr>
        <w:tc>
          <w:tcPr>
            <w:tcW w:w="3301" w:type="dxa"/>
            <w:gridSpan w:val="2"/>
            <w:tcBorders>
              <w:top w:val="single" w:sz="4" w:space="0" w:color="auto"/>
              <w:left w:val="single" w:sz="4" w:space="0" w:color="auto"/>
              <w:bottom w:val="single" w:sz="4" w:space="0" w:color="auto"/>
              <w:right w:val="single" w:sz="4" w:space="0" w:color="auto"/>
            </w:tcBorders>
            <w:vAlign w:val="center"/>
          </w:tcPr>
          <w:p w:rsidR="0087122F" w:rsidRDefault="00297731">
            <w:pPr>
              <w:pStyle w:val="TableMedium"/>
              <w:spacing w:before="0" w:after="0" w:line="360" w:lineRule="auto"/>
              <w:jc w:val="center"/>
              <w:rPr>
                <w:rFonts w:ascii="华文中宋" w:eastAsia="华文中宋" w:hAnsi="华文中宋"/>
                <w:b/>
                <w:sz w:val="24"/>
                <w:szCs w:val="24"/>
                <w:lang w:eastAsia="zh-CN"/>
              </w:rPr>
            </w:pPr>
            <w:r>
              <w:rPr>
                <w:rFonts w:ascii="华文中宋" w:eastAsia="华文中宋" w:hAnsi="华文中宋" w:hint="eastAsia"/>
                <w:b/>
                <w:sz w:val="24"/>
                <w:szCs w:val="24"/>
                <w:lang w:eastAsia="zh-CN"/>
              </w:rPr>
              <w:t>接地线记录</w:t>
            </w:r>
          </w:p>
        </w:tc>
        <w:tc>
          <w:tcPr>
            <w:tcW w:w="3731" w:type="dxa"/>
            <w:tcBorders>
              <w:top w:val="single" w:sz="4" w:space="0" w:color="auto"/>
              <w:left w:val="single" w:sz="4" w:space="0" w:color="auto"/>
              <w:bottom w:val="single" w:sz="4" w:space="0" w:color="auto"/>
              <w:right w:val="single" w:sz="4" w:space="0" w:color="auto"/>
            </w:tcBorders>
            <w:vAlign w:val="center"/>
          </w:tcPr>
          <w:p w:rsidR="0087122F" w:rsidRDefault="00297731">
            <w:pPr>
              <w:pStyle w:val="TableMedium"/>
              <w:spacing w:before="0" w:after="0" w:line="360" w:lineRule="auto"/>
              <w:jc w:val="center"/>
              <w:rPr>
                <w:rFonts w:ascii="华文中宋" w:eastAsia="华文中宋" w:hAnsi="华文中宋"/>
                <w:b/>
                <w:sz w:val="24"/>
                <w:szCs w:val="24"/>
                <w:lang w:eastAsia="zh-CN"/>
              </w:rPr>
            </w:pPr>
            <w:r>
              <w:rPr>
                <w:rFonts w:ascii="华文中宋" w:eastAsia="华文中宋" w:hAnsi="华文中宋" w:hint="eastAsia"/>
                <w:b/>
                <w:sz w:val="24"/>
                <w:szCs w:val="24"/>
                <w:lang w:eastAsia="zh-CN"/>
              </w:rPr>
              <w:t>解释</w:t>
            </w:r>
          </w:p>
        </w:tc>
      </w:tr>
      <w:tr w:rsidR="0087122F">
        <w:trPr>
          <w:trHeight w:val="629"/>
          <w:jc w:val="center"/>
        </w:trPr>
        <w:tc>
          <w:tcPr>
            <w:tcW w:w="1501" w:type="dxa"/>
            <w:vMerge w:val="restart"/>
            <w:tcBorders>
              <w:top w:val="single" w:sz="4" w:space="0" w:color="auto"/>
              <w:left w:val="single" w:sz="4" w:space="0" w:color="auto"/>
              <w:bottom w:val="single" w:sz="4" w:space="0" w:color="auto"/>
              <w:right w:val="single" w:sz="4" w:space="0" w:color="auto"/>
            </w:tcBorders>
            <w:vAlign w:val="center"/>
          </w:tcPr>
          <w:p w:rsidR="0087122F" w:rsidRDefault="00297731">
            <w:pPr>
              <w:pStyle w:val="TableMedium"/>
              <w:spacing w:before="0" w:after="0" w:line="360" w:lineRule="exact"/>
              <w:jc w:val="center"/>
              <w:rPr>
                <w:rFonts w:ascii="华文中宋" w:eastAsia="华文中宋" w:hAnsi="华文中宋"/>
                <w:sz w:val="24"/>
                <w:szCs w:val="24"/>
                <w:lang w:eastAsia="zh-CN"/>
              </w:rPr>
            </w:pPr>
            <w:r>
              <w:rPr>
                <w:rFonts w:ascii="华文中宋" w:eastAsia="华文中宋" w:hAnsi="华文中宋" w:hint="eastAsia"/>
                <w:sz w:val="24"/>
                <w:szCs w:val="24"/>
                <w:lang w:eastAsia="zh-CN"/>
              </w:rPr>
              <w:t>接地线信息</w:t>
            </w:r>
          </w:p>
        </w:tc>
        <w:tc>
          <w:tcPr>
            <w:tcW w:w="1800" w:type="dxa"/>
            <w:tcBorders>
              <w:top w:val="single" w:sz="4" w:space="0" w:color="auto"/>
              <w:left w:val="single" w:sz="4" w:space="0" w:color="auto"/>
              <w:bottom w:val="single" w:sz="4" w:space="0" w:color="auto"/>
              <w:right w:val="single" w:sz="4" w:space="0" w:color="auto"/>
            </w:tcBorders>
            <w:vAlign w:val="center"/>
          </w:tcPr>
          <w:p w:rsidR="0087122F" w:rsidRDefault="00297731">
            <w:pPr>
              <w:pStyle w:val="TableMedium"/>
              <w:spacing w:before="0" w:after="0" w:line="360" w:lineRule="exact"/>
              <w:jc w:val="center"/>
              <w:rPr>
                <w:rFonts w:ascii="华文中宋" w:eastAsia="华文中宋" w:hAnsi="华文中宋"/>
                <w:sz w:val="24"/>
                <w:szCs w:val="24"/>
                <w:lang w:eastAsia="zh-CN"/>
              </w:rPr>
            </w:pPr>
            <w:r>
              <w:rPr>
                <w:rFonts w:ascii="华文中宋" w:eastAsia="华文中宋" w:hAnsi="华文中宋" w:hint="eastAsia"/>
                <w:sz w:val="24"/>
                <w:szCs w:val="24"/>
                <w:lang w:eastAsia="zh-CN"/>
              </w:rPr>
              <w:t>接地线识号</w:t>
            </w:r>
          </w:p>
        </w:tc>
        <w:tc>
          <w:tcPr>
            <w:tcW w:w="3731" w:type="dxa"/>
            <w:tcBorders>
              <w:top w:val="single" w:sz="4" w:space="0" w:color="auto"/>
              <w:left w:val="single" w:sz="4" w:space="0" w:color="auto"/>
              <w:bottom w:val="single" w:sz="4" w:space="0" w:color="auto"/>
              <w:right w:val="single" w:sz="4" w:space="0" w:color="auto"/>
            </w:tcBorders>
            <w:vAlign w:val="center"/>
          </w:tcPr>
          <w:p w:rsidR="0087122F" w:rsidRDefault="00297731">
            <w:pPr>
              <w:pStyle w:val="TableMedium"/>
              <w:spacing w:before="0" w:after="0" w:line="360" w:lineRule="exact"/>
              <w:jc w:val="both"/>
              <w:rPr>
                <w:rFonts w:ascii="华文中宋" w:eastAsia="华文中宋" w:hAnsi="华文中宋"/>
                <w:sz w:val="24"/>
                <w:szCs w:val="24"/>
                <w:lang w:eastAsia="zh-CN"/>
              </w:rPr>
            </w:pPr>
            <w:r>
              <w:rPr>
                <w:rFonts w:ascii="华文中宋" w:eastAsia="华文中宋" w:hAnsi="华文中宋" w:hint="eastAsia"/>
                <w:sz w:val="24"/>
                <w:szCs w:val="24"/>
                <w:lang w:eastAsia="zh-CN"/>
              </w:rPr>
              <w:t>根据上述命名编码规则确定的接地线标识代码</w:t>
            </w:r>
          </w:p>
        </w:tc>
      </w:tr>
      <w:tr w:rsidR="0087122F">
        <w:trPr>
          <w:trHeight w:val="629"/>
          <w:jc w:val="center"/>
        </w:trPr>
        <w:tc>
          <w:tcPr>
            <w:tcW w:w="1501" w:type="dxa"/>
            <w:vMerge/>
            <w:tcBorders>
              <w:top w:val="single" w:sz="4" w:space="0" w:color="auto"/>
              <w:left w:val="single" w:sz="4" w:space="0" w:color="auto"/>
              <w:bottom w:val="single" w:sz="4" w:space="0" w:color="auto"/>
              <w:right w:val="single" w:sz="4" w:space="0" w:color="auto"/>
            </w:tcBorders>
            <w:vAlign w:val="center"/>
          </w:tcPr>
          <w:p w:rsidR="0087122F" w:rsidRDefault="0087122F">
            <w:pPr>
              <w:widowControl/>
              <w:jc w:val="left"/>
              <w:rPr>
                <w:rFonts w:ascii="华文中宋" w:eastAsia="华文中宋" w:hAnsi="华文中宋"/>
                <w:kern w:val="0"/>
                <w:sz w:val="24"/>
                <w:lang w:val="en-GB"/>
              </w:rPr>
            </w:pPr>
          </w:p>
        </w:tc>
        <w:tc>
          <w:tcPr>
            <w:tcW w:w="1800" w:type="dxa"/>
            <w:tcBorders>
              <w:top w:val="single" w:sz="4" w:space="0" w:color="auto"/>
              <w:left w:val="single" w:sz="4" w:space="0" w:color="auto"/>
              <w:bottom w:val="single" w:sz="4" w:space="0" w:color="auto"/>
              <w:right w:val="single" w:sz="4" w:space="0" w:color="auto"/>
            </w:tcBorders>
            <w:vAlign w:val="center"/>
          </w:tcPr>
          <w:p w:rsidR="0087122F" w:rsidRDefault="00297731">
            <w:pPr>
              <w:pStyle w:val="TableMedium"/>
              <w:spacing w:before="0" w:after="0" w:line="360" w:lineRule="exact"/>
              <w:jc w:val="center"/>
              <w:rPr>
                <w:rFonts w:ascii="华文中宋" w:eastAsia="华文中宋" w:hAnsi="华文中宋"/>
                <w:sz w:val="24"/>
                <w:szCs w:val="24"/>
                <w:lang w:eastAsia="zh-CN"/>
              </w:rPr>
            </w:pPr>
            <w:r>
              <w:rPr>
                <w:rFonts w:ascii="华文中宋" w:eastAsia="华文中宋" w:hAnsi="华文中宋" w:hint="eastAsia"/>
                <w:sz w:val="24"/>
                <w:szCs w:val="24"/>
                <w:lang w:eastAsia="zh-CN"/>
              </w:rPr>
              <w:t>接地线的类型</w:t>
            </w:r>
          </w:p>
        </w:tc>
        <w:tc>
          <w:tcPr>
            <w:tcW w:w="3731" w:type="dxa"/>
            <w:tcBorders>
              <w:top w:val="single" w:sz="4" w:space="0" w:color="auto"/>
              <w:left w:val="single" w:sz="4" w:space="0" w:color="auto"/>
              <w:bottom w:val="single" w:sz="4" w:space="0" w:color="auto"/>
              <w:right w:val="single" w:sz="4" w:space="0" w:color="auto"/>
            </w:tcBorders>
            <w:vAlign w:val="center"/>
          </w:tcPr>
          <w:p w:rsidR="0087122F" w:rsidRDefault="00297731">
            <w:pPr>
              <w:pStyle w:val="TableMedium"/>
              <w:spacing w:before="0" w:after="0" w:line="360" w:lineRule="exact"/>
              <w:jc w:val="both"/>
              <w:rPr>
                <w:rFonts w:ascii="华文中宋" w:eastAsia="华文中宋" w:hAnsi="华文中宋"/>
                <w:sz w:val="24"/>
                <w:szCs w:val="24"/>
                <w:lang w:eastAsia="zh-CN"/>
              </w:rPr>
            </w:pPr>
            <w:r>
              <w:rPr>
                <w:rFonts w:ascii="华文中宋" w:eastAsia="华文中宋" w:hAnsi="华文中宋" w:hint="eastAsia"/>
                <w:sz w:val="24"/>
                <w:szCs w:val="24"/>
                <w:lang w:eastAsia="zh-CN"/>
              </w:rPr>
              <w:t>比如：接地总线、接地支线</w:t>
            </w:r>
          </w:p>
        </w:tc>
      </w:tr>
      <w:tr w:rsidR="0087122F">
        <w:trPr>
          <w:trHeight w:val="629"/>
          <w:jc w:val="center"/>
        </w:trPr>
        <w:tc>
          <w:tcPr>
            <w:tcW w:w="1501" w:type="dxa"/>
            <w:vMerge/>
            <w:tcBorders>
              <w:top w:val="single" w:sz="4" w:space="0" w:color="auto"/>
              <w:left w:val="single" w:sz="4" w:space="0" w:color="auto"/>
              <w:bottom w:val="single" w:sz="4" w:space="0" w:color="auto"/>
              <w:right w:val="single" w:sz="4" w:space="0" w:color="auto"/>
            </w:tcBorders>
            <w:vAlign w:val="center"/>
          </w:tcPr>
          <w:p w:rsidR="0087122F" w:rsidRDefault="0087122F">
            <w:pPr>
              <w:widowControl/>
              <w:jc w:val="left"/>
              <w:rPr>
                <w:rFonts w:ascii="华文中宋" w:eastAsia="华文中宋" w:hAnsi="华文中宋"/>
                <w:kern w:val="0"/>
                <w:sz w:val="24"/>
                <w:lang w:val="en-GB"/>
              </w:rPr>
            </w:pPr>
          </w:p>
        </w:tc>
        <w:tc>
          <w:tcPr>
            <w:tcW w:w="1800" w:type="dxa"/>
            <w:tcBorders>
              <w:top w:val="single" w:sz="4" w:space="0" w:color="auto"/>
              <w:left w:val="single" w:sz="4" w:space="0" w:color="auto"/>
              <w:bottom w:val="single" w:sz="4" w:space="0" w:color="auto"/>
              <w:right w:val="single" w:sz="4" w:space="0" w:color="auto"/>
            </w:tcBorders>
            <w:vAlign w:val="center"/>
          </w:tcPr>
          <w:p w:rsidR="0087122F" w:rsidRDefault="00297731">
            <w:pPr>
              <w:pStyle w:val="TableMedium"/>
              <w:spacing w:before="0" w:after="0" w:line="360" w:lineRule="exact"/>
              <w:jc w:val="center"/>
              <w:rPr>
                <w:rFonts w:ascii="华文中宋" w:eastAsia="华文中宋" w:hAnsi="华文中宋"/>
                <w:sz w:val="24"/>
                <w:szCs w:val="24"/>
                <w:lang w:eastAsia="zh-CN"/>
              </w:rPr>
            </w:pPr>
            <w:r>
              <w:rPr>
                <w:rFonts w:ascii="华文中宋" w:eastAsia="华文中宋" w:hAnsi="华文中宋" w:hint="eastAsia"/>
                <w:sz w:val="24"/>
                <w:szCs w:val="24"/>
                <w:lang w:eastAsia="zh-CN"/>
              </w:rPr>
              <w:t>对地电阻</w:t>
            </w:r>
          </w:p>
        </w:tc>
        <w:tc>
          <w:tcPr>
            <w:tcW w:w="3731" w:type="dxa"/>
            <w:tcBorders>
              <w:top w:val="single" w:sz="4" w:space="0" w:color="auto"/>
              <w:left w:val="single" w:sz="4" w:space="0" w:color="auto"/>
              <w:bottom w:val="single" w:sz="4" w:space="0" w:color="auto"/>
              <w:right w:val="single" w:sz="4" w:space="0" w:color="auto"/>
            </w:tcBorders>
            <w:vAlign w:val="center"/>
          </w:tcPr>
          <w:p w:rsidR="0087122F" w:rsidRDefault="00297731">
            <w:pPr>
              <w:pStyle w:val="TableMedium"/>
              <w:spacing w:before="0" w:after="0" w:line="360" w:lineRule="exact"/>
              <w:jc w:val="both"/>
              <w:rPr>
                <w:rFonts w:ascii="华文中宋" w:eastAsia="华文中宋" w:hAnsi="华文中宋"/>
                <w:sz w:val="24"/>
                <w:szCs w:val="24"/>
                <w:lang w:eastAsia="zh-CN"/>
              </w:rPr>
            </w:pPr>
            <w:r>
              <w:rPr>
                <w:rFonts w:ascii="华文中宋" w:eastAsia="华文中宋" w:hAnsi="华文中宋" w:hint="eastAsia"/>
                <w:sz w:val="24"/>
                <w:szCs w:val="24"/>
                <w:lang w:eastAsia="zh-CN"/>
              </w:rPr>
              <w:t>记录接地线的对地电阻。通常记录接地总线的</w:t>
            </w:r>
          </w:p>
        </w:tc>
      </w:tr>
      <w:tr w:rsidR="0087122F">
        <w:trPr>
          <w:trHeight w:val="629"/>
          <w:jc w:val="center"/>
        </w:trPr>
        <w:tc>
          <w:tcPr>
            <w:tcW w:w="1501" w:type="dxa"/>
            <w:vMerge/>
            <w:tcBorders>
              <w:top w:val="single" w:sz="4" w:space="0" w:color="auto"/>
              <w:left w:val="single" w:sz="4" w:space="0" w:color="auto"/>
              <w:bottom w:val="single" w:sz="4" w:space="0" w:color="auto"/>
              <w:right w:val="single" w:sz="4" w:space="0" w:color="auto"/>
            </w:tcBorders>
            <w:vAlign w:val="center"/>
          </w:tcPr>
          <w:p w:rsidR="0087122F" w:rsidRDefault="0087122F">
            <w:pPr>
              <w:widowControl/>
              <w:jc w:val="left"/>
              <w:rPr>
                <w:rFonts w:ascii="华文中宋" w:eastAsia="华文中宋" w:hAnsi="华文中宋"/>
                <w:kern w:val="0"/>
                <w:sz w:val="24"/>
                <w:lang w:val="en-GB"/>
              </w:rPr>
            </w:pPr>
          </w:p>
        </w:tc>
        <w:tc>
          <w:tcPr>
            <w:tcW w:w="1800" w:type="dxa"/>
            <w:tcBorders>
              <w:top w:val="single" w:sz="4" w:space="0" w:color="auto"/>
              <w:left w:val="single" w:sz="4" w:space="0" w:color="auto"/>
              <w:bottom w:val="single" w:sz="4" w:space="0" w:color="auto"/>
              <w:right w:val="single" w:sz="4" w:space="0" w:color="auto"/>
            </w:tcBorders>
            <w:vAlign w:val="center"/>
          </w:tcPr>
          <w:p w:rsidR="0087122F" w:rsidRDefault="00297731">
            <w:pPr>
              <w:pStyle w:val="TableMedium"/>
              <w:spacing w:before="0" w:after="0" w:line="360" w:lineRule="exact"/>
              <w:jc w:val="center"/>
              <w:rPr>
                <w:rFonts w:ascii="华文中宋" w:eastAsia="华文中宋" w:hAnsi="华文中宋"/>
                <w:sz w:val="24"/>
                <w:szCs w:val="24"/>
                <w:lang w:eastAsia="zh-CN"/>
              </w:rPr>
            </w:pPr>
            <w:r>
              <w:rPr>
                <w:rFonts w:ascii="华文中宋" w:eastAsia="华文中宋" w:hAnsi="华文中宋" w:hint="eastAsia"/>
                <w:sz w:val="24"/>
                <w:szCs w:val="24"/>
                <w:lang w:eastAsia="zh-CN"/>
              </w:rPr>
              <w:t>测量日期</w:t>
            </w:r>
          </w:p>
        </w:tc>
        <w:tc>
          <w:tcPr>
            <w:tcW w:w="3731" w:type="dxa"/>
            <w:tcBorders>
              <w:top w:val="single" w:sz="4" w:space="0" w:color="auto"/>
              <w:left w:val="single" w:sz="4" w:space="0" w:color="auto"/>
              <w:bottom w:val="single" w:sz="4" w:space="0" w:color="auto"/>
              <w:right w:val="single" w:sz="4" w:space="0" w:color="auto"/>
            </w:tcBorders>
            <w:vAlign w:val="center"/>
          </w:tcPr>
          <w:p w:rsidR="0087122F" w:rsidRDefault="00297731">
            <w:pPr>
              <w:pStyle w:val="TableMedium"/>
              <w:spacing w:before="0" w:after="0" w:line="360" w:lineRule="exact"/>
              <w:jc w:val="both"/>
              <w:rPr>
                <w:rFonts w:ascii="华文中宋" w:eastAsia="华文中宋" w:hAnsi="华文中宋"/>
                <w:sz w:val="24"/>
                <w:szCs w:val="24"/>
                <w:lang w:eastAsia="zh-CN"/>
              </w:rPr>
            </w:pPr>
            <w:r>
              <w:rPr>
                <w:rFonts w:ascii="华文中宋" w:eastAsia="华文中宋" w:hAnsi="华文中宋" w:hint="eastAsia"/>
                <w:sz w:val="24"/>
                <w:szCs w:val="24"/>
                <w:lang w:eastAsia="zh-CN"/>
              </w:rPr>
              <w:t>对地电阻的测量日期</w:t>
            </w:r>
          </w:p>
        </w:tc>
      </w:tr>
      <w:tr w:rsidR="0087122F">
        <w:trPr>
          <w:trHeight w:val="457"/>
          <w:jc w:val="center"/>
        </w:trPr>
        <w:tc>
          <w:tcPr>
            <w:tcW w:w="1501" w:type="dxa"/>
            <w:vMerge w:val="restart"/>
            <w:tcBorders>
              <w:top w:val="single" w:sz="4" w:space="0" w:color="auto"/>
              <w:left w:val="single" w:sz="4" w:space="0" w:color="auto"/>
              <w:bottom w:val="single" w:sz="4" w:space="0" w:color="auto"/>
              <w:right w:val="single" w:sz="4" w:space="0" w:color="auto"/>
            </w:tcBorders>
            <w:vAlign w:val="center"/>
          </w:tcPr>
          <w:p w:rsidR="0087122F" w:rsidRDefault="00297731">
            <w:pPr>
              <w:pStyle w:val="TableMedium"/>
              <w:spacing w:before="0" w:after="0" w:line="360" w:lineRule="exact"/>
              <w:jc w:val="center"/>
              <w:rPr>
                <w:rFonts w:ascii="华文中宋" w:eastAsia="华文中宋" w:hAnsi="华文中宋"/>
                <w:sz w:val="24"/>
                <w:szCs w:val="24"/>
                <w:lang w:eastAsia="zh-CN"/>
              </w:rPr>
            </w:pPr>
            <w:r>
              <w:rPr>
                <w:rFonts w:ascii="华文中宋" w:eastAsia="华文中宋" w:hAnsi="华文中宋" w:hint="eastAsia"/>
                <w:sz w:val="24"/>
                <w:szCs w:val="24"/>
                <w:lang w:eastAsia="zh-CN"/>
              </w:rPr>
              <w:t>接地线的关联信息</w:t>
            </w:r>
          </w:p>
        </w:tc>
        <w:tc>
          <w:tcPr>
            <w:tcW w:w="1800" w:type="dxa"/>
            <w:tcBorders>
              <w:top w:val="single" w:sz="4" w:space="0" w:color="auto"/>
              <w:left w:val="single" w:sz="4" w:space="0" w:color="auto"/>
              <w:bottom w:val="single" w:sz="4" w:space="0" w:color="auto"/>
              <w:right w:val="single" w:sz="4" w:space="0" w:color="auto"/>
            </w:tcBorders>
            <w:vAlign w:val="center"/>
          </w:tcPr>
          <w:p w:rsidR="0087122F" w:rsidRDefault="00297731">
            <w:pPr>
              <w:pStyle w:val="TableMedium"/>
              <w:spacing w:before="0" w:after="0" w:line="360" w:lineRule="exact"/>
              <w:jc w:val="center"/>
              <w:rPr>
                <w:rFonts w:ascii="华文中宋" w:eastAsia="华文中宋" w:hAnsi="华文中宋"/>
                <w:sz w:val="24"/>
                <w:szCs w:val="24"/>
                <w:lang w:eastAsia="zh-CN"/>
              </w:rPr>
            </w:pPr>
            <w:r>
              <w:rPr>
                <w:rFonts w:ascii="华文中宋" w:eastAsia="华文中宋" w:hAnsi="华文中宋" w:hint="eastAsia"/>
                <w:sz w:val="24"/>
                <w:szCs w:val="24"/>
                <w:lang w:eastAsia="zh-CN"/>
              </w:rPr>
              <w:t>接地端接点记录</w:t>
            </w:r>
          </w:p>
        </w:tc>
        <w:tc>
          <w:tcPr>
            <w:tcW w:w="3731" w:type="dxa"/>
            <w:tcBorders>
              <w:top w:val="single" w:sz="4" w:space="0" w:color="auto"/>
              <w:left w:val="single" w:sz="4" w:space="0" w:color="auto"/>
              <w:bottom w:val="single" w:sz="4" w:space="0" w:color="auto"/>
              <w:right w:val="single" w:sz="4" w:space="0" w:color="auto"/>
            </w:tcBorders>
            <w:vAlign w:val="center"/>
          </w:tcPr>
          <w:p w:rsidR="0087122F" w:rsidRDefault="00297731">
            <w:pPr>
              <w:pStyle w:val="TableMedium"/>
              <w:spacing w:before="0" w:after="0" w:line="360" w:lineRule="exact"/>
              <w:jc w:val="both"/>
              <w:rPr>
                <w:rFonts w:ascii="华文中宋" w:eastAsia="华文中宋" w:hAnsi="华文中宋"/>
                <w:sz w:val="24"/>
                <w:szCs w:val="24"/>
                <w:lang w:eastAsia="zh-CN"/>
              </w:rPr>
            </w:pPr>
            <w:r>
              <w:rPr>
                <w:rFonts w:ascii="华文中宋" w:eastAsia="华文中宋" w:hAnsi="华文中宋" w:hint="eastAsia"/>
                <w:sz w:val="24"/>
                <w:szCs w:val="24"/>
                <w:lang w:eastAsia="zh-CN"/>
              </w:rPr>
              <w:t>列出该接地线上的接地端接点</w:t>
            </w:r>
          </w:p>
        </w:tc>
      </w:tr>
      <w:tr w:rsidR="0087122F">
        <w:trPr>
          <w:trHeight w:val="629"/>
          <w:jc w:val="center"/>
        </w:trPr>
        <w:tc>
          <w:tcPr>
            <w:tcW w:w="1501" w:type="dxa"/>
            <w:vMerge/>
            <w:tcBorders>
              <w:top w:val="single" w:sz="4" w:space="0" w:color="auto"/>
              <w:left w:val="single" w:sz="4" w:space="0" w:color="auto"/>
              <w:bottom w:val="single" w:sz="4" w:space="0" w:color="auto"/>
              <w:right w:val="single" w:sz="4" w:space="0" w:color="auto"/>
            </w:tcBorders>
            <w:vAlign w:val="center"/>
          </w:tcPr>
          <w:p w:rsidR="0087122F" w:rsidRDefault="0087122F">
            <w:pPr>
              <w:widowControl/>
              <w:jc w:val="left"/>
              <w:rPr>
                <w:rFonts w:ascii="华文中宋" w:eastAsia="华文中宋" w:hAnsi="华文中宋"/>
                <w:kern w:val="0"/>
                <w:sz w:val="24"/>
                <w:lang w:val="en-GB"/>
              </w:rPr>
            </w:pPr>
          </w:p>
        </w:tc>
        <w:tc>
          <w:tcPr>
            <w:tcW w:w="1800" w:type="dxa"/>
            <w:tcBorders>
              <w:top w:val="single" w:sz="4" w:space="0" w:color="auto"/>
              <w:left w:val="single" w:sz="4" w:space="0" w:color="auto"/>
              <w:bottom w:val="single" w:sz="4" w:space="0" w:color="auto"/>
              <w:right w:val="single" w:sz="4" w:space="0" w:color="auto"/>
            </w:tcBorders>
            <w:vAlign w:val="center"/>
          </w:tcPr>
          <w:p w:rsidR="0087122F" w:rsidRDefault="00297731">
            <w:pPr>
              <w:pStyle w:val="TableMedium"/>
              <w:spacing w:before="0" w:after="0" w:line="360" w:lineRule="exact"/>
              <w:jc w:val="center"/>
              <w:rPr>
                <w:rFonts w:ascii="华文中宋" w:eastAsia="华文中宋" w:hAnsi="华文中宋"/>
                <w:sz w:val="24"/>
                <w:szCs w:val="24"/>
                <w:lang w:eastAsia="zh-CN"/>
              </w:rPr>
            </w:pPr>
            <w:r>
              <w:rPr>
                <w:rFonts w:ascii="华文中宋" w:eastAsia="华文中宋" w:hAnsi="华文中宋" w:hint="eastAsia"/>
                <w:sz w:val="24"/>
                <w:szCs w:val="24"/>
                <w:lang w:eastAsia="zh-CN"/>
              </w:rPr>
              <w:t>物理区域的标识号</w:t>
            </w:r>
          </w:p>
        </w:tc>
        <w:tc>
          <w:tcPr>
            <w:tcW w:w="3731" w:type="dxa"/>
            <w:tcBorders>
              <w:top w:val="single" w:sz="4" w:space="0" w:color="auto"/>
              <w:left w:val="single" w:sz="4" w:space="0" w:color="auto"/>
              <w:bottom w:val="single" w:sz="4" w:space="0" w:color="auto"/>
              <w:right w:val="single" w:sz="4" w:space="0" w:color="auto"/>
            </w:tcBorders>
            <w:vAlign w:val="center"/>
          </w:tcPr>
          <w:p w:rsidR="0087122F" w:rsidRDefault="00297731">
            <w:pPr>
              <w:pStyle w:val="TableMedium"/>
              <w:spacing w:before="0" w:after="0" w:line="360" w:lineRule="exact"/>
              <w:jc w:val="both"/>
              <w:rPr>
                <w:rFonts w:ascii="华文中宋" w:eastAsia="华文中宋" w:hAnsi="华文中宋"/>
                <w:sz w:val="24"/>
                <w:szCs w:val="24"/>
                <w:lang w:eastAsia="zh-CN"/>
              </w:rPr>
            </w:pPr>
            <w:r>
              <w:rPr>
                <w:rFonts w:ascii="华文中宋" w:eastAsia="华文中宋" w:hAnsi="华文中宋" w:hint="eastAsia"/>
                <w:sz w:val="24"/>
                <w:szCs w:val="24"/>
                <w:lang w:eastAsia="zh-CN"/>
              </w:rPr>
              <w:t>列出该接地线所在的物理区域</w:t>
            </w:r>
          </w:p>
        </w:tc>
      </w:tr>
    </w:tbl>
    <w:p w:rsidR="0087122F" w:rsidRDefault="00297731">
      <w:pPr>
        <w:pStyle w:val="aff3"/>
        <w:spacing w:line="360" w:lineRule="auto"/>
        <w:ind w:firstLineChars="0" w:firstLine="0"/>
        <w:rPr>
          <w:rFonts w:ascii="华文中宋" w:eastAsia="华文中宋" w:hAnsi="华文中宋" w:cs="宋体"/>
          <w:b/>
          <w:bCs/>
          <w:sz w:val="24"/>
          <w:szCs w:val="24"/>
        </w:rPr>
      </w:pPr>
      <w:bookmarkStart w:id="750" w:name="_Toc193614078"/>
      <w:r>
        <w:rPr>
          <w:rFonts w:ascii="华文中宋" w:eastAsia="华文中宋" w:hAnsi="华文中宋" w:cs="宋体" w:hint="eastAsia"/>
          <w:b/>
          <w:bCs/>
          <w:sz w:val="24"/>
          <w:szCs w:val="24"/>
        </w:rPr>
        <w:t>接地端接点记录</w:t>
      </w:r>
      <w:bookmarkEnd w:id="750"/>
    </w:p>
    <w:tbl>
      <w:tblPr>
        <w:tblW w:w="70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01"/>
        <w:gridCol w:w="1800"/>
        <w:gridCol w:w="3731"/>
      </w:tblGrid>
      <w:tr w:rsidR="0087122F">
        <w:trPr>
          <w:trHeight w:val="405"/>
          <w:jc w:val="center"/>
        </w:trPr>
        <w:tc>
          <w:tcPr>
            <w:tcW w:w="3301" w:type="dxa"/>
            <w:gridSpan w:val="2"/>
            <w:tcBorders>
              <w:top w:val="single" w:sz="4" w:space="0" w:color="auto"/>
              <w:left w:val="single" w:sz="4" w:space="0" w:color="auto"/>
              <w:bottom w:val="single" w:sz="4" w:space="0" w:color="auto"/>
              <w:right w:val="single" w:sz="4" w:space="0" w:color="auto"/>
            </w:tcBorders>
            <w:vAlign w:val="center"/>
          </w:tcPr>
          <w:p w:rsidR="0087122F" w:rsidRDefault="00297731">
            <w:pPr>
              <w:pStyle w:val="TableMedium"/>
              <w:spacing w:before="0" w:after="0" w:line="360" w:lineRule="auto"/>
              <w:jc w:val="center"/>
              <w:rPr>
                <w:rFonts w:ascii="华文中宋" w:eastAsia="华文中宋" w:hAnsi="华文中宋"/>
                <w:b/>
                <w:sz w:val="24"/>
                <w:szCs w:val="24"/>
                <w:lang w:eastAsia="zh-CN"/>
              </w:rPr>
            </w:pPr>
            <w:r>
              <w:rPr>
                <w:rFonts w:ascii="华文中宋" w:eastAsia="华文中宋" w:hAnsi="华文中宋" w:hint="eastAsia"/>
                <w:b/>
                <w:sz w:val="24"/>
                <w:szCs w:val="24"/>
                <w:lang w:eastAsia="zh-CN"/>
              </w:rPr>
              <w:t>接地端接点记录</w:t>
            </w:r>
          </w:p>
        </w:tc>
        <w:tc>
          <w:tcPr>
            <w:tcW w:w="3731" w:type="dxa"/>
            <w:tcBorders>
              <w:top w:val="single" w:sz="4" w:space="0" w:color="auto"/>
              <w:left w:val="single" w:sz="4" w:space="0" w:color="auto"/>
              <w:bottom w:val="single" w:sz="4" w:space="0" w:color="auto"/>
              <w:right w:val="single" w:sz="4" w:space="0" w:color="auto"/>
            </w:tcBorders>
            <w:vAlign w:val="center"/>
          </w:tcPr>
          <w:p w:rsidR="0087122F" w:rsidRDefault="00297731">
            <w:pPr>
              <w:pStyle w:val="TableMedium"/>
              <w:spacing w:before="0" w:after="0" w:line="360" w:lineRule="auto"/>
              <w:jc w:val="center"/>
              <w:rPr>
                <w:rFonts w:ascii="华文中宋" w:eastAsia="华文中宋" w:hAnsi="华文中宋"/>
                <w:b/>
                <w:sz w:val="24"/>
                <w:szCs w:val="24"/>
                <w:lang w:eastAsia="zh-CN"/>
              </w:rPr>
            </w:pPr>
            <w:r>
              <w:rPr>
                <w:rFonts w:ascii="华文中宋" w:eastAsia="华文中宋" w:hAnsi="华文中宋" w:hint="eastAsia"/>
                <w:b/>
                <w:sz w:val="24"/>
                <w:szCs w:val="24"/>
                <w:lang w:eastAsia="zh-CN"/>
              </w:rPr>
              <w:t>解释</w:t>
            </w:r>
          </w:p>
        </w:tc>
      </w:tr>
      <w:tr w:rsidR="0087122F">
        <w:trPr>
          <w:trHeight w:val="629"/>
          <w:jc w:val="center"/>
        </w:trPr>
        <w:tc>
          <w:tcPr>
            <w:tcW w:w="1501" w:type="dxa"/>
            <w:vMerge w:val="restart"/>
            <w:tcBorders>
              <w:top w:val="single" w:sz="4" w:space="0" w:color="auto"/>
              <w:left w:val="single" w:sz="4" w:space="0" w:color="auto"/>
              <w:bottom w:val="single" w:sz="4" w:space="0" w:color="auto"/>
              <w:right w:val="single" w:sz="4" w:space="0" w:color="auto"/>
            </w:tcBorders>
            <w:vAlign w:val="center"/>
          </w:tcPr>
          <w:p w:rsidR="0087122F" w:rsidRDefault="00297731">
            <w:pPr>
              <w:pStyle w:val="TableMedium"/>
              <w:spacing w:before="0" w:after="0" w:line="360" w:lineRule="exact"/>
              <w:jc w:val="center"/>
              <w:rPr>
                <w:rFonts w:ascii="华文中宋" w:eastAsia="华文中宋" w:hAnsi="华文中宋"/>
                <w:sz w:val="24"/>
                <w:szCs w:val="24"/>
                <w:lang w:eastAsia="zh-CN"/>
              </w:rPr>
            </w:pPr>
            <w:r>
              <w:rPr>
                <w:rFonts w:ascii="华文中宋" w:eastAsia="华文中宋" w:hAnsi="华文中宋" w:hint="eastAsia"/>
                <w:sz w:val="24"/>
                <w:szCs w:val="24"/>
                <w:lang w:eastAsia="zh-CN"/>
              </w:rPr>
              <w:t>接地端接点信息</w:t>
            </w:r>
          </w:p>
        </w:tc>
        <w:tc>
          <w:tcPr>
            <w:tcW w:w="1800" w:type="dxa"/>
            <w:tcBorders>
              <w:top w:val="single" w:sz="4" w:space="0" w:color="auto"/>
              <w:left w:val="single" w:sz="4" w:space="0" w:color="auto"/>
              <w:bottom w:val="single" w:sz="4" w:space="0" w:color="auto"/>
              <w:right w:val="single" w:sz="4" w:space="0" w:color="auto"/>
            </w:tcBorders>
            <w:vAlign w:val="center"/>
          </w:tcPr>
          <w:p w:rsidR="0087122F" w:rsidRDefault="00297731">
            <w:pPr>
              <w:pStyle w:val="TableMedium"/>
              <w:spacing w:before="0" w:after="0" w:line="360" w:lineRule="exact"/>
              <w:jc w:val="center"/>
              <w:rPr>
                <w:rFonts w:ascii="华文中宋" w:eastAsia="华文中宋" w:hAnsi="华文中宋"/>
                <w:sz w:val="24"/>
                <w:szCs w:val="24"/>
                <w:lang w:eastAsia="zh-CN"/>
              </w:rPr>
            </w:pPr>
            <w:r>
              <w:rPr>
                <w:rFonts w:ascii="华文中宋" w:eastAsia="华文中宋" w:hAnsi="华文中宋" w:hint="eastAsia"/>
                <w:sz w:val="24"/>
                <w:szCs w:val="24"/>
                <w:lang w:eastAsia="zh-CN"/>
              </w:rPr>
              <w:t>接地端接点标识号</w:t>
            </w:r>
          </w:p>
        </w:tc>
        <w:tc>
          <w:tcPr>
            <w:tcW w:w="3731" w:type="dxa"/>
            <w:tcBorders>
              <w:top w:val="single" w:sz="4" w:space="0" w:color="auto"/>
              <w:left w:val="single" w:sz="4" w:space="0" w:color="auto"/>
              <w:bottom w:val="single" w:sz="4" w:space="0" w:color="auto"/>
              <w:right w:val="single" w:sz="4" w:space="0" w:color="auto"/>
            </w:tcBorders>
            <w:vAlign w:val="center"/>
          </w:tcPr>
          <w:p w:rsidR="0087122F" w:rsidRDefault="00297731">
            <w:pPr>
              <w:pStyle w:val="TableMedium"/>
              <w:spacing w:before="0" w:after="0" w:line="360" w:lineRule="exact"/>
              <w:jc w:val="both"/>
              <w:rPr>
                <w:rFonts w:ascii="华文中宋" w:eastAsia="华文中宋" w:hAnsi="华文中宋"/>
                <w:sz w:val="24"/>
                <w:szCs w:val="24"/>
                <w:lang w:eastAsia="zh-CN"/>
              </w:rPr>
            </w:pPr>
            <w:r>
              <w:rPr>
                <w:rFonts w:ascii="华文中宋" w:eastAsia="华文中宋" w:hAnsi="华文中宋" w:hint="eastAsia"/>
                <w:sz w:val="24"/>
                <w:szCs w:val="24"/>
                <w:lang w:eastAsia="zh-CN"/>
              </w:rPr>
              <w:t>根据上述命名编码规则确定的接地线标识代码</w:t>
            </w:r>
          </w:p>
        </w:tc>
      </w:tr>
      <w:tr w:rsidR="0087122F">
        <w:trPr>
          <w:trHeight w:val="629"/>
          <w:jc w:val="center"/>
        </w:trPr>
        <w:tc>
          <w:tcPr>
            <w:tcW w:w="1501" w:type="dxa"/>
            <w:vMerge/>
            <w:tcBorders>
              <w:top w:val="single" w:sz="4" w:space="0" w:color="auto"/>
              <w:left w:val="single" w:sz="4" w:space="0" w:color="auto"/>
              <w:bottom w:val="single" w:sz="4" w:space="0" w:color="auto"/>
              <w:right w:val="single" w:sz="4" w:space="0" w:color="auto"/>
            </w:tcBorders>
            <w:vAlign w:val="center"/>
          </w:tcPr>
          <w:p w:rsidR="0087122F" w:rsidRDefault="0087122F">
            <w:pPr>
              <w:widowControl/>
              <w:jc w:val="left"/>
              <w:rPr>
                <w:rFonts w:ascii="华文中宋" w:eastAsia="华文中宋" w:hAnsi="华文中宋"/>
                <w:kern w:val="0"/>
                <w:sz w:val="24"/>
                <w:lang w:val="en-GB"/>
              </w:rPr>
            </w:pPr>
          </w:p>
        </w:tc>
        <w:tc>
          <w:tcPr>
            <w:tcW w:w="1800" w:type="dxa"/>
            <w:tcBorders>
              <w:top w:val="single" w:sz="4" w:space="0" w:color="auto"/>
              <w:left w:val="single" w:sz="4" w:space="0" w:color="auto"/>
              <w:bottom w:val="single" w:sz="4" w:space="0" w:color="auto"/>
              <w:right w:val="single" w:sz="4" w:space="0" w:color="auto"/>
            </w:tcBorders>
            <w:vAlign w:val="center"/>
          </w:tcPr>
          <w:p w:rsidR="0087122F" w:rsidRDefault="00297731">
            <w:pPr>
              <w:pStyle w:val="TableMedium"/>
              <w:spacing w:before="0" w:after="0" w:line="360" w:lineRule="exact"/>
              <w:jc w:val="center"/>
              <w:rPr>
                <w:rFonts w:ascii="华文中宋" w:eastAsia="华文中宋" w:hAnsi="华文中宋"/>
                <w:sz w:val="24"/>
                <w:szCs w:val="24"/>
                <w:lang w:eastAsia="zh-CN"/>
              </w:rPr>
            </w:pPr>
            <w:r>
              <w:rPr>
                <w:rFonts w:ascii="华文中宋" w:eastAsia="华文中宋" w:hAnsi="华文中宋" w:hint="eastAsia"/>
                <w:sz w:val="24"/>
                <w:szCs w:val="24"/>
                <w:lang w:eastAsia="zh-CN"/>
              </w:rPr>
              <w:t>端接的类型</w:t>
            </w:r>
          </w:p>
        </w:tc>
        <w:tc>
          <w:tcPr>
            <w:tcW w:w="3731" w:type="dxa"/>
            <w:tcBorders>
              <w:top w:val="single" w:sz="4" w:space="0" w:color="auto"/>
              <w:left w:val="single" w:sz="4" w:space="0" w:color="auto"/>
              <w:bottom w:val="single" w:sz="4" w:space="0" w:color="auto"/>
              <w:right w:val="single" w:sz="4" w:space="0" w:color="auto"/>
            </w:tcBorders>
            <w:vAlign w:val="center"/>
          </w:tcPr>
          <w:p w:rsidR="0087122F" w:rsidRDefault="00297731">
            <w:pPr>
              <w:pStyle w:val="TableMedium"/>
              <w:spacing w:before="0" w:after="0" w:line="360" w:lineRule="exact"/>
              <w:jc w:val="both"/>
              <w:rPr>
                <w:rFonts w:ascii="华文中宋" w:eastAsia="华文中宋" w:hAnsi="华文中宋"/>
                <w:sz w:val="24"/>
                <w:szCs w:val="24"/>
                <w:lang w:eastAsia="zh-CN"/>
              </w:rPr>
            </w:pPr>
            <w:r>
              <w:rPr>
                <w:rFonts w:ascii="华文中宋" w:eastAsia="华文中宋" w:hAnsi="华文中宋" w:hint="eastAsia"/>
                <w:sz w:val="24"/>
                <w:szCs w:val="24"/>
                <w:lang w:eastAsia="zh-CN"/>
              </w:rPr>
              <w:t>比如：焊接、铆接等</w:t>
            </w:r>
          </w:p>
        </w:tc>
      </w:tr>
      <w:tr w:rsidR="0087122F">
        <w:trPr>
          <w:trHeight w:val="457"/>
          <w:jc w:val="center"/>
        </w:trPr>
        <w:tc>
          <w:tcPr>
            <w:tcW w:w="1501" w:type="dxa"/>
            <w:vMerge w:val="restart"/>
            <w:tcBorders>
              <w:top w:val="single" w:sz="4" w:space="0" w:color="auto"/>
              <w:left w:val="single" w:sz="4" w:space="0" w:color="auto"/>
              <w:bottom w:val="single" w:sz="4" w:space="0" w:color="auto"/>
              <w:right w:val="single" w:sz="4" w:space="0" w:color="auto"/>
            </w:tcBorders>
            <w:vAlign w:val="center"/>
          </w:tcPr>
          <w:p w:rsidR="0087122F" w:rsidRDefault="00297731">
            <w:pPr>
              <w:pStyle w:val="TableMedium"/>
              <w:spacing w:before="0" w:after="0" w:line="360" w:lineRule="exact"/>
              <w:jc w:val="center"/>
              <w:rPr>
                <w:rFonts w:ascii="华文中宋" w:eastAsia="华文中宋" w:hAnsi="华文中宋"/>
                <w:sz w:val="24"/>
                <w:szCs w:val="24"/>
                <w:lang w:eastAsia="zh-CN"/>
              </w:rPr>
            </w:pPr>
            <w:r>
              <w:rPr>
                <w:rFonts w:ascii="华文中宋" w:eastAsia="华文中宋" w:hAnsi="华文中宋" w:hint="eastAsia"/>
                <w:sz w:val="24"/>
                <w:szCs w:val="24"/>
                <w:lang w:eastAsia="zh-CN"/>
              </w:rPr>
              <w:t>接地端接点的关联信息</w:t>
            </w:r>
          </w:p>
        </w:tc>
        <w:tc>
          <w:tcPr>
            <w:tcW w:w="1800" w:type="dxa"/>
            <w:tcBorders>
              <w:top w:val="single" w:sz="4" w:space="0" w:color="auto"/>
              <w:left w:val="single" w:sz="4" w:space="0" w:color="auto"/>
              <w:bottom w:val="single" w:sz="4" w:space="0" w:color="auto"/>
              <w:right w:val="single" w:sz="4" w:space="0" w:color="auto"/>
            </w:tcBorders>
            <w:vAlign w:val="center"/>
          </w:tcPr>
          <w:p w:rsidR="0087122F" w:rsidRDefault="00297731">
            <w:pPr>
              <w:pStyle w:val="TableMedium"/>
              <w:spacing w:before="0" w:after="0" w:line="360" w:lineRule="exact"/>
              <w:jc w:val="center"/>
              <w:rPr>
                <w:rFonts w:ascii="华文中宋" w:eastAsia="华文中宋" w:hAnsi="华文中宋"/>
                <w:sz w:val="24"/>
                <w:szCs w:val="24"/>
                <w:lang w:eastAsia="zh-CN"/>
              </w:rPr>
            </w:pPr>
            <w:r>
              <w:rPr>
                <w:rFonts w:ascii="华文中宋" w:eastAsia="华文中宋" w:hAnsi="华文中宋" w:hint="eastAsia"/>
                <w:sz w:val="24"/>
                <w:szCs w:val="24"/>
                <w:lang w:eastAsia="zh-CN"/>
              </w:rPr>
              <w:t>接地总线的标识号</w:t>
            </w:r>
          </w:p>
        </w:tc>
        <w:tc>
          <w:tcPr>
            <w:tcW w:w="3731" w:type="dxa"/>
            <w:tcBorders>
              <w:top w:val="single" w:sz="4" w:space="0" w:color="auto"/>
              <w:left w:val="single" w:sz="4" w:space="0" w:color="auto"/>
              <w:bottom w:val="single" w:sz="4" w:space="0" w:color="auto"/>
              <w:right w:val="single" w:sz="4" w:space="0" w:color="auto"/>
            </w:tcBorders>
            <w:vAlign w:val="center"/>
          </w:tcPr>
          <w:p w:rsidR="0087122F" w:rsidRDefault="00297731">
            <w:pPr>
              <w:pStyle w:val="TableMedium"/>
              <w:spacing w:before="0" w:after="0" w:line="360" w:lineRule="exact"/>
              <w:jc w:val="both"/>
              <w:rPr>
                <w:rFonts w:ascii="华文中宋" w:eastAsia="华文中宋" w:hAnsi="华文中宋"/>
                <w:sz w:val="24"/>
                <w:szCs w:val="24"/>
                <w:lang w:eastAsia="zh-CN"/>
              </w:rPr>
            </w:pPr>
            <w:r>
              <w:rPr>
                <w:rFonts w:ascii="华文中宋" w:eastAsia="华文中宋" w:hAnsi="华文中宋" w:hint="eastAsia"/>
                <w:sz w:val="24"/>
                <w:szCs w:val="24"/>
                <w:lang w:eastAsia="zh-CN"/>
              </w:rPr>
              <w:t>记录该接地端接点在哪根接地总线上</w:t>
            </w:r>
          </w:p>
        </w:tc>
      </w:tr>
      <w:tr w:rsidR="0087122F">
        <w:trPr>
          <w:trHeight w:val="457"/>
          <w:jc w:val="center"/>
        </w:trPr>
        <w:tc>
          <w:tcPr>
            <w:tcW w:w="1501" w:type="dxa"/>
            <w:vMerge/>
            <w:tcBorders>
              <w:top w:val="single" w:sz="4" w:space="0" w:color="auto"/>
              <w:left w:val="single" w:sz="4" w:space="0" w:color="auto"/>
              <w:bottom w:val="single" w:sz="4" w:space="0" w:color="auto"/>
              <w:right w:val="single" w:sz="4" w:space="0" w:color="auto"/>
            </w:tcBorders>
            <w:vAlign w:val="center"/>
          </w:tcPr>
          <w:p w:rsidR="0087122F" w:rsidRDefault="0087122F">
            <w:pPr>
              <w:widowControl/>
              <w:jc w:val="left"/>
              <w:rPr>
                <w:rFonts w:ascii="华文中宋" w:eastAsia="华文中宋" w:hAnsi="华文中宋"/>
                <w:kern w:val="0"/>
                <w:sz w:val="24"/>
                <w:lang w:val="en-GB"/>
              </w:rPr>
            </w:pPr>
          </w:p>
        </w:tc>
        <w:tc>
          <w:tcPr>
            <w:tcW w:w="1800" w:type="dxa"/>
            <w:tcBorders>
              <w:top w:val="single" w:sz="4" w:space="0" w:color="auto"/>
              <w:left w:val="single" w:sz="4" w:space="0" w:color="auto"/>
              <w:bottom w:val="single" w:sz="4" w:space="0" w:color="auto"/>
              <w:right w:val="single" w:sz="4" w:space="0" w:color="auto"/>
            </w:tcBorders>
            <w:vAlign w:val="center"/>
          </w:tcPr>
          <w:p w:rsidR="0087122F" w:rsidRDefault="00297731">
            <w:pPr>
              <w:pStyle w:val="TableMedium"/>
              <w:spacing w:before="0" w:after="0" w:line="360" w:lineRule="exact"/>
              <w:jc w:val="center"/>
              <w:rPr>
                <w:rFonts w:ascii="华文中宋" w:eastAsia="华文中宋" w:hAnsi="华文中宋"/>
                <w:sz w:val="24"/>
                <w:szCs w:val="24"/>
                <w:lang w:eastAsia="zh-CN"/>
              </w:rPr>
            </w:pPr>
            <w:r>
              <w:rPr>
                <w:rFonts w:ascii="华文中宋" w:eastAsia="华文中宋" w:hAnsi="华文中宋" w:hint="eastAsia"/>
                <w:sz w:val="24"/>
                <w:szCs w:val="24"/>
                <w:lang w:eastAsia="zh-CN"/>
              </w:rPr>
              <w:t>接地物的标识号</w:t>
            </w:r>
          </w:p>
        </w:tc>
        <w:tc>
          <w:tcPr>
            <w:tcW w:w="3731" w:type="dxa"/>
            <w:tcBorders>
              <w:top w:val="single" w:sz="4" w:space="0" w:color="auto"/>
              <w:left w:val="single" w:sz="4" w:space="0" w:color="auto"/>
              <w:bottom w:val="single" w:sz="4" w:space="0" w:color="auto"/>
              <w:right w:val="single" w:sz="4" w:space="0" w:color="auto"/>
            </w:tcBorders>
            <w:vAlign w:val="center"/>
          </w:tcPr>
          <w:p w:rsidR="0087122F" w:rsidRDefault="00297731">
            <w:pPr>
              <w:pStyle w:val="TableMedium"/>
              <w:spacing w:before="0" w:after="0" w:line="360" w:lineRule="exact"/>
              <w:jc w:val="both"/>
              <w:rPr>
                <w:rFonts w:ascii="华文中宋" w:eastAsia="华文中宋" w:hAnsi="华文中宋"/>
                <w:sz w:val="24"/>
                <w:szCs w:val="24"/>
                <w:lang w:eastAsia="zh-CN"/>
              </w:rPr>
            </w:pPr>
            <w:r>
              <w:rPr>
                <w:rFonts w:ascii="华文中宋" w:eastAsia="华文中宋" w:hAnsi="华文中宋" w:hint="eastAsia"/>
                <w:sz w:val="24"/>
                <w:szCs w:val="24"/>
                <w:lang w:eastAsia="zh-CN"/>
              </w:rPr>
              <w:t>记录该接地端接点与哪个物理设备相接。比如：走线槽、机柜</w:t>
            </w:r>
          </w:p>
        </w:tc>
      </w:tr>
      <w:tr w:rsidR="0087122F">
        <w:trPr>
          <w:trHeight w:val="629"/>
          <w:jc w:val="center"/>
        </w:trPr>
        <w:tc>
          <w:tcPr>
            <w:tcW w:w="1501" w:type="dxa"/>
            <w:vMerge/>
            <w:tcBorders>
              <w:top w:val="single" w:sz="4" w:space="0" w:color="auto"/>
              <w:left w:val="single" w:sz="4" w:space="0" w:color="auto"/>
              <w:bottom w:val="single" w:sz="4" w:space="0" w:color="auto"/>
              <w:right w:val="single" w:sz="4" w:space="0" w:color="auto"/>
            </w:tcBorders>
            <w:vAlign w:val="center"/>
          </w:tcPr>
          <w:p w:rsidR="0087122F" w:rsidRDefault="0087122F">
            <w:pPr>
              <w:widowControl/>
              <w:jc w:val="left"/>
              <w:rPr>
                <w:rFonts w:ascii="华文中宋" w:eastAsia="华文中宋" w:hAnsi="华文中宋"/>
                <w:kern w:val="0"/>
                <w:sz w:val="24"/>
                <w:lang w:val="en-GB"/>
              </w:rPr>
            </w:pPr>
          </w:p>
        </w:tc>
        <w:tc>
          <w:tcPr>
            <w:tcW w:w="1800" w:type="dxa"/>
            <w:tcBorders>
              <w:top w:val="single" w:sz="4" w:space="0" w:color="auto"/>
              <w:left w:val="single" w:sz="4" w:space="0" w:color="auto"/>
              <w:bottom w:val="single" w:sz="4" w:space="0" w:color="auto"/>
              <w:right w:val="single" w:sz="4" w:space="0" w:color="auto"/>
            </w:tcBorders>
            <w:vAlign w:val="center"/>
          </w:tcPr>
          <w:p w:rsidR="0087122F" w:rsidRDefault="00297731">
            <w:pPr>
              <w:pStyle w:val="TableMedium"/>
              <w:spacing w:before="0" w:after="0" w:line="360" w:lineRule="exact"/>
              <w:jc w:val="center"/>
              <w:rPr>
                <w:rFonts w:ascii="华文中宋" w:eastAsia="华文中宋" w:hAnsi="华文中宋"/>
                <w:sz w:val="24"/>
                <w:szCs w:val="24"/>
                <w:lang w:eastAsia="zh-CN"/>
              </w:rPr>
            </w:pPr>
            <w:r>
              <w:rPr>
                <w:rFonts w:ascii="华文中宋" w:eastAsia="华文中宋" w:hAnsi="华文中宋" w:hint="eastAsia"/>
                <w:sz w:val="24"/>
                <w:szCs w:val="24"/>
                <w:lang w:eastAsia="zh-CN"/>
              </w:rPr>
              <w:t>物理区域的标识号</w:t>
            </w:r>
          </w:p>
        </w:tc>
        <w:tc>
          <w:tcPr>
            <w:tcW w:w="3731" w:type="dxa"/>
            <w:tcBorders>
              <w:top w:val="single" w:sz="4" w:space="0" w:color="auto"/>
              <w:left w:val="single" w:sz="4" w:space="0" w:color="auto"/>
              <w:bottom w:val="single" w:sz="4" w:space="0" w:color="auto"/>
              <w:right w:val="single" w:sz="4" w:space="0" w:color="auto"/>
            </w:tcBorders>
            <w:vAlign w:val="center"/>
          </w:tcPr>
          <w:p w:rsidR="0087122F" w:rsidRDefault="00297731">
            <w:pPr>
              <w:pStyle w:val="TableMedium"/>
              <w:spacing w:before="0" w:after="0" w:line="360" w:lineRule="exact"/>
              <w:jc w:val="both"/>
              <w:rPr>
                <w:rFonts w:ascii="华文中宋" w:eastAsia="华文中宋" w:hAnsi="华文中宋"/>
                <w:sz w:val="24"/>
                <w:szCs w:val="24"/>
                <w:lang w:eastAsia="zh-CN"/>
              </w:rPr>
            </w:pPr>
            <w:r>
              <w:rPr>
                <w:rFonts w:ascii="华文中宋" w:eastAsia="华文中宋" w:hAnsi="华文中宋" w:hint="eastAsia"/>
                <w:sz w:val="24"/>
                <w:szCs w:val="24"/>
                <w:lang w:eastAsia="zh-CN"/>
              </w:rPr>
              <w:t>列出该接地线所在的物理区域</w:t>
            </w:r>
          </w:p>
        </w:tc>
      </w:tr>
    </w:tbl>
    <w:p w:rsidR="0087122F" w:rsidRDefault="00297731">
      <w:pPr>
        <w:pStyle w:val="23"/>
        <w:spacing w:after="0" w:line="440" w:lineRule="exact"/>
        <w:ind w:leftChars="0" w:left="0" w:firstLineChars="236" w:firstLine="566"/>
        <w:rPr>
          <w:rFonts w:ascii="华文中宋" w:eastAsia="华文中宋" w:hAnsi="华文中宋"/>
          <w:sz w:val="24"/>
        </w:rPr>
      </w:pPr>
      <w:r>
        <w:rPr>
          <w:rFonts w:ascii="华文中宋" w:eastAsia="华文中宋" w:hAnsi="华文中宋" w:hint="eastAsia"/>
          <w:sz w:val="24"/>
        </w:rPr>
        <w:t>此外，对能够拆卸的接地端接点，要有醒目的标识告知对其进行拆除操作人员必</w:t>
      </w:r>
      <w:r>
        <w:rPr>
          <w:rFonts w:ascii="华文中宋" w:eastAsia="华文中宋" w:hAnsi="华文中宋" w:hint="eastAsia"/>
          <w:sz w:val="24"/>
        </w:rPr>
        <w:lastRenderedPageBreak/>
        <w:t>须要和它的管理人员联系后才可进行拆除。例如：</w:t>
      </w:r>
    </w:p>
    <w:tbl>
      <w:tblPr>
        <w:tblW w:w="53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1"/>
      </w:tblGrid>
      <w:tr w:rsidR="0087122F">
        <w:trPr>
          <w:trHeight w:val="564"/>
          <w:jc w:val="center"/>
        </w:trPr>
        <w:tc>
          <w:tcPr>
            <w:tcW w:w="5341" w:type="dxa"/>
            <w:tcBorders>
              <w:top w:val="single" w:sz="4" w:space="0" w:color="auto"/>
              <w:left w:val="single" w:sz="4" w:space="0" w:color="auto"/>
              <w:bottom w:val="single" w:sz="4" w:space="0" w:color="auto"/>
              <w:right w:val="single" w:sz="4" w:space="0" w:color="auto"/>
            </w:tcBorders>
            <w:vAlign w:val="center"/>
          </w:tcPr>
          <w:p w:rsidR="0087122F" w:rsidRDefault="00297731">
            <w:pPr>
              <w:spacing w:line="360" w:lineRule="exact"/>
              <w:jc w:val="center"/>
              <w:rPr>
                <w:rFonts w:ascii="华文中宋" w:eastAsia="华文中宋" w:hAnsi="华文中宋"/>
                <w:b/>
                <w:sz w:val="24"/>
              </w:rPr>
            </w:pPr>
            <w:r>
              <w:rPr>
                <w:rFonts w:ascii="华文中宋" w:eastAsia="华文中宋" w:hAnsi="华文中宋" w:hint="eastAsia"/>
                <w:b/>
                <w:sz w:val="24"/>
              </w:rPr>
              <w:t>注意！！！</w:t>
            </w:r>
          </w:p>
          <w:p w:rsidR="0087122F" w:rsidRDefault="00297731">
            <w:pPr>
              <w:spacing w:line="360" w:lineRule="exact"/>
              <w:jc w:val="center"/>
              <w:rPr>
                <w:rFonts w:ascii="华文中宋" w:eastAsia="华文中宋" w:hAnsi="华文中宋"/>
                <w:b/>
                <w:sz w:val="24"/>
              </w:rPr>
            </w:pPr>
            <w:r>
              <w:rPr>
                <w:rFonts w:ascii="华文中宋" w:eastAsia="华文中宋" w:hAnsi="华文中宋" w:hint="eastAsia"/>
                <w:b/>
                <w:sz w:val="24"/>
              </w:rPr>
              <w:t>如果这根接地线必须被拆除或松开，请先联系有关的管理人员或部门。</w:t>
            </w:r>
          </w:p>
          <w:p w:rsidR="0087122F" w:rsidRDefault="00297731">
            <w:pPr>
              <w:spacing w:line="360" w:lineRule="exact"/>
              <w:jc w:val="center"/>
              <w:rPr>
                <w:rFonts w:ascii="华文中宋" w:eastAsia="华文中宋" w:hAnsi="华文中宋"/>
                <w:b/>
                <w:sz w:val="24"/>
              </w:rPr>
            </w:pPr>
            <w:r>
              <w:rPr>
                <w:rFonts w:ascii="华文中宋" w:eastAsia="华文中宋" w:hAnsi="华文中宋" w:hint="eastAsia"/>
                <w:b/>
                <w:sz w:val="24"/>
              </w:rPr>
              <w:t>联系方式：电话 xxxxxxxx</w:t>
            </w:r>
          </w:p>
          <w:p w:rsidR="0087122F" w:rsidRDefault="00297731">
            <w:pPr>
              <w:spacing w:line="360" w:lineRule="exact"/>
              <w:jc w:val="center"/>
              <w:rPr>
                <w:rFonts w:ascii="华文中宋" w:eastAsia="华文中宋" w:hAnsi="华文中宋"/>
                <w:b/>
                <w:sz w:val="24"/>
              </w:rPr>
            </w:pPr>
            <w:r>
              <w:rPr>
                <w:rFonts w:ascii="华文中宋" w:eastAsia="华文中宋" w:hAnsi="华文中宋" w:hint="eastAsia"/>
                <w:b/>
                <w:sz w:val="24"/>
              </w:rPr>
              <w:t xml:space="preserve">          人员 xxx、xxx</w:t>
            </w:r>
          </w:p>
        </w:tc>
      </w:tr>
    </w:tbl>
    <w:p w:rsidR="0087122F" w:rsidRDefault="00297731">
      <w:pPr>
        <w:pStyle w:val="aff3"/>
        <w:numPr>
          <w:ilvl w:val="0"/>
          <w:numId w:val="33"/>
        </w:numPr>
        <w:spacing w:line="440" w:lineRule="exact"/>
        <w:ind w:firstLineChars="0"/>
        <w:rPr>
          <w:rFonts w:ascii="华文中宋" w:eastAsia="华文中宋" w:hAnsi="华文中宋" w:cs="宋体"/>
          <w:b/>
          <w:bCs/>
          <w:sz w:val="24"/>
          <w:szCs w:val="24"/>
        </w:rPr>
      </w:pPr>
      <w:bookmarkStart w:id="751" w:name="_Toc193614079"/>
      <w:r>
        <w:rPr>
          <w:rFonts w:ascii="华文中宋" w:eastAsia="华文中宋" w:hAnsi="华文中宋" w:cs="宋体" w:hint="eastAsia"/>
          <w:b/>
          <w:bCs/>
          <w:sz w:val="24"/>
          <w:szCs w:val="24"/>
        </w:rPr>
        <w:t>信息更新原则</w:t>
      </w:r>
      <w:bookmarkEnd w:id="751"/>
    </w:p>
    <w:p w:rsidR="0087122F" w:rsidRDefault="00297731">
      <w:pPr>
        <w:pStyle w:val="23"/>
        <w:spacing w:after="0" w:line="440" w:lineRule="exact"/>
        <w:ind w:leftChars="0" w:left="0" w:firstLineChars="236" w:firstLine="566"/>
        <w:rPr>
          <w:rFonts w:ascii="华文中宋" w:eastAsia="华文中宋" w:hAnsi="华文中宋"/>
          <w:sz w:val="24"/>
        </w:rPr>
      </w:pPr>
      <w:r>
        <w:rPr>
          <w:rFonts w:ascii="华文中宋" w:eastAsia="华文中宋" w:hAnsi="华文中宋" w:hint="eastAsia"/>
          <w:sz w:val="24"/>
        </w:rPr>
        <w:t>随着时间的推移，组成布线系统的各个部分因为各种各样原因会发生改变。相对应地，它们的记录也需要做相应地改变以反映这些变化。由于各自的信息记录相互之间是存在关联的，当改变发生时它们相互之间的关联关系也会发生变化的。</w:t>
      </w:r>
    </w:p>
    <w:p w:rsidR="0087122F" w:rsidRDefault="00297731">
      <w:pPr>
        <w:pStyle w:val="23"/>
        <w:spacing w:after="0" w:line="440" w:lineRule="exact"/>
        <w:ind w:leftChars="0" w:left="0" w:firstLineChars="236" w:firstLine="566"/>
        <w:rPr>
          <w:rFonts w:ascii="华文中宋" w:eastAsia="华文中宋" w:hAnsi="华文中宋"/>
          <w:sz w:val="24"/>
        </w:rPr>
      </w:pPr>
      <w:r>
        <w:rPr>
          <w:rFonts w:ascii="华文中宋" w:eastAsia="华文中宋" w:hAnsi="华文中宋" w:hint="eastAsia"/>
          <w:sz w:val="24"/>
        </w:rPr>
        <w:t>所以，当对一个记录做出改变时，也要对与该记录相关联的其他的记录也做出同步的更新。各记录之间的关联信息见“4. 信息记录原则”中的描述。</w:t>
      </w:r>
    </w:p>
    <w:p w:rsidR="0087122F" w:rsidRDefault="00297731">
      <w:pPr>
        <w:pStyle w:val="23"/>
        <w:spacing w:after="0" w:line="440" w:lineRule="exact"/>
        <w:ind w:leftChars="0" w:left="0" w:firstLineChars="236" w:firstLine="566"/>
        <w:rPr>
          <w:rFonts w:ascii="华文中宋" w:eastAsia="华文中宋" w:hAnsi="华文中宋"/>
          <w:sz w:val="24"/>
        </w:rPr>
        <w:sectPr w:rsidR="0087122F">
          <w:pgSz w:w="11906" w:h="16838"/>
          <w:pgMar w:top="1440" w:right="1416" w:bottom="1440" w:left="1560" w:header="851" w:footer="866" w:gutter="0"/>
          <w:cols w:space="425"/>
          <w:titlePg/>
          <w:docGrid w:type="lines" w:linePitch="312"/>
        </w:sectPr>
      </w:pPr>
      <w:r>
        <w:rPr>
          <w:rFonts w:ascii="华文中宋" w:eastAsia="华文中宋" w:hAnsi="华文中宋" w:hint="eastAsia"/>
          <w:sz w:val="24"/>
        </w:rPr>
        <w:t>更新的负责人就是布线系统各个组成部分的管理负责人。</w:t>
      </w:r>
    </w:p>
    <w:p w:rsidR="0087122F" w:rsidRDefault="00297731">
      <w:pPr>
        <w:pStyle w:val="4"/>
      </w:pPr>
      <w:bookmarkStart w:id="752" w:name="_Toc482548120"/>
      <w:r>
        <w:rPr>
          <w:rFonts w:hint="eastAsia"/>
        </w:rPr>
        <w:lastRenderedPageBreak/>
        <w:t>系统设计清单</w:t>
      </w:r>
      <w:bookmarkEnd w:id="752"/>
    </w:p>
    <w:tbl>
      <w:tblPr>
        <w:tblW w:w="1346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0"/>
        <w:gridCol w:w="2280"/>
        <w:gridCol w:w="5580"/>
        <w:gridCol w:w="737"/>
        <w:gridCol w:w="640"/>
        <w:gridCol w:w="1523"/>
        <w:gridCol w:w="1900"/>
      </w:tblGrid>
      <w:tr w:rsidR="0087122F">
        <w:trPr>
          <w:trHeight w:val="255"/>
        </w:trPr>
        <w:tc>
          <w:tcPr>
            <w:tcW w:w="800" w:type="dxa"/>
            <w:shd w:val="clear" w:color="000000" w:fill="FFFFFF"/>
            <w:vAlign w:val="center"/>
          </w:tcPr>
          <w:p w:rsidR="0087122F" w:rsidRDefault="00297731">
            <w:pPr>
              <w:widowControl/>
              <w:jc w:val="center"/>
              <w:rPr>
                <w:rFonts w:ascii="华文中宋" w:eastAsia="华文中宋" w:hAnsi="华文中宋" w:cs="宋体"/>
                <w:b/>
                <w:bCs/>
                <w:kern w:val="0"/>
                <w:szCs w:val="21"/>
              </w:rPr>
            </w:pPr>
            <w:r>
              <w:rPr>
                <w:rFonts w:ascii="华文中宋" w:eastAsia="华文中宋" w:hAnsi="华文中宋" w:cs="宋体" w:hint="eastAsia"/>
                <w:b/>
                <w:bCs/>
                <w:kern w:val="0"/>
                <w:szCs w:val="21"/>
              </w:rPr>
              <w:t>序号</w:t>
            </w:r>
          </w:p>
        </w:tc>
        <w:tc>
          <w:tcPr>
            <w:tcW w:w="2280" w:type="dxa"/>
            <w:shd w:val="clear" w:color="000000" w:fill="FFFFFF"/>
            <w:vAlign w:val="center"/>
          </w:tcPr>
          <w:p w:rsidR="0087122F" w:rsidRDefault="00297731">
            <w:pPr>
              <w:widowControl/>
              <w:jc w:val="center"/>
              <w:rPr>
                <w:rFonts w:ascii="华文中宋" w:eastAsia="华文中宋" w:hAnsi="华文中宋" w:cs="宋体"/>
                <w:b/>
                <w:bCs/>
                <w:kern w:val="0"/>
                <w:szCs w:val="21"/>
              </w:rPr>
            </w:pPr>
            <w:r>
              <w:rPr>
                <w:rFonts w:ascii="华文中宋" w:eastAsia="华文中宋" w:hAnsi="华文中宋" w:cs="宋体" w:hint="eastAsia"/>
                <w:b/>
                <w:bCs/>
                <w:kern w:val="0"/>
                <w:szCs w:val="21"/>
              </w:rPr>
              <w:t>设备、材料名称</w:t>
            </w:r>
          </w:p>
        </w:tc>
        <w:tc>
          <w:tcPr>
            <w:tcW w:w="5580" w:type="dxa"/>
            <w:shd w:val="clear" w:color="000000" w:fill="FFFFFF"/>
            <w:vAlign w:val="center"/>
          </w:tcPr>
          <w:p w:rsidR="0087122F" w:rsidRDefault="00297731">
            <w:pPr>
              <w:widowControl/>
              <w:jc w:val="center"/>
              <w:rPr>
                <w:rFonts w:ascii="华文中宋" w:eastAsia="华文中宋" w:hAnsi="华文中宋" w:cs="宋体"/>
                <w:b/>
                <w:bCs/>
                <w:kern w:val="0"/>
                <w:szCs w:val="21"/>
              </w:rPr>
            </w:pPr>
            <w:r>
              <w:rPr>
                <w:rFonts w:ascii="华文中宋" w:eastAsia="华文中宋" w:hAnsi="华文中宋" w:cs="宋体" w:hint="eastAsia"/>
                <w:b/>
                <w:bCs/>
                <w:kern w:val="0"/>
                <w:szCs w:val="21"/>
              </w:rPr>
              <w:t>规格或详细性能要求</w:t>
            </w:r>
          </w:p>
        </w:tc>
        <w:tc>
          <w:tcPr>
            <w:tcW w:w="737" w:type="dxa"/>
            <w:shd w:val="clear" w:color="000000" w:fill="FFFFFF"/>
            <w:vAlign w:val="center"/>
          </w:tcPr>
          <w:p w:rsidR="0087122F" w:rsidRDefault="00297731">
            <w:pPr>
              <w:widowControl/>
              <w:jc w:val="center"/>
              <w:rPr>
                <w:rFonts w:ascii="华文中宋" w:eastAsia="华文中宋" w:hAnsi="华文中宋" w:cs="宋体"/>
                <w:b/>
                <w:bCs/>
                <w:kern w:val="0"/>
                <w:szCs w:val="21"/>
              </w:rPr>
            </w:pPr>
            <w:r>
              <w:rPr>
                <w:rFonts w:ascii="华文中宋" w:eastAsia="华文中宋" w:hAnsi="华文中宋" w:cs="宋体" w:hint="eastAsia"/>
                <w:b/>
                <w:bCs/>
                <w:kern w:val="0"/>
                <w:szCs w:val="21"/>
              </w:rPr>
              <w:t>数量</w:t>
            </w:r>
          </w:p>
        </w:tc>
        <w:tc>
          <w:tcPr>
            <w:tcW w:w="640" w:type="dxa"/>
            <w:shd w:val="clear" w:color="000000" w:fill="FFFFFF"/>
            <w:vAlign w:val="center"/>
          </w:tcPr>
          <w:p w:rsidR="0087122F" w:rsidRDefault="00297731">
            <w:pPr>
              <w:widowControl/>
              <w:jc w:val="center"/>
              <w:rPr>
                <w:rFonts w:ascii="华文中宋" w:eastAsia="华文中宋" w:hAnsi="华文中宋" w:cs="宋体"/>
                <w:b/>
                <w:bCs/>
                <w:kern w:val="0"/>
                <w:szCs w:val="21"/>
              </w:rPr>
            </w:pPr>
            <w:r>
              <w:rPr>
                <w:rFonts w:ascii="华文中宋" w:eastAsia="华文中宋" w:hAnsi="华文中宋" w:cs="宋体" w:hint="eastAsia"/>
                <w:b/>
                <w:bCs/>
                <w:kern w:val="0"/>
                <w:szCs w:val="21"/>
              </w:rPr>
              <w:t>单位</w:t>
            </w:r>
          </w:p>
        </w:tc>
        <w:tc>
          <w:tcPr>
            <w:tcW w:w="1523" w:type="dxa"/>
            <w:shd w:val="clear" w:color="000000" w:fill="FFFFFF"/>
            <w:vAlign w:val="center"/>
          </w:tcPr>
          <w:p w:rsidR="0087122F" w:rsidRDefault="00297731">
            <w:pPr>
              <w:widowControl/>
              <w:jc w:val="center"/>
              <w:rPr>
                <w:rFonts w:ascii="华文中宋" w:eastAsia="华文中宋" w:hAnsi="华文中宋" w:cs="宋体"/>
                <w:b/>
                <w:bCs/>
                <w:kern w:val="0"/>
                <w:szCs w:val="21"/>
              </w:rPr>
            </w:pPr>
            <w:r>
              <w:rPr>
                <w:rFonts w:ascii="华文中宋" w:eastAsia="华文中宋" w:hAnsi="华文中宋" w:cs="宋体" w:hint="eastAsia"/>
                <w:b/>
                <w:bCs/>
                <w:kern w:val="0"/>
                <w:szCs w:val="21"/>
              </w:rPr>
              <w:t>单价</w:t>
            </w:r>
          </w:p>
        </w:tc>
        <w:tc>
          <w:tcPr>
            <w:tcW w:w="1900" w:type="dxa"/>
            <w:shd w:val="clear" w:color="000000" w:fill="FFFFFF"/>
            <w:vAlign w:val="center"/>
          </w:tcPr>
          <w:p w:rsidR="0087122F" w:rsidRDefault="00297731">
            <w:pPr>
              <w:widowControl/>
              <w:jc w:val="center"/>
              <w:rPr>
                <w:rFonts w:ascii="华文中宋" w:eastAsia="华文中宋" w:hAnsi="华文中宋" w:cs="宋体"/>
                <w:b/>
                <w:bCs/>
                <w:kern w:val="0"/>
                <w:szCs w:val="21"/>
              </w:rPr>
            </w:pPr>
            <w:r>
              <w:rPr>
                <w:rFonts w:ascii="华文中宋" w:eastAsia="华文中宋" w:hAnsi="华文中宋" w:cs="宋体" w:hint="eastAsia"/>
                <w:b/>
                <w:bCs/>
                <w:kern w:val="0"/>
                <w:szCs w:val="21"/>
              </w:rPr>
              <w:t>总价</w:t>
            </w:r>
          </w:p>
        </w:tc>
      </w:tr>
      <w:tr w:rsidR="0087122F">
        <w:trPr>
          <w:trHeight w:val="330"/>
        </w:trPr>
        <w:tc>
          <w:tcPr>
            <w:tcW w:w="13460" w:type="dxa"/>
            <w:gridSpan w:val="7"/>
            <w:shd w:val="clear" w:color="000000" w:fill="FFFF00"/>
            <w:vAlign w:val="center"/>
          </w:tcPr>
          <w:p w:rsidR="0087122F" w:rsidRDefault="00297731">
            <w:pPr>
              <w:widowControl/>
              <w:jc w:val="left"/>
              <w:rPr>
                <w:rFonts w:ascii="华文中宋" w:eastAsia="华文中宋" w:hAnsi="华文中宋" w:cs="宋体"/>
                <w:b/>
                <w:bCs/>
                <w:kern w:val="0"/>
                <w:szCs w:val="21"/>
              </w:rPr>
            </w:pPr>
            <w:r>
              <w:rPr>
                <w:rFonts w:ascii="华文中宋" w:eastAsia="华文中宋" w:hAnsi="华文中宋" w:cs="宋体" w:hint="eastAsia"/>
                <w:b/>
                <w:bCs/>
                <w:kern w:val="0"/>
                <w:szCs w:val="21"/>
              </w:rPr>
              <w:t>一、南院中心机房工程</w:t>
            </w:r>
          </w:p>
        </w:tc>
      </w:tr>
      <w:tr w:rsidR="0087122F">
        <w:trPr>
          <w:trHeight w:val="330"/>
        </w:trPr>
        <w:tc>
          <w:tcPr>
            <w:tcW w:w="8660" w:type="dxa"/>
            <w:gridSpan w:val="3"/>
            <w:shd w:val="clear" w:color="000000" w:fill="FFFFFF"/>
            <w:vAlign w:val="center"/>
          </w:tcPr>
          <w:p w:rsidR="0087122F" w:rsidRDefault="00297731">
            <w:pPr>
              <w:widowControl/>
              <w:jc w:val="left"/>
              <w:rPr>
                <w:rFonts w:ascii="华文中宋" w:eastAsia="华文中宋" w:hAnsi="华文中宋" w:cs="宋体"/>
                <w:b/>
                <w:bCs/>
                <w:kern w:val="0"/>
                <w:szCs w:val="21"/>
              </w:rPr>
            </w:pPr>
            <w:r>
              <w:rPr>
                <w:rFonts w:ascii="华文中宋" w:eastAsia="华文中宋" w:hAnsi="华文中宋" w:cs="宋体" w:hint="eastAsia"/>
                <w:b/>
                <w:bCs/>
                <w:kern w:val="0"/>
                <w:szCs w:val="21"/>
              </w:rPr>
              <w:t>（1）机房装修部分</w:t>
            </w:r>
          </w:p>
        </w:tc>
        <w:tc>
          <w:tcPr>
            <w:tcW w:w="737" w:type="dxa"/>
            <w:shd w:val="clear" w:color="000000" w:fill="FFFFFF"/>
            <w:vAlign w:val="center"/>
          </w:tcPr>
          <w:p w:rsidR="0087122F" w:rsidRDefault="00297731">
            <w:pPr>
              <w:widowControl/>
              <w:jc w:val="left"/>
              <w:rPr>
                <w:rFonts w:ascii="华文中宋" w:eastAsia="华文中宋" w:hAnsi="华文中宋" w:cs="宋体"/>
                <w:b/>
                <w:bCs/>
                <w:kern w:val="0"/>
                <w:szCs w:val="21"/>
              </w:rPr>
            </w:pPr>
            <w:r>
              <w:rPr>
                <w:rFonts w:ascii="华文中宋" w:eastAsia="华文中宋" w:hAnsi="华文中宋" w:cs="宋体" w:hint="eastAsia"/>
                <w:b/>
                <w:bCs/>
                <w:kern w:val="0"/>
                <w:szCs w:val="21"/>
              </w:rPr>
              <w:t xml:space="preserve">　</w:t>
            </w:r>
          </w:p>
        </w:tc>
        <w:tc>
          <w:tcPr>
            <w:tcW w:w="640" w:type="dxa"/>
            <w:shd w:val="clear" w:color="000000" w:fill="FFFFFF"/>
            <w:vAlign w:val="center"/>
          </w:tcPr>
          <w:p w:rsidR="0087122F" w:rsidRDefault="00297731">
            <w:pPr>
              <w:widowControl/>
              <w:jc w:val="left"/>
              <w:rPr>
                <w:rFonts w:ascii="华文中宋" w:eastAsia="华文中宋" w:hAnsi="华文中宋" w:cs="宋体"/>
                <w:b/>
                <w:bCs/>
                <w:kern w:val="0"/>
                <w:szCs w:val="21"/>
              </w:rPr>
            </w:pPr>
            <w:r>
              <w:rPr>
                <w:rFonts w:ascii="华文中宋" w:eastAsia="华文中宋" w:hAnsi="华文中宋" w:cs="宋体" w:hint="eastAsia"/>
                <w:b/>
                <w:bCs/>
                <w:kern w:val="0"/>
                <w:szCs w:val="21"/>
              </w:rPr>
              <w:t xml:space="preserve">　</w:t>
            </w:r>
          </w:p>
        </w:tc>
        <w:tc>
          <w:tcPr>
            <w:tcW w:w="1523" w:type="dxa"/>
            <w:shd w:val="clear" w:color="000000" w:fill="FFFFFF"/>
            <w:vAlign w:val="center"/>
          </w:tcPr>
          <w:p w:rsidR="0087122F" w:rsidRDefault="00297731">
            <w:pPr>
              <w:widowControl/>
              <w:jc w:val="left"/>
              <w:rPr>
                <w:rFonts w:ascii="华文中宋" w:eastAsia="华文中宋" w:hAnsi="华文中宋" w:cs="宋体"/>
                <w:b/>
                <w:bCs/>
                <w:kern w:val="0"/>
                <w:szCs w:val="21"/>
              </w:rPr>
            </w:pPr>
            <w:r>
              <w:rPr>
                <w:rFonts w:ascii="华文中宋" w:eastAsia="华文中宋" w:hAnsi="华文中宋" w:cs="宋体" w:hint="eastAsia"/>
                <w:b/>
                <w:bCs/>
                <w:kern w:val="0"/>
                <w:szCs w:val="21"/>
              </w:rPr>
              <w:t xml:space="preserve">　</w:t>
            </w:r>
          </w:p>
        </w:tc>
        <w:tc>
          <w:tcPr>
            <w:tcW w:w="1900" w:type="dxa"/>
            <w:shd w:val="clear" w:color="000000" w:fill="FFFFFF"/>
            <w:vAlign w:val="center"/>
          </w:tcPr>
          <w:p w:rsidR="0087122F" w:rsidRDefault="00297731">
            <w:pPr>
              <w:widowControl/>
              <w:jc w:val="left"/>
              <w:rPr>
                <w:rFonts w:ascii="华文中宋" w:eastAsia="华文中宋" w:hAnsi="华文中宋" w:cs="宋体"/>
                <w:b/>
                <w:bCs/>
                <w:kern w:val="0"/>
                <w:szCs w:val="21"/>
              </w:rPr>
            </w:pPr>
            <w:r>
              <w:rPr>
                <w:rFonts w:ascii="华文中宋" w:eastAsia="华文中宋" w:hAnsi="华文中宋" w:cs="宋体" w:hint="eastAsia"/>
                <w:b/>
                <w:bCs/>
                <w:kern w:val="0"/>
                <w:szCs w:val="21"/>
              </w:rPr>
              <w:t xml:space="preserve">　</w:t>
            </w:r>
          </w:p>
        </w:tc>
      </w:tr>
      <w:tr w:rsidR="0087122F">
        <w:trPr>
          <w:trHeight w:val="345"/>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机柜分散力支架</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8#工字钢+50等边角钢</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24</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个</w:t>
            </w:r>
          </w:p>
        </w:tc>
        <w:tc>
          <w:tcPr>
            <w:tcW w:w="1523"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¥537.60</w:t>
            </w:r>
          </w:p>
        </w:tc>
        <w:tc>
          <w:tcPr>
            <w:tcW w:w="1900"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¥12,902.40</w:t>
            </w:r>
          </w:p>
        </w:tc>
      </w:tr>
      <w:tr w:rsidR="0087122F">
        <w:trPr>
          <w:trHeight w:val="345"/>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2</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精密空调分散力支架</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8#工字钢+50等边角钢</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2</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个</w:t>
            </w:r>
          </w:p>
        </w:tc>
        <w:tc>
          <w:tcPr>
            <w:tcW w:w="1523"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¥997.60</w:t>
            </w:r>
          </w:p>
        </w:tc>
        <w:tc>
          <w:tcPr>
            <w:tcW w:w="1900"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¥1,995.20</w:t>
            </w:r>
          </w:p>
        </w:tc>
      </w:tr>
      <w:tr w:rsidR="0087122F">
        <w:trPr>
          <w:trHeight w:val="690"/>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3</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配电柜/UPS主机分散力支架</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8#工字钢+50等边角钢</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6</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个</w:t>
            </w:r>
          </w:p>
        </w:tc>
        <w:tc>
          <w:tcPr>
            <w:tcW w:w="1523"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¥997.60</w:t>
            </w:r>
          </w:p>
        </w:tc>
        <w:tc>
          <w:tcPr>
            <w:tcW w:w="1900"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¥5,985.60</w:t>
            </w:r>
          </w:p>
        </w:tc>
      </w:tr>
      <w:tr w:rsidR="0087122F">
        <w:trPr>
          <w:trHeight w:val="690"/>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4</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原地面找平清光(含地板下立面）</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425#</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160</w:t>
            </w:r>
          </w:p>
        </w:tc>
        <w:tc>
          <w:tcPr>
            <w:tcW w:w="640" w:type="dxa"/>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m</w:t>
            </w:r>
            <w:r>
              <w:rPr>
                <w:rFonts w:ascii="华文中宋" w:eastAsia="华文中宋" w:hAnsi="华文中宋" w:cs="宋体" w:hint="eastAsia"/>
                <w:kern w:val="0"/>
                <w:szCs w:val="21"/>
                <w:vertAlign w:val="superscript"/>
              </w:rPr>
              <w:t>2</w:t>
            </w:r>
          </w:p>
        </w:tc>
        <w:tc>
          <w:tcPr>
            <w:tcW w:w="1523"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¥62.72</w:t>
            </w:r>
          </w:p>
        </w:tc>
        <w:tc>
          <w:tcPr>
            <w:tcW w:w="1900"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¥10,035.20</w:t>
            </w:r>
          </w:p>
        </w:tc>
      </w:tr>
      <w:tr w:rsidR="0087122F">
        <w:trPr>
          <w:trHeight w:val="690"/>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5</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地面防尘漆（二遍含地板下立面）</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灰色</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160</w:t>
            </w:r>
          </w:p>
        </w:tc>
        <w:tc>
          <w:tcPr>
            <w:tcW w:w="640" w:type="dxa"/>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m</w:t>
            </w:r>
            <w:r>
              <w:rPr>
                <w:rFonts w:ascii="华文中宋" w:eastAsia="华文中宋" w:hAnsi="华文中宋" w:cs="宋体" w:hint="eastAsia"/>
                <w:kern w:val="0"/>
                <w:szCs w:val="21"/>
                <w:vertAlign w:val="superscript"/>
              </w:rPr>
              <w:t>2</w:t>
            </w:r>
          </w:p>
        </w:tc>
        <w:tc>
          <w:tcPr>
            <w:tcW w:w="1523"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¥36.40</w:t>
            </w:r>
          </w:p>
        </w:tc>
        <w:tc>
          <w:tcPr>
            <w:tcW w:w="1900"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¥5,824.00</w:t>
            </w:r>
          </w:p>
        </w:tc>
      </w:tr>
      <w:tr w:rsidR="0087122F">
        <w:trPr>
          <w:trHeight w:val="690"/>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6</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地面橡塑保温棉(含地板下立面）</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厚15mm</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160</w:t>
            </w:r>
          </w:p>
        </w:tc>
        <w:tc>
          <w:tcPr>
            <w:tcW w:w="640" w:type="dxa"/>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m</w:t>
            </w:r>
            <w:r>
              <w:rPr>
                <w:rFonts w:ascii="华文中宋" w:eastAsia="华文中宋" w:hAnsi="华文中宋" w:cs="宋体" w:hint="eastAsia"/>
                <w:kern w:val="0"/>
                <w:szCs w:val="21"/>
                <w:vertAlign w:val="superscript"/>
              </w:rPr>
              <w:t>2</w:t>
            </w:r>
          </w:p>
        </w:tc>
        <w:tc>
          <w:tcPr>
            <w:tcW w:w="1523"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¥39.20</w:t>
            </w:r>
          </w:p>
        </w:tc>
        <w:tc>
          <w:tcPr>
            <w:tcW w:w="1900"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¥6,272.00</w:t>
            </w:r>
          </w:p>
        </w:tc>
      </w:tr>
      <w:tr w:rsidR="0087122F">
        <w:trPr>
          <w:trHeight w:val="690"/>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7</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 xml:space="preserve">地面防电磁干扰铝箔布 </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 xml:space="preserve">　</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160</w:t>
            </w:r>
          </w:p>
        </w:tc>
        <w:tc>
          <w:tcPr>
            <w:tcW w:w="640" w:type="dxa"/>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m</w:t>
            </w:r>
            <w:r>
              <w:rPr>
                <w:rFonts w:ascii="华文中宋" w:eastAsia="华文中宋" w:hAnsi="华文中宋" w:cs="宋体" w:hint="eastAsia"/>
                <w:kern w:val="0"/>
                <w:szCs w:val="21"/>
                <w:vertAlign w:val="superscript"/>
              </w:rPr>
              <w:t>2</w:t>
            </w:r>
          </w:p>
        </w:tc>
        <w:tc>
          <w:tcPr>
            <w:tcW w:w="1523"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¥68.88</w:t>
            </w:r>
          </w:p>
        </w:tc>
        <w:tc>
          <w:tcPr>
            <w:tcW w:w="1900"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¥11,020.80</w:t>
            </w:r>
          </w:p>
        </w:tc>
      </w:tr>
      <w:tr w:rsidR="0087122F">
        <w:trPr>
          <w:trHeight w:val="390"/>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8</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抗静电地板</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 xml:space="preserve">600*600*35mm </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160</w:t>
            </w:r>
          </w:p>
        </w:tc>
        <w:tc>
          <w:tcPr>
            <w:tcW w:w="640" w:type="dxa"/>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m</w:t>
            </w:r>
            <w:r>
              <w:rPr>
                <w:rFonts w:ascii="华文中宋" w:eastAsia="华文中宋" w:hAnsi="华文中宋" w:cs="宋体" w:hint="eastAsia"/>
                <w:kern w:val="0"/>
                <w:szCs w:val="21"/>
                <w:vertAlign w:val="superscript"/>
              </w:rPr>
              <w:t>2</w:t>
            </w:r>
          </w:p>
        </w:tc>
        <w:tc>
          <w:tcPr>
            <w:tcW w:w="1523"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¥553.60</w:t>
            </w:r>
          </w:p>
        </w:tc>
        <w:tc>
          <w:tcPr>
            <w:tcW w:w="1900"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¥88,576.00</w:t>
            </w:r>
          </w:p>
        </w:tc>
      </w:tr>
      <w:tr w:rsidR="0087122F">
        <w:trPr>
          <w:trHeight w:val="345"/>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9</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可调通风地板</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600*600*35mm</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30</w:t>
            </w:r>
          </w:p>
        </w:tc>
        <w:tc>
          <w:tcPr>
            <w:tcW w:w="640" w:type="dxa"/>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块</w:t>
            </w:r>
          </w:p>
        </w:tc>
        <w:tc>
          <w:tcPr>
            <w:tcW w:w="1523"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¥527.60</w:t>
            </w:r>
          </w:p>
        </w:tc>
        <w:tc>
          <w:tcPr>
            <w:tcW w:w="1900"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¥15,828.00</w:t>
            </w:r>
          </w:p>
        </w:tc>
      </w:tr>
      <w:tr w:rsidR="0087122F">
        <w:trPr>
          <w:trHeight w:val="345"/>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10</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玻璃观察地板</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厚15mm钢化玻璃</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4</w:t>
            </w:r>
          </w:p>
        </w:tc>
        <w:tc>
          <w:tcPr>
            <w:tcW w:w="640" w:type="dxa"/>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块</w:t>
            </w:r>
          </w:p>
        </w:tc>
        <w:tc>
          <w:tcPr>
            <w:tcW w:w="1523"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¥1,500.80</w:t>
            </w:r>
          </w:p>
        </w:tc>
        <w:tc>
          <w:tcPr>
            <w:tcW w:w="1900"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¥6,003.20</w:t>
            </w:r>
          </w:p>
        </w:tc>
      </w:tr>
      <w:tr w:rsidR="0087122F">
        <w:trPr>
          <w:trHeight w:val="390"/>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11</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墙面龙骨骨架</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75系列隔墙龙骨</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174</w:t>
            </w:r>
          </w:p>
        </w:tc>
        <w:tc>
          <w:tcPr>
            <w:tcW w:w="640" w:type="dxa"/>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m</w:t>
            </w:r>
            <w:r>
              <w:rPr>
                <w:rFonts w:ascii="华文中宋" w:eastAsia="华文中宋" w:hAnsi="华文中宋" w:cs="宋体" w:hint="eastAsia"/>
                <w:kern w:val="0"/>
                <w:szCs w:val="21"/>
                <w:vertAlign w:val="superscript"/>
              </w:rPr>
              <w:t>2</w:t>
            </w:r>
          </w:p>
        </w:tc>
        <w:tc>
          <w:tcPr>
            <w:tcW w:w="1523"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¥100.80</w:t>
            </w:r>
          </w:p>
        </w:tc>
        <w:tc>
          <w:tcPr>
            <w:tcW w:w="1900"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¥17,539.20</w:t>
            </w:r>
          </w:p>
        </w:tc>
      </w:tr>
      <w:tr w:rsidR="0087122F">
        <w:trPr>
          <w:trHeight w:val="690"/>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12</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 xml:space="preserve">整体墙面粘贴保温橡塑板 </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厚15mm</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174</w:t>
            </w:r>
          </w:p>
        </w:tc>
        <w:tc>
          <w:tcPr>
            <w:tcW w:w="640" w:type="dxa"/>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m</w:t>
            </w:r>
            <w:r>
              <w:rPr>
                <w:rFonts w:ascii="华文中宋" w:eastAsia="华文中宋" w:hAnsi="华文中宋" w:cs="宋体" w:hint="eastAsia"/>
                <w:kern w:val="0"/>
                <w:szCs w:val="21"/>
                <w:vertAlign w:val="superscript"/>
              </w:rPr>
              <w:t>2</w:t>
            </w:r>
          </w:p>
        </w:tc>
        <w:tc>
          <w:tcPr>
            <w:tcW w:w="1523"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¥39.20</w:t>
            </w:r>
          </w:p>
        </w:tc>
        <w:tc>
          <w:tcPr>
            <w:tcW w:w="1900"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¥6,820.80</w:t>
            </w:r>
          </w:p>
        </w:tc>
      </w:tr>
      <w:tr w:rsidR="0087122F">
        <w:trPr>
          <w:trHeight w:val="390"/>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13</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墙面彩钢板</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3500*1200*12.6mm</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174</w:t>
            </w:r>
          </w:p>
        </w:tc>
        <w:tc>
          <w:tcPr>
            <w:tcW w:w="640" w:type="dxa"/>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m</w:t>
            </w:r>
            <w:r>
              <w:rPr>
                <w:rFonts w:ascii="华文中宋" w:eastAsia="华文中宋" w:hAnsi="华文中宋" w:cs="宋体" w:hint="eastAsia"/>
                <w:kern w:val="0"/>
                <w:szCs w:val="21"/>
                <w:vertAlign w:val="superscript"/>
              </w:rPr>
              <w:t>2</w:t>
            </w:r>
          </w:p>
        </w:tc>
        <w:tc>
          <w:tcPr>
            <w:tcW w:w="1523"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¥380.80</w:t>
            </w:r>
          </w:p>
        </w:tc>
        <w:tc>
          <w:tcPr>
            <w:tcW w:w="1900"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¥66,259.20</w:t>
            </w:r>
          </w:p>
        </w:tc>
      </w:tr>
      <w:tr w:rsidR="0087122F">
        <w:trPr>
          <w:trHeight w:val="345"/>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14</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发纹不锈钢板踢脚</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厚1.0mm</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60</w:t>
            </w:r>
          </w:p>
        </w:tc>
        <w:tc>
          <w:tcPr>
            <w:tcW w:w="640" w:type="dxa"/>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M</w:t>
            </w:r>
          </w:p>
        </w:tc>
        <w:tc>
          <w:tcPr>
            <w:tcW w:w="1523"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¥76.16</w:t>
            </w:r>
          </w:p>
        </w:tc>
        <w:tc>
          <w:tcPr>
            <w:tcW w:w="1900"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¥4,569.60</w:t>
            </w:r>
          </w:p>
        </w:tc>
      </w:tr>
      <w:tr w:rsidR="0087122F">
        <w:trPr>
          <w:trHeight w:val="390"/>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lastRenderedPageBreak/>
              <w:t>15</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机房区吊顶内防尘漆</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环保系列</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160</w:t>
            </w:r>
          </w:p>
        </w:tc>
        <w:tc>
          <w:tcPr>
            <w:tcW w:w="640" w:type="dxa"/>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m</w:t>
            </w:r>
            <w:r>
              <w:rPr>
                <w:rFonts w:ascii="华文中宋" w:eastAsia="华文中宋" w:hAnsi="华文中宋" w:cs="宋体" w:hint="eastAsia"/>
                <w:kern w:val="0"/>
                <w:szCs w:val="21"/>
                <w:vertAlign w:val="superscript"/>
              </w:rPr>
              <w:t>2</w:t>
            </w:r>
          </w:p>
        </w:tc>
        <w:tc>
          <w:tcPr>
            <w:tcW w:w="1523"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¥36.40</w:t>
            </w:r>
          </w:p>
        </w:tc>
        <w:tc>
          <w:tcPr>
            <w:tcW w:w="1900"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¥5,824.00</w:t>
            </w:r>
          </w:p>
        </w:tc>
      </w:tr>
      <w:tr w:rsidR="0087122F">
        <w:trPr>
          <w:trHeight w:val="690"/>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16</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原顶面粘贴橡塑保温棉</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厚15mm</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160</w:t>
            </w:r>
          </w:p>
        </w:tc>
        <w:tc>
          <w:tcPr>
            <w:tcW w:w="640" w:type="dxa"/>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m</w:t>
            </w:r>
            <w:r>
              <w:rPr>
                <w:rFonts w:ascii="华文中宋" w:eastAsia="华文中宋" w:hAnsi="华文中宋" w:cs="宋体" w:hint="eastAsia"/>
                <w:kern w:val="0"/>
                <w:szCs w:val="21"/>
                <w:vertAlign w:val="superscript"/>
              </w:rPr>
              <w:t>2</w:t>
            </w:r>
          </w:p>
        </w:tc>
        <w:tc>
          <w:tcPr>
            <w:tcW w:w="1523"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¥39.20</w:t>
            </w:r>
          </w:p>
        </w:tc>
        <w:tc>
          <w:tcPr>
            <w:tcW w:w="1900"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¥6,272.00</w:t>
            </w:r>
          </w:p>
        </w:tc>
      </w:tr>
      <w:tr w:rsidR="0087122F">
        <w:trPr>
          <w:trHeight w:val="390"/>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17</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吊顶轻钢主龙骨</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3000*38*1.0mm</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160</w:t>
            </w:r>
          </w:p>
        </w:tc>
        <w:tc>
          <w:tcPr>
            <w:tcW w:w="640" w:type="dxa"/>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m</w:t>
            </w:r>
            <w:r>
              <w:rPr>
                <w:rFonts w:ascii="华文中宋" w:eastAsia="华文中宋" w:hAnsi="华文中宋" w:cs="宋体" w:hint="eastAsia"/>
                <w:kern w:val="0"/>
                <w:szCs w:val="21"/>
                <w:vertAlign w:val="superscript"/>
              </w:rPr>
              <w:t>2</w:t>
            </w:r>
          </w:p>
        </w:tc>
        <w:tc>
          <w:tcPr>
            <w:tcW w:w="1523"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¥71.68</w:t>
            </w:r>
          </w:p>
        </w:tc>
        <w:tc>
          <w:tcPr>
            <w:tcW w:w="1900"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¥11,468.80</w:t>
            </w:r>
          </w:p>
        </w:tc>
      </w:tr>
      <w:tr w:rsidR="0087122F">
        <w:trPr>
          <w:trHeight w:val="390"/>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18</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铝合金微孔方</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600*600*0.8mm</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160</w:t>
            </w:r>
          </w:p>
        </w:tc>
        <w:tc>
          <w:tcPr>
            <w:tcW w:w="640" w:type="dxa"/>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m</w:t>
            </w:r>
            <w:r>
              <w:rPr>
                <w:rFonts w:ascii="华文中宋" w:eastAsia="华文中宋" w:hAnsi="华文中宋" w:cs="宋体" w:hint="eastAsia"/>
                <w:kern w:val="0"/>
                <w:szCs w:val="21"/>
                <w:vertAlign w:val="superscript"/>
              </w:rPr>
              <w:t>2</w:t>
            </w:r>
          </w:p>
        </w:tc>
        <w:tc>
          <w:tcPr>
            <w:tcW w:w="1523"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¥226.40</w:t>
            </w:r>
          </w:p>
        </w:tc>
        <w:tc>
          <w:tcPr>
            <w:tcW w:w="1900"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¥36,224.00</w:t>
            </w:r>
          </w:p>
        </w:tc>
      </w:tr>
      <w:tr w:rsidR="0087122F">
        <w:trPr>
          <w:trHeight w:val="345"/>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19</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吊顶铝边角</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L20*20mm</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60</w:t>
            </w:r>
          </w:p>
        </w:tc>
        <w:tc>
          <w:tcPr>
            <w:tcW w:w="640" w:type="dxa"/>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米</w:t>
            </w:r>
          </w:p>
        </w:tc>
        <w:tc>
          <w:tcPr>
            <w:tcW w:w="1523"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¥12.60</w:t>
            </w:r>
          </w:p>
        </w:tc>
        <w:tc>
          <w:tcPr>
            <w:tcW w:w="1900"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¥756.00</w:t>
            </w:r>
          </w:p>
        </w:tc>
      </w:tr>
      <w:tr w:rsidR="0087122F">
        <w:trPr>
          <w:trHeight w:val="690"/>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20</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防火玻璃隔断矩形钢骨架</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80*40矩形钢</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72</w:t>
            </w:r>
          </w:p>
        </w:tc>
        <w:tc>
          <w:tcPr>
            <w:tcW w:w="640" w:type="dxa"/>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m</w:t>
            </w:r>
            <w:r>
              <w:rPr>
                <w:rFonts w:ascii="华文中宋" w:eastAsia="华文中宋" w:hAnsi="华文中宋" w:cs="宋体" w:hint="eastAsia"/>
                <w:kern w:val="0"/>
                <w:szCs w:val="21"/>
                <w:vertAlign w:val="superscript"/>
              </w:rPr>
              <w:t>2</w:t>
            </w:r>
          </w:p>
        </w:tc>
        <w:tc>
          <w:tcPr>
            <w:tcW w:w="1523"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¥190.40</w:t>
            </w:r>
          </w:p>
        </w:tc>
        <w:tc>
          <w:tcPr>
            <w:tcW w:w="1900"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¥13,708.80</w:t>
            </w:r>
          </w:p>
        </w:tc>
      </w:tr>
      <w:tr w:rsidR="0087122F">
        <w:trPr>
          <w:trHeight w:val="690"/>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21</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防火玻璃隔断骨架不锈钢包饰</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厚1.0mm哑光不锈钢</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72</w:t>
            </w:r>
          </w:p>
        </w:tc>
        <w:tc>
          <w:tcPr>
            <w:tcW w:w="640" w:type="dxa"/>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m</w:t>
            </w:r>
            <w:r>
              <w:rPr>
                <w:rFonts w:ascii="华文中宋" w:eastAsia="华文中宋" w:hAnsi="华文中宋" w:cs="宋体" w:hint="eastAsia"/>
                <w:kern w:val="0"/>
                <w:szCs w:val="21"/>
                <w:vertAlign w:val="superscript"/>
              </w:rPr>
              <w:t>2</w:t>
            </w:r>
          </w:p>
        </w:tc>
        <w:tc>
          <w:tcPr>
            <w:tcW w:w="1523"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¥89.60</w:t>
            </w:r>
          </w:p>
        </w:tc>
        <w:tc>
          <w:tcPr>
            <w:tcW w:w="1900"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¥6,451.20</w:t>
            </w:r>
          </w:p>
        </w:tc>
      </w:tr>
      <w:tr w:rsidR="0087122F">
        <w:trPr>
          <w:trHeight w:val="390"/>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22</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防火玻璃</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厚12mm</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72</w:t>
            </w:r>
          </w:p>
        </w:tc>
        <w:tc>
          <w:tcPr>
            <w:tcW w:w="640" w:type="dxa"/>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m</w:t>
            </w:r>
            <w:r>
              <w:rPr>
                <w:rFonts w:ascii="华文中宋" w:eastAsia="华文中宋" w:hAnsi="华文中宋" w:cs="宋体" w:hint="eastAsia"/>
                <w:kern w:val="0"/>
                <w:szCs w:val="21"/>
                <w:vertAlign w:val="superscript"/>
              </w:rPr>
              <w:t>2</w:t>
            </w:r>
          </w:p>
        </w:tc>
        <w:tc>
          <w:tcPr>
            <w:tcW w:w="1523"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¥464.80</w:t>
            </w:r>
          </w:p>
        </w:tc>
        <w:tc>
          <w:tcPr>
            <w:tcW w:w="1900"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¥33,465.60</w:t>
            </w:r>
          </w:p>
        </w:tc>
      </w:tr>
      <w:tr w:rsidR="0087122F">
        <w:trPr>
          <w:trHeight w:val="345"/>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23</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防火玻璃门</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厚12mm</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3</w:t>
            </w:r>
          </w:p>
        </w:tc>
        <w:tc>
          <w:tcPr>
            <w:tcW w:w="640" w:type="dxa"/>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樘</w:t>
            </w:r>
          </w:p>
        </w:tc>
        <w:tc>
          <w:tcPr>
            <w:tcW w:w="1523"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¥2,960.00</w:t>
            </w:r>
          </w:p>
        </w:tc>
        <w:tc>
          <w:tcPr>
            <w:tcW w:w="1900"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¥8,880.00</w:t>
            </w:r>
          </w:p>
        </w:tc>
      </w:tr>
      <w:tr w:rsidR="0087122F">
        <w:trPr>
          <w:trHeight w:val="345"/>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24</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防火玻璃门地弹簧</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H220</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6</w:t>
            </w:r>
          </w:p>
        </w:tc>
        <w:tc>
          <w:tcPr>
            <w:tcW w:w="640" w:type="dxa"/>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套</w:t>
            </w:r>
          </w:p>
        </w:tc>
        <w:tc>
          <w:tcPr>
            <w:tcW w:w="1523"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¥515.20</w:t>
            </w:r>
          </w:p>
        </w:tc>
        <w:tc>
          <w:tcPr>
            <w:tcW w:w="1900"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¥3,091.20</w:t>
            </w:r>
          </w:p>
        </w:tc>
      </w:tr>
      <w:tr w:rsidR="0087122F">
        <w:trPr>
          <w:trHeight w:val="345"/>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25</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防火玻璃门大门夹</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 xml:space="preserve">　</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6</w:t>
            </w:r>
          </w:p>
        </w:tc>
        <w:tc>
          <w:tcPr>
            <w:tcW w:w="640" w:type="dxa"/>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套</w:t>
            </w:r>
          </w:p>
        </w:tc>
        <w:tc>
          <w:tcPr>
            <w:tcW w:w="1523"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¥448.00</w:t>
            </w:r>
          </w:p>
        </w:tc>
        <w:tc>
          <w:tcPr>
            <w:tcW w:w="1900"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¥2,688.00</w:t>
            </w:r>
          </w:p>
        </w:tc>
      </w:tr>
      <w:tr w:rsidR="0087122F">
        <w:trPr>
          <w:trHeight w:val="690"/>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26</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防火玻璃门不锈钢拉手</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 xml:space="preserve">　</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6</w:t>
            </w:r>
          </w:p>
        </w:tc>
        <w:tc>
          <w:tcPr>
            <w:tcW w:w="640" w:type="dxa"/>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付</w:t>
            </w:r>
          </w:p>
        </w:tc>
        <w:tc>
          <w:tcPr>
            <w:tcW w:w="1523"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¥224.00</w:t>
            </w:r>
          </w:p>
        </w:tc>
        <w:tc>
          <w:tcPr>
            <w:tcW w:w="1900"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¥1,344.00</w:t>
            </w:r>
          </w:p>
        </w:tc>
      </w:tr>
      <w:tr w:rsidR="0087122F">
        <w:trPr>
          <w:trHeight w:val="690"/>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27</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钢制对开防火门及配件</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含闭门器、防火锁及五金件</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2</w:t>
            </w:r>
          </w:p>
        </w:tc>
        <w:tc>
          <w:tcPr>
            <w:tcW w:w="640" w:type="dxa"/>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樘</w:t>
            </w:r>
          </w:p>
        </w:tc>
        <w:tc>
          <w:tcPr>
            <w:tcW w:w="1523"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¥3,144.00</w:t>
            </w:r>
          </w:p>
        </w:tc>
        <w:tc>
          <w:tcPr>
            <w:tcW w:w="1900"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¥6,288.00</w:t>
            </w:r>
          </w:p>
        </w:tc>
      </w:tr>
      <w:tr w:rsidR="0087122F">
        <w:trPr>
          <w:trHeight w:val="690"/>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28</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原窗密封轻钢龙骨隔断及石膏板</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75隔墙系列</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49</w:t>
            </w:r>
          </w:p>
        </w:tc>
        <w:tc>
          <w:tcPr>
            <w:tcW w:w="640" w:type="dxa"/>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m</w:t>
            </w:r>
            <w:r>
              <w:rPr>
                <w:rFonts w:ascii="华文中宋" w:eastAsia="华文中宋" w:hAnsi="华文中宋" w:cs="宋体" w:hint="eastAsia"/>
                <w:kern w:val="0"/>
                <w:szCs w:val="21"/>
                <w:vertAlign w:val="superscript"/>
              </w:rPr>
              <w:t>2</w:t>
            </w:r>
          </w:p>
        </w:tc>
        <w:tc>
          <w:tcPr>
            <w:tcW w:w="1523"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¥145.60</w:t>
            </w:r>
          </w:p>
        </w:tc>
        <w:tc>
          <w:tcPr>
            <w:tcW w:w="1900"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¥7,134.40</w:t>
            </w:r>
          </w:p>
        </w:tc>
      </w:tr>
      <w:tr w:rsidR="0087122F">
        <w:trPr>
          <w:trHeight w:val="390"/>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29</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原窗粘贴磨砂玻璃膜</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 xml:space="preserve">　</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49</w:t>
            </w:r>
          </w:p>
        </w:tc>
        <w:tc>
          <w:tcPr>
            <w:tcW w:w="640" w:type="dxa"/>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m</w:t>
            </w:r>
            <w:r>
              <w:rPr>
                <w:rFonts w:ascii="华文中宋" w:eastAsia="华文中宋" w:hAnsi="华文中宋" w:cs="宋体" w:hint="eastAsia"/>
                <w:kern w:val="0"/>
                <w:szCs w:val="21"/>
                <w:vertAlign w:val="superscript"/>
              </w:rPr>
              <w:t>2</w:t>
            </w:r>
          </w:p>
        </w:tc>
        <w:tc>
          <w:tcPr>
            <w:tcW w:w="1523"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¥40.32</w:t>
            </w:r>
          </w:p>
        </w:tc>
        <w:tc>
          <w:tcPr>
            <w:tcW w:w="1900"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¥1,975.68</w:t>
            </w:r>
          </w:p>
        </w:tc>
      </w:tr>
      <w:tr w:rsidR="0087122F">
        <w:trPr>
          <w:trHeight w:val="345"/>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30</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玻璃胶</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 xml:space="preserve">　</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3</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箱</w:t>
            </w:r>
          </w:p>
        </w:tc>
        <w:tc>
          <w:tcPr>
            <w:tcW w:w="1523"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 xml:space="preserve">¥896.0 </w:t>
            </w:r>
          </w:p>
        </w:tc>
        <w:tc>
          <w:tcPr>
            <w:tcW w:w="1900"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¥2,688.00</w:t>
            </w:r>
          </w:p>
        </w:tc>
      </w:tr>
      <w:tr w:rsidR="0087122F">
        <w:trPr>
          <w:trHeight w:val="690"/>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31</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设备搬运防滑斜坡/踏步</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 xml:space="preserve">　</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2</w:t>
            </w:r>
          </w:p>
        </w:tc>
        <w:tc>
          <w:tcPr>
            <w:tcW w:w="640" w:type="dxa"/>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个</w:t>
            </w:r>
          </w:p>
        </w:tc>
        <w:tc>
          <w:tcPr>
            <w:tcW w:w="1523"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 xml:space="preserve">¥2,032.0 </w:t>
            </w:r>
          </w:p>
        </w:tc>
        <w:tc>
          <w:tcPr>
            <w:tcW w:w="1900"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¥4,064.00</w:t>
            </w:r>
          </w:p>
        </w:tc>
      </w:tr>
      <w:tr w:rsidR="0087122F">
        <w:trPr>
          <w:trHeight w:val="345"/>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lastRenderedPageBreak/>
              <w:t>32</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精密空调防水堰</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 xml:space="preserve">　</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2</w:t>
            </w:r>
          </w:p>
        </w:tc>
        <w:tc>
          <w:tcPr>
            <w:tcW w:w="640" w:type="dxa"/>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台</w:t>
            </w:r>
          </w:p>
        </w:tc>
        <w:tc>
          <w:tcPr>
            <w:tcW w:w="1523"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 xml:space="preserve">¥906.0 </w:t>
            </w:r>
          </w:p>
        </w:tc>
        <w:tc>
          <w:tcPr>
            <w:tcW w:w="1900"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¥1,812.00</w:t>
            </w:r>
          </w:p>
        </w:tc>
      </w:tr>
      <w:tr w:rsidR="0087122F">
        <w:trPr>
          <w:trHeight w:val="345"/>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33</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整体装修辅料及耗材</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 xml:space="preserve">　</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w:t>
            </w:r>
          </w:p>
        </w:tc>
        <w:tc>
          <w:tcPr>
            <w:tcW w:w="640" w:type="dxa"/>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项</w:t>
            </w:r>
          </w:p>
        </w:tc>
        <w:tc>
          <w:tcPr>
            <w:tcW w:w="1523"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 xml:space="preserve">¥4,080.0 </w:t>
            </w:r>
          </w:p>
        </w:tc>
        <w:tc>
          <w:tcPr>
            <w:tcW w:w="1900"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¥4,080.00</w:t>
            </w:r>
          </w:p>
        </w:tc>
      </w:tr>
      <w:tr w:rsidR="0087122F">
        <w:trPr>
          <w:trHeight w:val="345"/>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34</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铜芯电线</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ZR-BV2.5mm2</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9</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卷</w:t>
            </w:r>
          </w:p>
        </w:tc>
        <w:tc>
          <w:tcPr>
            <w:tcW w:w="1523"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 xml:space="preserve">¥380.8 </w:t>
            </w:r>
          </w:p>
        </w:tc>
        <w:tc>
          <w:tcPr>
            <w:tcW w:w="1900"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¥3,427.20</w:t>
            </w:r>
          </w:p>
        </w:tc>
      </w:tr>
      <w:tr w:rsidR="0087122F">
        <w:trPr>
          <w:trHeight w:val="690"/>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35</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单、二、三联单控照明开关</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国标86系列</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4</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只</w:t>
            </w:r>
          </w:p>
        </w:tc>
        <w:tc>
          <w:tcPr>
            <w:tcW w:w="1523"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 xml:space="preserve">¥29.1 </w:t>
            </w:r>
          </w:p>
        </w:tc>
        <w:tc>
          <w:tcPr>
            <w:tcW w:w="1900"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¥116.48</w:t>
            </w:r>
          </w:p>
        </w:tc>
      </w:tr>
      <w:tr w:rsidR="0087122F">
        <w:trPr>
          <w:trHeight w:val="690"/>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36</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三管嵌入式格栅灯（市电及应急）</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1200*600mm</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16</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盏</w:t>
            </w:r>
          </w:p>
        </w:tc>
        <w:tc>
          <w:tcPr>
            <w:tcW w:w="1523"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 xml:space="preserve">¥504.0 </w:t>
            </w:r>
          </w:p>
        </w:tc>
        <w:tc>
          <w:tcPr>
            <w:tcW w:w="1900"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¥8,064.00</w:t>
            </w:r>
          </w:p>
        </w:tc>
      </w:tr>
      <w:tr w:rsidR="0087122F">
        <w:trPr>
          <w:trHeight w:val="690"/>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37</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三管嵌入式格栅灯（市电及应急）</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600*600mm</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18</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盏</w:t>
            </w:r>
          </w:p>
        </w:tc>
        <w:tc>
          <w:tcPr>
            <w:tcW w:w="1523"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 xml:space="preserve">¥364.0 </w:t>
            </w:r>
          </w:p>
        </w:tc>
        <w:tc>
          <w:tcPr>
            <w:tcW w:w="1900"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¥6,552.00</w:t>
            </w:r>
          </w:p>
        </w:tc>
      </w:tr>
      <w:tr w:rsidR="0087122F">
        <w:trPr>
          <w:trHeight w:val="345"/>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38</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安全出口指示灯</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600*600mm</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2</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盏</w:t>
            </w:r>
          </w:p>
        </w:tc>
        <w:tc>
          <w:tcPr>
            <w:tcW w:w="1523"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 xml:space="preserve">¥336.0 </w:t>
            </w:r>
          </w:p>
        </w:tc>
        <w:tc>
          <w:tcPr>
            <w:tcW w:w="1900"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¥672.00</w:t>
            </w:r>
          </w:p>
        </w:tc>
      </w:tr>
      <w:tr w:rsidR="0087122F">
        <w:trPr>
          <w:trHeight w:val="345"/>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39</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金属线管</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直径20/25/32</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300</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米</w:t>
            </w:r>
          </w:p>
        </w:tc>
        <w:tc>
          <w:tcPr>
            <w:tcW w:w="1523"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 xml:space="preserve">¥11.2 </w:t>
            </w:r>
          </w:p>
        </w:tc>
        <w:tc>
          <w:tcPr>
            <w:tcW w:w="1900"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¥3,360.00</w:t>
            </w:r>
          </w:p>
        </w:tc>
      </w:tr>
      <w:tr w:rsidR="0087122F">
        <w:trPr>
          <w:trHeight w:val="345"/>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40</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金属线盒及盖板</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国标86系列</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100</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套</w:t>
            </w:r>
          </w:p>
        </w:tc>
        <w:tc>
          <w:tcPr>
            <w:tcW w:w="1523"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 xml:space="preserve">¥2.2 </w:t>
            </w:r>
          </w:p>
        </w:tc>
        <w:tc>
          <w:tcPr>
            <w:tcW w:w="1900"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¥224.00</w:t>
            </w:r>
          </w:p>
        </w:tc>
      </w:tr>
      <w:tr w:rsidR="0087122F">
        <w:trPr>
          <w:trHeight w:val="345"/>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41</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控制室三位操作台</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 xml:space="preserve">　</w:t>
            </w:r>
          </w:p>
        </w:tc>
        <w:tc>
          <w:tcPr>
            <w:tcW w:w="737" w:type="dxa"/>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 xml:space="preserve">1.0 </w:t>
            </w:r>
          </w:p>
        </w:tc>
        <w:tc>
          <w:tcPr>
            <w:tcW w:w="640" w:type="dxa"/>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套</w:t>
            </w:r>
          </w:p>
        </w:tc>
        <w:tc>
          <w:tcPr>
            <w:tcW w:w="1523"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 xml:space="preserve">¥5,720.0 </w:t>
            </w:r>
          </w:p>
        </w:tc>
        <w:tc>
          <w:tcPr>
            <w:tcW w:w="1900"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¥5,720.00</w:t>
            </w:r>
          </w:p>
        </w:tc>
      </w:tr>
      <w:tr w:rsidR="0087122F">
        <w:trPr>
          <w:trHeight w:val="345"/>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42</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控制室椅子</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 xml:space="preserve">　</w:t>
            </w:r>
          </w:p>
        </w:tc>
        <w:tc>
          <w:tcPr>
            <w:tcW w:w="737" w:type="dxa"/>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 xml:space="preserve">3.0 </w:t>
            </w:r>
          </w:p>
        </w:tc>
        <w:tc>
          <w:tcPr>
            <w:tcW w:w="640" w:type="dxa"/>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把</w:t>
            </w:r>
          </w:p>
        </w:tc>
        <w:tc>
          <w:tcPr>
            <w:tcW w:w="1523"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 xml:space="preserve">¥404.0 </w:t>
            </w:r>
          </w:p>
        </w:tc>
        <w:tc>
          <w:tcPr>
            <w:tcW w:w="1900"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¥1,212.00</w:t>
            </w:r>
          </w:p>
        </w:tc>
      </w:tr>
      <w:tr w:rsidR="0087122F">
        <w:trPr>
          <w:trHeight w:val="345"/>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43</w:t>
            </w:r>
          </w:p>
        </w:tc>
        <w:tc>
          <w:tcPr>
            <w:tcW w:w="2280" w:type="dxa"/>
            <w:shd w:val="clear" w:color="000000" w:fill="FFFFFF"/>
            <w:vAlign w:val="center"/>
          </w:tcPr>
          <w:p w:rsidR="0087122F" w:rsidRDefault="00297731">
            <w:pPr>
              <w:widowControl/>
              <w:jc w:val="left"/>
              <w:rPr>
                <w:rFonts w:ascii="华文中宋" w:eastAsia="华文中宋" w:hAnsi="华文中宋" w:cs="宋体"/>
                <w:b/>
                <w:bCs/>
                <w:kern w:val="0"/>
                <w:szCs w:val="21"/>
              </w:rPr>
            </w:pPr>
            <w:r>
              <w:rPr>
                <w:rFonts w:ascii="华文中宋" w:eastAsia="华文中宋" w:hAnsi="华文中宋" w:cs="宋体" w:hint="eastAsia"/>
                <w:b/>
                <w:bCs/>
                <w:kern w:val="0"/>
                <w:szCs w:val="21"/>
              </w:rPr>
              <w:t>小计：</w:t>
            </w:r>
          </w:p>
        </w:tc>
        <w:tc>
          <w:tcPr>
            <w:tcW w:w="5580" w:type="dxa"/>
            <w:shd w:val="clear" w:color="000000" w:fill="FFFFFF"/>
            <w:vAlign w:val="center"/>
          </w:tcPr>
          <w:p w:rsidR="0087122F" w:rsidRDefault="00297731">
            <w:pPr>
              <w:widowControl/>
              <w:jc w:val="left"/>
              <w:rPr>
                <w:rFonts w:ascii="华文中宋" w:eastAsia="华文中宋" w:hAnsi="华文中宋" w:cs="宋体"/>
                <w:b/>
                <w:bCs/>
                <w:kern w:val="0"/>
                <w:szCs w:val="21"/>
              </w:rPr>
            </w:pPr>
            <w:r>
              <w:rPr>
                <w:rFonts w:ascii="华文中宋" w:eastAsia="华文中宋" w:hAnsi="华文中宋" w:cs="宋体" w:hint="eastAsia"/>
                <w:b/>
                <w:bCs/>
                <w:kern w:val="0"/>
                <w:szCs w:val="21"/>
              </w:rPr>
              <w:t xml:space="preserve">　</w:t>
            </w:r>
          </w:p>
        </w:tc>
        <w:tc>
          <w:tcPr>
            <w:tcW w:w="737" w:type="dxa"/>
            <w:shd w:val="clear" w:color="000000" w:fill="FFFFFF"/>
            <w:vAlign w:val="center"/>
          </w:tcPr>
          <w:p w:rsidR="0087122F" w:rsidRDefault="00297731">
            <w:pPr>
              <w:widowControl/>
              <w:jc w:val="left"/>
              <w:rPr>
                <w:rFonts w:ascii="华文中宋" w:eastAsia="华文中宋" w:hAnsi="华文中宋" w:cs="宋体"/>
                <w:b/>
                <w:bCs/>
                <w:kern w:val="0"/>
                <w:szCs w:val="21"/>
              </w:rPr>
            </w:pPr>
            <w:r>
              <w:rPr>
                <w:rFonts w:ascii="华文中宋" w:eastAsia="华文中宋" w:hAnsi="华文中宋" w:cs="宋体" w:hint="eastAsia"/>
                <w:b/>
                <w:bCs/>
                <w:kern w:val="0"/>
                <w:szCs w:val="21"/>
              </w:rPr>
              <w:t xml:space="preserve">　</w:t>
            </w:r>
          </w:p>
        </w:tc>
        <w:tc>
          <w:tcPr>
            <w:tcW w:w="640" w:type="dxa"/>
            <w:shd w:val="clear" w:color="000000" w:fill="FFFFFF"/>
            <w:vAlign w:val="center"/>
          </w:tcPr>
          <w:p w:rsidR="0087122F" w:rsidRDefault="00297731">
            <w:pPr>
              <w:widowControl/>
              <w:jc w:val="left"/>
              <w:rPr>
                <w:rFonts w:ascii="华文中宋" w:eastAsia="华文中宋" w:hAnsi="华文中宋" w:cs="宋体"/>
                <w:b/>
                <w:bCs/>
                <w:kern w:val="0"/>
                <w:szCs w:val="21"/>
              </w:rPr>
            </w:pPr>
            <w:r>
              <w:rPr>
                <w:rFonts w:ascii="华文中宋" w:eastAsia="华文中宋" w:hAnsi="华文中宋" w:cs="宋体" w:hint="eastAsia"/>
                <w:b/>
                <w:bCs/>
                <w:kern w:val="0"/>
                <w:szCs w:val="21"/>
              </w:rPr>
              <w:t xml:space="preserve">　</w:t>
            </w:r>
          </w:p>
        </w:tc>
        <w:tc>
          <w:tcPr>
            <w:tcW w:w="1523" w:type="dxa"/>
            <w:shd w:val="clear" w:color="000000" w:fill="FFFFFF"/>
            <w:vAlign w:val="center"/>
          </w:tcPr>
          <w:p w:rsidR="0087122F" w:rsidRDefault="00297731">
            <w:pPr>
              <w:widowControl/>
              <w:jc w:val="left"/>
              <w:rPr>
                <w:rFonts w:ascii="华文中宋" w:eastAsia="华文中宋" w:hAnsi="华文中宋" w:cs="宋体"/>
                <w:b/>
                <w:bCs/>
                <w:kern w:val="0"/>
                <w:szCs w:val="21"/>
              </w:rPr>
            </w:pPr>
            <w:r>
              <w:rPr>
                <w:rFonts w:ascii="华文中宋" w:eastAsia="华文中宋" w:hAnsi="华文中宋" w:cs="宋体" w:hint="eastAsia"/>
                <w:b/>
                <w:bCs/>
                <w:kern w:val="0"/>
                <w:szCs w:val="21"/>
              </w:rPr>
              <w:t xml:space="preserve">　</w:t>
            </w:r>
          </w:p>
        </w:tc>
        <w:tc>
          <w:tcPr>
            <w:tcW w:w="1900" w:type="dxa"/>
            <w:shd w:val="clear" w:color="000000" w:fill="FFFFFF"/>
            <w:vAlign w:val="center"/>
          </w:tcPr>
          <w:p w:rsidR="0087122F" w:rsidRDefault="00297731">
            <w:pPr>
              <w:widowControl/>
              <w:jc w:val="right"/>
              <w:rPr>
                <w:rFonts w:ascii="华文中宋" w:eastAsia="华文中宋" w:hAnsi="华文中宋" w:cs="宋体"/>
                <w:b/>
                <w:bCs/>
                <w:kern w:val="0"/>
                <w:szCs w:val="21"/>
              </w:rPr>
            </w:pPr>
            <w:r>
              <w:rPr>
                <w:rFonts w:ascii="华文中宋" w:eastAsia="华文中宋" w:hAnsi="华文中宋" w:cs="宋体" w:hint="eastAsia"/>
                <w:b/>
                <w:bCs/>
                <w:kern w:val="0"/>
                <w:szCs w:val="21"/>
              </w:rPr>
              <w:t>¥447,194.56</w:t>
            </w:r>
          </w:p>
        </w:tc>
      </w:tr>
      <w:tr w:rsidR="0087122F">
        <w:trPr>
          <w:trHeight w:val="330"/>
        </w:trPr>
        <w:tc>
          <w:tcPr>
            <w:tcW w:w="8660" w:type="dxa"/>
            <w:gridSpan w:val="3"/>
            <w:shd w:val="clear" w:color="000000" w:fill="FFFFFF"/>
            <w:vAlign w:val="center"/>
          </w:tcPr>
          <w:p w:rsidR="0087122F" w:rsidRDefault="00297731">
            <w:pPr>
              <w:widowControl/>
              <w:jc w:val="left"/>
              <w:rPr>
                <w:rFonts w:ascii="华文中宋" w:eastAsia="华文中宋" w:hAnsi="华文中宋" w:cs="宋体"/>
                <w:b/>
                <w:bCs/>
                <w:kern w:val="0"/>
                <w:szCs w:val="21"/>
              </w:rPr>
            </w:pPr>
            <w:r>
              <w:rPr>
                <w:rFonts w:ascii="华文中宋" w:eastAsia="华文中宋" w:hAnsi="华文中宋" w:cs="宋体" w:hint="eastAsia"/>
                <w:b/>
                <w:bCs/>
                <w:kern w:val="0"/>
                <w:szCs w:val="21"/>
              </w:rPr>
              <w:t>（2）机房配电</w:t>
            </w:r>
          </w:p>
        </w:tc>
        <w:tc>
          <w:tcPr>
            <w:tcW w:w="737" w:type="dxa"/>
            <w:shd w:val="clear" w:color="000000" w:fill="FFFFFF"/>
            <w:vAlign w:val="center"/>
          </w:tcPr>
          <w:p w:rsidR="0087122F" w:rsidRDefault="00297731">
            <w:pPr>
              <w:widowControl/>
              <w:jc w:val="left"/>
              <w:rPr>
                <w:rFonts w:ascii="华文中宋" w:eastAsia="华文中宋" w:hAnsi="华文中宋" w:cs="宋体"/>
                <w:b/>
                <w:bCs/>
                <w:kern w:val="0"/>
                <w:szCs w:val="21"/>
              </w:rPr>
            </w:pPr>
            <w:r>
              <w:rPr>
                <w:rFonts w:ascii="华文中宋" w:eastAsia="华文中宋" w:hAnsi="华文中宋" w:cs="宋体" w:hint="eastAsia"/>
                <w:b/>
                <w:bCs/>
                <w:kern w:val="0"/>
                <w:szCs w:val="21"/>
              </w:rPr>
              <w:t xml:space="preserve">　</w:t>
            </w:r>
          </w:p>
        </w:tc>
        <w:tc>
          <w:tcPr>
            <w:tcW w:w="640" w:type="dxa"/>
            <w:shd w:val="clear" w:color="000000" w:fill="FFFFFF"/>
            <w:vAlign w:val="center"/>
          </w:tcPr>
          <w:p w:rsidR="0087122F" w:rsidRDefault="00297731">
            <w:pPr>
              <w:widowControl/>
              <w:jc w:val="left"/>
              <w:rPr>
                <w:rFonts w:ascii="华文中宋" w:eastAsia="华文中宋" w:hAnsi="华文中宋" w:cs="宋体"/>
                <w:b/>
                <w:bCs/>
                <w:kern w:val="0"/>
                <w:szCs w:val="21"/>
              </w:rPr>
            </w:pPr>
            <w:r>
              <w:rPr>
                <w:rFonts w:ascii="华文中宋" w:eastAsia="华文中宋" w:hAnsi="华文中宋" w:cs="宋体" w:hint="eastAsia"/>
                <w:b/>
                <w:bCs/>
                <w:kern w:val="0"/>
                <w:szCs w:val="21"/>
              </w:rPr>
              <w:t xml:space="preserve">　</w:t>
            </w:r>
          </w:p>
        </w:tc>
        <w:tc>
          <w:tcPr>
            <w:tcW w:w="1523" w:type="dxa"/>
            <w:shd w:val="clear" w:color="000000" w:fill="FFFFFF"/>
            <w:vAlign w:val="center"/>
          </w:tcPr>
          <w:p w:rsidR="0087122F" w:rsidRDefault="00297731">
            <w:pPr>
              <w:widowControl/>
              <w:jc w:val="left"/>
              <w:rPr>
                <w:rFonts w:ascii="华文中宋" w:eastAsia="华文中宋" w:hAnsi="华文中宋" w:cs="宋体"/>
                <w:b/>
                <w:bCs/>
                <w:kern w:val="0"/>
                <w:szCs w:val="21"/>
              </w:rPr>
            </w:pPr>
            <w:r>
              <w:rPr>
                <w:rFonts w:ascii="华文中宋" w:eastAsia="华文中宋" w:hAnsi="华文中宋" w:cs="宋体" w:hint="eastAsia"/>
                <w:b/>
                <w:bCs/>
                <w:kern w:val="0"/>
                <w:szCs w:val="21"/>
              </w:rPr>
              <w:t xml:space="preserve">　</w:t>
            </w:r>
          </w:p>
        </w:tc>
        <w:tc>
          <w:tcPr>
            <w:tcW w:w="1900" w:type="dxa"/>
            <w:shd w:val="clear" w:color="000000" w:fill="FFFFFF"/>
            <w:vAlign w:val="center"/>
          </w:tcPr>
          <w:p w:rsidR="0087122F" w:rsidRDefault="00297731">
            <w:pPr>
              <w:widowControl/>
              <w:jc w:val="left"/>
              <w:rPr>
                <w:rFonts w:ascii="华文中宋" w:eastAsia="华文中宋" w:hAnsi="华文中宋" w:cs="宋体"/>
                <w:b/>
                <w:bCs/>
                <w:kern w:val="0"/>
                <w:szCs w:val="21"/>
              </w:rPr>
            </w:pPr>
            <w:r>
              <w:rPr>
                <w:rFonts w:ascii="华文中宋" w:eastAsia="华文中宋" w:hAnsi="华文中宋" w:cs="宋体" w:hint="eastAsia"/>
                <w:b/>
                <w:bCs/>
                <w:kern w:val="0"/>
                <w:szCs w:val="21"/>
              </w:rPr>
              <w:t xml:space="preserve">　</w:t>
            </w:r>
          </w:p>
        </w:tc>
      </w:tr>
      <w:tr w:rsidR="0087122F">
        <w:trPr>
          <w:trHeight w:val="1035"/>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动力市电配电柜</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2000*800*600mm 含：标准GGD柜体，电流表、电压表、万能装换开关、主空开为塑壳、分支空开为微短</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台</w:t>
            </w:r>
          </w:p>
        </w:tc>
        <w:tc>
          <w:tcPr>
            <w:tcW w:w="1523"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¥23,450.00</w:t>
            </w:r>
          </w:p>
        </w:tc>
        <w:tc>
          <w:tcPr>
            <w:tcW w:w="1900"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¥23,450.00</w:t>
            </w:r>
          </w:p>
        </w:tc>
      </w:tr>
      <w:tr w:rsidR="0087122F">
        <w:trPr>
          <w:trHeight w:val="1035"/>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2</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UPS输出总配电柜</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2000*800*600mm 含：标准GGD柜体，电流表、电压表、万能装换开关、主空开为塑壳、分支空开为微短</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台</w:t>
            </w:r>
          </w:p>
        </w:tc>
        <w:tc>
          <w:tcPr>
            <w:tcW w:w="1523"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¥22,280.00</w:t>
            </w:r>
          </w:p>
        </w:tc>
        <w:tc>
          <w:tcPr>
            <w:tcW w:w="1900"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¥22,280.00</w:t>
            </w:r>
          </w:p>
        </w:tc>
      </w:tr>
      <w:tr w:rsidR="0087122F">
        <w:trPr>
          <w:trHeight w:val="690"/>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3</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UPS输出电源列头柜</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2000*1000*600mm 含：机柜柜体，电流表、电压表、万能装换开关、主空开为塑壳、分支空开为微短</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台</w:t>
            </w:r>
          </w:p>
        </w:tc>
        <w:tc>
          <w:tcPr>
            <w:tcW w:w="1523"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¥24,600.00</w:t>
            </w:r>
          </w:p>
        </w:tc>
        <w:tc>
          <w:tcPr>
            <w:tcW w:w="1900"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¥24,600.00</w:t>
            </w:r>
          </w:p>
        </w:tc>
      </w:tr>
      <w:tr w:rsidR="0087122F">
        <w:trPr>
          <w:trHeight w:val="690"/>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lastRenderedPageBreak/>
              <w:t>4</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UPS主机输入输出主干动力电缆</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ZRYJV、YJV-1KV,4*50+1*25mm2</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30</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米</w:t>
            </w:r>
          </w:p>
        </w:tc>
        <w:tc>
          <w:tcPr>
            <w:tcW w:w="1523"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¥364.80</w:t>
            </w:r>
          </w:p>
        </w:tc>
        <w:tc>
          <w:tcPr>
            <w:tcW w:w="1900"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¥10,944.00</w:t>
            </w:r>
          </w:p>
        </w:tc>
      </w:tr>
      <w:tr w:rsidR="0087122F">
        <w:trPr>
          <w:trHeight w:val="345"/>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5</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精密空调输入电缆</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ZRYJV、YJV-1KV,4*25+1*16mm2</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20</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米</w:t>
            </w:r>
          </w:p>
        </w:tc>
        <w:tc>
          <w:tcPr>
            <w:tcW w:w="1523"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¥148.20</w:t>
            </w:r>
          </w:p>
        </w:tc>
        <w:tc>
          <w:tcPr>
            <w:tcW w:w="1900"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¥2,964.00</w:t>
            </w:r>
          </w:p>
        </w:tc>
      </w:tr>
      <w:tr w:rsidR="0087122F">
        <w:trPr>
          <w:trHeight w:val="690"/>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6</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新风机及其它设备电缆</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ZRYJV</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批</w:t>
            </w:r>
          </w:p>
        </w:tc>
        <w:tc>
          <w:tcPr>
            <w:tcW w:w="1523"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¥5,460.00</w:t>
            </w:r>
          </w:p>
        </w:tc>
        <w:tc>
          <w:tcPr>
            <w:tcW w:w="1900"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¥5,460.00</w:t>
            </w:r>
          </w:p>
        </w:tc>
      </w:tr>
      <w:tr w:rsidR="0087122F">
        <w:trPr>
          <w:trHeight w:val="690"/>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7</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列头柜输出配电电缆服务器机柜</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ZRYJV、ZRYJV,3*6mm2  双电源供电到机柜</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1000</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米</w:t>
            </w:r>
          </w:p>
        </w:tc>
        <w:tc>
          <w:tcPr>
            <w:tcW w:w="1523"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¥21.32</w:t>
            </w:r>
          </w:p>
        </w:tc>
        <w:tc>
          <w:tcPr>
            <w:tcW w:w="1900"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¥21,320.00</w:t>
            </w:r>
          </w:p>
        </w:tc>
      </w:tr>
      <w:tr w:rsidR="0087122F">
        <w:trPr>
          <w:trHeight w:val="345"/>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8</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检修插座电线</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ZR-BV4mm2、检修插座</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3</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卷</w:t>
            </w:r>
          </w:p>
        </w:tc>
        <w:tc>
          <w:tcPr>
            <w:tcW w:w="1523"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¥436.80</w:t>
            </w:r>
          </w:p>
        </w:tc>
        <w:tc>
          <w:tcPr>
            <w:tcW w:w="1900"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¥1,310.40</w:t>
            </w:r>
          </w:p>
        </w:tc>
      </w:tr>
      <w:tr w:rsidR="0087122F">
        <w:trPr>
          <w:trHeight w:val="690"/>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9</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检修插座及操作台插座</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10A/五孔/220V 国标86系列</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15</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只</w:t>
            </w:r>
          </w:p>
        </w:tc>
        <w:tc>
          <w:tcPr>
            <w:tcW w:w="1523"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¥27.04</w:t>
            </w:r>
          </w:p>
        </w:tc>
        <w:tc>
          <w:tcPr>
            <w:tcW w:w="1900"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¥405.60</w:t>
            </w:r>
          </w:p>
        </w:tc>
      </w:tr>
      <w:tr w:rsidR="0087122F">
        <w:trPr>
          <w:trHeight w:val="345"/>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10</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工业连接器</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220V/32A 每个机柜配置2个</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52</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个</w:t>
            </w:r>
          </w:p>
        </w:tc>
        <w:tc>
          <w:tcPr>
            <w:tcW w:w="1523"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¥306.80</w:t>
            </w:r>
          </w:p>
        </w:tc>
        <w:tc>
          <w:tcPr>
            <w:tcW w:w="1900"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¥15,953.60</w:t>
            </w:r>
          </w:p>
        </w:tc>
      </w:tr>
      <w:tr w:rsidR="0087122F">
        <w:trPr>
          <w:trHeight w:val="690"/>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11</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金属桥架及弯头等配件</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300*100mm 市电接入桥架</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20</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米</w:t>
            </w:r>
          </w:p>
        </w:tc>
        <w:tc>
          <w:tcPr>
            <w:tcW w:w="1523"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¥119.60</w:t>
            </w:r>
          </w:p>
        </w:tc>
        <w:tc>
          <w:tcPr>
            <w:tcW w:w="1900"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¥2,392.00</w:t>
            </w:r>
          </w:p>
        </w:tc>
      </w:tr>
      <w:tr w:rsidR="0087122F">
        <w:trPr>
          <w:trHeight w:val="345"/>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12</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金属线管</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直径20/25/32</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200</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米</w:t>
            </w:r>
          </w:p>
        </w:tc>
        <w:tc>
          <w:tcPr>
            <w:tcW w:w="1523"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¥10.40</w:t>
            </w:r>
          </w:p>
        </w:tc>
        <w:tc>
          <w:tcPr>
            <w:tcW w:w="1900"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¥2,080.00</w:t>
            </w:r>
          </w:p>
        </w:tc>
      </w:tr>
      <w:tr w:rsidR="0087122F">
        <w:trPr>
          <w:trHeight w:val="345"/>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13</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金属线盒及盖板</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国标86系列</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90</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套</w:t>
            </w:r>
          </w:p>
        </w:tc>
        <w:tc>
          <w:tcPr>
            <w:tcW w:w="1523"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¥2.08</w:t>
            </w:r>
          </w:p>
        </w:tc>
        <w:tc>
          <w:tcPr>
            <w:tcW w:w="1900"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¥187.20</w:t>
            </w:r>
          </w:p>
        </w:tc>
      </w:tr>
      <w:tr w:rsidR="0087122F">
        <w:trPr>
          <w:trHeight w:val="345"/>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14</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辅材</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铜鼻子、捆扎带、焊锡条、标签纸等</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批</w:t>
            </w:r>
          </w:p>
        </w:tc>
        <w:tc>
          <w:tcPr>
            <w:tcW w:w="1523"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¥4,550.00</w:t>
            </w:r>
          </w:p>
        </w:tc>
        <w:tc>
          <w:tcPr>
            <w:tcW w:w="1900"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¥4,550.00</w:t>
            </w:r>
          </w:p>
        </w:tc>
      </w:tr>
      <w:tr w:rsidR="0087122F">
        <w:trPr>
          <w:trHeight w:val="345"/>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15</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小计：</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 xml:space="preserve">　</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 xml:space="preserve">　</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 xml:space="preserve">　</w:t>
            </w:r>
          </w:p>
        </w:tc>
        <w:tc>
          <w:tcPr>
            <w:tcW w:w="1523"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 xml:space="preserve">　</w:t>
            </w:r>
          </w:p>
        </w:tc>
        <w:tc>
          <w:tcPr>
            <w:tcW w:w="1900" w:type="dxa"/>
            <w:shd w:val="clear" w:color="000000" w:fill="FFFFFF"/>
            <w:vAlign w:val="center"/>
          </w:tcPr>
          <w:p w:rsidR="0087122F" w:rsidRDefault="00297731">
            <w:pPr>
              <w:widowControl/>
              <w:jc w:val="right"/>
              <w:rPr>
                <w:rFonts w:ascii="华文中宋" w:eastAsia="华文中宋" w:hAnsi="华文中宋" w:cs="宋体"/>
                <w:b/>
                <w:bCs/>
                <w:kern w:val="0"/>
                <w:szCs w:val="21"/>
              </w:rPr>
            </w:pPr>
            <w:r>
              <w:rPr>
                <w:rFonts w:ascii="华文中宋" w:eastAsia="华文中宋" w:hAnsi="华文中宋" w:cs="宋体" w:hint="eastAsia"/>
                <w:b/>
                <w:bCs/>
                <w:kern w:val="0"/>
                <w:szCs w:val="21"/>
              </w:rPr>
              <w:t>¥137,896.80</w:t>
            </w:r>
          </w:p>
        </w:tc>
      </w:tr>
      <w:tr w:rsidR="0087122F">
        <w:trPr>
          <w:trHeight w:val="345"/>
        </w:trPr>
        <w:tc>
          <w:tcPr>
            <w:tcW w:w="8660" w:type="dxa"/>
            <w:gridSpan w:val="3"/>
            <w:shd w:val="clear" w:color="000000" w:fill="FFFFFF"/>
            <w:vAlign w:val="center"/>
          </w:tcPr>
          <w:p w:rsidR="0087122F" w:rsidRDefault="00297731">
            <w:pPr>
              <w:widowControl/>
              <w:jc w:val="left"/>
              <w:rPr>
                <w:rFonts w:ascii="华文中宋" w:eastAsia="华文中宋" w:hAnsi="华文中宋" w:cs="宋体"/>
                <w:b/>
                <w:bCs/>
                <w:kern w:val="0"/>
                <w:szCs w:val="21"/>
              </w:rPr>
            </w:pPr>
            <w:r>
              <w:rPr>
                <w:rFonts w:ascii="华文中宋" w:eastAsia="华文中宋" w:hAnsi="华文中宋" w:cs="宋体" w:hint="eastAsia"/>
                <w:b/>
                <w:bCs/>
                <w:kern w:val="0"/>
                <w:szCs w:val="21"/>
              </w:rPr>
              <w:t>（3）机房防雷接地系统</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 xml:space="preserve">　</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 xml:space="preserve">　</w:t>
            </w:r>
          </w:p>
        </w:tc>
        <w:tc>
          <w:tcPr>
            <w:tcW w:w="1523"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 xml:space="preserve">　</w:t>
            </w:r>
          </w:p>
        </w:tc>
        <w:tc>
          <w:tcPr>
            <w:tcW w:w="190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 xml:space="preserve">　</w:t>
            </w:r>
          </w:p>
        </w:tc>
      </w:tr>
      <w:tr w:rsidR="0087122F">
        <w:trPr>
          <w:trHeight w:val="690"/>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第一级电源防雷器</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AM1-80 响应时间≤100ns；雷电通流量≥100KA；残压峰值≤4KV 安装在动力市电进线端</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只</w:t>
            </w:r>
          </w:p>
        </w:tc>
        <w:tc>
          <w:tcPr>
            <w:tcW w:w="1523"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¥3,913.00</w:t>
            </w:r>
          </w:p>
        </w:tc>
        <w:tc>
          <w:tcPr>
            <w:tcW w:w="1900"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¥3,913.00</w:t>
            </w:r>
          </w:p>
        </w:tc>
      </w:tr>
      <w:tr w:rsidR="0087122F">
        <w:trPr>
          <w:trHeight w:val="690"/>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2</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第二级电源防雷器</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AM2-40 响应时间≤25ns；雷电通流量≥60KA；残压峰值≤1200V 安装在UPS主机输入端</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台</w:t>
            </w:r>
          </w:p>
        </w:tc>
        <w:tc>
          <w:tcPr>
            <w:tcW w:w="1523"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¥2,275.00</w:t>
            </w:r>
          </w:p>
        </w:tc>
        <w:tc>
          <w:tcPr>
            <w:tcW w:w="1900"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¥2,275.00</w:t>
            </w:r>
          </w:p>
        </w:tc>
      </w:tr>
      <w:tr w:rsidR="0087122F">
        <w:trPr>
          <w:trHeight w:val="690"/>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3</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第三级电源防雷器</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AM33-20 响应时间≤25ns；雷电通流量≥40KA；残压峰值≤1000V 安装在机房电源列头柜内</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2</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台</w:t>
            </w:r>
          </w:p>
        </w:tc>
        <w:tc>
          <w:tcPr>
            <w:tcW w:w="1523"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¥1,692.60</w:t>
            </w:r>
          </w:p>
        </w:tc>
        <w:tc>
          <w:tcPr>
            <w:tcW w:w="1900"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¥3,385.20</w:t>
            </w:r>
          </w:p>
        </w:tc>
      </w:tr>
      <w:tr w:rsidR="0087122F">
        <w:trPr>
          <w:trHeight w:val="345"/>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4</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防雷接地均压环</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30*3mm 紫铜排</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90</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米</w:t>
            </w:r>
          </w:p>
        </w:tc>
        <w:tc>
          <w:tcPr>
            <w:tcW w:w="1523"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¥175.56</w:t>
            </w:r>
          </w:p>
        </w:tc>
        <w:tc>
          <w:tcPr>
            <w:tcW w:w="1900"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¥15,800.40</w:t>
            </w:r>
          </w:p>
        </w:tc>
      </w:tr>
      <w:tr w:rsidR="0087122F">
        <w:trPr>
          <w:trHeight w:val="345"/>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lastRenderedPageBreak/>
              <w:t>5</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绝缘端子</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高50mm</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90</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套</w:t>
            </w:r>
          </w:p>
        </w:tc>
        <w:tc>
          <w:tcPr>
            <w:tcW w:w="1523"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¥44.66</w:t>
            </w:r>
          </w:p>
        </w:tc>
        <w:tc>
          <w:tcPr>
            <w:tcW w:w="1900"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¥4,019.40</w:t>
            </w:r>
          </w:p>
        </w:tc>
      </w:tr>
      <w:tr w:rsidR="0087122F">
        <w:trPr>
          <w:trHeight w:val="345"/>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6</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等电位接地多股铜线</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ZR-BVR6mm²</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2</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卷</w:t>
            </w:r>
          </w:p>
        </w:tc>
        <w:tc>
          <w:tcPr>
            <w:tcW w:w="1523"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¥764.40</w:t>
            </w:r>
          </w:p>
        </w:tc>
        <w:tc>
          <w:tcPr>
            <w:tcW w:w="1900"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¥1,528.80</w:t>
            </w:r>
          </w:p>
        </w:tc>
      </w:tr>
      <w:tr w:rsidR="0087122F">
        <w:trPr>
          <w:trHeight w:val="345"/>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7</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接地系统主干线</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ZRBV70mm²</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100</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米</w:t>
            </w:r>
          </w:p>
        </w:tc>
        <w:tc>
          <w:tcPr>
            <w:tcW w:w="1523"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¥92.82</w:t>
            </w:r>
          </w:p>
        </w:tc>
        <w:tc>
          <w:tcPr>
            <w:tcW w:w="1900"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¥9,282.00</w:t>
            </w:r>
          </w:p>
        </w:tc>
      </w:tr>
      <w:tr w:rsidR="0087122F">
        <w:trPr>
          <w:trHeight w:val="345"/>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8</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 xml:space="preserve">接地系统制作 </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小于1欧姆</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套</w:t>
            </w:r>
          </w:p>
        </w:tc>
        <w:tc>
          <w:tcPr>
            <w:tcW w:w="1523"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¥6,776.00</w:t>
            </w:r>
          </w:p>
        </w:tc>
        <w:tc>
          <w:tcPr>
            <w:tcW w:w="1900"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¥6,776.00</w:t>
            </w:r>
          </w:p>
        </w:tc>
      </w:tr>
      <w:tr w:rsidR="0087122F">
        <w:trPr>
          <w:trHeight w:val="345"/>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9</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小计：</w:t>
            </w:r>
          </w:p>
        </w:tc>
        <w:tc>
          <w:tcPr>
            <w:tcW w:w="558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 xml:space="preserve">　</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 xml:space="preserve">　</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 xml:space="preserve">　</w:t>
            </w:r>
          </w:p>
        </w:tc>
        <w:tc>
          <w:tcPr>
            <w:tcW w:w="1523"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 xml:space="preserve">　</w:t>
            </w:r>
          </w:p>
        </w:tc>
        <w:tc>
          <w:tcPr>
            <w:tcW w:w="1900" w:type="dxa"/>
            <w:shd w:val="clear" w:color="000000" w:fill="FFFFFF"/>
            <w:vAlign w:val="center"/>
          </w:tcPr>
          <w:p w:rsidR="0087122F" w:rsidRDefault="00297731">
            <w:pPr>
              <w:widowControl/>
              <w:jc w:val="right"/>
              <w:rPr>
                <w:rFonts w:ascii="华文中宋" w:eastAsia="华文中宋" w:hAnsi="华文中宋" w:cs="宋体"/>
                <w:b/>
                <w:bCs/>
                <w:kern w:val="0"/>
                <w:szCs w:val="21"/>
              </w:rPr>
            </w:pPr>
            <w:r>
              <w:rPr>
                <w:rFonts w:ascii="华文中宋" w:eastAsia="华文中宋" w:hAnsi="华文中宋" w:cs="宋体" w:hint="eastAsia"/>
                <w:b/>
                <w:bCs/>
                <w:kern w:val="0"/>
                <w:szCs w:val="21"/>
              </w:rPr>
              <w:t>¥46,979.80</w:t>
            </w:r>
          </w:p>
        </w:tc>
      </w:tr>
      <w:tr w:rsidR="0087122F">
        <w:trPr>
          <w:trHeight w:val="330"/>
        </w:trPr>
        <w:tc>
          <w:tcPr>
            <w:tcW w:w="8660" w:type="dxa"/>
            <w:gridSpan w:val="3"/>
            <w:shd w:val="clear" w:color="000000" w:fill="FFFFFF"/>
            <w:vAlign w:val="center"/>
          </w:tcPr>
          <w:p w:rsidR="0087122F" w:rsidRDefault="00297731">
            <w:pPr>
              <w:widowControl/>
              <w:jc w:val="left"/>
              <w:rPr>
                <w:rFonts w:ascii="华文中宋" w:eastAsia="华文中宋" w:hAnsi="华文中宋" w:cs="宋体"/>
                <w:b/>
                <w:bCs/>
                <w:kern w:val="0"/>
                <w:szCs w:val="21"/>
              </w:rPr>
            </w:pPr>
            <w:r>
              <w:rPr>
                <w:rFonts w:ascii="华文中宋" w:eastAsia="华文中宋" w:hAnsi="华文中宋" w:cs="宋体" w:hint="eastAsia"/>
                <w:b/>
                <w:bCs/>
                <w:kern w:val="0"/>
                <w:szCs w:val="21"/>
              </w:rPr>
              <w:t>（4）机房强弱电管槽系统</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 xml:space="preserve">　</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 xml:space="preserve">　</w:t>
            </w:r>
          </w:p>
        </w:tc>
        <w:tc>
          <w:tcPr>
            <w:tcW w:w="1523"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 xml:space="preserve">　</w:t>
            </w:r>
          </w:p>
        </w:tc>
        <w:tc>
          <w:tcPr>
            <w:tcW w:w="190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 xml:space="preserve">　</w:t>
            </w:r>
          </w:p>
        </w:tc>
      </w:tr>
      <w:tr w:rsidR="0087122F">
        <w:trPr>
          <w:trHeight w:val="1035"/>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弱电上走线开放式桥架</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 xml:space="preserve">1.金属网格式电缆桥架由纵横两向钢丝组成，钢丝直径为：400mm的桥架不小于6mm 2.桥架的每个网格尺寸不大于50mm×100mm  </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30</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米</w:t>
            </w:r>
          </w:p>
        </w:tc>
        <w:tc>
          <w:tcPr>
            <w:tcW w:w="1523"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¥354.90</w:t>
            </w:r>
          </w:p>
        </w:tc>
        <w:tc>
          <w:tcPr>
            <w:tcW w:w="1900"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¥10,647.00</w:t>
            </w:r>
          </w:p>
        </w:tc>
      </w:tr>
      <w:tr w:rsidR="0087122F">
        <w:trPr>
          <w:trHeight w:val="1035"/>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2</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强电下走线开放式桥架</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 xml:space="preserve">1.金属网格式电缆桥架由纵横两向钢丝组成，钢丝直径为：400mm的桥架不小于6mm 2.桥架的每个网格尺寸不大于50mm×100mm  </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30</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米</w:t>
            </w:r>
          </w:p>
        </w:tc>
        <w:tc>
          <w:tcPr>
            <w:tcW w:w="1523"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¥354.90</w:t>
            </w:r>
          </w:p>
        </w:tc>
        <w:tc>
          <w:tcPr>
            <w:tcW w:w="1900"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¥10,647.00</w:t>
            </w:r>
          </w:p>
        </w:tc>
      </w:tr>
      <w:tr w:rsidR="0087122F">
        <w:trPr>
          <w:trHeight w:val="345"/>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3</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EDRN直连连接件</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 xml:space="preserve">ZN热电镀 </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60</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个</w:t>
            </w:r>
          </w:p>
        </w:tc>
        <w:tc>
          <w:tcPr>
            <w:tcW w:w="1523"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¥47.32</w:t>
            </w:r>
          </w:p>
        </w:tc>
        <w:tc>
          <w:tcPr>
            <w:tcW w:w="1900"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¥2,839.20</w:t>
            </w:r>
          </w:p>
        </w:tc>
      </w:tr>
      <w:tr w:rsidR="0087122F">
        <w:trPr>
          <w:trHeight w:val="345"/>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4</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ED 275连接件</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 xml:space="preserve">ZN热电镀 </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30</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个</w:t>
            </w:r>
          </w:p>
        </w:tc>
        <w:tc>
          <w:tcPr>
            <w:tcW w:w="1523"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¥43.68</w:t>
            </w:r>
          </w:p>
        </w:tc>
        <w:tc>
          <w:tcPr>
            <w:tcW w:w="1900"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¥1,310.40</w:t>
            </w:r>
          </w:p>
        </w:tc>
      </w:tr>
      <w:tr w:rsidR="0087122F">
        <w:trPr>
          <w:trHeight w:val="345"/>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5</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CM50XL线盒安装件</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 xml:space="preserve">ZN热电镀 </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60</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个</w:t>
            </w:r>
          </w:p>
        </w:tc>
        <w:tc>
          <w:tcPr>
            <w:tcW w:w="1523"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¥32.76</w:t>
            </w:r>
          </w:p>
        </w:tc>
        <w:tc>
          <w:tcPr>
            <w:tcW w:w="1900"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¥1,965.60</w:t>
            </w:r>
          </w:p>
        </w:tc>
      </w:tr>
      <w:tr w:rsidR="0087122F">
        <w:trPr>
          <w:trHeight w:val="690"/>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6</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Kitasstr,螺丝套件连接</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 xml:space="preserve">BTRCC6*20,CE25,CE30 ZN热电镀 </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9</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包</w:t>
            </w:r>
          </w:p>
        </w:tc>
        <w:tc>
          <w:tcPr>
            <w:tcW w:w="1523"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¥564.20</w:t>
            </w:r>
          </w:p>
        </w:tc>
        <w:tc>
          <w:tcPr>
            <w:tcW w:w="1900"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¥5,077.80</w:t>
            </w:r>
          </w:p>
        </w:tc>
      </w:tr>
      <w:tr w:rsidR="0087122F">
        <w:trPr>
          <w:trHeight w:val="345"/>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7</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RCSN3000安装挂架</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 xml:space="preserve">ZN热电镀 </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7</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根</w:t>
            </w:r>
          </w:p>
        </w:tc>
        <w:tc>
          <w:tcPr>
            <w:tcW w:w="1523"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¥546.00</w:t>
            </w:r>
          </w:p>
        </w:tc>
        <w:tc>
          <w:tcPr>
            <w:tcW w:w="1900"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¥3,822.00</w:t>
            </w:r>
          </w:p>
        </w:tc>
      </w:tr>
      <w:tr w:rsidR="0087122F">
        <w:trPr>
          <w:trHeight w:val="690"/>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8</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 xml:space="preserve">RCSN3000安装挂架封头   </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国优</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100</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个</w:t>
            </w:r>
          </w:p>
        </w:tc>
        <w:tc>
          <w:tcPr>
            <w:tcW w:w="1523"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¥14.56</w:t>
            </w:r>
          </w:p>
        </w:tc>
        <w:tc>
          <w:tcPr>
            <w:tcW w:w="1900"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¥1,456.00</w:t>
            </w:r>
          </w:p>
        </w:tc>
      </w:tr>
      <w:tr w:rsidR="0087122F">
        <w:trPr>
          <w:trHeight w:val="345"/>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9</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COUPFILGM</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国优</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把</w:t>
            </w:r>
          </w:p>
        </w:tc>
        <w:tc>
          <w:tcPr>
            <w:tcW w:w="1523"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¥1,274.00</w:t>
            </w:r>
          </w:p>
        </w:tc>
        <w:tc>
          <w:tcPr>
            <w:tcW w:w="1900"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¥1,274.00</w:t>
            </w:r>
          </w:p>
        </w:tc>
      </w:tr>
      <w:tr w:rsidR="0087122F">
        <w:trPr>
          <w:trHeight w:val="1035"/>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10</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金属吊杆/不锈钢护套/地板下桥架支撑等辅材</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国优</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批</w:t>
            </w:r>
          </w:p>
        </w:tc>
        <w:tc>
          <w:tcPr>
            <w:tcW w:w="1523"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¥6,230.00</w:t>
            </w:r>
          </w:p>
        </w:tc>
        <w:tc>
          <w:tcPr>
            <w:tcW w:w="1900"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¥6,230.00</w:t>
            </w:r>
          </w:p>
        </w:tc>
      </w:tr>
      <w:tr w:rsidR="0087122F">
        <w:trPr>
          <w:trHeight w:val="345"/>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11</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小计：</w:t>
            </w:r>
          </w:p>
        </w:tc>
        <w:tc>
          <w:tcPr>
            <w:tcW w:w="5580" w:type="dxa"/>
            <w:shd w:val="clear" w:color="000000" w:fill="FFFFFF"/>
            <w:noWrap/>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 xml:space="preserve">　</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 xml:space="preserve">　</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 xml:space="preserve">　</w:t>
            </w:r>
          </w:p>
        </w:tc>
        <w:tc>
          <w:tcPr>
            <w:tcW w:w="1523"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 xml:space="preserve">　</w:t>
            </w:r>
          </w:p>
        </w:tc>
        <w:tc>
          <w:tcPr>
            <w:tcW w:w="1900" w:type="dxa"/>
            <w:shd w:val="clear" w:color="000000" w:fill="FFFFFF"/>
            <w:vAlign w:val="center"/>
          </w:tcPr>
          <w:p w:rsidR="0087122F" w:rsidRDefault="00297731">
            <w:pPr>
              <w:widowControl/>
              <w:jc w:val="right"/>
              <w:rPr>
                <w:rFonts w:ascii="华文中宋" w:eastAsia="华文中宋" w:hAnsi="华文中宋" w:cs="宋体"/>
                <w:b/>
                <w:bCs/>
                <w:kern w:val="0"/>
                <w:szCs w:val="21"/>
              </w:rPr>
            </w:pPr>
            <w:r>
              <w:rPr>
                <w:rFonts w:ascii="华文中宋" w:eastAsia="华文中宋" w:hAnsi="华文中宋" w:cs="宋体" w:hint="eastAsia"/>
                <w:b/>
                <w:bCs/>
                <w:kern w:val="0"/>
                <w:szCs w:val="21"/>
              </w:rPr>
              <w:t>¥45,269.00</w:t>
            </w:r>
          </w:p>
        </w:tc>
      </w:tr>
      <w:tr w:rsidR="0087122F">
        <w:trPr>
          <w:trHeight w:val="330"/>
        </w:trPr>
        <w:tc>
          <w:tcPr>
            <w:tcW w:w="8660" w:type="dxa"/>
            <w:gridSpan w:val="3"/>
            <w:shd w:val="clear" w:color="000000" w:fill="FFFFFF"/>
            <w:vAlign w:val="center"/>
          </w:tcPr>
          <w:p w:rsidR="0087122F" w:rsidRDefault="00297731">
            <w:pPr>
              <w:widowControl/>
              <w:jc w:val="left"/>
              <w:rPr>
                <w:rFonts w:ascii="华文中宋" w:eastAsia="华文中宋" w:hAnsi="华文中宋" w:cs="宋体"/>
                <w:b/>
                <w:bCs/>
                <w:kern w:val="0"/>
                <w:szCs w:val="21"/>
              </w:rPr>
            </w:pPr>
            <w:r>
              <w:rPr>
                <w:rFonts w:ascii="华文中宋" w:eastAsia="华文中宋" w:hAnsi="华文中宋" w:cs="宋体" w:hint="eastAsia"/>
                <w:b/>
                <w:bCs/>
                <w:kern w:val="0"/>
                <w:szCs w:val="21"/>
              </w:rPr>
              <w:lastRenderedPageBreak/>
              <w:t>（5）机房新排风系统</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 xml:space="preserve">　</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 xml:space="preserve">　</w:t>
            </w:r>
          </w:p>
        </w:tc>
        <w:tc>
          <w:tcPr>
            <w:tcW w:w="1523"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 xml:space="preserve">　</w:t>
            </w:r>
          </w:p>
        </w:tc>
        <w:tc>
          <w:tcPr>
            <w:tcW w:w="190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 xml:space="preserve">　</w:t>
            </w:r>
          </w:p>
        </w:tc>
      </w:tr>
      <w:tr w:rsidR="0087122F">
        <w:trPr>
          <w:trHeight w:val="690"/>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吊卧式新风换气机</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HR-20D/L，2000立方/H  安装在吊顶上，吊顶机型，换热效率70%，自带过滤器箱与控制器</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台</w:t>
            </w:r>
          </w:p>
        </w:tc>
        <w:tc>
          <w:tcPr>
            <w:tcW w:w="1523"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¥13,020.00</w:t>
            </w:r>
          </w:p>
        </w:tc>
        <w:tc>
          <w:tcPr>
            <w:tcW w:w="1900"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¥13,020.00</w:t>
            </w:r>
          </w:p>
        </w:tc>
      </w:tr>
      <w:tr w:rsidR="0087122F">
        <w:trPr>
          <w:trHeight w:val="345"/>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2</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排烟风机</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2500/H 安装在地板下</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台</w:t>
            </w:r>
          </w:p>
        </w:tc>
        <w:tc>
          <w:tcPr>
            <w:tcW w:w="1523"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¥6,790.00</w:t>
            </w:r>
          </w:p>
        </w:tc>
        <w:tc>
          <w:tcPr>
            <w:tcW w:w="1900"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¥6,790.00</w:t>
            </w:r>
          </w:p>
        </w:tc>
      </w:tr>
      <w:tr w:rsidR="0087122F">
        <w:trPr>
          <w:trHeight w:val="690"/>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3</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电动/手动一体防火阀</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DFF60-35</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3</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台</w:t>
            </w:r>
          </w:p>
        </w:tc>
        <w:tc>
          <w:tcPr>
            <w:tcW w:w="1523"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¥3,547.60</w:t>
            </w:r>
          </w:p>
        </w:tc>
        <w:tc>
          <w:tcPr>
            <w:tcW w:w="1900"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¥10,642.80</w:t>
            </w:r>
          </w:p>
        </w:tc>
      </w:tr>
      <w:tr w:rsidR="0087122F">
        <w:trPr>
          <w:trHeight w:val="345"/>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4</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风机支架制作安装</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角钢焊接</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台</w:t>
            </w:r>
          </w:p>
        </w:tc>
        <w:tc>
          <w:tcPr>
            <w:tcW w:w="1523"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¥1,528.80</w:t>
            </w:r>
          </w:p>
        </w:tc>
        <w:tc>
          <w:tcPr>
            <w:tcW w:w="1900"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¥1,528.80</w:t>
            </w:r>
          </w:p>
        </w:tc>
      </w:tr>
      <w:tr w:rsidR="0087122F">
        <w:trPr>
          <w:trHeight w:val="345"/>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5</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室外防水百叶风口</w:t>
            </w:r>
          </w:p>
        </w:tc>
        <w:tc>
          <w:tcPr>
            <w:tcW w:w="5580" w:type="dxa"/>
            <w:shd w:val="clear" w:color="000000" w:fill="FFFFFF"/>
            <w:noWrap/>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国优</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3</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个</w:t>
            </w:r>
          </w:p>
        </w:tc>
        <w:tc>
          <w:tcPr>
            <w:tcW w:w="1523"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¥764.40</w:t>
            </w:r>
          </w:p>
        </w:tc>
        <w:tc>
          <w:tcPr>
            <w:tcW w:w="1900"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¥2,293.20</w:t>
            </w:r>
          </w:p>
        </w:tc>
      </w:tr>
      <w:tr w:rsidR="0087122F">
        <w:trPr>
          <w:trHeight w:val="690"/>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6</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喷塑铝合金风口制作安装</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600*600mm 新风及排风口</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8</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个</w:t>
            </w:r>
          </w:p>
        </w:tc>
        <w:tc>
          <w:tcPr>
            <w:tcW w:w="1523"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¥382.20</w:t>
            </w:r>
          </w:p>
        </w:tc>
        <w:tc>
          <w:tcPr>
            <w:tcW w:w="1900"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¥3,057.60</w:t>
            </w:r>
          </w:p>
        </w:tc>
      </w:tr>
      <w:tr w:rsidR="0087122F">
        <w:trPr>
          <w:trHeight w:val="345"/>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7</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风道制作安装</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厚0.6铁皮 外包橡塑板</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25</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平米</w:t>
            </w:r>
          </w:p>
        </w:tc>
        <w:tc>
          <w:tcPr>
            <w:tcW w:w="1523"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¥385.70</w:t>
            </w:r>
          </w:p>
        </w:tc>
        <w:tc>
          <w:tcPr>
            <w:tcW w:w="1900"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¥9,642.50</w:t>
            </w:r>
          </w:p>
        </w:tc>
      </w:tr>
      <w:tr w:rsidR="0087122F">
        <w:trPr>
          <w:trHeight w:val="345"/>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8</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风道法兰盘及吊架</w:t>
            </w:r>
          </w:p>
        </w:tc>
        <w:tc>
          <w:tcPr>
            <w:tcW w:w="5580" w:type="dxa"/>
            <w:shd w:val="clear" w:color="000000" w:fill="FFFFFF"/>
            <w:noWrap/>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国优</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25</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套</w:t>
            </w:r>
          </w:p>
        </w:tc>
        <w:tc>
          <w:tcPr>
            <w:tcW w:w="1523"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¥172.90</w:t>
            </w:r>
          </w:p>
        </w:tc>
        <w:tc>
          <w:tcPr>
            <w:tcW w:w="1900"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¥4,322.50</w:t>
            </w:r>
          </w:p>
        </w:tc>
      </w:tr>
      <w:tr w:rsidR="0087122F">
        <w:trPr>
          <w:trHeight w:val="345"/>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9</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软连接等附材</w:t>
            </w:r>
          </w:p>
        </w:tc>
        <w:tc>
          <w:tcPr>
            <w:tcW w:w="5580" w:type="dxa"/>
            <w:shd w:val="clear" w:color="000000" w:fill="FFFFFF"/>
            <w:noWrap/>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国优</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项</w:t>
            </w:r>
          </w:p>
        </w:tc>
        <w:tc>
          <w:tcPr>
            <w:tcW w:w="1523"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¥3,640.00</w:t>
            </w:r>
          </w:p>
        </w:tc>
        <w:tc>
          <w:tcPr>
            <w:tcW w:w="1900"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¥3,640.00</w:t>
            </w:r>
          </w:p>
        </w:tc>
      </w:tr>
      <w:tr w:rsidR="0087122F">
        <w:trPr>
          <w:trHeight w:val="345"/>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10</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小计：</w:t>
            </w:r>
          </w:p>
        </w:tc>
        <w:tc>
          <w:tcPr>
            <w:tcW w:w="5580" w:type="dxa"/>
            <w:shd w:val="clear" w:color="000000" w:fill="FFFFFF"/>
            <w:noWrap/>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 xml:space="preserve">　</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 xml:space="preserve">　</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 xml:space="preserve">　</w:t>
            </w:r>
          </w:p>
        </w:tc>
        <w:tc>
          <w:tcPr>
            <w:tcW w:w="1523"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 xml:space="preserve">　</w:t>
            </w:r>
          </w:p>
        </w:tc>
        <w:tc>
          <w:tcPr>
            <w:tcW w:w="1900" w:type="dxa"/>
            <w:shd w:val="clear" w:color="000000" w:fill="FFFFFF"/>
            <w:vAlign w:val="center"/>
          </w:tcPr>
          <w:p w:rsidR="0087122F" w:rsidRDefault="00297731">
            <w:pPr>
              <w:widowControl/>
              <w:jc w:val="right"/>
              <w:rPr>
                <w:rFonts w:ascii="华文中宋" w:eastAsia="华文中宋" w:hAnsi="华文中宋" w:cs="宋体"/>
                <w:b/>
                <w:bCs/>
                <w:kern w:val="0"/>
                <w:szCs w:val="21"/>
              </w:rPr>
            </w:pPr>
            <w:r>
              <w:rPr>
                <w:rFonts w:ascii="华文中宋" w:eastAsia="华文中宋" w:hAnsi="华文中宋" w:cs="宋体" w:hint="eastAsia"/>
                <w:b/>
                <w:bCs/>
                <w:kern w:val="0"/>
                <w:szCs w:val="21"/>
              </w:rPr>
              <w:t>¥54,937.40</w:t>
            </w:r>
          </w:p>
        </w:tc>
      </w:tr>
      <w:tr w:rsidR="0087122F">
        <w:trPr>
          <w:trHeight w:val="330"/>
        </w:trPr>
        <w:tc>
          <w:tcPr>
            <w:tcW w:w="8660" w:type="dxa"/>
            <w:gridSpan w:val="3"/>
            <w:shd w:val="clear" w:color="000000" w:fill="FFFFFF"/>
            <w:vAlign w:val="center"/>
          </w:tcPr>
          <w:p w:rsidR="0087122F" w:rsidRDefault="00297731">
            <w:pPr>
              <w:widowControl/>
              <w:jc w:val="left"/>
              <w:rPr>
                <w:rFonts w:ascii="华文中宋" w:eastAsia="华文中宋" w:hAnsi="华文中宋" w:cs="宋体"/>
                <w:b/>
                <w:bCs/>
                <w:kern w:val="0"/>
                <w:szCs w:val="21"/>
              </w:rPr>
            </w:pPr>
            <w:r>
              <w:rPr>
                <w:rFonts w:ascii="华文中宋" w:eastAsia="华文中宋" w:hAnsi="华文中宋" w:cs="宋体" w:hint="eastAsia"/>
                <w:b/>
                <w:bCs/>
                <w:kern w:val="0"/>
                <w:szCs w:val="21"/>
              </w:rPr>
              <w:t>（6）机房机柜冷通道系统</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 xml:space="preserve">　</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 xml:space="preserve">　</w:t>
            </w:r>
          </w:p>
        </w:tc>
        <w:tc>
          <w:tcPr>
            <w:tcW w:w="1523"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 xml:space="preserve">　</w:t>
            </w:r>
          </w:p>
        </w:tc>
        <w:tc>
          <w:tcPr>
            <w:tcW w:w="190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 xml:space="preserve">　</w:t>
            </w:r>
          </w:p>
        </w:tc>
      </w:tr>
      <w:tr w:rsidR="0087122F">
        <w:trPr>
          <w:trHeight w:val="1725"/>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w:t>
            </w:r>
          </w:p>
        </w:tc>
        <w:tc>
          <w:tcPr>
            <w:tcW w:w="2280" w:type="dxa"/>
            <w:shd w:val="clear" w:color="000000" w:fill="FFFFFF"/>
            <w:noWrap/>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机柜</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42U高度，国际标准尺寸600mm*1000mm*2000mm，含侧板/钢材：优质冷轧SPCC钢板/厚度：设备安装方孔条T=2.0MM，安装梁及框架T=1.5MM，其它T=1.2MM/单开前门，双开后门，冷通道设计，冷通道配件，带PDU。</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24</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台</w:t>
            </w:r>
          </w:p>
        </w:tc>
        <w:tc>
          <w:tcPr>
            <w:tcW w:w="1523"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¥14,880.00</w:t>
            </w:r>
          </w:p>
        </w:tc>
        <w:tc>
          <w:tcPr>
            <w:tcW w:w="1900"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¥357,120.00</w:t>
            </w:r>
          </w:p>
        </w:tc>
      </w:tr>
      <w:tr w:rsidR="0087122F">
        <w:trPr>
          <w:trHeight w:val="345"/>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2</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小计：</w:t>
            </w:r>
          </w:p>
        </w:tc>
        <w:tc>
          <w:tcPr>
            <w:tcW w:w="5580" w:type="dxa"/>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 xml:space="preserve">　</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 xml:space="preserve">　</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 xml:space="preserve">　</w:t>
            </w:r>
          </w:p>
        </w:tc>
        <w:tc>
          <w:tcPr>
            <w:tcW w:w="1523"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 xml:space="preserve">　</w:t>
            </w:r>
          </w:p>
        </w:tc>
        <w:tc>
          <w:tcPr>
            <w:tcW w:w="1900" w:type="dxa"/>
            <w:shd w:val="clear" w:color="000000" w:fill="FFFFFF"/>
            <w:vAlign w:val="center"/>
          </w:tcPr>
          <w:p w:rsidR="0087122F" w:rsidRDefault="00297731">
            <w:pPr>
              <w:widowControl/>
              <w:jc w:val="right"/>
              <w:rPr>
                <w:rFonts w:ascii="华文中宋" w:eastAsia="华文中宋" w:hAnsi="华文中宋" w:cs="宋体"/>
                <w:b/>
                <w:bCs/>
                <w:kern w:val="0"/>
                <w:szCs w:val="21"/>
              </w:rPr>
            </w:pPr>
            <w:r>
              <w:rPr>
                <w:rFonts w:ascii="华文中宋" w:eastAsia="华文中宋" w:hAnsi="华文中宋" w:cs="宋体" w:hint="eastAsia"/>
                <w:b/>
                <w:bCs/>
                <w:kern w:val="0"/>
                <w:szCs w:val="21"/>
              </w:rPr>
              <w:t>¥357,120.00</w:t>
            </w:r>
          </w:p>
        </w:tc>
      </w:tr>
      <w:tr w:rsidR="0087122F">
        <w:trPr>
          <w:trHeight w:val="330"/>
        </w:trPr>
        <w:tc>
          <w:tcPr>
            <w:tcW w:w="8660" w:type="dxa"/>
            <w:gridSpan w:val="3"/>
            <w:shd w:val="clear" w:color="000000" w:fill="FFFFFF"/>
            <w:vAlign w:val="center"/>
          </w:tcPr>
          <w:p w:rsidR="0087122F" w:rsidRDefault="00297731">
            <w:pPr>
              <w:widowControl/>
              <w:jc w:val="left"/>
              <w:rPr>
                <w:rFonts w:ascii="华文中宋" w:eastAsia="华文中宋" w:hAnsi="华文中宋" w:cs="宋体"/>
                <w:b/>
                <w:bCs/>
                <w:kern w:val="0"/>
                <w:szCs w:val="21"/>
              </w:rPr>
            </w:pPr>
            <w:r>
              <w:rPr>
                <w:rFonts w:ascii="华文中宋" w:eastAsia="华文中宋" w:hAnsi="华文中宋" w:cs="宋体" w:hint="eastAsia"/>
                <w:b/>
                <w:bCs/>
                <w:kern w:val="0"/>
                <w:szCs w:val="21"/>
              </w:rPr>
              <w:t>（7）机房综合布线系统</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 xml:space="preserve">　</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 xml:space="preserve">　</w:t>
            </w:r>
          </w:p>
        </w:tc>
        <w:tc>
          <w:tcPr>
            <w:tcW w:w="1523"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 xml:space="preserve">　</w:t>
            </w:r>
          </w:p>
        </w:tc>
        <w:tc>
          <w:tcPr>
            <w:tcW w:w="190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 xml:space="preserve">　</w:t>
            </w:r>
          </w:p>
        </w:tc>
      </w:tr>
      <w:tr w:rsidR="0087122F">
        <w:trPr>
          <w:trHeight w:val="345"/>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信息面板</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二位平口非屏蔽信息面板</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10</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个</w:t>
            </w:r>
          </w:p>
        </w:tc>
        <w:tc>
          <w:tcPr>
            <w:tcW w:w="1523"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¥8.10</w:t>
            </w:r>
          </w:p>
        </w:tc>
        <w:tc>
          <w:tcPr>
            <w:tcW w:w="1900"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¥81.00</w:t>
            </w:r>
          </w:p>
        </w:tc>
      </w:tr>
      <w:tr w:rsidR="0087122F">
        <w:trPr>
          <w:trHeight w:val="690"/>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2</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 xml:space="preserve">六类24口非屏蔽空配线架 </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24口模块组空配线架面板(空面板）</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16</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条</w:t>
            </w:r>
          </w:p>
        </w:tc>
        <w:tc>
          <w:tcPr>
            <w:tcW w:w="1523"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¥550.80</w:t>
            </w:r>
          </w:p>
        </w:tc>
        <w:tc>
          <w:tcPr>
            <w:tcW w:w="1900"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¥8,812.80</w:t>
            </w:r>
          </w:p>
        </w:tc>
      </w:tr>
      <w:tr w:rsidR="0087122F">
        <w:trPr>
          <w:trHeight w:val="345"/>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lastRenderedPageBreak/>
              <w:t>3</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6类非屏蔽RJ45模块</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六类非屏蔽RJ45信息模块</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384</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个</w:t>
            </w:r>
          </w:p>
        </w:tc>
        <w:tc>
          <w:tcPr>
            <w:tcW w:w="1523"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¥43.20</w:t>
            </w:r>
          </w:p>
        </w:tc>
        <w:tc>
          <w:tcPr>
            <w:tcW w:w="1900"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¥16,588.80</w:t>
            </w:r>
          </w:p>
        </w:tc>
      </w:tr>
      <w:tr w:rsidR="0087122F">
        <w:trPr>
          <w:trHeight w:val="690"/>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4</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6类非屏蔽线缆,低烟无卤(LSOH)护套</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六类4对非屏蔽双绞线室内电缆(305米)</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9.6</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箱</w:t>
            </w:r>
          </w:p>
        </w:tc>
        <w:tc>
          <w:tcPr>
            <w:tcW w:w="1523"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¥1,171.80</w:t>
            </w:r>
          </w:p>
        </w:tc>
        <w:tc>
          <w:tcPr>
            <w:tcW w:w="1900"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¥11,249.28</w:t>
            </w:r>
          </w:p>
        </w:tc>
      </w:tr>
      <w:tr w:rsidR="0087122F">
        <w:trPr>
          <w:trHeight w:val="345"/>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5</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六类非屏蔽跳线1米</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 xml:space="preserve"> 1M</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30</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根</w:t>
            </w:r>
          </w:p>
        </w:tc>
        <w:tc>
          <w:tcPr>
            <w:tcW w:w="1523"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¥43.20</w:t>
            </w:r>
          </w:p>
        </w:tc>
        <w:tc>
          <w:tcPr>
            <w:tcW w:w="1900"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¥1,296.00</w:t>
            </w:r>
          </w:p>
        </w:tc>
      </w:tr>
      <w:tr w:rsidR="0087122F">
        <w:trPr>
          <w:trHeight w:val="345"/>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6</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六类非屏蔽跳线3米</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 xml:space="preserve"> 3M</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30</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根</w:t>
            </w:r>
          </w:p>
        </w:tc>
        <w:tc>
          <w:tcPr>
            <w:tcW w:w="1523"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¥49.95</w:t>
            </w:r>
          </w:p>
        </w:tc>
        <w:tc>
          <w:tcPr>
            <w:tcW w:w="1900"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¥1,498.50</w:t>
            </w:r>
          </w:p>
        </w:tc>
      </w:tr>
      <w:tr w:rsidR="0087122F">
        <w:trPr>
          <w:trHeight w:val="345"/>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7</w:t>
            </w:r>
          </w:p>
        </w:tc>
        <w:tc>
          <w:tcPr>
            <w:tcW w:w="2280" w:type="dxa"/>
            <w:shd w:val="clear" w:color="000000" w:fill="FFFFFF"/>
            <w:noWrap/>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标签纸</w:t>
            </w:r>
          </w:p>
        </w:tc>
        <w:tc>
          <w:tcPr>
            <w:tcW w:w="5580" w:type="dxa"/>
            <w:shd w:val="clear" w:color="000000" w:fill="FFFFFF"/>
            <w:noWrap/>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国优</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20</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卷</w:t>
            </w:r>
          </w:p>
        </w:tc>
        <w:tc>
          <w:tcPr>
            <w:tcW w:w="1523"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¥166.05</w:t>
            </w:r>
          </w:p>
        </w:tc>
        <w:tc>
          <w:tcPr>
            <w:tcW w:w="1900"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¥3,321.00</w:t>
            </w:r>
          </w:p>
        </w:tc>
      </w:tr>
      <w:tr w:rsidR="0087122F">
        <w:trPr>
          <w:trHeight w:val="345"/>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8</w:t>
            </w:r>
          </w:p>
        </w:tc>
        <w:tc>
          <w:tcPr>
            <w:tcW w:w="2280" w:type="dxa"/>
            <w:shd w:val="clear" w:color="000000" w:fill="FFFFFF"/>
            <w:noWrap/>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理线器</w:t>
            </w:r>
          </w:p>
        </w:tc>
        <w:tc>
          <w:tcPr>
            <w:tcW w:w="5580" w:type="dxa"/>
            <w:shd w:val="clear" w:color="000000" w:fill="FFFFFF"/>
            <w:noWrap/>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国优</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400</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件</w:t>
            </w:r>
          </w:p>
        </w:tc>
        <w:tc>
          <w:tcPr>
            <w:tcW w:w="1523"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¥20.25</w:t>
            </w:r>
          </w:p>
        </w:tc>
        <w:tc>
          <w:tcPr>
            <w:tcW w:w="1900"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¥8,100.00</w:t>
            </w:r>
          </w:p>
        </w:tc>
      </w:tr>
      <w:tr w:rsidR="0087122F">
        <w:trPr>
          <w:trHeight w:val="345"/>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9</w:t>
            </w:r>
          </w:p>
        </w:tc>
        <w:tc>
          <w:tcPr>
            <w:tcW w:w="2280" w:type="dxa"/>
            <w:shd w:val="clear" w:color="000000" w:fill="FFFFFF"/>
            <w:noWrap/>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困扎带等其它辅材</w:t>
            </w:r>
          </w:p>
        </w:tc>
        <w:tc>
          <w:tcPr>
            <w:tcW w:w="5580" w:type="dxa"/>
            <w:shd w:val="clear" w:color="000000" w:fill="FFFFFF"/>
            <w:noWrap/>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国优</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批</w:t>
            </w:r>
          </w:p>
        </w:tc>
        <w:tc>
          <w:tcPr>
            <w:tcW w:w="1523"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¥2,160.00</w:t>
            </w:r>
          </w:p>
        </w:tc>
        <w:tc>
          <w:tcPr>
            <w:tcW w:w="1900"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¥2,160.00</w:t>
            </w:r>
          </w:p>
        </w:tc>
      </w:tr>
      <w:tr w:rsidR="0087122F">
        <w:trPr>
          <w:trHeight w:val="345"/>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10</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小计：</w:t>
            </w:r>
          </w:p>
        </w:tc>
        <w:tc>
          <w:tcPr>
            <w:tcW w:w="5580" w:type="dxa"/>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 xml:space="preserve">　</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 xml:space="preserve">　</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 xml:space="preserve">　</w:t>
            </w:r>
          </w:p>
        </w:tc>
        <w:tc>
          <w:tcPr>
            <w:tcW w:w="1523"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 xml:space="preserve">　</w:t>
            </w:r>
          </w:p>
        </w:tc>
        <w:tc>
          <w:tcPr>
            <w:tcW w:w="1900" w:type="dxa"/>
            <w:shd w:val="clear" w:color="000000" w:fill="FFFFFF"/>
            <w:vAlign w:val="center"/>
          </w:tcPr>
          <w:p w:rsidR="0087122F" w:rsidRDefault="00297731">
            <w:pPr>
              <w:widowControl/>
              <w:jc w:val="right"/>
              <w:rPr>
                <w:rFonts w:ascii="华文中宋" w:eastAsia="华文中宋" w:hAnsi="华文中宋" w:cs="宋体"/>
                <w:b/>
                <w:bCs/>
                <w:kern w:val="0"/>
                <w:szCs w:val="21"/>
              </w:rPr>
            </w:pPr>
            <w:r>
              <w:rPr>
                <w:rFonts w:ascii="华文中宋" w:eastAsia="华文中宋" w:hAnsi="华文中宋" w:cs="宋体" w:hint="eastAsia"/>
                <w:b/>
                <w:bCs/>
                <w:kern w:val="0"/>
                <w:szCs w:val="21"/>
              </w:rPr>
              <w:t>¥53,107.38</w:t>
            </w:r>
          </w:p>
        </w:tc>
      </w:tr>
      <w:tr w:rsidR="0087122F">
        <w:trPr>
          <w:trHeight w:val="330"/>
        </w:trPr>
        <w:tc>
          <w:tcPr>
            <w:tcW w:w="8660" w:type="dxa"/>
            <w:gridSpan w:val="3"/>
            <w:shd w:val="clear" w:color="000000" w:fill="FFFFFF"/>
            <w:vAlign w:val="center"/>
          </w:tcPr>
          <w:p w:rsidR="0087122F" w:rsidRDefault="00297731">
            <w:pPr>
              <w:widowControl/>
              <w:jc w:val="left"/>
              <w:rPr>
                <w:rFonts w:ascii="华文中宋" w:eastAsia="华文中宋" w:hAnsi="华文中宋" w:cs="宋体"/>
                <w:b/>
                <w:bCs/>
                <w:kern w:val="0"/>
                <w:szCs w:val="21"/>
              </w:rPr>
            </w:pPr>
            <w:r>
              <w:rPr>
                <w:rFonts w:ascii="华文中宋" w:eastAsia="华文中宋" w:hAnsi="华文中宋" w:cs="宋体" w:hint="eastAsia"/>
                <w:b/>
                <w:bCs/>
                <w:kern w:val="0"/>
                <w:szCs w:val="21"/>
              </w:rPr>
              <w:t>（8）机房UPS不间断电源系统（120KVA双机）</w:t>
            </w:r>
          </w:p>
        </w:tc>
        <w:tc>
          <w:tcPr>
            <w:tcW w:w="737" w:type="dxa"/>
            <w:shd w:val="clear" w:color="000000" w:fill="FFFFFF"/>
            <w:vAlign w:val="center"/>
          </w:tcPr>
          <w:p w:rsidR="0087122F" w:rsidRDefault="00297731">
            <w:pPr>
              <w:widowControl/>
              <w:jc w:val="left"/>
              <w:rPr>
                <w:rFonts w:ascii="华文中宋" w:eastAsia="华文中宋" w:hAnsi="华文中宋" w:cs="宋体"/>
                <w:b/>
                <w:bCs/>
                <w:kern w:val="0"/>
                <w:szCs w:val="21"/>
              </w:rPr>
            </w:pPr>
            <w:r>
              <w:rPr>
                <w:rFonts w:ascii="华文中宋" w:eastAsia="华文中宋" w:hAnsi="华文中宋" w:cs="宋体" w:hint="eastAsia"/>
                <w:b/>
                <w:bCs/>
                <w:kern w:val="0"/>
                <w:szCs w:val="21"/>
              </w:rPr>
              <w:t xml:space="preserve">　</w:t>
            </w:r>
          </w:p>
        </w:tc>
        <w:tc>
          <w:tcPr>
            <w:tcW w:w="640" w:type="dxa"/>
            <w:shd w:val="clear" w:color="000000" w:fill="FFFFFF"/>
            <w:vAlign w:val="center"/>
          </w:tcPr>
          <w:p w:rsidR="0087122F" w:rsidRDefault="00297731">
            <w:pPr>
              <w:widowControl/>
              <w:jc w:val="left"/>
              <w:rPr>
                <w:rFonts w:ascii="华文中宋" w:eastAsia="华文中宋" w:hAnsi="华文中宋" w:cs="宋体"/>
                <w:b/>
                <w:bCs/>
                <w:kern w:val="0"/>
                <w:szCs w:val="21"/>
              </w:rPr>
            </w:pPr>
            <w:r>
              <w:rPr>
                <w:rFonts w:ascii="华文中宋" w:eastAsia="华文中宋" w:hAnsi="华文中宋" w:cs="宋体" w:hint="eastAsia"/>
                <w:b/>
                <w:bCs/>
                <w:kern w:val="0"/>
                <w:szCs w:val="21"/>
              </w:rPr>
              <w:t xml:space="preserve">　</w:t>
            </w:r>
          </w:p>
        </w:tc>
        <w:tc>
          <w:tcPr>
            <w:tcW w:w="1523" w:type="dxa"/>
            <w:shd w:val="clear" w:color="000000" w:fill="FFFFFF"/>
            <w:vAlign w:val="center"/>
          </w:tcPr>
          <w:p w:rsidR="0087122F" w:rsidRDefault="00297731">
            <w:pPr>
              <w:widowControl/>
              <w:jc w:val="left"/>
              <w:rPr>
                <w:rFonts w:ascii="华文中宋" w:eastAsia="华文中宋" w:hAnsi="华文中宋" w:cs="宋体"/>
                <w:b/>
                <w:bCs/>
                <w:kern w:val="0"/>
                <w:szCs w:val="21"/>
              </w:rPr>
            </w:pPr>
            <w:r>
              <w:rPr>
                <w:rFonts w:ascii="华文中宋" w:eastAsia="华文中宋" w:hAnsi="华文中宋" w:cs="宋体" w:hint="eastAsia"/>
                <w:b/>
                <w:bCs/>
                <w:kern w:val="0"/>
                <w:szCs w:val="21"/>
              </w:rPr>
              <w:t xml:space="preserve">　</w:t>
            </w:r>
          </w:p>
        </w:tc>
        <w:tc>
          <w:tcPr>
            <w:tcW w:w="1900" w:type="dxa"/>
            <w:shd w:val="clear" w:color="000000" w:fill="FFFFFF"/>
            <w:vAlign w:val="center"/>
          </w:tcPr>
          <w:p w:rsidR="0087122F" w:rsidRDefault="00297731">
            <w:pPr>
              <w:widowControl/>
              <w:jc w:val="left"/>
              <w:rPr>
                <w:rFonts w:ascii="华文中宋" w:eastAsia="华文中宋" w:hAnsi="华文中宋" w:cs="宋体"/>
                <w:b/>
                <w:bCs/>
                <w:kern w:val="0"/>
                <w:szCs w:val="21"/>
              </w:rPr>
            </w:pPr>
            <w:r>
              <w:rPr>
                <w:rFonts w:ascii="华文中宋" w:eastAsia="华文中宋" w:hAnsi="华文中宋" w:cs="宋体" w:hint="eastAsia"/>
                <w:b/>
                <w:bCs/>
                <w:kern w:val="0"/>
                <w:szCs w:val="21"/>
              </w:rPr>
              <w:t xml:space="preserve">　</w:t>
            </w:r>
          </w:p>
        </w:tc>
      </w:tr>
      <w:tr w:rsidR="0087122F">
        <w:trPr>
          <w:trHeight w:val="330"/>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UPS主机</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智能容错模块化UPS电源系统主机，采用三进三出，模块化设计，实现模块化冗余，每个机柜可容纳不低于6个模块。系统采用分散非主从控制方式，每个模块采用独立的双DSP控制技术，单个模块可独立运行，不依赖集中控制器控制，具备不转旁路热插拔功能，使整个系统独立性增强，互相干扰少。每个模块具有故障自动隔离功能。具有可扩展功能和冗余功能，单个机柜可扩充能力不低于180KVA，机柜之间可直接并联</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2</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台</w:t>
            </w:r>
          </w:p>
        </w:tc>
        <w:tc>
          <w:tcPr>
            <w:tcW w:w="1523"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¥76,800.00</w:t>
            </w:r>
          </w:p>
        </w:tc>
        <w:tc>
          <w:tcPr>
            <w:tcW w:w="1900"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¥153,600.00</w:t>
            </w:r>
          </w:p>
        </w:tc>
      </w:tr>
      <w:tr w:rsidR="0087122F">
        <w:trPr>
          <w:trHeight w:val="330"/>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2</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UPS模块</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单个模块30KVA,每套配置4个模块组成N+X冗余设计</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8</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块</w:t>
            </w:r>
          </w:p>
        </w:tc>
        <w:tc>
          <w:tcPr>
            <w:tcW w:w="1523"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¥31,500.00</w:t>
            </w:r>
          </w:p>
        </w:tc>
        <w:tc>
          <w:tcPr>
            <w:tcW w:w="1900"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¥252,000.00</w:t>
            </w:r>
          </w:p>
        </w:tc>
      </w:tr>
      <w:tr w:rsidR="0087122F">
        <w:trPr>
          <w:trHeight w:val="425"/>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3</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并机套件</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 xml:space="preserve">　</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2</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套</w:t>
            </w:r>
          </w:p>
        </w:tc>
        <w:tc>
          <w:tcPr>
            <w:tcW w:w="1523"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¥4,500.00</w:t>
            </w:r>
          </w:p>
        </w:tc>
        <w:tc>
          <w:tcPr>
            <w:tcW w:w="1900"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¥9,000.00</w:t>
            </w:r>
          </w:p>
        </w:tc>
      </w:tr>
      <w:tr w:rsidR="0087122F">
        <w:trPr>
          <w:trHeight w:val="417"/>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4</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智能网络监控卡</w:t>
            </w:r>
          </w:p>
        </w:tc>
        <w:tc>
          <w:tcPr>
            <w:tcW w:w="5580" w:type="dxa"/>
            <w:shd w:val="clear" w:color="000000" w:fill="FFFFFF"/>
            <w:vAlign w:val="center"/>
          </w:tcPr>
          <w:p w:rsidR="0087122F" w:rsidRDefault="00297731">
            <w:pPr>
              <w:rPr>
                <w:rFonts w:ascii="华文中宋" w:eastAsia="华文中宋" w:hAnsi="华文中宋" w:cs="宋体"/>
                <w:kern w:val="0"/>
                <w:szCs w:val="21"/>
              </w:rPr>
            </w:pPr>
            <w:r>
              <w:rPr>
                <w:rFonts w:ascii="华文中宋" w:eastAsia="华文中宋" w:hAnsi="华文中宋" w:cs="宋体" w:hint="eastAsia"/>
                <w:kern w:val="0"/>
                <w:szCs w:val="21"/>
              </w:rPr>
              <w:t>SNMP卡</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2</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张</w:t>
            </w:r>
          </w:p>
        </w:tc>
        <w:tc>
          <w:tcPr>
            <w:tcW w:w="1523"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¥1,800.00</w:t>
            </w:r>
          </w:p>
        </w:tc>
        <w:tc>
          <w:tcPr>
            <w:tcW w:w="1900"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¥3,600.00</w:t>
            </w:r>
          </w:p>
        </w:tc>
      </w:tr>
      <w:tr w:rsidR="0087122F">
        <w:trPr>
          <w:trHeight w:val="330"/>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5</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铅酸蓄电池</w:t>
            </w:r>
          </w:p>
        </w:tc>
        <w:tc>
          <w:tcPr>
            <w:tcW w:w="5580" w:type="dxa"/>
            <w:shd w:val="clear" w:color="000000" w:fill="FFFFFF"/>
            <w:vAlign w:val="center"/>
          </w:tcPr>
          <w:p w:rsidR="0087122F" w:rsidRDefault="00297731">
            <w:pPr>
              <w:rPr>
                <w:rFonts w:ascii="华文中宋" w:eastAsia="华文中宋" w:hAnsi="华文中宋" w:cs="宋体"/>
                <w:kern w:val="0"/>
                <w:szCs w:val="21"/>
              </w:rPr>
            </w:pPr>
            <w:r>
              <w:rPr>
                <w:rFonts w:ascii="华文中宋" w:eastAsia="华文中宋" w:hAnsi="华文中宋" w:cs="宋体" w:hint="eastAsia"/>
                <w:kern w:val="0"/>
                <w:szCs w:val="21"/>
              </w:rPr>
              <w:t>MF100-12，每套UPS配置2组64只，满足单台UPS 80KVA满载运行1小时</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128</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只</w:t>
            </w:r>
          </w:p>
        </w:tc>
        <w:tc>
          <w:tcPr>
            <w:tcW w:w="1523"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¥750.00</w:t>
            </w:r>
          </w:p>
        </w:tc>
        <w:tc>
          <w:tcPr>
            <w:tcW w:w="1900"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¥96,000.00</w:t>
            </w:r>
          </w:p>
        </w:tc>
      </w:tr>
      <w:tr w:rsidR="0087122F">
        <w:trPr>
          <w:trHeight w:val="330"/>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6</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电池柜</w:t>
            </w:r>
          </w:p>
        </w:tc>
        <w:tc>
          <w:tcPr>
            <w:tcW w:w="5580" w:type="dxa"/>
            <w:shd w:val="clear" w:color="000000" w:fill="FFFFFF"/>
            <w:vAlign w:val="center"/>
          </w:tcPr>
          <w:p w:rsidR="0087122F" w:rsidRDefault="00297731">
            <w:pPr>
              <w:rPr>
                <w:rFonts w:ascii="华文中宋" w:eastAsia="华文中宋" w:hAnsi="华文中宋" w:cs="宋体"/>
                <w:kern w:val="0"/>
                <w:szCs w:val="21"/>
              </w:rPr>
            </w:pPr>
            <w:r>
              <w:rPr>
                <w:rFonts w:ascii="华文中宋" w:eastAsia="华文中宋" w:hAnsi="华文中宋" w:cs="宋体" w:hint="eastAsia"/>
                <w:kern w:val="0"/>
                <w:szCs w:val="21"/>
              </w:rPr>
              <w:t>32柜</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4</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套</w:t>
            </w:r>
          </w:p>
        </w:tc>
        <w:tc>
          <w:tcPr>
            <w:tcW w:w="1523"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¥1,800.00</w:t>
            </w:r>
          </w:p>
        </w:tc>
        <w:tc>
          <w:tcPr>
            <w:tcW w:w="1900"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¥7,200.00</w:t>
            </w:r>
          </w:p>
        </w:tc>
      </w:tr>
      <w:tr w:rsidR="0087122F">
        <w:trPr>
          <w:trHeight w:val="330"/>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7</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电池组连接电缆</w:t>
            </w:r>
          </w:p>
        </w:tc>
        <w:tc>
          <w:tcPr>
            <w:tcW w:w="5580" w:type="dxa"/>
            <w:shd w:val="clear" w:color="000000" w:fill="FFFFFF"/>
            <w:vAlign w:val="center"/>
          </w:tcPr>
          <w:p w:rsidR="0087122F" w:rsidRDefault="00297731">
            <w:pPr>
              <w:rPr>
                <w:rFonts w:ascii="华文中宋" w:eastAsia="华文中宋" w:hAnsi="华文中宋" w:cs="宋体"/>
                <w:kern w:val="0"/>
                <w:szCs w:val="21"/>
              </w:rPr>
            </w:pPr>
            <w:r>
              <w:rPr>
                <w:rFonts w:ascii="华文中宋" w:eastAsia="华文中宋" w:hAnsi="华文中宋" w:cs="宋体" w:hint="eastAsia"/>
                <w:kern w:val="0"/>
                <w:szCs w:val="21"/>
              </w:rPr>
              <w:t>BVR 95mm2</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120</w:t>
            </w:r>
          </w:p>
        </w:tc>
        <w:tc>
          <w:tcPr>
            <w:tcW w:w="640" w:type="dxa"/>
            <w:shd w:val="clear" w:color="auto" w:fill="auto"/>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米</w:t>
            </w:r>
          </w:p>
        </w:tc>
        <w:tc>
          <w:tcPr>
            <w:tcW w:w="1523"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¥100.00</w:t>
            </w:r>
          </w:p>
        </w:tc>
        <w:tc>
          <w:tcPr>
            <w:tcW w:w="1900"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¥12,000.00</w:t>
            </w:r>
          </w:p>
        </w:tc>
      </w:tr>
      <w:tr w:rsidR="0087122F">
        <w:trPr>
          <w:trHeight w:val="330"/>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lastRenderedPageBreak/>
              <w:t>8</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电池组单组输出空开</w:t>
            </w:r>
          </w:p>
        </w:tc>
        <w:tc>
          <w:tcPr>
            <w:tcW w:w="5580" w:type="dxa"/>
            <w:shd w:val="clear" w:color="000000" w:fill="FFFFFF"/>
            <w:vAlign w:val="center"/>
          </w:tcPr>
          <w:p w:rsidR="0087122F" w:rsidRDefault="00297731">
            <w:pPr>
              <w:rPr>
                <w:rFonts w:ascii="华文中宋" w:eastAsia="华文中宋" w:hAnsi="华文中宋" w:cs="宋体"/>
                <w:kern w:val="0"/>
                <w:szCs w:val="21"/>
              </w:rPr>
            </w:pPr>
            <w:r>
              <w:rPr>
                <w:rFonts w:ascii="华文中宋" w:eastAsia="华文中宋" w:hAnsi="华文中宋" w:cs="宋体" w:hint="eastAsia"/>
                <w:kern w:val="0"/>
                <w:szCs w:val="21"/>
              </w:rPr>
              <w:t>3P-250A（直流空开）</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4</w:t>
            </w:r>
          </w:p>
        </w:tc>
        <w:tc>
          <w:tcPr>
            <w:tcW w:w="640" w:type="dxa"/>
            <w:shd w:val="clear" w:color="auto" w:fill="auto"/>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个</w:t>
            </w:r>
          </w:p>
        </w:tc>
        <w:tc>
          <w:tcPr>
            <w:tcW w:w="1523"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¥2,000.00</w:t>
            </w:r>
          </w:p>
        </w:tc>
        <w:tc>
          <w:tcPr>
            <w:tcW w:w="1900"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¥8,000.00</w:t>
            </w:r>
          </w:p>
        </w:tc>
      </w:tr>
      <w:tr w:rsidR="0087122F">
        <w:trPr>
          <w:trHeight w:val="330"/>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9</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电池组汇流空开</w:t>
            </w:r>
          </w:p>
        </w:tc>
        <w:tc>
          <w:tcPr>
            <w:tcW w:w="5580" w:type="dxa"/>
            <w:shd w:val="clear" w:color="000000" w:fill="FFFFFF"/>
            <w:vAlign w:val="center"/>
          </w:tcPr>
          <w:p w:rsidR="0087122F" w:rsidRDefault="00297731">
            <w:pPr>
              <w:rPr>
                <w:rFonts w:ascii="华文中宋" w:eastAsia="华文中宋" w:hAnsi="华文中宋" w:cs="宋体"/>
                <w:kern w:val="0"/>
                <w:szCs w:val="21"/>
              </w:rPr>
            </w:pPr>
            <w:r>
              <w:rPr>
                <w:rFonts w:ascii="华文中宋" w:eastAsia="华文中宋" w:hAnsi="华文中宋" w:cs="宋体" w:hint="eastAsia"/>
                <w:kern w:val="0"/>
                <w:szCs w:val="21"/>
              </w:rPr>
              <w:t>3P-320A（直流空开）</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2</w:t>
            </w:r>
          </w:p>
        </w:tc>
        <w:tc>
          <w:tcPr>
            <w:tcW w:w="640" w:type="dxa"/>
            <w:shd w:val="clear" w:color="auto" w:fill="auto"/>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个</w:t>
            </w:r>
          </w:p>
        </w:tc>
        <w:tc>
          <w:tcPr>
            <w:tcW w:w="1523"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¥2,800.00</w:t>
            </w:r>
          </w:p>
        </w:tc>
        <w:tc>
          <w:tcPr>
            <w:tcW w:w="1900"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¥5,600.00</w:t>
            </w:r>
          </w:p>
        </w:tc>
      </w:tr>
      <w:tr w:rsidR="0087122F">
        <w:trPr>
          <w:trHeight w:val="330"/>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10</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UPS输入输出旁路空开</w:t>
            </w:r>
          </w:p>
        </w:tc>
        <w:tc>
          <w:tcPr>
            <w:tcW w:w="5580" w:type="dxa"/>
            <w:shd w:val="clear" w:color="000000" w:fill="FFFFFF"/>
            <w:vAlign w:val="center"/>
          </w:tcPr>
          <w:p w:rsidR="0087122F" w:rsidRDefault="00297731">
            <w:pPr>
              <w:rPr>
                <w:rFonts w:ascii="华文中宋" w:eastAsia="华文中宋" w:hAnsi="华文中宋" w:cs="宋体"/>
                <w:kern w:val="0"/>
                <w:szCs w:val="21"/>
              </w:rPr>
            </w:pPr>
            <w:r>
              <w:rPr>
                <w:rFonts w:ascii="华文中宋" w:eastAsia="华文中宋" w:hAnsi="华文中宋" w:cs="宋体" w:hint="eastAsia"/>
                <w:kern w:val="0"/>
                <w:szCs w:val="21"/>
              </w:rPr>
              <w:t>3P-250A</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6</w:t>
            </w:r>
          </w:p>
        </w:tc>
        <w:tc>
          <w:tcPr>
            <w:tcW w:w="640" w:type="dxa"/>
            <w:shd w:val="clear" w:color="auto" w:fill="auto"/>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个</w:t>
            </w:r>
          </w:p>
        </w:tc>
        <w:tc>
          <w:tcPr>
            <w:tcW w:w="1523"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¥2,000.00</w:t>
            </w:r>
          </w:p>
        </w:tc>
        <w:tc>
          <w:tcPr>
            <w:tcW w:w="1900"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¥12,000.00</w:t>
            </w:r>
          </w:p>
        </w:tc>
      </w:tr>
      <w:tr w:rsidR="0087122F">
        <w:trPr>
          <w:trHeight w:val="330"/>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11</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电池与UPS连接线</w:t>
            </w:r>
          </w:p>
        </w:tc>
        <w:tc>
          <w:tcPr>
            <w:tcW w:w="5580" w:type="dxa"/>
            <w:shd w:val="clear" w:color="000000" w:fill="FFFFFF"/>
            <w:vAlign w:val="center"/>
          </w:tcPr>
          <w:p w:rsidR="0087122F" w:rsidRDefault="00297731">
            <w:pPr>
              <w:rPr>
                <w:rFonts w:ascii="华文中宋" w:eastAsia="华文中宋" w:hAnsi="华文中宋" w:cs="宋体"/>
                <w:kern w:val="0"/>
                <w:szCs w:val="21"/>
              </w:rPr>
            </w:pPr>
            <w:r>
              <w:rPr>
                <w:rFonts w:ascii="华文中宋" w:eastAsia="华文中宋" w:hAnsi="华文中宋" w:cs="宋体" w:hint="eastAsia"/>
                <w:kern w:val="0"/>
                <w:szCs w:val="21"/>
              </w:rPr>
              <w:t>BVR 95mm2</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120</w:t>
            </w:r>
          </w:p>
        </w:tc>
        <w:tc>
          <w:tcPr>
            <w:tcW w:w="640" w:type="dxa"/>
            <w:shd w:val="clear" w:color="auto" w:fill="auto"/>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米</w:t>
            </w:r>
          </w:p>
        </w:tc>
        <w:tc>
          <w:tcPr>
            <w:tcW w:w="1523"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¥100.00</w:t>
            </w:r>
          </w:p>
        </w:tc>
        <w:tc>
          <w:tcPr>
            <w:tcW w:w="1900"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¥12,000.00</w:t>
            </w:r>
          </w:p>
        </w:tc>
      </w:tr>
      <w:tr w:rsidR="0087122F">
        <w:trPr>
          <w:trHeight w:val="330"/>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12</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配套铜鼻子等辅材</w:t>
            </w:r>
          </w:p>
        </w:tc>
        <w:tc>
          <w:tcPr>
            <w:tcW w:w="5580" w:type="dxa"/>
            <w:shd w:val="clear" w:color="000000" w:fill="FFFFFF"/>
            <w:vAlign w:val="center"/>
          </w:tcPr>
          <w:p w:rsidR="0087122F" w:rsidRDefault="00297731">
            <w:pPr>
              <w:rPr>
                <w:rFonts w:ascii="华文中宋" w:eastAsia="华文中宋" w:hAnsi="华文中宋" w:cs="宋体"/>
                <w:kern w:val="0"/>
                <w:szCs w:val="21"/>
              </w:rPr>
            </w:pPr>
            <w:r>
              <w:rPr>
                <w:rFonts w:ascii="华文中宋" w:eastAsia="华文中宋" w:hAnsi="华文中宋" w:cs="宋体" w:hint="eastAsia"/>
                <w:kern w:val="0"/>
                <w:szCs w:val="21"/>
              </w:rPr>
              <w:t>电池配套铜鼻子</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2</w:t>
            </w:r>
          </w:p>
        </w:tc>
        <w:tc>
          <w:tcPr>
            <w:tcW w:w="640" w:type="dxa"/>
            <w:shd w:val="clear" w:color="auto" w:fill="auto"/>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套</w:t>
            </w:r>
          </w:p>
        </w:tc>
        <w:tc>
          <w:tcPr>
            <w:tcW w:w="1523"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¥3,000.00</w:t>
            </w:r>
          </w:p>
        </w:tc>
        <w:tc>
          <w:tcPr>
            <w:tcW w:w="1900"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¥6,000.00</w:t>
            </w:r>
          </w:p>
        </w:tc>
      </w:tr>
      <w:tr w:rsidR="0087122F">
        <w:trPr>
          <w:trHeight w:val="345"/>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13</w:t>
            </w:r>
          </w:p>
        </w:tc>
        <w:tc>
          <w:tcPr>
            <w:tcW w:w="2280" w:type="dxa"/>
            <w:shd w:val="clear" w:color="000000" w:fill="FFFFFF"/>
            <w:vAlign w:val="center"/>
          </w:tcPr>
          <w:p w:rsidR="0087122F" w:rsidRDefault="00297731">
            <w:pPr>
              <w:widowControl/>
              <w:jc w:val="left"/>
              <w:rPr>
                <w:rFonts w:ascii="华文中宋" w:eastAsia="华文中宋" w:hAnsi="华文中宋" w:cs="宋体"/>
                <w:b/>
                <w:bCs/>
                <w:kern w:val="0"/>
                <w:szCs w:val="21"/>
              </w:rPr>
            </w:pPr>
            <w:r>
              <w:rPr>
                <w:rFonts w:ascii="华文中宋" w:eastAsia="华文中宋" w:hAnsi="华文中宋" w:cs="宋体" w:hint="eastAsia"/>
                <w:b/>
                <w:bCs/>
                <w:kern w:val="0"/>
                <w:szCs w:val="21"/>
              </w:rPr>
              <w:t>小计：</w:t>
            </w:r>
          </w:p>
        </w:tc>
        <w:tc>
          <w:tcPr>
            <w:tcW w:w="5580" w:type="dxa"/>
            <w:shd w:val="clear" w:color="000000" w:fill="FFFFFF"/>
            <w:vAlign w:val="center"/>
          </w:tcPr>
          <w:p w:rsidR="0087122F" w:rsidRDefault="0087122F">
            <w:pPr>
              <w:widowControl/>
              <w:jc w:val="left"/>
              <w:rPr>
                <w:rFonts w:ascii="华文中宋" w:eastAsia="华文中宋" w:hAnsi="华文中宋" w:cs="宋体"/>
                <w:kern w:val="0"/>
                <w:szCs w:val="21"/>
              </w:rPr>
            </w:pP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 xml:space="preserve">　</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 xml:space="preserve">　</w:t>
            </w:r>
          </w:p>
        </w:tc>
        <w:tc>
          <w:tcPr>
            <w:tcW w:w="1523"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 xml:space="preserve">　</w:t>
            </w:r>
          </w:p>
        </w:tc>
        <w:tc>
          <w:tcPr>
            <w:tcW w:w="1900" w:type="dxa"/>
            <w:shd w:val="clear" w:color="000000" w:fill="FFFFFF"/>
            <w:vAlign w:val="center"/>
          </w:tcPr>
          <w:p w:rsidR="0087122F" w:rsidRDefault="00297731">
            <w:pPr>
              <w:widowControl/>
              <w:jc w:val="right"/>
              <w:rPr>
                <w:rFonts w:ascii="华文中宋" w:eastAsia="华文中宋" w:hAnsi="华文中宋" w:cs="宋体"/>
                <w:b/>
                <w:bCs/>
                <w:kern w:val="0"/>
                <w:szCs w:val="21"/>
              </w:rPr>
            </w:pPr>
            <w:r>
              <w:rPr>
                <w:rFonts w:ascii="华文中宋" w:eastAsia="华文中宋" w:hAnsi="华文中宋" w:cs="宋体" w:hint="eastAsia"/>
                <w:b/>
                <w:bCs/>
                <w:kern w:val="0"/>
                <w:szCs w:val="21"/>
              </w:rPr>
              <w:t>¥577,000.00</w:t>
            </w:r>
          </w:p>
        </w:tc>
      </w:tr>
      <w:tr w:rsidR="0087122F">
        <w:trPr>
          <w:trHeight w:val="330"/>
        </w:trPr>
        <w:tc>
          <w:tcPr>
            <w:tcW w:w="8660" w:type="dxa"/>
            <w:gridSpan w:val="3"/>
            <w:shd w:val="clear" w:color="000000" w:fill="FFFFFF"/>
            <w:vAlign w:val="center"/>
          </w:tcPr>
          <w:p w:rsidR="0087122F" w:rsidRDefault="00297731">
            <w:pPr>
              <w:widowControl/>
              <w:jc w:val="left"/>
              <w:rPr>
                <w:rFonts w:ascii="华文中宋" w:eastAsia="华文中宋" w:hAnsi="华文中宋" w:cs="宋体"/>
                <w:b/>
                <w:bCs/>
                <w:kern w:val="0"/>
                <w:szCs w:val="21"/>
              </w:rPr>
            </w:pPr>
            <w:r>
              <w:rPr>
                <w:rFonts w:ascii="华文中宋" w:eastAsia="华文中宋" w:hAnsi="华文中宋" w:cs="宋体" w:hint="eastAsia"/>
                <w:b/>
                <w:bCs/>
                <w:kern w:val="0"/>
                <w:szCs w:val="21"/>
              </w:rPr>
              <w:t>（9）机房精密空调系统（双机巡航）</w:t>
            </w:r>
          </w:p>
        </w:tc>
        <w:tc>
          <w:tcPr>
            <w:tcW w:w="737" w:type="dxa"/>
            <w:shd w:val="clear" w:color="000000" w:fill="FFFFFF"/>
            <w:noWrap/>
            <w:vAlign w:val="bottom"/>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 xml:space="preserve">　</w:t>
            </w:r>
          </w:p>
        </w:tc>
        <w:tc>
          <w:tcPr>
            <w:tcW w:w="640" w:type="dxa"/>
            <w:shd w:val="clear" w:color="000000" w:fill="FFFFFF"/>
            <w:noWrap/>
            <w:vAlign w:val="bottom"/>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 xml:space="preserve">　</w:t>
            </w:r>
          </w:p>
        </w:tc>
        <w:tc>
          <w:tcPr>
            <w:tcW w:w="1523"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 xml:space="preserve">　</w:t>
            </w:r>
          </w:p>
        </w:tc>
        <w:tc>
          <w:tcPr>
            <w:tcW w:w="190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 xml:space="preserve">　</w:t>
            </w:r>
          </w:p>
        </w:tc>
      </w:tr>
      <w:tr w:rsidR="0087122F">
        <w:trPr>
          <w:trHeight w:val="345"/>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空调机（内机外机）</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机房专用精密空调，单台制冷量40KW，恒温恒湿，下送风。采用高能效的涡旋式压缩机，标配EC风机，风机系统比常规空调机组节能30%以上，并满足不同机外余压需求。100%全正面维护，节省机房占地空间。两台空调可实现定时轮巡与故障自动切换，实现空调群组自适应节能。</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2</w:t>
            </w:r>
          </w:p>
        </w:tc>
        <w:tc>
          <w:tcPr>
            <w:tcW w:w="640" w:type="dxa"/>
            <w:shd w:val="clear" w:color="auto" w:fill="auto"/>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台</w:t>
            </w:r>
          </w:p>
        </w:tc>
        <w:tc>
          <w:tcPr>
            <w:tcW w:w="1523"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¥148,800.00</w:t>
            </w:r>
          </w:p>
        </w:tc>
        <w:tc>
          <w:tcPr>
            <w:tcW w:w="1900"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¥297,600.00</w:t>
            </w:r>
          </w:p>
        </w:tc>
      </w:tr>
      <w:tr w:rsidR="0087122F">
        <w:trPr>
          <w:trHeight w:val="345"/>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2</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网络管理卡</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SNMP卡</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2</w:t>
            </w:r>
          </w:p>
        </w:tc>
        <w:tc>
          <w:tcPr>
            <w:tcW w:w="640" w:type="dxa"/>
            <w:shd w:val="clear" w:color="auto" w:fill="auto"/>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张</w:t>
            </w:r>
          </w:p>
        </w:tc>
        <w:tc>
          <w:tcPr>
            <w:tcW w:w="1523"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¥1,800.00</w:t>
            </w:r>
          </w:p>
        </w:tc>
        <w:tc>
          <w:tcPr>
            <w:tcW w:w="1900"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¥3,600.00</w:t>
            </w:r>
          </w:p>
        </w:tc>
      </w:tr>
      <w:tr w:rsidR="0087122F">
        <w:trPr>
          <w:trHeight w:val="345"/>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3</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室内机支架</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5#钢</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2</w:t>
            </w:r>
          </w:p>
        </w:tc>
        <w:tc>
          <w:tcPr>
            <w:tcW w:w="640" w:type="dxa"/>
            <w:shd w:val="clear" w:color="auto" w:fill="auto"/>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个</w:t>
            </w:r>
          </w:p>
        </w:tc>
        <w:tc>
          <w:tcPr>
            <w:tcW w:w="1523"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¥1,600.00</w:t>
            </w:r>
          </w:p>
        </w:tc>
        <w:tc>
          <w:tcPr>
            <w:tcW w:w="1900"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¥3,200.00</w:t>
            </w:r>
          </w:p>
        </w:tc>
      </w:tr>
      <w:tr w:rsidR="0087122F">
        <w:trPr>
          <w:trHeight w:val="345"/>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4</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铜管回路</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单回路</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40</w:t>
            </w:r>
          </w:p>
        </w:tc>
        <w:tc>
          <w:tcPr>
            <w:tcW w:w="640" w:type="dxa"/>
            <w:shd w:val="clear" w:color="auto" w:fill="auto"/>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米</w:t>
            </w:r>
          </w:p>
        </w:tc>
        <w:tc>
          <w:tcPr>
            <w:tcW w:w="1523"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¥320.00</w:t>
            </w:r>
          </w:p>
        </w:tc>
        <w:tc>
          <w:tcPr>
            <w:tcW w:w="1900"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¥12,800.00</w:t>
            </w:r>
          </w:p>
        </w:tc>
      </w:tr>
      <w:tr w:rsidR="0087122F">
        <w:trPr>
          <w:trHeight w:val="345"/>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5</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进水管</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PPR管</w:t>
            </w:r>
            <w:r>
              <w:rPr>
                <w:rFonts w:ascii="MS Gothic" w:eastAsia="MS Gothic" w:hAnsi="MS Gothic" w:cs="MS Gothic" w:hint="eastAsia"/>
                <w:kern w:val="0"/>
                <w:szCs w:val="21"/>
              </w:rPr>
              <w:t>ɸ</w:t>
            </w:r>
            <w:r>
              <w:rPr>
                <w:rFonts w:ascii="华文中宋" w:eastAsia="华文中宋" w:hAnsi="华文中宋" w:cs="宋体" w:hint="eastAsia"/>
                <w:kern w:val="0"/>
                <w:szCs w:val="21"/>
              </w:rPr>
              <w:t>20</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40</w:t>
            </w:r>
          </w:p>
        </w:tc>
        <w:tc>
          <w:tcPr>
            <w:tcW w:w="640" w:type="dxa"/>
            <w:shd w:val="clear" w:color="auto" w:fill="auto"/>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米</w:t>
            </w:r>
          </w:p>
        </w:tc>
        <w:tc>
          <w:tcPr>
            <w:tcW w:w="1523"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¥35.00</w:t>
            </w:r>
          </w:p>
        </w:tc>
        <w:tc>
          <w:tcPr>
            <w:tcW w:w="1900"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¥1,400.00</w:t>
            </w:r>
          </w:p>
        </w:tc>
      </w:tr>
      <w:tr w:rsidR="0087122F">
        <w:trPr>
          <w:trHeight w:val="345"/>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6</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排水管</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PPR管</w:t>
            </w:r>
            <w:r>
              <w:rPr>
                <w:rFonts w:ascii="MS Gothic" w:eastAsia="MS Gothic" w:hAnsi="MS Gothic" w:cs="MS Gothic" w:hint="eastAsia"/>
                <w:kern w:val="0"/>
                <w:szCs w:val="21"/>
              </w:rPr>
              <w:t>ɸ</w:t>
            </w:r>
            <w:r>
              <w:rPr>
                <w:rFonts w:ascii="华文中宋" w:eastAsia="华文中宋" w:hAnsi="华文中宋" w:cs="宋体" w:hint="eastAsia"/>
                <w:kern w:val="0"/>
                <w:szCs w:val="21"/>
              </w:rPr>
              <w:t>25</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40</w:t>
            </w:r>
          </w:p>
        </w:tc>
        <w:tc>
          <w:tcPr>
            <w:tcW w:w="640" w:type="dxa"/>
            <w:shd w:val="clear" w:color="auto" w:fill="auto"/>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米</w:t>
            </w:r>
          </w:p>
        </w:tc>
        <w:tc>
          <w:tcPr>
            <w:tcW w:w="1523"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¥35.00</w:t>
            </w:r>
          </w:p>
        </w:tc>
        <w:tc>
          <w:tcPr>
            <w:tcW w:w="1900"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¥1,400.00</w:t>
            </w:r>
          </w:p>
        </w:tc>
      </w:tr>
      <w:tr w:rsidR="0087122F">
        <w:trPr>
          <w:trHeight w:val="345"/>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7</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球阀</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 xml:space="preserve">　</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6</w:t>
            </w:r>
          </w:p>
        </w:tc>
        <w:tc>
          <w:tcPr>
            <w:tcW w:w="640" w:type="dxa"/>
            <w:shd w:val="clear" w:color="auto" w:fill="auto"/>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个</w:t>
            </w:r>
          </w:p>
        </w:tc>
        <w:tc>
          <w:tcPr>
            <w:tcW w:w="1523"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¥150.00</w:t>
            </w:r>
          </w:p>
        </w:tc>
        <w:tc>
          <w:tcPr>
            <w:tcW w:w="1900"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¥900.00</w:t>
            </w:r>
          </w:p>
        </w:tc>
      </w:tr>
      <w:tr w:rsidR="0087122F">
        <w:trPr>
          <w:trHeight w:val="345"/>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8</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室内机电缆</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25mm2*4+16mm2*1</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40</w:t>
            </w:r>
          </w:p>
        </w:tc>
        <w:tc>
          <w:tcPr>
            <w:tcW w:w="640" w:type="dxa"/>
            <w:shd w:val="clear" w:color="auto" w:fill="auto"/>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米</w:t>
            </w:r>
          </w:p>
        </w:tc>
        <w:tc>
          <w:tcPr>
            <w:tcW w:w="1523"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¥110.00</w:t>
            </w:r>
          </w:p>
        </w:tc>
        <w:tc>
          <w:tcPr>
            <w:tcW w:w="1900"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¥4,400.00</w:t>
            </w:r>
          </w:p>
        </w:tc>
      </w:tr>
      <w:tr w:rsidR="0087122F">
        <w:trPr>
          <w:trHeight w:val="345"/>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9</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空调空开</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3P-100A</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2</w:t>
            </w:r>
          </w:p>
        </w:tc>
        <w:tc>
          <w:tcPr>
            <w:tcW w:w="640" w:type="dxa"/>
            <w:shd w:val="clear" w:color="auto" w:fill="auto"/>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个</w:t>
            </w:r>
          </w:p>
        </w:tc>
        <w:tc>
          <w:tcPr>
            <w:tcW w:w="1523"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¥680.00</w:t>
            </w:r>
          </w:p>
        </w:tc>
        <w:tc>
          <w:tcPr>
            <w:tcW w:w="1900"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¥1,360.00</w:t>
            </w:r>
          </w:p>
        </w:tc>
      </w:tr>
      <w:tr w:rsidR="0087122F">
        <w:trPr>
          <w:trHeight w:val="345"/>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10</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室外机电缆</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5*2.5+2*1.5</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60</w:t>
            </w:r>
          </w:p>
        </w:tc>
        <w:tc>
          <w:tcPr>
            <w:tcW w:w="640" w:type="dxa"/>
            <w:shd w:val="clear" w:color="auto" w:fill="auto"/>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米</w:t>
            </w:r>
          </w:p>
        </w:tc>
        <w:tc>
          <w:tcPr>
            <w:tcW w:w="1523"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¥100.00</w:t>
            </w:r>
          </w:p>
        </w:tc>
        <w:tc>
          <w:tcPr>
            <w:tcW w:w="1900"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¥6,000.00</w:t>
            </w:r>
          </w:p>
        </w:tc>
      </w:tr>
      <w:tr w:rsidR="0087122F">
        <w:trPr>
          <w:trHeight w:val="330"/>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11</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制冷剂</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 xml:space="preserve">　</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4</w:t>
            </w:r>
          </w:p>
        </w:tc>
        <w:tc>
          <w:tcPr>
            <w:tcW w:w="640" w:type="dxa"/>
            <w:shd w:val="clear" w:color="auto" w:fill="auto"/>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瓶</w:t>
            </w:r>
          </w:p>
        </w:tc>
        <w:tc>
          <w:tcPr>
            <w:tcW w:w="1523"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¥1,600.00</w:t>
            </w:r>
          </w:p>
        </w:tc>
        <w:tc>
          <w:tcPr>
            <w:tcW w:w="1900"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¥6,400.00</w:t>
            </w:r>
          </w:p>
        </w:tc>
      </w:tr>
      <w:tr w:rsidR="0087122F">
        <w:trPr>
          <w:trHeight w:val="330"/>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12</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其它辅材</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 xml:space="preserve">　</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2</w:t>
            </w:r>
          </w:p>
        </w:tc>
        <w:tc>
          <w:tcPr>
            <w:tcW w:w="640" w:type="dxa"/>
            <w:shd w:val="clear" w:color="auto" w:fill="auto"/>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套</w:t>
            </w:r>
          </w:p>
        </w:tc>
        <w:tc>
          <w:tcPr>
            <w:tcW w:w="1523"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¥1,200.00</w:t>
            </w:r>
          </w:p>
        </w:tc>
        <w:tc>
          <w:tcPr>
            <w:tcW w:w="1900"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¥2,400.00</w:t>
            </w:r>
          </w:p>
        </w:tc>
      </w:tr>
      <w:tr w:rsidR="0087122F">
        <w:trPr>
          <w:trHeight w:val="330"/>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13</w:t>
            </w:r>
          </w:p>
        </w:tc>
        <w:tc>
          <w:tcPr>
            <w:tcW w:w="2280" w:type="dxa"/>
            <w:shd w:val="clear" w:color="000000" w:fill="FFFFFF"/>
            <w:vAlign w:val="center"/>
          </w:tcPr>
          <w:p w:rsidR="0087122F" w:rsidRDefault="00297731">
            <w:pPr>
              <w:widowControl/>
              <w:jc w:val="left"/>
              <w:rPr>
                <w:rFonts w:ascii="华文中宋" w:eastAsia="华文中宋" w:hAnsi="华文中宋" w:cs="宋体"/>
                <w:b/>
                <w:bCs/>
                <w:kern w:val="0"/>
                <w:szCs w:val="21"/>
              </w:rPr>
            </w:pPr>
            <w:r>
              <w:rPr>
                <w:rFonts w:ascii="华文中宋" w:eastAsia="华文中宋" w:hAnsi="华文中宋" w:cs="宋体" w:hint="eastAsia"/>
                <w:b/>
                <w:bCs/>
                <w:kern w:val="0"/>
                <w:szCs w:val="21"/>
              </w:rPr>
              <w:t>小计：</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 xml:space="preserve">　</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 xml:space="preserve">　</w:t>
            </w:r>
          </w:p>
        </w:tc>
        <w:tc>
          <w:tcPr>
            <w:tcW w:w="640" w:type="dxa"/>
            <w:shd w:val="clear" w:color="auto" w:fill="auto"/>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 xml:space="preserve">　</w:t>
            </w:r>
          </w:p>
        </w:tc>
        <w:tc>
          <w:tcPr>
            <w:tcW w:w="1523"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 xml:space="preserve">　</w:t>
            </w:r>
          </w:p>
        </w:tc>
        <w:tc>
          <w:tcPr>
            <w:tcW w:w="1900" w:type="dxa"/>
            <w:shd w:val="clear" w:color="000000" w:fill="FFFFFF"/>
            <w:vAlign w:val="center"/>
          </w:tcPr>
          <w:p w:rsidR="0087122F" w:rsidRDefault="00297731">
            <w:pPr>
              <w:widowControl/>
              <w:jc w:val="right"/>
              <w:rPr>
                <w:rFonts w:ascii="华文中宋" w:eastAsia="华文中宋" w:hAnsi="华文中宋" w:cs="宋体"/>
                <w:b/>
                <w:bCs/>
                <w:kern w:val="0"/>
                <w:szCs w:val="21"/>
              </w:rPr>
            </w:pPr>
            <w:r>
              <w:rPr>
                <w:rFonts w:ascii="华文中宋" w:eastAsia="华文中宋" w:hAnsi="华文中宋" w:cs="宋体" w:hint="eastAsia"/>
                <w:b/>
                <w:bCs/>
                <w:kern w:val="0"/>
                <w:szCs w:val="21"/>
              </w:rPr>
              <w:t>¥341,460.00</w:t>
            </w:r>
          </w:p>
        </w:tc>
      </w:tr>
      <w:tr w:rsidR="0087122F">
        <w:trPr>
          <w:trHeight w:val="345"/>
        </w:trPr>
        <w:tc>
          <w:tcPr>
            <w:tcW w:w="8660" w:type="dxa"/>
            <w:gridSpan w:val="3"/>
            <w:shd w:val="clear" w:color="000000" w:fill="FFFFFF"/>
            <w:vAlign w:val="center"/>
          </w:tcPr>
          <w:p w:rsidR="0087122F" w:rsidRDefault="00297731">
            <w:pPr>
              <w:widowControl/>
              <w:jc w:val="left"/>
              <w:rPr>
                <w:rFonts w:ascii="华文中宋" w:eastAsia="华文中宋" w:hAnsi="华文中宋" w:cs="宋体"/>
                <w:b/>
                <w:bCs/>
                <w:kern w:val="0"/>
                <w:szCs w:val="21"/>
              </w:rPr>
            </w:pPr>
            <w:r>
              <w:rPr>
                <w:rFonts w:ascii="华文中宋" w:eastAsia="华文中宋" w:hAnsi="华文中宋" w:cs="宋体" w:hint="eastAsia"/>
                <w:b/>
                <w:bCs/>
                <w:kern w:val="0"/>
                <w:szCs w:val="21"/>
              </w:rPr>
              <w:lastRenderedPageBreak/>
              <w:t>（10）KVM系统</w:t>
            </w:r>
          </w:p>
        </w:tc>
        <w:tc>
          <w:tcPr>
            <w:tcW w:w="737" w:type="dxa"/>
            <w:shd w:val="clear" w:color="000000" w:fill="FFFFFF"/>
            <w:vAlign w:val="center"/>
          </w:tcPr>
          <w:p w:rsidR="0087122F" w:rsidRDefault="00297731">
            <w:pPr>
              <w:widowControl/>
              <w:jc w:val="left"/>
              <w:rPr>
                <w:rFonts w:ascii="华文中宋" w:eastAsia="华文中宋" w:hAnsi="华文中宋" w:cs="宋体"/>
                <w:b/>
                <w:bCs/>
                <w:kern w:val="0"/>
                <w:szCs w:val="21"/>
              </w:rPr>
            </w:pPr>
            <w:r>
              <w:rPr>
                <w:rFonts w:ascii="华文中宋" w:eastAsia="华文中宋" w:hAnsi="华文中宋" w:cs="宋体" w:hint="eastAsia"/>
                <w:b/>
                <w:bCs/>
                <w:kern w:val="0"/>
                <w:szCs w:val="21"/>
              </w:rPr>
              <w:t xml:space="preserve">　</w:t>
            </w:r>
          </w:p>
        </w:tc>
        <w:tc>
          <w:tcPr>
            <w:tcW w:w="640" w:type="dxa"/>
            <w:shd w:val="clear" w:color="000000" w:fill="FFFFFF"/>
            <w:vAlign w:val="center"/>
          </w:tcPr>
          <w:p w:rsidR="0087122F" w:rsidRDefault="00297731">
            <w:pPr>
              <w:widowControl/>
              <w:jc w:val="left"/>
              <w:rPr>
                <w:rFonts w:ascii="华文中宋" w:eastAsia="华文中宋" w:hAnsi="华文中宋" w:cs="宋体"/>
                <w:b/>
                <w:bCs/>
                <w:kern w:val="0"/>
                <w:szCs w:val="21"/>
              </w:rPr>
            </w:pPr>
            <w:r>
              <w:rPr>
                <w:rFonts w:ascii="华文中宋" w:eastAsia="华文中宋" w:hAnsi="华文中宋" w:cs="宋体" w:hint="eastAsia"/>
                <w:b/>
                <w:bCs/>
                <w:kern w:val="0"/>
                <w:szCs w:val="21"/>
              </w:rPr>
              <w:t xml:space="preserve">　</w:t>
            </w:r>
          </w:p>
        </w:tc>
        <w:tc>
          <w:tcPr>
            <w:tcW w:w="1523" w:type="dxa"/>
            <w:shd w:val="clear" w:color="000000" w:fill="FFFFFF"/>
            <w:vAlign w:val="center"/>
          </w:tcPr>
          <w:p w:rsidR="0087122F" w:rsidRDefault="00297731">
            <w:pPr>
              <w:widowControl/>
              <w:jc w:val="left"/>
              <w:rPr>
                <w:rFonts w:ascii="华文中宋" w:eastAsia="华文中宋" w:hAnsi="华文中宋" w:cs="宋体"/>
                <w:b/>
                <w:bCs/>
                <w:kern w:val="0"/>
                <w:szCs w:val="21"/>
              </w:rPr>
            </w:pPr>
            <w:r>
              <w:rPr>
                <w:rFonts w:ascii="华文中宋" w:eastAsia="华文中宋" w:hAnsi="华文中宋" w:cs="宋体" w:hint="eastAsia"/>
                <w:b/>
                <w:bCs/>
                <w:kern w:val="0"/>
                <w:szCs w:val="21"/>
              </w:rPr>
              <w:t xml:space="preserve">　</w:t>
            </w:r>
          </w:p>
        </w:tc>
        <w:tc>
          <w:tcPr>
            <w:tcW w:w="1900" w:type="dxa"/>
            <w:shd w:val="clear" w:color="000000" w:fill="FFFFFF"/>
            <w:vAlign w:val="center"/>
          </w:tcPr>
          <w:p w:rsidR="0087122F" w:rsidRDefault="00297731">
            <w:pPr>
              <w:widowControl/>
              <w:jc w:val="left"/>
              <w:rPr>
                <w:rFonts w:ascii="华文中宋" w:eastAsia="华文中宋" w:hAnsi="华文中宋" w:cs="宋体"/>
                <w:b/>
                <w:bCs/>
                <w:kern w:val="0"/>
                <w:szCs w:val="21"/>
              </w:rPr>
            </w:pPr>
            <w:r>
              <w:rPr>
                <w:rFonts w:ascii="华文中宋" w:eastAsia="华文中宋" w:hAnsi="华文中宋" w:cs="宋体" w:hint="eastAsia"/>
                <w:b/>
                <w:bCs/>
                <w:kern w:val="0"/>
                <w:szCs w:val="21"/>
              </w:rPr>
              <w:t xml:space="preserve">　</w:t>
            </w:r>
          </w:p>
        </w:tc>
      </w:tr>
      <w:tr w:rsidR="0087122F">
        <w:trPr>
          <w:trHeight w:val="690"/>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数字控制器</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MPU2032DAC:2远程数字用户，1本地用户(带modem口），32接口，机架式，CAT5,VM双电源</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台</w:t>
            </w:r>
          </w:p>
        </w:tc>
        <w:tc>
          <w:tcPr>
            <w:tcW w:w="1523"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¥43,000.00</w:t>
            </w:r>
          </w:p>
        </w:tc>
        <w:tc>
          <w:tcPr>
            <w:tcW w:w="1900"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¥43,000.00</w:t>
            </w:r>
          </w:p>
        </w:tc>
      </w:tr>
      <w:tr w:rsidR="0087122F">
        <w:trPr>
          <w:trHeight w:val="345"/>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2</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接口线缆</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服务器接口线缆，VGA,USB，PS/2键盘/鼠标</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32</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个</w:t>
            </w:r>
          </w:p>
        </w:tc>
        <w:tc>
          <w:tcPr>
            <w:tcW w:w="1523"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¥880.00</w:t>
            </w:r>
          </w:p>
        </w:tc>
        <w:tc>
          <w:tcPr>
            <w:tcW w:w="1900"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¥28,160.00</w:t>
            </w:r>
          </w:p>
        </w:tc>
      </w:tr>
      <w:tr w:rsidR="0087122F">
        <w:trPr>
          <w:trHeight w:val="345"/>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3</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小计：</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 xml:space="preserve">　</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 xml:space="preserve">　</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 xml:space="preserve">　</w:t>
            </w:r>
          </w:p>
        </w:tc>
        <w:tc>
          <w:tcPr>
            <w:tcW w:w="1523"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 xml:space="preserve">　</w:t>
            </w:r>
          </w:p>
        </w:tc>
        <w:tc>
          <w:tcPr>
            <w:tcW w:w="1900" w:type="dxa"/>
            <w:shd w:val="clear" w:color="000000" w:fill="FFFFFF"/>
            <w:vAlign w:val="center"/>
          </w:tcPr>
          <w:p w:rsidR="0087122F" w:rsidRDefault="00297731">
            <w:pPr>
              <w:widowControl/>
              <w:jc w:val="right"/>
              <w:rPr>
                <w:rFonts w:ascii="华文中宋" w:eastAsia="华文中宋" w:hAnsi="华文中宋" w:cs="宋体"/>
                <w:b/>
                <w:bCs/>
                <w:kern w:val="0"/>
                <w:szCs w:val="21"/>
              </w:rPr>
            </w:pPr>
            <w:r>
              <w:rPr>
                <w:rFonts w:ascii="华文中宋" w:eastAsia="华文中宋" w:hAnsi="华文中宋" w:cs="宋体" w:hint="eastAsia"/>
                <w:b/>
                <w:bCs/>
                <w:kern w:val="0"/>
                <w:szCs w:val="21"/>
              </w:rPr>
              <w:t>¥71,160.00</w:t>
            </w:r>
          </w:p>
        </w:tc>
      </w:tr>
      <w:tr w:rsidR="0087122F">
        <w:trPr>
          <w:trHeight w:val="330"/>
        </w:trPr>
        <w:tc>
          <w:tcPr>
            <w:tcW w:w="8660" w:type="dxa"/>
            <w:gridSpan w:val="3"/>
            <w:shd w:val="clear" w:color="000000" w:fill="FFFFFF"/>
            <w:vAlign w:val="center"/>
          </w:tcPr>
          <w:p w:rsidR="0087122F" w:rsidRDefault="00297731">
            <w:pPr>
              <w:widowControl/>
              <w:jc w:val="left"/>
              <w:rPr>
                <w:rFonts w:ascii="华文中宋" w:eastAsia="华文中宋" w:hAnsi="华文中宋" w:cs="宋体"/>
                <w:b/>
                <w:bCs/>
                <w:kern w:val="0"/>
                <w:szCs w:val="21"/>
              </w:rPr>
            </w:pPr>
            <w:r>
              <w:rPr>
                <w:rFonts w:ascii="华文中宋" w:eastAsia="华文中宋" w:hAnsi="华文中宋" w:cs="宋体" w:hint="eastAsia"/>
                <w:b/>
                <w:bCs/>
                <w:kern w:val="0"/>
                <w:szCs w:val="21"/>
              </w:rPr>
              <w:t>（11）消防报警系统</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 xml:space="preserve">　</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 xml:space="preserve">　</w:t>
            </w:r>
          </w:p>
        </w:tc>
        <w:tc>
          <w:tcPr>
            <w:tcW w:w="1523"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 xml:space="preserve">　</w:t>
            </w:r>
          </w:p>
        </w:tc>
        <w:tc>
          <w:tcPr>
            <w:tcW w:w="190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 xml:space="preserve">　</w:t>
            </w:r>
          </w:p>
        </w:tc>
      </w:tr>
      <w:tr w:rsidR="0087122F">
        <w:trPr>
          <w:trHeight w:val="690"/>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火灾报警控制器/192点</w:t>
            </w:r>
          </w:p>
        </w:tc>
        <w:tc>
          <w:tcPr>
            <w:tcW w:w="5580" w:type="dxa"/>
            <w:shd w:val="clear" w:color="000000" w:fill="FFFFFF"/>
            <w:noWrap/>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国优</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台</w:t>
            </w:r>
          </w:p>
        </w:tc>
        <w:tc>
          <w:tcPr>
            <w:tcW w:w="1523"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¥11,752.00</w:t>
            </w:r>
          </w:p>
        </w:tc>
        <w:tc>
          <w:tcPr>
            <w:tcW w:w="1900"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¥11,752.00</w:t>
            </w:r>
          </w:p>
        </w:tc>
      </w:tr>
      <w:tr w:rsidR="0087122F">
        <w:trPr>
          <w:trHeight w:val="345"/>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2</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气体灭火控制盘/4区</w:t>
            </w:r>
          </w:p>
        </w:tc>
        <w:tc>
          <w:tcPr>
            <w:tcW w:w="5580" w:type="dxa"/>
            <w:shd w:val="clear" w:color="000000" w:fill="FFFFFF"/>
            <w:noWrap/>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国优</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台</w:t>
            </w:r>
          </w:p>
        </w:tc>
        <w:tc>
          <w:tcPr>
            <w:tcW w:w="1523"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¥10,504.00</w:t>
            </w:r>
          </w:p>
        </w:tc>
        <w:tc>
          <w:tcPr>
            <w:tcW w:w="1900"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¥10,504.00</w:t>
            </w:r>
          </w:p>
        </w:tc>
      </w:tr>
      <w:tr w:rsidR="0087122F">
        <w:trPr>
          <w:trHeight w:val="345"/>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3</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智能型感温探测器</w:t>
            </w:r>
          </w:p>
        </w:tc>
        <w:tc>
          <w:tcPr>
            <w:tcW w:w="5580" w:type="dxa"/>
            <w:shd w:val="clear" w:color="000000" w:fill="FFFFFF"/>
            <w:noWrap/>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国优</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10</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只</w:t>
            </w:r>
          </w:p>
        </w:tc>
        <w:tc>
          <w:tcPr>
            <w:tcW w:w="1523"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¥140.40</w:t>
            </w:r>
          </w:p>
        </w:tc>
        <w:tc>
          <w:tcPr>
            <w:tcW w:w="1900"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¥1,404.00</w:t>
            </w:r>
          </w:p>
        </w:tc>
      </w:tr>
      <w:tr w:rsidR="0087122F">
        <w:trPr>
          <w:trHeight w:val="690"/>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4</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智能型光电感烟探测器</w:t>
            </w:r>
          </w:p>
        </w:tc>
        <w:tc>
          <w:tcPr>
            <w:tcW w:w="5580" w:type="dxa"/>
            <w:shd w:val="clear" w:color="000000" w:fill="FFFFFF"/>
            <w:noWrap/>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国优</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10</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只</w:t>
            </w:r>
          </w:p>
        </w:tc>
        <w:tc>
          <w:tcPr>
            <w:tcW w:w="1523"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¥140.40</w:t>
            </w:r>
          </w:p>
        </w:tc>
        <w:tc>
          <w:tcPr>
            <w:tcW w:w="1900"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¥1,404.00</w:t>
            </w:r>
          </w:p>
        </w:tc>
      </w:tr>
      <w:tr w:rsidR="0087122F">
        <w:trPr>
          <w:trHeight w:val="345"/>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5</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探测器底座</w:t>
            </w:r>
          </w:p>
        </w:tc>
        <w:tc>
          <w:tcPr>
            <w:tcW w:w="5580" w:type="dxa"/>
            <w:shd w:val="clear" w:color="000000" w:fill="FFFFFF"/>
            <w:noWrap/>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国优</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20</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只</w:t>
            </w:r>
          </w:p>
        </w:tc>
        <w:tc>
          <w:tcPr>
            <w:tcW w:w="1523"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¥10.92</w:t>
            </w:r>
          </w:p>
        </w:tc>
        <w:tc>
          <w:tcPr>
            <w:tcW w:w="1900"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¥218.40</w:t>
            </w:r>
          </w:p>
        </w:tc>
      </w:tr>
      <w:tr w:rsidR="0087122F">
        <w:trPr>
          <w:trHeight w:val="345"/>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6</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气体喷洒指示灯</w:t>
            </w:r>
          </w:p>
        </w:tc>
        <w:tc>
          <w:tcPr>
            <w:tcW w:w="5580" w:type="dxa"/>
            <w:shd w:val="clear" w:color="000000" w:fill="FFFFFF"/>
            <w:noWrap/>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国优</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2</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只</w:t>
            </w:r>
          </w:p>
        </w:tc>
        <w:tc>
          <w:tcPr>
            <w:tcW w:w="1523"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¥514.80</w:t>
            </w:r>
          </w:p>
        </w:tc>
        <w:tc>
          <w:tcPr>
            <w:tcW w:w="1900"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¥1,029.60</w:t>
            </w:r>
          </w:p>
        </w:tc>
      </w:tr>
      <w:tr w:rsidR="0087122F">
        <w:trPr>
          <w:trHeight w:val="345"/>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7</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紧急启动/停止按钮</w:t>
            </w:r>
          </w:p>
        </w:tc>
        <w:tc>
          <w:tcPr>
            <w:tcW w:w="5580" w:type="dxa"/>
            <w:shd w:val="clear" w:color="000000" w:fill="FFFFFF"/>
            <w:noWrap/>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国优</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2</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套</w:t>
            </w:r>
          </w:p>
        </w:tc>
        <w:tc>
          <w:tcPr>
            <w:tcW w:w="1523"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¥430.30</w:t>
            </w:r>
          </w:p>
        </w:tc>
        <w:tc>
          <w:tcPr>
            <w:tcW w:w="1900"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¥860.60</w:t>
            </w:r>
          </w:p>
        </w:tc>
      </w:tr>
      <w:tr w:rsidR="0087122F">
        <w:trPr>
          <w:trHeight w:val="345"/>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8</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声光报警器</w:t>
            </w:r>
          </w:p>
        </w:tc>
        <w:tc>
          <w:tcPr>
            <w:tcW w:w="5580" w:type="dxa"/>
            <w:shd w:val="clear" w:color="000000" w:fill="FFFFFF"/>
            <w:noWrap/>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国优</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4</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套</w:t>
            </w:r>
          </w:p>
        </w:tc>
        <w:tc>
          <w:tcPr>
            <w:tcW w:w="1523"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¥231.40</w:t>
            </w:r>
          </w:p>
        </w:tc>
        <w:tc>
          <w:tcPr>
            <w:tcW w:w="1900"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¥925.60</w:t>
            </w:r>
          </w:p>
        </w:tc>
      </w:tr>
      <w:tr w:rsidR="0087122F">
        <w:trPr>
          <w:trHeight w:val="345"/>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9</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手动报警按钮</w:t>
            </w:r>
          </w:p>
        </w:tc>
        <w:tc>
          <w:tcPr>
            <w:tcW w:w="5580" w:type="dxa"/>
            <w:shd w:val="clear" w:color="000000" w:fill="FFFFFF"/>
            <w:noWrap/>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国优</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只</w:t>
            </w:r>
          </w:p>
        </w:tc>
        <w:tc>
          <w:tcPr>
            <w:tcW w:w="1523"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¥297.02</w:t>
            </w:r>
          </w:p>
        </w:tc>
        <w:tc>
          <w:tcPr>
            <w:tcW w:w="1900"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¥297.02</w:t>
            </w:r>
          </w:p>
        </w:tc>
      </w:tr>
      <w:tr w:rsidR="0087122F">
        <w:trPr>
          <w:trHeight w:val="345"/>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10</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智能电源箱</w:t>
            </w:r>
          </w:p>
        </w:tc>
        <w:tc>
          <w:tcPr>
            <w:tcW w:w="5580" w:type="dxa"/>
            <w:shd w:val="clear" w:color="000000" w:fill="FFFFFF"/>
            <w:noWrap/>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国优</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台</w:t>
            </w:r>
          </w:p>
        </w:tc>
        <w:tc>
          <w:tcPr>
            <w:tcW w:w="1523"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¥4,160.00</w:t>
            </w:r>
          </w:p>
        </w:tc>
        <w:tc>
          <w:tcPr>
            <w:tcW w:w="1900"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¥4,160.00</w:t>
            </w:r>
          </w:p>
        </w:tc>
      </w:tr>
      <w:tr w:rsidR="0087122F">
        <w:trPr>
          <w:trHeight w:val="345"/>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11</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线材及辅材</w:t>
            </w:r>
          </w:p>
        </w:tc>
        <w:tc>
          <w:tcPr>
            <w:tcW w:w="5580" w:type="dxa"/>
            <w:shd w:val="clear" w:color="000000" w:fill="FFFFFF"/>
            <w:noWrap/>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国优</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批</w:t>
            </w:r>
          </w:p>
        </w:tc>
        <w:tc>
          <w:tcPr>
            <w:tcW w:w="1523"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¥5,148.00</w:t>
            </w:r>
          </w:p>
        </w:tc>
        <w:tc>
          <w:tcPr>
            <w:tcW w:w="1900"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¥5,148.00</w:t>
            </w:r>
          </w:p>
        </w:tc>
      </w:tr>
      <w:tr w:rsidR="0087122F">
        <w:trPr>
          <w:trHeight w:val="345"/>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12</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七氟丙烷灭火剂瓶组</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120L</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3</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瓶组</w:t>
            </w:r>
          </w:p>
        </w:tc>
        <w:tc>
          <w:tcPr>
            <w:tcW w:w="1523"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¥15,225.60</w:t>
            </w:r>
          </w:p>
        </w:tc>
        <w:tc>
          <w:tcPr>
            <w:tcW w:w="1900"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¥45,676.80</w:t>
            </w:r>
          </w:p>
        </w:tc>
      </w:tr>
      <w:tr w:rsidR="0087122F">
        <w:trPr>
          <w:trHeight w:val="345"/>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13</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七氟丙烷洁净药剂</w:t>
            </w:r>
          </w:p>
        </w:tc>
        <w:tc>
          <w:tcPr>
            <w:tcW w:w="5580" w:type="dxa"/>
            <w:shd w:val="clear" w:color="000000" w:fill="FFFFFF"/>
            <w:noWrap/>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国优</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290</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kg</w:t>
            </w:r>
          </w:p>
        </w:tc>
        <w:tc>
          <w:tcPr>
            <w:tcW w:w="1523"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¥218.40</w:t>
            </w:r>
          </w:p>
        </w:tc>
        <w:tc>
          <w:tcPr>
            <w:tcW w:w="1900"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¥63,336.00</w:t>
            </w:r>
          </w:p>
        </w:tc>
      </w:tr>
      <w:tr w:rsidR="0087122F">
        <w:trPr>
          <w:trHeight w:val="345"/>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14</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防毒面具</w:t>
            </w:r>
          </w:p>
        </w:tc>
        <w:tc>
          <w:tcPr>
            <w:tcW w:w="5580" w:type="dxa"/>
            <w:shd w:val="clear" w:color="000000" w:fill="FFFFFF"/>
            <w:noWrap/>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国优</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4</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套</w:t>
            </w:r>
          </w:p>
        </w:tc>
        <w:tc>
          <w:tcPr>
            <w:tcW w:w="1523"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¥368.16</w:t>
            </w:r>
          </w:p>
        </w:tc>
        <w:tc>
          <w:tcPr>
            <w:tcW w:w="1900"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¥1,472.64</w:t>
            </w:r>
          </w:p>
        </w:tc>
      </w:tr>
      <w:tr w:rsidR="0087122F">
        <w:trPr>
          <w:trHeight w:val="345"/>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15</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手提式CO2灭火器</w:t>
            </w:r>
          </w:p>
        </w:tc>
        <w:tc>
          <w:tcPr>
            <w:tcW w:w="5580" w:type="dxa"/>
            <w:shd w:val="clear" w:color="000000" w:fill="FFFFFF"/>
            <w:noWrap/>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国优</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4</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套</w:t>
            </w:r>
          </w:p>
        </w:tc>
        <w:tc>
          <w:tcPr>
            <w:tcW w:w="1523"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¥360.36</w:t>
            </w:r>
          </w:p>
        </w:tc>
        <w:tc>
          <w:tcPr>
            <w:tcW w:w="1900"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¥1,441.44</w:t>
            </w:r>
          </w:p>
        </w:tc>
      </w:tr>
      <w:tr w:rsidR="0087122F">
        <w:trPr>
          <w:trHeight w:val="345"/>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16</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灭火器箱</w:t>
            </w:r>
          </w:p>
        </w:tc>
        <w:tc>
          <w:tcPr>
            <w:tcW w:w="5580" w:type="dxa"/>
            <w:shd w:val="clear" w:color="000000" w:fill="FFFFFF"/>
            <w:noWrap/>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国优</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2</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套</w:t>
            </w:r>
          </w:p>
        </w:tc>
        <w:tc>
          <w:tcPr>
            <w:tcW w:w="1523"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¥458.64</w:t>
            </w:r>
          </w:p>
        </w:tc>
        <w:tc>
          <w:tcPr>
            <w:tcW w:w="1900"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¥917.28</w:t>
            </w:r>
          </w:p>
        </w:tc>
      </w:tr>
      <w:tr w:rsidR="0087122F">
        <w:trPr>
          <w:trHeight w:val="345"/>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17</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泄压阀</w:t>
            </w:r>
          </w:p>
        </w:tc>
        <w:tc>
          <w:tcPr>
            <w:tcW w:w="5580" w:type="dxa"/>
            <w:shd w:val="clear" w:color="000000" w:fill="FFFFFF"/>
            <w:noWrap/>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国优</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2</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个</w:t>
            </w:r>
          </w:p>
        </w:tc>
        <w:tc>
          <w:tcPr>
            <w:tcW w:w="1523"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¥2,730.00</w:t>
            </w:r>
          </w:p>
        </w:tc>
        <w:tc>
          <w:tcPr>
            <w:tcW w:w="1900"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¥5,460.00</w:t>
            </w:r>
          </w:p>
        </w:tc>
      </w:tr>
      <w:tr w:rsidR="0087122F">
        <w:trPr>
          <w:trHeight w:val="690"/>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lastRenderedPageBreak/>
              <w:t>18</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消防检测费用和消防验收费用</w:t>
            </w:r>
          </w:p>
        </w:tc>
        <w:tc>
          <w:tcPr>
            <w:tcW w:w="5580" w:type="dxa"/>
            <w:shd w:val="clear" w:color="000000" w:fill="FFFFFF"/>
            <w:noWrap/>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国优</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项</w:t>
            </w:r>
          </w:p>
        </w:tc>
        <w:tc>
          <w:tcPr>
            <w:tcW w:w="1523"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¥22,000.00</w:t>
            </w:r>
          </w:p>
        </w:tc>
        <w:tc>
          <w:tcPr>
            <w:tcW w:w="1900"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¥22,000.00</w:t>
            </w:r>
          </w:p>
        </w:tc>
      </w:tr>
      <w:tr w:rsidR="0087122F">
        <w:trPr>
          <w:trHeight w:val="345"/>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19</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小计：</w:t>
            </w:r>
          </w:p>
        </w:tc>
        <w:tc>
          <w:tcPr>
            <w:tcW w:w="5580" w:type="dxa"/>
            <w:shd w:val="clear" w:color="000000" w:fill="FFFFFF"/>
            <w:noWrap/>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 xml:space="preserve">　</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 xml:space="preserve">　</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 xml:space="preserve">　</w:t>
            </w:r>
          </w:p>
        </w:tc>
        <w:tc>
          <w:tcPr>
            <w:tcW w:w="1523"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 xml:space="preserve">　</w:t>
            </w:r>
          </w:p>
        </w:tc>
        <w:tc>
          <w:tcPr>
            <w:tcW w:w="1900" w:type="dxa"/>
            <w:shd w:val="clear" w:color="000000" w:fill="FFFFFF"/>
            <w:vAlign w:val="center"/>
          </w:tcPr>
          <w:p w:rsidR="0087122F" w:rsidRDefault="00297731">
            <w:pPr>
              <w:widowControl/>
              <w:jc w:val="right"/>
              <w:rPr>
                <w:rFonts w:ascii="华文中宋" w:eastAsia="华文中宋" w:hAnsi="华文中宋" w:cs="宋体"/>
                <w:b/>
                <w:bCs/>
                <w:kern w:val="0"/>
                <w:szCs w:val="21"/>
              </w:rPr>
            </w:pPr>
            <w:r>
              <w:rPr>
                <w:rFonts w:ascii="华文中宋" w:eastAsia="华文中宋" w:hAnsi="华文中宋" w:cs="宋体" w:hint="eastAsia"/>
                <w:b/>
                <w:bCs/>
                <w:kern w:val="0"/>
                <w:szCs w:val="21"/>
              </w:rPr>
              <w:t>¥178,007.38</w:t>
            </w:r>
          </w:p>
        </w:tc>
      </w:tr>
      <w:tr w:rsidR="0087122F">
        <w:trPr>
          <w:trHeight w:val="345"/>
        </w:trPr>
        <w:tc>
          <w:tcPr>
            <w:tcW w:w="8660" w:type="dxa"/>
            <w:gridSpan w:val="3"/>
            <w:shd w:val="clear" w:color="000000" w:fill="FFFFFF"/>
            <w:vAlign w:val="center"/>
          </w:tcPr>
          <w:p w:rsidR="0087122F" w:rsidRDefault="00297731">
            <w:pPr>
              <w:widowControl/>
              <w:jc w:val="left"/>
              <w:rPr>
                <w:rFonts w:ascii="华文中宋" w:eastAsia="华文中宋" w:hAnsi="华文中宋" w:cs="宋体"/>
                <w:b/>
                <w:bCs/>
                <w:kern w:val="0"/>
                <w:szCs w:val="21"/>
              </w:rPr>
            </w:pPr>
            <w:r>
              <w:rPr>
                <w:rFonts w:ascii="华文中宋" w:eastAsia="华文中宋" w:hAnsi="华文中宋" w:cs="宋体" w:hint="eastAsia"/>
                <w:b/>
                <w:bCs/>
                <w:kern w:val="0"/>
                <w:szCs w:val="21"/>
              </w:rPr>
              <w:t>（12）机房动力环境监控系统</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 xml:space="preserve">　</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 xml:space="preserve">　</w:t>
            </w:r>
          </w:p>
        </w:tc>
        <w:tc>
          <w:tcPr>
            <w:tcW w:w="1523"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 xml:space="preserve">　</w:t>
            </w:r>
          </w:p>
        </w:tc>
        <w:tc>
          <w:tcPr>
            <w:tcW w:w="1900" w:type="dxa"/>
            <w:shd w:val="clear" w:color="000000" w:fill="FFFFFF"/>
            <w:vAlign w:val="center"/>
          </w:tcPr>
          <w:p w:rsidR="0087122F" w:rsidRDefault="00297731">
            <w:pPr>
              <w:widowControl/>
              <w:jc w:val="left"/>
              <w:rPr>
                <w:rFonts w:ascii="华文中宋" w:eastAsia="华文中宋" w:hAnsi="华文中宋" w:cs="宋体"/>
                <w:b/>
                <w:bCs/>
                <w:kern w:val="0"/>
                <w:szCs w:val="21"/>
              </w:rPr>
            </w:pPr>
            <w:r>
              <w:rPr>
                <w:rFonts w:ascii="华文中宋" w:eastAsia="华文中宋" w:hAnsi="华文中宋" w:cs="宋体" w:hint="eastAsia"/>
                <w:b/>
                <w:bCs/>
                <w:kern w:val="0"/>
                <w:szCs w:val="21"/>
              </w:rPr>
              <w:t xml:space="preserve">　</w:t>
            </w:r>
          </w:p>
        </w:tc>
      </w:tr>
      <w:tr w:rsidR="0087122F">
        <w:trPr>
          <w:trHeight w:val="345"/>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智能电量检测仪</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国优</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台</w:t>
            </w:r>
          </w:p>
        </w:tc>
        <w:tc>
          <w:tcPr>
            <w:tcW w:w="1523" w:type="dxa"/>
            <w:shd w:val="clear" w:color="auto" w:fill="auto"/>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¥3,920.0</w:t>
            </w:r>
          </w:p>
        </w:tc>
        <w:tc>
          <w:tcPr>
            <w:tcW w:w="1900" w:type="dxa"/>
            <w:shd w:val="clear" w:color="auto" w:fill="auto"/>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¥3,920.0</w:t>
            </w:r>
          </w:p>
        </w:tc>
      </w:tr>
      <w:tr w:rsidR="0087122F">
        <w:trPr>
          <w:trHeight w:val="345"/>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2</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市电监测软件</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国优</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套</w:t>
            </w:r>
          </w:p>
        </w:tc>
        <w:tc>
          <w:tcPr>
            <w:tcW w:w="1523" w:type="dxa"/>
            <w:shd w:val="clear" w:color="auto" w:fill="auto"/>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¥2,100.0</w:t>
            </w:r>
          </w:p>
        </w:tc>
        <w:tc>
          <w:tcPr>
            <w:tcW w:w="1900" w:type="dxa"/>
            <w:shd w:val="clear" w:color="auto" w:fill="auto"/>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¥2,100.0</w:t>
            </w:r>
          </w:p>
        </w:tc>
      </w:tr>
      <w:tr w:rsidR="0087122F">
        <w:trPr>
          <w:trHeight w:val="345"/>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3</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电压转换模块</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国优</w:t>
            </w:r>
          </w:p>
        </w:tc>
        <w:tc>
          <w:tcPr>
            <w:tcW w:w="737" w:type="dxa"/>
            <w:shd w:val="clear" w:color="auto" w:fill="auto"/>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 xml:space="preserve">2 </w:t>
            </w:r>
          </w:p>
        </w:tc>
        <w:tc>
          <w:tcPr>
            <w:tcW w:w="640" w:type="dxa"/>
            <w:shd w:val="clear" w:color="auto" w:fill="auto"/>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套</w:t>
            </w:r>
          </w:p>
        </w:tc>
        <w:tc>
          <w:tcPr>
            <w:tcW w:w="1523" w:type="dxa"/>
            <w:shd w:val="clear" w:color="auto" w:fill="auto"/>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¥1,064.0</w:t>
            </w:r>
          </w:p>
        </w:tc>
        <w:tc>
          <w:tcPr>
            <w:tcW w:w="1900" w:type="dxa"/>
            <w:shd w:val="clear" w:color="auto" w:fill="auto"/>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¥2,128.0</w:t>
            </w:r>
          </w:p>
        </w:tc>
      </w:tr>
      <w:tr w:rsidR="0087122F">
        <w:trPr>
          <w:trHeight w:val="345"/>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4</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开关量采集模块</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国优</w:t>
            </w:r>
          </w:p>
        </w:tc>
        <w:tc>
          <w:tcPr>
            <w:tcW w:w="737" w:type="dxa"/>
            <w:shd w:val="clear" w:color="auto" w:fill="auto"/>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 xml:space="preserve">2 </w:t>
            </w:r>
          </w:p>
        </w:tc>
        <w:tc>
          <w:tcPr>
            <w:tcW w:w="640" w:type="dxa"/>
            <w:shd w:val="clear" w:color="auto" w:fill="auto"/>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只</w:t>
            </w:r>
          </w:p>
        </w:tc>
        <w:tc>
          <w:tcPr>
            <w:tcW w:w="1523" w:type="dxa"/>
            <w:shd w:val="clear" w:color="auto" w:fill="auto"/>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¥1,568.0</w:t>
            </w:r>
          </w:p>
        </w:tc>
        <w:tc>
          <w:tcPr>
            <w:tcW w:w="1900" w:type="dxa"/>
            <w:shd w:val="clear" w:color="auto" w:fill="auto"/>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¥3,136.0</w:t>
            </w:r>
          </w:p>
        </w:tc>
      </w:tr>
      <w:tr w:rsidR="0087122F">
        <w:trPr>
          <w:trHeight w:val="345"/>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5</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供配电监控软件</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国优</w:t>
            </w:r>
          </w:p>
        </w:tc>
        <w:tc>
          <w:tcPr>
            <w:tcW w:w="737" w:type="dxa"/>
            <w:shd w:val="clear" w:color="auto" w:fill="auto"/>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w:t>
            </w:r>
          </w:p>
        </w:tc>
        <w:tc>
          <w:tcPr>
            <w:tcW w:w="640" w:type="dxa"/>
            <w:shd w:val="clear" w:color="auto" w:fill="auto"/>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套</w:t>
            </w:r>
          </w:p>
        </w:tc>
        <w:tc>
          <w:tcPr>
            <w:tcW w:w="1523" w:type="dxa"/>
            <w:shd w:val="clear" w:color="auto" w:fill="auto"/>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¥2,100.0</w:t>
            </w:r>
          </w:p>
        </w:tc>
        <w:tc>
          <w:tcPr>
            <w:tcW w:w="1900" w:type="dxa"/>
            <w:shd w:val="clear" w:color="auto" w:fill="auto"/>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¥2,100.0</w:t>
            </w:r>
          </w:p>
        </w:tc>
      </w:tr>
      <w:tr w:rsidR="0087122F">
        <w:trPr>
          <w:trHeight w:val="345"/>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6</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通讯转换模块</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国优</w:t>
            </w:r>
          </w:p>
        </w:tc>
        <w:tc>
          <w:tcPr>
            <w:tcW w:w="737" w:type="dxa"/>
            <w:shd w:val="clear" w:color="auto" w:fill="auto"/>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2</w:t>
            </w:r>
          </w:p>
        </w:tc>
        <w:tc>
          <w:tcPr>
            <w:tcW w:w="640" w:type="dxa"/>
            <w:shd w:val="clear" w:color="auto" w:fill="auto"/>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只</w:t>
            </w:r>
          </w:p>
        </w:tc>
        <w:tc>
          <w:tcPr>
            <w:tcW w:w="1523" w:type="dxa"/>
            <w:shd w:val="clear" w:color="auto" w:fill="auto"/>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¥917.0</w:t>
            </w:r>
          </w:p>
        </w:tc>
        <w:tc>
          <w:tcPr>
            <w:tcW w:w="1900" w:type="dxa"/>
            <w:shd w:val="clear" w:color="auto" w:fill="auto"/>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¥1,834.0</w:t>
            </w:r>
          </w:p>
        </w:tc>
      </w:tr>
      <w:tr w:rsidR="0087122F">
        <w:trPr>
          <w:trHeight w:val="345"/>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7</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UPS监控软件</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国优</w:t>
            </w:r>
          </w:p>
        </w:tc>
        <w:tc>
          <w:tcPr>
            <w:tcW w:w="737" w:type="dxa"/>
            <w:shd w:val="clear" w:color="auto" w:fill="auto"/>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2</w:t>
            </w:r>
          </w:p>
        </w:tc>
        <w:tc>
          <w:tcPr>
            <w:tcW w:w="640" w:type="dxa"/>
            <w:shd w:val="clear" w:color="auto" w:fill="auto"/>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套</w:t>
            </w:r>
          </w:p>
        </w:tc>
        <w:tc>
          <w:tcPr>
            <w:tcW w:w="1523" w:type="dxa"/>
            <w:shd w:val="clear" w:color="auto" w:fill="auto"/>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¥2,100.0</w:t>
            </w:r>
          </w:p>
        </w:tc>
        <w:tc>
          <w:tcPr>
            <w:tcW w:w="1900" w:type="dxa"/>
            <w:shd w:val="clear" w:color="auto" w:fill="auto"/>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¥4,200.0</w:t>
            </w:r>
          </w:p>
        </w:tc>
      </w:tr>
      <w:tr w:rsidR="0087122F">
        <w:trPr>
          <w:trHeight w:val="345"/>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8</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通讯转换模块</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国优</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2</w:t>
            </w:r>
          </w:p>
        </w:tc>
        <w:tc>
          <w:tcPr>
            <w:tcW w:w="640" w:type="dxa"/>
            <w:shd w:val="clear" w:color="auto" w:fill="auto"/>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只</w:t>
            </w:r>
          </w:p>
        </w:tc>
        <w:tc>
          <w:tcPr>
            <w:tcW w:w="1523" w:type="dxa"/>
            <w:shd w:val="clear" w:color="auto" w:fill="auto"/>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¥917.0</w:t>
            </w:r>
          </w:p>
        </w:tc>
        <w:tc>
          <w:tcPr>
            <w:tcW w:w="1900" w:type="dxa"/>
            <w:shd w:val="clear" w:color="auto" w:fill="auto"/>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¥1,834.0</w:t>
            </w:r>
          </w:p>
        </w:tc>
      </w:tr>
      <w:tr w:rsidR="0087122F">
        <w:trPr>
          <w:trHeight w:val="345"/>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9</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空调监控软件模块</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国优</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2</w:t>
            </w:r>
          </w:p>
        </w:tc>
        <w:tc>
          <w:tcPr>
            <w:tcW w:w="640" w:type="dxa"/>
            <w:shd w:val="clear" w:color="auto" w:fill="auto"/>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套</w:t>
            </w:r>
          </w:p>
        </w:tc>
        <w:tc>
          <w:tcPr>
            <w:tcW w:w="1523" w:type="dxa"/>
            <w:shd w:val="clear" w:color="auto" w:fill="auto"/>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¥2,100.0</w:t>
            </w:r>
          </w:p>
        </w:tc>
        <w:tc>
          <w:tcPr>
            <w:tcW w:w="1900" w:type="dxa"/>
            <w:shd w:val="clear" w:color="auto" w:fill="auto"/>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¥4,200.0</w:t>
            </w:r>
          </w:p>
        </w:tc>
      </w:tr>
      <w:tr w:rsidR="0087122F">
        <w:trPr>
          <w:trHeight w:val="345"/>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10</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定位式漏水控制器</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国优</w:t>
            </w:r>
          </w:p>
        </w:tc>
        <w:tc>
          <w:tcPr>
            <w:tcW w:w="737" w:type="dxa"/>
            <w:shd w:val="clear" w:color="auto" w:fill="auto"/>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 xml:space="preserve">1 </w:t>
            </w:r>
          </w:p>
        </w:tc>
        <w:tc>
          <w:tcPr>
            <w:tcW w:w="640" w:type="dxa"/>
            <w:shd w:val="clear" w:color="auto" w:fill="auto"/>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台</w:t>
            </w:r>
          </w:p>
        </w:tc>
        <w:tc>
          <w:tcPr>
            <w:tcW w:w="1523" w:type="dxa"/>
            <w:shd w:val="clear" w:color="auto" w:fill="auto"/>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¥5,831.0</w:t>
            </w:r>
          </w:p>
        </w:tc>
        <w:tc>
          <w:tcPr>
            <w:tcW w:w="1900" w:type="dxa"/>
            <w:shd w:val="clear" w:color="auto" w:fill="auto"/>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¥5,831.0</w:t>
            </w:r>
          </w:p>
        </w:tc>
      </w:tr>
      <w:tr w:rsidR="0087122F">
        <w:trPr>
          <w:trHeight w:val="345"/>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11</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引出线</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国优</w:t>
            </w:r>
          </w:p>
        </w:tc>
        <w:tc>
          <w:tcPr>
            <w:tcW w:w="737" w:type="dxa"/>
            <w:shd w:val="clear" w:color="auto" w:fill="auto"/>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 xml:space="preserve">1 </w:t>
            </w:r>
          </w:p>
        </w:tc>
        <w:tc>
          <w:tcPr>
            <w:tcW w:w="640" w:type="dxa"/>
            <w:shd w:val="clear" w:color="auto" w:fill="auto"/>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根</w:t>
            </w:r>
          </w:p>
        </w:tc>
        <w:tc>
          <w:tcPr>
            <w:tcW w:w="1523" w:type="dxa"/>
            <w:shd w:val="clear" w:color="auto" w:fill="auto"/>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¥1,113.0</w:t>
            </w:r>
          </w:p>
        </w:tc>
        <w:tc>
          <w:tcPr>
            <w:tcW w:w="1900" w:type="dxa"/>
            <w:shd w:val="clear" w:color="auto" w:fill="auto"/>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¥1,113.0</w:t>
            </w:r>
          </w:p>
        </w:tc>
      </w:tr>
      <w:tr w:rsidR="0087122F">
        <w:trPr>
          <w:trHeight w:val="345"/>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12</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15米漏水感应线</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国优</w:t>
            </w:r>
          </w:p>
        </w:tc>
        <w:tc>
          <w:tcPr>
            <w:tcW w:w="737" w:type="dxa"/>
            <w:shd w:val="clear" w:color="auto" w:fill="auto"/>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 xml:space="preserve">1 </w:t>
            </w:r>
          </w:p>
        </w:tc>
        <w:tc>
          <w:tcPr>
            <w:tcW w:w="640" w:type="dxa"/>
            <w:shd w:val="clear" w:color="auto" w:fill="auto"/>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根</w:t>
            </w:r>
          </w:p>
        </w:tc>
        <w:tc>
          <w:tcPr>
            <w:tcW w:w="1523" w:type="dxa"/>
            <w:shd w:val="clear" w:color="auto" w:fill="auto"/>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¥4,263.0</w:t>
            </w:r>
          </w:p>
        </w:tc>
        <w:tc>
          <w:tcPr>
            <w:tcW w:w="1900" w:type="dxa"/>
            <w:shd w:val="clear" w:color="auto" w:fill="auto"/>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¥4,263.0</w:t>
            </w:r>
          </w:p>
        </w:tc>
      </w:tr>
      <w:tr w:rsidR="0087122F">
        <w:trPr>
          <w:trHeight w:val="345"/>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13</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终止端</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国优</w:t>
            </w:r>
          </w:p>
        </w:tc>
        <w:tc>
          <w:tcPr>
            <w:tcW w:w="737" w:type="dxa"/>
            <w:shd w:val="clear" w:color="auto" w:fill="auto"/>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 xml:space="preserve">1 </w:t>
            </w:r>
          </w:p>
        </w:tc>
        <w:tc>
          <w:tcPr>
            <w:tcW w:w="640" w:type="dxa"/>
            <w:shd w:val="clear" w:color="auto" w:fill="auto"/>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只</w:t>
            </w:r>
          </w:p>
        </w:tc>
        <w:tc>
          <w:tcPr>
            <w:tcW w:w="1523" w:type="dxa"/>
            <w:shd w:val="clear" w:color="auto" w:fill="auto"/>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¥589.4</w:t>
            </w:r>
          </w:p>
        </w:tc>
        <w:tc>
          <w:tcPr>
            <w:tcW w:w="1900" w:type="dxa"/>
            <w:shd w:val="clear" w:color="auto" w:fill="auto"/>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¥589.4</w:t>
            </w:r>
          </w:p>
        </w:tc>
      </w:tr>
      <w:tr w:rsidR="0087122F">
        <w:trPr>
          <w:trHeight w:val="345"/>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14</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固定胶贴</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国优</w:t>
            </w:r>
          </w:p>
        </w:tc>
        <w:tc>
          <w:tcPr>
            <w:tcW w:w="737" w:type="dxa"/>
            <w:shd w:val="clear" w:color="auto" w:fill="auto"/>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 xml:space="preserve">2 </w:t>
            </w:r>
          </w:p>
        </w:tc>
        <w:tc>
          <w:tcPr>
            <w:tcW w:w="640" w:type="dxa"/>
            <w:shd w:val="clear" w:color="auto" w:fill="auto"/>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袋</w:t>
            </w:r>
          </w:p>
        </w:tc>
        <w:tc>
          <w:tcPr>
            <w:tcW w:w="1523" w:type="dxa"/>
            <w:shd w:val="clear" w:color="auto" w:fill="auto"/>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¥655.2</w:t>
            </w:r>
          </w:p>
        </w:tc>
        <w:tc>
          <w:tcPr>
            <w:tcW w:w="1900" w:type="dxa"/>
            <w:shd w:val="clear" w:color="auto" w:fill="auto"/>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¥1,310.4</w:t>
            </w:r>
          </w:p>
        </w:tc>
      </w:tr>
      <w:tr w:rsidR="0087122F">
        <w:trPr>
          <w:trHeight w:val="345"/>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15</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工业电源</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国优</w:t>
            </w:r>
          </w:p>
        </w:tc>
        <w:tc>
          <w:tcPr>
            <w:tcW w:w="737" w:type="dxa"/>
            <w:shd w:val="clear" w:color="auto" w:fill="auto"/>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 xml:space="preserve">1 </w:t>
            </w:r>
          </w:p>
        </w:tc>
        <w:tc>
          <w:tcPr>
            <w:tcW w:w="640" w:type="dxa"/>
            <w:shd w:val="clear" w:color="auto" w:fill="auto"/>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台</w:t>
            </w:r>
          </w:p>
        </w:tc>
        <w:tc>
          <w:tcPr>
            <w:tcW w:w="1523" w:type="dxa"/>
            <w:shd w:val="clear" w:color="auto" w:fill="auto"/>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¥210.0</w:t>
            </w:r>
          </w:p>
        </w:tc>
        <w:tc>
          <w:tcPr>
            <w:tcW w:w="1900" w:type="dxa"/>
            <w:shd w:val="clear" w:color="auto" w:fill="auto"/>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¥210.0</w:t>
            </w:r>
          </w:p>
        </w:tc>
      </w:tr>
      <w:tr w:rsidR="0087122F">
        <w:trPr>
          <w:trHeight w:val="690"/>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16</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测漏定位监控软件模块</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国优</w:t>
            </w:r>
          </w:p>
        </w:tc>
        <w:tc>
          <w:tcPr>
            <w:tcW w:w="737" w:type="dxa"/>
            <w:shd w:val="clear" w:color="auto" w:fill="auto"/>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 xml:space="preserve">1 </w:t>
            </w:r>
          </w:p>
        </w:tc>
        <w:tc>
          <w:tcPr>
            <w:tcW w:w="640" w:type="dxa"/>
            <w:shd w:val="clear" w:color="auto" w:fill="auto"/>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套</w:t>
            </w:r>
          </w:p>
        </w:tc>
        <w:tc>
          <w:tcPr>
            <w:tcW w:w="1523" w:type="dxa"/>
            <w:shd w:val="clear" w:color="auto" w:fill="auto"/>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¥2,100.0</w:t>
            </w:r>
          </w:p>
        </w:tc>
        <w:tc>
          <w:tcPr>
            <w:tcW w:w="1900" w:type="dxa"/>
            <w:shd w:val="clear" w:color="auto" w:fill="auto"/>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¥2,100.0</w:t>
            </w:r>
          </w:p>
        </w:tc>
      </w:tr>
      <w:tr w:rsidR="0087122F">
        <w:trPr>
          <w:trHeight w:val="345"/>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17</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温湿度一体化传感器</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国优</w:t>
            </w:r>
          </w:p>
        </w:tc>
        <w:tc>
          <w:tcPr>
            <w:tcW w:w="737" w:type="dxa"/>
            <w:shd w:val="clear" w:color="auto" w:fill="auto"/>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6</w:t>
            </w:r>
          </w:p>
        </w:tc>
        <w:tc>
          <w:tcPr>
            <w:tcW w:w="640" w:type="dxa"/>
            <w:shd w:val="clear" w:color="auto" w:fill="auto"/>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只</w:t>
            </w:r>
          </w:p>
        </w:tc>
        <w:tc>
          <w:tcPr>
            <w:tcW w:w="1523" w:type="dxa"/>
            <w:shd w:val="clear" w:color="auto" w:fill="auto"/>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¥1,246.0</w:t>
            </w:r>
          </w:p>
        </w:tc>
        <w:tc>
          <w:tcPr>
            <w:tcW w:w="1900" w:type="dxa"/>
            <w:shd w:val="clear" w:color="auto" w:fill="auto"/>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¥7,476.0</w:t>
            </w:r>
          </w:p>
        </w:tc>
      </w:tr>
      <w:tr w:rsidR="0087122F">
        <w:trPr>
          <w:trHeight w:val="345"/>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18</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温湿度监控软件模块</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国优</w:t>
            </w:r>
          </w:p>
        </w:tc>
        <w:tc>
          <w:tcPr>
            <w:tcW w:w="737" w:type="dxa"/>
            <w:shd w:val="clear" w:color="auto" w:fill="auto"/>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w:t>
            </w:r>
          </w:p>
        </w:tc>
        <w:tc>
          <w:tcPr>
            <w:tcW w:w="640" w:type="dxa"/>
            <w:shd w:val="clear" w:color="auto" w:fill="auto"/>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套</w:t>
            </w:r>
          </w:p>
        </w:tc>
        <w:tc>
          <w:tcPr>
            <w:tcW w:w="1523" w:type="dxa"/>
            <w:shd w:val="clear" w:color="auto" w:fill="auto"/>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¥2,100.0</w:t>
            </w:r>
          </w:p>
        </w:tc>
        <w:tc>
          <w:tcPr>
            <w:tcW w:w="1900" w:type="dxa"/>
            <w:shd w:val="clear" w:color="auto" w:fill="auto"/>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¥2,100.0</w:t>
            </w:r>
          </w:p>
        </w:tc>
      </w:tr>
      <w:tr w:rsidR="0087122F">
        <w:trPr>
          <w:trHeight w:val="345"/>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19</w:t>
            </w:r>
          </w:p>
        </w:tc>
        <w:tc>
          <w:tcPr>
            <w:tcW w:w="2280" w:type="dxa"/>
            <w:shd w:val="clear" w:color="auto" w:fill="auto"/>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 xml:space="preserve">单向控制板 </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国优</w:t>
            </w:r>
          </w:p>
        </w:tc>
        <w:tc>
          <w:tcPr>
            <w:tcW w:w="737" w:type="dxa"/>
            <w:shd w:val="clear" w:color="auto" w:fill="auto"/>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4</w:t>
            </w:r>
          </w:p>
        </w:tc>
        <w:tc>
          <w:tcPr>
            <w:tcW w:w="640" w:type="dxa"/>
            <w:shd w:val="clear" w:color="auto" w:fill="auto"/>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套</w:t>
            </w:r>
          </w:p>
        </w:tc>
        <w:tc>
          <w:tcPr>
            <w:tcW w:w="1523" w:type="dxa"/>
            <w:shd w:val="clear" w:color="auto" w:fill="auto"/>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¥1,568.0</w:t>
            </w:r>
          </w:p>
        </w:tc>
        <w:tc>
          <w:tcPr>
            <w:tcW w:w="1900" w:type="dxa"/>
            <w:shd w:val="clear" w:color="auto" w:fill="auto"/>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¥6,272.0</w:t>
            </w:r>
          </w:p>
        </w:tc>
      </w:tr>
      <w:tr w:rsidR="0087122F">
        <w:trPr>
          <w:trHeight w:val="690"/>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lastRenderedPageBreak/>
              <w:t>20</w:t>
            </w:r>
          </w:p>
        </w:tc>
        <w:tc>
          <w:tcPr>
            <w:tcW w:w="2280" w:type="dxa"/>
            <w:shd w:val="clear" w:color="auto" w:fill="auto"/>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指纹/密码键盘/读卡器</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国优</w:t>
            </w:r>
          </w:p>
        </w:tc>
        <w:tc>
          <w:tcPr>
            <w:tcW w:w="737" w:type="dxa"/>
            <w:shd w:val="clear" w:color="auto" w:fill="auto"/>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4</w:t>
            </w:r>
          </w:p>
        </w:tc>
        <w:tc>
          <w:tcPr>
            <w:tcW w:w="640" w:type="dxa"/>
            <w:shd w:val="clear" w:color="auto" w:fill="auto"/>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个</w:t>
            </w:r>
          </w:p>
        </w:tc>
        <w:tc>
          <w:tcPr>
            <w:tcW w:w="1523" w:type="dxa"/>
            <w:shd w:val="clear" w:color="auto" w:fill="auto"/>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¥2,086.0</w:t>
            </w:r>
          </w:p>
        </w:tc>
        <w:tc>
          <w:tcPr>
            <w:tcW w:w="1900" w:type="dxa"/>
            <w:shd w:val="clear" w:color="auto" w:fill="auto"/>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¥8,344.0</w:t>
            </w:r>
          </w:p>
        </w:tc>
      </w:tr>
      <w:tr w:rsidR="0087122F">
        <w:trPr>
          <w:trHeight w:val="345"/>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21</w:t>
            </w:r>
          </w:p>
        </w:tc>
        <w:tc>
          <w:tcPr>
            <w:tcW w:w="2280" w:type="dxa"/>
            <w:shd w:val="clear" w:color="auto" w:fill="auto"/>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磁力锁/电插锁</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国优</w:t>
            </w:r>
          </w:p>
        </w:tc>
        <w:tc>
          <w:tcPr>
            <w:tcW w:w="737" w:type="dxa"/>
            <w:shd w:val="clear" w:color="auto" w:fill="auto"/>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8</w:t>
            </w:r>
          </w:p>
        </w:tc>
        <w:tc>
          <w:tcPr>
            <w:tcW w:w="640" w:type="dxa"/>
            <w:shd w:val="clear" w:color="auto" w:fill="auto"/>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把</w:t>
            </w:r>
          </w:p>
        </w:tc>
        <w:tc>
          <w:tcPr>
            <w:tcW w:w="1523" w:type="dxa"/>
            <w:shd w:val="clear" w:color="auto" w:fill="auto"/>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¥753.2</w:t>
            </w:r>
          </w:p>
        </w:tc>
        <w:tc>
          <w:tcPr>
            <w:tcW w:w="1900" w:type="dxa"/>
            <w:shd w:val="clear" w:color="auto" w:fill="auto"/>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¥6,025.6</w:t>
            </w:r>
          </w:p>
        </w:tc>
      </w:tr>
      <w:tr w:rsidR="0087122F">
        <w:trPr>
          <w:trHeight w:val="345"/>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22</w:t>
            </w:r>
          </w:p>
        </w:tc>
        <w:tc>
          <w:tcPr>
            <w:tcW w:w="2280" w:type="dxa"/>
            <w:shd w:val="clear" w:color="auto" w:fill="auto"/>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普通型开门按钮</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国优</w:t>
            </w:r>
          </w:p>
        </w:tc>
        <w:tc>
          <w:tcPr>
            <w:tcW w:w="737" w:type="dxa"/>
            <w:shd w:val="clear" w:color="auto" w:fill="auto"/>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4</w:t>
            </w:r>
          </w:p>
        </w:tc>
        <w:tc>
          <w:tcPr>
            <w:tcW w:w="640" w:type="dxa"/>
            <w:shd w:val="clear" w:color="auto" w:fill="auto"/>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个</w:t>
            </w:r>
          </w:p>
        </w:tc>
        <w:tc>
          <w:tcPr>
            <w:tcW w:w="1523" w:type="dxa"/>
            <w:shd w:val="clear" w:color="auto" w:fill="auto"/>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¥63.0</w:t>
            </w:r>
          </w:p>
        </w:tc>
        <w:tc>
          <w:tcPr>
            <w:tcW w:w="1900" w:type="dxa"/>
            <w:shd w:val="clear" w:color="auto" w:fill="auto"/>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¥252.0</w:t>
            </w:r>
          </w:p>
        </w:tc>
      </w:tr>
      <w:tr w:rsidR="0087122F">
        <w:trPr>
          <w:trHeight w:val="345"/>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23</w:t>
            </w:r>
          </w:p>
        </w:tc>
        <w:tc>
          <w:tcPr>
            <w:tcW w:w="2280" w:type="dxa"/>
            <w:shd w:val="clear" w:color="auto" w:fill="auto"/>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ID卡</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国优</w:t>
            </w:r>
          </w:p>
        </w:tc>
        <w:tc>
          <w:tcPr>
            <w:tcW w:w="737" w:type="dxa"/>
            <w:shd w:val="clear" w:color="auto" w:fill="auto"/>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30</w:t>
            </w:r>
          </w:p>
        </w:tc>
        <w:tc>
          <w:tcPr>
            <w:tcW w:w="640" w:type="dxa"/>
            <w:shd w:val="clear" w:color="auto" w:fill="auto"/>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张</w:t>
            </w:r>
          </w:p>
        </w:tc>
        <w:tc>
          <w:tcPr>
            <w:tcW w:w="1523" w:type="dxa"/>
            <w:shd w:val="clear" w:color="auto" w:fill="auto"/>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¥25.2</w:t>
            </w:r>
          </w:p>
        </w:tc>
        <w:tc>
          <w:tcPr>
            <w:tcW w:w="1900" w:type="dxa"/>
            <w:shd w:val="clear" w:color="auto" w:fill="auto"/>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¥756.0</w:t>
            </w:r>
          </w:p>
        </w:tc>
      </w:tr>
      <w:tr w:rsidR="0087122F">
        <w:trPr>
          <w:trHeight w:val="345"/>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24</w:t>
            </w:r>
          </w:p>
        </w:tc>
        <w:tc>
          <w:tcPr>
            <w:tcW w:w="2280" w:type="dxa"/>
            <w:shd w:val="clear" w:color="auto" w:fill="auto"/>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机箱电源</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国优</w:t>
            </w:r>
          </w:p>
        </w:tc>
        <w:tc>
          <w:tcPr>
            <w:tcW w:w="737" w:type="dxa"/>
            <w:shd w:val="clear" w:color="auto" w:fill="auto"/>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2</w:t>
            </w:r>
          </w:p>
        </w:tc>
        <w:tc>
          <w:tcPr>
            <w:tcW w:w="640" w:type="dxa"/>
            <w:shd w:val="clear" w:color="auto" w:fill="auto"/>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套</w:t>
            </w:r>
          </w:p>
        </w:tc>
        <w:tc>
          <w:tcPr>
            <w:tcW w:w="1523" w:type="dxa"/>
            <w:shd w:val="clear" w:color="auto" w:fill="auto"/>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¥532.0</w:t>
            </w:r>
          </w:p>
        </w:tc>
        <w:tc>
          <w:tcPr>
            <w:tcW w:w="1900" w:type="dxa"/>
            <w:shd w:val="clear" w:color="auto" w:fill="auto"/>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¥1,064.0</w:t>
            </w:r>
          </w:p>
        </w:tc>
      </w:tr>
      <w:tr w:rsidR="0087122F">
        <w:trPr>
          <w:trHeight w:val="345"/>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25</w:t>
            </w:r>
          </w:p>
        </w:tc>
        <w:tc>
          <w:tcPr>
            <w:tcW w:w="2280" w:type="dxa"/>
            <w:shd w:val="clear" w:color="auto" w:fill="auto"/>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门禁监控软件</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国优</w:t>
            </w:r>
          </w:p>
        </w:tc>
        <w:tc>
          <w:tcPr>
            <w:tcW w:w="737" w:type="dxa"/>
            <w:shd w:val="clear" w:color="auto" w:fill="auto"/>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w:t>
            </w:r>
          </w:p>
        </w:tc>
        <w:tc>
          <w:tcPr>
            <w:tcW w:w="640" w:type="dxa"/>
            <w:shd w:val="clear" w:color="auto" w:fill="auto"/>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套</w:t>
            </w:r>
          </w:p>
        </w:tc>
        <w:tc>
          <w:tcPr>
            <w:tcW w:w="1523" w:type="dxa"/>
            <w:shd w:val="clear" w:color="auto" w:fill="auto"/>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¥2,100.0</w:t>
            </w:r>
          </w:p>
        </w:tc>
        <w:tc>
          <w:tcPr>
            <w:tcW w:w="1900" w:type="dxa"/>
            <w:shd w:val="clear" w:color="auto" w:fill="auto"/>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¥2,100.0</w:t>
            </w:r>
          </w:p>
        </w:tc>
      </w:tr>
      <w:tr w:rsidR="0087122F">
        <w:trPr>
          <w:trHeight w:val="690"/>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26</w:t>
            </w:r>
          </w:p>
        </w:tc>
        <w:tc>
          <w:tcPr>
            <w:tcW w:w="2280" w:type="dxa"/>
            <w:shd w:val="clear" w:color="auto" w:fill="auto"/>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高性能高分辨率半球摄像机</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国优</w:t>
            </w:r>
          </w:p>
        </w:tc>
        <w:tc>
          <w:tcPr>
            <w:tcW w:w="737" w:type="dxa"/>
            <w:shd w:val="clear" w:color="auto" w:fill="auto"/>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8</w:t>
            </w:r>
          </w:p>
        </w:tc>
        <w:tc>
          <w:tcPr>
            <w:tcW w:w="640" w:type="dxa"/>
            <w:shd w:val="clear" w:color="auto" w:fill="auto"/>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个</w:t>
            </w:r>
          </w:p>
        </w:tc>
        <w:tc>
          <w:tcPr>
            <w:tcW w:w="1523" w:type="dxa"/>
            <w:shd w:val="clear" w:color="auto" w:fill="auto"/>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¥630.0</w:t>
            </w:r>
          </w:p>
        </w:tc>
        <w:tc>
          <w:tcPr>
            <w:tcW w:w="1900" w:type="dxa"/>
            <w:shd w:val="clear" w:color="auto" w:fill="auto"/>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¥5,040.0</w:t>
            </w:r>
          </w:p>
        </w:tc>
      </w:tr>
      <w:tr w:rsidR="0087122F">
        <w:trPr>
          <w:trHeight w:val="690"/>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27</w:t>
            </w:r>
          </w:p>
        </w:tc>
        <w:tc>
          <w:tcPr>
            <w:tcW w:w="2280" w:type="dxa"/>
            <w:shd w:val="clear" w:color="auto" w:fill="auto"/>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8路嵌入式硬盘录像机</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国优</w:t>
            </w:r>
          </w:p>
        </w:tc>
        <w:tc>
          <w:tcPr>
            <w:tcW w:w="737" w:type="dxa"/>
            <w:shd w:val="clear" w:color="auto" w:fill="auto"/>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w:t>
            </w:r>
          </w:p>
        </w:tc>
        <w:tc>
          <w:tcPr>
            <w:tcW w:w="640" w:type="dxa"/>
            <w:shd w:val="clear" w:color="auto" w:fill="auto"/>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台</w:t>
            </w:r>
          </w:p>
        </w:tc>
        <w:tc>
          <w:tcPr>
            <w:tcW w:w="1523" w:type="dxa"/>
            <w:shd w:val="clear" w:color="auto" w:fill="auto"/>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¥5,040.0</w:t>
            </w:r>
          </w:p>
        </w:tc>
        <w:tc>
          <w:tcPr>
            <w:tcW w:w="1900" w:type="dxa"/>
            <w:shd w:val="clear" w:color="auto" w:fill="auto"/>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¥5,040.0</w:t>
            </w:r>
          </w:p>
        </w:tc>
      </w:tr>
      <w:tr w:rsidR="0087122F">
        <w:trPr>
          <w:trHeight w:val="345"/>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28</w:t>
            </w:r>
          </w:p>
        </w:tc>
        <w:tc>
          <w:tcPr>
            <w:tcW w:w="2280" w:type="dxa"/>
            <w:shd w:val="clear" w:color="auto" w:fill="auto"/>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大容量硬盘3T</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国优</w:t>
            </w:r>
          </w:p>
        </w:tc>
        <w:tc>
          <w:tcPr>
            <w:tcW w:w="737" w:type="dxa"/>
            <w:shd w:val="clear" w:color="auto" w:fill="auto"/>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4</w:t>
            </w:r>
          </w:p>
        </w:tc>
        <w:tc>
          <w:tcPr>
            <w:tcW w:w="640" w:type="dxa"/>
            <w:shd w:val="clear" w:color="auto" w:fill="auto"/>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块</w:t>
            </w:r>
          </w:p>
        </w:tc>
        <w:tc>
          <w:tcPr>
            <w:tcW w:w="1523" w:type="dxa"/>
            <w:shd w:val="clear" w:color="auto" w:fill="auto"/>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¥1,610.0</w:t>
            </w:r>
          </w:p>
        </w:tc>
        <w:tc>
          <w:tcPr>
            <w:tcW w:w="1900" w:type="dxa"/>
            <w:shd w:val="clear" w:color="auto" w:fill="auto"/>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¥6,440.0</w:t>
            </w:r>
          </w:p>
        </w:tc>
      </w:tr>
      <w:tr w:rsidR="0087122F">
        <w:trPr>
          <w:trHeight w:val="345"/>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29</w:t>
            </w:r>
          </w:p>
        </w:tc>
        <w:tc>
          <w:tcPr>
            <w:tcW w:w="2280" w:type="dxa"/>
            <w:shd w:val="clear" w:color="auto" w:fill="auto"/>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红外对射报警器</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国优</w:t>
            </w:r>
          </w:p>
        </w:tc>
        <w:tc>
          <w:tcPr>
            <w:tcW w:w="737" w:type="dxa"/>
            <w:shd w:val="clear" w:color="auto" w:fill="auto"/>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3</w:t>
            </w:r>
          </w:p>
        </w:tc>
        <w:tc>
          <w:tcPr>
            <w:tcW w:w="640" w:type="dxa"/>
            <w:shd w:val="clear" w:color="auto" w:fill="auto"/>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个</w:t>
            </w:r>
          </w:p>
        </w:tc>
        <w:tc>
          <w:tcPr>
            <w:tcW w:w="1523" w:type="dxa"/>
            <w:shd w:val="clear" w:color="auto" w:fill="auto"/>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¥420.0</w:t>
            </w:r>
          </w:p>
        </w:tc>
        <w:tc>
          <w:tcPr>
            <w:tcW w:w="1900" w:type="dxa"/>
            <w:shd w:val="clear" w:color="auto" w:fill="auto"/>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¥1,260.0</w:t>
            </w:r>
          </w:p>
        </w:tc>
      </w:tr>
      <w:tr w:rsidR="0087122F">
        <w:trPr>
          <w:trHeight w:val="345"/>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30</w:t>
            </w:r>
          </w:p>
        </w:tc>
        <w:tc>
          <w:tcPr>
            <w:tcW w:w="2280" w:type="dxa"/>
            <w:shd w:val="clear" w:color="auto" w:fill="auto"/>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视频监控软件</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国优</w:t>
            </w:r>
          </w:p>
        </w:tc>
        <w:tc>
          <w:tcPr>
            <w:tcW w:w="737" w:type="dxa"/>
            <w:shd w:val="clear" w:color="auto" w:fill="auto"/>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w:t>
            </w:r>
          </w:p>
        </w:tc>
        <w:tc>
          <w:tcPr>
            <w:tcW w:w="640" w:type="dxa"/>
            <w:shd w:val="clear" w:color="auto" w:fill="auto"/>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套</w:t>
            </w:r>
          </w:p>
        </w:tc>
        <w:tc>
          <w:tcPr>
            <w:tcW w:w="1523" w:type="dxa"/>
            <w:shd w:val="clear" w:color="auto" w:fill="auto"/>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¥2,100.0</w:t>
            </w:r>
          </w:p>
        </w:tc>
        <w:tc>
          <w:tcPr>
            <w:tcW w:w="1900" w:type="dxa"/>
            <w:shd w:val="clear" w:color="auto" w:fill="auto"/>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¥2,100.0</w:t>
            </w:r>
          </w:p>
        </w:tc>
      </w:tr>
      <w:tr w:rsidR="0087122F">
        <w:trPr>
          <w:trHeight w:val="345"/>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31</w:t>
            </w:r>
          </w:p>
        </w:tc>
        <w:tc>
          <w:tcPr>
            <w:tcW w:w="2280" w:type="dxa"/>
            <w:shd w:val="clear" w:color="auto" w:fill="auto"/>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开关量采集模块</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国优</w:t>
            </w:r>
          </w:p>
        </w:tc>
        <w:tc>
          <w:tcPr>
            <w:tcW w:w="737" w:type="dxa"/>
            <w:shd w:val="clear" w:color="auto" w:fill="auto"/>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 xml:space="preserve">2.0 </w:t>
            </w:r>
          </w:p>
        </w:tc>
        <w:tc>
          <w:tcPr>
            <w:tcW w:w="640" w:type="dxa"/>
            <w:shd w:val="clear" w:color="auto" w:fill="auto"/>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套</w:t>
            </w:r>
          </w:p>
        </w:tc>
        <w:tc>
          <w:tcPr>
            <w:tcW w:w="1523" w:type="dxa"/>
            <w:shd w:val="clear" w:color="auto" w:fill="auto"/>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¥917.0</w:t>
            </w:r>
          </w:p>
        </w:tc>
        <w:tc>
          <w:tcPr>
            <w:tcW w:w="1900" w:type="dxa"/>
            <w:shd w:val="clear" w:color="auto" w:fill="auto"/>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¥1,834.0</w:t>
            </w:r>
          </w:p>
        </w:tc>
      </w:tr>
      <w:tr w:rsidR="0087122F">
        <w:trPr>
          <w:trHeight w:val="345"/>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32</w:t>
            </w:r>
          </w:p>
        </w:tc>
        <w:tc>
          <w:tcPr>
            <w:tcW w:w="2280" w:type="dxa"/>
            <w:shd w:val="clear" w:color="auto" w:fill="auto"/>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消防监测软件</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国优</w:t>
            </w:r>
          </w:p>
        </w:tc>
        <w:tc>
          <w:tcPr>
            <w:tcW w:w="737" w:type="dxa"/>
            <w:shd w:val="clear" w:color="auto" w:fill="auto"/>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 xml:space="preserve">1.0 </w:t>
            </w:r>
          </w:p>
        </w:tc>
        <w:tc>
          <w:tcPr>
            <w:tcW w:w="640" w:type="dxa"/>
            <w:shd w:val="clear" w:color="auto" w:fill="auto"/>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套</w:t>
            </w:r>
          </w:p>
        </w:tc>
        <w:tc>
          <w:tcPr>
            <w:tcW w:w="1523" w:type="dxa"/>
            <w:shd w:val="clear" w:color="auto" w:fill="auto"/>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¥2,380.0</w:t>
            </w:r>
          </w:p>
        </w:tc>
        <w:tc>
          <w:tcPr>
            <w:tcW w:w="1900" w:type="dxa"/>
            <w:shd w:val="clear" w:color="auto" w:fill="auto"/>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¥2,380.0</w:t>
            </w:r>
          </w:p>
        </w:tc>
      </w:tr>
      <w:tr w:rsidR="0087122F">
        <w:trPr>
          <w:trHeight w:val="345"/>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33</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系统监控主机</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国优</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台</w:t>
            </w:r>
          </w:p>
        </w:tc>
        <w:tc>
          <w:tcPr>
            <w:tcW w:w="1523" w:type="dxa"/>
            <w:shd w:val="clear" w:color="auto" w:fill="auto"/>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¥11,900.0</w:t>
            </w:r>
          </w:p>
        </w:tc>
        <w:tc>
          <w:tcPr>
            <w:tcW w:w="1900" w:type="dxa"/>
            <w:shd w:val="clear" w:color="auto" w:fill="auto"/>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¥11,900.0</w:t>
            </w:r>
          </w:p>
        </w:tc>
      </w:tr>
      <w:tr w:rsidR="0087122F">
        <w:trPr>
          <w:trHeight w:val="345"/>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34</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多设备驱动板8口</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国优</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块</w:t>
            </w:r>
          </w:p>
        </w:tc>
        <w:tc>
          <w:tcPr>
            <w:tcW w:w="1523" w:type="dxa"/>
            <w:shd w:val="clear" w:color="auto" w:fill="auto"/>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¥2,940.0</w:t>
            </w:r>
          </w:p>
        </w:tc>
        <w:tc>
          <w:tcPr>
            <w:tcW w:w="1900" w:type="dxa"/>
            <w:shd w:val="clear" w:color="auto" w:fill="auto"/>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¥2,940.0</w:t>
            </w:r>
          </w:p>
        </w:tc>
      </w:tr>
      <w:tr w:rsidR="0087122F">
        <w:trPr>
          <w:trHeight w:val="345"/>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35</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多媒体语音报警系统</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国优</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套</w:t>
            </w:r>
          </w:p>
        </w:tc>
        <w:tc>
          <w:tcPr>
            <w:tcW w:w="1523" w:type="dxa"/>
            <w:shd w:val="clear" w:color="auto" w:fill="auto"/>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¥2,184.0</w:t>
            </w:r>
          </w:p>
        </w:tc>
        <w:tc>
          <w:tcPr>
            <w:tcW w:w="1900" w:type="dxa"/>
            <w:shd w:val="clear" w:color="auto" w:fill="auto"/>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¥2,184.0</w:t>
            </w:r>
          </w:p>
        </w:tc>
      </w:tr>
      <w:tr w:rsidR="0087122F">
        <w:trPr>
          <w:trHeight w:val="345"/>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36</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短信报警系统</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国优</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套</w:t>
            </w:r>
          </w:p>
        </w:tc>
        <w:tc>
          <w:tcPr>
            <w:tcW w:w="1523" w:type="dxa"/>
            <w:shd w:val="clear" w:color="auto" w:fill="auto"/>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¥3,276.0</w:t>
            </w:r>
          </w:p>
        </w:tc>
        <w:tc>
          <w:tcPr>
            <w:tcW w:w="1900" w:type="dxa"/>
            <w:shd w:val="clear" w:color="auto" w:fill="auto"/>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¥3,276.0</w:t>
            </w:r>
          </w:p>
        </w:tc>
      </w:tr>
      <w:tr w:rsidR="0087122F">
        <w:trPr>
          <w:trHeight w:val="345"/>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37</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远程浏览软件平台</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国优</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套</w:t>
            </w:r>
          </w:p>
        </w:tc>
        <w:tc>
          <w:tcPr>
            <w:tcW w:w="1523" w:type="dxa"/>
            <w:shd w:val="clear" w:color="auto" w:fill="auto"/>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¥11,900.0</w:t>
            </w:r>
          </w:p>
        </w:tc>
        <w:tc>
          <w:tcPr>
            <w:tcW w:w="1900" w:type="dxa"/>
            <w:shd w:val="clear" w:color="auto" w:fill="auto"/>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¥11,900.0</w:t>
            </w:r>
          </w:p>
        </w:tc>
      </w:tr>
      <w:tr w:rsidR="0087122F">
        <w:trPr>
          <w:trHeight w:val="690"/>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38</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机房监控组态软件平台</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国优</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套</w:t>
            </w:r>
          </w:p>
        </w:tc>
        <w:tc>
          <w:tcPr>
            <w:tcW w:w="1523" w:type="dxa"/>
            <w:shd w:val="clear" w:color="auto" w:fill="auto"/>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¥29,400.0</w:t>
            </w:r>
          </w:p>
        </w:tc>
        <w:tc>
          <w:tcPr>
            <w:tcW w:w="1900" w:type="dxa"/>
            <w:shd w:val="clear" w:color="auto" w:fill="auto"/>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¥29,400.0</w:t>
            </w:r>
          </w:p>
        </w:tc>
      </w:tr>
      <w:tr w:rsidR="0087122F">
        <w:trPr>
          <w:trHeight w:val="345"/>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39</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工业电源</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国优</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4</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只</w:t>
            </w:r>
          </w:p>
        </w:tc>
        <w:tc>
          <w:tcPr>
            <w:tcW w:w="1523" w:type="dxa"/>
            <w:shd w:val="clear" w:color="auto" w:fill="auto"/>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¥168.0</w:t>
            </w:r>
          </w:p>
        </w:tc>
        <w:tc>
          <w:tcPr>
            <w:tcW w:w="1900" w:type="dxa"/>
            <w:shd w:val="clear" w:color="auto" w:fill="auto"/>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¥672.0</w:t>
            </w:r>
          </w:p>
        </w:tc>
      </w:tr>
      <w:tr w:rsidR="0087122F">
        <w:trPr>
          <w:trHeight w:val="345"/>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40</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采集柜</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国优</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4</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只</w:t>
            </w:r>
          </w:p>
        </w:tc>
        <w:tc>
          <w:tcPr>
            <w:tcW w:w="1523" w:type="dxa"/>
            <w:shd w:val="clear" w:color="auto" w:fill="auto"/>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¥420.0</w:t>
            </w:r>
          </w:p>
        </w:tc>
        <w:tc>
          <w:tcPr>
            <w:tcW w:w="1900" w:type="dxa"/>
            <w:shd w:val="clear" w:color="auto" w:fill="auto"/>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¥1,680.0</w:t>
            </w:r>
          </w:p>
        </w:tc>
      </w:tr>
      <w:tr w:rsidR="0087122F">
        <w:trPr>
          <w:trHeight w:val="345"/>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lastRenderedPageBreak/>
              <w:t>41</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视频线</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国优</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200</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米</w:t>
            </w:r>
          </w:p>
        </w:tc>
        <w:tc>
          <w:tcPr>
            <w:tcW w:w="1523" w:type="dxa"/>
            <w:shd w:val="clear" w:color="auto" w:fill="auto"/>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¥2.5</w:t>
            </w:r>
          </w:p>
        </w:tc>
        <w:tc>
          <w:tcPr>
            <w:tcW w:w="1900" w:type="dxa"/>
            <w:shd w:val="clear" w:color="auto" w:fill="auto"/>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¥504.0</w:t>
            </w:r>
          </w:p>
        </w:tc>
      </w:tr>
      <w:tr w:rsidR="0087122F">
        <w:trPr>
          <w:trHeight w:val="345"/>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42</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电源线</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国优</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200</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米</w:t>
            </w:r>
          </w:p>
        </w:tc>
        <w:tc>
          <w:tcPr>
            <w:tcW w:w="1523" w:type="dxa"/>
            <w:shd w:val="clear" w:color="auto" w:fill="auto"/>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¥2.5</w:t>
            </w:r>
          </w:p>
        </w:tc>
        <w:tc>
          <w:tcPr>
            <w:tcW w:w="1900" w:type="dxa"/>
            <w:shd w:val="clear" w:color="auto" w:fill="auto"/>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¥504.0</w:t>
            </w:r>
          </w:p>
        </w:tc>
      </w:tr>
      <w:tr w:rsidR="0087122F">
        <w:trPr>
          <w:trHeight w:val="345"/>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43</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辅助材料</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国优</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批</w:t>
            </w:r>
          </w:p>
        </w:tc>
        <w:tc>
          <w:tcPr>
            <w:tcW w:w="1523" w:type="dxa"/>
            <w:shd w:val="clear" w:color="auto" w:fill="auto"/>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¥7,000.0</w:t>
            </w:r>
          </w:p>
        </w:tc>
        <w:tc>
          <w:tcPr>
            <w:tcW w:w="1900" w:type="dxa"/>
            <w:shd w:val="clear" w:color="auto" w:fill="auto"/>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¥7,000.0</w:t>
            </w:r>
          </w:p>
        </w:tc>
      </w:tr>
      <w:tr w:rsidR="0087122F">
        <w:trPr>
          <w:trHeight w:val="345"/>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44</w:t>
            </w:r>
          </w:p>
        </w:tc>
        <w:tc>
          <w:tcPr>
            <w:tcW w:w="2280" w:type="dxa"/>
            <w:shd w:val="clear" w:color="000000" w:fill="FFFFFF"/>
            <w:vAlign w:val="center"/>
          </w:tcPr>
          <w:p w:rsidR="0087122F" w:rsidRDefault="00297731">
            <w:pPr>
              <w:widowControl/>
              <w:jc w:val="left"/>
              <w:rPr>
                <w:rFonts w:ascii="华文中宋" w:eastAsia="华文中宋" w:hAnsi="华文中宋" w:cs="宋体"/>
                <w:b/>
                <w:bCs/>
                <w:kern w:val="0"/>
                <w:szCs w:val="21"/>
              </w:rPr>
            </w:pPr>
            <w:r>
              <w:rPr>
                <w:rFonts w:ascii="华文中宋" w:eastAsia="华文中宋" w:hAnsi="华文中宋" w:cs="宋体" w:hint="eastAsia"/>
                <w:b/>
                <w:bCs/>
                <w:kern w:val="0"/>
                <w:szCs w:val="21"/>
              </w:rPr>
              <w:t>小计：</w:t>
            </w:r>
          </w:p>
        </w:tc>
        <w:tc>
          <w:tcPr>
            <w:tcW w:w="5580" w:type="dxa"/>
            <w:shd w:val="clear" w:color="000000" w:fill="FFFFFF"/>
            <w:noWrap/>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 xml:space="preserve">　</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 xml:space="preserve">　</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 xml:space="preserve">　</w:t>
            </w:r>
          </w:p>
        </w:tc>
        <w:tc>
          <w:tcPr>
            <w:tcW w:w="1523"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 xml:space="preserve">　</w:t>
            </w:r>
          </w:p>
        </w:tc>
        <w:tc>
          <w:tcPr>
            <w:tcW w:w="1900" w:type="dxa"/>
            <w:shd w:val="clear" w:color="000000" w:fill="FFFFFF"/>
            <w:vAlign w:val="center"/>
          </w:tcPr>
          <w:p w:rsidR="0087122F" w:rsidRDefault="00297731">
            <w:pPr>
              <w:widowControl/>
              <w:jc w:val="right"/>
              <w:rPr>
                <w:rFonts w:ascii="华文中宋" w:eastAsia="华文中宋" w:hAnsi="华文中宋" w:cs="宋体"/>
                <w:b/>
                <w:bCs/>
                <w:kern w:val="0"/>
                <w:szCs w:val="21"/>
              </w:rPr>
            </w:pPr>
            <w:r>
              <w:rPr>
                <w:rFonts w:ascii="华文中宋" w:eastAsia="华文中宋" w:hAnsi="华文中宋" w:cs="宋体" w:hint="eastAsia"/>
                <w:b/>
                <w:bCs/>
                <w:kern w:val="0"/>
                <w:szCs w:val="21"/>
              </w:rPr>
              <w:t>¥171,312.40</w:t>
            </w:r>
          </w:p>
        </w:tc>
      </w:tr>
      <w:tr w:rsidR="0087122F">
        <w:trPr>
          <w:trHeight w:val="330"/>
        </w:trPr>
        <w:tc>
          <w:tcPr>
            <w:tcW w:w="8660" w:type="dxa"/>
            <w:gridSpan w:val="3"/>
            <w:shd w:val="clear" w:color="000000" w:fill="FFFFFF"/>
            <w:vAlign w:val="center"/>
          </w:tcPr>
          <w:p w:rsidR="0087122F" w:rsidRDefault="00297731">
            <w:pPr>
              <w:widowControl/>
              <w:jc w:val="left"/>
              <w:rPr>
                <w:rFonts w:ascii="华文中宋" w:eastAsia="华文中宋" w:hAnsi="华文中宋" w:cs="宋体"/>
                <w:b/>
                <w:bCs/>
                <w:kern w:val="0"/>
                <w:szCs w:val="21"/>
              </w:rPr>
            </w:pPr>
            <w:r>
              <w:rPr>
                <w:rFonts w:ascii="华文中宋" w:eastAsia="华文中宋" w:hAnsi="华文中宋" w:cs="宋体" w:hint="eastAsia"/>
                <w:b/>
                <w:bCs/>
                <w:kern w:val="0"/>
                <w:szCs w:val="21"/>
              </w:rPr>
              <w:t>（13）系统安装集成</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 xml:space="preserve">　</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 xml:space="preserve">　</w:t>
            </w:r>
          </w:p>
        </w:tc>
        <w:tc>
          <w:tcPr>
            <w:tcW w:w="1523"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 xml:space="preserve">　</w:t>
            </w:r>
          </w:p>
        </w:tc>
        <w:tc>
          <w:tcPr>
            <w:tcW w:w="1900" w:type="dxa"/>
            <w:shd w:val="clear" w:color="000000" w:fill="FFFFFF"/>
            <w:vAlign w:val="center"/>
          </w:tcPr>
          <w:p w:rsidR="0087122F" w:rsidRDefault="00297731">
            <w:pPr>
              <w:widowControl/>
              <w:jc w:val="left"/>
              <w:rPr>
                <w:rFonts w:ascii="华文中宋" w:eastAsia="华文中宋" w:hAnsi="华文中宋" w:cs="宋体"/>
                <w:b/>
                <w:bCs/>
                <w:kern w:val="0"/>
                <w:szCs w:val="21"/>
              </w:rPr>
            </w:pPr>
            <w:r>
              <w:rPr>
                <w:rFonts w:ascii="华文中宋" w:eastAsia="华文中宋" w:hAnsi="华文中宋" w:cs="宋体" w:hint="eastAsia"/>
                <w:b/>
                <w:bCs/>
                <w:kern w:val="0"/>
                <w:szCs w:val="21"/>
              </w:rPr>
              <w:t xml:space="preserve">　</w:t>
            </w:r>
          </w:p>
        </w:tc>
      </w:tr>
      <w:tr w:rsidR="0087122F">
        <w:trPr>
          <w:trHeight w:val="1005"/>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系统集成（包含机械费/施工费/系统集成费/税金等所有费用）</w:t>
            </w:r>
          </w:p>
        </w:tc>
        <w:tc>
          <w:tcPr>
            <w:tcW w:w="558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完成本项目的集成工作，同时负责与相关项目的统一融合、联调、各分项测试和整体测试等工作。</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项</w:t>
            </w:r>
          </w:p>
        </w:tc>
        <w:tc>
          <w:tcPr>
            <w:tcW w:w="1523"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¥481,400.28</w:t>
            </w:r>
          </w:p>
        </w:tc>
        <w:tc>
          <w:tcPr>
            <w:tcW w:w="1900"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¥481,400.28</w:t>
            </w:r>
          </w:p>
        </w:tc>
      </w:tr>
      <w:tr w:rsidR="0087122F">
        <w:trPr>
          <w:trHeight w:val="345"/>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2</w:t>
            </w:r>
          </w:p>
        </w:tc>
        <w:tc>
          <w:tcPr>
            <w:tcW w:w="2280" w:type="dxa"/>
            <w:shd w:val="clear" w:color="000000" w:fill="FFFFFF"/>
            <w:vAlign w:val="center"/>
          </w:tcPr>
          <w:p w:rsidR="0087122F" w:rsidRDefault="00297731">
            <w:pPr>
              <w:widowControl/>
              <w:jc w:val="left"/>
              <w:rPr>
                <w:rFonts w:ascii="华文中宋" w:eastAsia="华文中宋" w:hAnsi="华文中宋" w:cs="宋体"/>
                <w:b/>
                <w:bCs/>
                <w:kern w:val="0"/>
                <w:szCs w:val="21"/>
              </w:rPr>
            </w:pPr>
            <w:r>
              <w:rPr>
                <w:rFonts w:ascii="华文中宋" w:eastAsia="华文中宋" w:hAnsi="华文中宋" w:cs="宋体" w:hint="eastAsia"/>
                <w:b/>
                <w:bCs/>
                <w:kern w:val="0"/>
                <w:szCs w:val="21"/>
              </w:rPr>
              <w:t>小计：</w:t>
            </w:r>
          </w:p>
        </w:tc>
        <w:tc>
          <w:tcPr>
            <w:tcW w:w="5580" w:type="dxa"/>
            <w:shd w:val="clear" w:color="000000" w:fill="FFFFFF"/>
            <w:noWrap/>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 xml:space="preserve">　</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 xml:space="preserve">　</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 xml:space="preserve">　</w:t>
            </w:r>
          </w:p>
        </w:tc>
        <w:tc>
          <w:tcPr>
            <w:tcW w:w="1523"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 xml:space="preserve">　</w:t>
            </w:r>
          </w:p>
        </w:tc>
        <w:tc>
          <w:tcPr>
            <w:tcW w:w="1900" w:type="dxa"/>
            <w:shd w:val="clear" w:color="000000" w:fill="FFFFFF"/>
            <w:vAlign w:val="center"/>
          </w:tcPr>
          <w:p w:rsidR="0087122F" w:rsidRDefault="00297731">
            <w:pPr>
              <w:widowControl/>
              <w:jc w:val="right"/>
              <w:rPr>
                <w:rFonts w:ascii="华文中宋" w:eastAsia="华文中宋" w:hAnsi="华文中宋" w:cs="宋体"/>
                <w:b/>
                <w:bCs/>
                <w:kern w:val="0"/>
                <w:szCs w:val="21"/>
              </w:rPr>
            </w:pPr>
            <w:r>
              <w:rPr>
                <w:rFonts w:ascii="华文中宋" w:eastAsia="华文中宋" w:hAnsi="华文中宋" w:cs="宋体" w:hint="eastAsia"/>
                <w:b/>
                <w:bCs/>
                <w:kern w:val="0"/>
                <w:szCs w:val="21"/>
              </w:rPr>
              <w:t>¥481,400.28</w:t>
            </w:r>
          </w:p>
        </w:tc>
      </w:tr>
      <w:tr w:rsidR="0087122F">
        <w:trPr>
          <w:trHeight w:val="330"/>
        </w:trPr>
        <w:tc>
          <w:tcPr>
            <w:tcW w:w="8660" w:type="dxa"/>
            <w:gridSpan w:val="3"/>
            <w:shd w:val="clear" w:color="000000" w:fill="FFFFFF"/>
            <w:vAlign w:val="center"/>
          </w:tcPr>
          <w:p w:rsidR="0087122F" w:rsidRDefault="00297731">
            <w:pPr>
              <w:widowControl/>
              <w:jc w:val="left"/>
              <w:rPr>
                <w:rFonts w:ascii="华文中宋" w:eastAsia="华文中宋" w:hAnsi="华文中宋" w:cs="宋体"/>
                <w:b/>
                <w:bCs/>
                <w:kern w:val="0"/>
                <w:szCs w:val="21"/>
              </w:rPr>
            </w:pPr>
            <w:r>
              <w:rPr>
                <w:rFonts w:ascii="华文中宋" w:eastAsia="华文中宋" w:hAnsi="华文中宋" w:cs="宋体" w:hint="eastAsia"/>
                <w:b/>
                <w:bCs/>
                <w:kern w:val="0"/>
                <w:szCs w:val="21"/>
              </w:rPr>
              <w:t>（13）中心机房合计;</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 xml:space="preserve">　</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 xml:space="preserve">　</w:t>
            </w:r>
          </w:p>
        </w:tc>
        <w:tc>
          <w:tcPr>
            <w:tcW w:w="1523"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 xml:space="preserve">　</w:t>
            </w:r>
          </w:p>
        </w:tc>
        <w:tc>
          <w:tcPr>
            <w:tcW w:w="190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 xml:space="preserve">　</w:t>
            </w:r>
          </w:p>
        </w:tc>
      </w:tr>
      <w:tr w:rsidR="0087122F">
        <w:trPr>
          <w:trHeight w:val="345"/>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w:t>
            </w:r>
          </w:p>
        </w:tc>
        <w:tc>
          <w:tcPr>
            <w:tcW w:w="2280" w:type="dxa"/>
            <w:shd w:val="clear" w:color="000000" w:fill="FFFFFF"/>
            <w:vAlign w:val="center"/>
          </w:tcPr>
          <w:p w:rsidR="0087122F" w:rsidRDefault="00297731">
            <w:pPr>
              <w:widowControl/>
              <w:jc w:val="left"/>
              <w:rPr>
                <w:rFonts w:ascii="华文中宋" w:eastAsia="华文中宋" w:hAnsi="华文中宋" w:cs="宋体"/>
                <w:b/>
                <w:bCs/>
                <w:kern w:val="0"/>
                <w:szCs w:val="21"/>
              </w:rPr>
            </w:pPr>
            <w:r>
              <w:rPr>
                <w:rFonts w:ascii="华文中宋" w:eastAsia="华文中宋" w:hAnsi="华文中宋" w:cs="宋体" w:hint="eastAsia"/>
                <w:b/>
                <w:bCs/>
                <w:kern w:val="0"/>
                <w:szCs w:val="21"/>
              </w:rPr>
              <w:t>中心机房合计;</w:t>
            </w:r>
          </w:p>
        </w:tc>
        <w:tc>
          <w:tcPr>
            <w:tcW w:w="5580" w:type="dxa"/>
            <w:shd w:val="clear" w:color="000000" w:fill="FFFFFF"/>
            <w:vAlign w:val="center"/>
          </w:tcPr>
          <w:p w:rsidR="0087122F" w:rsidRDefault="00297731">
            <w:pPr>
              <w:widowControl/>
              <w:jc w:val="left"/>
              <w:rPr>
                <w:rFonts w:ascii="华文中宋" w:eastAsia="华文中宋" w:hAnsi="华文中宋" w:cs="宋体"/>
                <w:b/>
                <w:bCs/>
                <w:kern w:val="0"/>
                <w:szCs w:val="21"/>
              </w:rPr>
            </w:pPr>
            <w:r>
              <w:rPr>
                <w:rFonts w:ascii="华文中宋" w:eastAsia="华文中宋" w:hAnsi="华文中宋" w:cs="宋体" w:hint="eastAsia"/>
                <w:b/>
                <w:bCs/>
                <w:kern w:val="0"/>
                <w:szCs w:val="21"/>
              </w:rPr>
              <w:t xml:space="preserve">　</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 xml:space="preserve">　</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 xml:space="preserve">　</w:t>
            </w:r>
          </w:p>
        </w:tc>
        <w:tc>
          <w:tcPr>
            <w:tcW w:w="1523"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 xml:space="preserve">　</w:t>
            </w:r>
          </w:p>
        </w:tc>
        <w:tc>
          <w:tcPr>
            <w:tcW w:w="1900" w:type="dxa"/>
            <w:shd w:val="clear" w:color="000000" w:fill="FFFF00"/>
            <w:vAlign w:val="center"/>
          </w:tcPr>
          <w:p w:rsidR="0087122F" w:rsidRDefault="00297731">
            <w:pPr>
              <w:widowControl/>
              <w:jc w:val="right"/>
              <w:rPr>
                <w:rFonts w:ascii="华文中宋" w:eastAsia="华文中宋" w:hAnsi="华文中宋" w:cs="宋体"/>
                <w:b/>
                <w:bCs/>
                <w:kern w:val="0"/>
                <w:szCs w:val="21"/>
              </w:rPr>
            </w:pPr>
            <w:r>
              <w:rPr>
                <w:rFonts w:ascii="华文中宋" w:eastAsia="华文中宋" w:hAnsi="华文中宋" w:cs="宋体" w:hint="eastAsia"/>
                <w:b/>
                <w:bCs/>
                <w:kern w:val="0"/>
                <w:szCs w:val="21"/>
              </w:rPr>
              <w:t>¥2,791,532.60</w:t>
            </w:r>
          </w:p>
        </w:tc>
      </w:tr>
      <w:tr w:rsidR="0087122F">
        <w:trPr>
          <w:trHeight w:val="330"/>
        </w:trPr>
        <w:tc>
          <w:tcPr>
            <w:tcW w:w="13460" w:type="dxa"/>
            <w:gridSpan w:val="7"/>
            <w:shd w:val="clear" w:color="000000" w:fill="FFFF00"/>
            <w:vAlign w:val="center"/>
          </w:tcPr>
          <w:p w:rsidR="0087122F" w:rsidRDefault="00297731">
            <w:pPr>
              <w:widowControl/>
              <w:jc w:val="left"/>
              <w:rPr>
                <w:rFonts w:ascii="华文中宋" w:eastAsia="华文中宋" w:hAnsi="华文中宋" w:cs="宋体"/>
                <w:b/>
                <w:bCs/>
                <w:kern w:val="0"/>
                <w:szCs w:val="21"/>
              </w:rPr>
            </w:pPr>
            <w:r>
              <w:rPr>
                <w:rFonts w:ascii="华文中宋" w:eastAsia="华文中宋" w:hAnsi="华文中宋" w:cs="宋体" w:hint="eastAsia"/>
                <w:b/>
                <w:bCs/>
                <w:kern w:val="0"/>
                <w:szCs w:val="21"/>
              </w:rPr>
              <w:t>二、南北院2级中心机房工程（2间）</w:t>
            </w:r>
          </w:p>
        </w:tc>
      </w:tr>
      <w:tr w:rsidR="0087122F">
        <w:trPr>
          <w:trHeight w:val="330"/>
        </w:trPr>
        <w:tc>
          <w:tcPr>
            <w:tcW w:w="8660" w:type="dxa"/>
            <w:gridSpan w:val="3"/>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（1）机房装修部分</w:t>
            </w:r>
          </w:p>
        </w:tc>
        <w:tc>
          <w:tcPr>
            <w:tcW w:w="737" w:type="dxa"/>
            <w:shd w:val="clear" w:color="000000" w:fill="FFFFFF"/>
            <w:noWrap/>
            <w:vAlign w:val="bottom"/>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 xml:space="preserve">　</w:t>
            </w:r>
          </w:p>
        </w:tc>
        <w:tc>
          <w:tcPr>
            <w:tcW w:w="640" w:type="dxa"/>
            <w:shd w:val="clear" w:color="000000" w:fill="FFFFFF"/>
            <w:noWrap/>
            <w:vAlign w:val="bottom"/>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 xml:space="preserve">　</w:t>
            </w:r>
          </w:p>
        </w:tc>
        <w:tc>
          <w:tcPr>
            <w:tcW w:w="1523" w:type="dxa"/>
            <w:shd w:val="clear" w:color="000000" w:fill="FFFFFF"/>
            <w:noWrap/>
            <w:vAlign w:val="bottom"/>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 xml:space="preserve">　</w:t>
            </w:r>
          </w:p>
        </w:tc>
        <w:tc>
          <w:tcPr>
            <w:tcW w:w="1900" w:type="dxa"/>
            <w:shd w:val="clear" w:color="000000" w:fill="FFFFFF"/>
            <w:noWrap/>
            <w:vAlign w:val="bottom"/>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 xml:space="preserve">　</w:t>
            </w:r>
          </w:p>
        </w:tc>
      </w:tr>
      <w:tr w:rsidR="0087122F">
        <w:trPr>
          <w:trHeight w:val="360"/>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墙面及顶面粉刷防尘漆</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粉刷遍数：刷涂二遍</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130</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m</w:t>
            </w:r>
            <w:r>
              <w:rPr>
                <w:rFonts w:ascii="华文中宋" w:eastAsia="华文中宋" w:hAnsi="华文中宋" w:cs="宋体" w:hint="eastAsia"/>
                <w:kern w:val="0"/>
                <w:szCs w:val="21"/>
                <w:vertAlign w:val="superscript"/>
              </w:rPr>
              <w:t>2</w:t>
            </w:r>
          </w:p>
        </w:tc>
        <w:tc>
          <w:tcPr>
            <w:tcW w:w="1523"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¥50.00</w:t>
            </w:r>
          </w:p>
        </w:tc>
        <w:tc>
          <w:tcPr>
            <w:tcW w:w="1900"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¥6,500.00</w:t>
            </w:r>
          </w:p>
        </w:tc>
      </w:tr>
      <w:tr w:rsidR="0087122F">
        <w:trPr>
          <w:trHeight w:val="360"/>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2</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微孔铝吊顶</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金属微孔铝天花，规格600*600mm,（含主龙骨及边角铝）</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40</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m</w:t>
            </w:r>
            <w:r>
              <w:rPr>
                <w:rFonts w:ascii="华文中宋" w:eastAsia="华文中宋" w:hAnsi="华文中宋" w:cs="宋体" w:hint="eastAsia"/>
                <w:kern w:val="0"/>
                <w:szCs w:val="21"/>
                <w:vertAlign w:val="superscript"/>
              </w:rPr>
              <w:t>2</w:t>
            </w:r>
          </w:p>
        </w:tc>
        <w:tc>
          <w:tcPr>
            <w:tcW w:w="1523"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¥195.00</w:t>
            </w:r>
          </w:p>
        </w:tc>
        <w:tc>
          <w:tcPr>
            <w:tcW w:w="1900"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¥7,800.00</w:t>
            </w:r>
          </w:p>
        </w:tc>
      </w:tr>
      <w:tr w:rsidR="0087122F">
        <w:trPr>
          <w:trHeight w:val="330"/>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3</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哑光格栅灯盘（市电）</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 xml:space="preserve"> L600*W600*H80 </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6</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盏</w:t>
            </w:r>
          </w:p>
        </w:tc>
        <w:tc>
          <w:tcPr>
            <w:tcW w:w="1523"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¥330.00</w:t>
            </w:r>
          </w:p>
        </w:tc>
        <w:tc>
          <w:tcPr>
            <w:tcW w:w="1900"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¥1,980.00</w:t>
            </w:r>
          </w:p>
        </w:tc>
      </w:tr>
      <w:tr w:rsidR="0087122F">
        <w:trPr>
          <w:trHeight w:val="510"/>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4</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哑光格栅灯盘（应急照明）</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 xml:space="preserve"> L600*W600*H80 </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6</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盏</w:t>
            </w:r>
          </w:p>
        </w:tc>
        <w:tc>
          <w:tcPr>
            <w:tcW w:w="1523"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¥330.00</w:t>
            </w:r>
          </w:p>
        </w:tc>
        <w:tc>
          <w:tcPr>
            <w:tcW w:w="1900"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¥1,980.00</w:t>
            </w:r>
          </w:p>
        </w:tc>
      </w:tr>
      <w:tr w:rsidR="0087122F">
        <w:trPr>
          <w:trHeight w:val="330"/>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5</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安全出口指示灯</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 xml:space="preserve">型号：正出口 自带蓄电池，充电时间12小时 </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盏</w:t>
            </w:r>
          </w:p>
        </w:tc>
        <w:tc>
          <w:tcPr>
            <w:tcW w:w="1523"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¥310.00</w:t>
            </w:r>
          </w:p>
        </w:tc>
        <w:tc>
          <w:tcPr>
            <w:tcW w:w="1900"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¥310.00</w:t>
            </w:r>
          </w:p>
        </w:tc>
      </w:tr>
      <w:tr w:rsidR="0087122F">
        <w:trPr>
          <w:trHeight w:val="330"/>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6</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照明线缆</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 xml:space="preserve">型号：ZRBV2.5mm2 </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3</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卷</w:t>
            </w:r>
          </w:p>
        </w:tc>
        <w:tc>
          <w:tcPr>
            <w:tcW w:w="1523"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¥320.00</w:t>
            </w:r>
          </w:p>
        </w:tc>
        <w:tc>
          <w:tcPr>
            <w:tcW w:w="1900"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¥960.00</w:t>
            </w:r>
          </w:p>
        </w:tc>
      </w:tr>
      <w:tr w:rsidR="0087122F">
        <w:trPr>
          <w:trHeight w:val="2040"/>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lastRenderedPageBreak/>
              <w:t>7</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插座线缆</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型号：ZRBV4mm2</w:t>
            </w:r>
            <w:r>
              <w:rPr>
                <w:rFonts w:ascii="华文中宋" w:eastAsia="华文中宋" w:hAnsi="华文中宋" w:cs="宋体" w:hint="eastAsia"/>
                <w:kern w:val="0"/>
                <w:szCs w:val="21"/>
              </w:rPr>
              <w:br/>
              <w:t>技术参数：根据GB12706标准设计要求，该标准等效采用国际电工委员会标准IEC-60502(1 997)，阻燃特性满足GB／T18380.3-2001(等效IEC332-3)的要求。烟气毒性符合GAl32准安全级的要求。耐压等级：Voltage  0.6／1KV；电缆导体长期允许工作温度为70℃、90℃。电缆的敷设温度应不低于O℃。短路时（最长持续时间不超过5秒），电缆导体的最高温度不超过250℃</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3</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卷</w:t>
            </w:r>
          </w:p>
        </w:tc>
        <w:tc>
          <w:tcPr>
            <w:tcW w:w="1523"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¥450.00</w:t>
            </w:r>
          </w:p>
        </w:tc>
        <w:tc>
          <w:tcPr>
            <w:tcW w:w="1900"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¥1,350.00</w:t>
            </w:r>
          </w:p>
        </w:tc>
      </w:tr>
      <w:tr w:rsidR="0087122F">
        <w:trPr>
          <w:trHeight w:val="1020"/>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8</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翘板开关</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型号：国标86系列</w:t>
            </w:r>
            <w:r>
              <w:rPr>
                <w:rFonts w:ascii="华文中宋" w:eastAsia="华文中宋" w:hAnsi="华文中宋" w:cs="宋体" w:hint="eastAsia"/>
                <w:kern w:val="0"/>
                <w:szCs w:val="21"/>
              </w:rPr>
              <w:br/>
              <w:t>技术参数：额定电压：250V，额定电流：10A，开关寿命：≥80000次，爬电距离：≥3mm，电气间隙：分隔的带电部件之间≥1.2mm，带电部件与其他部件之间≥3mm。</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2</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套</w:t>
            </w:r>
          </w:p>
        </w:tc>
        <w:tc>
          <w:tcPr>
            <w:tcW w:w="1523"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¥40.00</w:t>
            </w:r>
          </w:p>
        </w:tc>
        <w:tc>
          <w:tcPr>
            <w:tcW w:w="1900"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¥80.00</w:t>
            </w:r>
          </w:p>
        </w:tc>
      </w:tr>
      <w:tr w:rsidR="0087122F">
        <w:trPr>
          <w:trHeight w:val="345"/>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9</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地面清洁及防尘处理</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 xml:space="preserve">粉刷遍数：刷涂二遍 </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40</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m</w:t>
            </w:r>
            <w:r>
              <w:rPr>
                <w:rFonts w:ascii="华文中宋" w:eastAsia="华文中宋" w:hAnsi="华文中宋" w:cs="宋体" w:hint="eastAsia"/>
                <w:kern w:val="0"/>
                <w:szCs w:val="21"/>
                <w:vertAlign w:val="superscript"/>
              </w:rPr>
              <w:t>2</w:t>
            </w:r>
          </w:p>
        </w:tc>
        <w:tc>
          <w:tcPr>
            <w:tcW w:w="1523"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¥50.00</w:t>
            </w:r>
          </w:p>
        </w:tc>
        <w:tc>
          <w:tcPr>
            <w:tcW w:w="1900"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¥2,000.00</w:t>
            </w:r>
          </w:p>
        </w:tc>
      </w:tr>
      <w:tr w:rsidR="0087122F">
        <w:trPr>
          <w:trHeight w:val="510"/>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10</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抗静电活动地板</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 xml:space="preserve"> 600*600*35mm   技术参数：尺寸：600mm*600mm*35mm,全钢无边 </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49</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m</w:t>
            </w:r>
            <w:r>
              <w:rPr>
                <w:rFonts w:ascii="华文中宋" w:eastAsia="华文中宋" w:hAnsi="华文中宋" w:cs="宋体" w:hint="eastAsia"/>
                <w:kern w:val="0"/>
                <w:szCs w:val="21"/>
                <w:vertAlign w:val="superscript"/>
              </w:rPr>
              <w:t>2</w:t>
            </w:r>
          </w:p>
        </w:tc>
        <w:tc>
          <w:tcPr>
            <w:tcW w:w="1523"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¥550.00</w:t>
            </w:r>
          </w:p>
        </w:tc>
        <w:tc>
          <w:tcPr>
            <w:tcW w:w="1900"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¥26,950.00</w:t>
            </w:r>
          </w:p>
        </w:tc>
      </w:tr>
      <w:tr w:rsidR="0087122F">
        <w:trPr>
          <w:trHeight w:val="330"/>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11</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不锈钢踢脚线</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高100mm</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30</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米</w:t>
            </w:r>
          </w:p>
        </w:tc>
        <w:tc>
          <w:tcPr>
            <w:tcW w:w="1523"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¥90.00</w:t>
            </w:r>
          </w:p>
        </w:tc>
        <w:tc>
          <w:tcPr>
            <w:tcW w:w="1900"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¥2,700.00</w:t>
            </w:r>
          </w:p>
        </w:tc>
      </w:tr>
      <w:tr w:rsidR="0087122F">
        <w:trPr>
          <w:trHeight w:val="510"/>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12</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玻璃隔断</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钢骨架边框，不锈钢饰面，厚12mm钢化玻璃，钢化玻璃对开门2100*1500mm</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12</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m</w:t>
            </w:r>
            <w:r>
              <w:rPr>
                <w:rFonts w:ascii="华文中宋" w:eastAsia="华文中宋" w:hAnsi="华文中宋" w:cs="宋体" w:hint="eastAsia"/>
                <w:kern w:val="0"/>
                <w:szCs w:val="21"/>
                <w:vertAlign w:val="superscript"/>
              </w:rPr>
              <w:t>2</w:t>
            </w:r>
          </w:p>
        </w:tc>
        <w:tc>
          <w:tcPr>
            <w:tcW w:w="1523"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¥780.00</w:t>
            </w:r>
          </w:p>
        </w:tc>
        <w:tc>
          <w:tcPr>
            <w:tcW w:w="1900"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¥9,360.00</w:t>
            </w:r>
          </w:p>
        </w:tc>
      </w:tr>
      <w:tr w:rsidR="0087122F">
        <w:trPr>
          <w:trHeight w:val="330"/>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13</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机柜承重处理</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型号：5#角钢 防锈处理</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6</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台</w:t>
            </w:r>
          </w:p>
        </w:tc>
        <w:tc>
          <w:tcPr>
            <w:tcW w:w="1523"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¥800.00</w:t>
            </w:r>
          </w:p>
        </w:tc>
        <w:tc>
          <w:tcPr>
            <w:tcW w:w="1900"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¥4,800.00</w:t>
            </w:r>
          </w:p>
        </w:tc>
      </w:tr>
      <w:tr w:rsidR="0087122F">
        <w:trPr>
          <w:trHeight w:val="510"/>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14</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UPS及蓄电池设备承重处理</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型号：5#角钢 防锈处理</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2</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台</w:t>
            </w:r>
          </w:p>
        </w:tc>
        <w:tc>
          <w:tcPr>
            <w:tcW w:w="1523"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¥800.00</w:t>
            </w:r>
          </w:p>
        </w:tc>
        <w:tc>
          <w:tcPr>
            <w:tcW w:w="1900"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¥1,600.00</w:t>
            </w:r>
          </w:p>
        </w:tc>
      </w:tr>
      <w:tr w:rsidR="0087122F">
        <w:trPr>
          <w:trHeight w:val="330"/>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15</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整体装修辅料及耗材</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膨胀螺栓、自攻丝等基础环境装修辅材</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项</w:t>
            </w:r>
          </w:p>
        </w:tc>
        <w:tc>
          <w:tcPr>
            <w:tcW w:w="1523"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¥1,461.40</w:t>
            </w:r>
          </w:p>
        </w:tc>
        <w:tc>
          <w:tcPr>
            <w:tcW w:w="1900"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¥1,461.40</w:t>
            </w:r>
          </w:p>
        </w:tc>
      </w:tr>
      <w:tr w:rsidR="0087122F">
        <w:trPr>
          <w:trHeight w:val="330"/>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16</w:t>
            </w:r>
          </w:p>
        </w:tc>
        <w:tc>
          <w:tcPr>
            <w:tcW w:w="2280" w:type="dxa"/>
            <w:shd w:val="clear" w:color="000000" w:fill="FFFFFF"/>
            <w:vAlign w:val="center"/>
          </w:tcPr>
          <w:p w:rsidR="0087122F" w:rsidRDefault="00297731">
            <w:pPr>
              <w:widowControl/>
              <w:jc w:val="left"/>
              <w:rPr>
                <w:rFonts w:ascii="华文中宋" w:eastAsia="华文中宋" w:hAnsi="华文中宋" w:cs="宋体"/>
                <w:b/>
                <w:bCs/>
                <w:kern w:val="0"/>
                <w:szCs w:val="21"/>
              </w:rPr>
            </w:pPr>
            <w:r>
              <w:rPr>
                <w:rFonts w:ascii="华文中宋" w:eastAsia="华文中宋" w:hAnsi="华文中宋" w:cs="宋体" w:hint="eastAsia"/>
                <w:b/>
                <w:bCs/>
                <w:kern w:val="0"/>
                <w:szCs w:val="21"/>
              </w:rPr>
              <w:t>小计：</w:t>
            </w:r>
          </w:p>
        </w:tc>
        <w:tc>
          <w:tcPr>
            <w:tcW w:w="5580" w:type="dxa"/>
            <w:shd w:val="clear" w:color="000000" w:fill="FFFFFF"/>
            <w:noWrap/>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 xml:space="preserve">　</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 xml:space="preserve">　</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 xml:space="preserve">　</w:t>
            </w:r>
          </w:p>
        </w:tc>
        <w:tc>
          <w:tcPr>
            <w:tcW w:w="1523"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 xml:space="preserve">　</w:t>
            </w:r>
          </w:p>
        </w:tc>
        <w:tc>
          <w:tcPr>
            <w:tcW w:w="1900" w:type="dxa"/>
            <w:shd w:val="clear" w:color="000000" w:fill="FFFFFF"/>
            <w:noWrap/>
            <w:vAlign w:val="center"/>
          </w:tcPr>
          <w:p w:rsidR="0087122F" w:rsidRDefault="00297731">
            <w:pPr>
              <w:widowControl/>
              <w:jc w:val="right"/>
              <w:rPr>
                <w:rFonts w:ascii="华文中宋" w:eastAsia="华文中宋" w:hAnsi="华文中宋" w:cs="宋体"/>
                <w:b/>
                <w:bCs/>
                <w:kern w:val="0"/>
                <w:szCs w:val="21"/>
              </w:rPr>
            </w:pPr>
            <w:r>
              <w:rPr>
                <w:rFonts w:ascii="华文中宋" w:eastAsia="华文中宋" w:hAnsi="华文中宋" w:cs="宋体" w:hint="eastAsia"/>
                <w:b/>
                <w:bCs/>
                <w:kern w:val="0"/>
                <w:szCs w:val="21"/>
              </w:rPr>
              <w:t xml:space="preserve">¥69,831.40 </w:t>
            </w:r>
          </w:p>
        </w:tc>
      </w:tr>
      <w:tr w:rsidR="0087122F">
        <w:trPr>
          <w:trHeight w:val="330"/>
        </w:trPr>
        <w:tc>
          <w:tcPr>
            <w:tcW w:w="8660" w:type="dxa"/>
            <w:gridSpan w:val="3"/>
            <w:shd w:val="clear" w:color="000000" w:fill="FFFFFF"/>
            <w:vAlign w:val="center"/>
          </w:tcPr>
          <w:p w:rsidR="0087122F" w:rsidRDefault="00297731">
            <w:pPr>
              <w:widowControl/>
              <w:jc w:val="left"/>
              <w:rPr>
                <w:rFonts w:ascii="华文中宋" w:eastAsia="华文中宋" w:hAnsi="华文中宋" w:cs="宋体"/>
                <w:b/>
                <w:bCs/>
                <w:kern w:val="0"/>
                <w:szCs w:val="21"/>
              </w:rPr>
            </w:pPr>
            <w:r>
              <w:rPr>
                <w:rFonts w:ascii="华文中宋" w:eastAsia="华文中宋" w:hAnsi="华文中宋" w:cs="宋体" w:hint="eastAsia"/>
                <w:b/>
                <w:bCs/>
                <w:kern w:val="0"/>
                <w:szCs w:val="21"/>
              </w:rPr>
              <w:t>（2）机房配电部分</w:t>
            </w:r>
          </w:p>
        </w:tc>
        <w:tc>
          <w:tcPr>
            <w:tcW w:w="737" w:type="dxa"/>
            <w:shd w:val="clear" w:color="000000" w:fill="FFFFFF"/>
            <w:noWrap/>
            <w:vAlign w:val="bottom"/>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 xml:space="preserve">　</w:t>
            </w:r>
          </w:p>
        </w:tc>
        <w:tc>
          <w:tcPr>
            <w:tcW w:w="640" w:type="dxa"/>
            <w:shd w:val="clear" w:color="000000" w:fill="FFFFFF"/>
            <w:noWrap/>
            <w:vAlign w:val="bottom"/>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 xml:space="preserve">　</w:t>
            </w:r>
          </w:p>
        </w:tc>
        <w:tc>
          <w:tcPr>
            <w:tcW w:w="1523" w:type="dxa"/>
            <w:shd w:val="clear" w:color="000000" w:fill="FFFFFF"/>
            <w:noWrap/>
            <w:vAlign w:val="bottom"/>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 xml:space="preserve">　</w:t>
            </w:r>
          </w:p>
        </w:tc>
        <w:tc>
          <w:tcPr>
            <w:tcW w:w="1900" w:type="dxa"/>
            <w:shd w:val="clear" w:color="000000" w:fill="FFFFFF"/>
            <w:noWrap/>
            <w:vAlign w:val="bottom"/>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 xml:space="preserve">　</w:t>
            </w:r>
          </w:p>
        </w:tc>
      </w:tr>
      <w:tr w:rsidR="0087122F">
        <w:trPr>
          <w:trHeight w:val="330"/>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强电金属桥架</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型号：宽200*高100mm</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20</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米</w:t>
            </w:r>
          </w:p>
        </w:tc>
        <w:tc>
          <w:tcPr>
            <w:tcW w:w="1523"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¥127.30</w:t>
            </w:r>
          </w:p>
        </w:tc>
        <w:tc>
          <w:tcPr>
            <w:tcW w:w="1900"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¥2,546.00</w:t>
            </w:r>
          </w:p>
        </w:tc>
      </w:tr>
      <w:tr w:rsidR="0087122F">
        <w:trPr>
          <w:trHeight w:val="330"/>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2</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金属线管</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 xml:space="preserve">型号：直径20mm </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50</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米</w:t>
            </w:r>
          </w:p>
        </w:tc>
        <w:tc>
          <w:tcPr>
            <w:tcW w:w="1523"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¥9.38</w:t>
            </w:r>
          </w:p>
        </w:tc>
        <w:tc>
          <w:tcPr>
            <w:tcW w:w="1900"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¥469.00</w:t>
            </w:r>
          </w:p>
        </w:tc>
      </w:tr>
      <w:tr w:rsidR="0087122F">
        <w:trPr>
          <w:trHeight w:val="330"/>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lastRenderedPageBreak/>
              <w:t>3</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金属底盒</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国标86系列，一次成型金属底盒</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20</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个</w:t>
            </w:r>
          </w:p>
        </w:tc>
        <w:tc>
          <w:tcPr>
            <w:tcW w:w="1523"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¥2.68</w:t>
            </w:r>
          </w:p>
        </w:tc>
        <w:tc>
          <w:tcPr>
            <w:tcW w:w="1900"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¥53.60</w:t>
            </w:r>
          </w:p>
        </w:tc>
      </w:tr>
      <w:tr w:rsidR="0087122F">
        <w:trPr>
          <w:trHeight w:val="330"/>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4</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包塑金属软管</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直径16/32，,防潮、耐腐蚀,有较好的强度,良好的绝缘效果</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30</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米</w:t>
            </w:r>
          </w:p>
        </w:tc>
        <w:tc>
          <w:tcPr>
            <w:tcW w:w="1523"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¥9.65</w:t>
            </w:r>
          </w:p>
        </w:tc>
        <w:tc>
          <w:tcPr>
            <w:tcW w:w="1900"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¥289.44</w:t>
            </w:r>
          </w:p>
        </w:tc>
      </w:tr>
      <w:tr w:rsidR="0087122F">
        <w:trPr>
          <w:trHeight w:val="1275"/>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 xml:space="preserve">市电综合配电箱 </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壁挂式配电箱：800*600*200mm</w:t>
            </w:r>
            <w:r>
              <w:rPr>
                <w:rFonts w:ascii="华文中宋" w:eastAsia="华文中宋" w:hAnsi="华文中宋" w:cs="宋体" w:hint="eastAsia"/>
                <w:kern w:val="0"/>
                <w:szCs w:val="21"/>
              </w:rPr>
              <w:br/>
              <w:t>含：电流、电压表、指示灯、万能转向开关、金属柜体，主空开采用塑壳开关80A/3P一个，32A/1P UPS输入空开1个，32A/1P UPS输出空开1个，32A/3P空调空开2个，备用32A/1P空开2个</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台</w:t>
            </w:r>
          </w:p>
        </w:tc>
        <w:tc>
          <w:tcPr>
            <w:tcW w:w="1523"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¥5,100.00</w:t>
            </w:r>
          </w:p>
        </w:tc>
        <w:tc>
          <w:tcPr>
            <w:tcW w:w="1900"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¥5,100.00</w:t>
            </w:r>
          </w:p>
        </w:tc>
      </w:tr>
      <w:tr w:rsidR="0087122F">
        <w:trPr>
          <w:trHeight w:val="1275"/>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2</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 xml:space="preserve">UPS综合配电箱 </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壁挂式配电箱：800*600*200mm</w:t>
            </w:r>
            <w:r>
              <w:rPr>
                <w:rFonts w:ascii="华文中宋" w:eastAsia="华文中宋" w:hAnsi="华文中宋" w:cs="宋体" w:hint="eastAsia"/>
                <w:kern w:val="0"/>
                <w:szCs w:val="21"/>
              </w:rPr>
              <w:br/>
              <w:t>含：电流、电压表、指示灯、万能转向开关、金属柜体，主空开采用塑壳开关80A/3P一个，32A/1P UPS输入空开1个，32A/1P UPS输出空开1个，32A/1P空开16个，备用32A/1P空开2个</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台</w:t>
            </w:r>
          </w:p>
        </w:tc>
        <w:tc>
          <w:tcPr>
            <w:tcW w:w="1523"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¥5,100.00</w:t>
            </w:r>
          </w:p>
        </w:tc>
        <w:tc>
          <w:tcPr>
            <w:tcW w:w="1900"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¥5,100.00</w:t>
            </w:r>
          </w:p>
        </w:tc>
      </w:tr>
      <w:tr w:rsidR="0087122F">
        <w:trPr>
          <w:trHeight w:val="330"/>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动力市电主电缆</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 xml:space="preserve">型号：YJV-1KV,4*16+1*10mm2 </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100</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米</w:t>
            </w:r>
          </w:p>
        </w:tc>
        <w:tc>
          <w:tcPr>
            <w:tcW w:w="1523"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¥127.30</w:t>
            </w:r>
          </w:p>
        </w:tc>
        <w:tc>
          <w:tcPr>
            <w:tcW w:w="1900"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¥12,730.00</w:t>
            </w:r>
          </w:p>
        </w:tc>
      </w:tr>
      <w:tr w:rsidR="0087122F">
        <w:trPr>
          <w:trHeight w:val="330"/>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2</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UPS主机输入输出电缆</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 xml:space="preserve">型号：YJV-1KV,3*10mm2 </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20</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米</w:t>
            </w:r>
          </w:p>
        </w:tc>
        <w:tc>
          <w:tcPr>
            <w:tcW w:w="1523"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¥46.90</w:t>
            </w:r>
          </w:p>
        </w:tc>
        <w:tc>
          <w:tcPr>
            <w:tcW w:w="1900"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¥938.00</w:t>
            </w:r>
          </w:p>
        </w:tc>
      </w:tr>
      <w:tr w:rsidR="0087122F">
        <w:trPr>
          <w:trHeight w:val="330"/>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3</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空调及其它设备电缆</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 xml:space="preserve">型号：YJV-1KV </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批</w:t>
            </w:r>
          </w:p>
        </w:tc>
        <w:tc>
          <w:tcPr>
            <w:tcW w:w="1523"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¥1,072.00</w:t>
            </w:r>
          </w:p>
        </w:tc>
        <w:tc>
          <w:tcPr>
            <w:tcW w:w="1900"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¥1,072.00</w:t>
            </w:r>
          </w:p>
        </w:tc>
      </w:tr>
      <w:tr w:rsidR="0087122F">
        <w:trPr>
          <w:trHeight w:val="510"/>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4</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UPS输出配电电缆到设备机柜（双回路供电）</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 xml:space="preserve">型号：YJV-1KV,3*6mm2 </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240</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米</w:t>
            </w:r>
          </w:p>
        </w:tc>
        <w:tc>
          <w:tcPr>
            <w:tcW w:w="1523"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¥25.46</w:t>
            </w:r>
          </w:p>
        </w:tc>
        <w:tc>
          <w:tcPr>
            <w:tcW w:w="1900"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¥6,110.40</w:t>
            </w:r>
          </w:p>
        </w:tc>
      </w:tr>
      <w:tr w:rsidR="0087122F">
        <w:trPr>
          <w:trHeight w:val="510"/>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5</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工业连接器</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工业连接插头（航空插座），32A/220V，三孔，每个机柜配置2个，IP44</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12</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套</w:t>
            </w:r>
          </w:p>
        </w:tc>
        <w:tc>
          <w:tcPr>
            <w:tcW w:w="1523"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¥194.30</w:t>
            </w:r>
          </w:p>
        </w:tc>
        <w:tc>
          <w:tcPr>
            <w:tcW w:w="1900"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¥2,331.60</w:t>
            </w:r>
          </w:p>
        </w:tc>
      </w:tr>
      <w:tr w:rsidR="0087122F">
        <w:trPr>
          <w:trHeight w:val="330"/>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6</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辅材</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铜鼻子、捆扎带、焊锡条、防水标签纸等</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批</w:t>
            </w:r>
          </w:p>
        </w:tc>
        <w:tc>
          <w:tcPr>
            <w:tcW w:w="1523"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¥2,010.00</w:t>
            </w:r>
          </w:p>
        </w:tc>
        <w:tc>
          <w:tcPr>
            <w:tcW w:w="1900"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¥2,010.00</w:t>
            </w:r>
          </w:p>
        </w:tc>
      </w:tr>
      <w:tr w:rsidR="0087122F">
        <w:trPr>
          <w:trHeight w:val="330"/>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7</w:t>
            </w:r>
          </w:p>
        </w:tc>
        <w:tc>
          <w:tcPr>
            <w:tcW w:w="2280" w:type="dxa"/>
            <w:shd w:val="clear" w:color="000000" w:fill="FFFFFF"/>
            <w:noWrap/>
            <w:vAlign w:val="center"/>
          </w:tcPr>
          <w:p w:rsidR="0087122F" w:rsidRDefault="00297731">
            <w:pPr>
              <w:widowControl/>
              <w:jc w:val="left"/>
              <w:rPr>
                <w:rFonts w:ascii="华文中宋" w:eastAsia="华文中宋" w:hAnsi="华文中宋" w:cs="宋体"/>
                <w:b/>
                <w:bCs/>
                <w:kern w:val="0"/>
                <w:szCs w:val="21"/>
              </w:rPr>
            </w:pPr>
            <w:r>
              <w:rPr>
                <w:rFonts w:ascii="华文中宋" w:eastAsia="华文中宋" w:hAnsi="华文中宋" w:cs="宋体" w:hint="eastAsia"/>
                <w:b/>
                <w:bCs/>
                <w:kern w:val="0"/>
                <w:szCs w:val="21"/>
              </w:rPr>
              <w:t>小计：</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 xml:space="preserve">　</w:t>
            </w:r>
          </w:p>
        </w:tc>
        <w:tc>
          <w:tcPr>
            <w:tcW w:w="737"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 xml:space="preserve">　</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 xml:space="preserve">　</w:t>
            </w:r>
          </w:p>
        </w:tc>
        <w:tc>
          <w:tcPr>
            <w:tcW w:w="1523"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 xml:space="preserve">　</w:t>
            </w:r>
          </w:p>
        </w:tc>
        <w:tc>
          <w:tcPr>
            <w:tcW w:w="1900" w:type="dxa"/>
            <w:shd w:val="clear" w:color="000000" w:fill="FFFFFF"/>
            <w:noWrap/>
            <w:vAlign w:val="center"/>
          </w:tcPr>
          <w:p w:rsidR="0087122F" w:rsidRDefault="00297731">
            <w:pPr>
              <w:widowControl/>
              <w:jc w:val="right"/>
              <w:rPr>
                <w:rFonts w:ascii="华文中宋" w:eastAsia="华文中宋" w:hAnsi="华文中宋" w:cs="宋体"/>
                <w:b/>
                <w:bCs/>
                <w:kern w:val="0"/>
                <w:szCs w:val="21"/>
              </w:rPr>
            </w:pPr>
            <w:r>
              <w:rPr>
                <w:rFonts w:ascii="华文中宋" w:eastAsia="华文中宋" w:hAnsi="华文中宋" w:cs="宋体" w:hint="eastAsia"/>
                <w:b/>
                <w:bCs/>
                <w:kern w:val="0"/>
                <w:szCs w:val="21"/>
              </w:rPr>
              <w:t xml:space="preserve">¥38,750.04 </w:t>
            </w:r>
          </w:p>
        </w:tc>
      </w:tr>
      <w:tr w:rsidR="0087122F">
        <w:trPr>
          <w:trHeight w:val="330"/>
        </w:trPr>
        <w:tc>
          <w:tcPr>
            <w:tcW w:w="8660" w:type="dxa"/>
            <w:gridSpan w:val="3"/>
            <w:shd w:val="clear" w:color="000000" w:fill="FFFFFF"/>
            <w:vAlign w:val="center"/>
          </w:tcPr>
          <w:p w:rsidR="0087122F" w:rsidRDefault="00297731">
            <w:pPr>
              <w:widowControl/>
              <w:jc w:val="left"/>
              <w:rPr>
                <w:rFonts w:ascii="华文中宋" w:eastAsia="华文中宋" w:hAnsi="华文中宋" w:cs="宋体"/>
                <w:b/>
                <w:bCs/>
                <w:kern w:val="0"/>
                <w:szCs w:val="21"/>
              </w:rPr>
            </w:pPr>
            <w:r>
              <w:rPr>
                <w:rFonts w:ascii="华文中宋" w:eastAsia="华文中宋" w:hAnsi="华文中宋" w:cs="宋体" w:hint="eastAsia"/>
                <w:b/>
                <w:bCs/>
                <w:kern w:val="0"/>
                <w:szCs w:val="21"/>
              </w:rPr>
              <w:t>（3）机房防雷</w:t>
            </w:r>
          </w:p>
        </w:tc>
        <w:tc>
          <w:tcPr>
            <w:tcW w:w="737" w:type="dxa"/>
            <w:shd w:val="clear" w:color="000000" w:fill="FFFFFF"/>
            <w:noWrap/>
            <w:vAlign w:val="bottom"/>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 xml:space="preserve">　</w:t>
            </w:r>
          </w:p>
        </w:tc>
        <w:tc>
          <w:tcPr>
            <w:tcW w:w="640" w:type="dxa"/>
            <w:shd w:val="clear" w:color="000000" w:fill="FFFFFF"/>
            <w:noWrap/>
            <w:vAlign w:val="bottom"/>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 xml:space="preserve">　</w:t>
            </w:r>
          </w:p>
        </w:tc>
        <w:tc>
          <w:tcPr>
            <w:tcW w:w="1523" w:type="dxa"/>
            <w:shd w:val="clear" w:color="000000" w:fill="FFFFFF"/>
            <w:noWrap/>
            <w:vAlign w:val="bottom"/>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 xml:space="preserve">　</w:t>
            </w:r>
          </w:p>
        </w:tc>
        <w:tc>
          <w:tcPr>
            <w:tcW w:w="1900" w:type="dxa"/>
            <w:shd w:val="clear" w:color="000000" w:fill="FFFFFF"/>
            <w:noWrap/>
            <w:vAlign w:val="bottom"/>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 xml:space="preserve">　</w:t>
            </w:r>
          </w:p>
        </w:tc>
      </w:tr>
      <w:tr w:rsidR="0087122F">
        <w:trPr>
          <w:trHeight w:val="510"/>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lastRenderedPageBreak/>
              <w:t>1</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第一级电源防雷器</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型号：AM1-80</w:t>
            </w:r>
            <w:r>
              <w:rPr>
                <w:rFonts w:ascii="华文中宋" w:eastAsia="华文中宋" w:hAnsi="华文中宋" w:cs="宋体" w:hint="eastAsia"/>
                <w:kern w:val="0"/>
                <w:szCs w:val="21"/>
              </w:rPr>
              <w:br/>
              <w:t>响应时间≤100ns；雷电通流量≥80KA；残压峰值≤4KV</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台</w:t>
            </w:r>
          </w:p>
        </w:tc>
        <w:tc>
          <w:tcPr>
            <w:tcW w:w="1523"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 xml:space="preserve">¥2,310.00 </w:t>
            </w:r>
          </w:p>
        </w:tc>
        <w:tc>
          <w:tcPr>
            <w:tcW w:w="1900"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 xml:space="preserve">¥2,310.00 </w:t>
            </w:r>
          </w:p>
        </w:tc>
      </w:tr>
      <w:tr w:rsidR="0087122F">
        <w:trPr>
          <w:trHeight w:val="510"/>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2</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第二级电源防雷器</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型号：AM2-40</w:t>
            </w:r>
            <w:r>
              <w:rPr>
                <w:rFonts w:ascii="华文中宋" w:eastAsia="华文中宋" w:hAnsi="华文中宋" w:cs="宋体" w:hint="eastAsia"/>
                <w:kern w:val="0"/>
                <w:szCs w:val="21"/>
              </w:rPr>
              <w:br/>
              <w:t>响应时间≤25ns；雷电通流量≥40KA；残压峰值≤1200V</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台</w:t>
            </w:r>
          </w:p>
        </w:tc>
        <w:tc>
          <w:tcPr>
            <w:tcW w:w="1523"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 xml:space="preserve">¥1,790.00 </w:t>
            </w:r>
          </w:p>
        </w:tc>
        <w:tc>
          <w:tcPr>
            <w:tcW w:w="1900"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 xml:space="preserve">¥1,790.00 </w:t>
            </w:r>
          </w:p>
        </w:tc>
      </w:tr>
      <w:tr w:rsidR="0087122F">
        <w:trPr>
          <w:trHeight w:val="510"/>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3</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第三级电源防雷器</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型号：AM3-20</w:t>
            </w:r>
            <w:r>
              <w:rPr>
                <w:rFonts w:ascii="华文中宋" w:eastAsia="华文中宋" w:hAnsi="华文中宋" w:cs="宋体" w:hint="eastAsia"/>
                <w:kern w:val="0"/>
                <w:szCs w:val="21"/>
              </w:rPr>
              <w:br/>
              <w:t>响应时间≤25ns；雷电通流量≥20KA；残压峰值≤1000V</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2</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台</w:t>
            </w:r>
          </w:p>
        </w:tc>
        <w:tc>
          <w:tcPr>
            <w:tcW w:w="1523"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 xml:space="preserve">¥1,100.00 </w:t>
            </w:r>
          </w:p>
        </w:tc>
        <w:tc>
          <w:tcPr>
            <w:tcW w:w="1900"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 xml:space="preserve">¥2,200.00 </w:t>
            </w:r>
          </w:p>
        </w:tc>
      </w:tr>
      <w:tr w:rsidR="0087122F">
        <w:trPr>
          <w:trHeight w:val="765"/>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4</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防雷接地均压环</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30*3mm紫铜排，具有良好的导电、导热、耐腐和加工性能,抗拉强度：(Rm/MPa)≥295 洛氏硬度：（HRF)≥65 伸长率：（%）≥3，田子型地板下安装</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37</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米</w:t>
            </w:r>
          </w:p>
        </w:tc>
        <w:tc>
          <w:tcPr>
            <w:tcW w:w="1523"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 xml:space="preserve">¥180.00 </w:t>
            </w:r>
          </w:p>
        </w:tc>
        <w:tc>
          <w:tcPr>
            <w:tcW w:w="1900"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 xml:space="preserve">¥6,660.00 </w:t>
            </w:r>
          </w:p>
        </w:tc>
      </w:tr>
      <w:tr w:rsidR="0087122F">
        <w:trPr>
          <w:trHeight w:val="330"/>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5</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绝缘端子</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高50mm</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37</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套</w:t>
            </w:r>
          </w:p>
        </w:tc>
        <w:tc>
          <w:tcPr>
            <w:tcW w:w="1523"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 xml:space="preserve">¥30.00 </w:t>
            </w:r>
          </w:p>
        </w:tc>
        <w:tc>
          <w:tcPr>
            <w:tcW w:w="1900"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 xml:space="preserve">¥1,110.00 </w:t>
            </w:r>
          </w:p>
        </w:tc>
      </w:tr>
      <w:tr w:rsidR="0087122F">
        <w:trPr>
          <w:trHeight w:val="330"/>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6</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等电位接地多股铜线</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ZR-BVR6mm²</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100</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米</w:t>
            </w:r>
          </w:p>
        </w:tc>
        <w:tc>
          <w:tcPr>
            <w:tcW w:w="1523"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 xml:space="preserve">¥8.00 </w:t>
            </w:r>
          </w:p>
        </w:tc>
        <w:tc>
          <w:tcPr>
            <w:tcW w:w="1900"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 xml:space="preserve">¥800.00 </w:t>
            </w:r>
          </w:p>
        </w:tc>
      </w:tr>
      <w:tr w:rsidR="0087122F">
        <w:trPr>
          <w:trHeight w:val="330"/>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7</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接地系统主干线</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ZRBV50mm²</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20</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米</w:t>
            </w:r>
          </w:p>
        </w:tc>
        <w:tc>
          <w:tcPr>
            <w:tcW w:w="1523"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 xml:space="preserve">¥80.00 </w:t>
            </w:r>
          </w:p>
        </w:tc>
        <w:tc>
          <w:tcPr>
            <w:tcW w:w="1900"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 xml:space="preserve">¥1,600.00 </w:t>
            </w:r>
          </w:p>
        </w:tc>
      </w:tr>
      <w:tr w:rsidR="0087122F">
        <w:trPr>
          <w:trHeight w:val="510"/>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8</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接地系统制作铜鼻子、焊锡条、等电位端子箱、等</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小于1欧姆，小于1欧姆，接地系统制作铜鼻子、焊锡条、等电位端子箱、等电位接地均衡器等</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套</w:t>
            </w:r>
          </w:p>
        </w:tc>
        <w:tc>
          <w:tcPr>
            <w:tcW w:w="1523"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 xml:space="preserve">¥3,000.00 </w:t>
            </w:r>
          </w:p>
        </w:tc>
        <w:tc>
          <w:tcPr>
            <w:tcW w:w="1900"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 xml:space="preserve">¥3,000.00 </w:t>
            </w:r>
          </w:p>
        </w:tc>
      </w:tr>
      <w:tr w:rsidR="0087122F">
        <w:trPr>
          <w:trHeight w:val="330"/>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9</w:t>
            </w:r>
          </w:p>
        </w:tc>
        <w:tc>
          <w:tcPr>
            <w:tcW w:w="2280" w:type="dxa"/>
            <w:shd w:val="clear" w:color="000000" w:fill="FFFFFF"/>
            <w:noWrap/>
            <w:vAlign w:val="center"/>
          </w:tcPr>
          <w:p w:rsidR="0087122F" w:rsidRDefault="00297731">
            <w:pPr>
              <w:widowControl/>
              <w:jc w:val="left"/>
              <w:rPr>
                <w:rFonts w:ascii="华文中宋" w:eastAsia="华文中宋" w:hAnsi="华文中宋" w:cs="宋体"/>
                <w:b/>
                <w:bCs/>
                <w:kern w:val="0"/>
                <w:szCs w:val="21"/>
              </w:rPr>
            </w:pPr>
            <w:r>
              <w:rPr>
                <w:rFonts w:ascii="华文中宋" w:eastAsia="华文中宋" w:hAnsi="华文中宋" w:cs="宋体" w:hint="eastAsia"/>
                <w:b/>
                <w:bCs/>
                <w:kern w:val="0"/>
                <w:szCs w:val="21"/>
              </w:rPr>
              <w:t>小计：</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 xml:space="preserve">　</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 xml:space="preserve">　</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 xml:space="preserve">　</w:t>
            </w:r>
          </w:p>
        </w:tc>
        <w:tc>
          <w:tcPr>
            <w:tcW w:w="1523"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 xml:space="preserve">　</w:t>
            </w:r>
          </w:p>
        </w:tc>
        <w:tc>
          <w:tcPr>
            <w:tcW w:w="1900" w:type="dxa"/>
            <w:shd w:val="clear" w:color="000000" w:fill="FFFFFF"/>
            <w:noWrap/>
            <w:vAlign w:val="center"/>
          </w:tcPr>
          <w:p w:rsidR="0087122F" w:rsidRDefault="00297731">
            <w:pPr>
              <w:widowControl/>
              <w:jc w:val="right"/>
              <w:rPr>
                <w:rFonts w:ascii="华文中宋" w:eastAsia="华文中宋" w:hAnsi="华文中宋" w:cs="宋体"/>
                <w:b/>
                <w:bCs/>
                <w:kern w:val="0"/>
                <w:szCs w:val="21"/>
              </w:rPr>
            </w:pPr>
            <w:r>
              <w:rPr>
                <w:rFonts w:ascii="华文中宋" w:eastAsia="华文中宋" w:hAnsi="华文中宋" w:cs="宋体" w:hint="eastAsia"/>
                <w:b/>
                <w:bCs/>
                <w:kern w:val="0"/>
                <w:szCs w:val="21"/>
              </w:rPr>
              <w:t xml:space="preserve">¥19,470.00 </w:t>
            </w:r>
          </w:p>
        </w:tc>
      </w:tr>
      <w:tr w:rsidR="0087122F">
        <w:trPr>
          <w:trHeight w:val="330"/>
        </w:trPr>
        <w:tc>
          <w:tcPr>
            <w:tcW w:w="8660" w:type="dxa"/>
            <w:gridSpan w:val="3"/>
            <w:shd w:val="clear" w:color="000000" w:fill="FFFFFF"/>
            <w:vAlign w:val="center"/>
          </w:tcPr>
          <w:p w:rsidR="0087122F" w:rsidRDefault="00297731">
            <w:pPr>
              <w:widowControl/>
              <w:jc w:val="left"/>
              <w:rPr>
                <w:rFonts w:ascii="华文中宋" w:eastAsia="华文中宋" w:hAnsi="华文中宋" w:cs="宋体"/>
                <w:b/>
                <w:bCs/>
                <w:kern w:val="0"/>
                <w:szCs w:val="21"/>
              </w:rPr>
            </w:pPr>
            <w:r>
              <w:rPr>
                <w:rFonts w:ascii="华文中宋" w:eastAsia="华文中宋" w:hAnsi="华文中宋" w:cs="宋体" w:hint="eastAsia"/>
                <w:b/>
                <w:bCs/>
                <w:kern w:val="0"/>
                <w:szCs w:val="21"/>
              </w:rPr>
              <w:t>（4）机房桥架系统</w:t>
            </w:r>
          </w:p>
        </w:tc>
        <w:tc>
          <w:tcPr>
            <w:tcW w:w="737" w:type="dxa"/>
            <w:shd w:val="clear" w:color="000000" w:fill="FFFFFF"/>
            <w:noWrap/>
            <w:vAlign w:val="bottom"/>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 xml:space="preserve">　</w:t>
            </w:r>
          </w:p>
        </w:tc>
        <w:tc>
          <w:tcPr>
            <w:tcW w:w="640" w:type="dxa"/>
            <w:shd w:val="clear" w:color="000000" w:fill="FFFFFF"/>
            <w:noWrap/>
            <w:vAlign w:val="bottom"/>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 xml:space="preserve">　</w:t>
            </w:r>
          </w:p>
        </w:tc>
        <w:tc>
          <w:tcPr>
            <w:tcW w:w="1523" w:type="dxa"/>
            <w:shd w:val="clear" w:color="000000" w:fill="FFFFFF"/>
            <w:noWrap/>
            <w:vAlign w:val="bottom"/>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 xml:space="preserve">　</w:t>
            </w:r>
          </w:p>
        </w:tc>
        <w:tc>
          <w:tcPr>
            <w:tcW w:w="1900" w:type="dxa"/>
            <w:shd w:val="clear" w:color="000000" w:fill="FFFFFF"/>
            <w:noWrap/>
            <w:vAlign w:val="bottom"/>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 xml:space="preserve">　</w:t>
            </w:r>
          </w:p>
        </w:tc>
      </w:tr>
      <w:tr w:rsidR="0087122F">
        <w:trPr>
          <w:trHeight w:val="765"/>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弱电开放式金属桥架</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1.金属网格式电缆桥架由纵横两向钢丝组成，钢丝直径为：400mm的桥架不小于6mm</w:t>
            </w:r>
            <w:r>
              <w:rPr>
                <w:rFonts w:ascii="华文中宋" w:eastAsia="华文中宋" w:hAnsi="华文中宋" w:cs="宋体" w:hint="eastAsia"/>
                <w:kern w:val="0"/>
                <w:szCs w:val="21"/>
              </w:rPr>
              <w:br/>
              <w:t xml:space="preserve">2.桥架的每个网格尺寸不大于50mm×100mm  </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10</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米</w:t>
            </w:r>
          </w:p>
        </w:tc>
        <w:tc>
          <w:tcPr>
            <w:tcW w:w="1523"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 xml:space="preserve">¥325.00 </w:t>
            </w:r>
          </w:p>
        </w:tc>
        <w:tc>
          <w:tcPr>
            <w:tcW w:w="1900"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 xml:space="preserve">¥3,250.00 </w:t>
            </w:r>
          </w:p>
        </w:tc>
      </w:tr>
      <w:tr w:rsidR="0087122F">
        <w:trPr>
          <w:trHeight w:val="765"/>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2</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强电开放式金属桥架</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1.金属网格式电缆桥架由纵横两向钢丝组成，钢丝直径为：400mm的桥架不小于6mm</w:t>
            </w:r>
            <w:r>
              <w:rPr>
                <w:rFonts w:ascii="华文中宋" w:eastAsia="华文中宋" w:hAnsi="华文中宋" w:cs="宋体" w:hint="eastAsia"/>
                <w:kern w:val="0"/>
                <w:szCs w:val="21"/>
              </w:rPr>
              <w:br/>
              <w:t xml:space="preserve">2.桥架的每个网格尺寸不大于50mm×100mm  </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6</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米</w:t>
            </w:r>
          </w:p>
        </w:tc>
        <w:tc>
          <w:tcPr>
            <w:tcW w:w="1523"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 xml:space="preserve">¥325.00 </w:t>
            </w:r>
          </w:p>
        </w:tc>
        <w:tc>
          <w:tcPr>
            <w:tcW w:w="1900"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 xml:space="preserve">¥1,950.00 </w:t>
            </w:r>
          </w:p>
        </w:tc>
      </w:tr>
      <w:tr w:rsidR="0087122F">
        <w:trPr>
          <w:trHeight w:val="330"/>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3</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快速连接件</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KITASSTREZ连接件</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4</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个</w:t>
            </w:r>
          </w:p>
        </w:tc>
        <w:tc>
          <w:tcPr>
            <w:tcW w:w="1523"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 xml:space="preserve">¥45.00 </w:t>
            </w:r>
          </w:p>
        </w:tc>
        <w:tc>
          <w:tcPr>
            <w:tcW w:w="1900"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 xml:space="preserve">¥180.00 </w:t>
            </w:r>
          </w:p>
        </w:tc>
      </w:tr>
      <w:tr w:rsidR="0087122F">
        <w:trPr>
          <w:trHeight w:val="330"/>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lastRenderedPageBreak/>
              <w:t>4</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连接螺栓套件</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EDRNEZ</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包</w:t>
            </w:r>
          </w:p>
        </w:tc>
        <w:tc>
          <w:tcPr>
            <w:tcW w:w="1523"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 xml:space="preserve">¥380.00 </w:t>
            </w:r>
          </w:p>
        </w:tc>
        <w:tc>
          <w:tcPr>
            <w:tcW w:w="1900"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 xml:space="preserve">¥380.00 </w:t>
            </w:r>
          </w:p>
        </w:tc>
      </w:tr>
      <w:tr w:rsidR="0087122F">
        <w:trPr>
          <w:trHeight w:val="330"/>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5</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桥架固定支拖</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高50mm</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12</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个</w:t>
            </w:r>
          </w:p>
        </w:tc>
        <w:tc>
          <w:tcPr>
            <w:tcW w:w="1523"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 xml:space="preserve">¥80.00 </w:t>
            </w:r>
          </w:p>
        </w:tc>
        <w:tc>
          <w:tcPr>
            <w:tcW w:w="1900"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 xml:space="preserve">¥960.00 </w:t>
            </w:r>
          </w:p>
        </w:tc>
      </w:tr>
      <w:tr w:rsidR="0087122F">
        <w:trPr>
          <w:trHeight w:val="330"/>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6</w:t>
            </w:r>
          </w:p>
        </w:tc>
        <w:tc>
          <w:tcPr>
            <w:tcW w:w="2280" w:type="dxa"/>
            <w:shd w:val="clear" w:color="000000" w:fill="FFFFFF"/>
            <w:noWrap/>
            <w:vAlign w:val="center"/>
          </w:tcPr>
          <w:p w:rsidR="0087122F" w:rsidRDefault="00297731">
            <w:pPr>
              <w:widowControl/>
              <w:jc w:val="left"/>
              <w:rPr>
                <w:rFonts w:ascii="华文中宋" w:eastAsia="华文中宋" w:hAnsi="华文中宋" w:cs="宋体"/>
                <w:b/>
                <w:bCs/>
                <w:kern w:val="0"/>
                <w:szCs w:val="21"/>
              </w:rPr>
            </w:pPr>
            <w:r>
              <w:rPr>
                <w:rFonts w:ascii="华文中宋" w:eastAsia="华文中宋" w:hAnsi="华文中宋" w:cs="宋体" w:hint="eastAsia"/>
                <w:b/>
                <w:bCs/>
                <w:kern w:val="0"/>
                <w:szCs w:val="21"/>
              </w:rPr>
              <w:t>小计：</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 xml:space="preserve">　</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 xml:space="preserve">　</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 xml:space="preserve">　</w:t>
            </w:r>
          </w:p>
        </w:tc>
        <w:tc>
          <w:tcPr>
            <w:tcW w:w="1523"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 xml:space="preserve">　</w:t>
            </w:r>
          </w:p>
        </w:tc>
        <w:tc>
          <w:tcPr>
            <w:tcW w:w="1900" w:type="dxa"/>
            <w:shd w:val="clear" w:color="000000" w:fill="FFFFFF"/>
            <w:noWrap/>
            <w:vAlign w:val="center"/>
          </w:tcPr>
          <w:p w:rsidR="0087122F" w:rsidRDefault="00297731">
            <w:pPr>
              <w:widowControl/>
              <w:jc w:val="right"/>
              <w:rPr>
                <w:rFonts w:ascii="华文中宋" w:eastAsia="华文中宋" w:hAnsi="华文中宋" w:cs="宋体"/>
                <w:b/>
                <w:bCs/>
                <w:kern w:val="0"/>
                <w:szCs w:val="21"/>
              </w:rPr>
            </w:pPr>
            <w:r>
              <w:rPr>
                <w:rFonts w:ascii="华文中宋" w:eastAsia="华文中宋" w:hAnsi="华文中宋" w:cs="宋体" w:hint="eastAsia"/>
                <w:b/>
                <w:bCs/>
                <w:kern w:val="0"/>
                <w:szCs w:val="21"/>
              </w:rPr>
              <w:t xml:space="preserve">¥6,720.00 </w:t>
            </w:r>
          </w:p>
        </w:tc>
      </w:tr>
      <w:tr w:rsidR="0087122F">
        <w:trPr>
          <w:trHeight w:val="330"/>
        </w:trPr>
        <w:tc>
          <w:tcPr>
            <w:tcW w:w="8660" w:type="dxa"/>
            <w:gridSpan w:val="3"/>
            <w:shd w:val="clear" w:color="000000" w:fill="FFFFFF"/>
            <w:vAlign w:val="center"/>
          </w:tcPr>
          <w:p w:rsidR="0087122F" w:rsidRDefault="00297731">
            <w:pPr>
              <w:widowControl/>
              <w:jc w:val="left"/>
              <w:rPr>
                <w:rFonts w:ascii="华文中宋" w:eastAsia="华文中宋" w:hAnsi="华文中宋" w:cs="宋体"/>
                <w:b/>
                <w:bCs/>
                <w:kern w:val="0"/>
                <w:szCs w:val="21"/>
              </w:rPr>
            </w:pPr>
            <w:r>
              <w:rPr>
                <w:rFonts w:ascii="华文中宋" w:eastAsia="华文中宋" w:hAnsi="华文中宋" w:cs="宋体" w:hint="eastAsia"/>
                <w:b/>
                <w:bCs/>
                <w:kern w:val="0"/>
                <w:szCs w:val="21"/>
              </w:rPr>
              <w:t>（5）机房综合布线系统</w:t>
            </w:r>
          </w:p>
        </w:tc>
        <w:tc>
          <w:tcPr>
            <w:tcW w:w="737" w:type="dxa"/>
            <w:shd w:val="clear" w:color="000000" w:fill="FFFFFF"/>
            <w:noWrap/>
            <w:vAlign w:val="bottom"/>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 xml:space="preserve">　</w:t>
            </w:r>
          </w:p>
        </w:tc>
        <w:tc>
          <w:tcPr>
            <w:tcW w:w="640" w:type="dxa"/>
            <w:shd w:val="clear" w:color="000000" w:fill="FFFFFF"/>
            <w:noWrap/>
            <w:vAlign w:val="bottom"/>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 xml:space="preserve">　</w:t>
            </w:r>
          </w:p>
        </w:tc>
        <w:tc>
          <w:tcPr>
            <w:tcW w:w="1523" w:type="dxa"/>
            <w:shd w:val="clear" w:color="000000" w:fill="FFFFFF"/>
            <w:noWrap/>
            <w:vAlign w:val="bottom"/>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 xml:space="preserve">　</w:t>
            </w:r>
          </w:p>
        </w:tc>
        <w:tc>
          <w:tcPr>
            <w:tcW w:w="1900" w:type="dxa"/>
            <w:shd w:val="clear" w:color="000000" w:fill="FFFFFF"/>
            <w:noWrap/>
            <w:vAlign w:val="bottom"/>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 xml:space="preserve">　</w:t>
            </w:r>
          </w:p>
        </w:tc>
      </w:tr>
      <w:tr w:rsidR="0087122F">
        <w:trPr>
          <w:trHeight w:val="510"/>
        </w:trPr>
        <w:tc>
          <w:tcPr>
            <w:tcW w:w="800" w:type="dxa"/>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24口六类非屏蔽模块式配线架</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线缆管理器, 带横向环, 有盖, 1U</w:t>
            </w:r>
          </w:p>
        </w:tc>
        <w:tc>
          <w:tcPr>
            <w:tcW w:w="737" w:type="dxa"/>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6</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个</w:t>
            </w:r>
          </w:p>
        </w:tc>
        <w:tc>
          <w:tcPr>
            <w:tcW w:w="1523" w:type="dxa"/>
            <w:shd w:val="clear" w:color="000000" w:fill="FFFFFF"/>
            <w:noWrap/>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 xml:space="preserve">¥180.00 </w:t>
            </w:r>
          </w:p>
        </w:tc>
        <w:tc>
          <w:tcPr>
            <w:tcW w:w="1900" w:type="dxa"/>
            <w:shd w:val="clear" w:color="000000" w:fill="FFFFFF"/>
            <w:noWrap/>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 xml:space="preserve">¥1,080.00 </w:t>
            </w:r>
          </w:p>
        </w:tc>
      </w:tr>
      <w:tr w:rsidR="0087122F">
        <w:trPr>
          <w:trHeight w:val="1158"/>
        </w:trPr>
        <w:tc>
          <w:tcPr>
            <w:tcW w:w="800" w:type="dxa"/>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2</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六类非屏蔽模块</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六类非屏蔽模块配合冲压工具安装可一次性端接8根导线，并具“自动切断”多余导线技术，支持180°或90°进线方式，提供至少200次打接和750次插拔次数。</w:t>
            </w:r>
          </w:p>
        </w:tc>
        <w:tc>
          <w:tcPr>
            <w:tcW w:w="737" w:type="dxa"/>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144</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个</w:t>
            </w:r>
          </w:p>
        </w:tc>
        <w:tc>
          <w:tcPr>
            <w:tcW w:w="1523" w:type="dxa"/>
            <w:shd w:val="clear" w:color="000000" w:fill="FFFFFF"/>
            <w:noWrap/>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 xml:space="preserve">¥45.00 </w:t>
            </w:r>
          </w:p>
        </w:tc>
        <w:tc>
          <w:tcPr>
            <w:tcW w:w="1900" w:type="dxa"/>
            <w:shd w:val="clear" w:color="000000" w:fill="FFFFFF"/>
            <w:noWrap/>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 xml:space="preserve">¥6,480.00 </w:t>
            </w:r>
          </w:p>
        </w:tc>
      </w:tr>
      <w:tr w:rsidR="0087122F">
        <w:trPr>
          <w:trHeight w:val="397"/>
        </w:trPr>
        <w:tc>
          <w:tcPr>
            <w:tcW w:w="800" w:type="dxa"/>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3</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理线器</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线缆管理器, 带横向环, 有盖, 1U</w:t>
            </w:r>
          </w:p>
        </w:tc>
        <w:tc>
          <w:tcPr>
            <w:tcW w:w="737" w:type="dxa"/>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6</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个</w:t>
            </w:r>
          </w:p>
        </w:tc>
        <w:tc>
          <w:tcPr>
            <w:tcW w:w="1523" w:type="dxa"/>
            <w:shd w:val="clear" w:color="000000" w:fill="FFFFFF"/>
            <w:noWrap/>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 xml:space="preserve">¥80.00 </w:t>
            </w:r>
          </w:p>
        </w:tc>
        <w:tc>
          <w:tcPr>
            <w:tcW w:w="1900" w:type="dxa"/>
            <w:shd w:val="clear" w:color="000000" w:fill="FFFFFF"/>
            <w:noWrap/>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 xml:space="preserve">¥480.00 </w:t>
            </w:r>
          </w:p>
        </w:tc>
      </w:tr>
      <w:tr w:rsidR="0087122F">
        <w:trPr>
          <w:trHeight w:val="397"/>
        </w:trPr>
        <w:tc>
          <w:tcPr>
            <w:tcW w:w="800" w:type="dxa"/>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4</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六类非屏蔽跳线2米</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2M六类非屏蔽RJ45跳线</w:t>
            </w:r>
          </w:p>
        </w:tc>
        <w:tc>
          <w:tcPr>
            <w:tcW w:w="737" w:type="dxa"/>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36</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根</w:t>
            </w:r>
          </w:p>
        </w:tc>
        <w:tc>
          <w:tcPr>
            <w:tcW w:w="1523" w:type="dxa"/>
            <w:shd w:val="clear" w:color="000000" w:fill="FFFFFF"/>
            <w:noWrap/>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 xml:space="preserve">¥40.00 </w:t>
            </w:r>
          </w:p>
        </w:tc>
        <w:tc>
          <w:tcPr>
            <w:tcW w:w="1900" w:type="dxa"/>
            <w:shd w:val="clear" w:color="000000" w:fill="FFFFFF"/>
            <w:noWrap/>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 xml:space="preserve">¥1,440.00 </w:t>
            </w:r>
          </w:p>
        </w:tc>
      </w:tr>
      <w:tr w:rsidR="0087122F">
        <w:trPr>
          <w:trHeight w:val="510"/>
        </w:trPr>
        <w:tc>
          <w:tcPr>
            <w:tcW w:w="800" w:type="dxa"/>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5</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六类非屏蔽双绞线</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 xml:space="preserve">六类非屏蔽 U/UTP 电缆, 4对硬线, CM, 305米/箱，带十字骨架的双绞线                        </w:t>
            </w:r>
          </w:p>
        </w:tc>
        <w:tc>
          <w:tcPr>
            <w:tcW w:w="737" w:type="dxa"/>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4</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箱</w:t>
            </w:r>
          </w:p>
        </w:tc>
        <w:tc>
          <w:tcPr>
            <w:tcW w:w="1523" w:type="dxa"/>
            <w:shd w:val="clear" w:color="000000" w:fill="FFFFFF"/>
            <w:noWrap/>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 xml:space="preserve">¥680.00 </w:t>
            </w:r>
          </w:p>
        </w:tc>
        <w:tc>
          <w:tcPr>
            <w:tcW w:w="1900" w:type="dxa"/>
            <w:shd w:val="clear" w:color="000000" w:fill="FFFFFF"/>
            <w:noWrap/>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 xml:space="preserve">¥2,720.00 </w:t>
            </w:r>
          </w:p>
        </w:tc>
      </w:tr>
      <w:tr w:rsidR="0087122F">
        <w:trPr>
          <w:trHeight w:val="330"/>
        </w:trPr>
        <w:tc>
          <w:tcPr>
            <w:tcW w:w="800" w:type="dxa"/>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6</w:t>
            </w:r>
          </w:p>
        </w:tc>
        <w:tc>
          <w:tcPr>
            <w:tcW w:w="2280" w:type="dxa"/>
            <w:shd w:val="clear" w:color="000000" w:fill="FFFFFF"/>
            <w:vAlign w:val="center"/>
          </w:tcPr>
          <w:p w:rsidR="0087122F" w:rsidRDefault="00297731">
            <w:pPr>
              <w:widowControl/>
              <w:jc w:val="left"/>
              <w:rPr>
                <w:rFonts w:ascii="华文中宋" w:eastAsia="华文中宋" w:hAnsi="华文中宋" w:cs="宋体"/>
                <w:b/>
                <w:bCs/>
                <w:kern w:val="0"/>
                <w:szCs w:val="21"/>
              </w:rPr>
            </w:pPr>
            <w:r>
              <w:rPr>
                <w:rFonts w:ascii="华文中宋" w:eastAsia="华文中宋" w:hAnsi="华文中宋" w:cs="宋体" w:hint="eastAsia"/>
                <w:b/>
                <w:bCs/>
                <w:kern w:val="0"/>
                <w:szCs w:val="21"/>
              </w:rPr>
              <w:t>设备小计：</w:t>
            </w:r>
          </w:p>
        </w:tc>
        <w:tc>
          <w:tcPr>
            <w:tcW w:w="5580" w:type="dxa"/>
            <w:shd w:val="clear" w:color="000000" w:fill="FFFFFF"/>
            <w:vAlign w:val="center"/>
          </w:tcPr>
          <w:p w:rsidR="0087122F" w:rsidRDefault="0087122F">
            <w:pPr>
              <w:widowControl/>
              <w:jc w:val="left"/>
              <w:rPr>
                <w:rFonts w:ascii="华文中宋" w:eastAsia="华文中宋" w:hAnsi="华文中宋" w:cs="宋体"/>
                <w:kern w:val="0"/>
                <w:szCs w:val="21"/>
              </w:rPr>
            </w:pPr>
          </w:p>
        </w:tc>
        <w:tc>
          <w:tcPr>
            <w:tcW w:w="737" w:type="dxa"/>
            <w:shd w:val="clear" w:color="000000" w:fill="FFFFFF"/>
            <w:vAlign w:val="center"/>
          </w:tcPr>
          <w:p w:rsidR="0087122F" w:rsidRDefault="0087122F">
            <w:pPr>
              <w:widowControl/>
              <w:jc w:val="center"/>
              <w:rPr>
                <w:rFonts w:ascii="华文中宋" w:eastAsia="华文中宋" w:hAnsi="华文中宋" w:cs="宋体"/>
                <w:kern w:val="0"/>
                <w:szCs w:val="21"/>
              </w:rPr>
            </w:pPr>
          </w:p>
        </w:tc>
        <w:tc>
          <w:tcPr>
            <w:tcW w:w="640" w:type="dxa"/>
            <w:shd w:val="clear" w:color="000000" w:fill="FFFFFF"/>
            <w:vAlign w:val="center"/>
          </w:tcPr>
          <w:p w:rsidR="0087122F" w:rsidRDefault="0087122F">
            <w:pPr>
              <w:widowControl/>
              <w:jc w:val="center"/>
              <w:rPr>
                <w:rFonts w:ascii="华文中宋" w:eastAsia="华文中宋" w:hAnsi="华文中宋" w:cs="宋体"/>
                <w:kern w:val="0"/>
                <w:szCs w:val="21"/>
              </w:rPr>
            </w:pPr>
          </w:p>
        </w:tc>
        <w:tc>
          <w:tcPr>
            <w:tcW w:w="1523" w:type="dxa"/>
            <w:shd w:val="clear" w:color="000000" w:fill="FFFFFF"/>
            <w:noWrap/>
            <w:vAlign w:val="center"/>
          </w:tcPr>
          <w:p w:rsidR="0087122F" w:rsidRDefault="0087122F">
            <w:pPr>
              <w:widowControl/>
              <w:jc w:val="left"/>
              <w:rPr>
                <w:rFonts w:ascii="华文中宋" w:eastAsia="华文中宋" w:hAnsi="华文中宋" w:cs="宋体"/>
                <w:kern w:val="0"/>
                <w:szCs w:val="21"/>
              </w:rPr>
            </w:pPr>
          </w:p>
        </w:tc>
        <w:tc>
          <w:tcPr>
            <w:tcW w:w="1900" w:type="dxa"/>
            <w:shd w:val="clear" w:color="000000" w:fill="FFFFFF"/>
            <w:noWrap/>
            <w:vAlign w:val="center"/>
          </w:tcPr>
          <w:p w:rsidR="0087122F" w:rsidRDefault="00297731">
            <w:pPr>
              <w:widowControl/>
              <w:jc w:val="right"/>
              <w:rPr>
                <w:rFonts w:ascii="华文中宋" w:eastAsia="华文中宋" w:hAnsi="华文中宋" w:cs="宋体"/>
                <w:b/>
                <w:bCs/>
                <w:kern w:val="0"/>
                <w:szCs w:val="21"/>
              </w:rPr>
            </w:pPr>
            <w:r>
              <w:rPr>
                <w:rFonts w:ascii="华文中宋" w:eastAsia="华文中宋" w:hAnsi="华文中宋" w:cs="宋体" w:hint="eastAsia"/>
                <w:b/>
                <w:bCs/>
                <w:kern w:val="0"/>
                <w:szCs w:val="21"/>
              </w:rPr>
              <w:t xml:space="preserve">¥12,200.00 </w:t>
            </w:r>
          </w:p>
        </w:tc>
      </w:tr>
      <w:tr w:rsidR="0087122F">
        <w:trPr>
          <w:trHeight w:val="330"/>
        </w:trPr>
        <w:tc>
          <w:tcPr>
            <w:tcW w:w="8660" w:type="dxa"/>
            <w:gridSpan w:val="3"/>
            <w:shd w:val="clear" w:color="000000" w:fill="FFFFFF"/>
            <w:vAlign w:val="center"/>
          </w:tcPr>
          <w:p w:rsidR="0087122F" w:rsidRDefault="00297731">
            <w:pPr>
              <w:widowControl/>
              <w:jc w:val="left"/>
              <w:rPr>
                <w:rFonts w:ascii="华文中宋" w:eastAsia="华文中宋" w:hAnsi="华文中宋" w:cs="宋体"/>
                <w:b/>
                <w:bCs/>
                <w:kern w:val="0"/>
                <w:szCs w:val="21"/>
              </w:rPr>
            </w:pPr>
            <w:r>
              <w:rPr>
                <w:rFonts w:ascii="华文中宋" w:eastAsia="华文中宋" w:hAnsi="华文中宋" w:cs="宋体" w:hint="eastAsia"/>
                <w:b/>
                <w:bCs/>
                <w:kern w:val="0"/>
                <w:szCs w:val="21"/>
              </w:rPr>
              <w:t>（6）空调</w:t>
            </w:r>
          </w:p>
        </w:tc>
        <w:tc>
          <w:tcPr>
            <w:tcW w:w="737" w:type="dxa"/>
            <w:shd w:val="clear" w:color="000000" w:fill="FFFFFF"/>
            <w:vAlign w:val="center"/>
          </w:tcPr>
          <w:p w:rsidR="0087122F" w:rsidRDefault="0087122F">
            <w:pPr>
              <w:widowControl/>
              <w:jc w:val="right"/>
              <w:rPr>
                <w:rFonts w:ascii="华文中宋" w:eastAsia="华文中宋" w:hAnsi="华文中宋" w:cs="宋体"/>
                <w:kern w:val="0"/>
                <w:szCs w:val="21"/>
              </w:rPr>
            </w:pPr>
          </w:p>
        </w:tc>
        <w:tc>
          <w:tcPr>
            <w:tcW w:w="640" w:type="dxa"/>
            <w:shd w:val="clear" w:color="000000" w:fill="FFFFFF"/>
            <w:vAlign w:val="center"/>
          </w:tcPr>
          <w:p w:rsidR="0087122F" w:rsidRDefault="0087122F">
            <w:pPr>
              <w:widowControl/>
              <w:jc w:val="right"/>
              <w:rPr>
                <w:rFonts w:ascii="华文中宋" w:eastAsia="华文中宋" w:hAnsi="华文中宋" w:cs="宋体"/>
                <w:kern w:val="0"/>
                <w:szCs w:val="21"/>
              </w:rPr>
            </w:pPr>
          </w:p>
        </w:tc>
        <w:tc>
          <w:tcPr>
            <w:tcW w:w="1523" w:type="dxa"/>
            <w:shd w:val="clear" w:color="000000" w:fill="FFFFFF"/>
            <w:vAlign w:val="center"/>
          </w:tcPr>
          <w:p w:rsidR="0087122F" w:rsidRDefault="0087122F">
            <w:pPr>
              <w:widowControl/>
              <w:jc w:val="right"/>
              <w:rPr>
                <w:rFonts w:ascii="华文中宋" w:eastAsia="华文中宋" w:hAnsi="华文中宋" w:cs="宋体"/>
                <w:kern w:val="0"/>
                <w:szCs w:val="21"/>
              </w:rPr>
            </w:pPr>
          </w:p>
        </w:tc>
        <w:tc>
          <w:tcPr>
            <w:tcW w:w="1900"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 xml:space="preserve">　</w:t>
            </w:r>
          </w:p>
        </w:tc>
      </w:tr>
      <w:tr w:rsidR="0087122F">
        <w:trPr>
          <w:trHeight w:val="330"/>
        </w:trPr>
        <w:tc>
          <w:tcPr>
            <w:tcW w:w="800" w:type="dxa"/>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空调</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机房专用精密空调，单台制冷量20KW，恒温恒湿，下送风。大风量、小焓差设计，满足机房专业温控需要。超宽电网适应性，相序容错功能，来电自启动和延时启动功能。标配高效后倾离心风机，能耗低、风量大、送风距离远，确保机房内温湿度分布均匀。</w:t>
            </w:r>
          </w:p>
        </w:tc>
        <w:tc>
          <w:tcPr>
            <w:tcW w:w="737" w:type="dxa"/>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台</w:t>
            </w:r>
          </w:p>
        </w:tc>
        <w:tc>
          <w:tcPr>
            <w:tcW w:w="1523" w:type="dxa"/>
            <w:shd w:val="clear" w:color="000000" w:fill="FFFFFF"/>
            <w:noWrap/>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 xml:space="preserve">¥126,800.00 </w:t>
            </w:r>
          </w:p>
        </w:tc>
        <w:tc>
          <w:tcPr>
            <w:tcW w:w="1900" w:type="dxa"/>
            <w:shd w:val="clear" w:color="000000" w:fill="FFFFFF"/>
            <w:noWrap/>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 xml:space="preserve">¥126,800.00 </w:t>
            </w:r>
          </w:p>
        </w:tc>
      </w:tr>
      <w:tr w:rsidR="0087122F">
        <w:trPr>
          <w:trHeight w:val="397"/>
        </w:trPr>
        <w:tc>
          <w:tcPr>
            <w:tcW w:w="800" w:type="dxa"/>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2</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室内机支架</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5#角钢</w:t>
            </w:r>
          </w:p>
        </w:tc>
        <w:tc>
          <w:tcPr>
            <w:tcW w:w="737" w:type="dxa"/>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个</w:t>
            </w:r>
          </w:p>
        </w:tc>
        <w:tc>
          <w:tcPr>
            <w:tcW w:w="1523" w:type="dxa"/>
            <w:shd w:val="clear" w:color="000000" w:fill="FFFFFF"/>
            <w:noWrap/>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 xml:space="preserve">¥750.00 </w:t>
            </w:r>
          </w:p>
        </w:tc>
        <w:tc>
          <w:tcPr>
            <w:tcW w:w="1900" w:type="dxa"/>
            <w:shd w:val="clear" w:color="000000" w:fill="FFFFFF"/>
            <w:noWrap/>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 xml:space="preserve">¥750.00 </w:t>
            </w:r>
          </w:p>
        </w:tc>
      </w:tr>
      <w:tr w:rsidR="0087122F">
        <w:trPr>
          <w:trHeight w:val="397"/>
        </w:trPr>
        <w:tc>
          <w:tcPr>
            <w:tcW w:w="800" w:type="dxa"/>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3</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进、出水管</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PPR 20/25</w:t>
            </w:r>
          </w:p>
        </w:tc>
        <w:tc>
          <w:tcPr>
            <w:tcW w:w="737" w:type="dxa"/>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20</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米</w:t>
            </w:r>
          </w:p>
        </w:tc>
        <w:tc>
          <w:tcPr>
            <w:tcW w:w="1523" w:type="dxa"/>
            <w:shd w:val="clear" w:color="000000" w:fill="FFFFFF"/>
            <w:noWrap/>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 xml:space="preserve">¥35.00 </w:t>
            </w:r>
          </w:p>
        </w:tc>
        <w:tc>
          <w:tcPr>
            <w:tcW w:w="1900" w:type="dxa"/>
            <w:shd w:val="clear" w:color="000000" w:fill="FFFFFF"/>
            <w:noWrap/>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 xml:space="preserve">¥700.00 </w:t>
            </w:r>
          </w:p>
        </w:tc>
      </w:tr>
      <w:tr w:rsidR="0087122F">
        <w:trPr>
          <w:trHeight w:val="397"/>
        </w:trPr>
        <w:tc>
          <w:tcPr>
            <w:tcW w:w="800" w:type="dxa"/>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4</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冷媒铜管</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Φ16/Φ22</w:t>
            </w:r>
          </w:p>
        </w:tc>
        <w:tc>
          <w:tcPr>
            <w:tcW w:w="737" w:type="dxa"/>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15</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米</w:t>
            </w:r>
          </w:p>
        </w:tc>
        <w:tc>
          <w:tcPr>
            <w:tcW w:w="1523" w:type="dxa"/>
            <w:shd w:val="clear" w:color="000000" w:fill="FFFFFF"/>
            <w:noWrap/>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 xml:space="preserve">¥280.00 </w:t>
            </w:r>
          </w:p>
        </w:tc>
        <w:tc>
          <w:tcPr>
            <w:tcW w:w="1900" w:type="dxa"/>
            <w:shd w:val="clear" w:color="000000" w:fill="FFFFFF"/>
            <w:noWrap/>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 xml:space="preserve">¥4,200.00 </w:t>
            </w:r>
          </w:p>
        </w:tc>
      </w:tr>
      <w:tr w:rsidR="0087122F">
        <w:trPr>
          <w:trHeight w:val="397"/>
        </w:trPr>
        <w:tc>
          <w:tcPr>
            <w:tcW w:w="800" w:type="dxa"/>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5</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室内机电缆</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5*16mm2</w:t>
            </w:r>
          </w:p>
        </w:tc>
        <w:tc>
          <w:tcPr>
            <w:tcW w:w="737" w:type="dxa"/>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10</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米</w:t>
            </w:r>
          </w:p>
        </w:tc>
        <w:tc>
          <w:tcPr>
            <w:tcW w:w="1523" w:type="dxa"/>
            <w:shd w:val="clear" w:color="000000" w:fill="FFFFFF"/>
            <w:noWrap/>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 xml:space="preserve">¥78.00 </w:t>
            </w:r>
          </w:p>
        </w:tc>
        <w:tc>
          <w:tcPr>
            <w:tcW w:w="1900" w:type="dxa"/>
            <w:shd w:val="clear" w:color="000000" w:fill="FFFFFF"/>
            <w:noWrap/>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 xml:space="preserve">¥780.00 </w:t>
            </w:r>
          </w:p>
        </w:tc>
      </w:tr>
      <w:tr w:rsidR="0087122F">
        <w:trPr>
          <w:trHeight w:val="397"/>
        </w:trPr>
        <w:tc>
          <w:tcPr>
            <w:tcW w:w="800" w:type="dxa"/>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lastRenderedPageBreak/>
              <w:t>6</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室外机电缆</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5*2.5mm2+1*1.5mm2</w:t>
            </w:r>
          </w:p>
        </w:tc>
        <w:tc>
          <w:tcPr>
            <w:tcW w:w="737" w:type="dxa"/>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20</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米</w:t>
            </w:r>
          </w:p>
        </w:tc>
        <w:tc>
          <w:tcPr>
            <w:tcW w:w="1523" w:type="dxa"/>
            <w:shd w:val="clear" w:color="000000" w:fill="FFFFFF"/>
            <w:noWrap/>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 xml:space="preserve">¥45.00 </w:t>
            </w:r>
          </w:p>
        </w:tc>
        <w:tc>
          <w:tcPr>
            <w:tcW w:w="1900" w:type="dxa"/>
            <w:shd w:val="clear" w:color="000000" w:fill="FFFFFF"/>
            <w:noWrap/>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 xml:space="preserve">¥900.00 </w:t>
            </w:r>
          </w:p>
        </w:tc>
      </w:tr>
      <w:tr w:rsidR="0087122F">
        <w:trPr>
          <w:trHeight w:val="397"/>
        </w:trPr>
        <w:tc>
          <w:tcPr>
            <w:tcW w:w="800" w:type="dxa"/>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7</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空调输入空开</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3P-80A</w:t>
            </w:r>
          </w:p>
        </w:tc>
        <w:tc>
          <w:tcPr>
            <w:tcW w:w="737" w:type="dxa"/>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个</w:t>
            </w:r>
          </w:p>
        </w:tc>
        <w:tc>
          <w:tcPr>
            <w:tcW w:w="1523" w:type="dxa"/>
            <w:shd w:val="clear" w:color="000000" w:fill="FFFFFF"/>
            <w:noWrap/>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 xml:space="preserve">¥680.00 </w:t>
            </w:r>
          </w:p>
        </w:tc>
        <w:tc>
          <w:tcPr>
            <w:tcW w:w="1900" w:type="dxa"/>
            <w:shd w:val="clear" w:color="000000" w:fill="FFFFFF"/>
            <w:noWrap/>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 xml:space="preserve">¥680.00 </w:t>
            </w:r>
          </w:p>
        </w:tc>
      </w:tr>
      <w:tr w:rsidR="0087122F">
        <w:trPr>
          <w:trHeight w:val="397"/>
        </w:trPr>
        <w:tc>
          <w:tcPr>
            <w:tcW w:w="800" w:type="dxa"/>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8</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制冷剂</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R22</w:t>
            </w:r>
          </w:p>
        </w:tc>
        <w:tc>
          <w:tcPr>
            <w:tcW w:w="737" w:type="dxa"/>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2</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瓶</w:t>
            </w:r>
          </w:p>
        </w:tc>
        <w:tc>
          <w:tcPr>
            <w:tcW w:w="1523" w:type="dxa"/>
            <w:shd w:val="clear" w:color="000000" w:fill="FFFFFF"/>
            <w:noWrap/>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 xml:space="preserve">¥800.00 </w:t>
            </w:r>
          </w:p>
        </w:tc>
        <w:tc>
          <w:tcPr>
            <w:tcW w:w="1900" w:type="dxa"/>
            <w:shd w:val="clear" w:color="000000" w:fill="FFFFFF"/>
            <w:noWrap/>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 xml:space="preserve">¥1,600.00 </w:t>
            </w:r>
          </w:p>
        </w:tc>
      </w:tr>
      <w:tr w:rsidR="0087122F">
        <w:trPr>
          <w:trHeight w:val="397"/>
        </w:trPr>
        <w:tc>
          <w:tcPr>
            <w:tcW w:w="800" w:type="dxa"/>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9</w:t>
            </w:r>
          </w:p>
        </w:tc>
        <w:tc>
          <w:tcPr>
            <w:tcW w:w="2280" w:type="dxa"/>
            <w:shd w:val="clear" w:color="000000" w:fill="FFFFFF"/>
            <w:noWrap/>
            <w:vAlign w:val="center"/>
          </w:tcPr>
          <w:p w:rsidR="0087122F" w:rsidRDefault="00297731">
            <w:pPr>
              <w:widowControl/>
              <w:jc w:val="left"/>
              <w:rPr>
                <w:rFonts w:ascii="华文中宋" w:eastAsia="华文中宋" w:hAnsi="华文中宋" w:cs="宋体"/>
                <w:b/>
                <w:bCs/>
                <w:kern w:val="0"/>
                <w:szCs w:val="21"/>
              </w:rPr>
            </w:pPr>
            <w:r>
              <w:rPr>
                <w:rFonts w:ascii="华文中宋" w:eastAsia="华文中宋" w:hAnsi="华文中宋" w:cs="宋体" w:hint="eastAsia"/>
                <w:b/>
                <w:bCs/>
                <w:kern w:val="0"/>
                <w:szCs w:val="21"/>
              </w:rPr>
              <w:t>小计：</w:t>
            </w:r>
          </w:p>
        </w:tc>
        <w:tc>
          <w:tcPr>
            <w:tcW w:w="5580" w:type="dxa"/>
            <w:shd w:val="clear" w:color="000000" w:fill="FFFFFF"/>
            <w:noWrap/>
            <w:vAlign w:val="center"/>
          </w:tcPr>
          <w:p w:rsidR="0087122F" w:rsidRDefault="0087122F">
            <w:pPr>
              <w:widowControl/>
              <w:jc w:val="left"/>
              <w:rPr>
                <w:rFonts w:ascii="华文中宋" w:eastAsia="华文中宋" w:hAnsi="华文中宋" w:cs="宋体"/>
                <w:b/>
                <w:bCs/>
                <w:kern w:val="0"/>
                <w:szCs w:val="21"/>
              </w:rPr>
            </w:pPr>
          </w:p>
        </w:tc>
        <w:tc>
          <w:tcPr>
            <w:tcW w:w="737" w:type="dxa"/>
            <w:shd w:val="clear" w:color="000000" w:fill="FFFFFF"/>
            <w:noWrap/>
            <w:vAlign w:val="center"/>
          </w:tcPr>
          <w:p w:rsidR="0087122F" w:rsidRDefault="0087122F">
            <w:pPr>
              <w:widowControl/>
              <w:jc w:val="center"/>
              <w:rPr>
                <w:rFonts w:ascii="华文中宋" w:eastAsia="华文中宋" w:hAnsi="华文中宋" w:cs="宋体"/>
                <w:kern w:val="0"/>
                <w:szCs w:val="21"/>
              </w:rPr>
            </w:pPr>
          </w:p>
        </w:tc>
        <w:tc>
          <w:tcPr>
            <w:tcW w:w="640" w:type="dxa"/>
            <w:shd w:val="clear" w:color="000000" w:fill="FFFFFF"/>
            <w:noWrap/>
            <w:vAlign w:val="center"/>
          </w:tcPr>
          <w:p w:rsidR="0087122F" w:rsidRDefault="0087122F">
            <w:pPr>
              <w:widowControl/>
              <w:jc w:val="center"/>
              <w:rPr>
                <w:rFonts w:ascii="华文中宋" w:eastAsia="华文中宋" w:hAnsi="华文中宋" w:cs="宋体"/>
                <w:b/>
                <w:bCs/>
                <w:kern w:val="0"/>
                <w:szCs w:val="21"/>
              </w:rPr>
            </w:pPr>
          </w:p>
        </w:tc>
        <w:tc>
          <w:tcPr>
            <w:tcW w:w="1523" w:type="dxa"/>
            <w:shd w:val="clear" w:color="000000" w:fill="FFFFFF"/>
            <w:noWrap/>
            <w:vAlign w:val="center"/>
          </w:tcPr>
          <w:p w:rsidR="0087122F" w:rsidRDefault="0087122F">
            <w:pPr>
              <w:widowControl/>
              <w:jc w:val="left"/>
              <w:rPr>
                <w:rFonts w:ascii="华文中宋" w:eastAsia="华文中宋" w:hAnsi="华文中宋" w:cs="宋体"/>
                <w:b/>
                <w:bCs/>
                <w:kern w:val="0"/>
                <w:szCs w:val="21"/>
              </w:rPr>
            </w:pPr>
          </w:p>
        </w:tc>
        <w:tc>
          <w:tcPr>
            <w:tcW w:w="1900" w:type="dxa"/>
            <w:shd w:val="clear" w:color="000000" w:fill="FFFFFF"/>
            <w:noWrap/>
            <w:vAlign w:val="center"/>
          </w:tcPr>
          <w:p w:rsidR="0087122F" w:rsidRDefault="00297731">
            <w:pPr>
              <w:widowControl/>
              <w:jc w:val="right"/>
              <w:rPr>
                <w:rFonts w:ascii="华文中宋" w:eastAsia="华文中宋" w:hAnsi="华文中宋" w:cs="宋体"/>
                <w:b/>
                <w:bCs/>
                <w:kern w:val="0"/>
                <w:szCs w:val="21"/>
              </w:rPr>
            </w:pPr>
            <w:r>
              <w:rPr>
                <w:rFonts w:ascii="华文中宋" w:eastAsia="华文中宋" w:hAnsi="华文中宋" w:cs="宋体" w:hint="eastAsia"/>
                <w:b/>
                <w:bCs/>
                <w:kern w:val="0"/>
                <w:szCs w:val="21"/>
              </w:rPr>
              <w:t xml:space="preserve">¥136,410.00 </w:t>
            </w:r>
          </w:p>
        </w:tc>
      </w:tr>
      <w:tr w:rsidR="0087122F">
        <w:trPr>
          <w:trHeight w:val="285"/>
        </w:trPr>
        <w:tc>
          <w:tcPr>
            <w:tcW w:w="8660" w:type="dxa"/>
            <w:gridSpan w:val="3"/>
            <w:shd w:val="clear" w:color="000000" w:fill="FFFFFF"/>
            <w:vAlign w:val="center"/>
          </w:tcPr>
          <w:p w:rsidR="0087122F" w:rsidRDefault="00297731">
            <w:pPr>
              <w:widowControl/>
              <w:jc w:val="left"/>
              <w:rPr>
                <w:rFonts w:ascii="华文中宋" w:eastAsia="华文中宋" w:hAnsi="华文中宋" w:cs="宋体"/>
                <w:b/>
                <w:bCs/>
                <w:kern w:val="0"/>
                <w:szCs w:val="21"/>
              </w:rPr>
            </w:pPr>
            <w:r>
              <w:rPr>
                <w:rFonts w:ascii="华文中宋" w:eastAsia="华文中宋" w:hAnsi="华文中宋" w:cs="宋体" w:hint="eastAsia"/>
                <w:b/>
                <w:bCs/>
                <w:kern w:val="0"/>
                <w:szCs w:val="21"/>
              </w:rPr>
              <w:t>（7）UPS</w:t>
            </w:r>
          </w:p>
        </w:tc>
        <w:tc>
          <w:tcPr>
            <w:tcW w:w="737" w:type="dxa"/>
            <w:shd w:val="clear" w:color="000000" w:fill="FFFFFF"/>
            <w:noWrap/>
            <w:vAlign w:val="center"/>
          </w:tcPr>
          <w:p w:rsidR="0087122F" w:rsidRDefault="0087122F">
            <w:pPr>
              <w:widowControl/>
              <w:jc w:val="center"/>
              <w:rPr>
                <w:rFonts w:ascii="华文中宋" w:eastAsia="华文中宋" w:hAnsi="华文中宋" w:cs="宋体"/>
                <w:kern w:val="0"/>
                <w:szCs w:val="21"/>
              </w:rPr>
            </w:pPr>
          </w:p>
        </w:tc>
        <w:tc>
          <w:tcPr>
            <w:tcW w:w="640" w:type="dxa"/>
            <w:shd w:val="clear" w:color="000000" w:fill="FFFFFF"/>
            <w:vAlign w:val="center"/>
          </w:tcPr>
          <w:p w:rsidR="0087122F" w:rsidRDefault="0087122F">
            <w:pPr>
              <w:widowControl/>
              <w:jc w:val="right"/>
              <w:rPr>
                <w:rFonts w:ascii="华文中宋" w:eastAsia="华文中宋" w:hAnsi="华文中宋" w:cs="宋体"/>
                <w:kern w:val="0"/>
                <w:szCs w:val="21"/>
              </w:rPr>
            </w:pPr>
          </w:p>
        </w:tc>
        <w:tc>
          <w:tcPr>
            <w:tcW w:w="1523" w:type="dxa"/>
            <w:shd w:val="clear" w:color="000000" w:fill="FFFFFF"/>
            <w:vAlign w:val="center"/>
          </w:tcPr>
          <w:p w:rsidR="0087122F" w:rsidRDefault="0087122F">
            <w:pPr>
              <w:widowControl/>
              <w:jc w:val="right"/>
              <w:rPr>
                <w:rFonts w:ascii="华文中宋" w:eastAsia="华文中宋" w:hAnsi="华文中宋" w:cs="宋体"/>
                <w:kern w:val="0"/>
                <w:szCs w:val="21"/>
              </w:rPr>
            </w:pPr>
          </w:p>
        </w:tc>
        <w:tc>
          <w:tcPr>
            <w:tcW w:w="1900" w:type="dxa"/>
            <w:shd w:val="clear" w:color="000000" w:fill="FFFFFF"/>
            <w:vAlign w:val="center"/>
          </w:tcPr>
          <w:p w:rsidR="0087122F" w:rsidRDefault="0087122F">
            <w:pPr>
              <w:widowControl/>
              <w:jc w:val="right"/>
              <w:rPr>
                <w:rFonts w:ascii="华文中宋" w:eastAsia="华文中宋" w:hAnsi="华文中宋" w:cs="宋体"/>
                <w:kern w:val="0"/>
                <w:szCs w:val="21"/>
              </w:rPr>
            </w:pPr>
          </w:p>
        </w:tc>
      </w:tr>
      <w:tr w:rsidR="0087122F">
        <w:trPr>
          <w:trHeight w:val="285"/>
        </w:trPr>
        <w:tc>
          <w:tcPr>
            <w:tcW w:w="800" w:type="dxa"/>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UPS机框</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智能容错模块化UPS电源系统主机，采用三进三出，模块化设计，实现模块化冗余，每个机柜可容纳不低于3个模块。系统采用分散非主从控制方式，每个模块采用独立的双DSP控制技术，单个模块可独立运行，不依赖集中控制器控制，具备不转旁路热插拔功能，使整个系统独立性增强，互相干扰少。每个模块具有故障自动隔离功能。具有可扩展功能和冗余功能，单个机柜可扩充能力不低于60KVA，机柜之间可直接并联</w:t>
            </w:r>
          </w:p>
        </w:tc>
        <w:tc>
          <w:tcPr>
            <w:tcW w:w="737" w:type="dxa"/>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台</w:t>
            </w:r>
          </w:p>
        </w:tc>
        <w:tc>
          <w:tcPr>
            <w:tcW w:w="1523" w:type="dxa"/>
            <w:shd w:val="clear" w:color="000000" w:fill="FFFFFF"/>
            <w:noWrap/>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 xml:space="preserve">¥55,220.00 </w:t>
            </w:r>
          </w:p>
        </w:tc>
        <w:tc>
          <w:tcPr>
            <w:tcW w:w="1900" w:type="dxa"/>
            <w:shd w:val="clear" w:color="000000" w:fill="FFFFFF"/>
            <w:noWrap/>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 xml:space="preserve">¥55,220.00 </w:t>
            </w:r>
          </w:p>
        </w:tc>
      </w:tr>
      <w:tr w:rsidR="0087122F">
        <w:trPr>
          <w:trHeight w:val="285"/>
        </w:trPr>
        <w:tc>
          <w:tcPr>
            <w:tcW w:w="800" w:type="dxa"/>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2</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UPS功率模块</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单个模块20KVA,每套配置2个模块组成N+X冗余设计</w:t>
            </w:r>
          </w:p>
        </w:tc>
        <w:tc>
          <w:tcPr>
            <w:tcW w:w="737" w:type="dxa"/>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2</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台</w:t>
            </w:r>
          </w:p>
        </w:tc>
        <w:tc>
          <w:tcPr>
            <w:tcW w:w="1523" w:type="dxa"/>
            <w:shd w:val="clear" w:color="000000" w:fill="FFFFFF"/>
            <w:noWrap/>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 xml:space="preserve">¥22,380.00 </w:t>
            </w:r>
          </w:p>
        </w:tc>
        <w:tc>
          <w:tcPr>
            <w:tcW w:w="1900" w:type="dxa"/>
            <w:shd w:val="clear" w:color="000000" w:fill="FFFFFF"/>
            <w:noWrap/>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 xml:space="preserve">¥44,760.00 </w:t>
            </w:r>
          </w:p>
        </w:tc>
      </w:tr>
      <w:tr w:rsidR="0087122F">
        <w:trPr>
          <w:trHeight w:val="285"/>
        </w:trPr>
        <w:tc>
          <w:tcPr>
            <w:tcW w:w="800" w:type="dxa"/>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3</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铅酸蓄电池</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MF100-12，配置1组32只，满足40KVA满载运行1小时</w:t>
            </w:r>
          </w:p>
        </w:tc>
        <w:tc>
          <w:tcPr>
            <w:tcW w:w="737" w:type="dxa"/>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32</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只</w:t>
            </w:r>
          </w:p>
        </w:tc>
        <w:tc>
          <w:tcPr>
            <w:tcW w:w="1523" w:type="dxa"/>
            <w:shd w:val="clear" w:color="000000" w:fill="FFFFFF"/>
            <w:noWrap/>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 xml:space="preserve">¥750.00 </w:t>
            </w:r>
          </w:p>
        </w:tc>
        <w:tc>
          <w:tcPr>
            <w:tcW w:w="1900" w:type="dxa"/>
            <w:shd w:val="clear" w:color="000000" w:fill="FFFFFF"/>
            <w:noWrap/>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 xml:space="preserve">¥24,000.00 </w:t>
            </w:r>
          </w:p>
        </w:tc>
      </w:tr>
      <w:tr w:rsidR="0087122F">
        <w:trPr>
          <w:trHeight w:val="285"/>
        </w:trPr>
        <w:tc>
          <w:tcPr>
            <w:tcW w:w="800" w:type="dxa"/>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4</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电池柜</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32柜</w:t>
            </w:r>
          </w:p>
        </w:tc>
        <w:tc>
          <w:tcPr>
            <w:tcW w:w="737" w:type="dxa"/>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个</w:t>
            </w:r>
          </w:p>
        </w:tc>
        <w:tc>
          <w:tcPr>
            <w:tcW w:w="1523" w:type="dxa"/>
            <w:shd w:val="clear" w:color="000000" w:fill="FFFFFF"/>
            <w:noWrap/>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 xml:space="preserve">¥1,800.00 </w:t>
            </w:r>
          </w:p>
        </w:tc>
        <w:tc>
          <w:tcPr>
            <w:tcW w:w="1900" w:type="dxa"/>
            <w:shd w:val="clear" w:color="000000" w:fill="FFFFFF"/>
            <w:noWrap/>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 xml:space="preserve">¥1,800.00 </w:t>
            </w:r>
          </w:p>
        </w:tc>
      </w:tr>
      <w:tr w:rsidR="0087122F">
        <w:trPr>
          <w:trHeight w:val="285"/>
        </w:trPr>
        <w:tc>
          <w:tcPr>
            <w:tcW w:w="800" w:type="dxa"/>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5</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电池组连接电缆</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BVR 25mm2</w:t>
            </w:r>
          </w:p>
        </w:tc>
        <w:tc>
          <w:tcPr>
            <w:tcW w:w="737" w:type="dxa"/>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30</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米</w:t>
            </w:r>
          </w:p>
        </w:tc>
        <w:tc>
          <w:tcPr>
            <w:tcW w:w="1523" w:type="dxa"/>
            <w:shd w:val="clear" w:color="000000" w:fill="FFFFFF"/>
            <w:noWrap/>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 xml:space="preserve">¥22.00 </w:t>
            </w:r>
          </w:p>
        </w:tc>
        <w:tc>
          <w:tcPr>
            <w:tcW w:w="1900" w:type="dxa"/>
            <w:shd w:val="clear" w:color="000000" w:fill="FFFFFF"/>
            <w:noWrap/>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 xml:space="preserve">¥660.00 </w:t>
            </w:r>
          </w:p>
        </w:tc>
      </w:tr>
      <w:tr w:rsidR="0087122F">
        <w:trPr>
          <w:trHeight w:val="285"/>
        </w:trPr>
        <w:tc>
          <w:tcPr>
            <w:tcW w:w="800" w:type="dxa"/>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6</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电池组单组输出空开</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3P-100A（直流空开）</w:t>
            </w:r>
          </w:p>
        </w:tc>
        <w:tc>
          <w:tcPr>
            <w:tcW w:w="737" w:type="dxa"/>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个</w:t>
            </w:r>
          </w:p>
        </w:tc>
        <w:tc>
          <w:tcPr>
            <w:tcW w:w="1523" w:type="dxa"/>
            <w:shd w:val="clear" w:color="000000" w:fill="FFFFFF"/>
            <w:noWrap/>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 xml:space="preserve">¥680.00 </w:t>
            </w:r>
          </w:p>
        </w:tc>
        <w:tc>
          <w:tcPr>
            <w:tcW w:w="1900" w:type="dxa"/>
            <w:shd w:val="clear" w:color="000000" w:fill="FFFFFF"/>
            <w:noWrap/>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 xml:space="preserve">¥680.00 </w:t>
            </w:r>
          </w:p>
        </w:tc>
      </w:tr>
      <w:tr w:rsidR="0087122F">
        <w:trPr>
          <w:trHeight w:val="285"/>
        </w:trPr>
        <w:tc>
          <w:tcPr>
            <w:tcW w:w="800" w:type="dxa"/>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7</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UPS输入输出旁路空开</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3P-100A</w:t>
            </w:r>
          </w:p>
        </w:tc>
        <w:tc>
          <w:tcPr>
            <w:tcW w:w="737" w:type="dxa"/>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3</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个</w:t>
            </w:r>
          </w:p>
        </w:tc>
        <w:tc>
          <w:tcPr>
            <w:tcW w:w="1523" w:type="dxa"/>
            <w:shd w:val="clear" w:color="000000" w:fill="FFFFFF"/>
            <w:noWrap/>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 xml:space="preserve">¥680.00 </w:t>
            </w:r>
          </w:p>
        </w:tc>
        <w:tc>
          <w:tcPr>
            <w:tcW w:w="1900" w:type="dxa"/>
            <w:shd w:val="clear" w:color="000000" w:fill="FFFFFF"/>
            <w:noWrap/>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 xml:space="preserve">¥2,040.00 </w:t>
            </w:r>
          </w:p>
        </w:tc>
      </w:tr>
      <w:tr w:rsidR="0087122F">
        <w:trPr>
          <w:trHeight w:val="285"/>
        </w:trPr>
        <w:tc>
          <w:tcPr>
            <w:tcW w:w="800" w:type="dxa"/>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8</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电池与UPS连接线</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BVR 25mm2</w:t>
            </w:r>
          </w:p>
        </w:tc>
        <w:tc>
          <w:tcPr>
            <w:tcW w:w="737" w:type="dxa"/>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30</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米</w:t>
            </w:r>
          </w:p>
        </w:tc>
        <w:tc>
          <w:tcPr>
            <w:tcW w:w="1523" w:type="dxa"/>
            <w:shd w:val="clear" w:color="000000" w:fill="FFFFFF"/>
            <w:noWrap/>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 xml:space="preserve">¥22.00 </w:t>
            </w:r>
          </w:p>
        </w:tc>
        <w:tc>
          <w:tcPr>
            <w:tcW w:w="1900" w:type="dxa"/>
            <w:shd w:val="clear" w:color="000000" w:fill="FFFFFF"/>
            <w:noWrap/>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 xml:space="preserve">¥660.00 </w:t>
            </w:r>
          </w:p>
        </w:tc>
      </w:tr>
      <w:tr w:rsidR="0087122F">
        <w:trPr>
          <w:trHeight w:val="330"/>
        </w:trPr>
        <w:tc>
          <w:tcPr>
            <w:tcW w:w="800" w:type="dxa"/>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9</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配套铜鼻子等辅材</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电池配套铜鼻子</w:t>
            </w:r>
          </w:p>
        </w:tc>
        <w:tc>
          <w:tcPr>
            <w:tcW w:w="737" w:type="dxa"/>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套</w:t>
            </w:r>
          </w:p>
        </w:tc>
        <w:tc>
          <w:tcPr>
            <w:tcW w:w="1523" w:type="dxa"/>
            <w:shd w:val="clear" w:color="000000" w:fill="FFFFFF"/>
            <w:noWrap/>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 xml:space="preserve">¥1,600.00 </w:t>
            </w:r>
          </w:p>
        </w:tc>
        <w:tc>
          <w:tcPr>
            <w:tcW w:w="1900" w:type="dxa"/>
            <w:shd w:val="clear" w:color="000000" w:fill="FFFFFF"/>
            <w:noWrap/>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 xml:space="preserve">¥1,600.00 </w:t>
            </w:r>
          </w:p>
        </w:tc>
      </w:tr>
      <w:tr w:rsidR="0087122F">
        <w:trPr>
          <w:trHeight w:val="285"/>
        </w:trPr>
        <w:tc>
          <w:tcPr>
            <w:tcW w:w="800" w:type="dxa"/>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10</w:t>
            </w:r>
          </w:p>
        </w:tc>
        <w:tc>
          <w:tcPr>
            <w:tcW w:w="2280" w:type="dxa"/>
            <w:shd w:val="clear" w:color="000000" w:fill="FFFFFF"/>
            <w:vAlign w:val="center"/>
          </w:tcPr>
          <w:p w:rsidR="0087122F" w:rsidRDefault="00297731">
            <w:pPr>
              <w:widowControl/>
              <w:jc w:val="left"/>
              <w:rPr>
                <w:rFonts w:ascii="华文中宋" w:eastAsia="华文中宋" w:hAnsi="华文中宋" w:cs="宋体"/>
                <w:b/>
                <w:bCs/>
                <w:kern w:val="0"/>
                <w:szCs w:val="21"/>
              </w:rPr>
            </w:pPr>
            <w:r>
              <w:rPr>
                <w:rFonts w:ascii="华文中宋" w:eastAsia="华文中宋" w:hAnsi="华文中宋" w:cs="宋体" w:hint="eastAsia"/>
                <w:b/>
                <w:bCs/>
                <w:kern w:val="0"/>
                <w:szCs w:val="21"/>
              </w:rPr>
              <w:t>小计：</w:t>
            </w:r>
          </w:p>
        </w:tc>
        <w:tc>
          <w:tcPr>
            <w:tcW w:w="5580" w:type="dxa"/>
            <w:shd w:val="clear" w:color="000000" w:fill="FFFFFF"/>
            <w:vAlign w:val="center"/>
          </w:tcPr>
          <w:p w:rsidR="0087122F" w:rsidRDefault="0087122F">
            <w:pPr>
              <w:widowControl/>
              <w:jc w:val="left"/>
              <w:rPr>
                <w:rFonts w:ascii="华文中宋" w:eastAsia="华文中宋" w:hAnsi="华文中宋" w:cs="宋体"/>
                <w:kern w:val="0"/>
                <w:szCs w:val="21"/>
              </w:rPr>
            </w:pPr>
          </w:p>
        </w:tc>
        <w:tc>
          <w:tcPr>
            <w:tcW w:w="737" w:type="dxa"/>
            <w:shd w:val="clear" w:color="000000" w:fill="FFFFFF"/>
            <w:vAlign w:val="center"/>
          </w:tcPr>
          <w:p w:rsidR="0087122F" w:rsidRDefault="0087122F">
            <w:pPr>
              <w:widowControl/>
              <w:jc w:val="center"/>
              <w:rPr>
                <w:rFonts w:ascii="华文中宋" w:eastAsia="华文中宋" w:hAnsi="华文中宋" w:cs="宋体"/>
                <w:kern w:val="0"/>
                <w:szCs w:val="21"/>
              </w:rPr>
            </w:pPr>
          </w:p>
        </w:tc>
        <w:tc>
          <w:tcPr>
            <w:tcW w:w="640" w:type="dxa"/>
            <w:shd w:val="clear" w:color="000000" w:fill="FFFFFF"/>
            <w:vAlign w:val="center"/>
          </w:tcPr>
          <w:p w:rsidR="0087122F" w:rsidRDefault="0087122F">
            <w:pPr>
              <w:widowControl/>
              <w:jc w:val="center"/>
              <w:rPr>
                <w:rFonts w:ascii="华文中宋" w:eastAsia="华文中宋" w:hAnsi="华文中宋" w:cs="宋体"/>
                <w:kern w:val="0"/>
                <w:szCs w:val="21"/>
              </w:rPr>
            </w:pPr>
          </w:p>
        </w:tc>
        <w:tc>
          <w:tcPr>
            <w:tcW w:w="1523" w:type="dxa"/>
            <w:shd w:val="clear" w:color="000000" w:fill="FFFFFF"/>
            <w:vAlign w:val="center"/>
          </w:tcPr>
          <w:p w:rsidR="0087122F" w:rsidRDefault="0087122F">
            <w:pPr>
              <w:widowControl/>
              <w:jc w:val="right"/>
              <w:rPr>
                <w:rFonts w:ascii="华文中宋" w:eastAsia="华文中宋" w:hAnsi="华文中宋" w:cs="宋体"/>
                <w:kern w:val="0"/>
                <w:szCs w:val="21"/>
              </w:rPr>
            </w:pPr>
          </w:p>
        </w:tc>
        <w:tc>
          <w:tcPr>
            <w:tcW w:w="1900" w:type="dxa"/>
            <w:shd w:val="clear" w:color="000000" w:fill="FFFFFF"/>
            <w:noWrap/>
            <w:vAlign w:val="center"/>
          </w:tcPr>
          <w:p w:rsidR="0087122F" w:rsidRDefault="00297731">
            <w:pPr>
              <w:widowControl/>
              <w:jc w:val="right"/>
              <w:rPr>
                <w:rFonts w:ascii="华文中宋" w:eastAsia="华文中宋" w:hAnsi="华文中宋" w:cs="宋体"/>
                <w:b/>
                <w:bCs/>
                <w:kern w:val="0"/>
                <w:szCs w:val="21"/>
              </w:rPr>
            </w:pPr>
            <w:r>
              <w:rPr>
                <w:rFonts w:ascii="华文中宋" w:eastAsia="华文中宋" w:hAnsi="华文中宋" w:cs="宋体" w:hint="eastAsia"/>
                <w:b/>
                <w:bCs/>
                <w:kern w:val="0"/>
                <w:szCs w:val="21"/>
              </w:rPr>
              <w:t xml:space="preserve">¥131,420.00 </w:t>
            </w:r>
          </w:p>
        </w:tc>
      </w:tr>
      <w:tr w:rsidR="0087122F">
        <w:trPr>
          <w:trHeight w:val="330"/>
        </w:trPr>
        <w:tc>
          <w:tcPr>
            <w:tcW w:w="8660" w:type="dxa"/>
            <w:gridSpan w:val="3"/>
            <w:shd w:val="clear" w:color="000000" w:fill="FFFFFF"/>
            <w:vAlign w:val="center"/>
          </w:tcPr>
          <w:p w:rsidR="0087122F" w:rsidRDefault="00297731">
            <w:pPr>
              <w:widowControl/>
              <w:jc w:val="left"/>
              <w:rPr>
                <w:rFonts w:ascii="华文中宋" w:eastAsia="华文中宋" w:hAnsi="华文中宋" w:cs="宋体"/>
                <w:b/>
                <w:bCs/>
                <w:kern w:val="0"/>
                <w:szCs w:val="21"/>
              </w:rPr>
            </w:pPr>
            <w:r>
              <w:rPr>
                <w:rFonts w:ascii="华文中宋" w:eastAsia="华文中宋" w:hAnsi="华文中宋" w:cs="宋体" w:hint="eastAsia"/>
                <w:b/>
                <w:bCs/>
                <w:kern w:val="0"/>
                <w:szCs w:val="21"/>
              </w:rPr>
              <w:t>（8）系统安装集成</w:t>
            </w:r>
          </w:p>
        </w:tc>
        <w:tc>
          <w:tcPr>
            <w:tcW w:w="737" w:type="dxa"/>
            <w:shd w:val="clear" w:color="000000" w:fill="FFFFFF"/>
            <w:vAlign w:val="center"/>
          </w:tcPr>
          <w:p w:rsidR="0087122F" w:rsidRDefault="0087122F">
            <w:pPr>
              <w:widowControl/>
              <w:jc w:val="center"/>
              <w:rPr>
                <w:rFonts w:ascii="华文中宋" w:eastAsia="华文中宋" w:hAnsi="华文中宋" w:cs="宋体"/>
                <w:kern w:val="0"/>
                <w:szCs w:val="21"/>
              </w:rPr>
            </w:pPr>
          </w:p>
        </w:tc>
        <w:tc>
          <w:tcPr>
            <w:tcW w:w="640" w:type="dxa"/>
            <w:shd w:val="clear" w:color="000000" w:fill="FFFFFF"/>
            <w:vAlign w:val="center"/>
          </w:tcPr>
          <w:p w:rsidR="0087122F" w:rsidRDefault="0087122F">
            <w:pPr>
              <w:widowControl/>
              <w:jc w:val="center"/>
              <w:rPr>
                <w:rFonts w:ascii="华文中宋" w:eastAsia="华文中宋" w:hAnsi="华文中宋" w:cs="宋体"/>
                <w:kern w:val="0"/>
                <w:szCs w:val="21"/>
              </w:rPr>
            </w:pPr>
          </w:p>
        </w:tc>
        <w:tc>
          <w:tcPr>
            <w:tcW w:w="1523" w:type="dxa"/>
            <w:shd w:val="clear" w:color="000000" w:fill="FFFFFF"/>
            <w:vAlign w:val="center"/>
          </w:tcPr>
          <w:p w:rsidR="0087122F" w:rsidRDefault="0087122F">
            <w:pPr>
              <w:widowControl/>
              <w:jc w:val="left"/>
              <w:rPr>
                <w:rFonts w:ascii="华文中宋" w:eastAsia="华文中宋" w:hAnsi="华文中宋" w:cs="宋体"/>
                <w:kern w:val="0"/>
                <w:szCs w:val="21"/>
              </w:rPr>
            </w:pPr>
          </w:p>
        </w:tc>
        <w:tc>
          <w:tcPr>
            <w:tcW w:w="1900" w:type="dxa"/>
            <w:shd w:val="clear" w:color="000000" w:fill="FFFFFF"/>
            <w:vAlign w:val="center"/>
          </w:tcPr>
          <w:p w:rsidR="0087122F" w:rsidRDefault="0087122F">
            <w:pPr>
              <w:widowControl/>
              <w:jc w:val="left"/>
              <w:rPr>
                <w:rFonts w:ascii="华文中宋" w:eastAsia="华文中宋" w:hAnsi="华文中宋" w:cs="宋体"/>
                <w:b/>
                <w:bCs/>
                <w:kern w:val="0"/>
                <w:szCs w:val="21"/>
              </w:rPr>
            </w:pPr>
          </w:p>
        </w:tc>
      </w:tr>
      <w:tr w:rsidR="0087122F">
        <w:trPr>
          <w:trHeight w:val="765"/>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lastRenderedPageBreak/>
              <w:t>1</w:t>
            </w:r>
          </w:p>
        </w:tc>
        <w:tc>
          <w:tcPr>
            <w:tcW w:w="22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系统集成（包含机械费/施工费/系统集成费/税金等所有费用）</w:t>
            </w:r>
          </w:p>
        </w:tc>
        <w:tc>
          <w:tcPr>
            <w:tcW w:w="5580" w:type="dxa"/>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完成本项目的集成工作，同时负责与相关项目的统一融合、联调、各分项测试和整体测试等工作。</w:t>
            </w:r>
          </w:p>
        </w:tc>
        <w:tc>
          <w:tcPr>
            <w:tcW w:w="737"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w:t>
            </w:r>
          </w:p>
        </w:tc>
        <w:tc>
          <w:tcPr>
            <w:tcW w:w="64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项</w:t>
            </w:r>
          </w:p>
        </w:tc>
        <w:tc>
          <w:tcPr>
            <w:tcW w:w="1523"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 xml:space="preserve">¥80,471.48 </w:t>
            </w:r>
          </w:p>
        </w:tc>
        <w:tc>
          <w:tcPr>
            <w:tcW w:w="1900" w:type="dxa"/>
            <w:shd w:val="clear" w:color="000000" w:fill="FFFFFF"/>
            <w:vAlign w:val="center"/>
          </w:tcPr>
          <w:p w:rsidR="0087122F" w:rsidRDefault="00297731">
            <w:pPr>
              <w:widowControl/>
              <w:jc w:val="right"/>
              <w:rPr>
                <w:rFonts w:ascii="华文中宋" w:eastAsia="华文中宋" w:hAnsi="华文中宋" w:cs="宋体"/>
                <w:kern w:val="0"/>
                <w:szCs w:val="21"/>
              </w:rPr>
            </w:pPr>
            <w:r>
              <w:rPr>
                <w:rFonts w:ascii="华文中宋" w:eastAsia="华文中宋" w:hAnsi="华文中宋" w:cs="宋体" w:hint="eastAsia"/>
                <w:kern w:val="0"/>
                <w:szCs w:val="21"/>
              </w:rPr>
              <w:t xml:space="preserve">¥80,471.48 </w:t>
            </w:r>
          </w:p>
        </w:tc>
      </w:tr>
      <w:tr w:rsidR="0087122F">
        <w:trPr>
          <w:trHeight w:val="330"/>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2</w:t>
            </w:r>
          </w:p>
        </w:tc>
        <w:tc>
          <w:tcPr>
            <w:tcW w:w="2280" w:type="dxa"/>
            <w:shd w:val="clear" w:color="000000" w:fill="FFFFFF"/>
            <w:vAlign w:val="center"/>
          </w:tcPr>
          <w:p w:rsidR="0087122F" w:rsidRDefault="00297731">
            <w:pPr>
              <w:widowControl/>
              <w:jc w:val="left"/>
              <w:rPr>
                <w:rFonts w:ascii="华文中宋" w:eastAsia="华文中宋" w:hAnsi="华文中宋" w:cs="宋体"/>
                <w:b/>
                <w:bCs/>
                <w:kern w:val="0"/>
                <w:szCs w:val="21"/>
              </w:rPr>
            </w:pPr>
            <w:r>
              <w:rPr>
                <w:rFonts w:ascii="华文中宋" w:eastAsia="华文中宋" w:hAnsi="华文中宋" w:cs="宋体" w:hint="eastAsia"/>
                <w:b/>
                <w:bCs/>
                <w:kern w:val="0"/>
                <w:szCs w:val="21"/>
              </w:rPr>
              <w:t>小计：</w:t>
            </w:r>
          </w:p>
        </w:tc>
        <w:tc>
          <w:tcPr>
            <w:tcW w:w="5580" w:type="dxa"/>
            <w:shd w:val="clear" w:color="000000" w:fill="FFFFFF"/>
            <w:vAlign w:val="center"/>
          </w:tcPr>
          <w:p w:rsidR="0087122F" w:rsidRDefault="0087122F">
            <w:pPr>
              <w:widowControl/>
              <w:jc w:val="left"/>
              <w:rPr>
                <w:rFonts w:ascii="华文中宋" w:eastAsia="华文中宋" w:hAnsi="华文中宋" w:cs="宋体"/>
                <w:kern w:val="0"/>
                <w:szCs w:val="21"/>
              </w:rPr>
            </w:pPr>
          </w:p>
        </w:tc>
        <w:tc>
          <w:tcPr>
            <w:tcW w:w="737" w:type="dxa"/>
            <w:shd w:val="clear" w:color="000000" w:fill="FFFFFF"/>
            <w:vAlign w:val="center"/>
          </w:tcPr>
          <w:p w:rsidR="0087122F" w:rsidRDefault="0087122F">
            <w:pPr>
              <w:widowControl/>
              <w:jc w:val="center"/>
              <w:rPr>
                <w:rFonts w:ascii="华文中宋" w:eastAsia="华文中宋" w:hAnsi="华文中宋" w:cs="宋体"/>
                <w:kern w:val="0"/>
                <w:szCs w:val="21"/>
              </w:rPr>
            </w:pPr>
          </w:p>
        </w:tc>
        <w:tc>
          <w:tcPr>
            <w:tcW w:w="640" w:type="dxa"/>
            <w:shd w:val="clear" w:color="000000" w:fill="FFFFFF"/>
            <w:vAlign w:val="center"/>
          </w:tcPr>
          <w:p w:rsidR="0087122F" w:rsidRDefault="0087122F">
            <w:pPr>
              <w:widowControl/>
              <w:jc w:val="center"/>
              <w:rPr>
                <w:rFonts w:ascii="华文中宋" w:eastAsia="华文中宋" w:hAnsi="华文中宋" w:cs="宋体"/>
                <w:kern w:val="0"/>
                <w:szCs w:val="21"/>
              </w:rPr>
            </w:pPr>
          </w:p>
        </w:tc>
        <w:tc>
          <w:tcPr>
            <w:tcW w:w="1523" w:type="dxa"/>
            <w:shd w:val="clear" w:color="000000" w:fill="FFFFFF"/>
            <w:vAlign w:val="center"/>
          </w:tcPr>
          <w:p w:rsidR="0087122F" w:rsidRDefault="0087122F">
            <w:pPr>
              <w:widowControl/>
              <w:jc w:val="left"/>
              <w:rPr>
                <w:rFonts w:ascii="华文中宋" w:eastAsia="华文中宋" w:hAnsi="华文中宋" w:cs="宋体"/>
                <w:kern w:val="0"/>
                <w:szCs w:val="21"/>
              </w:rPr>
            </w:pPr>
          </w:p>
        </w:tc>
        <w:tc>
          <w:tcPr>
            <w:tcW w:w="1900" w:type="dxa"/>
            <w:shd w:val="clear" w:color="000000" w:fill="FFFFFF"/>
            <w:noWrap/>
            <w:vAlign w:val="center"/>
          </w:tcPr>
          <w:p w:rsidR="0087122F" w:rsidRDefault="00297731">
            <w:pPr>
              <w:widowControl/>
              <w:jc w:val="right"/>
              <w:rPr>
                <w:rFonts w:ascii="华文中宋" w:eastAsia="华文中宋" w:hAnsi="华文中宋" w:cs="宋体"/>
                <w:b/>
                <w:bCs/>
                <w:kern w:val="0"/>
                <w:szCs w:val="21"/>
              </w:rPr>
            </w:pPr>
            <w:r>
              <w:rPr>
                <w:rFonts w:ascii="华文中宋" w:eastAsia="华文中宋" w:hAnsi="华文中宋" w:cs="宋体" w:hint="eastAsia"/>
                <w:b/>
                <w:bCs/>
                <w:kern w:val="0"/>
                <w:szCs w:val="21"/>
              </w:rPr>
              <w:t xml:space="preserve">¥80,471.48 </w:t>
            </w:r>
          </w:p>
        </w:tc>
      </w:tr>
      <w:tr w:rsidR="0087122F">
        <w:trPr>
          <w:trHeight w:val="330"/>
        </w:trPr>
        <w:tc>
          <w:tcPr>
            <w:tcW w:w="8660" w:type="dxa"/>
            <w:gridSpan w:val="3"/>
            <w:shd w:val="clear" w:color="000000" w:fill="FFFFFF"/>
            <w:vAlign w:val="center"/>
          </w:tcPr>
          <w:p w:rsidR="0087122F" w:rsidRDefault="00297731">
            <w:pPr>
              <w:widowControl/>
              <w:jc w:val="left"/>
              <w:rPr>
                <w:rFonts w:ascii="华文中宋" w:eastAsia="华文中宋" w:hAnsi="华文中宋" w:cs="宋体"/>
                <w:b/>
                <w:bCs/>
                <w:kern w:val="0"/>
                <w:szCs w:val="21"/>
              </w:rPr>
            </w:pPr>
            <w:r>
              <w:rPr>
                <w:rFonts w:ascii="华文中宋" w:eastAsia="华文中宋" w:hAnsi="华文中宋" w:cs="宋体" w:hint="eastAsia"/>
                <w:b/>
                <w:bCs/>
                <w:kern w:val="0"/>
                <w:szCs w:val="21"/>
              </w:rPr>
              <w:t>（11）2级机房合计;</w:t>
            </w:r>
          </w:p>
        </w:tc>
        <w:tc>
          <w:tcPr>
            <w:tcW w:w="737" w:type="dxa"/>
            <w:shd w:val="clear" w:color="000000" w:fill="FFFFFF"/>
            <w:vAlign w:val="center"/>
          </w:tcPr>
          <w:p w:rsidR="0087122F" w:rsidRDefault="0087122F">
            <w:pPr>
              <w:widowControl/>
              <w:jc w:val="center"/>
              <w:rPr>
                <w:rFonts w:ascii="华文中宋" w:eastAsia="华文中宋" w:hAnsi="华文中宋" w:cs="宋体"/>
                <w:kern w:val="0"/>
                <w:szCs w:val="21"/>
              </w:rPr>
            </w:pPr>
          </w:p>
        </w:tc>
        <w:tc>
          <w:tcPr>
            <w:tcW w:w="640" w:type="dxa"/>
            <w:shd w:val="clear" w:color="000000" w:fill="FFFFFF"/>
            <w:vAlign w:val="center"/>
          </w:tcPr>
          <w:p w:rsidR="0087122F" w:rsidRDefault="0087122F">
            <w:pPr>
              <w:widowControl/>
              <w:jc w:val="center"/>
              <w:rPr>
                <w:rFonts w:ascii="华文中宋" w:eastAsia="华文中宋" w:hAnsi="华文中宋" w:cs="宋体"/>
                <w:kern w:val="0"/>
                <w:szCs w:val="21"/>
              </w:rPr>
            </w:pPr>
          </w:p>
        </w:tc>
        <w:tc>
          <w:tcPr>
            <w:tcW w:w="1523" w:type="dxa"/>
            <w:shd w:val="clear" w:color="000000" w:fill="FFFFFF"/>
            <w:vAlign w:val="center"/>
          </w:tcPr>
          <w:p w:rsidR="0087122F" w:rsidRDefault="0087122F">
            <w:pPr>
              <w:widowControl/>
              <w:jc w:val="left"/>
              <w:rPr>
                <w:rFonts w:ascii="华文中宋" w:eastAsia="华文中宋" w:hAnsi="华文中宋" w:cs="宋体"/>
                <w:kern w:val="0"/>
                <w:szCs w:val="21"/>
              </w:rPr>
            </w:pPr>
          </w:p>
        </w:tc>
        <w:tc>
          <w:tcPr>
            <w:tcW w:w="1900" w:type="dxa"/>
            <w:shd w:val="clear" w:color="000000" w:fill="FFFFFF"/>
            <w:vAlign w:val="center"/>
          </w:tcPr>
          <w:p w:rsidR="0087122F" w:rsidRDefault="0087122F">
            <w:pPr>
              <w:widowControl/>
              <w:jc w:val="left"/>
              <w:rPr>
                <w:rFonts w:ascii="华文中宋" w:eastAsia="华文中宋" w:hAnsi="华文中宋" w:cs="宋体"/>
                <w:kern w:val="0"/>
                <w:szCs w:val="21"/>
              </w:rPr>
            </w:pPr>
          </w:p>
        </w:tc>
      </w:tr>
      <w:tr w:rsidR="0087122F">
        <w:trPr>
          <w:trHeight w:val="330"/>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w:t>
            </w:r>
          </w:p>
        </w:tc>
        <w:tc>
          <w:tcPr>
            <w:tcW w:w="2280" w:type="dxa"/>
            <w:shd w:val="clear" w:color="000000" w:fill="FFFFFF"/>
            <w:vAlign w:val="center"/>
          </w:tcPr>
          <w:p w:rsidR="0087122F" w:rsidRDefault="00297731">
            <w:pPr>
              <w:widowControl/>
              <w:jc w:val="left"/>
              <w:rPr>
                <w:rFonts w:ascii="华文中宋" w:eastAsia="华文中宋" w:hAnsi="华文中宋" w:cs="宋体"/>
                <w:b/>
                <w:bCs/>
                <w:kern w:val="0"/>
                <w:szCs w:val="21"/>
              </w:rPr>
            </w:pPr>
            <w:r>
              <w:rPr>
                <w:rFonts w:ascii="华文中宋" w:eastAsia="华文中宋" w:hAnsi="华文中宋" w:cs="宋体" w:hint="eastAsia"/>
                <w:b/>
                <w:bCs/>
                <w:kern w:val="0"/>
                <w:szCs w:val="21"/>
              </w:rPr>
              <w:t>单间2级机房小计：</w:t>
            </w:r>
          </w:p>
        </w:tc>
        <w:tc>
          <w:tcPr>
            <w:tcW w:w="5580" w:type="dxa"/>
            <w:shd w:val="clear" w:color="000000" w:fill="FFFFFF"/>
            <w:vAlign w:val="center"/>
          </w:tcPr>
          <w:p w:rsidR="0087122F" w:rsidRDefault="0087122F">
            <w:pPr>
              <w:widowControl/>
              <w:jc w:val="left"/>
              <w:rPr>
                <w:rFonts w:ascii="华文中宋" w:eastAsia="华文中宋" w:hAnsi="华文中宋" w:cs="宋体"/>
                <w:b/>
                <w:bCs/>
                <w:kern w:val="0"/>
                <w:szCs w:val="21"/>
              </w:rPr>
            </w:pPr>
          </w:p>
        </w:tc>
        <w:tc>
          <w:tcPr>
            <w:tcW w:w="737" w:type="dxa"/>
            <w:shd w:val="clear" w:color="000000" w:fill="FFFFFF"/>
            <w:vAlign w:val="center"/>
          </w:tcPr>
          <w:p w:rsidR="0087122F" w:rsidRDefault="0087122F">
            <w:pPr>
              <w:widowControl/>
              <w:jc w:val="center"/>
              <w:rPr>
                <w:rFonts w:ascii="华文中宋" w:eastAsia="华文中宋" w:hAnsi="华文中宋" w:cs="宋体"/>
                <w:kern w:val="0"/>
                <w:szCs w:val="21"/>
              </w:rPr>
            </w:pPr>
          </w:p>
        </w:tc>
        <w:tc>
          <w:tcPr>
            <w:tcW w:w="640" w:type="dxa"/>
            <w:shd w:val="clear" w:color="000000" w:fill="FFFFFF"/>
            <w:vAlign w:val="center"/>
          </w:tcPr>
          <w:p w:rsidR="0087122F" w:rsidRDefault="0087122F">
            <w:pPr>
              <w:widowControl/>
              <w:jc w:val="center"/>
              <w:rPr>
                <w:rFonts w:ascii="华文中宋" w:eastAsia="华文中宋" w:hAnsi="华文中宋" w:cs="宋体"/>
                <w:kern w:val="0"/>
                <w:szCs w:val="21"/>
              </w:rPr>
            </w:pPr>
          </w:p>
        </w:tc>
        <w:tc>
          <w:tcPr>
            <w:tcW w:w="1523" w:type="dxa"/>
            <w:shd w:val="clear" w:color="000000" w:fill="FFFFFF"/>
            <w:vAlign w:val="center"/>
          </w:tcPr>
          <w:p w:rsidR="0087122F" w:rsidRDefault="0087122F">
            <w:pPr>
              <w:widowControl/>
              <w:jc w:val="left"/>
              <w:rPr>
                <w:rFonts w:ascii="华文中宋" w:eastAsia="华文中宋" w:hAnsi="华文中宋" w:cs="宋体"/>
                <w:kern w:val="0"/>
                <w:szCs w:val="21"/>
              </w:rPr>
            </w:pPr>
          </w:p>
        </w:tc>
        <w:tc>
          <w:tcPr>
            <w:tcW w:w="1900" w:type="dxa"/>
            <w:shd w:val="clear" w:color="000000" w:fill="FFFFFF"/>
            <w:noWrap/>
            <w:vAlign w:val="center"/>
          </w:tcPr>
          <w:p w:rsidR="0087122F" w:rsidRDefault="00297731">
            <w:pPr>
              <w:widowControl/>
              <w:jc w:val="right"/>
              <w:rPr>
                <w:rFonts w:ascii="华文中宋" w:eastAsia="华文中宋" w:hAnsi="华文中宋" w:cs="宋体"/>
                <w:b/>
                <w:bCs/>
                <w:kern w:val="0"/>
                <w:szCs w:val="21"/>
              </w:rPr>
            </w:pPr>
            <w:r>
              <w:rPr>
                <w:rFonts w:ascii="华文中宋" w:eastAsia="华文中宋" w:hAnsi="华文中宋" w:cs="宋体" w:hint="eastAsia"/>
                <w:b/>
                <w:bCs/>
                <w:kern w:val="0"/>
                <w:szCs w:val="21"/>
              </w:rPr>
              <w:t xml:space="preserve">¥495,272.92 </w:t>
            </w:r>
          </w:p>
        </w:tc>
      </w:tr>
      <w:tr w:rsidR="0087122F">
        <w:trPr>
          <w:trHeight w:val="330"/>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2</w:t>
            </w:r>
          </w:p>
        </w:tc>
        <w:tc>
          <w:tcPr>
            <w:tcW w:w="2280" w:type="dxa"/>
            <w:shd w:val="clear" w:color="000000" w:fill="FFFFFF"/>
            <w:vAlign w:val="center"/>
          </w:tcPr>
          <w:p w:rsidR="0087122F" w:rsidRDefault="00297731">
            <w:pPr>
              <w:widowControl/>
              <w:jc w:val="left"/>
              <w:rPr>
                <w:rFonts w:ascii="华文中宋" w:eastAsia="华文中宋" w:hAnsi="华文中宋" w:cs="宋体"/>
                <w:b/>
                <w:bCs/>
                <w:kern w:val="0"/>
                <w:szCs w:val="21"/>
              </w:rPr>
            </w:pPr>
            <w:r>
              <w:rPr>
                <w:rFonts w:ascii="华文中宋" w:eastAsia="华文中宋" w:hAnsi="华文中宋" w:cs="宋体" w:hint="eastAsia"/>
                <w:b/>
                <w:bCs/>
                <w:kern w:val="0"/>
                <w:szCs w:val="21"/>
              </w:rPr>
              <w:t>2级机房合计</w:t>
            </w:r>
          </w:p>
        </w:tc>
        <w:tc>
          <w:tcPr>
            <w:tcW w:w="5580" w:type="dxa"/>
            <w:shd w:val="clear" w:color="000000" w:fill="FFFFFF"/>
            <w:vAlign w:val="center"/>
          </w:tcPr>
          <w:p w:rsidR="0087122F" w:rsidRDefault="00297731">
            <w:pPr>
              <w:widowControl/>
              <w:jc w:val="left"/>
              <w:rPr>
                <w:rFonts w:ascii="华文中宋" w:eastAsia="华文中宋" w:hAnsi="华文中宋" w:cs="宋体"/>
                <w:b/>
                <w:bCs/>
                <w:kern w:val="0"/>
                <w:szCs w:val="21"/>
              </w:rPr>
            </w:pPr>
            <w:r>
              <w:rPr>
                <w:rFonts w:ascii="华文中宋" w:eastAsia="华文中宋" w:hAnsi="华文中宋" w:cs="宋体" w:hint="eastAsia"/>
                <w:b/>
                <w:bCs/>
                <w:kern w:val="0"/>
                <w:szCs w:val="21"/>
              </w:rPr>
              <w:t>2间</w:t>
            </w:r>
          </w:p>
        </w:tc>
        <w:tc>
          <w:tcPr>
            <w:tcW w:w="737" w:type="dxa"/>
            <w:shd w:val="clear" w:color="000000" w:fill="FFFFFF"/>
            <w:vAlign w:val="center"/>
          </w:tcPr>
          <w:p w:rsidR="0087122F" w:rsidRDefault="0087122F">
            <w:pPr>
              <w:widowControl/>
              <w:jc w:val="center"/>
              <w:rPr>
                <w:rFonts w:ascii="华文中宋" w:eastAsia="华文中宋" w:hAnsi="华文中宋" w:cs="宋体"/>
                <w:kern w:val="0"/>
                <w:szCs w:val="21"/>
              </w:rPr>
            </w:pPr>
          </w:p>
        </w:tc>
        <w:tc>
          <w:tcPr>
            <w:tcW w:w="640" w:type="dxa"/>
            <w:shd w:val="clear" w:color="000000" w:fill="FFFFFF"/>
            <w:vAlign w:val="center"/>
          </w:tcPr>
          <w:p w:rsidR="0087122F" w:rsidRDefault="0087122F">
            <w:pPr>
              <w:widowControl/>
              <w:jc w:val="center"/>
              <w:rPr>
                <w:rFonts w:ascii="华文中宋" w:eastAsia="华文中宋" w:hAnsi="华文中宋" w:cs="宋体"/>
                <w:kern w:val="0"/>
                <w:szCs w:val="21"/>
              </w:rPr>
            </w:pPr>
          </w:p>
        </w:tc>
        <w:tc>
          <w:tcPr>
            <w:tcW w:w="1523" w:type="dxa"/>
            <w:shd w:val="clear" w:color="000000" w:fill="FFFFFF"/>
            <w:vAlign w:val="center"/>
          </w:tcPr>
          <w:p w:rsidR="0087122F" w:rsidRDefault="0087122F">
            <w:pPr>
              <w:widowControl/>
              <w:jc w:val="left"/>
              <w:rPr>
                <w:rFonts w:ascii="华文中宋" w:eastAsia="华文中宋" w:hAnsi="华文中宋" w:cs="宋体"/>
                <w:kern w:val="0"/>
                <w:szCs w:val="21"/>
              </w:rPr>
            </w:pPr>
          </w:p>
        </w:tc>
        <w:tc>
          <w:tcPr>
            <w:tcW w:w="1900" w:type="dxa"/>
            <w:shd w:val="clear" w:color="000000" w:fill="FFFFFF"/>
            <w:noWrap/>
            <w:vAlign w:val="center"/>
          </w:tcPr>
          <w:p w:rsidR="0087122F" w:rsidRDefault="00297731">
            <w:pPr>
              <w:widowControl/>
              <w:jc w:val="right"/>
              <w:rPr>
                <w:rFonts w:ascii="华文中宋" w:eastAsia="华文中宋" w:hAnsi="华文中宋" w:cs="宋体"/>
                <w:b/>
                <w:bCs/>
                <w:kern w:val="0"/>
                <w:szCs w:val="21"/>
              </w:rPr>
            </w:pPr>
            <w:r>
              <w:rPr>
                <w:rFonts w:ascii="华文中宋" w:eastAsia="华文中宋" w:hAnsi="华文中宋" w:cs="宋体" w:hint="eastAsia"/>
                <w:b/>
                <w:bCs/>
                <w:kern w:val="0"/>
                <w:szCs w:val="21"/>
              </w:rPr>
              <w:t xml:space="preserve">¥990,545.84 </w:t>
            </w:r>
          </w:p>
        </w:tc>
      </w:tr>
      <w:tr w:rsidR="0087122F">
        <w:trPr>
          <w:trHeight w:val="330"/>
        </w:trPr>
        <w:tc>
          <w:tcPr>
            <w:tcW w:w="13460" w:type="dxa"/>
            <w:gridSpan w:val="7"/>
            <w:shd w:val="clear" w:color="000000" w:fill="FFFFFF"/>
            <w:vAlign w:val="center"/>
          </w:tcPr>
          <w:p w:rsidR="0087122F" w:rsidRDefault="00297731">
            <w:pPr>
              <w:widowControl/>
              <w:jc w:val="left"/>
              <w:rPr>
                <w:rFonts w:ascii="华文中宋" w:eastAsia="华文中宋" w:hAnsi="华文中宋" w:cs="宋体"/>
                <w:b/>
                <w:bCs/>
                <w:kern w:val="0"/>
                <w:szCs w:val="21"/>
              </w:rPr>
            </w:pPr>
            <w:r>
              <w:rPr>
                <w:rFonts w:ascii="华文中宋" w:eastAsia="华文中宋" w:hAnsi="华文中宋" w:cs="宋体" w:hint="eastAsia"/>
                <w:b/>
                <w:bCs/>
                <w:kern w:val="0"/>
                <w:szCs w:val="21"/>
              </w:rPr>
              <w:t>三、总合计</w:t>
            </w:r>
          </w:p>
        </w:tc>
      </w:tr>
      <w:tr w:rsidR="0087122F">
        <w:trPr>
          <w:trHeight w:val="330"/>
        </w:trPr>
        <w:tc>
          <w:tcPr>
            <w:tcW w:w="800" w:type="dxa"/>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w:t>
            </w:r>
          </w:p>
        </w:tc>
        <w:tc>
          <w:tcPr>
            <w:tcW w:w="2280" w:type="dxa"/>
            <w:shd w:val="clear" w:color="000000" w:fill="FFFFFF"/>
            <w:vAlign w:val="center"/>
          </w:tcPr>
          <w:p w:rsidR="0087122F" w:rsidRDefault="00297731">
            <w:pPr>
              <w:widowControl/>
              <w:jc w:val="left"/>
              <w:rPr>
                <w:rFonts w:ascii="华文中宋" w:eastAsia="华文中宋" w:hAnsi="华文中宋" w:cs="宋体"/>
                <w:b/>
                <w:bCs/>
                <w:kern w:val="0"/>
                <w:szCs w:val="21"/>
              </w:rPr>
            </w:pPr>
            <w:r>
              <w:rPr>
                <w:rFonts w:ascii="华文中宋" w:eastAsia="华文中宋" w:hAnsi="华文中宋" w:cs="宋体" w:hint="eastAsia"/>
                <w:b/>
                <w:bCs/>
                <w:kern w:val="0"/>
                <w:szCs w:val="21"/>
              </w:rPr>
              <w:t>总合计;</w:t>
            </w:r>
          </w:p>
        </w:tc>
        <w:tc>
          <w:tcPr>
            <w:tcW w:w="5580" w:type="dxa"/>
            <w:shd w:val="clear" w:color="000000" w:fill="FFFFFF"/>
            <w:noWrap/>
            <w:vAlign w:val="bottom"/>
          </w:tcPr>
          <w:p w:rsidR="0087122F" w:rsidRDefault="0087122F">
            <w:pPr>
              <w:widowControl/>
              <w:jc w:val="left"/>
              <w:rPr>
                <w:rFonts w:ascii="华文中宋" w:eastAsia="华文中宋" w:hAnsi="华文中宋" w:cs="宋体"/>
                <w:kern w:val="0"/>
                <w:szCs w:val="21"/>
              </w:rPr>
            </w:pPr>
          </w:p>
        </w:tc>
        <w:tc>
          <w:tcPr>
            <w:tcW w:w="737" w:type="dxa"/>
            <w:shd w:val="clear" w:color="000000" w:fill="FFFFFF"/>
            <w:noWrap/>
            <w:vAlign w:val="bottom"/>
          </w:tcPr>
          <w:p w:rsidR="0087122F" w:rsidRDefault="0087122F">
            <w:pPr>
              <w:widowControl/>
              <w:jc w:val="left"/>
              <w:rPr>
                <w:rFonts w:ascii="华文中宋" w:eastAsia="华文中宋" w:hAnsi="华文中宋" w:cs="宋体"/>
                <w:kern w:val="0"/>
                <w:szCs w:val="21"/>
              </w:rPr>
            </w:pPr>
          </w:p>
        </w:tc>
        <w:tc>
          <w:tcPr>
            <w:tcW w:w="640" w:type="dxa"/>
            <w:shd w:val="clear" w:color="000000" w:fill="FFFFFF"/>
            <w:noWrap/>
            <w:vAlign w:val="bottom"/>
          </w:tcPr>
          <w:p w:rsidR="0087122F" w:rsidRDefault="0087122F">
            <w:pPr>
              <w:widowControl/>
              <w:jc w:val="left"/>
              <w:rPr>
                <w:rFonts w:ascii="华文中宋" w:eastAsia="华文中宋" w:hAnsi="华文中宋" w:cs="宋体"/>
                <w:kern w:val="0"/>
                <w:szCs w:val="21"/>
              </w:rPr>
            </w:pPr>
          </w:p>
        </w:tc>
        <w:tc>
          <w:tcPr>
            <w:tcW w:w="1523" w:type="dxa"/>
            <w:shd w:val="clear" w:color="000000" w:fill="FFFFFF"/>
            <w:noWrap/>
            <w:vAlign w:val="bottom"/>
          </w:tcPr>
          <w:p w:rsidR="0087122F" w:rsidRDefault="0087122F">
            <w:pPr>
              <w:widowControl/>
              <w:jc w:val="left"/>
              <w:rPr>
                <w:rFonts w:ascii="华文中宋" w:eastAsia="华文中宋" w:hAnsi="华文中宋" w:cs="宋体"/>
                <w:kern w:val="0"/>
                <w:szCs w:val="21"/>
              </w:rPr>
            </w:pPr>
          </w:p>
        </w:tc>
        <w:tc>
          <w:tcPr>
            <w:tcW w:w="1900" w:type="dxa"/>
            <w:shd w:val="clear" w:color="000000" w:fill="FFFFFF"/>
            <w:noWrap/>
            <w:vAlign w:val="center"/>
          </w:tcPr>
          <w:p w:rsidR="0087122F" w:rsidRDefault="00297731">
            <w:pPr>
              <w:widowControl/>
              <w:jc w:val="right"/>
              <w:rPr>
                <w:rFonts w:ascii="华文中宋" w:eastAsia="华文中宋" w:hAnsi="华文中宋" w:cs="宋体"/>
                <w:b/>
                <w:bCs/>
                <w:kern w:val="0"/>
                <w:szCs w:val="21"/>
              </w:rPr>
            </w:pPr>
            <w:r>
              <w:rPr>
                <w:rFonts w:ascii="华文中宋" w:eastAsia="华文中宋" w:hAnsi="华文中宋" w:cs="宋体" w:hint="eastAsia"/>
                <w:b/>
                <w:bCs/>
                <w:kern w:val="0"/>
                <w:szCs w:val="21"/>
              </w:rPr>
              <w:t xml:space="preserve">¥3,782,078.44 </w:t>
            </w:r>
          </w:p>
        </w:tc>
      </w:tr>
    </w:tbl>
    <w:p w:rsidR="0087122F" w:rsidRDefault="00297731">
      <w:pPr>
        <w:pStyle w:val="aff3"/>
        <w:numPr>
          <w:ilvl w:val="0"/>
          <w:numId w:val="22"/>
        </w:numPr>
        <w:spacing w:line="360" w:lineRule="auto"/>
        <w:ind w:firstLineChars="0"/>
        <w:rPr>
          <w:rFonts w:ascii="华文中宋" w:eastAsia="华文中宋" w:hAnsi="华文中宋"/>
          <w:sz w:val="24"/>
          <w:szCs w:val="24"/>
        </w:rPr>
      </w:pPr>
      <w:r>
        <w:rPr>
          <w:rFonts w:ascii="华文中宋" w:eastAsia="华文中宋" w:hAnsi="华文中宋" w:hint="eastAsia"/>
          <w:b/>
          <w:sz w:val="24"/>
          <w:szCs w:val="24"/>
        </w:rPr>
        <w:t>投资</w:t>
      </w:r>
      <w:r>
        <w:rPr>
          <w:rFonts w:ascii="华文中宋" w:eastAsia="华文中宋" w:hAnsi="华文中宋"/>
          <w:b/>
          <w:sz w:val="24"/>
          <w:szCs w:val="24"/>
        </w:rPr>
        <w:t>概</w:t>
      </w:r>
      <w:r>
        <w:rPr>
          <w:rFonts w:ascii="华文中宋" w:eastAsia="华文中宋" w:hAnsi="华文中宋"/>
          <w:sz w:val="24"/>
          <w:szCs w:val="24"/>
        </w:rPr>
        <w:t>算：</w:t>
      </w:r>
      <w:r>
        <w:rPr>
          <w:rFonts w:ascii="华文中宋" w:eastAsia="华文中宋" w:hAnsi="华文中宋" w:hint="eastAsia"/>
          <w:b/>
          <w:sz w:val="24"/>
          <w:szCs w:val="24"/>
        </w:rPr>
        <w:t>378万</w:t>
      </w:r>
    </w:p>
    <w:p w:rsidR="0087122F" w:rsidRDefault="0087122F">
      <w:pPr>
        <w:spacing w:line="360" w:lineRule="auto"/>
        <w:rPr>
          <w:rFonts w:ascii="华文中宋" w:eastAsia="华文中宋" w:hAnsi="华文中宋"/>
          <w:sz w:val="24"/>
        </w:rPr>
      </w:pPr>
    </w:p>
    <w:p w:rsidR="0087122F" w:rsidRDefault="0087122F">
      <w:pPr>
        <w:spacing w:line="360" w:lineRule="auto"/>
        <w:rPr>
          <w:rFonts w:ascii="华文中宋" w:eastAsia="华文中宋" w:hAnsi="华文中宋"/>
          <w:sz w:val="24"/>
        </w:rPr>
      </w:pPr>
    </w:p>
    <w:p w:rsidR="0087122F" w:rsidRDefault="0087122F">
      <w:pPr>
        <w:spacing w:line="360" w:lineRule="auto"/>
        <w:rPr>
          <w:rFonts w:ascii="华文中宋" w:eastAsia="华文中宋" w:hAnsi="华文中宋"/>
          <w:sz w:val="24"/>
        </w:rPr>
        <w:sectPr w:rsidR="0087122F">
          <w:pgSz w:w="16838" w:h="11906" w:orient="landscape"/>
          <w:pgMar w:top="1134" w:right="1440" w:bottom="1797" w:left="1440" w:header="851" w:footer="866" w:gutter="0"/>
          <w:cols w:space="425"/>
          <w:titlePg/>
          <w:docGrid w:type="lines" w:linePitch="312"/>
        </w:sectPr>
      </w:pPr>
    </w:p>
    <w:p w:rsidR="0087122F" w:rsidRDefault="00297731">
      <w:pPr>
        <w:pStyle w:val="2"/>
        <w:spacing w:before="0" w:after="0" w:line="415" w:lineRule="auto"/>
        <w:rPr>
          <w:rFonts w:ascii="华文中宋" w:eastAsia="华文中宋" w:hAnsi="华文中宋"/>
          <w:sz w:val="36"/>
          <w:szCs w:val="36"/>
        </w:rPr>
      </w:pPr>
      <w:bookmarkStart w:id="753" w:name="_Toc482548121"/>
      <w:bookmarkStart w:id="754" w:name="_Toc468373763"/>
      <w:r>
        <w:rPr>
          <w:rFonts w:ascii="华文中宋" w:eastAsia="华文中宋" w:hAnsi="华文中宋" w:hint="eastAsia"/>
          <w:sz w:val="36"/>
          <w:szCs w:val="36"/>
        </w:rPr>
        <w:lastRenderedPageBreak/>
        <w:t>校园</w:t>
      </w:r>
      <w:r>
        <w:rPr>
          <w:rFonts w:ascii="华文中宋" w:eastAsia="华文中宋" w:hAnsi="华文中宋"/>
          <w:sz w:val="36"/>
          <w:szCs w:val="36"/>
        </w:rPr>
        <w:t>网络系统</w:t>
      </w:r>
      <w:bookmarkEnd w:id="753"/>
      <w:bookmarkEnd w:id="754"/>
    </w:p>
    <w:p w:rsidR="0087122F" w:rsidRDefault="00297731">
      <w:pPr>
        <w:pStyle w:val="4"/>
      </w:pPr>
      <w:bookmarkStart w:id="755" w:name="_Toc341688815"/>
      <w:bookmarkStart w:id="756" w:name="_Toc341708782"/>
      <w:bookmarkStart w:id="757" w:name="_Toc342677485"/>
      <w:bookmarkStart w:id="758" w:name="_Toc482548122"/>
      <w:r>
        <w:rPr>
          <w:rFonts w:hint="eastAsia"/>
        </w:rPr>
        <w:t>项目概述</w:t>
      </w:r>
      <w:bookmarkEnd w:id="755"/>
      <w:bookmarkEnd w:id="756"/>
      <w:bookmarkEnd w:id="757"/>
      <w:bookmarkEnd w:id="758"/>
    </w:p>
    <w:p w:rsidR="0087122F" w:rsidRDefault="00297731">
      <w:pPr>
        <w:pStyle w:val="4"/>
        <w:rPr>
          <w:rFonts w:ascii="华文中宋" w:eastAsia="华文中宋" w:hAnsi="华文中宋"/>
          <w:sz w:val="30"/>
          <w:szCs w:val="30"/>
        </w:rPr>
      </w:pPr>
      <w:bookmarkStart w:id="759" w:name="_Toc341688816"/>
      <w:bookmarkStart w:id="760" w:name="_Toc341708783"/>
      <w:bookmarkStart w:id="761" w:name="_Toc482548123"/>
      <w:bookmarkStart w:id="762" w:name="_Toc342677486"/>
      <w:r>
        <w:rPr>
          <w:rFonts w:ascii="华文中宋" w:eastAsia="华文中宋" w:hAnsi="华文中宋" w:hint="eastAsia"/>
          <w:sz w:val="30"/>
          <w:szCs w:val="30"/>
        </w:rPr>
        <w:t>项目背景</w:t>
      </w:r>
      <w:bookmarkEnd w:id="759"/>
      <w:bookmarkEnd w:id="760"/>
      <w:bookmarkEnd w:id="761"/>
      <w:bookmarkEnd w:id="762"/>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进入二十一世纪，以知识和信息的生产、传播、应用为基础的知识经济占据着世界经济发展的主导地位，国家综合国力和国际竞争能力更是取决于教育、科学技术和知识创新的水平，教育在经济和社会发展进程中起着越来越重要的作用。随着现代信息技术的高速发展，将信息化技术与教育相结合，正在成为当今中国教育改革和发展的关键组成部分，改变着传统的教育模式。</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互联网应用的普及将为教育的发展带来前所未有的变革，网络打破了传统教育中面临的时间、地域等限制，实现面向全社会每一个人，并为其提供终生教育培训的梦想。越来越多城市的领导已经认识到实施教育信息化工程是建立教育强市的有力保证，是促进教育改革和发展的重要途径，是实现教育现代化的必由之路。</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为了能够顺应信息化社会的发展要求，建设一个高质量、高带宽、多服务、范围广的整体教育综合信息网络势在必行。基本普及现代信息技术及相关现代教育技术；使广大教育工作者能够初步掌握在信息化环境下的教育教学规律，较好地利用现代信息技术从事管理、教学和科学研究等工作。</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在这个大背景下，昆明铁道职业技术学院网络系统将构建一个覆盖全院的教育信息网络平台，形成具有教育信息资源共享及教育电子政务等功能的高带宽传输的区域教育网络核心骨干平台。从而实现校校通、班班通、人人通的建设目标，支撑教育共享平台和教学管理平台的各种业务，承载互动课堂、在线点播、在线交流、在线考试评测、在线交流、电子书包等校园应用，基本普及中小学信息技术教育；加速实现办公现代化，充分提高工作效率。</w:t>
      </w:r>
    </w:p>
    <w:p w:rsidR="0087122F" w:rsidRDefault="00297731">
      <w:pPr>
        <w:pStyle w:val="4"/>
        <w:rPr>
          <w:rFonts w:ascii="华文中宋" w:eastAsia="华文中宋" w:hAnsi="华文中宋"/>
          <w:sz w:val="30"/>
          <w:szCs w:val="30"/>
        </w:rPr>
      </w:pPr>
      <w:bookmarkStart w:id="763" w:name="_Toc341708784"/>
      <w:bookmarkStart w:id="764" w:name="_Toc342677487"/>
      <w:bookmarkStart w:id="765" w:name="_Toc482548124"/>
      <w:bookmarkStart w:id="766" w:name="_Toc341688817"/>
      <w:r>
        <w:rPr>
          <w:rFonts w:ascii="华文中宋" w:eastAsia="华文中宋" w:hAnsi="华文中宋" w:hint="eastAsia"/>
          <w:sz w:val="30"/>
          <w:szCs w:val="30"/>
        </w:rPr>
        <w:t>校园网业务分析</w:t>
      </w:r>
      <w:bookmarkEnd w:id="763"/>
      <w:bookmarkEnd w:id="764"/>
      <w:bookmarkEnd w:id="765"/>
      <w:bookmarkEnd w:id="766"/>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昆明铁道职业技术学院网络系统建设的首要原则应该是一张全业务承载网络，能承载教育信息化的所有业务，包括信息化业务数据、视频（远程教学、VOD教学视频点播、视频会议，视频监控）、语音、宽带上网、以及校园专线等多业务。</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校园网建设室整个智慧校园建设的基础。</w:t>
      </w:r>
    </w:p>
    <w:p w:rsidR="0087122F" w:rsidRDefault="00297731">
      <w:pPr>
        <w:pStyle w:val="4"/>
      </w:pPr>
      <w:bookmarkStart w:id="767" w:name="_Toc341708785"/>
      <w:bookmarkStart w:id="768" w:name="_Toc342677488"/>
      <w:bookmarkStart w:id="769" w:name="_Toc482548125"/>
      <w:bookmarkStart w:id="770" w:name="_Toc341688818"/>
      <w:r>
        <w:rPr>
          <w:rFonts w:hint="eastAsia"/>
        </w:rPr>
        <w:lastRenderedPageBreak/>
        <w:t>网络拓扑结构设计</w:t>
      </w:r>
      <w:bookmarkEnd w:id="767"/>
      <w:bookmarkEnd w:id="768"/>
      <w:bookmarkEnd w:id="769"/>
      <w:bookmarkEnd w:id="770"/>
    </w:p>
    <w:p w:rsidR="0087122F" w:rsidRDefault="00297731">
      <w:pPr>
        <w:pStyle w:val="4"/>
        <w:rPr>
          <w:rFonts w:ascii="华文中宋" w:eastAsia="华文中宋" w:hAnsi="华文中宋"/>
          <w:sz w:val="30"/>
          <w:szCs w:val="30"/>
        </w:rPr>
      </w:pPr>
      <w:bookmarkStart w:id="771" w:name="_Toc341688819"/>
      <w:bookmarkStart w:id="772" w:name="_Toc482548126"/>
      <w:bookmarkStart w:id="773" w:name="_Toc341708786"/>
      <w:bookmarkStart w:id="774" w:name="_Toc342677489"/>
      <w:r>
        <w:rPr>
          <w:rFonts w:ascii="华文中宋" w:eastAsia="华文中宋" w:hAnsi="华文中宋" w:hint="eastAsia"/>
          <w:sz w:val="30"/>
          <w:szCs w:val="30"/>
        </w:rPr>
        <w:t>网络现状</w:t>
      </w:r>
      <w:bookmarkEnd w:id="771"/>
      <w:bookmarkEnd w:id="772"/>
      <w:bookmarkEnd w:id="773"/>
      <w:bookmarkEnd w:id="774"/>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昆明铁道职业技术学院主要以昆明铁路机械学校的部分设施设备和人员为基础进行组建，信息化设施也以昆明铁路机械学校原有的设施设备为基础。学院中心机房设置在昆明铁路机械学校南院计算机信息中心，机房面积约20平方米，面积较小，未配置专业的机房防火、机房防雷以及机房空调等设施设备。中心机房内，核心交换机为H3C 7506E，核心路由器为H3C SR6602，核心交换机和路由均为千兆级别，均购入于2008年。现有服务器最早的购入于2006年，大多购入于2008年，使用频率较高，逐步出现硬件故障，处理性能已无法满足现有使用需要，更换配件费用昂贵。2012年，通过政府采购实施“南院网络设备更新”项目，采购了上网行为管理、VPN、硬件防火墙等网络设备，购置了三台性能较高的服务器用于更换原有信息系统服务器、WEB服务器，金龙卡服务器等应用频率较高的服务器，购置了UPS。</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目前学院内部的网络，与教育局及其他学院没有专网互联，不能实现资源及信息的及时共享，没有整合各种教育资源。同时部分学院网络设备老化，需要进行网络优化及设备更换，提供各部门工作效率。</w:t>
      </w:r>
    </w:p>
    <w:p w:rsidR="0087122F" w:rsidRDefault="00297731">
      <w:pPr>
        <w:pStyle w:val="4"/>
        <w:rPr>
          <w:rFonts w:ascii="华文中宋" w:eastAsia="华文中宋" w:hAnsi="华文中宋"/>
          <w:sz w:val="30"/>
          <w:szCs w:val="30"/>
        </w:rPr>
      </w:pPr>
      <w:bookmarkStart w:id="775" w:name="_Toc341708787"/>
      <w:bookmarkStart w:id="776" w:name="_Toc342677490"/>
      <w:bookmarkStart w:id="777" w:name="_Toc482548127"/>
      <w:bookmarkStart w:id="778" w:name="_Toc341688820"/>
      <w:r>
        <w:rPr>
          <w:rFonts w:ascii="华文中宋" w:eastAsia="华文中宋" w:hAnsi="华文中宋" w:hint="eastAsia"/>
          <w:sz w:val="30"/>
          <w:szCs w:val="30"/>
        </w:rPr>
        <w:t>网络设计原则</w:t>
      </w:r>
      <w:bookmarkEnd w:id="775"/>
      <w:bookmarkEnd w:id="776"/>
      <w:bookmarkEnd w:id="777"/>
      <w:bookmarkEnd w:id="778"/>
    </w:p>
    <w:p w:rsidR="0087122F" w:rsidRDefault="00297731">
      <w:pPr>
        <w:spacing w:line="440" w:lineRule="exact"/>
        <w:ind w:left="425" w:hangingChars="177" w:hanging="425"/>
        <w:rPr>
          <w:rFonts w:ascii="华文中宋" w:eastAsia="华文中宋" w:hAnsi="华文中宋"/>
          <w:sz w:val="24"/>
        </w:rPr>
      </w:pPr>
      <w:r>
        <w:rPr>
          <w:rFonts w:ascii="华文中宋" w:eastAsia="华文中宋" w:hAnsi="华文中宋" w:hint="eastAsia"/>
          <w:sz w:val="24"/>
        </w:rPr>
        <w:t>针对学院现有网络架构，本期项目建设，我院认为设计原则如下：</w:t>
      </w:r>
    </w:p>
    <w:p w:rsidR="0087122F" w:rsidRDefault="00297731">
      <w:pPr>
        <w:pStyle w:val="aff3"/>
        <w:numPr>
          <w:ilvl w:val="0"/>
          <w:numId w:val="14"/>
        </w:numPr>
        <w:autoSpaceDE w:val="0"/>
        <w:autoSpaceDN w:val="0"/>
        <w:adjustRightInd w:val="0"/>
        <w:spacing w:line="440" w:lineRule="exact"/>
        <w:ind w:left="425" w:hangingChars="177" w:hanging="425"/>
        <w:jc w:val="left"/>
        <w:rPr>
          <w:rFonts w:ascii="华文中宋" w:eastAsia="华文中宋" w:hAnsi="华文中宋"/>
          <w:sz w:val="24"/>
        </w:rPr>
      </w:pPr>
      <w:r>
        <w:rPr>
          <w:rFonts w:ascii="华文中宋" w:eastAsia="华文中宋" w:hAnsi="华文中宋" w:hint="eastAsia"/>
          <w:sz w:val="24"/>
        </w:rPr>
        <w:t>先进性：校园网</w:t>
      </w:r>
      <w:r>
        <w:rPr>
          <w:rFonts w:ascii="华文中宋" w:eastAsia="华文中宋" w:hAnsi="华文中宋"/>
          <w:sz w:val="24"/>
        </w:rPr>
        <w:t>必须</w:t>
      </w:r>
      <w:r>
        <w:rPr>
          <w:rFonts w:ascii="华文中宋" w:eastAsia="华文中宋" w:hAnsi="华文中宋" w:hint="eastAsia"/>
          <w:sz w:val="24"/>
        </w:rPr>
        <w:t>具备承载高QoS业务所需的性能、各种特性及业务能力（如MPLS VPN、</w:t>
      </w:r>
      <w:r>
        <w:rPr>
          <w:rFonts w:ascii="华文中宋" w:eastAsia="华文中宋" w:hAnsi="华文中宋"/>
          <w:sz w:val="24"/>
        </w:rPr>
        <w:t>QoS</w:t>
      </w:r>
      <w:r>
        <w:rPr>
          <w:rFonts w:ascii="华文中宋" w:eastAsia="华文中宋" w:hAnsi="华文中宋" w:hint="eastAsia"/>
          <w:sz w:val="24"/>
        </w:rPr>
        <w:t>、安全特性和高可靠性等），对于新特性、新业务的提供（如IPv6/视频组播），需硬件支持提供，支持IPv4/IPv6双栈技术，最大限度地保护现网投资，满足可持续发展的要求，能够支持GE端口，建成高水平的教育系统高速宽带网络传输平台，支持技术研究与创新。</w:t>
      </w:r>
    </w:p>
    <w:p w:rsidR="0087122F" w:rsidRDefault="00297731">
      <w:pPr>
        <w:pStyle w:val="aff3"/>
        <w:numPr>
          <w:ilvl w:val="0"/>
          <w:numId w:val="14"/>
        </w:numPr>
        <w:autoSpaceDE w:val="0"/>
        <w:autoSpaceDN w:val="0"/>
        <w:adjustRightInd w:val="0"/>
        <w:spacing w:line="440" w:lineRule="exact"/>
        <w:ind w:left="425" w:hangingChars="177" w:hanging="425"/>
        <w:jc w:val="left"/>
        <w:rPr>
          <w:rFonts w:ascii="华文中宋" w:eastAsia="华文中宋" w:hAnsi="华文中宋"/>
          <w:sz w:val="24"/>
        </w:rPr>
      </w:pPr>
      <w:r>
        <w:rPr>
          <w:rFonts w:ascii="华文中宋" w:eastAsia="华文中宋" w:hAnsi="华文中宋" w:hint="eastAsia"/>
          <w:sz w:val="24"/>
        </w:rPr>
        <w:t>高可靠性：</w:t>
      </w:r>
      <w:r>
        <w:rPr>
          <w:rFonts w:ascii="华文中宋" w:eastAsia="华文中宋" w:hAnsi="华文中宋"/>
          <w:sz w:val="24"/>
        </w:rPr>
        <w:t>网络系统的稳定可靠是应用系统正常运行的关键保证，在网络设计中</w:t>
      </w:r>
      <w:r>
        <w:rPr>
          <w:rFonts w:ascii="华文中宋" w:eastAsia="华文中宋" w:hAnsi="华文中宋" w:hint="eastAsia"/>
          <w:sz w:val="24"/>
        </w:rPr>
        <w:t>应</w:t>
      </w:r>
      <w:r>
        <w:rPr>
          <w:rFonts w:ascii="华文中宋" w:eastAsia="华文中宋" w:hAnsi="华文中宋"/>
          <w:sz w:val="24"/>
        </w:rPr>
        <w:t>合理设计网络架构，制订可靠的网络备份策略，保证网络具有故障自愈的能力，最大限度地支持系统的正常运行</w:t>
      </w:r>
      <w:r>
        <w:rPr>
          <w:rFonts w:ascii="华文中宋" w:eastAsia="华文中宋" w:hAnsi="华文中宋" w:hint="eastAsia"/>
          <w:sz w:val="24"/>
        </w:rPr>
        <w:t>。同时设备应实现路由引擎、转发引擎完全分离，且主控、交换网板、电源、风扇均有主备冗余配置。以保证网络中无链路和设备单点故障存在，确保网络运行稳定、可靠、安全，切换保护能力核心层具备50ms级别故障保护能力，全网具备1s左右的故障切换保护能力。</w:t>
      </w:r>
    </w:p>
    <w:p w:rsidR="0087122F" w:rsidRDefault="00297731">
      <w:pPr>
        <w:pStyle w:val="aff3"/>
        <w:numPr>
          <w:ilvl w:val="0"/>
          <w:numId w:val="14"/>
        </w:numPr>
        <w:autoSpaceDE w:val="0"/>
        <w:autoSpaceDN w:val="0"/>
        <w:adjustRightInd w:val="0"/>
        <w:spacing w:line="440" w:lineRule="exact"/>
        <w:ind w:left="425" w:hangingChars="177" w:hanging="425"/>
        <w:jc w:val="left"/>
        <w:rPr>
          <w:rFonts w:ascii="华文中宋" w:eastAsia="华文中宋" w:hAnsi="华文中宋"/>
          <w:sz w:val="24"/>
        </w:rPr>
      </w:pPr>
      <w:r>
        <w:rPr>
          <w:rFonts w:ascii="华文中宋" w:eastAsia="华文中宋" w:hAnsi="华文中宋" w:hint="eastAsia"/>
          <w:sz w:val="24"/>
        </w:rPr>
        <w:t>高性能：能够支持各种网络应用，提供高质量的网络服务平台。设备应能提供高密度的40G端口，具备高的背板带宽、交换容量和转发性能以能面向未来发展。</w:t>
      </w:r>
      <w:r>
        <w:rPr>
          <w:rFonts w:ascii="华文中宋" w:eastAsia="华文中宋" w:hAnsi="华文中宋" w:hint="eastAsia"/>
          <w:sz w:val="24"/>
        </w:rPr>
        <w:lastRenderedPageBreak/>
        <w:t>应能够提供高的QoS队列数、支持完善的QoS策略，以保证网络服务质量。</w:t>
      </w:r>
    </w:p>
    <w:p w:rsidR="0087122F" w:rsidRDefault="00297731">
      <w:pPr>
        <w:pStyle w:val="aff3"/>
        <w:numPr>
          <w:ilvl w:val="0"/>
          <w:numId w:val="14"/>
        </w:numPr>
        <w:autoSpaceDE w:val="0"/>
        <w:autoSpaceDN w:val="0"/>
        <w:adjustRightInd w:val="0"/>
        <w:spacing w:line="440" w:lineRule="exact"/>
        <w:ind w:left="425" w:hangingChars="177" w:hanging="425"/>
        <w:jc w:val="left"/>
        <w:rPr>
          <w:rFonts w:ascii="华文中宋" w:eastAsia="华文中宋" w:hAnsi="华文中宋"/>
          <w:sz w:val="24"/>
        </w:rPr>
      </w:pPr>
      <w:r>
        <w:rPr>
          <w:rFonts w:ascii="华文中宋" w:eastAsia="华文中宋" w:hAnsi="华文中宋" w:hint="eastAsia"/>
          <w:sz w:val="24"/>
        </w:rPr>
        <w:t>可扩展性：网络设备不仅要立足于当前网络需求，还需</w:t>
      </w:r>
      <w:r>
        <w:rPr>
          <w:rFonts w:ascii="华文中宋" w:eastAsia="华文中宋" w:hAnsi="华文中宋"/>
          <w:sz w:val="24"/>
        </w:rPr>
        <w:t>根据未来业务的增长和变化，</w:t>
      </w:r>
      <w:r>
        <w:rPr>
          <w:rFonts w:ascii="华文中宋" w:eastAsia="华文中宋" w:hAnsi="华文中宋" w:hint="eastAsia"/>
          <w:sz w:val="24"/>
        </w:rPr>
        <w:t>实现</w:t>
      </w:r>
      <w:r>
        <w:rPr>
          <w:rFonts w:ascii="华文中宋" w:eastAsia="华文中宋" w:hAnsi="华文中宋"/>
          <w:sz w:val="24"/>
        </w:rPr>
        <w:t>平滑地扩充和升级，最大程度的减少对网络架构和现有设备的调整</w:t>
      </w:r>
      <w:r>
        <w:rPr>
          <w:rFonts w:ascii="华文中宋" w:eastAsia="华文中宋" w:hAnsi="华文中宋" w:hint="eastAsia"/>
          <w:sz w:val="24"/>
        </w:rPr>
        <w:t>。网络核心设备需能够随时升级到10G以太网互联。</w:t>
      </w:r>
    </w:p>
    <w:p w:rsidR="0087122F" w:rsidRDefault="00297731">
      <w:pPr>
        <w:pStyle w:val="aff3"/>
        <w:numPr>
          <w:ilvl w:val="0"/>
          <w:numId w:val="14"/>
        </w:numPr>
        <w:autoSpaceDE w:val="0"/>
        <w:autoSpaceDN w:val="0"/>
        <w:adjustRightInd w:val="0"/>
        <w:spacing w:line="440" w:lineRule="exact"/>
        <w:ind w:left="425" w:hangingChars="177" w:hanging="425"/>
        <w:jc w:val="left"/>
        <w:rPr>
          <w:rFonts w:ascii="华文中宋" w:eastAsia="华文中宋" w:hAnsi="华文中宋"/>
          <w:sz w:val="24"/>
        </w:rPr>
      </w:pPr>
      <w:r>
        <w:rPr>
          <w:rFonts w:ascii="华文中宋" w:eastAsia="华文中宋" w:hAnsi="华文中宋" w:hint="eastAsia"/>
          <w:sz w:val="24"/>
        </w:rPr>
        <w:t>经济性：网络设备应能够与现有设备实现互联互通，且具有高性价比，同一系列的设备的主要模块能够互换应用，原有业务板卡能够利旧应用以节省投资。</w:t>
      </w:r>
    </w:p>
    <w:p w:rsidR="0087122F" w:rsidRDefault="00297731">
      <w:pPr>
        <w:pStyle w:val="aff3"/>
        <w:numPr>
          <w:ilvl w:val="0"/>
          <w:numId w:val="14"/>
        </w:numPr>
        <w:autoSpaceDE w:val="0"/>
        <w:autoSpaceDN w:val="0"/>
        <w:adjustRightInd w:val="0"/>
        <w:spacing w:line="440" w:lineRule="exact"/>
        <w:ind w:left="425" w:hangingChars="177" w:hanging="425"/>
        <w:jc w:val="left"/>
        <w:rPr>
          <w:rFonts w:ascii="华文中宋" w:eastAsia="华文中宋" w:hAnsi="华文中宋"/>
          <w:sz w:val="24"/>
        </w:rPr>
      </w:pPr>
      <w:r>
        <w:rPr>
          <w:rFonts w:ascii="华文中宋" w:eastAsia="华文中宋" w:hAnsi="华文中宋" w:hint="eastAsia"/>
          <w:sz w:val="24"/>
        </w:rPr>
        <w:t>合理性：网络拓扑及网络设备应能兼顾各类教育单位网络的连接，根据网络规模和实际需求，部署相应的GE/10G端口。</w:t>
      </w:r>
    </w:p>
    <w:p w:rsidR="0087122F" w:rsidRDefault="00297731">
      <w:pPr>
        <w:pStyle w:val="aff3"/>
        <w:numPr>
          <w:ilvl w:val="0"/>
          <w:numId w:val="14"/>
        </w:numPr>
        <w:autoSpaceDE w:val="0"/>
        <w:autoSpaceDN w:val="0"/>
        <w:adjustRightInd w:val="0"/>
        <w:spacing w:line="440" w:lineRule="exact"/>
        <w:ind w:left="425" w:hangingChars="177" w:hanging="425"/>
        <w:jc w:val="left"/>
        <w:rPr>
          <w:rFonts w:ascii="华文中宋" w:eastAsia="华文中宋" w:hAnsi="华文中宋"/>
          <w:sz w:val="24"/>
        </w:rPr>
      </w:pPr>
      <w:r>
        <w:rPr>
          <w:rFonts w:ascii="华文中宋" w:eastAsia="华文中宋" w:hAnsi="华文中宋" w:hint="eastAsia"/>
          <w:sz w:val="24"/>
        </w:rPr>
        <w:t>可管理性：网络</w:t>
      </w:r>
      <w:r>
        <w:rPr>
          <w:rFonts w:ascii="华文中宋" w:eastAsia="华文中宋" w:hAnsi="华文中宋"/>
          <w:sz w:val="24"/>
        </w:rPr>
        <w:t>必须具有完善的故障定位、故障排查</w:t>
      </w:r>
      <w:r>
        <w:rPr>
          <w:rFonts w:ascii="华文中宋" w:eastAsia="华文中宋" w:hAnsi="华文中宋" w:hint="eastAsia"/>
          <w:sz w:val="24"/>
        </w:rPr>
        <w:t>等</w:t>
      </w:r>
      <w:r>
        <w:rPr>
          <w:rFonts w:ascii="华文中宋" w:eastAsia="华文中宋" w:hAnsi="华文中宋"/>
          <w:sz w:val="24"/>
        </w:rPr>
        <w:t>功能，为网络日常维护管理、网络优化提供依据</w:t>
      </w:r>
      <w:r>
        <w:rPr>
          <w:rFonts w:ascii="华文中宋" w:eastAsia="华文中宋" w:hAnsi="华文中宋" w:hint="eastAsia"/>
          <w:sz w:val="24"/>
        </w:rPr>
        <w:t>，同时应提供VPN策略部署工具，简化管理、降低维护成本，</w:t>
      </w:r>
      <w:r>
        <w:rPr>
          <w:rFonts w:ascii="华文中宋" w:eastAsia="华文中宋" w:hAnsi="华文中宋"/>
          <w:sz w:val="24"/>
        </w:rPr>
        <w:t>对网络实行集中监测、分权管理。选用先进的网络管理平台，具有对设备、端口等的管理、流量统计分析，及可提供故障自动报警</w:t>
      </w:r>
      <w:r>
        <w:rPr>
          <w:rFonts w:ascii="华文中宋" w:eastAsia="华文中宋" w:hAnsi="华文中宋" w:hint="eastAsia"/>
          <w:sz w:val="24"/>
        </w:rPr>
        <w:t>。</w:t>
      </w:r>
    </w:p>
    <w:p w:rsidR="0087122F" w:rsidRDefault="00297731">
      <w:pPr>
        <w:pStyle w:val="aff3"/>
        <w:numPr>
          <w:ilvl w:val="0"/>
          <w:numId w:val="14"/>
        </w:numPr>
        <w:autoSpaceDE w:val="0"/>
        <w:autoSpaceDN w:val="0"/>
        <w:adjustRightInd w:val="0"/>
        <w:spacing w:line="440" w:lineRule="exact"/>
        <w:ind w:left="425" w:hangingChars="177" w:hanging="425"/>
        <w:jc w:val="left"/>
        <w:rPr>
          <w:rFonts w:ascii="华文中宋" w:eastAsia="华文中宋" w:hAnsi="华文中宋"/>
          <w:sz w:val="24"/>
        </w:rPr>
      </w:pPr>
      <w:r>
        <w:rPr>
          <w:rFonts w:ascii="华文中宋" w:eastAsia="华文中宋" w:hAnsi="华文中宋" w:hint="eastAsia"/>
          <w:sz w:val="24"/>
        </w:rPr>
        <w:t>高安全性：网络及设备必须具备高的安全性，通过设备机制及组网方案提高网络整体的安全性，对于所承载的电信级业务，要能提供类似于传统专线一样的安全性。</w:t>
      </w:r>
    </w:p>
    <w:p w:rsidR="0087122F" w:rsidRDefault="00297731">
      <w:pPr>
        <w:pStyle w:val="28"/>
        <w:spacing w:before="156" w:after="156" w:line="440" w:lineRule="exact"/>
        <w:ind w:firstLineChars="175"/>
        <w:rPr>
          <w:rFonts w:ascii="华文中宋" w:eastAsia="华文中宋" w:hAnsi="华文中宋"/>
          <w:b/>
          <w:sz w:val="24"/>
          <w:szCs w:val="24"/>
        </w:rPr>
      </w:pPr>
      <w:r>
        <w:rPr>
          <w:rFonts w:ascii="华文中宋" w:eastAsia="华文中宋" w:hAnsi="华文中宋" w:hint="eastAsia"/>
          <w:b/>
          <w:sz w:val="24"/>
          <w:szCs w:val="24"/>
        </w:rPr>
        <w:t>本次网络系统建设将从网络建设的需求出发，以学院的教学、实验、办公管理体系为主导，建设安全－可靠－可管理－可控制的教育系统信息化网络!</w:t>
      </w:r>
    </w:p>
    <w:p w:rsidR="0087122F" w:rsidRDefault="00297731">
      <w:pPr>
        <w:pStyle w:val="28"/>
        <w:spacing w:before="156" w:after="156" w:line="440" w:lineRule="exact"/>
        <w:ind w:firstLineChars="0"/>
        <w:jc w:val="both"/>
        <w:rPr>
          <w:rFonts w:ascii="华文中宋" w:eastAsia="华文中宋" w:hAnsi="华文中宋" w:cs="宋体"/>
          <w:snapToGrid/>
          <w:sz w:val="24"/>
          <w:szCs w:val="24"/>
        </w:rPr>
      </w:pPr>
      <w:r>
        <w:rPr>
          <w:rFonts w:ascii="华文中宋" w:eastAsia="华文中宋" w:hAnsi="华文中宋" w:cs="宋体"/>
          <w:snapToGrid/>
          <w:sz w:val="24"/>
          <w:szCs w:val="24"/>
        </w:rPr>
        <w:t>根据</w:t>
      </w:r>
      <w:r>
        <w:rPr>
          <w:rFonts w:ascii="华文中宋" w:eastAsia="华文中宋" w:hAnsi="华文中宋" w:cs="宋体" w:hint="eastAsia"/>
          <w:snapToGrid/>
          <w:sz w:val="24"/>
          <w:szCs w:val="24"/>
        </w:rPr>
        <w:t>各学院</w:t>
      </w:r>
      <w:r>
        <w:rPr>
          <w:rFonts w:ascii="华文中宋" w:eastAsia="华文中宋" w:hAnsi="华文中宋" w:cs="宋体"/>
          <w:snapToGrid/>
          <w:sz w:val="24"/>
          <w:szCs w:val="24"/>
        </w:rPr>
        <w:t>的现状和进一步的需求目标、特点及实现的功能与技术要求，对总体方案的设计、网络设备选型、采用的技术路线及工程实施的过程，均充分考虑项目方案的实用性、经济性、先进性及可扩展性（保护现有投资，可平滑升级）。尤其注重了网络设备的安全可靠、易维护、易操作。突出了计算机、网络及多媒体技术对教育过程的实用与好用，综合考虑了项目中各子系统相对独立性与关联性，方案设计能够体现出其1+1&gt;2的效果。具体的实施原则如下：</w:t>
      </w:r>
    </w:p>
    <w:p w:rsidR="0087122F" w:rsidRDefault="00297731">
      <w:pPr>
        <w:pStyle w:val="28"/>
        <w:spacing w:before="156" w:after="156"/>
        <w:ind w:left="420" w:firstLineChars="0" w:firstLine="0"/>
        <w:rPr>
          <w:rFonts w:ascii="华文中宋" w:eastAsia="华文中宋" w:hAnsi="华文中宋" w:cs="宋体"/>
          <w:b/>
          <w:snapToGrid/>
          <w:sz w:val="24"/>
          <w:szCs w:val="24"/>
        </w:rPr>
      </w:pPr>
      <w:r>
        <w:rPr>
          <w:rFonts w:ascii="华文中宋" w:eastAsia="华文中宋" w:hAnsi="华文中宋" w:hint="eastAsia"/>
          <w:b/>
          <w:sz w:val="24"/>
          <w:szCs w:val="24"/>
        </w:rPr>
        <w:t>1）</w:t>
      </w:r>
      <w:r>
        <w:rPr>
          <w:rFonts w:ascii="华文中宋" w:eastAsia="华文中宋" w:hAnsi="华文中宋" w:cs="宋体"/>
          <w:b/>
          <w:snapToGrid/>
          <w:sz w:val="24"/>
          <w:szCs w:val="24"/>
        </w:rPr>
        <w:t>好的开放性和可扩展性</w:t>
      </w:r>
    </w:p>
    <w:p w:rsidR="0087122F" w:rsidRDefault="00297731">
      <w:pPr>
        <w:pStyle w:val="28"/>
        <w:spacing w:before="156" w:after="156" w:line="440" w:lineRule="exact"/>
        <w:ind w:firstLineChars="0"/>
        <w:jc w:val="both"/>
        <w:rPr>
          <w:rFonts w:ascii="华文中宋" w:eastAsia="华文中宋" w:hAnsi="华文中宋" w:cs="宋体"/>
          <w:snapToGrid/>
          <w:sz w:val="24"/>
          <w:szCs w:val="24"/>
        </w:rPr>
      </w:pPr>
      <w:r>
        <w:rPr>
          <w:rFonts w:ascii="华文中宋" w:eastAsia="华文中宋" w:hAnsi="华文中宋" w:cs="宋体" w:hint="eastAsia"/>
          <w:snapToGrid/>
          <w:sz w:val="24"/>
          <w:szCs w:val="24"/>
        </w:rPr>
        <w:t>教育城域网</w:t>
      </w:r>
      <w:r>
        <w:rPr>
          <w:rFonts w:ascii="华文中宋" w:eastAsia="华文中宋" w:hAnsi="华文中宋" w:cs="宋体"/>
          <w:snapToGrid/>
          <w:sz w:val="24"/>
          <w:szCs w:val="24"/>
        </w:rPr>
        <w:t>应具有的开放性，这种开放性依靠标准化实现，使符合标准的计算机系统很容易进行网络的互连。因此在网络建设中，网络体系结构和通信协议应选择广泛使用的国际标准，使得校园网成为一个完全开放式的网络环境。在校园网络平台建设中，尽量采取成熟先进的网络技术，统一的网络标准和主流的网络设备，使得网络结构更易于扩展、升级和维护。</w:t>
      </w:r>
    </w:p>
    <w:p w:rsidR="0087122F" w:rsidRDefault="00297731">
      <w:pPr>
        <w:pStyle w:val="28"/>
        <w:spacing w:before="156" w:after="156"/>
        <w:ind w:left="420" w:firstLineChars="0" w:firstLine="0"/>
        <w:rPr>
          <w:rFonts w:ascii="华文中宋" w:eastAsia="华文中宋" w:hAnsi="华文中宋"/>
          <w:b/>
          <w:sz w:val="24"/>
          <w:szCs w:val="24"/>
        </w:rPr>
      </w:pPr>
      <w:r>
        <w:rPr>
          <w:rFonts w:ascii="华文中宋" w:eastAsia="华文中宋" w:hAnsi="华文中宋" w:hint="eastAsia"/>
          <w:b/>
          <w:sz w:val="24"/>
          <w:szCs w:val="24"/>
        </w:rPr>
        <w:lastRenderedPageBreak/>
        <w:t>2）</w:t>
      </w:r>
      <w:r>
        <w:rPr>
          <w:rFonts w:ascii="华文中宋" w:eastAsia="华文中宋" w:hAnsi="华文中宋"/>
          <w:b/>
          <w:sz w:val="24"/>
          <w:szCs w:val="24"/>
        </w:rPr>
        <w:t xml:space="preserve"> </w:t>
      </w:r>
      <w:r>
        <w:rPr>
          <w:rFonts w:ascii="华文中宋" w:eastAsia="华文中宋" w:hAnsi="华文中宋" w:hint="eastAsia"/>
          <w:b/>
          <w:sz w:val="24"/>
          <w:szCs w:val="24"/>
        </w:rPr>
        <w:t>教育城域网</w:t>
      </w:r>
      <w:r>
        <w:rPr>
          <w:rFonts w:ascii="华文中宋" w:eastAsia="华文中宋" w:hAnsi="华文中宋"/>
          <w:b/>
          <w:sz w:val="24"/>
          <w:szCs w:val="24"/>
        </w:rPr>
        <w:t>软件平台的针对性</w:t>
      </w:r>
    </w:p>
    <w:p w:rsidR="0087122F" w:rsidRDefault="00297731">
      <w:pPr>
        <w:pStyle w:val="28"/>
        <w:spacing w:before="156" w:after="156" w:line="440" w:lineRule="exact"/>
        <w:ind w:firstLineChars="0"/>
        <w:jc w:val="both"/>
        <w:rPr>
          <w:rFonts w:ascii="华文中宋" w:eastAsia="华文中宋" w:hAnsi="华文中宋" w:cs="宋体"/>
          <w:snapToGrid/>
          <w:sz w:val="24"/>
          <w:szCs w:val="24"/>
        </w:rPr>
      </w:pPr>
      <w:r>
        <w:rPr>
          <w:rFonts w:ascii="华文中宋" w:eastAsia="华文中宋" w:hAnsi="华文中宋" w:cs="宋体" w:hint="eastAsia"/>
          <w:snapToGrid/>
          <w:sz w:val="24"/>
          <w:szCs w:val="24"/>
        </w:rPr>
        <w:t>教育城域网</w:t>
      </w:r>
      <w:r>
        <w:rPr>
          <w:rFonts w:ascii="华文中宋" w:eastAsia="华文中宋" w:hAnsi="华文中宋" w:cs="宋体"/>
          <w:snapToGrid/>
          <w:sz w:val="24"/>
          <w:szCs w:val="24"/>
        </w:rPr>
        <w:t>的应用和服务的对象是学院的教师、学生。这就要求校园网软件平台的建设应以教学为核心，建立起一个在技术上具有先进性，在教学过程的各阶段应用上具有灵活性、多样性和针对性的智慧校园网。</w:t>
      </w:r>
    </w:p>
    <w:p w:rsidR="0087122F" w:rsidRDefault="00297731">
      <w:pPr>
        <w:pStyle w:val="28"/>
        <w:spacing w:before="156" w:after="156"/>
        <w:ind w:left="420" w:firstLineChars="0" w:firstLine="0"/>
        <w:rPr>
          <w:rFonts w:ascii="华文中宋" w:eastAsia="华文中宋" w:hAnsi="华文中宋"/>
          <w:b/>
          <w:sz w:val="24"/>
          <w:szCs w:val="24"/>
        </w:rPr>
      </w:pPr>
      <w:r>
        <w:rPr>
          <w:rFonts w:ascii="华文中宋" w:eastAsia="华文中宋" w:hAnsi="华文中宋" w:hint="eastAsia"/>
          <w:b/>
          <w:sz w:val="24"/>
          <w:szCs w:val="24"/>
        </w:rPr>
        <w:t>3）</w:t>
      </w:r>
      <w:r>
        <w:rPr>
          <w:rFonts w:ascii="华文中宋" w:eastAsia="华文中宋" w:hAnsi="华文中宋"/>
          <w:b/>
          <w:sz w:val="24"/>
          <w:szCs w:val="24"/>
        </w:rPr>
        <w:t>高度的安全性和可靠性</w:t>
      </w:r>
    </w:p>
    <w:p w:rsidR="0087122F" w:rsidRDefault="00297731">
      <w:pPr>
        <w:pStyle w:val="28"/>
        <w:spacing w:before="156" w:after="156" w:line="440" w:lineRule="exact"/>
        <w:ind w:firstLineChars="0"/>
        <w:jc w:val="both"/>
        <w:rPr>
          <w:rFonts w:ascii="华文中宋" w:eastAsia="华文中宋" w:hAnsi="华文中宋" w:cs="宋体"/>
          <w:snapToGrid/>
          <w:sz w:val="24"/>
          <w:szCs w:val="24"/>
        </w:rPr>
      </w:pPr>
      <w:r>
        <w:rPr>
          <w:rFonts w:ascii="华文中宋" w:eastAsia="华文中宋" w:hAnsi="华文中宋" w:cs="宋体"/>
          <w:snapToGrid/>
          <w:sz w:val="24"/>
          <w:szCs w:val="24"/>
        </w:rPr>
        <w:t>对于网络系统，应确保系统运行可靠，对关键部位提供容错能力，同时建立完善的安全管理体系。</w:t>
      </w:r>
    </w:p>
    <w:p w:rsidR="0087122F" w:rsidRDefault="00297731">
      <w:pPr>
        <w:pStyle w:val="28"/>
        <w:spacing w:before="156" w:after="156"/>
        <w:ind w:left="420" w:firstLineChars="0" w:firstLine="0"/>
        <w:rPr>
          <w:rFonts w:ascii="华文中宋" w:eastAsia="华文中宋" w:hAnsi="华文中宋"/>
          <w:b/>
          <w:sz w:val="24"/>
          <w:szCs w:val="24"/>
        </w:rPr>
      </w:pPr>
      <w:r>
        <w:rPr>
          <w:rFonts w:ascii="华文中宋" w:eastAsia="华文中宋" w:hAnsi="华文中宋" w:hint="eastAsia"/>
          <w:b/>
          <w:sz w:val="24"/>
          <w:szCs w:val="24"/>
        </w:rPr>
        <w:t>4）</w:t>
      </w:r>
      <w:r>
        <w:rPr>
          <w:rFonts w:ascii="华文中宋" w:eastAsia="华文中宋" w:hAnsi="华文中宋"/>
          <w:b/>
          <w:sz w:val="24"/>
          <w:szCs w:val="24"/>
        </w:rPr>
        <w:t xml:space="preserve"> 经济实用性</w:t>
      </w:r>
    </w:p>
    <w:p w:rsidR="0087122F" w:rsidRDefault="00297731">
      <w:pPr>
        <w:pStyle w:val="28"/>
        <w:spacing w:before="156" w:after="156" w:line="440" w:lineRule="exact"/>
        <w:ind w:firstLineChars="0"/>
        <w:jc w:val="both"/>
        <w:rPr>
          <w:rFonts w:ascii="华文中宋" w:eastAsia="华文中宋" w:hAnsi="华文中宋"/>
          <w:sz w:val="24"/>
        </w:rPr>
      </w:pPr>
      <w:r>
        <w:rPr>
          <w:rFonts w:ascii="华文中宋" w:eastAsia="华文中宋" w:hAnsi="华文中宋" w:cs="宋体"/>
          <w:snapToGrid/>
          <w:sz w:val="24"/>
          <w:szCs w:val="24"/>
        </w:rPr>
        <w:t>盲目地追求技术，会建成一个不稳定、不成熟产品的实验台。单纯高性能，只会带来难以承受的高额投资。所以，网络系统建设应采用成熟、适用、实用、好用的技术，力争以最小的投资得到最大的满足。</w:t>
      </w:r>
    </w:p>
    <w:p w:rsidR="0087122F" w:rsidRDefault="00297731">
      <w:pPr>
        <w:pStyle w:val="4"/>
        <w:rPr>
          <w:rFonts w:ascii="华文中宋" w:eastAsia="华文中宋" w:hAnsi="华文中宋"/>
          <w:sz w:val="30"/>
          <w:szCs w:val="30"/>
        </w:rPr>
      </w:pPr>
      <w:bookmarkStart w:id="779" w:name="_Toc341688821"/>
      <w:bookmarkStart w:id="780" w:name="_Toc482548128"/>
      <w:bookmarkStart w:id="781" w:name="_Toc342677491"/>
      <w:bookmarkStart w:id="782" w:name="_Toc341708788"/>
      <w:r>
        <w:rPr>
          <w:rFonts w:ascii="华文中宋" w:eastAsia="华文中宋" w:hAnsi="华文中宋" w:hint="eastAsia"/>
          <w:sz w:val="30"/>
          <w:szCs w:val="30"/>
        </w:rPr>
        <w:t>网络规划设计</w:t>
      </w:r>
      <w:bookmarkEnd w:id="779"/>
      <w:bookmarkEnd w:id="780"/>
      <w:bookmarkEnd w:id="781"/>
      <w:bookmarkEnd w:id="782"/>
    </w:p>
    <w:p w:rsidR="0087122F" w:rsidRDefault="00297731">
      <w:pPr>
        <w:pStyle w:val="50"/>
        <w:rPr>
          <w:rFonts w:ascii="华文中宋" w:eastAsia="华文中宋" w:hAnsi="华文中宋"/>
        </w:rPr>
      </w:pPr>
      <w:bookmarkStart w:id="783" w:name="_Toc482548129"/>
      <w:bookmarkStart w:id="784" w:name="_Toc341688822"/>
      <w:r>
        <w:rPr>
          <w:rFonts w:ascii="华文中宋" w:eastAsia="华文中宋" w:hAnsi="华文中宋" w:hint="eastAsia"/>
        </w:rPr>
        <w:t>总体设计</w:t>
      </w:r>
      <w:bookmarkEnd w:id="783"/>
      <w:bookmarkEnd w:id="784"/>
    </w:p>
    <w:p w:rsidR="0087122F" w:rsidRDefault="00297731">
      <w:pPr>
        <w:pStyle w:val="28"/>
        <w:spacing w:before="156" w:after="156" w:line="440" w:lineRule="exact"/>
        <w:ind w:firstLineChars="0"/>
        <w:jc w:val="both"/>
        <w:rPr>
          <w:rFonts w:ascii="华文中宋" w:eastAsia="华文中宋" w:hAnsi="华文中宋" w:cs="宋体"/>
          <w:snapToGrid/>
          <w:sz w:val="24"/>
          <w:szCs w:val="24"/>
        </w:rPr>
      </w:pPr>
      <w:r>
        <w:rPr>
          <w:rFonts w:ascii="华文中宋" w:eastAsia="华文中宋" w:hAnsi="华文中宋" w:cs="宋体" w:hint="eastAsia"/>
          <w:snapToGrid/>
          <w:sz w:val="24"/>
          <w:szCs w:val="24"/>
        </w:rPr>
        <w:t>本次建设主要实现3个校区的网络设备扩容，同时实现全院学院的无线网络覆盖，在各学院部署核心汇聚交换机，通过租用电信的千兆单模光纤与教育城域网核心交换机实现互联，出口部署一台高性能路由器，实现高速数据转发及NAT地址转换的功能，教育城域网核心交换机及出口路由器由电信提供，部署在电信机房，本次扩容设备只涉及各学院的核心汇聚交换机及接入交换机部分。</w:t>
      </w:r>
    </w:p>
    <w:p w:rsidR="0087122F" w:rsidRDefault="00297731">
      <w:pPr>
        <w:pStyle w:val="28"/>
        <w:spacing w:before="156" w:after="156" w:line="440" w:lineRule="exact"/>
        <w:ind w:firstLineChars="0"/>
        <w:rPr>
          <w:rFonts w:ascii="华文中宋" w:eastAsia="华文中宋" w:hAnsi="华文中宋" w:cs="宋体"/>
          <w:snapToGrid/>
          <w:sz w:val="24"/>
          <w:szCs w:val="24"/>
        </w:rPr>
      </w:pPr>
      <w:r>
        <w:rPr>
          <w:rFonts w:ascii="华文中宋" w:eastAsia="华文中宋" w:hAnsi="华文中宋" w:cs="宋体" w:hint="eastAsia"/>
          <w:snapToGrid/>
          <w:sz w:val="24"/>
          <w:szCs w:val="24"/>
        </w:rPr>
        <w:t>网络拓扑总图如下：</w:t>
      </w:r>
    </w:p>
    <w:p w:rsidR="0087122F" w:rsidRDefault="00297731">
      <w:pPr>
        <w:spacing w:line="360" w:lineRule="auto"/>
        <w:rPr>
          <w:rFonts w:ascii="华文中宋" w:eastAsia="华文中宋" w:hAnsi="华文中宋"/>
        </w:rPr>
      </w:pPr>
      <w:r>
        <w:rPr>
          <w:rFonts w:ascii="华文中宋" w:eastAsia="华文中宋" w:hAnsi="华文中宋"/>
          <w:noProof/>
          <w:sz w:val="24"/>
        </w:rPr>
        <w:lastRenderedPageBreak/>
        <w:drawing>
          <wp:inline distT="0" distB="0" distL="0" distR="0">
            <wp:extent cx="3324225" cy="5172075"/>
            <wp:effectExtent l="9525" t="0" r="0" b="0"/>
            <wp:docPr id="48" name="图片 32815" descr="校园网络2017-2-9-V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32815" descr="校园网络2017-2-9-V3"/>
                    <pic:cNvPicPr>
                      <a:picLocks noChangeAspect="1" noChangeArrowheads="1"/>
                    </pic:cNvPicPr>
                  </pic:nvPicPr>
                  <pic:blipFill>
                    <a:blip r:embed="rId79" cstate="print">
                      <a:extLst>
                        <a:ext uri="{28A0092B-C50C-407E-A947-70E740481C1C}">
                          <a14:useLocalDpi xmlns:a14="http://schemas.microsoft.com/office/drawing/2010/main" val="0"/>
                        </a:ext>
                      </a:extLst>
                    </a:blip>
                    <a:srcRect l="3255" t="2177" r="5786" b="1280"/>
                    <a:stretch>
                      <a:fillRect/>
                    </a:stretch>
                  </pic:blipFill>
                  <pic:spPr>
                    <a:xfrm rot="5400000">
                      <a:off x="0" y="0"/>
                      <a:ext cx="3324225" cy="5172075"/>
                    </a:xfrm>
                    <a:prstGeom prst="rect">
                      <a:avLst/>
                    </a:prstGeom>
                    <a:noFill/>
                    <a:ln>
                      <a:noFill/>
                    </a:ln>
                  </pic:spPr>
                </pic:pic>
              </a:graphicData>
            </a:graphic>
          </wp:inline>
        </w:drawing>
      </w:r>
    </w:p>
    <w:p w:rsidR="0087122F" w:rsidRDefault="00297731">
      <w:pPr>
        <w:pStyle w:val="28"/>
        <w:spacing w:before="156" w:after="156" w:line="440" w:lineRule="exact"/>
        <w:ind w:firstLineChars="0"/>
        <w:rPr>
          <w:rFonts w:ascii="华文中宋" w:eastAsia="华文中宋" w:hAnsi="华文中宋" w:cs="宋体"/>
          <w:snapToGrid/>
          <w:sz w:val="24"/>
          <w:szCs w:val="24"/>
        </w:rPr>
      </w:pPr>
      <w:r>
        <w:rPr>
          <w:rFonts w:ascii="华文中宋" w:eastAsia="华文中宋" w:hAnsi="华文中宋" w:cs="宋体" w:hint="eastAsia"/>
          <w:snapToGrid/>
          <w:sz w:val="24"/>
          <w:szCs w:val="24"/>
        </w:rPr>
        <w:t>本次网络建设涉及3个校区，23栋楼宇，学院网络采用核心，汇聚，接入三层构建建设，汇聚及接入交换机支持POE功能，接入有线，无线及监控信息点。</w:t>
      </w:r>
    </w:p>
    <w:p w:rsidR="0087122F" w:rsidRDefault="00297731">
      <w:pPr>
        <w:pStyle w:val="50"/>
        <w:rPr>
          <w:rFonts w:ascii="华文中宋" w:eastAsia="华文中宋" w:hAnsi="华文中宋"/>
        </w:rPr>
      </w:pPr>
      <w:bookmarkStart w:id="785" w:name="_Toc482548130"/>
      <w:bookmarkStart w:id="786" w:name="_Toc341688823"/>
      <w:r>
        <w:rPr>
          <w:rFonts w:ascii="华文中宋" w:eastAsia="华文中宋" w:hAnsi="华文中宋" w:hint="eastAsia"/>
        </w:rPr>
        <w:t>核心交换机设计</w:t>
      </w:r>
      <w:bookmarkEnd w:id="785"/>
      <w:bookmarkEnd w:id="786"/>
    </w:p>
    <w:p w:rsidR="0087122F" w:rsidRDefault="00297731">
      <w:pPr>
        <w:spacing w:line="440" w:lineRule="exact"/>
        <w:ind w:firstLineChars="176" w:firstLine="423"/>
        <w:rPr>
          <w:rFonts w:ascii="华文中宋" w:eastAsia="华文中宋" w:hAnsi="华文中宋"/>
          <w:b/>
          <w:sz w:val="24"/>
        </w:rPr>
      </w:pPr>
      <w:r>
        <w:rPr>
          <w:rFonts w:ascii="华文中宋" w:eastAsia="华文中宋" w:hAnsi="华文中宋" w:hint="eastAsia"/>
          <w:b/>
          <w:sz w:val="24"/>
        </w:rPr>
        <w:t>设计要点：提供高速的三层交换骨干。核心层不进行终端系统的连接。核心层不实施影响高速交换性能的</w:t>
      </w:r>
      <w:r>
        <w:rPr>
          <w:rFonts w:ascii="华文中宋" w:eastAsia="华文中宋" w:hAnsi="华文中宋"/>
          <w:b/>
          <w:sz w:val="24"/>
        </w:rPr>
        <w:t>ACL</w:t>
      </w:r>
      <w:r>
        <w:rPr>
          <w:rFonts w:ascii="华文中宋" w:eastAsia="华文中宋" w:hAnsi="华文中宋" w:hint="eastAsia"/>
          <w:b/>
          <w:sz w:val="24"/>
        </w:rPr>
        <w:t>等功能</w:t>
      </w:r>
    </w:p>
    <w:p w:rsidR="0087122F" w:rsidRDefault="00297731">
      <w:pPr>
        <w:spacing w:line="440" w:lineRule="exact"/>
        <w:rPr>
          <w:rFonts w:ascii="华文中宋" w:eastAsia="华文中宋" w:hAnsi="华文中宋"/>
          <w:b/>
          <w:sz w:val="24"/>
        </w:rPr>
      </w:pPr>
      <w:r>
        <w:rPr>
          <w:rFonts w:ascii="华文中宋" w:eastAsia="华文中宋" w:hAnsi="华文中宋" w:hint="eastAsia"/>
          <w:b/>
          <w:sz w:val="24"/>
        </w:rPr>
        <w:t xml:space="preserve">   </w:t>
      </w:r>
      <w:r>
        <w:rPr>
          <w:rFonts w:ascii="华文中宋" w:eastAsia="华文中宋" w:hAnsi="华文中宋" w:hint="eastAsia"/>
          <w:sz w:val="24"/>
        </w:rPr>
        <w:t>网络核心区作为整个教育城域网的数据交换核心，是教育应用系统可靠和高效率运行的基础，在核心区配置华为高吞吐量核心万兆全分布式线速路由交换机，接入各个功能区域，下行千兆光纤连接各学院出口交换机，形成千兆无阻塞线速转发骨干网。核心设备采用分布式交换架构，通过独立的控制引擎、检测引擎、维护引擎为系统提供强大的控制能力和高可靠保障</w:t>
      </w:r>
    </w:p>
    <w:p w:rsidR="0087122F" w:rsidRDefault="00297731">
      <w:pPr>
        <w:spacing w:line="440" w:lineRule="exact"/>
        <w:ind w:firstLineChars="150" w:firstLine="360"/>
        <w:rPr>
          <w:rFonts w:ascii="华文中宋" w:eastAsia="华文中宋" w:hAnsi="华文中宋"/>
          <w:sz w:val="24"/>
        </w:rPr>
      </w:pPr>
      <w:r>
        <w:rPr>
          <w:rFonts w:ascii="华文中宋" w:eastAsia="华文中宋" w:hAnsi="华文中宋" w:hint="eastAsia"/>
          <w:sz w:val="24"/>
        </w:rPr>
        <w:t>为了简化网络部署，简化网络管理，并提高故障恢复的速度，核心层需支持采用虚拟交换架构技术，通过跨设备链路聚合与汇聚层设备互联。</w:t>
      </w:r>
    </w:p>
    <w:p w:rsidR="0087122F" w:rsidRDefault="00297731">
      <w:pPr>
        <w:numPr>
          <w:ilvl w:val="1"/>
          <w:numId w:val="39"/>
        </w:numPr>
        <w:spacing w:line="440" w:lineRule="exact"/>
        <w:rPr>
          <w:rFonts w:ascii="华文中宋" w:eastAsia="华文中宋" w:hAnsi="华文中宋"/>
          <w:sz w:val="24"/>
        </w:rPr>
      </w:pPr>
      <w:r>
        <w:rPr>
          <w:rFonts w:ascii="华文中宋" w:eastAsia="华文中宋" w:hAnsi="华文中宋" w:hint="eastAsia"/>
          <w:sz w:val="24"/>
        </w:rPr>
        <w:t>设备需支持运营级，满足学院业务不间断的需求；</w:t>
      </w:r>
      <w:r>
        <w:rPr>
          <w:rFonts w:ascii="华文中宋" w:eastAsia="华文中宋" w:hAnsi="华文中宋"/>
          <w:sz w:val="24"/>
        </w:rPr>
        <w:t xml:space="preserve"> </w:t>
      </w:r>
    </w:p>
    <w:p w:rsidR="0087122F" w:rsidRDefault="00297731">
      <w:pPr>
        <w:numPr>
          <w:ilvl w:val="1"/>
          <w:numId w:val="39"/>
        </w:numPr>
        <w:spacing w:line="440" w:lineRule="exact"/>
        <w:rPr>
          <w:rFonts w:ascii="华文中宋" w:eastAsia="华文中宋" w:hAnsi="华文中宋"/>
          <w:sz w:val="24"/>
        </w:rPr>
      </w:pPr>
      <w:r>
        <w:rPr>
          <w:rFonts w:ascii="华文中宋" w:eastAsia="华文中宋" w:hAnsi="华文中宋" w:hint="eastAsia"/>
          <w:sz w:val="24"/>
        </w:rPr>
        <w:t>核心设备支持引擎冗余、电源冗余、业务线卡热插拔；支持虚拟交换技术，保证核心的高融合和高可靠性；</w:t>
      </w:r>
    </w:p>
    <w:p w:rsidR="0087122F" w:rsidRDefault="00297731">
      <w:pPr>
        <w:numPr>
          <w:ilvl w:val="1"/>
          <w:numId w:val="39"/>
        </w:numPr>
        <w:spacing w:line="440" w:lineRule="exact"/>
        <w:rPr>
          <w:rFonts w:ascii="华文中宋" w:eastAsia="华文中宋" w:hAnsi="华文中宋"/>
          <w:sz w:val="24"/>
        </w:rPr>
      </w:pPr>
      <w:r>
        <w:rPr>
          <w:rFonts w:ascii="华文中宋" w:eastAsia="华文中宋" w:hAnsi="华文中宋" w:hint="eastAsia"/>
          <w:sz w:val="24"/>
        </w:rPr>
        <w:t>核心设备支持模块化软件操作系统平台，便于多业务扩展支持，支持操作系统的免费升级，全面支持IPv6；</w:t>
      </w:r>
    </w:p>
    <w:p w:rsidR="0087122F" w:rsidRDefault="00297731">
      <w:pPr>
        <w:numPr>
          <w:ilvl w:val="1"/>
          <w:numId w:val="39"/>
        </w:numPr>
        <w:autoSpaceDE w:val="0"/>
        <w:autoSpaceDN w:val="0"/>
        <w:adjustRightInd w:val="0"/>
        <w:spacing w:line="440" w:lineRule="exact"/>
        <w:jc w:val="left"/>
        <w:rPr>
          <w:rFonts w:ascii="华文中宋" w:eastAsia="华文中宋" w:hAnsi="华文中宋"/>
          <w:sz w:val="24"/>
        </w:rPr>
      </w:pPr>
      <w:r>
        <w:rPr>
          <w:rFonts w:ascii="华文中宋" w:eastAsia="华文中宋" w:hAnsi="华文中宋" w:hint="eastAsia"/>
          <w:sz w:val="24"/>
        </w:rPr>
        <w:t>核心设备具有较强的自我防御机制</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lastRenderedPageBreak/>
        <w:t>为此，本次建设选用的校园网的双核心交换机，面向融合多业务的网络架构而推出的新一代高端智能T比特核心路由交换机。该产品基于智能多层交换的技术理念，在提供稳定、可靠、安全的高性能L2/L3层交换服务基础上，实现高清视频流承载、大容量无线网络、弹性云计算 、硬件IPv6、一体化安全等业务应用，同时具备强大扩展性和可靠性。 核心交换机广泛适用于广域网、城域网、园区网络和 数据中心，帮助企业构建面向应用的网络平台，提供交换路由一体化的端到端融合网络。</w:t>
      </w:r>
    </w:p>
    <w:p w:rsidR="0087122F" w:rsidRDefault="0087122F">
      <w:pPr>
        <w:autoSpaceDE w:val="0"/>
        <w:autoSpaceDN w:val="0"/>
        <w:adjustRightInd w:val="0"/>
        <w:spacing w:line="360" w:lineRule="auto"/>
        <w:ind w:left="780"/>
        <w:jc w:val="left"/>
        <w:rPr>
          <w:rFonts w:ascii="华文中宋" w:eastAsia="华文中宋" w:hAnsi="华文中宋"/>
          <w:sz w:val="24"/>
        </w:rPr>
      </w:pPr>
    </w:p>
    <w:p w:rsidR="0087122F" w:rsidRDefault="00297731">
      <w:pPr>
        <w:autoSpaceDE w:val="0"/>
        <w:autoSpaceDN w:val="0"/>
        <w:adjustRightInd w:val="0"/>
        <w:spacing w:line="360" w:lineRule="auto"/>
        <w:ind w:left="780"/>
        <w:jc w:val="left"/>
        <w:rPr>
          <w:rFonts w:ascii="华文中宋" w:eastAsia="华文中宋" w:hAnsi="华文中宋"/>
          <w:b/>
          <w:sz w:val="24"/>
        </w:rPr>
      </w:pPr>
      <w:r>
        <w:rPr>
          <w:rFonts w:ascii="华文中宋" w:eastAsia="华文中宋" w:hAnsi="华文中宋"/>
          <w:sz w:val="24"/>
        </w:rPr>
        <w:br w:type="page"/>
      </w:r>
    </w:p>
    <w:p w:rsidR="0087122F" w:rsidRDefault="00297731">
      <w:pPr>
        <w:pStyle w:val="4"/>
        <w:rPr>
          <w:rFonts w:ascii="华文中宋" w:eastAsia="华文中宋" w:hAnsi="华文中宋"/>
          <w:sz w:val="30"/>
          <w:szCs w:val="30"/>
        </w:rPr>
      </w:pPr>
      <w:bookmarkStart w:id="787" w:name="_Toc341708789"/>
      <w:bookmarkStart w:id="788" w:name="_Toc340916959"/>
      <w:bookmarkStart w:id="789" w:name="_Toc341688826"/>
      <w:bookmarkStart w:id="790" w:name="_Toc482548131"/>
      <w:bookmarkStart w:id="791" w:name="_Toc342677492"/>
      <w:r>
        <w:rPr>
          <w:rFonts w:ascii="华文中宋" w:eastAsia="华文中宋" w:hAnsi="华文中宋" w:hint="eastAsia"/>
          <w:sz w:val="30"/>
          <w:szCs w:val="30"/>
        </w:rPr>
        <w:lastRenderedPageBreak/>
        <w:t>接入层网络隔离</w:t>
      </w:r>
      <w:bookmarkEnd w:id="787"/>
      <w:bookmarkEnd w:id="788"/>
      <w:bookmarkEnd w:id="789"/>
      <w:bookmarkEnd w:id="790"/>
      <w:bookmarkEnd w:id="791"/>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在接入层必须对必要的业务划分VLAN，VLAN划分的方法可以基于端口、基于用户的业务等。</w:t>
      </w:r>
    </w:p>
    <w:p w:rsidR="0087122F" w:rsidRDefault="00297731">
      <w:pPr>
        <w:pStyle w:val="aff6"/>
        <w:rPr>
          <w:rFonts w:ascii="华文中宋" w:eastAsia="华文中宋" w:hAnsi="华文中宋"/>
          <w:sz w:val="24"/>
          <w:szCs w:val="24"/>
        </w:rPr>
      </w:pPr>
      <w:r>
        <w:rPr>
          <w:rFonts w:ascii="华文中宋" w:eastAsia="华文中宋" w:hAnsi="华文中宋"/>
          <w:noProof/>
          <w:snapToGrid/>
          <w:sz w:val="24"/>
          <w:szCs w:val="24"/>
        </w:rPr>
        <w:drawing>
          <wp:inline distT="0" distB="0" distL="0" distR="0">
            <wp:extent cx="5143500" cy="1819275"/>
            <wp:effectExtent l="0" t="0" r="0" b="9525"/>
            <wp:docPr id="49" name="图片 32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32811"/>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a:xfrm>
                      <a:off x="0" y="0"/>
                      <a:ext cx="5143500" cy="1819275"/>
                    </a:xfrm>
                    <a:prstGeom prst="rect">
                      <a:avLst/>
                    </a:prstGeom>
                    <a:noFill/>
                    <a:ln>
                      <a:noFill/>
                    </a:ln>
                  </pic:spPr>
                </pic:pic>
              </a:graphicData>
            </a:graphic>
          </wp:inline>
        </w:drawing>
      </w:r>
    </w:p>
    <w:p w:rsidR="0087122F" w:rsidRDefault="00297731">
      <w:pPr>
        <w:pStyle w:val="a0"/>
        <w:spacing w:after="312" w:line="360" w:lineRule="auto"/>
        <w:rPr>
          <w:rFonts w:ascii="华文中宋" w:eastAsia="华文中宋" w:hAnsi="华文中宋"/>
          <w:sz w:val="24"/>
          <w:szCs w:val="24"/>
        </w:rPr>
      </w:pPr>
      <w:r>
        <w:rPr>
          <w:rFonts w:ascii="华文中宋" w:eastAsia="华文中宋" w:hAnsi="华文中宋" w:hint="eastAsia"/>
          <w:sz w:val="24"/>
          <w:szCs w:val="24"/>
        </w:rPr>
        <w:t>接入层VLAN划分组网示意图</w:t>
      </w:r>
    </w:p>
    <w:p w:rsidR="0087122F" w:rsidRDefault="00297731">
      <w:pPr>
        <w:pStyle w:val="28"/>
        <w:numPr>
          <w:ilvl w:val="0"/>
          <w:numId w:val="40"/>
        </w:numPr>
        <w:spacing w:before="156" w:after="156" w:line="440" w:lineRule="exact"/>
        <w:ind w:firstLineChars="0"/>
        <w:rPr>
          <w:rFonts w:ascii="华文中宋" w:eastAsia="华文中宋" w:hAnsi="华文中宋"/>
          <w:sz w:val="24"/>
          <w:szCs w:val="24"/>
        </w:rPr>
      </w:pPr>
      <w:r>
        <w:rPr>
          <w:rFonts w:ascii="华文中宋" w:eastAsia="华文中宋" w:hAnsi="华文中宋" w:hint="eastAsia"/>
          <w:sz w:val="24"/>
          <w:szCs w:val="24"/>
        </w:rPr>
        <w:t>所提供接入交换机具有灵活的VLAN划分方法；</w:t>
      </w:r>
    </w:p>
    <w:p w:rsidR="0087122F" w:rsidRDefault="00297731">
      <w:pPr>
        <w:pStyle w:val="28"/>
        <w:numPr>
          <w:ilvl w:val="0"/>
          <w:numId w:val="40"/>
        </w:numPr>
        <w:spacing w:before="156" w:after="156" w:line="440" w:lineRule="exact"/>
        <w:ind w:firstLineChars="0"/>
        <w:rPr>
          <w:rFonts w:ascii="华文中宋" w:eastAsia="华文中宋" w:hAnsi="华文中宋"/>
          <w:sz w:val="24"/>
          <w:szCs w:val="24"/>
        </w:rPr>
      </w:pPr>
      <w:r>
        <w:rPr>
          <w:rFonts w:ascii="华文中宋" w:eastAsia="华文中宋" w:hAnsi="华文中宋" w:hint="eastAsia"/>
          <w:sz w:val="24"/>
          <w:szCs w:val="24"/>
        </w:rPr>
        <w:t>可以有效的防止ARP等二层攻击；</w:t>
      </w:r>
    </w:p>
    <w:p w:rsidR="0087122F" w:rsidRDefault="00297731">
      <w:pPr>
        <w:pStyle w:val="28"/>
        <w:numPr>
          <w:ilvl w:val="0"/>
          <w:numId w:val="40"/>
        </w:numPr>
        <w:spacing w:before="156" w:after="156" w:line="440" w:lineRule="exact"/>
        <w:ind w:firstLineChars="0"/>
        <w:rPr>
          <w:rFonts w:ascii="华文中宋" w:eastAsia="华文中宋" w:hAnsi="华文中宋"/>
          <w:sz w:val="24"/>
          <w:szCs w:val="24"/>
        </w:rPr>
      </w:pPr>
      <w:r>
        <w:rPr>
          <w:rFonts w:ascii="华文中宋" w:eastAsia="华文中宋" w:hAnsi="华文中宋" w:hint="eastAsia"/>
          <w:sz w:val="24"/>
          <w:szCs w:val="24"/>
        </w:rPr>
        <w:t>同时支持QinQ技术，可以突破4K个VLAN的限制，为将来网络的合理改造以及扩容打下坚实的基础。</w:t>
      </w:r>
    </w:p>
    <w:p w:rsidR="0087122F" w:rsidRDefault="00297731">
      <w:pPr>
        <w:pStyle w:val="aff7"/>
        <w:spacing w:line="440" w:lineRule="exact"/>
        <w:rPr>
          <w:rFonts w:ascii="华文中宋" w:eastAsia="华文中宋" w:hAnsi="华文中宋"/>
          <w:i w:val="0"/>
          <w:color w:val="auto"/>
          <w:sz w:val="24"/>
          <w:szCs w:val="24"/>
        </w:rPr>
      </w:pPr>
      <w:r>
        <w:rPr>
          <w:rFonts w:ascii="华文中宋" w:eastAsia="华文中宋" w:hAnsi="华文中宋" w:hint="eastAsia"/>
          <w:i w:val="0"/>
          <w:color w:val="auto"/>
          <w:sz w:val="24"/>
          <w:szCs w:val="24"/>
        </w:rPr>
        <w:t>采用QinQ技术可以提供每用户每VLAN的组网方式，将VLAN终结在核心层上。</w:t>
      </w:r>
    </w:p>
    <w:p w:rsidR="0087122F" w:rsidRDefault="00297731">
      <w:pPr>
        <w:spacing w:line="360" w:lineRule="auto"/>
        <w:rPr>
          <w:rFonts w:ascii="华文中宋" w:eastAsia="华文中宋" w:hAnsi="华文中宋"/>
          <w:sz w:val="24"/>
        </w:rPr>
      </w:pPr>
      <w:r>
        <w:rPr>
          <w:rFonts w:ascii="华文中宋" w:eastAsia="华文中宋" w:hAnsi="华文中宋"/>
          <w:noProof/>
          <w:sz w:val="24"/>
        </w:rPr>
        <w:drawing>
          <wp:inline distT="0" distB="0" distL="0" distR="0">
            <wp:extent cx="5257800" cy="2019300"/>
            <wp:effectExtent l="0" t="0" r="0" b="0"/>
            <wp:docPr id="50" name="图片 32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32810"/>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a:xfrm>
                      <a:off x="0" y="0"/>
                      <a:ext cx="5257800" cy="2019300"/>
                    </a:xfrm>
                    <a:prstGeom prst="rect">
                      <a:avLst/>
                    </a:prstGeom>
                    <a:noFill/>
                    <a:ln>
                      <a:noFill/>
                    </a:ln>
                  </pic:spPr>
                </pic:pic>
              </a:graphicData>
            </a:graphic>
          </wp:inline>
        </w:drawing>
      </w:r>
    </w:p>
    <w:p w:rsidR="0087122F" w:rsidRDefault="00297731">
      <w:pPr>
        <w:pStyle w:val="a0"/>
        <w:spacing w:after="312" w:line="360" w:lineRule="auto"/>
        <w:rPr>
          <w:rFonts w:ascii="华文中宋" w:eastAsia="华文中宋" w:hAnsi="华文中宋"/>
          <w:sz w:val="24"/>
          <w:szCs w:val="24"/>
        </w:rPr>
      </w:pPr>
      <w:r>
        <w:rPr>
          <w:rFonts w:ascii="华文中宋" w:eastAsia="华文中宋" w:hAnsi="华文中宋" w:hint="eastAsia"/>
          <w:sz w:val="24"/>
          <w:szCs w:val="24"/>
        </w:rPr>
        <w:t>采用QinQ技术隔离终端</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QinQ技术采用嵌套VLAN技术，突破了4K VLAN的限制，无论何种接入设备都可以满足整个网络可靠性、安全的设计，同时每个终端一个VLAN的设计方式保证</w:t>
      </w:r>
      <w:r>
        <w:rPr>
          <w:rFonts w:ascii="华文中宋" w:eastAsia="华文中宋" w:hAnsi="华文中宋" w:hint="eastAsia"/>
          <w:sz w:val="24"/>
        </w:rPr>
        <w:lastRenderedPageBreak/>
        <w:t>了二层方式的终端是隔离的，防止了广播风波、ARP病毒等对局域网危害很大的不安全因素的蔓延。</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采用这种方式的组网可以大大提高整网的可靠性和安全性，使得网络对二层设备的依赖降低，并且有助于降低建设成本，因为所有的终端访问都必须经过汇聚交换，这样的网络设计非常方便网络的管理、控制，避免因为流量的过渡分散造成的安全失控。</w:t>
      </w:r>
    </w:p>
    <w:p w:rsidR="0087122F" w:rsidRDefault="00297731">
      <w:pPr>
        <w:pStyle w:val="4"/>
      </w:pPr>
      <w:bookmarkStart w:id="792" w:name="_Toc482548132"/>
      <w:bookmarkStart w:id="793" w:name="_Toc341708790"/>
      <w:bookmarkStart w:id="794" w:name="_Toc341688827"/>
      <w:bookmarkStart w:id="795" w:name="_Toc342677493"/>
      <w:r>
        <w:rPr>
          <w:rFonts w:hint="eastAsia"/>
        </w:rPr>
        <w:t>无线网络建设方案</w:t>
      </w:r>
      <w:bookmarkEnd w:id="792"/>
      <w:bookmarkEnd w:id="793"/>
      <w:bookmarkEnd w:id="794"/>
      <w:bookmarkEnd w:id="795"/>
    </w:p>
    <w:p w:rsidR="0087122F" w:rsidRDefault="00297731">
      <w:pPr>
        <w:pStyle w:val="4"/>
        <w:rPr>
          <w:rFonts w:ascii="华文中宋" w:eastAsia="华文中宋" w:hAnsi="华文中宋"/>
          <w:sz w:val="30"/>
          <w:szCs w:val="30"/>
        </w:rPr>
      </w:pPr>
      <w:bookmarkStart w:id="796" w:name="_Toc341688828"/>
      <w:bookmarkStart w:id="797" w:name="_Toc341708791"/>
      <w:bookmarkStart w:id="798" w:name="_Toc342677494"/>
      <w:bookmarkStart w:id="799" w:name="_Toc482548133"/>
      <w:r>
        <w:rPr>
          <w:rFonts w:ascii="华文中宋" w:eastAsia="华文中宋" w:hAnsi="华文中宋" w:hint="eastAsia"/>
          <w:sz w:val="30"/>
          <w:szCs w:val="30"/>
        </w:rPr>
        <w:t>WLAN技术简介</w:t>
      </w:r>
      <w:bookmarkEnd w:id="796"/>
      <w:bookmarkEnd w:id="797"/>
      <w:bookmarkEnd w:id="798"/>
      <w:bookmarkEnd w:id="799"/>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随着移动数据业务的发展，人们在接受高质量的语音通讯服务的同时，也希望能随时随地接入互联网、看视频节目、玩网络游戏。虽然移动通信技术在进入3G时代后，带宽相对2G时代有较大幅度的提升，但在应对多媒体业务的大带宽需求时仍显得力不从心；与此同时，固定宽带用户仍无法摆脱线缆的羁绊，无法享受自由接入的乐趣。二者都无法给广大用户带来理想的移动数据业务体验。</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WLAN</w:t>
      </w:r>
      <w:r>
        <w:rPr>
          <w:rFonts w:ascii="华文中宋" w:eastAsia="华文中宋" w:hAnsi="华文中宋"/>
          <w:sz w:val="24"/>
        </w:rPr>
        <w:t>凭借自己的高</w:t>
      </w:r>
      <w:r>
        <w:rPr>
          <w:rFonts w:ascii="华文中宋" w:eastAsia="华文中宋" w:hAnsi="华文中宋" w:hint="eastAsia"/>
          <w:sz w:val="24"/>
        </w:rPr>
        <w:t>带宽、低成本、可漫游的技术</w:t>
      </w:r>
      <w:r>
        <w:rPr>
          <w:rFonts w:ascii="华文中宋" w:eastAsia="华文中宋" w:hAnsi="华文中宋"/>
          <w:sz w:val="24"/>
        </w:rPr>
        <w:t>优势，</w:t>
      </w:r>
      <w:r>
        <w:rPr>
          <w:rFonts w:ascii="华文中宋" w:eastAsia="华文中宋" w:hAnsi="华文中宋" w:hint="eastAsia"/>
          <w:sz w:val="24"/>
        </w:rPr>
        <w:t>能</w:t>
      </w:r>
      <w:r>
        <w:rPr>
          <w:rFonts w:ascii="华文中宋" w:eastAsia="华文中宋" w:hAnsi="华文中宋"/>
          <w:sz w:val="24"/>
        </w:rPr>
        <w:t>有效</w:t>
      </w:r>
      <w:r>
        <w:rPr>
          <w:rFonts w:ascii="华文中宋" w:eastAsia="华文中宋" w:hAnsi="华文中宋" w:hint="eastAsia"/>
          <w:sz w:val="24"/>
        </w:rPr>
        <w:t>分担用户密集地点的2G/</w:t>
      </w:r>
      <w:r>
        <w:rPr>
          <w:rFonts w:ascii="华文中宋" w:eastAsia="华文中宋" w:hAnsi="华文中宋"/>
          <w:sz w:val="24"/>
        </w:rPr>
        <w:t>3G</w:t>
      </w:r>
      <w:r>
        <w:rPr>
          <w:rFonts w:ascii="华文中宋" w:eastAsia="华文中宋" w:hAnsi="华文中宋" w:hint="eastAsia"/>
          <w:sz w:val="24"/>
        </w:rPr>
        <w:t>带宽</w:t>
      </w:r>
      <w:r>
        <w:rPr>
          <w:rFonts w:ascii="华文中宋" w:eastAsia="华文中宋" w:hAnsi="华文中宋"/>
          <w:sz w:val="24"/>
        </w:rPr>
        <w:t>压力</w:t>
      </w:r>
      <w:r>
        <w:rPr>
          <w:rFonts w:ascii="华文中宋" w:eastAsia="华文中宋" w:hAnsi="华文中宋" w:hint="eastAsia"/>
          <w:sz w:val="24"/>
        </w:rPr>
        <w:t>，带给客户更佳的体验；同时又可灵活地延伸固定宽带网络，促进固网和移动业务的有机融合；也可用于解决布线困难的村镇用户的宽带接入问题。</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sz w:val="24"/>
        </w:rPr>
        <w:t>WLAN技术的成长始于20世纪80年代中期，</w:t>
      </w:r>
      <w:r>
        <w:rPr>
          <w:rFonts w:ascii="华文中宋" w:eastAsia="华文中宋" w:hAnsi="华文中宋" w:hint="eastAsia"/>
          <w:sz w:val="24"/>
        </w:rPr>
        <w:t>其技术标准主要由IEEE 802.11工作组负责制定。迄今为止，该工作组已陆续地推出802.11a/b/ｇ/i/e/n/k等大量标准，在用户带宽、无线安全、可管理性等方面日臻完善。根据最新的802.11n标准，WLAN物理带宽理论上可达到600 Mbps。当前802.11n主流产品带宽最高可达300M，支持802.11n的AP 已成为WLAN建设的首选。</w:t>
      </w:r>
    </w:p>
    <w:p w:rsidR="0087122F" w:rsidRDefault="00297731">
      <w:pPr>
        <w:pStyle w:val="4"/>
        <w:rPr>
          <w:rFonts w:ascii="华文中宋" w:eastAsia="华文中宋" w:hAnsi="华文中宋"/>
          <w:sz w:val="30"/>
          <w:szCs w:val="30"/>
        </w:rPr>
      </w:pPr>
      <w:bookmarkStart w:id="800" w:name="_Toc342677495"/>
      <w:bookmarkStart w:id="801" w:name="_Toc341688829"/>
      <w:bookmarkStart w:id="802" w:name="_Toc330300567"/>
      <w:bookmarkStart w:id="803" w:name="_Toc341708792"/>
      <w:bookmarkStart w:id="804" w:name="_Toc482548134"/>
      <w:r>
        <w:rPr>
          <w:rFonts w:ascii="华文中宋" w:eastAsia="华文中宋" w:hAnsi="华文中宋" w:hint="eastAsia"/>
          <w:sz w:val="30"/>
          <w:szCs w:val="30"/>
        </w:rPr>
        <w:t>WLAN基本概念</w:t>
      </w:r>
      <w:bookmarkEnd w:id="800"/>
      <w:bookmarkEnd w:id="801"/>
      <w:bookmarkEnd w:id="802"/>
      <w:bookmarkEnd w:id="803"/>
      <w:bookmarkEnd w:id="804"/>
    </w:p>
    <w:p w:rsidR="0087122F" w:rsidRDefault="00297731">
      <w:pPr>
        <w:pStyle w:val="4"/>
        <w:rPr>
          <w:rFonts w:ascii="华文中宋" w:eastAsia="华文中宋" w:hAnsi="华文中宋"/>
          <w:sz w:val="30"/>
          <w:szCs w:val="30"/>
        </w:rPr>
      </w:pPr>
      <w:bookmarkStart w:id="805" w:name="_Toc341688830"/>
      <w:bookmarkStart w:id="806" w:name="_Toc330300568"/>
      <w:bookmarkStart w:id="807" w:name="_Toc482548135"/>
      <w:r>
        <w:rPr>
          <w:rFonts w:ascii="华文中宋" w:eastAsia="华文中宋" w:hAnsi="华文中宋" w:hint="eastAsia"/>
          <w:sz w:val="30"/>
          <w:szCs w:val="30"/>
        </w:rPr>
        <w:t>网络架构模型</w:t>
      </w:r>
      <w:bookmarkEnd w:id="805"/>
      <w:bookmarkEnd w:id="806"/>
      <w:bookmarkEnd w:id="807"/>
    </w:p>
    <w:p w:rsidR="0087122F" w:rsidRDefault="00297731">
      <w:pPr>
        <w:spacing w:line="440" w:lineRule="exact"/>
        <w:rPr>
          <w:rFonts w:ascii="华文中宋" w:eastAsia="华文中宋" w:hAnsi="华文中宋"/>
          <w:sz w:val="24"/>
        </w:rPr>
      </w:pPr>
      <w:r>
        <w:rPr>
          <w:rFonts w:ascii="华文中宋" w:eastAsia="华文中宋" w:hAnsi="华文中宋" w:hint="eastAsia"/>
          <w:sz w:val="24"/>
        </w:rPr>
        <w:t>WLAN网络在部署过程中，根据不同的需求有多种实现形式，根据网络架构分为：</w:t>
      </w:r>
    </w:p>
    <w:p w:rsidR="0087122F" w:rsidRDefault="00297731">
      <w:pPr>
        <w:pStyle w:val="ItemList"/>
        <w:spacing w:before="0" w:after="0" w:line="440" w:lineRule="exact"/>
        <w:rPr>
          <w:rFonts w:ascii="华文中宋" w:eastAsia="华文中宋" w:hAnsi="华文中宋"/>
          <w:sz w:val="24"/>
          <w:szCs w:val="24"/>
        </w:rPr>
      </w:pPr>
      <w:r>
        <w:rPr>
          <w:rFonts w:ascii="华文中宋" w:eastAsia="华文中宋" w:hAnsi="华文中宋" w:hint="eastAsia"/>
          <w:sz w:val="24"/>
          <w:szCs w:val="24"/>
        </w:rPr>
        <w:t>自治式架构（即FAT AP或胖</w:t>
      </w:r>
      <w:r>
        <w:rPr>
          <w:rFonts w:ascii="华文中宋" w:eastAsia="华文中宋" w:hAnsi="华文中宋"/>
          <w:sz w:val="24"/>
          <w:szCs w:val="24"/>
        </w:rPr>
        <w:t>AP</w:t>
      </w:r>
      <w:r>
        <w:rPr>
          <w:rFonts w:ascii="华文中宋" w:eastAsia="华文中宋" w:hAnsi="华文中宋" w:hint="eastAsia"/>
          <w:sz w:val="24"/>
          <w:szCs w:val="24"/>
        </w:rPr>
        <w:t>）</w:t>
      </w:r>
    </w:p>
    <w:p w:rsidR="0087122F" w:rsidRDefault="00297731">
      <w:pPr>
        <w:pStyle w:val="ItemList"/>
        <w:spacing w:before="0" w:after="0" w:line="440" w:lineRule="exact"/>
        <w:rPr>
          <w:rFonts w:ascii="华文中宋" w:eastAsia="华文中宋" w:hAnsi="华文中宋"/>
          <w:sz w:val="24"/>
          <w:szCs w:val="24"/>
        </w:rPr>
      </w:pPr>
      <w:r>
        <w:rPr>
          <w:rFonts w:ascii="华文中宋" w:eastAsia="华文中宋" w:hAnsi="华文中宋" w:hint="eastAsia"/>
          <w:sz w:val="24"/>
          <w:szCs w:val="24"/>
        </w:rPr>
        <w:t>集中式架构（即FIT AP或瘦AP）</w:t>
      </w:r>
    </w:p>
    <w:p w:rsidR="0087122F" w:rsidRDefault="00297731">
      <w:pPr>
        <w:spacing w:line="440" w:lineRule="exact"/>
        <w:rPr>
          <w:rFonts w:ascii="华文中宋" w:eastAsia="华文中宋" w:hAnsi="华文中宋"/>
          <w:sz w:val="24"/>
        </w:rPr>
      </w:pPr>
      <w:r>
        <w:rPr>
          <w:rFonts w:ascii="华文中宋" w:eastAsia="华文中宋" w:hAnsi="华文中宋" w:hint="eastAsia"/>
          <w:sz w:val="24"/>
        </w:rPr>
        <w:t>自治式架构和集中式架构两种网络结构比较如</w:t>
      </w:r>
      <w:r>
        <w:rPr>
          <w:rFonts w:ascii="华文中宋" w:eastAsia="华文中宋" w:hAnsi="华文中宋"/>
          <w:sz w:val="24"/>
        </w:rPr>
        <w:fldChar w:fldCharType="begin"/>
      </w:r>
      <w:r>
        <w:rPr>
          <w:rFonts w:ascii="华文中宋" w:eastAsia="华文中宋" w:hAnsi="华文中宋"/>
          <w:sz w:val="24"/>
        </w:rPr>
        <w:instrText xml:space="preserve"> </w:instrText>
      </w:r>
      <w:r>
        <w:rPr>
          <w:rFonts w:ascii="华文中宋" w:eastAsia="华文中宋" w:hAnsi="华文中宋" w:hint="eastAsia"/>
          <w:sz w:val="24"/>
        </w:rPr>
        <w:instrText>REF _Ref327273471 \r \h</w:instrText>
      </w:r>
      <w:r>
        <w:rPr>
          <w:rFonts w:ascii="华文中宋" w:eastAsia="华文中宋" w:hAnsi="华文中宋"/>
          <w:sz w:val="24"/>
        </w:rPr>
        <w:instrText xml:space="preserve">  \* MERGEFORMAT </w:instrText>
      </w:r>
      <w:r>
        <w:rPr>
          <w:rFonts w:ascii="华文中宋" w:eastAsia="华文中宋" w:hAnsi="华文中宋"/>
          <w:sz w:val="24"/>
        </w:rPr>
      </w:r>
      <w:r>
        <w:rPr>
          <w:rFonts w:ascii="华文中宋" w:eastAsia="华文中宋" w:hAnsi="华文中宋"/>
          <w:sz w:val="24"/>
        </w:rPr>
        <w:fldChar w:fldCharType="separate"/>
      </w:r>
      <w:r>
        <w:rPr>
          <w:rFonts w:ascii="华文中宋" w:eastAsia="华文中宋" w:hAnsi="华文中宋" w:hint="eastAsia"/>
          <w:sz w:val="24"/>
        </w:rPr>
        <w:t>表</w:t>
      </w:r>
      <w:r>
        <w:rPr>
          <w:rFonts w:ascii="华文中宋" w:eastAsia="华文中宋" w:hAnsi="华文中宋"/>
          <w:sz w:val="24"/>
        </w:rPr>
        <w:t>1-1</w:t>
      </w:r>
      <w:r>
        <w:rPr>
          <w:rFonts w:ascii="华文中宋" w:eastAsia="华文中宋" w:hAnsi="华文中宋"/>
          <w:sz w:val="24"/>
        </w:rPr>
        <w:fldChar w:fldCharType="end"/>
      </w:r>
      <w:r>
        <w:rPr>
          <w:rFonts w:ascii="华文中宋" w:eastAsia="华文中宋" w:hAnsi="华文中宋" w:hint="eastAsia"/>
          <w:sz w:val="24"/>
        </w:rPr>
        <w:t>所示。</w:t>
      </w:r>
    </w:p>
    <w:p w:rsidR="0087122F" w:rsidRDefault="00297731">
      <w:pPr>
        <w:pStyle w:val="TableDescription"/>
        <w:numPr>
          <w:ilvl w:val="8"/>
          <w:numId w:val="41"/>
        </w:numPr>
        <w:spacing w:before="0" w:after="0" w:line="360" w:lineRule="auto"/>
        <w:jc w:val="both"/>
        <w:rPr>
          <w:rFonts w:ascii="华文中宋" w:eastAsia="华文中宋" w:hAnsi="华文中宋"/>
          <w:sz w:val="24"/>
          <w:szCs w:val="24"/>
        </w:rPr>
      </w:pPr>
      <w:bookmarkStart w:id="808" w:name="_Ref327273471"/>
      <w:r>
        <w:rPr>
          <w:rFonts w:ascii="华文中宋" w:eastAsia="华文中宋" w:hAnsi="华文中宋" w:hint="eastAsia"/>
          <w:sz w:val="24"/>
          <w:szCs w:val="24"/>
        </w:rPr>
        <w:t>自治式架构和集中式架构比较表</w:t>
      </w:r>
      <w:bookmarkEnd w:id="808"/>
    </w:p>
    <w:tbl>
      <w:tblPr>
        <w:tblW w:w="7519" w:type="dxa"/>
        <w:tblInd w:w="81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849"/>
        <w:gridCol w:w="2977"/>
        <w:gridCol w:w="2693"/>
      </w:tblGrid>
      <w:tr w:rsidR="0087122F">
        <w:trPr>
          <w:cantSplit/>
          <w:tblHeader/>
        </w:trPr>
        <w:tc>
          <w:tcPr>
            <w:tcW w:w="1849" w:type="dxa"/>
            <w:tcBorders>
              <w:top w:val="single" w:sz="6" w:space="0" w:color="auto"/>
              <w:left w:val="single" w:sz="6" w:space="0" w:color="auto"/>
              <w:bottom w:val="single" w:sz="6" w:space="0" w:color="auto"/>
              <w:right w:val="single" w:sz="6" w:space="0" w:color="auto"/>
              <w:tl2br w:val="nil"/>
              <w:tr2bl w:val="nil"/>
            </w:tcBorders>
            <w:shd w:val="clear" w:color="auto" w:fill="D9D9D9"/>
          </w:tcPr>
          <w:p w:rsidR="0087122F" w:rsidRDefault="00297731">
            <w:pPr>
              <w:pStyle w:val="TableHeading"/>
              <w:spacing w:before="0" w:after="0" w:line="360" w:lineRule="auto"/>
              <w:jc w:val="both"/>
              <w:rPr>
                <w:rFonts w:ascii="华文中宋" w:eastAsia="华文中宋" w:hAnsi="华文中宋"/>
                <w:sz w:val="24"/>
                <w:szCs w:val="24"/>
              </w:rPr>
            </w:pPr>
            <w:r>
              <w:rPr>
                <w:rFonts w:ascii="华文中宋" w:eastAsia="华文中宋" w:hAnsi="华文中宋" w:hint="eastAsia"/>
                <w:sz w:val="24"/>
                <w:szCs w:val="24"/>
              </w:rPr>
              <w:t>项目</w:t>
            </w:r>
          </w:p>
        </w:tc>
        <w:tc>
          <w:tcPr>
            <w:tcW w:w="2977" w:type="dxa"/>
            <w:tcBorders>
              <w:top w:val="single" w:sz="6" w:space="0" w:color="auto"/>
              <w:left w:val="single" w:sz="6" w:space="0" w:color="auto"/>
              <w:bottom w:val="single" w:sz="6" w:space="0" w:color="auto"/>
              <w:right w:val="single" w:sz="6" w:space="0" w:color="auto"/>
              <w:tl2br w:val="nil"/>
              <w:tr2bl w:val="nil"/>
            </w:tcBorders>
            <w:shd w:val="clear" w:color="auto" w:fill="D9D9D9"/>
          </w:tcPr>
          <w:p w:rsidR="0087122F" w:rsidRDefault="00297731">
            <w:pPr>
              <w:pStyle w:val="TableHeading"/>
              <w:spacing w:before="0" w:after="0" w:line="360" w:lineRule="auto"/>
              <w:jc w:val="both"/>
              <w:rPr>
                <w:rFonts w:ascii="华文中宋" w:eastAsia="华文中宋" w:hAnsi="华文中宋"/>
                <w:sz w:val="24"/>
                <w:szCs w:val="24"/>
              </w:rPr>
            </w:pPr>
            <w:r>
              <w:rPr>
                <w:rFonts w:ascii="华文中宋" w:eastAsia="华文中宋" w:hAnsi="华文中宋" w:hint="eastAsia"/>
                <w:sz w:val="24"/>
                <w:szCs w:val="24"/>
              </w:rPr>
              <w:t>自治式架构</w:t>
            </w:r>
          </w:p>
        </w:tc>
        <w:tc>
          <w:tcPr>
            <w:tcW w:w="2693" w:type="dxa"/>
            <w:tcBorders>
              <w:top w:val="single" w:sz="6" w:space="0" w:color="auto"/>
              <w:left w:val="single" w:sz="6" w:space="0" w:color="auto"/>
              <w:bottom w:val="single" w:sz="6" w:space="0" w:color="auto"/>
              <w:right w:val="single" w:sz="6" w:space="0" w:color="auto"/>
              <w:tl2br w:val="nil"/>
              <w:tr2bl w:val="nil"/>
            </w:tcBorders>
            <w:shd w:val="clear" w:color="auto" w:fill="D9D9D9"/>
          </w:tcPr>
          <w:p w:rsidR="0087122F" w:rsidRDefault="00297731">
            <w:pPr>
              <w:pStyle w:val="TableHeading"/>
              <w:spacing w:before="0" w:after="0" w:line="360" w:lineRule="auto"/>
              <w:jc w:val="both"/>
              <w:rPr>
                <w:rFonts w:ascii="华文中宋" w:eastAsia="华文中宋" w:hAnsi="华文中宋"/>
                <w:sz w:val="24"/>
                <w:szCs w:val="24"/>
              </w:rPr>
            </w:pPr>
            <w:r>
              <w:rPr>
                <w:rFonts w:ascii="华文中宋" w:eastAsia="华文中宋" w:hAnsi="华文中宋" w:hint="eastAsia"/>
                <w:sz w:val="24"/>
                <w:szCs w:val="24"/>
              </w:rPr>
              <w:t>集中式架构</w:t>
            </w:r>
          </w:p>
        </w:tc>
      </w:tr>
      <w:tr w:rsidR="0087122F">
        <w:trPr>
          <w:cantSplit/>
        </w:trPr>
        <w:tc>
          <w:tcPr>
            <w:tcW w:w="1849" w:type="dxa"/>
            <w:shd w:val="clear" w:color="auto" w:fill="auto"/>
          </w:tcPr>
          <w:p w:rsidR="0087122F" w:rsidRDefault="00297731">
            <w:pPr>
              <w:pStyle w:val="TableText"/>
              <w:spacing w:before="0" w:after="0" w:line="360" w:lineRule="auto"/>
              <w:jc w:val="both"/>
              <w:rPr>
                <w:rFonts w:ascii="华文中宋" w:eastAsia="华文中宋" w:hAnsi="华文中宋"/>
                <w:sz w:val="24"/>
                <w:szCs w:val="24"/>
              </w:rPr>
            </w:pPr>
            <w:r>
              <w:rPr>
                <w:rFonts w:ascii="华文中宋" w:eastAsia="华文中宋" w:hAnsi="华文中宋" w:hint="eastAsia"/>
                <w:sz w:val="24"/>
                <w:szCs w:val="24"/>
              </w:rPr>
              <w:t>适用场景</w:t>
            </w:r>
          </w:p>
        </w:tc>
        <w:tc>
          <w:tcPr>
            <w:tcW w:w="2977" w:type="dxa"/>
            <w:shd w:val="clear" w:color="auto" w:fill="auto"/>
          </w:tcPr>
          <w:p w:rsidR="0087122F" w:rsidRDefault="00297731">
            <w:pPr>
              <w:pStyle w:val="TableText"/>
              <w:spacing w:before="0" w:after="0" w:line="360" w:lineRule="auto"/>
              <w:jc w:val="both"/>
              <w:rPr>
                <w:rFonts w:ascii="华文中宋" w:eastAsia="华文中宋" w:hAnsi="华文中宋"/>
                <w:sz w:val="24"/>
                <w:szCs w:val="24"/>
              </w:rPr>
            </w:pPr>
            <w:r>
              <w:rPr>
                <w:rFonts w:ascii="华文中宋" w:eastAsia="华文中宋" w:hAnsi="华文中宋" w:hint="eastAsia"/>
                <w:sz w:val="24"/>
                <w:szCs w:val="24"/>
              </w:rPr>
              <w:t>微型企业、个人</w:t>
            </w:r>
          </w:p>
        </w:tc>
        <w:tc>
          <w:tcPr>
            <w:tcW w:w="2693" w:type="dxa"/>
            <w:shd w:val="clear" w:color="auto" w:fill="auto"/>
          </w:tcPr>
          <w:p w:rsidR="0087122F" w:rsidRDefault="00297731">
            <w:pPr>
              <w:pStyle w:val="TableText"/>
              <w:spacing w:before="0" w:after="0" w:line="360" w:lineRule="auto"/>
              <w:jc w:val="both"/>
              <w:rPr>
                <w:rFonts w:ascii="华文中宋" w:eastAsia="华文中宋" w:hAnsi="华文中宋"/>
                <w:sz w:val="24"/>
                <w:szCs w:val="24"/>
              </w:rPr>
            </w:pPr>
            <w:r>
              <w:rPr>
                <w:rFonts w:ascii="华文中宋" w:eastAsia="华文中宋" w:hAnsi="华文中宋" w:hint="eastAsia"/>
                <w:sz w:val="24"/>
                <w:szCs w:val="24"/>
              </w:rPr>
              <w:t>新生方式，增强管理</w:t>
            </w:r>
          </w:p>
        </w:tc>
      </w:tr>
      <w:tr w:rsidR="0087122F">
        <w:trPr>
          <w:cantSplit/>
        </w:trPr>
        <w:tc>
          <w:tcPr>
            <w:tcW w:w="1849" w:type="dxa"/>
            <w:shd w:val="clear" w:color="auto" w:fill="auto"/>
          </w:tcPr>
          <w:p w:rsidR="0087122F" w:rsidRDefault="00297731">
            <w:pPr>
              <w:pStyle w:val="TableText"/>
              <w:spacing w:before="0" w:after="0" w:line="360" w:lineRule="auto"/>
              <w:jc w:val="both"/>
              <w:rPr>
                <w:rFonts w:ascii="华文中宋" w:eastAsia="华文中宋" w:hAnsi="华文中宋"/>
                <w:sz w:val="24"/>
                <w:szCs w:val="24"/>
              </w:rPr>
            </w:pPr>
            <w:r>
              <w:rPr>
                <w:rFonts w:ascii="华文中宋" w:eastAsia="华文中宋" w:hAnsi="华文中宋" w:hint="eastAsia"/>
                <w:sz w:val="24"/>
                <w:szCs w:val="24"/>
              </w:rPr>
              <w:lastRenderedPageBreak/>
              <w:t>安全性</w:t>
            </w:r>
          </w:p>
        </w:tc>
        <w:tc>
          <w:tcPr>
            <w:tcW w:w="2977" w:type="dxa"/>
            <w:shd w:val="clear" w:color="auto" w:fill="auto"/>
          </w:tcPr>
          <w:p w:rsidR="0087122F" w:rsidRDefault="00297731">
            <w:pPr>
              <w:pStyle w:val="TableText"/>
              <w:spacing w:before="0" w:after="0" w:line="360" w:lineRule="auto"/>
              <w:jc w:val="both"/>
              <w:rPr>
                <w:rFonts w:ascii="华文中宋" w:eastAsia="华文中宋" w:hAnsi="华文中宋"/>
                <w:sz w:val="24"/>
                <w:szCs w:val="24"/>
              </w:rPr>
            </w:pPr>
            <w:r>
              <w:rPr>
                <w:rFonts w:ascii="华文中宋" w:eastAsia="华文中宋" w:hAnsi="华文中宋" w:hint="eastAsia"/>
                <w:sz w:val="24"/>
                <w:szCs w:val="24"/>
              </w:rPr>
              <w:t>传统加密、认证方式，普通安全性</w:t>
            </w:r>
          </w:p>
        </w:tc>
        <w:tc>
          <w:tcPr>
            <w:tcW w:w="2693" w:type="dxa"/>
            <w:shd w:val="clear" w:color="auto" w:fill="auto"/>
          </w:tcPr>
          <w:p w:rsidR="0087122F" w:rsidRDefault="00297731">
            <w:pPr>
              <w:pStyle w:val="TableText"/>
              <w:spacing w:before="0" w:after="0" w:line="360" w:lineRule="auto"/>
              <w:jc w:val="both"/>
              <w:rPr>
                <w:rFonts w:ascii="华文中宋" w:eastAsia="华文中宋" w:hAnsi="华文中宋"/>
                <w:sz w:val="24"/>
                <w:szCs w:val="24"/>
              </w:rPr>
            </w:pPr>
            <w:r>
              <w:rPr>
                <w:rFonts w:ascii="华文中宋" w:eastAsia="华文中宋" w:hAnsi="华文中宋" w:hint="eastAsia"/>
                <w:sz w:val="24"/>
                <w:szCs w:val="24"/>
              </w:rPr>
              <w:t>基于用户位置的安全策略，高安全性</w:t>
            </w:r>
          </w:p>
        </w:tc>
      </w:tr>
      <w:tr w:rsidR="0087122F">
        <w:trPr>
          <w:cantSplit/>
        </w:trPr>
        <w:tc>
          <w:tcPr>
            <w:tcW w:w="1849" w:type="dxa"/>
            <w:shd w:val="clear" w:color="auto" w:fill="auto"/>
          </w:tcPr>
          <w:p w:rsidR="0087122F" w:rsidRDefault="00297731">
            <w:pPr>
              <w:pStyle w:val="TableText"/>
              <w:spacing w:before="0" w:after="0" w:line="360" w:lineRule="auto"/>
              <w:jc w:val="both"/>
              <w:rPr>
                <w:rFonts w:ascii="华文中宋" w:eastAsia="华文中宋" w:hAnsi="华文中宋"/>
                <w:sz w:val="24"/>
                <w:szCs w:val="24"/>
              </w:rPr>
            </w:pPr>
            <w:r>
              <w:rPr>
                <w:rFonts w:ascii="华文中宋" w:eastAsia="华文中宋" w:hAnsi="华文中宋" w:hint="eastAsia"/>
                <w:sz w:val="24"/>
                <w:szCs w:val="24"/>
              </w:rPr>
              <w:t>网络管理</w:t>
            </w:r>
          </w:p>
        </w:tc>
        <w:tc>
          <w:tcPr>
            <w:tcW w:w="2977" w:type="dxa"/>
            <w:shd w:val="clear" w:color="auto" w:fill="auto"/>
          </w:tcPr>
          <w:p w:rsidR="0087122F" w:rsidRDefault="00297731">
            <w:pPr>
              <w:pStyle w:val="TableText"/>
              <w:spacing w:before="0" w:after="0" w:line="360" w:lineRule="auto"/>
              <w:jc w:val="both"/>
              <w:rPr>
                <w:rFonts w:ascii="华文中宋" w:eastAsia="华文中宋" w:hAnsi="华文中宋"/>
                <w:sz w:val="24"/>
                <w:szCs w:val="24"/>
              </w:rPr>
            </w:pPr>
            <w:r>
              <w:rPr>
                <w:rFonts w:ascii="华文中宋" w:eastAsia="华文中宋" w:hAnsi="华文中宋" w:hint="eastAsia"/>
                <w:sz w:val="24"/>
                <w:szCs w:val="24"/>
              </w:rPr>
              <w:t>每</w:t>
            </w:r>
            <w:r>
              <w:rPr>
                <w:rFonts w:ascii="华文中宋" w:eastAsia="华文中宋" w:hAnsi="华文中宋"/>
                <w:sz w:val="24"/>
                <w:szCs w:val="24"/>
              </w:rPr>
              <w:t>AP</w:t>
            </w:r>
            <w:r>
              <w:rPr>
                <w:rFonts w:ascii="华文中宋" w:eastAsia="华文中宋" w:hAnsi="华文中宋" w:hint="eastAsia"/>
                <w:sz w:val="24"/>
                <w:szCs w:val="24"/>
              </w:rPr>
              <w:t>需要单独下发配置文件</w:t>
            </w:r>
          </w:p>
        </w:tc>
        <w:tc>
          <w:tcPr>
            <w:tcW w:w="2693" w:type="dxa"/>
            <w:shd w:val="clear" w:color="auto" w:fill="auto"/>
          </w:tcPr>
          <w:p w:rsidR="0087122F" w:rsidRDefault="00297731">
            <w:pPr>
              <w:pStyle w:val="TableText"/>
              <w:spacing w:before="0" w:after="0" w:line="360" w:lineRule="auto"/>
              <w:jc w:val="both"/>
              <w:rPr>
                <w:rFonts w:ascii="华文中宋" w:eastAsia="华文中宋" w:hAnsi="华文中宋"/>
                <w:sz w:val="24"/>
                <w:szCs w:val="24"/>
              </w:rPr>
            </w:pPr>
            <w:r>
              <w:rPr>
                <w:rFonts w:ascii="华文中宋" w:eastAsia="华文中宋" w:hAnsi="华文中宋"/>
                <w:sz w:val="24"/>
                <w:szCs w:val="24"/>
              </w:rPr>
              <w:t>AC</w:t>
            </w:r>
            <w:r>
              <w:rPr>
                <w:rFonts w:ascii="华文中宋" w:eastAsia="华文中宋" w:hAnsi="华文中宋" w:hint="eastAsia"/>
                <w:sz w:val="24"/>
                <w:szCs w:val="24"/>
              </w:rPr>
              <w:t>上统一配置，</w:t>
            </w:r>
            <w:r>
              <w:rPr>
                <w:rFonts w:ascii="华文中宋" w:eastAsia="华文中宋" w:hAnsi="华文中宋"/>
                <w:sz w:val="24"/>
                <w:szCs w:val="24"/>
              </w:rPr>
              <w:t>AP</w:t>
            </w:r>
            <w:r>
              <w:rPr>
                <w:rFonts w:ascii="华文中宋" w:eastAsia="华文中宋" w:hAnsi="华文中宋" w:hint="eastAsia"/>
                <w:sz w:val="24"/>
                <w:szCs w:val="24"/>
              </w:rPr>
              <w:t>本身零配置，维护简单</w:t>
            </w:r>
          </w:p>
        </w:tc>
      </w:tr>
      <w:tr w:rsidR="0087122F">
        <w:trPr>
          <w:cantSplit/>
        </w:trPr>
        <w:tc>
          <w:tcPr>
            <w:tcW w:w="1849" w:type="dxa"/>
            <w:shd w:val="clear" w:color="auto" w:fill="auto"/>
          </w:tcPr>
          <w:p w:rsidR="0087122F" w:rsidRDefault="00297731">
            <w:pPr>
              <w:pStyle w:val="TableText"/>
              <w:spacing w:before="0" w:after="0" w:line="360" w:lineRule="auto"/>
              <w:jc w:val="both"/>
              <w:rPr>
                <w:rFonts w:ascii="华文中宋" w:eastAsia="华文中宋" w:hAnsi="华文中宋"/>
                <w:sz w:val="24"/>
                <w:szCs w:val="24"/>
              </w:rPr>
            </w:pPr>
            <w:r>
              <w:rPr>
                <w:rFonts w:ascii="华文中宋" w:eastAsia="华文中宋" w:hAnsi="华文中宋" w:cs="宋体" w:hint="eastAsia"/>
                <w:sz w:val="24"/>
                <w:szCs w:val="24"/>
              </w:rPr>
              <w:t>用户管理</w:t>
            </w:r>
          </w:p>
        </w:tc>
        <w:tc>
          <w:tcPr>
            <w:tcW w:w="2977" w:type="dxa"/>
            <w:shd w:val="clear" w:color="auto" w:fill="auto"/>
          </w:tcPr>
          <w:p w:rsidR="0087122F" w:rsidRDefault="00297731">
            <w:pPr>
              <w:pStyle w:val="TableText"/>
              <w:spacing w:before="0" w:after="0" w:line="360" w:lineRule="auto"/>
              <w:jc w:val="both"/>
              <w:rPr>
                <w:rFonts w:ascii="华文中宋" w:eastAsia="华文中宋" w:hAnsi="华文中宋"/>
                <w:sz w:val="24"/>
                <w:szCs w:val="24"/>
              </w:rPr>
            </w:pPr>
            <w:r>
              <w:rPr>
                <w:rFonts w:ascii="华文中宋" w:eastAsia="华文中宋" w:hAnsi="华文中宋" w:cs="宋体" w:hint="eastAsia"/>
                <w:sz w:val="24"/>
                <w:szCs w:val="24"/>
              </w:rPr>
              <w:t>类似有线，根据</w:t>
            </w:r>
            <w:r>
              <w:rPr>
                <w:rFonts w:ascii="华文中宋" w:eastAsia="华文中宋" w:hAnsi="华文中宋"/>
                <w:sz w:val="24"/>
                <w:szCs w:val="24"/>
              </w:rPr>
              <w:t>AP</w:t>
            </w:r>
            <w:r>
              <w:rPr>
                <w:rFonts w:ascii="华文中宋" w:eastAsia="华文中宋" w:hAnsi="华文中宋" w:cs="宋体" w:hint="eastAsia"/>
                <w:sz w:val="24"/>
                <w:szCs w:val="24"/>
              </w:rPr>
              <w:t>接入的有线端口区分权限</w:t>
            </w:r>
          </w:p>
        </w:tc>
        <w:tc>
          <w:tcPr>
            <w:tcW w:w="2693" w:type="dxa"/>
            <w:shd w:val="clear" w:color="auto" w:fill="auto"/>
          </w:tcPr>
          <w:p w:rsidR="0087122F" w:rsidRDefault="00297731">
            <w:pPr>
              <w:pStyle w:val="TableText"/>
              <w:spacing w:before="0" w:after="0" w:line="360" w:lineRule="auto"/>
              <w:jc w:val="both"/>
              <w:rPr>
                <w:rFonts w:ascii="华文中宋" w:eastAsia="华文中宋" w:hAnsi="华文中宋"/>
                <w:sz w:val="24"/>
                <w:szCs w:val="24"/>
              </w:rPr>
            </w:pPr>
            <w:r>
              <w:rPr>
                <w:rFonts w:ascii="华文中宋" w:eastAsia="华文中宋" w:hAnsi="华文中宋" w:cs="宋体" w:hint="eastAsia"/>
                <w:sz w:val="24"/>
                <w:szCs w:val="24"/>
              </w:rPr>
              <w:t>虚拟专用组方式，根据用户名区分权限，使用灵活</w:t>
            </w:r>
          </w:p>
        </w:tc>
      </w:tr>
      <w:tr w:rsidR="0087122F">
        <w:trPr>
          <w:cantSplit/>
        </w:trPr>
        <w:tc>
          <w:tcPr>
            <w:tcW w:w="1849" w:type="dxa"/>
            <w:shd w:val="clear" w:color="auto" w:fill="auto"/>
          </w:tcPr>
          <w:p w:rsidR="0087122F" w:rsidRDefault="00297731">
            <w:pPr>
              <w:pStyle w:val="TableText"/>
              <w:spacing w:before="0" w:after="0" w:line="360" w:lineRule="auto"/>
              <w:jc w:val="both"/>
              <w:rPr>
                <w:rFonts w:ascii="华文中宋" w:eastAsia="华文中宋" w:hAnsi="华文中宋"/>
                <w:sz w:val="24"/>
                <w:szCs w:val="24"/>
              </w:rPr>
            </w:pPr>
            <w:r>
              <w:rPr>
                <w:rFonts w:ascii="华文中宋" w:eastAsia="华文中宋" w:hAnsi="华文中宋"/>
                <w:sz w:val="24"/>
                <w:szCs w:val="24"/>
              </w:rPr>
              <w:t>WLAN</w:t>
            </w:r>
            <w:r>
              <w:rPr>
                <w:rFonts w:ascii="华文中宋" w:eastAsia="华文中宋" w:hAnsi="华文中宋" w:cs="宋体" w:hint="eastAsia"/>
                <w:sz w:val="24"/>
                <w:szCs w:val="24"/>
              </w:rPr>
              <w:t>组网规模</w:t>
            </w:r>
          </w:p>
        </w:tc>
        <w:tc>
          <w:tcPr>
            <w:tcW w:w="2977" w:type="dxa"/>
            <w:shd w:val="clear" w:color="auto" w:fill="auto"/>
          </w:tcPr>
          <w:p w:rsidR="0087122F" w:rsidRDefault="00297731">
            <w:pPr>
              <w:pStyle w:val="TableText"/>
              <w:spacing w:before="0" w:after="0" w:line="360" w:lineRule="auto"/>
              <w:jc w:val="both"/>
              <w:rPr>
                <w:rFonts w:ascii="华文中宋" w:eastAsia="华文中宋" w:hAnsi="华文中宋"/>
                <w:sz w:val="24"/>
                <w:szCs w:val="24"/>
              </w:rPr>
            </w:pPr>
            <w:r>
              <w:rPr>
                <w:rFonts w:ascii="华文中宋" w:eastAsia="华文中宋" w:hAnsi="华文中宋"/>
                <w:sz w:val="24"/>
                <w:szCs w:val="24"/>
              </w:rPr>
              <w:t>L2</w:t>
            </w:r>
            <w:r>
              <w:rPr>
                <w:rFonts w:ascii="华文中宋" w:eastAsia="华文中宋" w:hAnsi="华文中宋" w:cs="宋体" w:hint="eastAsia"/>
                <w:sz w:val="24"/>
                <w:szCs w:val="24"/>
              </w:rPr>
              <w:t>漫游，适合小规模组网</w:t>
            </w:r>
          </w:p>
        </w:tc>
        <w:tc>
          <w:tcPr>
            <w:tcW w:w="2693" w:type="dxa"/>
            <w:shd w:val="clear" w:color="auto" w:fill="auto"/>
          </w:tcPr>
          <w:p w:rsidR="0087122F" w:rsidRDefault="00297731">
            <w:pPr>
              <w:pStyle w:val="TableText"/>
              <w:spacing w:before="0" w:after="0" w:line="360" w:lineRule="auto"/>
              <w:jc w:val="both"/>
              <w:rPr>
                <w:rFonts w:ascii="华文中宋" w:eastAsia="华文中宋" w:hAnsi="华文中宋"/>
                <w:sz w:val="24"/>
                <w:szCs w:val="24"/>
              </w:rPr>
            </w:pPr>
            <w:r>
              <w:rPr>
                <w:rFonts w:ascii="华文中宋" w:eastAsia="华文中宋" w:hAnsi="华文中宋"/>
                <w:sz w:val="24"/>
                <w:szCs w:val="24"/>
              </w:rPr>
              <w:t>L2</w:t>
            </w:r>
            <w:r>
              <w:rPr>
                <w:rFonts w:ascii="华文中宋" w:eastAsia="华文中宋" w:hAnsi="华文中宋" w:cs="宋体" w:hint="eastAsia"/>
                <w:sz w:val="24"/>
                <w:szCs w:val="24"/>
              </w:rPr>
              <w:t>、</w:t>
            </w:r>
            <w:r>
              <w:rPr>
                <w:rFonts w:ascii="华文中宋" w:eastAsia="华文中宋" w:hAnsi="华文中宋"/>
                <w:sz w:val="24"/>
                <w:szCs w:val="24"/>
              </w:rPr>
              <w:t>L3</w:t>
            </w:r>
            <w:r>
              <w:rPr>
                <w:rFonts w:ascii="华文中宋" w:eastAsia="华文中宋" w:hAnsi="华文中宋" w:cs="宋体" w:hint="eastAsia"/>
                <w:sz w:val="24"/>
                <w:szCs w:val="24"/>
              </w:rPr>
              <w:t>漫游，拓扑无关性，适合大规模组网</w:t>
            </w:r>
          </w:p>
        </w:tc>
      </w:tr>
      <w:tr w:rsidR="0087122F">
        <w:trPr>
          <w:cantSplit/>
        </w:trPr>
        <w:tc>
          <w:tcPr>
            <w:tcW w:w="1849" w:type="dxa"/>
            <w:shd w:val="clear" w:color="auto" w:fill="auto"/>
          </w:tcPr>
          <w:p w:rsidR="0087122F" w:rsidRDefault="00297731">
            <w:pPr>
              <w:pStyle w:val="TableText"/>
              <w:spacing w:before="0" w:after="0" w:line="360" w:lineRule="auto"/>
              <w:jc w:val="both"/>
              <w:rPr>
                <w:rFonts w:ascii="华文中宋" w:eastAsia="华文中宋" w:hAnsi="华文中宋"/>
                <w:sz w:val="24"/>
                <w:szCs w:val="24"/>
              </w:rPr>
            </w:pPr>
            <w:r>
              <w:rPr>
                <w:rFonts w:ascii="华文中宋" w:eastAsia="华文中宋" w:hAnsi="华文中宋" w:cs="宋体" w:hint="eastAsia"/>
                <w:sz w:val="24"/>
                <w:szCs w:val="24"/>
              </w:rPr>
              <w:t>增值业务能力</w:t>
            </w:r>
          </w:p>
        </w:tc>
        <w:tc>
          <w:tcPr>
            <w:tcW w:w="2977" w:type="dxa"/>
            <w:shd w:val="clear" w:color="auto" w:fill="auto"/>
          </w:tcPr>
          <w:p w:rsidR="0087122F" w:rsidRDefault="00297731">
            <w:pPr>
              <w:pStyle w:val="TableText"/>
              <w:spacing w:before="0" w:after="0" w:line="360" w:lineRule="auto"/>
              <w:jc w:val="both"/>
              <w:rPr>
                <w:rFonts w:ascii="华文中宋" w:eastAsia="华文中宋" w:hAnsi="华文中宋"/>
                <w:sz w:val="24"/>
                <w:szCs w:val="24"/>
              </w:rPr>
            </w:pPr>
            <w:r>
              <w:rPr>
                <w:rFonts w:ascii="华文中宋" w:eastAsia="华文中宋" w:hAnsi="华文中宋" w:cs="宋体" w:hint="eastAsia"/>
                <w:sz w:val="24"/>
                <w:szCs w:val="24"/>
              </w:rPr>
              <w:t>实现简单数据接入</w:t>
            </w:r>
          </w:p>
        </w:tc>
        <w:tc>
          <w:tcPr>
            <w:tcW w:w="2693" w:type="dxa"/>
            <w:shd w:val="clear" w:color="auto" w:fill="auto"/>
          </w:tcPr>
          <w:p w:rsidR="0087122F" w:rsidRDefault="00297731">
            <w:pPr>
              <w:pStyle w:val="TableText"/>
              <w:spacing w:before="0" w:after="0" w:line="360" w:lineRule="auto"/>
              <w:jc w:val="both"/>
              <w:rPr>
                <w:rFonts w:ascii="华文中宋" w:eastAsia="华文中宋" w:hAnsi="华文中宋"/>
                <w:sz w:val="24"/>
                <w:szCs w:val="24"/>
              </w:rPr>
            </w:pPr>
            <w:r>
              <w:rPr>
                <w:rFonts w:ascii="华文中宋" w:eastAsia="华文中宋" w:hAnsi="华文中宋" w:cs="宋体" w:hint="eastAsia"/>
                <w:sz w:val="24"/>
                <w:szCs w:val="24"/>
              </w:rPr>
              <w:t>可扩展丰富业务</w:t>
            </w:r>
          </w:p>
        </w:tc>
      </w:tr>
    </w:tbl>
    <w:p w:rsidR="0087122F" w:rsidRDefault="00297731">
      <w:pPr>
        <w:pStyle w:val="50"/>
        <w:rPr>
          <w:rFonts w:ascii="华文中宋" w:eastAsia="华文中宋" w:hAnsi="华文中宋"/>
        </w:rPr>
      </w:pPr>
      <w:bookmarkStart w:id="809" w:name="_Toc482548136"/>
      <w:r>
        <w:rPr>
          <w:rFonts w:ascii="华文中宋" w:eastAsia="华文中宋" w:hAnsi="华文中宋" w:hint="eastAsia"/>
        </w:rPr>
        <w:t>自治式架构</w:t>
      </w:r>
      <w:bookmarkEnd w:id="809"/>
    </w:p>
    <w:p w:rsidR="0087122F" w:rsidRDefault="00297731">
      <w:pPr>
        <w:spacing w:line="440" w:lineRule="exact"/>
        <w:rPr>
          <w:rFonts w:ascii="华文中宋" w:eastAsia="华文中宋" w:hAnsi="华文中宋"/>
          <w:sz w:val="24"/>
        </w:rPr>
      </w:pPr>
      <w:r>
        <w:rPr>
          <w:rFonts w:ascii="华文中宋" w:eastAsia="华文中宋" w:hAnsi="华文中宋" w:hint="eastAsia"/>
          <w:sz w:val="24"/>
        </w:rPr>
        <w:t>该架构下</w:t>
      </w:r>
      <w:r>
        <w:rPr>
          <w:rFonts w:ascii="华文中宋" w:eastAsia="华文中宋" w:hAnsi="华文中宋"/>
          <w:sz w:val="24"/>
        </w:rPr>
        <w:t>AP</w:t>
      </w:r>
      <w:r>
        <w:rPr>
          <w:rFonts w:ascii="华文中宋" w:eastAsia="华文中宋" w:hAnsi="华文中宋" w:hint="eastAsia"/>
          <w:sz w:val="24"/>
        </w:rPr>
        <w:t>实现所有无线接入功能，不需要</w:t>
      </w:r>
      <w:r>
        <w:rPr>
          <w:rFonts w:ascii="华文中宋" w:eastAsia="华文中宋" w:hAnsi="华文中宋"/>
          <w:sz w:val="24"/>
        </w:rPr>
        <w:t>AC</w:t>
      </w:r>
      <w:r>
        <w:rPr>
          <w:rFonts w:ascii="华文中宋" w:eastAsia="华文中宋" w:hAnsi="华文中宋" w:hint="eastAsia"/>
          <w:sz w:val="24"/>
        </w:rPr>
        <w:t>设备形态，如</w:t>
      </w:r>
      <w:r>
        <w:rPr>
          <w:rFonts w:ascii="华文中宋" w:eastAsia="华文中宋" w:hAnsi="华文中宋"/>
          <w:sz w:val="24"/>
        </w:rPr>
        <w:fldChar w:fldCharType="begin"/>
      </w:r>
      <w:r>
        <w:rPr>
          <w:rFonts w:ascii="华文中宋" w:eastAsia="华文中宋" w:hAnsi="华文中宋"/>
          <w:sz w:val="24"/>
        </w:rPr>
        <w:instrText xml:space="preserve"> </w:instrText>
      </w:r>
      <w:r>
        <w:rPr>
          <w:rFonts w:ascii="华文中宋" w:eastAsia="华文中宋" w:hAnsi="华文中宋" w:hint="eastAsia"/>
          <w:sz w:val="24"/>
        </w:rPr>
        <w:instrText>REF _Ref327272618 \r \h</w:instrText>
      </w:r>
      <w:r>
        <w:rPr>
          <w:rFonts w:ascii="华文中宋" w:eastAsia="华文中宋" w:hAnsi="华文中宋"/>
          <w:sz w:val="24"/>
        </w:rPr>
        <w:instrText xml:space="preserve">  \* MERGEFORMAT </w:instrText>
      </w:r>
      <w:r>
        <w:rPr>
          <w:rFonts w:ascii="华文中宋" w:eastAsia="华文中宋" w:hAnsi="华文中宋"/>
          <w:sz w:val="24"/>
        </w:rPr>
      </w:r>
      <w:r>
        <w:rPr>
          <w:rFonts w:ascii="华文中宋" w:eastAsia="华文中宋" w:hAnsi="华文中宋"/>
          <w:sz w:val="24"/>
        </w:rPr>
        <w:fldChar w:fldCharType="separate"/>
      </w:r>
      <w:r>
        <w:rPr>
          <w:rFonts w:ascii="华文中宋" w:eastAsia="华文中宋" w:hAnsi="华文中宋" w:hint="eastAsia"/>
          <w:sz w:val="24"/>
        </w:rPr>
        <w:t>图</w:t>
      </w:r>
      <w:r>
        <w:rPr>
          <w:rFonts w:ascii="华文中宋" w:eastAsia="华文中宋" w:hAnsi="华文中宋"/>
          <w:sz w:val="24"/>
        </w:rPr>
        <w:t>1-2</w:t>
      </w:r>
      <w:r>
        <w:rPr>
          <w:rFonts w:ascii="华文中宋" w:eastAsia="华文中宋" w:hAnsi="华文中宋"/>
          <w:sz w:val="24"/>
        </w:rPr>
        <w:fldChar w:fldCharType="end"/>
      </w:r>
      <w:r>
        <w:rPr>
          <w:rFonts w:ascii="华文中宋" w:eastAsia="华文中宋" w:hAnsi="华文中宋" w:hint="eastAsia"/>
          <w:sz w:val="24"/>
        </w:rPr>
        <w:t>所示。</w:t>
      </w:r>
    </w:p>
    <w:p w:rsidR="0087122F" w:rsidRDefault="00297731">
      <w:pPr>
        <w:pStyle w:val="FigureDescription0"/>
        <w:numPr>
          <w:ilvl w:val="7"/>
          <w:numId w:val="41"/>
        </w:numPr>
        <w:spacing w:line="360" w:lineRule="auto"/>
        <w:ind w:left="420" w:firstLine="480"/>
        <w:rPr>
          <w:rFonts w:ascii="华文中宋" w:eastAsia="华文中宋" w:hAnsi="华文中宋"/>
          <w:sz w:val="24"/>
          <w:szCs w:val="24"/>
        </w:rPr>
      </w:pPr>
      <w:bookmarkStart w:id="810" w:name="_Ref327272618"/>
      <w:r>
        <w:rPr>
          <w:rFonts w:ascii="华文中宋" w:eastAsia="华文中宋" w:hAnsi="华文中宋" w:hint="eastAsia"/>
          <w:sz w:val="24"/>
          <w:szCs w:val="24"/>
        </w:rPr>
        <w:t>WLAN自治式架构图</w:t>
      </w:r>
      <w:bookmarkEnd w:id="810"/>
    </w:p>
    <w:p w:rsidR="0087122F" w:rsidRDefault="00297731">
      <w:pPr>
        <w:pStyle w:val="Figure"/>
        <w:spacing w:line="360" w:lineRule="auto"/>
        <w:ind w:left="0"/>
        <w:rPr>
          <w:rFonts w:ascii="华文中宋" w:eastAsia="华文中宋" w:hAnsi="华文中宋"/>
          <w:sz w:val="24"/>
          <w:szCs w:val="24"/>
        </w:rPr>
      </w:pPr>
      <w:r>
        <w:rPr>
          <w:rFonts w:ascii="华文中宋" w:eastAsia="华文中宋" w:hAnsi="华文中宋"/>
          <w:noProof/>
          <w:sz w:val="24"/>
          <w:szCs w:val="24"/>
        </w:rPr>
        <w:drawing>
          <wp:inline distT="0" distB="0" distL="0" distR="0">
            <wp:extent cx="5229225" cy="3076575"/>
            <wp:effectExtent l="0" t="0" r="0" b="0"/>
            <wp:docPr id="51" name="图片 32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32793"/>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a:xfrm>
                      <a:off x="0" y="0"/>
                      <a:ext cx="5229225" cy="3076575"/>
                    </a:xfrm>
                    <a:prstGeom prst="rect">
                      <a:avLst/>
                    </a:prstGeom>
                    <a:noFill/>
                    <a:ln>
                      <a:noFill/>
                    </a:ln>
                  </pic:spPr>
                </pic:pic>
              </a:graphicData>
            </a:graphic>
          </wp:inline>
        </w:drawing>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sz w:val="24"/>
        </w:rPr>
        <w:t>WLAN</w:t>
      </w:r>
      <w:r>
        <w:rPr>
          <w:rFonts w:ascii="华文中宋" w:eastAsia="华文中宋" w:hAnsi="华文中宋" w:hint="eastAsia"/>
          <w:sz w:val="24"/>
        </w:rPr>
        <w:t>早期广泛采用自治式架构，随着企业大量部署AP后，对这些AP进行配</w:t>
      </w:r>
      <w:r>
        <w:rPr>
          <w:rFonts w:ascii="华文中宋" w:eastAsia="华文中宋" w:hAnsi="华文中宋" w:hint="eastAsia"/>
          <w:sz w:val="24"/>
        </w:rPr>
        <w:lastRenderedPageBreak/>
        <w:t>置、升级软件等管理工作将给用户带来很高的操作成本，管理成本提高，自治式架构应用逐步减少。</w:t>
      </w:r>
    </w:p>
    <w:p w:rsidR="0087122F" w:rsidRDefault="00297731">
      <w:pPr>
        <w:pStyle w:val="50"/>
        <w:rPr>
          <w:rFonts w:ascii="华文中宋" w:eastAsia="华文中宋" w:hAnsi="华文中宋"/>
        </w:rPr>
      </w:pPr>
      <w:bookmarkStart w:id="811" w:name="_Toc482548137"/>
      <w:r>
        <w:rPr>
          <w:rFonts w:ascii="华文中宋" w:eastAsia="华文中宋" w:hAnsi="华文中宋" w:hint="eastAsia"/>
        </w:rPr>
        <w:t>集中式架构</w:t>
      </w:r>
      <w:bookmarkEnd w:id="811"/>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该架构通过无线控制器（AC）集中管理、控制多个AP，如</w:t>
      </w:r>
      <w:r>
        <w:rPr>
          <w:rFonts w:ascii="华文中宋" w:eastAsia="华文中宋" w:hAnsi="华文中宋"/>
          <w:sz w:val="24"/>
        </w:rPr>
        <w:fldChar w:fldCharType="begin"/>
      </w:r>
      <w:r>
        <w:rPr>
          <w:rFonts w:ascii="华文中宋" w:eastAsia="华文中宋" w:hAnsi="华文中宋"/>
          <w:sz w:val="24"/>
        </w:rPr>
        <w:instrText xml:space="preserve"> </w:instrText>
      </w:r>
      <w:r>
        <w:rPr>
          <w:rFonts w:ascii="华文中宋" w:eastAsia="华文中宋" w:hAnsi="华文中宋" w:hint="eastAsia"/>
          <w:sz w:val="24"/>
        </w:rPr>
        <w:instrText>REF _Ref327272715 \r \h</w:instrText>
      </w:r>
      <w:r>
        <w:rPr>
          <w:rFonts w:ascii="华文中宋" w:eastAsia="华文中宋" w:hAnsi="华文中宋"/>
          <w:sz w:val="24"/>
        </w:rPr>
        <w:instrText xml:space="preserve">  \* MERGEFORMAT </w:instrText>
      </w:r>
      <w:r>
        <w:rPr>
          <w:rFonts w:ascii="华文中宋" w:eastAsia="华文中宋" w:hAnsi="华文中宋"/>
          <w:sz w:val="24"/>
        </w:rPr>
      </w:r>
      <w:r>
        <w:rPr>
          <w:rFonts w:ascii="华文中宋" w:eastAsia="华文中宋" w:hAnsi="华文中宋"/>
          <w:sz w:val="24"/>
        </w:rPr>
        <w:fldChar w:fldCharType="separate"/>
      </w:r>
      <w:r>
        <w:rPr>
          <w:rFonts w:ascii="华文中宋" w:eastAsia="华文中宋" w:hAnsi="华文中宋" w:hint="eastAsia"/>
          <w:sz w:val="24"/>
        </w:rPr>
        <w:t>图</w:t>
      </w:r>
      <w:r>
        <w:rPr>
          <w:rFonts w:ascii="华文中宋" w:eastAsia="华文中宋" w:hAnsi="华文中宋"/>
          <w:sz w:val="24"/>
        </w:rPr>
        <w:t>1-3</w:t>
      </w:r>
      <w:r>
        <w:rPr>
          <w:rFonts w:ascii="华文中宋" w:eastAsia="华文中宋" w:hAnsi="华文中宋"/>
          <w:sz w:val="24"/>
        </w:rPr>
        <w:fldChar w:fldCharType="end"/>
      </w:r>
      <w:r>
        <w:rPr>
          <w:rFonts w:ascii="华文中宋" w:eastAsia="华文中宋" w:hAnsi="华文中宋" w:hint="eastAsia"/>
          <w:sz w:val="24"/>
        </w:rPr>
        <w:t>所示。所有无线接入功能由AP和AC共同完成：</w:t>
      </w:r>
    </w:p>
    <w:p w:rsidR="0087122F" w:rsidRDefault="00297731">
      <w:pPr>
        <w:pStyle w:val="ItemList"/>
        <w:numPr>
          <w:ilvl w:val="0"/>
          <w:numId w:val="42"/>
        </w:numPr>
        <w:spacing w:before="0" w:after="0" w:line="440" w:lineRule="exact"/>
        <w:ind w:left="1072"/>
        <w:rPr>
          <w:rFonts w:ascii="华文中宋" w:eastAsia="华文中宋" w:hAnsi="华文中宋"/>
          <w:sz w:val="24"/>
          <w:szCs w:val="24"/>
        </w:rPr>
      </w:pPr>
      <w:r>
        <w:rPr>
          <w:rFonts w:ascii="华文中宋" w:eastAsia="华文中宋" w:hAnsi="华文中宋" w:hint="eastAsia"/>
          <w:sz w:val="24"/>
          <w:szCs w:val="24"/>
        </w:rPr>
        <w:t>AC完成网络具有重要意义的功能，例如移动管理、身份验证、</w:t>
      </w:r>
      <w:r>
        <w:rPr>
          <w:rFonts w:ascii="华文中宋" w:eastAsia="华文中宋" w:hAnsi="华文中宋"/>
          <w:sz w:val="24"/>
          <w:szCs w:val="24"/>
        </w:rPr>
        <w:t>VLAN</w:t>
      </w:r>
      <w:r>
        <w:rPr>
          <w:rFonts w:ascii="华文中宋" w:eastAsia="华文中宋" w:hAnsi="华文中宋" w:hint="eastAsia"/>
          <w:sz w:val="24"/>
          <w:szCs w:val="24"/>
        </w:rPr>
        <w:t>划分、射频资源管理、无线</w:t>
      </w:r>
      <w:r>
        <w:rPr>
          <w:rFonts w:ascii="华文中宋" w:eastAsia="华文中宋" w:hAnsi="华文中宋"/>
          <w:sz w:val="24"/>
          <w:szCs w:val="24"/>
        </w:rPr>
        <w:t>IDS</w:t>
      </w:r>
      <w:r>
        <w:rPr>
          <w:rFonts w:ascii="华文中宋" w:eastAsia="华文中宋" w:hAnsi="华文中宋" w:hint="eastAsia"/>
          <w:sz w:val="24"/>
          <w:szCs w:val="24"/>
        </w:rPr>
        <w:t>（</w:t>
      </w:r>
      <w:r>
        <w:rPr>
          <w:rFonts w:ascii="华文中宋" w:eastAsia="华文中宋" w:hAnsi="华文中宋"/>
          <w:sz w:val="24"/>
          <w:szCs w:val="24"/>
        </w:rPr>
        <w:t>Intrusion Detection Systems</w:t>
      </w:r>
      <w:r>
        <w:rPr>
          <w:rFonts w:ascii="华文中宋" w:eastAsia="华文中宋" w:hAnsi="华文中宋" w:hint="eastAsia"/>
          <w:sz w:val="24"/>
          <w:szCs w:val="24"/>
        </w:rPr>
        <w:t>）和数据包转发等。</w:t>
      </w:r>
    </w:p>
    <w:p w:rsidR="0087122F" w:rsidRDefault="00297731">
      <w:pPr>
        <w:pStyle w:val="ItemList"/>
        <w:numPr>
          <w:ilvl w:val="0"/>
          <w:numId w:val="42"/>
        </w:numPr>
        <w:spacing w:before="0" w:after="0" w:line="440" w:lineRule="exact"/>
        <w:ind w:left="1072"/>
        <w:rPr>
          <w:rFonts w:ascii="华文中宋" w:eastAsia="华文中宋" w:hAnsi="华文中宋"/>
          <w:sz w:val="24"/>
          <w:szCs w:val="24"/>
        </w:rPr>
      </w:pPr>
      <w:r>
        <w:rPr>
          <w:rFonts w:ascii="华文中宋" w:eastAsia="华文中宋" w:hAnsi="华文中宋" w:hint="eastAsia"/>
          <w:sz w:val="24"/>
          <w:szCs w:val="24"/>
        </w:rPr>
        <w:t>AP完成无线空口的控制，例如无线信号发射与探测响应、数据加密解密、数据传输确认、空口数据优先级管理等等。</w:t>
      </w:r>
    </w:p>
    <w:p w:rsidR="0087122F" w:rsidRDefault="00297731">
      <w:pPr>
        <w:pStyle w:val="FigureDescription0"/>
        <w:numPr>
          <w:ilvl w:val="7"/>
          <w:numId w:val="41"/>
        </w:numPr>
        <w:spacing w:line="360" w:lineRule="auto"/>
        <w:ind w:left="420" w:firstLine="480"/>
        <w:rPr>
          <w:rFonts w:ascii="华文中宋" w:eastAsia="华文中宋" w:hAnsi="华文中宋"/>
          <w:sz w:val="24"/>
          <w:szCs w:val="24"/>
        </w:rPr>
      </w:pPr>
      <w:bookmarkStart w:id="812" w:name="_Ref327272715"/>
      <w:r>
        <w:rPr>
          <w:rFonts w:ascii="华文中宋" w:eastAsia="华文中宋" w:hAnsi="华文中宋" w:hint="eastAsia"/>
          <w:sz w:val="24"/>
          <w:szCs w:val="24"/>
        </w:rPr>
        <w:t>WLAN集中式架构</w:t>
      </w:r>
      <w:bookmarkEnd w:id="812"/>
      <w:r>
        <w:rPr>
          <w:rFonts w:ascii="华文中宋" w:eastAsia="华文中宋" w:hAnsi="华文中宋" w:hint="eastAsia"/>
          <w:sz w:val="24"/>
          <w:szCs w:val="24"/>
        </w:rPr>
        <w:t>图</w:t>
      </w:r>
    </w:p>
    <w:p w:rsidR="0087122F" w:rsidRDefault="00297731">
      <w:pPr>
        <w:pStyle w:val="Figure"/>
        <w:spacing w:line="360" w:lineRule="auto"/>
        <w:ind w:left="0" w:firstLineChars="202" w:firstLine="424"/>
        <w:rPr>
          <w:rFonts w:ascii="华文中宋" w:eastAsia="华文中宋" w:hAnsi="华文中宋"/>
        </w:rPr>
      </w:pPr>
      <w:r>
        <w:rPr>
          <w:rFonts w:ascii="华文中宋" w:eastAsia="华文中宋" w:hAnsi="华文中宋"/>
          <w:noProof/>
        </w:rPr>
        <w:drawing>
          <wp:inline distT="0" distB="0" distL="0" distR="0">
            <wp:extent cx="5210175" cy="3057525"/>
            <wp:effectExtent l="0" t="0" r="0" b="0"/>
            <wp:docPr id="52" name="图片 32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32792"/>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a:xfrm>
                      <a:off x="0" y="0"/>
                      <a:ext cx="5210175" cy="3057525"/>
                    </a:xfrm>
                    <a:prstGeom prst="rect">
                      <a:avLst/>
                    </a:prstGeom>
                    <a:noFill/>
                    <a:ln>
                      <a:noFill/>
                    </a:ln>
                  </pic:spPr>
                </pic:pic>
              </a:graphicData>
            </a:graphic>
          </wp:inline>
        </w:drawing>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AP和AC间采用</w:t>
      </w:r>
      <w:r>
        <w:rPr>
          <w:rFonts w:ascii="华文中宋" w:eastAsia="华文中宋" w:hAnsi="华文中宋"/>
          <w:sz w:val="24"/>
        </w:rPr>
        <w:t>CAPWAP</w:t>
      </w:r>
      <w:r>
        <w:rPr>
          <w:rFonts w:ascii="华文中宋" w:eastAsia="华文中宋" w:hAnsi="华文中宋" w:hint="eastAsia"/>
          <w:sz w:val="24"/>
        </w:rPr>
        <w:t>隧道协议进行通讯，</w:t>
      </w:r>
      <w:r>
        <w:rPr>
          <w:rFonts w:ascii="华文中宋" w:eastAsia="华文中宋" w:hAnsi="华文中宋"/>
          <w:sz w:val="24"/>
        </w:rPr>
        <w:t>AC</w:t>
      </w:r>
      <w:r>
        <w:rPr>
          <w:rFonts w:ascii="华文中宋" w:eastAsia="华文中宋" w:hAnsi="华文中宋" w:hint="eastAsia"/>
          <w:sz w:val="24"/>
        </w:rPr>
        <w:t>与</w:t>
      </w:r>
      <w:r>
        <w:rPr>
          <w:rFonts w:ascii="华文中宋" w:eastAsia="华文中宋" w:hAnsi="华文中宋"/>
          <w:sz w:val="24"/>
        </w:rPr>
        <w:t>AP</w:t>
      </w:r>
      <w:r>
        <w:rPr>
          <w:rFonts w:ascii="华文中宋" w:eastAsia="华文中宋" w:hAnsi="华文中宋" w:hint="eastAsia"/>
          <w:sz w:val="24"/>
        </w:rPr>
        <w:t>间可以是直连或者穿越</w:t>
      </w:r>
      <w:r>
        <w:rPr>
          <w:rFonts w:ascii="华文中宋" w:eastAsia="华文中宋" w:hAnsi="华文中宋"/>
          <w:sz w:val="24"/>
        </w:rPr>
        <w:t>L</w:t>
      </w:r>
      <w:r>
        <w:rPr>
          <w:rFonts w:ascii="华文中宋" w:eastAsia="华文中宋" w:hAnsi="华文中宋" w:hint="eastAsia"/>
          <w:sz w:val="24"/>
        </w:rPr>
        <w:t xml:space="preserve">ayer </w:t>
      </w:r>
      <w:r>
        <w:rPr>
          <w:rFonts w:ascii="华文中宋" w:eastAsia="华文中宋" w:hAnsi="华文中宋"/>
          <w:sz w:val="24"/>
        </w:rPr>
        <w:t>2</w:t>
      </w:r>
      <w:r>
        <w:rPr>
          <w:rFonts w:ascii="华文中宋" w:eastAsia="华文中宋" w:hAnsi="华文中宋" w:hint="eastAsia"/>
          <w:sz w:val="24"/>
        </w:rPr>
        <w:t>、</w:t>
      </w:r>
      <w:r>
        <w:rPr>
          <w:rFonts w:ascii="华文中宋" w:eastAsia="华文中宋" w:hAnsi="华文中宋"/>
          <w:sz w:val="24"/>
        </w:rPr>
        <w:t>L</w:t>
      </w:r>
      <w:r>
        <w:rPr>
          <w:rFonts w:ascii="华文中宋" w:eastAsia="华文中宋" w:hAnsi="华文中宋" w:hint="eastAsia"/>
          <w:sz w:val="24"/>
        </w:rPr>
        <w:t xml:space="preserve">ayer </w:t>
      </w:r>
      <w:r>
        <w:rPr>
          <w:rFonts w:ascii="华文中宋" w:eastAsia="华文中宋" w:hAnsi="华文中宋"/>
          <w:sz w:val="24"/>
        </w:rPr>
        <w:t>3</w:t>
      </w:r>
      <w:r>
        <w:rPr>
          <w:rFonts w:ascii="华文中宋" w:eastAsia="华文中宋" w:hAnsi="华文中宋" w:hint="eastAsia"/>
          <w:sz w:val="24"/>
        </w:rPr>
        <w:t>网络。</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sz w:val="24"/>
        </w:rPr>
        <w:t>CAPWAP</w:t>
      </w:r>
      <w:r>
        <w:rPr>
          <w:rFonts w:ascii="华文中宋" w:eastAsia="华文中宋" w:hAnsi="华文中宋" w:hint="eastAsia"/>
          <w:sz w:val="24"/>
        </w:rPr>
        <w:t>协议是基于</w:t>
      </w:r>
      <w:r>
        <w:rPr>
          <w:rFonts w:ascii="华文中宋" w:eastAsia="华文中宋" w:hAnsi="华文中宋"/>
          <w:sz w:val="24"/>
        </w:rPr>
        <w:t>UDP</w:t>
      </w:r>
      <w:r>
        <w:rPr>
          <w:rFonts w:ascii="华文中宋" w:eastAsia="华文中宋" w:hAnsi="华文中宋" w:hint="eastAsia"/>
          <w:sz w:val="24"/>
        </w:rPr>
        <w:t>传输层的应用层协议，协议传递的信息分为两类：控制信息和数据信息。</w:t>
      </w:r>
    </w:p>
    <w:p w:rsidR="0087122F" w:rsidRDefault="00297731">
      <w:pPr>
        <w:pStyle w:val="ItemList"/>
        <w:numPr>
          <w:ilvl w:val="0"/>
          <w:numId w:val="42"/>
        </w:numPr>
        <w:spacing w:before="0" w:after="0" w:line="440" w:lineRule="exact"/>
        <w:ind w:left="1072"/>
        <w:rPr>
          <w:rFonts w:ascii="华文中宋" w:eastAsia="华文中宋" w:hAnsi="华文中宋"/>
          <w:sz w:val="24"/>
          <w:szCs w:val="24"/>
        </w:rPr>
      </w:pPr>
      <w:r>
        <w:rPr>
          <w:rFonts w:ascii="华文中宋" w:eastAsia="华文中宋" w:hAnsi="华文中宋" w:hint="eastAsia"/>
          <w:sz w:val="24"/>
          <w:szCs w:val="24"/>
        </w:rPr>
        <w:t>控制信息负责</w:t>
      </w:r>
      <w:r>
        <w:rPr>
          <w:rFonts w:ascii="华文中宋" w:eastAsia="华文中宋" w:hAnsi="华文中宋"/>
          <w:sz w:val="24"/>
          <w:szCs w:val="24"/>
        </w:rPr>
        <w:t>AC</w:t>
      </w:r>
      <w:r>
        <w:rPr>
          <w:rFonts w:ascii="华文中宋" w:eastAsia="华文中宋" w:hAnsi="华文中宋" w:hint="eastAsia"/>
          <w:sz w:val="24"/>
          <w:szCs w:val="24"/>
        </w:rPr>
        <w:t>与AP之间的管理的交互操作，包括AP自动发现AC、AC对AP进行安全认证、AP从AC获取软件版本、AP从AC获取配置等等。</w:t>
      </w:r>
    </w:p>
    <w:p w:rsidR="0087122F" w:rsidRDefault="00297731">
      <w:pPr>
        <w:pStyle w:val="ItemList"/>
        <w:numPr>
          <w:ilvl w:val="0"/>
          <w:numId w:val="42"/>
        </w:numPr>
        <w:spacing w:before="0" w:after="0" w:line="440" w:lineRule="exact"/>
        <w:ind w:left="1072"/>
        <w:rPr>
          <w:rFonts w:ascii="华文中宋" w:eastAsia="华文中宋" w:hAnsi="华文中宋"/>
          <w:sz w:val="24"/>
          <w:szCs w:val="24"/>
        </w:rPr>
      </w:pPr>
      <w:r>
        <w:rPr>
          <w:rFonts w:ascii="华文中宋" w:eastAsia="华文中宋" w:hAnsi="华文中宋" w:hint="eastAsia"/>
          <w:sz w:val="24"/>
          <w:szCs w:val="24"/>
        </w:rPr>
        <w:lastRenderedPageBreak/>
        <w:t>数据信息是封装后转发的无线数据。</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两类信息分别使用不同的</w:t>
      </w:r>
      <w:r>
        <w:rPr>
          <w:rFonts w:ascii="华文中宋" w:eastAsia="华文中宋" w:hAnsi="华文中宋"/>
          <w:sz w:val="24"/>
        </w:rPr>
        <w:t>UDP</w:t>
      </w:r>
      <w:r>
        <w:rPr>
          <w:rFonts w:ascii="华文中宋" w:eastAsia="华文中宋" w:hAnsi="华文中宋" w:hint="eastAsia"/>
          <w:sz w:val="24"/>
        </w:rPr>
        <w:t>端口号。</w:t>
      </w:r>
      <w:r>
        <w:rPr>
          <w:rFonts w:ascii="华文中宋" w:eastAsia="华文中宋" w:hAnsi="华文中宋"/>
          <w:sz w:val="24"/>
        </w:rPr>
        <w:t>CAPWAP</w:t>
      </w:r>
      <w:r>
        <w:rPr>
          <w:rFonts w:ascii="华文中宋" w:eastAsia="华文中宋" w:hAnsi="华文中宋" w:hint="eastAsia"/>
          <w:sz w:val="24"/>
        </w:rPr>
        <w:t>信息在AP与</w:t>
      </w:r>
      <w:r>
        <w:rPr>
          <w:rFonts w:ascii="华文中宋" w:eastAsia="华文中宋" w:hAnsi="华文中宋"/>
          <w:sz w:val="24"/>
        </w:rPr>
        <w:t>AC</w:t>
      </w:r>
      <w:r>
        <w:rPr>
          <w:rFonts w:ascii="华文中宋" w:eastAsia="华文中宋" w:hAnsi="华文中宋" w:hint="eastAsia"/>
          <w:sz w:val="24"/>
        </w:rPr>
        <w:t>间交互时可以使用</w:t>
      </w:r>
      <w:r>
        <w:rPr>
          <w:rFonts w:ascii="华文中宋" w:eastAsia="华文中宋" w:hAnsi="华文中宋"/>
          <w:sz w:val="24"/>
        </w:rPr>
        <w:t>DTLS</w:t>
      </w:r>
      <w:r>
        <w:rPr>
          <w:rFonts w:ascii="华文中宋" w:eastAsia="华文中宋" w:hAnsi="华文中宋" w:hint="eastAsia"/>
          <w:sz w:val="24"/>
        </w:rPr>
        <w:t>加密机制，保证通信的安全性。</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所有无线接入功能由AP和AC间共同完成。集中式架构是企业网、运营商等WLAN方案的主要架构，便于集中管理、集中认证和实施安全策略。此种方案为目前企业网通用方案。</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在FIT AP网络架构下，又有如下划分：</w:t>
      </w:r>
    </w:p>
    <w:p w:rsidR="0087122F" w:rsidRDefault="00297731">
      <w:pPr>
        <w:pStyle w:val="ItemList"/>
        <w:spacing w:line="440" w:lineRule="exact"/>
        <w:rPr>
          <w:rFonts w:ascii="华文中宋" w:eastAsia="华文中宋" w:hAnsi="华文中宋"/>
          <w:sz w:val="24"/>
          <w:szCs w:val="24"/>
        </w:rPr>
      </w:pPr>
      <w:r>
        <w:rPr>
          <w:rFonts w:ascii="华文中宋" w:eastAsia="华文中宋" w:hAnsi="华文中宋" w:hint="eastAsia"/>
          <w:sz w:val="24"/>
          <w:szCs w:val="24"/>
        </w:rPr>
        <w:t>根据AC部署方式，分为集中式和分布式</w:t>
      </w:r>
    </w:p>
    <w:p w:rsidR="0087122F" w:rsidRDefault="00297731">
      <w:pPr>
        <w:pStyle w:val="ItemList"/>
        <w:spacing w:line="440" w:lineRule="exact"/>
        <w:rPr>
          <w:rFonts w:ascii="华文中宋" w:eastAsia="华文中宋" w:hAnsi="华文中宋"/>
          <w:sz w:val="24"/>
          <w:szCs w:val="24"/>
        </w:rPr>
      </w:pPr>
      <w:r>
        <w:rPr>
          <w:rFonts w:ascii="华文中宋" w:eastAsia="华文中宋" w:hAnsi="华文中宋" w:hint="eastAsia"/>
          <w:sz w:val="24"/>
          <w:szCs w:val="24"/>
        </w:rPr>
        <w:t>根据AC部署位置，分为旁挂和直路</w:t>
      </w:r>
    </w:p>
    <w:p w:rsidR="0087122F" w:rsidRDefault="00297731">
      <w:pPr>
        <w:pStyle w:val="ItemList"/>
        <w:spacing w:line="440" w:lineRule="exact"/>
        <w:rPr>
          <w:rFonts w:ascii="华文中宋" w:eastAsia="华文中宋" w:hAnsi="华文中宋"/>
          <w:sz w:val="24"/>
          <w:szCs w:val="24"/>
        </w:rPr>
      </w:pPr>
      <w:r>
        <w:rPr>
          <w:rFonts w:ascii="华文中宋" w:eastAsia="华文中宋" w:hAnsi="华文中宋" w:hint="eastAsia"/>
          <w:sz w:val="24"/>
          <w:szCs w:val="24"/>
        </w:rPr>
        <w:t>根据AC硬件体现形式，分为集成AC和独立AC</w:t>
      </w:r>
    </w:p>
    <w:p w:rsidR="0087122F" w:rsidRDefault="00297731">
      <w:pPr>
        <w:pStyle w:val="ItemList"/>
        <w:spacing w:line="440" w:lineRule="exact"/>
        <w:rPr>
          <w:rFonts w:ascii="华文中宋" w:eastAsia="华文中宋" w:hAnsi="华文中宋"/>
          <w:sz w:val="24"/>
          <w:szCs w:val="24"/>
        </w:rPr>
      </w:pPr>
      <w:r>
        <w:rPr>
          <w:rFonts w:ascii="华文中宋" w:eastAsia="华文中宋" w:hAnsi="华文中宋" w:hint="eastAsia"/>
          <w:sz w:val="24"/>
          <w:szCs w:val="24"/>
        </w:rPr>
        <w:t>根据业务转发形式，分为本地转发和集中转发</w:t>
      </w:r>
    </w:p>
    <w:p w:rsidR="0087122F" w:rsidRDefault="00297731">
      <w:pPr>
        <w:pStyle w:val="4"/>
        <w:rPr>
          <w:rFonts w:ascii="华文中宋" w:eastAsia="华文中宋" w:hAnsi="华文中宋"/>
          <w:sz w:val="30"/>
          <w:szCs w:val="30"/>
        </w:rPr>
      </w:pPr>
      <w:bookmarkStart w:id="813" w:name="_Toc341688831"/>
      <w:bookmarkStart w:id="814" w:name="_Toc330300569"/>
      <w:bookmarkStart w:id="815" w:name="_Toc482548138"/>
      <w:r>
        <w:rPr>
          <w:rFonts w:ascii="华文中宋" w:eastAsia="华文中宋" w:hAnsi="华文中宋" w:hint="eastAsia"/>
          <w:sz w:val="30"/>
          <w:szCs w:val="30"/>
        </w:rPr>
        <w:t>集中式AC与分布式AC</w:t>
      </w:r>
      <w:bookmarkEnd w:id="813"/>
      <w:bookmarkEnd w:id="814"/>
      <w:bookmarkEnd w:id="815"/>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根据AC的部署方式，网络可分为集中式AC部署和分布式AC部署。</w:t>
      </w:r>
    </w:p>
    <w:p w:rsidR="0087122F" w:rsidRDefault="00297731">
      <w:pPr>
        <w:pStyle w:val="50"/>
        <w:rPr>
          <w:rFonts w:ascii="华文中宋" w:eastAsia="华文中宋" w:hAnsi="华文中宋"/>
        </w:rPr>
      </w:pPr>
      <w:bookmarkStart w:id="816" w:name="_Toc482548139"/>
      <w:r>
        <w:rPr>
          <w:rFonts w:ascii="华文中宋" w:eastAsia="华文中宋" w:hAnsi="华文中宋" w:hint="eastAsia"/>
        </w:rPr>
        <w:t>集中式AC部署</w:t>
      </w:r>
      <w:bookmarkEnd w:id="816"/>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集中式AC部署是指整个网络中集中部署AC设备（一般是独立的AC设备），来控制和管理整网的AP设备。AC的部署可以采用直路（直接部署在AP和汇聚/核心交换机之间）或旁挂方式（旁挂在汇聚/核心交换机旁侧）。</w:t>
      </w:r>
    </w:p>
    <w:p w:rsidR="0087122F" w:rsidRDefault="00297731">
      <w:pPr>
        <w:pStyle w:val="FigureDescription0"/>
        <w:numPr>
          <w:ilvl w:val="7"/>
          <w:numId w:val="41"/>
        </w:numPr>
        <w:spacing w:line="360" w:lineRule="auto"/>
        <w:ind w:left="420" w:firstLine="480"/>
        <w:rPr>
          <w:rFonts w:ascii="华文中宋" w:eastAsia="华文中宋" w:hAnsi="华文中宋"/>
          <w:sz w:val="24"/>
          <w:szCs w:val="24"/>
        </w:rPr>
      </w:pPr>
      <w:r>
        <w:rPr>
          <w:rFonts w:ascii="华文中宋" w:eastAsia="华文中宋" w:hAnsi="华文中宋" w:hint="eastAsia"/>
          <w:sz w:val="24"/>
          <w:szCs w:val="24"/>
        </w:rPr>
        <w:lastRenderedPageBreak/>
        <w:t>集中式AC部署示意图</w:t>
      </w:r>
    </w:p>
    <w:p w:rsidR="0087122F" w:rsidRDefault="00297731">
      <w:pPr>
        <w:pStyle w:val="Figure"/>
        <w:spacing w:line="360" w:lineRule="auto"/>
        <w:ind w:left="0"/>
        <w:rPr>
          <w:rFonts w:ascii="华文中宋" w:eastAsia="华文中宋" w:hAnsi="华文中宋"/>
        </w:rPr>
      </w:pPr>
      <w:r>
        <w:rPr>
          <w:rFonts w:ascii="华文中宋" w:eastAsia="华文中宋" w:hAnsi="华文中宋"/>
          <w:noProof/>
        </w:rPr>
        <w:drawing>
          <wp:inline distT="0" distB="0" distL="0" distR="0">
            <wp:extent cx="5257800" cy="3305175"/>
            <wp:effectExtent l="0" t="0" r="0" b="0"/>
            <wp:docPr id="53" name="图片 32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32791"/>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a:xfrm>
                      <a:off x="0" y="0"/>
                      <a:ext cx="5257800" cy="3305175"/>
                    </a:xfrm>
                    <a:prstGeom prst="rect">
                      <a:avLst/>
                    </a:prstGeom>
                    <a:noFill/>
                    <a:ln>
                      <a:noFill/>
                    </a:ln>
                  </pic:spPr>
                </pic:pic>
              </a:graphicData>
            </a:graphic>
          </wp:inline>
        </w:drawing>
      </w:r>
    </w:p>
    <w:p w:rsidR="0087122F" w:rsidRDefault="00297731">
      <w:pPr>
        <w:pStyle w:val="50"/>
        <w:rPr>
          <w:rFonts w:ascii="华文中宋" w:eastAsia="华文中宋" w:hAnsi="华文中宋"/>
        </w:rPr>
      </w:pPr>
      <w:bookmarkStart w:id="817" w:name="_Toc482548140"/>
      <w:r>
        <w:rPr>
          <w:rFonts w:ascii="华文中宋" w:eastAsia="华文中宋" w:hAnsi="华文中宋" w:hint="eastAsia"/>
        </w:rPr>
        <w:t>分布式AC部署</w:t>
      </w:r>
      <w:bookmarkEnd w:id="817"/>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分布式AC部署是指网络中分区域采用多个AC设备，分别对本区域的AP设备进行管理。分布式AC方案一般不采用独立的AC设备，而是采用在汇聚交换机上集成AC功能，来实现对本交换机下挂的所有AP进行管理。</w:t>
      </w:r>
    </w:p>
    <w:p w:rsidR="0087122F" w:rsidRDefault="00297731">
      <w:pPr>
        <w:pStyle w:val="FigureDescription0"/>
        <w:numPr>
          <w:ilvl w:val="7"/>
          <w:numId w:val="41"/>
        </w:numPr>
        <w:spacing w:line="360" w:lineRule="auto"/>
        <w:ind w:left="420" w:firstLine="480"/>
        <w:rPr>
          <w:rFonts w:ascii="华文中宋" w:eastAsia="华文中宋" w:hAnsi="华文中宋"/>
          <w:sz w:val="24"/>
          <w:szCs w:val="24"/>
        </w:rPr>
      </w:pPr>
      <w:r>
        <w:rPr>
          <w:rFonts w:ascii="华文中宋" w:eastAsia="华文中宋" w:hAnsi="华文中宋" w:hint="eastAsia"/>
          <w:sz w:val="24"/>
          <w:szCs w:val="24"/>
        </w:rPr>
        <w:t>分布式AC部署示意图</w:t>
      </w:r>
    </w:p>
    <w:p w:rsidR="0087122F" w:rsidRDefault="00297731">
      <w:pPr>
        <w:pStyle w:val="Figure"/>
        <w:spacing w:line="360" w:lineRule="auto"/>
        <w:rPr>
          <w:rFonts w:ascii="华文中宋" w:eastAsia="华文中宋" w:hAnsi="华文中宋"/>
        </w:rPr>
      </w:pPr>
      <w:r>
        <w:rPr>
          <w:rFonts w:ascii="华文中宋" w:eastAsia="华文中宋" w:hAnsi="华文中宋"/>
          <w:noProof/>
        </w:rPr>
        <w:drawing>
          <wp:inline distT="0" distB="0" distL="0" distR="0">
            <wp:extent cx="3800475" cy="2200275"/>
            <wp:effectExtent l="0" t="0" r="0" b="0"/>
            <wp:docPr id="54" name="图片 32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32790"/>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a:xfrm>
                      <a:off x="0" y="0"/>
                      <a:ext cx="3800475" cy="2200275"/>
                    </a:xfrm>
                    <a:prstGeom prst="rect">
                      <a:avLst/>
                    </a:prstGeom>
                    <a:noFill/>
                    <a:ln>
                      <a:noFill/>
                    </a:ln>
                  </pic:spPr>
                </pic:pic>
              </a:graphicData>
            </a:graphic>
          </wp:inline>
        </w:drawing>
      </w:r>
    </w:p>
    <w:p w:rsidR="0087122F" w:rsidRDefault="00297731">
      <w:pPr>
        <w:pStyle w:val="Figure"/>
        <w:spacing w:line="360" w:lineRule="auto"/>
        <w:rPr>
          <w:rFonts w:ascii="华文中宋" w:eastAsia="华文中宋" w:hAnsi="华文中宋"/>
          <w:sz w:val="24"/>
        </w:rPr>
      </w:pPr>
      <w:r>
        <w:rPr>
          <w:rFonts w:ascii="华文中宋" w:eastAsia="华文中宋" w:hAnsi="华文中宋" w:hint="eastAsia"/>
          <w:sz w:val="24"/>
        </w:rPr>
        <w:t>AC的两种部署方式的优劣势对比如</w:t>
      </w:r>
      <w:r>
        <w:rPr>
          <w:rFonts w:ascii="华文中宋" w:eastAsia="华文中宋" w:hAnsi="华文中宋"/>
          <w:sz w:val="24"/>
        </w:rPr>
        <w:fldChar w:fldCharType="begin"/>
      </w:r>
      <w:r>
        <w:rPr>
          <w:rFonts w:ascii="华文中宋" w:eastAsia="华文中宋" w:hAnsi="华文中宋"/>
          <w:sz w:val="24"/>
        </w:rPr>
        <w:instrText xml:space="preserve"> </w:instrText>
      </w:r>
      <w:r>
        <w:rPr>
          <w:rFonts w:ascii="华文中宋" w:eastAsia="华文中宋" w:hAnsi="华文中宋" w:hint="eastAsia"/>
          <w:sz w:val="24"/>
        </w:rPr>
        <w:instrText>REF _Ref304463973 \r \h</w:instrText>
      </w:r>
      <w:r>
        <w:rPr>
          <w:rFonts w:ascii="华文中宋" w:eastAsia="华文中宋" w:hAnsi="华文中宋"/>
          <w:sz w:val="24"/>
        </w:rPr>
        <w:instrText xml:space="preserve">  \* MERGEFORMAT </w:instrText>
      </w:r>
      <w:r>
        <w:rPr>
          <w:rFonts w:ascii="华文中宋" w:eastAsia="华文中宋" w:hAnsi="华文中宋"/>
          <w:sz w:val="24"/>
        </w:rPr>
      </w:r>
      <w:r>
        <w:rPr>
          <w:rFonts w:ascii="华文中宋" w:eastAsia="华文中宋" w:hAnsi="华文中宋"/>
          <w:sz w:val="24"/>
        </w:rPr>
        <w:fldChar w:fldCharType="separate"/>
      </w:r>
      <w:r>
        <w:rPr>
          <w:rFonts w:ascii="华文中宋" w:eastAsia="华文中宋" w:hAnsi="华文中宋" w:hint="eastAsia"/>
          <w:sz w:val="24"/>
        </w:rPr>
        <w:t>图</w:t>
      </w:r>
      <w:r>
        <w:rPr>
          <w:rFonts w:ascii="华文中宋" w:eastAsia="华文中宋" w:hAnsi="华文中宋"/>
          <w:sz w:val="24"/>
        </w:rPr>
        <w:t>1-6</w:t>
      </w:r>
      <w:r>
        <w:rPr>
          <w:rFonts w:ascii="华文中宋" w:eastAsia="华文中宋" w:hAnsi="华文中宋"/>
          <w:sz w:val="24"/>
        </w:rPr>
        <w:fldChar w:fldCharType="end"/>
      </w:r>
      <w:r>
        <w:rPr>
          <w:rFonts w:ascii="华文中宋" w:eastAsia="华文中宋" w:hAnsi="华文中宋" w:hint="eastAsia"/>
          <w:sz w:val="24"/>
        </w:rPr>
        <w:t>所示。</w:t>
      </w:r>
    </w:p>
    <w:p w:rsidR="0087122F" w:rsidRDefault="00297731">
      <w:pPr>
        <w:pStyle w:val="FigureDescription0"/>
        <w:numPr>
          <w:ilvl w:val="7"/>
          <w:numId w:val="41"/>
        </w:numPr>
        <w:spacing w:line="360" w:lineRule="auto"/>
        <w:ind w:left="420" w:firstLine="480"/>
        <w:rPr>
          <w:rFonts w:ascii="华文中宋" w:eastAsia="华文中宋" w:hAnsi="华文中宋"/>
          <w:sz w:val="24"/>
          <w:szCs w:val="24"/>
        </w:rPr>
      </w:pPr>
      <w:bookmarkStart w:id="818" w:name="_Ref304463973"/>
      <w:r>
        <w:rPr>
          <w:rFonts w:ascii="华文中宋" w:eastAsia="华文中宋" w:hAnsi="华文中宋" w:hint="eastAsia"/>
          <w:sz w:val="24"/>
          <w:szCs w:val="24"/>
        </w:rPr>
        <w:lastRenderedPageBreak/>
        <w:t>集中式AC与分布式AC优缺点对比表</w:t>
      </w:r>
      <w:bookmarkEnd w:id="818"/>
    </w:p>
    <w:tbl>
      <w:tblPr>
        <w:tblW w:w="7421" w:type="dxa"/>
        <w:tblInd w:w="11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2058"/>
        <w:gridCol w:w="3076"/>
        <w:gridCol w:w="2287"/>
      </w:tblGrid>
      <w:tr w:rsidR="0087122F">
        <w:trPr>
          <w:cantSplit/>
          <w:tblHeader/>
        </w:trPr>
        <w:tc>
          <w:tcPr>
            <w:tcW w:w="2058" w:type="dxa"/>
            <w:tcBorders>
              <w:top w:val="single" w:sz="6" w:space="0" w:color="auto"/>
              <w:left w:val="single" w:sz="6" w:space="0" w:color="auto"/>
              <w:bottom w:val="single" w:sz="6" w:space="0" w:color="auto"/>
              <w:right w:val="single" w:sz="6" w:space="0" w:color="auto"/>
              <w:tl2br w:val="nil"/>
              <w:tr2bl w:val="nil"/>
            </w:tcBorders>
            <w:shd w:val="clear" w:color="auto" w:fill="D9D9D9"/>
          </w:tcPr>
          <w:p w:rsidR="0087122F" w:rsidRDefault="00297731">
            <w:pPr>
              <w:pStyle w:val="TableHeading"/>
              <w:spacing w:line="360" w:lineRule="auto"/>
              <w:jc w:val="both"/>
              <w:rPr>
                <w:rFonts w:ascii="华文中宋" w:eastAsia="华文中宋" w:hAnsi="华文中宋"/>
                <w:sz w:val="24"/>
                <w:szCs w:val="24"/>
              </w:rPr>
            </w:pPr>
            <w:r>
              <w:rPr>
                <w:rFonts w:ascii="华文中宋" w:eastAsia="华文中宋" w:hAnsi="华文中宋" w:hint="eastAsia"/>
                <w:sz w:val="24"/>
                <w:szCs w:val="24"/>
              </w:rPr>
              <w:t>AC部署方式</w:t>
            </w:r>
          </w:p>
        </w:tc>
        <w:tc>
          <w:tcPr>
            <w:tcW w:w="3076" w:type="dxa"/>
            <w:tcBorders>
              <w:top w:val="single" w:sz="6" w:space="0" w:color="auto"/>
              <w:left w:val="single" w:sz="6" w:space="0" w:color="auto"/>
              <w:bottom w:val="single" w:sz="6" w:space="0" w:color="auto"/>
              <w:right w:val="single" w:sz="6" w:space="0" w:color="auto"/>
              <w:tl2br w:val="nil"/>
              <w:tr2bl w:val="nil"/>
            </w:tcBorders>
            <w:shd w:val="clear" w:color="auto" w:fill="D9D9D9"/>
          </w:tcPr>
          <w:p w:rsidR="0087122F" w:rsidRDefault="00297731">
            <w:pPr>
              <w:pStyle w:val="TableHeading"/>
              <w:spacing w:line="360" w:lineRule="auto"/>
              <w:jc w:val="both"/>
              <w:rPr>
                <w:rFonts w:ascii="华文中宋" w:eastAsia="华文中宋" w:hAnsi="华文中宋"/>
                <w:sz w:val="24"/>
                <w:szCs w:val="24"/>
              </w:rPr>
            </w:pPr>
            <w:r>
              <w:rPr>
                <w:rFonts w:ascii="华文中宋" w:eastAsia="华文中宋" w:hAnsi="华文中宋" w:hint="eastAsia"/>
                <w:sz w:val="24"/>
                <w:szCs w:val="24"/>
              </w:rPr>
              <w:t>优点</w:t>
            </w:r>
          </w:p>
        </w:tc>
        <w:tc>
          <w:tcPr>
            <w:tcW w:w="2287" w:type="dxa"/>
            <w:tcBorders>
              <w:top w:val="single" w:sz="6" w:space="0" w:color="auto"/>
              <w:left w:val="single" w:sz="6" w:space="0" w:color="auto"/>
              <w:bottom w:val="single" w:sz="6" w:space="0" w:color="auto"/>
              <w:right w:val="single" w:sz="6" w:space="0" w:color="auto"/>
              <w:tl2br w:val="nil"/>
              <w:tr2bl w:val="nil"/>
            </w:tcBorders>
            <w:shd w:val="clear" w:color="auto" w:fill="D9D9D9"/>
          </w:tcPr>
          <w:p w:rsidR="0087122F" w:rsidRDefault="00297731">
            <w:pPr>
              <w:pStyle w:val="TableHeading"/>
              <w:spacing w:line="360" w:lineRule="auto"/>
              <w:jc w:val="both"/>
              <w:rPr>
                <w:rFonts w:ascii="华文中宋" w:eastAsia="华文中宋" w:hAnsi="华文中宋"/>
                <w:sz w:val="24"/>
                <w:szCs w:val="24"/>
              </w:rPr>
            </w:pPr>
            <w:r>
              <w:rPr>
                <w:rFonts w:ascii="华文中宋" w:eastAsia="华文中宋" w:hAnsi="华文中宋" w:hint="eastAsia"/>
                <w:sz w:val="24"/>
                <w:szCs w:val="24"/>
              </w:rPr>
              <w:t>缺点</w:t>
            </w:r>
          </w:p>
        </w:tc>
      </w:tr>
      <w:tr w:rsidR="0087122F">
        <w:trPr>
          <w:cantSplit/>
        </w:trPr>
        <w:tc>
          <w:tcPr>
            <w:tcW w:w="2058" w:type="dxa"/>
            <w:shd w:val="clear" w:color="auto" w:fill="auto"/>
          </w:tcPr>
          <w:p w:rsidR="0087122F" w:rsidRDefault="00297731">
            <w:pPr>
              <w:pStyle w:val="TableText"/>
              <w:spacing w:line="360" w:lineRule="exact"/>
              <w:jc w:val="both"/>
              <w:rPr>
                <w:rFonts w:ascii="华文中宋" w:eastAsia="华文中宋" w:hAnsi="华文中宋"/>
                <w:sz w:val="24"/>
                <w:szCs w:val="24"/>
              </w:rPr>
            </w:pPr>
            <w:r>
              <w:rPr>
                <w:rFonts w:ascii="华文中宋" w:eastAsia="华文中宋" w:hAnsi="华文中宋" w:hint="eastAsia"/>
                <w:sz w:val="24"/>
                <w:szCs w:val="24"/>
              </w:rPr>
              <w:t>集中式</w:t>
            </w:r>
          </w:p>
        </w:tc>
        <w:tc>
          <w:tcPr>
            <w:tcW w:w="3076" w:type="dxa"/>
            <w:shd w:val="clear" w:color="auto" w:fill="auto"/>
          </w:tcPr>
          <w:p w:rsidR="0087122F" w:rsidRDefault="00297731">
            <w:pPr>
              <w:pStyle w:val="ItemListinTable"/>
              <w:widowControl w:val="0"/>
              <w:spacing w:line="360" w:lineRule="exact"/>
              <w:jc w:val="both"/>
              <w:rPr>
                <w:rFonts w:ascii="华文中宋" w:eastAsia="华文中宋" w:hAnsi="华文中宋"/>
                <w:sz w:val="24"/>
                <w:szCs w:val="24"/>
              </w:rPr>
            </w:pPr>
            <w:r>
              <w:rPr>
                <w:rFonts w:ascii="华文中宋" w:eastAsia="华文中宋" w:hAnsi="华文中宋" w:hint="eastAsia"/>
                <w:sz w:val="24"/>
                <w:szCs w:val="24"/>
              </w:rPr>
              <w:t>节省投资</w:t>
            </w:r>
          </w:p>
          <w:p w:rsidR="0087122F" w:rsidRDefault="00297731">
            <w:pPr>
              <w:pStyle w:val="ItemListinTable"/>
              <w:widowControl w:val="0"/>
              <w:spacing w:line="360" w:lineRule="exact"/>
              <w:jc w:val="both"/>
              <w:rPr>
                <w:rFonts w:ascii="华文中宋" w:eastAsia="华文中宋" w:hAnsi="华文中宋"/>
                <w:sz w:val="24"/>
                <w:szCs w:val="24"/>
              </w:rPr>
            </w:pPr>
            <w:r>
              <w:rPr>
                <w:rFonts w:ascii="华文中宋" w:eastAsia="华文中宋" w:hAnsi="华文中宋" w:hint="eastAsia"/>
                <w:sz w:val="24"/>
                <w:szCs w:val="24"/>
              </w:rPr>
              <w:t>容量管理更简单有效，成本效益高</w:t>
            </w:r>
          </w:p>
          <w:p w:rsidR="0087122F" w:rsidRDefault="00297731">
            <w:pPr>
              <w:pStyle w:val="ItemListinTable"/>
              <w:widowControl w:val="0"/>
              <w:spacing w:line="360" w:lineRule="exact"/>
              <w:jc w:val="both"/>
              <w:rPr>
                <w:rFonts w:ascii="华文中宋" w:eastAsia="华文中宋" w:hAnsi="华文中宋"/>
                <w:sz w:val="24"/>
                <w:szCs w:val="24"/>
              </w:rPr>
            </w:pPr>
            <w:r>
              <w:rPr>
                <w:rFonts w:ascii="华文中宋" w:eastAsia="华文中宋" w:hAnsi="华文中宋" w:hint="eastAsia"/>
                <w:sz w:val="24"/>
                <w:szCs w:val="24"/>
              </w:rPr>
              <w:t>无线业务终结点少，便于管理</w:t>
            </w:r>
          </w:p>
          <w:p w:rsidR="0087122F" w:rsidRDefault="00297731">
            <w:pPr>
              <w:pStyle w:val="ItemListinTable"/>
              <w:widowControl w:val="0"/>
              <w:spacing w:line="360" w:lineRule="exact"/>
              <w:jc w:val="both"/>
              <w:rPr>
                <w:rFonts w:ascii="华文中宋" w:eastAsia="华文中宋" w:hAnsi="华文中宋"/>
                <w:sz w:val="24"/>
                <w:szCs w:val="24"/>
              </w:rPr>
            </w:pPr>
            <w:r>
              <w:rPr>
                <w:rFonts w:ascii="华文中宋" w:eastAsia="华文中宋" w:hAnsi="华文中宋" w:hint="eastAsia"/>
                <w:sz w:val="24"/>
                <w:szCs w:val="24"/>
              </w:rPr>
              <w:t>漫游部署简单、高效</w:t>
            </w:r>
          </w:p>
          <w:p w:rsidR="0087122F" w:rsidRDefault="00297731">
            <w:pPr>
              <w:pStyle w:val="ItemListinTable"/>
              <w:widowControl w:val="0"/>
              <w:spacing w:line="360" w:lineRule="exact"/>
              <w:jc w:val="both"/>
              <w:rPr>
                <w:rFonts w:ascii="华文中宋" w:eastAsia="华文中宋" w:hAnsi="华文中宋"/>
                <w:sz w:val="24"/>
                <w:szCs w:val="24"/>
              </w:rPr>
            </w:pPr>
            <w:r>
              <w:rPr>
                <w:rFonts w:ascii="华文中宋" w:eastAsia="华文中宋" w:hAnsi="华文中宋" w:hint="eastAsia"/>
                <w:sz w:val="24"/>
                <w:szCs w:val="24"/>
              </w:rPr>
              <w:t>无线网络运维管理更简单，可集中管理且配置灵活</w:t>
            </w:r>
          </w:p>
        </w:tc>
        <w:tc>
          <w:tcPr>
            <w:tcW w:w="2287" w:type="dxa"/>
            <w:shd w:val="clear" w:color="auto" w:fill="auto"/>
          </w:tcPr>
          <w:p w:rsidR="0087122F" w:rsidRDefault="00297731">
            <w:pPr>
              <w:pStyle w:val="TableText"/>
              <w:spacing w:line="360" w:lineRule="exact"/>
              <w:jc w:val="both"/>
              <w:rPr>
                <w:rFonts w:ascii="华文中宋" w:eastAsia="华文中宋" w:hAnsi="华文中宋"/>
                <w:sz w:val="24"/>
                <w:szCs w:val="24"/>
              </w:rPr>
            </w:pPr>
            <w:r>
              <w:rPr>
                <w:rFonts w:ascii="华文中宋" w:eastAsia="华文中宋" w:hAnsi="华文中宋"/>
                <w:sz w:val="24"/>
                <w:szCs w:val="24"/>
              </w:rPr>
              <w:t>AC</w:t>
            </w:r>
            <w:r>
              <w:rPr>
                <w:rFonts w:ascii="华文中宋" w:eastAsia="华文中宋" w:hAnsi="华文中宋" w:hint="eastAsia"/>
                <w:sz w:val="24"/>
                <w:szCs w:val="24"/>
              </w:rPr>
              <w:t>与</w:t>
            </w:r>
            <w:r>
              <w:rPr>
                <w:rFonts w:ascii="华文中宋" w:eastAsia="华文中宋" w:hAnsi="华文中宋"/>
                <w:sz w:val="24"/>
                <w:szCs w:val="24"/>
              </w:rPr>
              <w:t>AP</w:t>
            </w:r>
            <w:r>
              <w:rPr>
                <w:rFonts w:ascii="华文中宋" w:eastAsia="华文中宋" w:hAnsi="华文中宋" w:hint="eastAsia"/>
                <w:sz w:val="24"/>
                <w:szCs w:val="24"/>
              </w:rPr>
              <w:t>之间的网络结构复杂，网络规划部署相对复杂</w:t>
            </w:r>
          </w:p>
        </w:tc>
      </w:tr>
      <w:tr w:rsidR="0087122F">
        <w:trPr>
          <w:cantSplit/>
        </w:trPr>
        <w:tc>
          <w:tcPr>
            <w:tcW w:w="2058" w:type="dxa"/>
            <w:shd w:val="clear" w:color="auto" w:fill="auto"/>
          </w:tcPr>
          <w:p w:rsidR="0087122F" w:rsidRDefault="00297731">
            <w:pPr>
              <w:pStyle w:val="TableText"/>
              <w:spacing w:line="360" w:lineRule="exact"/>
              <w:jc w:val="both"/>
              <w:rPr>
                <w:rFonts w:ascii="华文中宋" w:eastAsia="华文中宋" w:hAnsi="华文中宋"/>
                <w:sz w:val="24"/>
                <w:szCs w:val="24"/>
              </w:rPr>
            </w:pPr>
            <w:r>
              <w:rPr>
                <w:rFonts w:ascii="华文中宋" w:eastAsia="华文中宋" w:hAnsi="华文中宋" w:hint="eastAsia"/>
                <w:sz w:val="24"/>
                <w:szCs w:val="24"/>
              </w:rPr>
              <w:t>分布式</w:t>
            </w:r>
          </w:p>
        </w:tc>
        <w:tc>
          <w:tcPr>
            <w:tcW w:w="3076" w:type="dxa"/>
            <w:shd w:val="clear" w:color="auto" w:fill="auto"/>
          </w:tcPr>
          <w:p w:rsidR="0087122F" w:rsidRDefault="00297731">
            <w:pPr>
              <w:pStyle w:val="TableText"/>
              <w:spacing w:line="360" w:lineRule="exact"/>
              <w:jc w:val="both"/>
              <w:rPr>
                <w:rFonts w:ascii="华文中宋" w:eastAsia="华文中宋" w:hAnsi="华文中宋"/>
                <w:sz w:val="24"/>
                <w:szCs w:val="24"/>
              </w:rPr>
            </w:pPr>
            <w:r>
              <w:rPr>
                <w:rFonts w:ascii="华文中宋" w:eastAsia="华文中宋" w:hAnsi="华文中宋"/>
                <w:sz w:val="24"/>
                <w:szCs w:val="24"/>
              </w:rPr>
              <w:t>AC</w:t>
            </w:r>
            <w:r>
              <w:rPr>
                <w:rFonts w:ascii="华文中宋" w:eastAsia="华文中宋" w:hAnsi="华文中宋" w:hint="eastAsia"/>
                <w:sz w:val="24"/>
                <w:szCs w:val="24"/>
              </w:rPr>
              <w:t>与</w:t>
            </w:r>
            <w:r>
              <w:rPr>
                <w:rFonts w:ascii="华文中宋" w:eastAsia="华文中宋" w:hAnsi="华文中宋"/>
                <w:sz w:val="24"/>
                <w:szCs w:val="24"/>
              </w:rPr>
              <w:t>AP</w:t>
            </w:r>
            <w:r>
              <w:rPr>
                <w:rFonts w:ascii="华文中宋" w:eastAsia="华文中宋" w:hAnsi="华文中宋" w:hint="eastAsia"/>
                <w:sz w:val="24"/>
                <w:szCs w:val="24"/>
              </w:rPr>
              <w:t>之间网络结构简单，网络部署相对简单</w:t>
            </w:r>
          </w:p>
        </w:tc>
        <w:tc>
          <w:tcPr>
            <w:tcW w:w="2287" w:type="dxa"/>
            <w:shd w:val="clear" w:color="auto" w:fill="auto"/>
          </w:tcPr>
          <w:p w:rsidR="0087122F" w:rsidRDefault="00297731">
            <w:pPr>
              <w:pStyle w:val="ItemListinTable"/>
              <w:widowControl w:val="0"/>
              <w:spacing w:line="360" w:lineRule="exact"/>
              <w:jc w:val="both"/>
              <w:rPr>
                <w:rFonts w:ascii="华文中宋" w:eastAsia="华文中宋" w:hAnsi="华文中宋"/>
                <w:sz w:val="24"/>
                <w:szCs w:val="24"/>
              </w:rPr>
            </w:pPr>
            <w:r>
              <w:rPr>
                <w:rFonts w:ascii="华文中宋" w:eastAsia="华文中宋" w:hAnsi="华文中宋" w:hint="eastAsia"/>
                <w:sz w:val="24"/>
                <w:szCs w:val="24"/>
              </w:rPr>
              <w:t>投资成本高</w:t>
            </w:r>
          </w:p>
          <w:p w:rsidR="0087122F" w:rsidRDefault="00297731">
            <w:pPr>
              <w:pStyle w:val="ItemListinTable"/>
              <w:widowControl w:val="0"/>
              <w:spacing w:line="360" w:lineRule="exact"/>
              <w:jc w:val="both"/>
              <w:rPr>
                <w:rFonts w:ascii="华文中宋" w:eastAsia="华文中宋" w:hAnsi="华文中宋"/>
                <w:sz w:val="24"/>
                <w:szCs w:val="24"/>
              </w:rPr>
            </w:pPr>
            <w:r>
              <w:rPr>
                <w:rFonts w:ascii="华文中宋" w:eastAsia="华文中宋" w:hAnsi="华文中宋" w:hint="eastAsia"/>
                <w:sz w:val="24"/>
                <w:szCs w:val="24"/>
              </w:rPr>
              <w:t>需要部署AC间漫游（除非各AC所在的区域间不考虑漫游）</w:t>
            </w:r>
          </w:p>
          <w:p w:rsidR="0087122F" w:rsidRDefault="00297731">
            <w:pPr>
              <w:pStyle w:val="ItemListinTable"/>
              <w:widowControl w:val="0"/>
              <w:spacing w:line="360" w:lineRule="exact"/>
              <w:jc w:val="both"/>
              <w:rPr>
                <w:rFonts w:ascii="华文中宋" w:eastAsia="华文中宋" w:hAnsi="华文中宋"/>
                <w:sz w:val="24"/>
                <w:szCs w:val="24"/>
              </w:rPr>
            </w:pPr>
            <w:r>
              <w:rPr>
                <w:rFonts w:ascii="华文中宋" w:eastAsia="华文中宋" w:hAnsi="华文中宋" w:hint="eastAsia"/>
                <w:sz w:val="24"/>
                <w:szCs w:val="24"/>
              </w:rPr>
              <w:t>运维成本高</w:t>
            </w:r>
          </w:p>
        </w:tc>
      </w:tr>
    </w:tbl>
    <w:p w:rsidR="0087122F" w:rsidRDefault="00297731">
      <w:pPr>
        <w:pStyle w:val="4"/>
        <w:rPr>
          <w:rFonts w:ascii="华文中宋" w:eastAsia="华文中宋" w:hAnsi="华文中宋"/>
          <w:sz w:val="30"/>
          <w:szCs w:val="30"/>
        </w:rPr>
      </w:pPr>
      <w:bookmarkStart w:id="819" w:name="_Toc482548141"/>
      <w:bookmarkStart w:id="820" w:name="_Toc330300570"/>
      <w:bookmarkStart w:id="821" w:name="_Toc341688832"/>
      <w:r>
        <w:rPr>
          <w:rFonts w:ascii="华文中宋" w:eastAsia="华文中宋" w:hAnsi="华文中宋" w:hint="eastAsia"/>
          <w:sz w:val="30"/>
          <w:szCs w:val="30"/>
        </w:rPr>
        <w:t>AC旁挂与AC直路</w:t>
      </w:r>
      <w:bookmarkEnd w:id="819"/>
      <w:bookmarkEnd w:id="820"/>
      <w:bookmarkEnd w:id="821"/>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根据AC在网络上所处位置，可分为AC旁挂和AC直路。</w:t>
      </w:r>
    </w:p>
    <w:p w:rsidR="0087122F" w:rsidRDefault="00297731">
      <w:pPr>
        <w:pStyle w:val="50"/>
        <w:rPr>
          <w:rFonts w:ascii="华文中宋" w:eastAsia="华文中宋" w:hAnsi="华文中宋"/>
        </w:rPr>
      </w:pPr>
      <w:bookmarkStart w:id="822" w:name="_Toc482548142"/>
      <w:r>
        <w:rPr>
          <w:rFonts w:ascii="华文中宋" w:eastAsia="华文中宋" w:hAnsi="华文中宋" w:hint="eastAsia"/>
        </w:rPr>
        <w:t>旁挂</w:t>
      </w:r>
      <w:bookmarkEnd w:id="822"/>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旁挂方式是指将AC部署在用户网关设备（汇聚或核心交换机）一侧，实现对用户网关设备下所有AP的管理。</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旁挂方式主要用于原有网络汇聚/核心设备非华为设备的场景，目前主要用于网络改造、或者新建大、中型园区网络场景。</w:t>
      </w:r>
    </w:p>
    <w:p w:rsidR="0087122F" w:rsidRDefault="00297731">
      <w:pPr>
        <w:pStyle w:val="FigureDescription0"/>
        <w:numPr>
          <w:ilvl w:val="7"/>
          <w:numId w:val="41"/>
        </w:numPr>
        <w:spacing w:line="360" w:lineRule="auto"/>
        <w:ind w:left="420" w:firstLine="480"/>
        <w:rPr>
          <w:rFonts w:ascii="华文中宋" w:eastAsia="华文中宋" w:hAnsi="华文中宋"/>
          <w:sz w:val="24"/>
          <w:szCs w:val="24"/>
        </w:rPr>
      </w:pPr>
      <w:r>
        <w:rPr>
          <w:rFonts w:ascii="华文中宋" w:eastAsia="华文中宋" w:hAnsi="华文中宋" w:hint="eastAsia"/>
          <w:sz w:val="24"/>
          <w:szCs w:val="24"/>
        </w:rPr>
        <w:lastRenderedPageBreak/>
        <w:t>AC旁挂示意图</w:t>
      </w:r>
    </w:p>
    <w:p w:rsidR="0087122F" w:rsidRDefault="00297731">
      <w:pPr>
        <w:pStyle w:val="Figure"/>
        <w:spacing w:line="360" w:lineRule="auto"/>
        <w:rPr>
          <w:rFonts w:ascii="华文中宋" w:eastAsia="华文中宋" w:hAnsi="华文中宋"/>
        </w:rPr>
      </w:pPr>
      <w:r>
        <w:rPr>
          <w:rFonts w:ascii="华文中宋" w:eastAsia="华文中宋" w:hAnsi="华文中宋"/>
          <w:noProof/>
        </w:rPr>
        <w:drawing>
          <wp:inline distT="0" distB="0" distL="0" distR="0">
            <wp:extent cx="3257550" cy="1562100"/>
            <wp:effectExtent l="0" t="0" r="0" b="0"/>
            <wp:docPr id="55" name="图片 32789" descr="图片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32789" descr="图片3.png"/>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a:xfrm>
                      <a:off x="0" y="0"/>
                      <a:ext cx="3257550" cy="1562100"/>
                    </a:xfrm>
                    <a:prstGeom prst="rect">
                      <a:avLst/>
                    </a:prstGeom>
                    <a:noFill/>
                    <a:ln>
                      <a:noFill/>
                    </a:ln>
                  </pic:spPr>
                </pic:pic>
              </a:graphicData>
            </a:graphic>
          </wp:inline>
        </w:drawing>
      </w:r>
    </w:p>
    <w:p w:rsidR="0087122F" w:rsidRDefault="00297731">
      <w:pPr>
        <w:pStyle w:val="50"/>
        <w:rPr>
          <w:rFonts w:ascii="华文中宋" w:eastAsia="华文中宋" w:hAnsi="华文中宋"/>
        </w:rPr>
      </w:pPr>
      <w:bookmarkStart w:id="823" w:name="_Toc482548143"/>
      <w:r>
        <w:rPr>
          <w:rFonts w:ascii="华文中宋" w:eastAsia="华文中宋" w:hAnsi="华文中宋" w:hint="eastAsia"/>
        </w:rPr>
        <w:t>直路</w:t>
      </w:r>
      <w:bookmarkEnd w:id="823"/>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直路方式是指将AC部署在AP与用户网关设备（汇聚或核心交换机）之间，实现对下辖所有AP的管理。</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直路方式主要用于新建中、小型园区网络或原有网络汇聚/核心设备为华为设备的场景。</w:t>
      </w:r>
    </w:p>
    <w:p w:rsidR="0087122F" w:rsidRDefault="00297731">
      <w:pPr>
        <w:pStyle w:val="FigureDescription0"/>
        <w:numPr>
          <w:ilvl w:val="7"/>
          <w:numId w:val="41"/>
        </w:numPr>
        <w:spacing w:line="360" w:lineRule="auto"/>
        <w:ind w:left="420" w:firstLine="480"/>
        <w:rPr>
          <w:rFonts w:ascii="华文中宋" w:eastAsia="华文中宋" w:hAnsi="华文中宋"/>
          <w:sz w:val="24"/>
          <w:szCs w:val="24"/>
        </w:rPr>
      </w:pPr>
      <w:r>
        <w:rPr>
          <w:rFonts w:ascii="华文中宋" w:eastAsia="华文中宋" w:hAnsi="华文中宋" w:hint="eastAsia"/>
          <w:sz w:val="24"/>
          <w:szCs w:val="24"/>
        </w:rPr>
        <w:t>AC直路示意图</w:t>
      </w:r>
    </w:p>
    <w:p w:rsidR="0087122F" w:rsidRDefault="00297731">
      <w:pPr>
        <w:pStyle w:val="Figure"/>
        <w:spacing w:line="360" w:lineRule="auto"/>
        <w:rPr>
          <w:rFonts w:ascii="华文中宋" w:eastAsia="华文中宋" w:hAnsi="华文中宋"/>
        </w:rPr>
      </w:pPr>
      <w:r>
        <w:rPr>
          <w:rFonts w:ascii="华文中宋" w:eastAsia="华文中宋" w:hAnsi="华文中宋"/>
          <w:noProof/>
        </w:rPr>
        <w:drawing>
          <wp:inline distT="0" distB="0" distL="0" distR="0">
            <wp:extent cx="3448050" cy="1114425"/>
            <wp:effectExtent l="0" t="0" r="0" b="0"/>
            <wp:docPr id="56" name="图片 32788" descr="图片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32788" descr="图片4.png"/>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a:xfrm>
                      <a:off x="0" y="0"/>
                      <a:ext cx="3448050" cy="1114425"/>
                    </a:xfrm>
                    <a:prstGeom prst="rect">
                      <a:avLst/>
                    </a:prstGeom>
                    <a:noFill/>
                    <a:ln>
                      <a:noFill/>
                    </a:ln>
                  </pic:spPr>
                </pic:pic>
              </a:graphicData>
            </a:graphic>
          </wp:inline>
        </w:drawing>
      </w:r>
    </w:p>
    <w:p w:rsidR="0087122F" w:rsidRDefault="00297731">
      <w:pPr>
        <w:pStyle w:val="4"/>
        <w:rPr>
          <w:rFonts w:ascii="华文中宋" w:eastAsia="华文中宋" w:hAnsi="华文中宋"/>
          <w:sz w:val="30"/>
          <w:szCs w:val="30"/>
        </w:rPr>
      </w:pPr>
      <w:bookmarkStart w:id="824" w:name="_Toc482548144"/>
      <w:bookmarkStart w:id="825" w:name="_Toc341688833"/>
      <w:bookmarkStart w:id="826" w:name="_Toc330300571"/>
      <w:r>
        <w:rPr>
          <w:rFonts w:ascii="华文中宋" w:eastAsia="华文中宋" w:hAnsi="华文中宋" w:hint="eastAsia"/>
          <w:sz w:val="30"/>
          <w:szCs w:val="30"/>
        </w:rPr>
        <w:t>集成</w:t>
      </w:r>
      <w:r>
        <w:rPr>
          <w:rFonts w:ascii="华文中宋" w:eastAsia="华文中宋" w:hAnsi="华文中宋"/>
          <w:sz w:val="30"/>
          <w:szCs w:val="30"/>
        </w:rPr>
        <w:t>AC</w:t>
      </w:r>
      <w:r>
        <w:rPr>
          <w:rFonts w:ascii="华文中宋" w:eastAsia="华文中宋" w:hAnsi="华文中宋" w:hint="eastAsia"/>
          <w:sz w:val="30"/>
          <w:szCs w:val="30"/>
        </w:rPr>
        <w:t>与独立</w:t>
      </w:r>
      <w:r>
        <w:rPr>
          <w:rFonts w:ascii="华文中宋" w:eastAsia="华文中宋" w:hAnsi="华文中宋"/>
          <w:sz w:val="30"/>
          <w:szCs w:val="30"/>
        </w:rPr>
        <w:t>AC</w:t>
      </w:r>
      <w:bookmarkEnd w:id="824"/>
      <w:bookmarkEnd w:id="825"/>
      <w:bookmarkEnd w:id="826"/>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根据AC硬件体现形式，可分为集成</w:t>
      </w:r>
      <w:r>
        <w:rPr>
          <w:rFonts w:ascii="华文中宋" w:eastAsia="华文中宋" w:hAnsi="华文中宋"/>
          <w:sz w:val="24"/>
        </w:rPr>
        <w:t>AC</w:t>
      </w:r>
      <w:r>
        <w:rPr>
          <w:rFonts w:ascii="华文中宋" w:eastAsia="华文中宋" w:hAnsi="华文中宋" w:hint="eastAsia"/>
          <w:sz w:val="24"/>
        </w:rPr>
        <w:t>与独立</w:t>
      </w:r>
      <w:r>
        <w:rPr>
          <w:rFonts w:ascii="华文中宋" w:eastAsia="华文中宋" w:hAnsi="华文中宋"/>
          <w:sz w:val="24"/>
        </w:rPr>
        <w:t>AC</w:t>
      </w:r>
      <w:r>
        <w:rPr>
          <w:rFonts w:ascii="华文中宋" w:eastAsia="华文中宋" w:hAnsi="华文中宋" w:hint="eastAsia"/>
          <w:sz w:val="24"/>
        </w:rPr>
        <w:t>。</w:t>
      </w:r>
    </w:p>
    <w:p w:rsidR="0087122F" w:rsidRDefault="00297731">
      <w:pPr>
        <w:pStyle w:val="50"/>
        <w:rPr>
          <w:rFonts w:ascii="华文中宋" w:eastAsia="华文中宋" w:hAnsi="华文中宋"/>
        </w:rPr>
      </w:pPr>
      <w:bookmarkStart w:id="827" w:name="_Toc482548145"/>
      <w:r>
        <w:rPr>
          <w:rFonts w:ascii="华文中宋" w:eastAsia="华文中宋" w:hAnsi="华文中宋" w:hint="eastAsia"/>
        </w:rPr>
        <w:t>集成AC</w:t>
      </w:r>
      <w:bookmarkEnd w:id="827"/>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集成AC方案指不采用单独的AC硬件设备，而是采用在交换机中集成的AC硬件插卡，来实现对交换机下所有AP的管理。</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在集成AC方案中，采用集中式架构（FIT AP架构），使用FIT AP来负责无线终端的接入。使用集成的SPU板卡作为AC，负责完成对AP设备的管理。</w:t>
      </w:r>
    </w:p>
    <w:p w:rsidR="0087122F" w:rsidRDefault="00297731">
      <w:pPr>
        <w:pStyle w:val="50"/>
        <w:rPr>
          <w:rFonts w:ascii="华文中宋" w:eastAsia="华文中宋" w:hAnsi="华文中宋"/>
        </w:rPr>
      </w:pPr>
      <w:bookmarkStart w:id="828" w:name="_Toc482548146"/>
      <w:r>
        <w:rPr>
          <w:rFonts w:ascii="华文中宋" w:eastAsia="华文中宋" w:hAnsi="华文中宋" w:hint="eastAsia"/>
        </w:rPr>
        <w:t>独立AC</w:t>
      </w:r>
      <w:bookmarkEnd w:id="828"/>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独立AC方案是指采用单独的AC硬件设备，通过直路或者旁挂方式实现对于所有AP的管理。</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lastRenderedPageBreak/>
        <w:t>在独立AC方案中，采用集中式架构（FIT AP架构），使用FIT AP来负责无线终端的接入。使用独立的AC设备完成对AP设备的管理。</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集成AC和独立AC优缺点比较如</w:t>
      </w:r>
      <w:r>
        <w:rPr>
          <w:rFonts w:ascii="华文中宋" w:eastAsia="华文中宋" w:hAnsi="华文中宋"/>
          <w:sz w:val="24"/>
        </w:rPr>
        <w:fldChar w:fldCharType="begin"/>
      </w:r>
      <w:r>
        <w:rPr>
          <w:rFonts w:ascii="华文中宋" w:eastAsia="华文中宋" w:hAnsi="华文中宋"/>
          <w:sz w:val="24"/>
        </w:rPr>
        <w:instrText xml:space="preserve"> </w:instrText>
      </w:r>
      <w:r>
        <w:rPr>
          <w:rFonts w:ascii="华文中宋" w:eastAsia="华文中宋" w:hAnsi="华文中宋" w:hint="eastAsia"/>
          <w:sz w:val="24"/>
        </w:rPr>
        <w:instrText>REF _Ref304463818 \r \h</w:instrText>
      </w:r>
      <w:r>
        <w:rPr>
          <w:rFonts w:ascii="华文中宋" w:eastAsia="华文中宋" w:hAnsi="华文中宋"/>
          <w:sz w:val="24"/>
        </w:rPr>
        <w:instrText xml:space="preserve">  \* MERGEFORMAT </w:instrText>
      </w:r>
      <w:r>
        <w:rPr>
          <w:rFonts w:ascii="华文中宋" w:eastAsia="华文中宋" w:hAnsi="华文中宋"/>
          <w:sz w:val="24"/>
        </w:rPr>
      </w:r>
      <w:r>
        <w:rPr>
          <w:rFonts w:ascii="华文中宋" w:eastAsia="华文中宋" w:hAnsi="华文中宋"/>
          <w:sz w:val="24"/>
        </w:rPr>
        <w:fldChar w:fldCharType="separate"/>
      </w:r>
      <w:r>
        <w:rPr>
          <w:rFonts w:ascii="华文中宋" w:eastAsia="华文中宋" w:hAnsi="华文中宋" w:hint="eastAsia"/>
          <w:sz w:val="24"/>
        </w:rPr>
        <w:t>图</w:t>
      </w:r>
      <w:r>
        <w:rPr>
          <w:rFonts w:ascii="华文中宋" w:eastAsia="华文中宋" w:hAnsi="华文中宋"/>
          <w:sz w:val="24"/>
        </w:rPr>
        <w:t>1-9</w:t>
      </w:r>
      <w:r>
        <w:rPr>
          <w:rFonts w:ascii="华文中宋" w:eastAsia="华文中宋" w:hAnsi="华文中宋"/>
          <w:sz w:val="24"/>
        </w:rPr>
        <w:fldChar w:fldCharType="end"/>
      </w:r>
      <w:r>
        <w:rPr>
          <w:rFonts w:ascii="华文中宋" w:eastAsia="华文中宋" w:hAnsi="华文中宋" w:hint="eastAsia"/>
          <w:sz w:val="24"/>
        </w:rPr>
        <w:t>所示。</w:t>
      </w:r>
    </w:p>
    <w:p w:rsidR="0087122F" w:rsidRDefault="00297731">
      <w:pPr>
        <w:pStyle w:val="FigureDescription0"/>
        <w:numPr>
          <w:ilvl w:val="7"/>
          <w:numId w:val="41"/>
        </w:numPr>
        <w:spacing w:line="360" w:lineRule="auto"/>
        <w:ind w:left="420" w:firstLine="480"/>
        <w:rPr>
          <w:rFonts w:ascii="华文中宋" w:eastAsia="华文中宋" w:hAnsi="华文中宋"/>
          <w:sz w:val="24"/>
          <w:szCs w:val="24"/>
        </w:rPr>
      </w:pPr>
      <w:bookmarkStart w:id="829" w:name="_Ref304463818"/>
      <w:r>
        <w:rPr>
          <w:rFonts w:ascii="华文中宋" w:eastAsia="华文中宋" w:hAnsi="华文中宋" w:hint="eastAsia"/>
          <w:sz w:val="24"/>
          <w:szCs w:val="24"/>
        </w:rPr>
        <w:t>集成AC和独立AC优缺点比较表</w:t>
      </w:r>
      <w:bookmarkEnd w:id="829"/>
    </w:p>
    <w:tbl>
      <w:tblPr>
        <w:tblW w:w="7563" w:type="dxa"/>
        <w:tblInd w:w="9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2189"/>
        <w:gridCol w:w="2630"/>
        <w:gridCol w:w="2744"/>
      </w:tblGrid>
      <w:tr w:rsidR="0087122F">
        <w:trPr>
          <w:cantSplit/>
          <w:tblHeader/>
        </w:trPr>
        <w:tc>
          <w:tcPr>
            <w:tcW w:w="2189" w:type="dxa"/>
            <w:tcBorders>
              <w:top w:val="single" w:sz="6" w:space="0" w:color="auto"/>
              <w:left w:val="single" w:sz="6" w:space="0" w:color="auto"/>
              <w:bottom w:val="single" w:sz="6" w:space="0" w:color="auto"/>
              <w:right w:val="single" w:sz="6" w:space="0" w:color="auto"/>
              <w:tl2br w:val="nil"/>
              <w:tr2bl w:val="nil"/>
            </w:tcBorders>
            <w:shd w:val="clear" w:color="auto" w:fill="D9D9D9"/>
          </w:tcPr>
          <w:p w:rsidR="0087122F" w:rsidRDefault="00297731">
            <w:pPr>
              <w:pStyle w:val="TableHeading"/>
              <w:spacing w:line="360" w:lineRule="auto"/>
              <w:jc w:val="both"/>
              <w:rPr>
                <w:rFonts w:ascii="华文中宋" w:eastAsia="华文中宋" w:hAnsi="华文中宋"/>
                <w:sz w:val="24"/>
                <w:szCs w:val="24"/>
              </w:rPr>
            </w:pPr>
            <w:r>
              <w:rPr>
                <w:rFonts w:ascii="华文中宋" w:eastAsia="华文中宋" w:hAnsi="华文中宋" w:hint="eastAsia"/>
                <w:sz w:val="24"/>
                <w:szCs w:val="24"/>
              </w:rPr>
              <w:t>AC硬件形式</w:t>
            </w:r>
          </w:p>
        </w:tc>
        <w:tc>
          <w:tcPr>
            <w:tcW w:w="2630" w:type="dxa"/>
            <w:tcBorders>
              <w:top w:val="single" w:sz="6" w:space="0" w:color="auto"/>
              <w:left w:val="single" w:sz="6" w:space="0" w:color="auto"/>
              <w:bottom w:val="single" w:sz="6" w:space="0" w:color="auto"/>
              <w:right w:val="single" w:sz="6" w:space="0" w:color="auto"/>
              <w:tl2br w:val="nil"/>
              <w:tr2bl w:val="nil"/>
            </w:tcBorders>
            <w:shd w:val="clear" w:color="auto" w:fill="D9D9D9"/>
          </w:tcPr>
          <w:p w:rsidR="0087122F" w:rsidRDefault="00297731">
            <w:pPr>
              <w:pStyle w:val="TableHeading"/>
              <w:spacing w:line="360" w:lineRule="auto"/>
              <w:jc w:val="both"/>
              <w:rPr>
                <w:rFonts w:ascii="华文中宋" w:eastAsia="华文中宋" w:hAnsi="华文中宋"/>
                <w:sz w:val="24"/>
                <w:szCs w:val="24"/>
              </w:rPr>
            </w:pPr>
            <w:r>
              <w:rPr>
                <w:rFonts w:ascii="华文中宋" w:eastAsia="华文中宋" w:hAnsi="华文中宋" w:hint="eastAsia"/>
                <w:sz w:val="24"/>
                <w:szCs w:val="24"/>
              </w:rPr>
              <w:t>优点</w:t>
            </w:r>
          </w:p>
        </w:tc>
        <w:tc>
          <w:tcPr>
            <w:tcW w:w="2744" w:type="dxa"/>
            <w:tcBorders>
              <w:top w:val="single" w:sz="6" w:space="0" w:color="auto"/>
              <w:left w:val="single" w:sz="6" w:space="0" w:color="auto"/>
              <w:bottom w:val="single" w:sz="6" w:space="0" w:color="auto"/>
              <w:right w:val="single" w:sz="6" w:space="0" w:color="auto"/>
              <w:tl2br w:val="nil"/>
              <w:tr2bl w:val="nil"/>
            </w:tcBorders>
            <w:shd w:val="clear" w:color="auto" w:fill="D9D9D9"/>
          </w:tcPr>
          <w:p w:rsidR="0087122F" w:rsidRDefault="00297731">
            <w:pPr>
              <w:pStyle w:val="TableHeading"/>
              <w:spacing w:line="360" w:lineRule="auto"/>
              <w:jc w:val="both"/>
              <w:rPr>
                <w:rFonts w:ascii="华文中宋" w:eastAsia="华文中宋" w:hAnsi="华文中宋"/>
                <w:sz w:val="24"/>
                <w:szCs w:val="24"/>
              </w:rPr>
            </w:pPr>
            <w:r>
              <w:rPr>
                <w:rFonts w:ascii="华文中宋" w:eastAsia="华文中宋" w:hAnsi="华文中宋" w:hint="eastAsia"/>
                <w:sz w:val="24"/>
                <w:szCs w:val="24"/>
              </w:rPr>
              <w:t>缺点</w:t>
            </w:r>
          </w:p>
        </w:tc>
      </w:tr>
      <w:tr w:rsidR="0087122F">
        <w:trPr>
          <w:cantSplit/>
        </w:trPr>
        <w:tc>
          <w:tcPr>
            <w:tcW w:w="2189" w:type="dxa"/>
            <w:shd w:val="clear" w:color="auto" w:fill="auto"/>
          </w:tcPr>
          <w:p w:rsidR="0087122F" w:rsidRDefault="00297731">
            <w:pPr>
              <w:pStyle w:val="TableText"/>
              <w:spacing w:line="360" w:lineRule="auto"/>
              <w:jc w:val="both"/>
              <w:rPr>
                <w:rFonts w:ascii="华文中宋" w:eastAsia="华文中宋" w:hAnsi="华文中宋"/>
                <w:sz w:val="24"/>
                <w:szCs w:val="24"/>
              </w:rPr>
            </w:pPr>
            <w:r>
              <w:rPr>
                <w:rFonts w:ascii="华文中宋" w:eastAsia="华文中宋" w:hAnsi="华文中宋" w:hint="eastAsia"/>
                <w:sz w:val="24"/>
                <w:szCs w:val="24"/>
              </w:rPr>
              <w:t>集成</w:t>
            </w:r>
            <w:r>
              <w:rPr>
                <w:rFonts w:ascii="华文中宋" w:eastAsia="华文中宋" w:hAnsi="华文中宋" w:cs="Times New Roman"/>
                <w:sz w:val="24"/>
                <w:szCs w:val="24"/>
              </w:rPr>
              <w:t>AC</w:t>
            </w:r>
          </w:p>
        </w:tc>
        <w:tc>
          <w:tcPr>
            <w:tcW w:w="2630" w:type="dxa"/>
            <w:shd w:val="clear" w:color="auto" w:fill="auto"/>
          </w:tcPr>
          <w:p w:rsidR="0087122F" w:rsidRDefault="00297731">
            <w:pPr>
              <w:pStyle w:val="TableText"/>
              <w:spacing w:line="360" w:lineRule="auto"/>
              <w:jc w:val="both"/>
              <w:rPr>
                <w:rFonts w:ascii="华文中宋" w:eastAsia="华文中宋" w:hAnsi="华文中宋"/>
                <w:sz w:val="24"/>
                <w:szCs w:val="24"/>
              </w:rPr>
            </w:pPr>
            <w:r>
              <w:rPr>
                <w:rFonts w:ascii="华文中宋" w:eastAsia="华文中宋" w:hAnsi="华文中宋" w:hint="eastAsia"/>
                <w:sz w:val="24"/>
                <w:szCs w:val="24"/>
              </w:rPr>
              <w:t>部署简便；价格较低。</w:t>
            </w:r>
          </w:p>
        </w:tc>
        <w:tc>
          <w:tcPr>
            <w:tcW w:w="2744" w:type="dxa"/>
            <w:shd w:val="clear" w:color="auto" w:fill="auto"/>
          </w:tcPr>
          <w:p w:rsidR="0087122F" w:rsidRDefault="00297731">
            <w:pPr>
              <w:pStyle w:val="TableText"/>
              <w:spacing w:line="360" w:lineRule="auto"/>
              <w:jc w:val="both"/>
              <w:rPr>
                <w:rFonts w:ascii="华文中宋" w:eastAsia="华文中宋" w:hAnsi="华文中宋"/>
                <w:sz w:val="24"/>
                <w:szCs w:val="24"/>
              </w:rPr>
            </w:pPr>
            <w:r>
              <w:rPr>
                <w:rFonts w:ascii="华文中宋" w:eastAsia="华文中宋" w:hAnsi="华文中宋" w:hint="eastAsia"/>
                <w:sz w:val="24"/>
                <w:szCs w:val="24"/>
              </w:rPr>
              <w:t>在接入用户数方面略差</w:t>
            </w:r>
          </w:p>
        </w:tc>
      </w:tr>
      <w:tr w:rsidR="0087122F">
        <w:trPr>
          <w:cantSplit/>
        </w:trPr>
        <w:tc>
          <w:tcPr>
            <w:tcW w:w="2189" w:type="dxa"/>
            <w:shd w:val="clear" w:color="auto" w:fill="auto"/>
          </w:tcPr>
          <w:p w:rsidR="0087122F" w:rsidRDefault="00297731">
            <w:pPr>
              <w:pStyle w:val="TableText"/>
              <w:spacing w:line="360" w:lineRule="auto"/>
              <w:jc w:val="both"/>
              <w:rPr>
                <w:rFonts w:ascii="华文中宋" w:eastAsia="华文中宋" w:hAnsi="华文中宋"/>
                <w:sz w:val="24"/>
                <w:szCs w:val="24"/>
              </w:rPr>
            </w:pPr>
            <w:r>
              <w:rPr>
                <w:rFonts w:ascii="华文中宋" w:eastAsia="华文中宋" w:hAnsi="华文中宋" w:hint="eastAsia"/>
                <w:sz w:val="24"/>
                <w:szCs w:val="24"/>
              </w:rPr>
              <w:t>独立</w:t>
            </w:r>
            <w:r>
              <w:rPr>
                <w:rFonts w:ascii="华文中宋" w:eastAsia="华文中宋" w:hAnsi="华文中宋" w:cs="Times New Roman"/>
                <w:sz w:val="24"/>
                <w:szCs w:val="24"/>
              </w:rPr>
              <w:t>AC</w:t>
            </w:r>
          </w:p>
        </w:tc>
        <w:tc>
          <w:tcPr>
            <w:tcW w:w="2630" w:type="dxa"/>
            <w:shd w:val="clear" w:color="auto" w:fill="auto"/>
          </w:tcPr>
          <w:p w:rsidR="0087122F" w:rsidRDefault="00297731">
            <w:pPr>
              <w:pStyle w:val="TableText"/>
              <w:spacing w:line="360" w:lineRule="auto"/>
              <w:jc w:val="both"/>
              <w:rPr>
                <w:rFonts w:ascii="华文中宋" w:eastAsia="华文中宋" w:hAnsi="华文中宋"/>
                <w:sz w:val="24"/>
                <w:szCs w:val="24"/>
              </w:rPr>
            </w:pPr>
            <w:r>
              <w:rPr>
                <w:rFonts w:ascii="华文中宋" w:eastAsia="华文中宋" w:hAnsi="华文中宋" w:hint="eastAsia"/>
                <w:sz w:val="24"/>
                <w:szCs w:val="24"/>
              </w:rPr>
              <w:t>可以实现大容量、高性能的</w:t>
            </w:r>
            <w:r>
              <w:rPr>
                <w:rFonts w:ascii="华文中宋" w:eastAsia="华文中宋" w:hAnsi="华文中宋" w:cs="Times New Roman"/>
                <w:sz w:val="24"/>
                <w:szCs w:val="24"/>
              </w:rPr>
              <w:t>W</w:t>
            </w:r>
            <w:r>
              <w:rPr>
                <w:rFonts w:ascii="华文中宋" w:eastAsia="华文中宋" w:hAnsi="华文中宋" w:hint="eastAsia"/>
                <w:sz w:val="24"/>
                <w:szCs w:val="24"/>
              </w:rPr>
              <w:t>LAN网络部署。</w:t>
            </w:r>
          </w:p>
        </w:tc>
        <w:tc>
          <w:tcPr>
            <w:tcW w:w="2744" w:type="dxa"/>
            <w:shd w:val="clear" w:color="auto" w:fill="auto"/>
          </w:tcPr>
          <w:p w:rsidR="0087122F" w:rsidRDefault="00297731">
            <w:pPr>
              <w:pStyle w:val="TableText"/>
              <w:spacing w:line="360" w:lineRule="auto"/>
              <w:jc w:val="both"/>
              <w:rPr>
                <w:rFonts w:ascii="华文中宋" w:eastAsia="华文中宋" w:hAnsi="华文中宋"/>
                <w:sz w:val="24"/>
                <w:szCs w:val="24"/>
              </w:rPr>
            </w:pPr>
            <w:r>
              <w:rPr>
                <w:rFonts w:ascii="华文中宋" w:eastAsia="华文中宋" w:hAnsi="华文中宋" w:hint="eastAsia"/>
                <w:sz w:val="24"/>
                <w:szCs w:val="24"/>
              </w:rPr>
              <w:t>价格较高，成本高。</w:t>
            </w:r>
          </w:p>
        </w:tc>
      </w:tr>
    </w:tbl>
    <w:p w:rsidR="0087122F" w:rsidRDefault="00297731">
      <w:pPr>
        <w:pStyle w:val="4"/>
        <w:rPr>
          <w:rFonts w:ascii="华文中宋" w:eastAsia="华文中宋" w:hAnsi="华文中宋"/>
          <w:sz w:val="30"/>
          <w:szCs w:val="30"/>
        </w:rPr>
      </w:pPr>
      <w:bookmarkStart w:id="830" w:name="_Toc330300572"/>
      <w:bookmarkStart w:id="831" w:name="_Toc341688834"/>
      <w:bookmarkStart w:id="832" w:name="_Toc482548147"/>
      <w:r>
        <w:rPr>
          <w:rFonts w:ascii="华文中宋" w:eastAsia="华文中宋" w:hAnsi="华文中宋" w:hint="eastAsia"/>
          <w:sz w:val="30"/>
          <w:szCs w:val="30"/>
        </w:rPr>
        <w:t>本地转发与集中转发</w:t>
      </w:r>
      <w:bookmarkEnd w:id="830"/>
      <w:bookmarkEnd w:id="831"/>
      <w:bookmarkEnd w:id="832"/>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转发模式主要是AP针对用户数据可以有不同的转发处理方式。</w:t>
      </w:r>
    </w:p>
    <w:p w:rsidR="0087122F" w:rsidRDefault="00297731">
      <w:pPr>
        <w:pStyle w:val="50"/>
        <w:rPr>
          <w:rFonts w:ascii="华文中宋" w:eastAsia="华文中宋" w:hAnsi="华文中宋"/>
        </w:rPr>
      </w:pPr>
      <w:bookmarkStart w:id="833" w:name="_Toc482548148"/>
      <w:r>
        <w:rPr>
          <w:rFonts w:ascii="华文中宋" w:eastAsia="华文中宋" w:hAnsi="华文中宋" w:hint="eastAsia"/>
        </w:rPr>
        <w:t>本地转发</w:t>
      </w:r>
      <w:bookmarkEnd w:id="833"/>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又称直接转发，是指AP上对用户数据由本地转发到网络上层，不经过AC处理，AC只对AP进行管理。而AP管理流封装在CAPWAP隧道中，到达AC终止。</w:t>
      </w:r>
    </w:p>
    <w:p w:rsidR="0087122F" w:rsidRDefault="00297731">
      <w:pPr>
        <w:pStyle w:val="FigureDescription0"/>
        <w:numPr>
          <w:ilvl w:val="7"/>
          <w:numId w:val="41"/>
        </w:numPr>
        <w:spacing w:line="360" w:lineRule="auto"/>
        <w:ind w:left="420" w:firstLine="480"/>
        <w:rPr>
          <w:rFonts w:ascii="华文中宋" w:eastAsia="华文中宋" w:hAnsi="华文中宋"/>
          <w:sz w:val="24"/>
          <w:szCs w:val="24"/>
        </w:rPr>
      </w:pPr>
      <w:r>
        <w:rPr>
          <w:rFonts w:ascii="华文中宋" w:eastAsia="华文中宋" w:hAnsi="华文中宋" w:hint="eastAsia"/>
          <w:sz w:val="24"/>
          <w:szCs w:val="24"/>
        </w:rPr>
        <w:t>本地转发示意图</w:t>
      </w:r>
    </w:p>
    <w:p w:rsidR="0087122F" w:rsidRDefault="00297731">
      <w:pPr>
        <w:pStyle w:val="Figure"/>
        <w:spacing w:line="360" w:lineRule="auto"/>
        <w:ind w:left="0"/>
        <w:jc w:val="center"/>
        <w:rPr>
          <w:rFonts w:ascii="华文中宋" w:eastAsia="华文中宋" w:hAnsi="华文中宋"/>
        </w:rPr>
      </w:pPr>
      <w:r>
        <w:rPr>
          <w:rFonts w:ascii="华文中宋" w:eastAsia="华文中宋" w:hAnsi="华文中宋"/>
          <w:noProof/>
        </w:rPr>
        <w:drawing>
          <wp:inline distT="0" distB="0" distL="0" distR="0">
            <wp:extent cx="4457700" cy="2990215"/>
            <wp:effectExtent l="0" t="0" r="0" b="0"/>
            <wp:docPr id="57" name="图片 32787" descr="图片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32787" descr="图片1.png"/>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a:xfrm>
                      <a:off x="0" y="0"/>
                      <a:ext cx="4467781" cy="2997474"/>
                    </a:xfrm>
                    <a:prstGeom prst="rect">
                      <a:avLst/>
                    </a:prstGeom>
                    <a:noFill/>
                    <a:ln>
                      <a:noFill/>
                    </a:ln>
                  </pic:spPr>
                </pic:pic>
              </a:graphicData>
            </a:graphic>
          </wp:inline>
        </w:drawing>
      </w:r>
    </w:p>
    <w:p w:rsidR="0087122F" w:rsidRDefault="00297731">
      <w:pPr>
        <w:pStyle w:val="50"/>
        <w:rPr>
          <w:rFonts w:ascii="华文中宋" w:eastAsia="华文中宋" w:hAnsi="华文中宋"/>
        </w:rPr>
      </w:pPr>
      <w:bookmarkStart w:id="834" w:name="_Toc482548149"/>
      <w:r>
        <w:rPr>
          <w:rFonts w:ascii="华文中宋" w:eastAsia="华文中宋" w:hAnsi="华文中宋" w:hint="eastAsia"/>
        </w:rPr>
        <w:lastRenderedPageBreak/>
        <w:t>集中转发</w:t>
      </w:r>
      <w:bookmarkEnd w:id="834"/>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也称作隧道转发。业务数据报文由AP统一封装后到达AC实现转发，AC不但进行对AP管理，还作为AP流量的转发中枢。即AP管理流与数据流都封装在CAPWAP隧道中到达AC。</w:t>
      </w:r>
    </w:p>
    <w:p w:rsidR="0087122F" w:rsidRDefault="00297731">
      <w:pPr>
        <w:pStyle w:val="FigureDescription0"/>
        <w:numPr>
          <w:ilvl w:val="7"/>
          <w:numId w:val="41"/>
        </w:numPr>
        <w:spacing w:line="360" w:lineRule="auto"/>
        <w:ind w:left="420" w:firstLine="480"/>
        <w:rPr>
          <w:rFonts w:ascii="华文中宋" w:eastAsia="华文中宋" w:hAnsi="华文中宋"/>
          <w:sz w:val="24"/>
          <w:szCs w:val="24"/>
        </w:rPr>
      </w:pPr>
      <w:r>
        <w:rPr>
          <w:rFonts w:ascii="华文中宋" w:eastAsia="华文中宋" w:hAnsi="华文中宋" w:hint="eastAsia"/>
          <w:sz w:val="24"/>
          <w:szCs w:val="24"/>
        </w:rPr>
        <w:t>隧道转发示意图</w:t>
      </w:r>
    </w:p>
    <w:p w:rsidR="0087122F" w:rsidRDefault="00297731">
      <w:pPr>
        <w:pStyle w:val="Figure"/>
        <w:spacing w:line="360" w:lineRule="auto"/>
        <w:rPr>
          <w:rFonts w:ascii="华文中宋" w:eastAsia="华文中宋" w:hAnsi="华文中宋"/>
        </w:rPr>
      </w:pPr>
      <w:r>
        <w:rPr>
          <w:rFonts w:ascii="华文中宋" w:eastAsia="华文中宋" w:hAnsi="华文中宋"/>
          <w:noProof/>
        </w:rPr>
        <w:drawing>
          <wp:inline distT="0" distB="0" distL="0" distR="0">
            <wp:extent cx="3305175" cy="1638300"/>
            <wp:effectExtent l="0" t="0" r="9525" b="0"/>
            <wp:docPr id="58" name="图片 32786" descr="图片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32786" descr="图片2.png"/>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a:xfrm>
                      <a:off x="0" y="0"/>
                      <a:ext cx="3305175" cy="1638300"/>
                    </a:xfrm>
                    <a:prstGeom prst="rect">
                      <a:avLst/>
                    </a:prstGeom>
                    <a:noFill/>
                    <a:ln>
                      <a:noFill/>
                    </a:ln>
                  </pic:spPr>
                </pic:pic>
              </a:graphicData>
            </a:graphic>
          </wp:inline>
        </w:drawing>
      </w:r>
    </w:p>
    <w:p w:rsidR="0087122F" w:rsidRDefault="00297731">
      <w:pPr>
        <w:spacing w:line="360" w:lineRule="auto"/>
        <w:ind w:firstLineChars="200" w:firstLine="480"/>
        <w:rPr>
          <w:rFonts w:ascii="华文中宋" w:eastAsia="华文中宋" w:hAnsi="华文中宋"/>
          <w:sz w:val="24"/>
        </w:rPr>
      </w:pPr>
      <w:r>
        <w:rPr>
          <w:rFonts w:ascii="华文中宋" w:eastAsia="华文中宋" w:hAnsi="华文中宋" w:hint="eastAsia"/>
          <w:sz w:val="24"/>
        </w:rPr>
        <w:t>本地转发与集中转发优缺点对比如</w:t>
      </w:r>
      <w:r>
        <w:rPr>
          <w:rFonts w:ascii="华文中宋" w:eastAsia="华文中宋" w:hAnsi="华文中宋"/>
          <w:sz w:val="24"/>
        </w:rPr>
        <w:fldChar w:fldCharType="begin"/>
      </w:r>
      <w:r>
        <w:rPr>
          <w:rFonts w:ascii="华文中宋" w:eastAsia="华文中宋" w:hAnsi="华文中宋"/>
          <w:sz w:val="24"/>
        </w:rPr>
        <w:instrText xml:space="preserve"> </w:instrText>
      </w:r>
      <w:r>
        <w:rPr>
          <w:rFonts w:ascii="华文中宋" w:eastAsia="华文中宋" w:hAnsi="华文中宋" w:hint="eastAsia"/>
          <w:sz w:val="24"/>
        </w:rPr>
        <w:instrText>REF _Ref327277566 \r \h</w:instrText>
      </w:r>
      <w:r>
        <w:rPr>
          <w:rFonts w:ascii="华文中宋" w:eastAsia="华文中宋" w:hAnsi="华文中宋"/>
          <w:sz w:val="24"/>
        </w:rPr>
        <w:instrText xml:space="preserve">  \* MERGEFORMAT </w:instrText>
      </w:r>
      <w:r>
        <w:rPr>
          <w:rFonts w:ascii="华文中宋" w:eastAsia="华文中宋" w:hAnsi="华文中宋"/>
          <w:sz w:val="24"/>
        </w:rPr>
      </w:r>
      <w:r>
        <w:rPr>
          <w:rFonts w:ascii="华文中宋" w:eastAsia="华文中宋" w:hAnsi="华文中宋"/>
          <w:sz w:val="24"/>
        </w:rPr>
        <w:fldChar w:fldCharType="separate"/>
      </w:r>
      <w:r>
        <w:rPr>
          <w:rFonts w:ascii="华文中宋" w:eastAsia="华文中宋" w:hAnsi="华文中宋" w:hint="eastAsia"/>
          <w:sz w:val="24"/>
        </w:rPr>
        <w:t>图</w:t>
      </w:r>
      <w:r>
        <w:rPr>
          <w:rFonts w:ascii="华文中宋" w:eastAsia="华文中宋" w:hAnsi="华文中宋"/>
          <w:sz w:val="24"/>
        </w:rPr>
        <w:t>1-12</w:t>
      </w:r>
      <w:r>
        <w:rPr>
          <w:rFonts w:ascii="华文中宋" w:eastAsia="华文中宋" w:hAnsi="华文中宋"/>
          <w:sz w:val="24"/>
        </w:rPr>
        <w:fldChar w:fldCharType="end"/>
      </w:r>
      <w:r>
        <w:rPr>
          <w:rFonts w:ascii="华文中宋" w:eastAsia="华文中宋" w:hAnsi="华文中宋" w:hint="eastAsia"/>
          <w:sz w:val="24"/>
        </w:rPr>
        <w:t>所示。</w:t>
      </w:r>
    </w:p>
    <w:p w:rsidR="0087122F" w:rsidRDefault="00297731">
      <w:pPr>
        <w:pStyle w:val="FigureDescription0"/>
        <w:numPr>
          <w:ilvl w:val="7"/>
          <w:numId w:val="41"/>
        </w:numPr>
        <w:spacing w:line="360" w:lineRule="auto"/>
        <w:ind w:left="420" w:firstLine="480"/>
        <w:rPr>
          <w:rFonts w:ascii="华文中宋" w:eastAsia="华文中宋" w:hAnsi="华文中宋"/>
          <w:sz w:val="24"/>
          <w:szCs w:val="24"/>
        </w:rPr>
      </w:pPr>
      <w:bookmarkStart w:id="835" w:name="_Ref327277566"/>
      <w:r>
        <w:rPr>
          <w:rFonts w:ascii="华文中宋" w:eastAsia="华文中宋" w:hAnsi="华文中宋" w:hint="eastAsia"/>
          <w:sz w:val="24"/>
          <w:szCs w:val="24"/>
        </w:rPr>
        <w:t>本地转发与集中转发优缺点对比表</w:t>
      </w:r>
      <w:bookmarkEnd w:id="835"/>
    </w:p>
    <w:tbl>
      <w:tblPr>
        <w:tblW w:w="6708" w:type="dxa"/>
        <w:tblInd w:w="80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103"/>
        <w:gridCol w:w="2981"/>
        <w:gridCol w:w="2624"/>
      </w:tblGrid>
      <w:tr w:rsidR="0087122F">
        <w:trPr>
          <w:cantSplit/>
          <w:tblHeader/>
        </w:trPr>
        <w:tc>
          <w:tcPr>
            <w:tcW w:w="1103" w:type="dxa"/>
            <w:tcBorders>
              <w:top w:val="single" w:sz="6" w:space="0" w:color="auto"/>
              <w:left w:val="single" w:sz="6" w:space="0" w:color="auto"/>
              <w:bottom w:val="single" w:sz="6" w:space="0" w:color="auto"/>
              <w:right w:val="single" w:sz="6" w:space="0" w:color="auto"/>
              <w:tl2br w:val="nil"/>
              <w:tr2bl w:val="nil"/>
            </w:tcBorders>
            <w:shd w:val="clear" w:color="auto" w:fill="D9D9D9"/>
          </w:tcPr>
          <w:p w:rsidR="0087122F" w:rsidRDefault="00297731">
            <w:pPr>
              <w:pStyle w:val="TableHeading"/>
              <w:spacing w:line="360" w:lineRule="auto"/>
              <w:jc w:val="both"/>
              <w:rPr>
                <w:rFonts w:ascii="华文中宋" w:eastAsia="华文中宋" w:hAnsi="华文中宋"/>
              </w:rPr>
            </w:pPr>
            <w:r>
              <w:rPr>
                <w:rFonts w:ascii="华文中宋" w:eastAsia="华文中宋" w:hAnsi="华文中宋" w:hint="eastAsia"/>
              </w:rPr>
              <w:t>转发方式</w:t>
            </w:r>
          </w:p>
        </w:tc>
        <w:tc>
          <w:tcPr>
            <w:tcW w:w="2981" w:type="dxa"/>
            <w:tcBorders>
              <w:top w:val="single" w:sz="6" w:space="0" w:color="auto"/>
              <w:left w:val="single" w:sz="6" w:space="0" w:color="auto"/>
              <w:bottom w:val="single" w:sz="6" w:space="0" w:color="auto"/>
              <w:right w:val="single" w:sz="6" w:space="0" w:color="auto"/>
              <w:tl2br w:val="nil"/>
              <w:tr2bl w:val="nil"/>
            </w:tcBorders>
            <w:shd w:val="clear" w:color="auto" w:fill="D9D9D9"/>
          </w:tcPr>
          <w:p w:rsidR="0087122F" w:rsidRDefault="00297731">
            <w:pPr>
              <w:pStyle w:val="TableHeading"/>
              <w:spacing w:line="360" w:lineRule="auto"/>
              <w:jc w:val="both"/>
              <w:rPr>
                <w:rFonts w:ascii="华文中宋" w:eastAsia="华文中宋" w:hAnsi="华文中宋"/>
              </w:rPr>
            </w:pPr>
            <w:r>
              <w:rPr>
                <w:rFonts w:ascii="华文中宋" w:eastAsia="华文中宋" w:hAnsi="华文中宋" w:hint="eastAsia"/>
              </w:rPr>
              <w:t>优点</w:t>
            </w:r>
          </w:p>
        </w:tc>
        <w:tc>
          <w:tcPr>
            <w:tcW w:w="2624" w:type="dxa"/>
            <w:tcBorders>
              <w:top w:val="single" w:sz="6" w:space="0" w:color="auto"/>
              <w:left w:val="single" w:sz="6" w:space="0" w:color="auto"/>
              <w:bottom w:val="single" w:sz="6" w:space="0" w:color="auto"/>
              <w:right w:val="single" w:sz="6" w:space="0" w:color="auto"/>
              <w:tl2br w:val="nil"/>
              <w:tr2bl w:val="nil"/>
            </w:tcBorders>
            <w:shd w:val="clear" w:color="auto" w:fill="D9D9D9"/>
          </w:tcPr>
          <w:p w:rsidR="0087122F" w:rsidRDefault="00297731">
            <w:pPr>
              <w:pStyle w:val="TableHeading"/>
              <w:spacing w:line="360" w:lineRule="auto"/>
              <w:jc w:val="both"/>
              <w:rPr>
                <w:rFonts w:ascii="华文中宋" w:eastAsia="华文中宋" w:hAnsi="华文中宋"/>
              </w:rPr>
            </w:pPr>
            <w:r>
              <w:rPr>
                <w:rFonts w:ascii="华文中宋" w:eastAsia="华文中宋" w:hAnsi="华文中宋" w:hint="eastAsia"/>
              </w:rPr>
              <w:t>缺点</w:t>
            </w:r>
          </w:p>
        </w:tc>
      </w:tr>
      <w:tr w:rsidR="0087122F">
        <w:trPr>
          <w:cantSplit/>
        </w:trPr>
        <w:tc>
          <w:tcPr>
            <w:tcW w:w="1103" w:type="dxa"/>
            <w:shd w:val="clear" w:color="auto" w:fill="auto"/>
          </w:tcPr>
          <w:p w:rsidR="0087122F" w:rsidRDefault="00297731">
            <w:pPr>
              <w:pStyle w:val="TableText"/>
              <w:spacing w:line="360" w:lineRule="auto"/>
              <w:jc w:val="both"/>
              <w:rPr>
                <w:rFonts w:ascii="华文中宋" w:eastAsia="华文中宋" w:hAnsi="华文中宋"/>
              </w:rPr>
            </w:pPr>
            <w:r>
              <w:rPr>
                <w:rFonts w:ascii="华文中宋" w:eastAsia="华文中宋" w:hAnsi="华文中宋" w:hint="eastAsia"/>
              </w:rPr>
              <w:t>本地转发</w:t>
            </w:r>
          </w:p>
        </w:tc>
        <w:tc>
          <w:tcPr>
            <w:tcW w:w="2981" w:type="dxa"/>
            <w:shd w:val="clear" w:color="auto" w:fill="auto"/>
          </w:tcPr>
          <w:p w:rsidR="0087122F" w:rsidRDefault="00297731">
            <w:pPr>
              <w:pStyle w:val="TableText"/>
              <w:spacing w:line="360" w:lineRule="auto"/>
              <w:jc w:val="both"/>
              <w:rPr>
                <w:rFonts w:ascii="华文中宋" w:eastAsia="华文中宋" w:hAnsi="华文中宋"/>
              </w:rPr>
            </w:pPr>
            <w:r>
              <w:rPr>
                <w:rFonts w:ascii="华文中宋" w:eastAsia="华文中宋" w:hAnsi="华文中宋" w:hint="eastAsia"/>
              </w:rPr>
              <w:t>设备署简单，数据流量不经过</w:t>
            </w:r>
            <w:r>
              <w:rPr>
                <w:rFonts w:ascii="华文中宋" w:eastAsia="华文中宋" w:hAnsi="华文中宋" w:cs="Times New Roman"/>
              </w:rPr>
              <w:t>AC</w:t>
            </w:r>
            <w:r>
              <w:rPr>
                <w:rFonts w:ascii="华文中宋" w:eastAsia="华文中宋" w:hAnsi="华文中宋" w:hint="eastAsia"/>
              </w:rPr>
              <w:t>，</w:t>
            </w:r>
            <w:r>
              <w:rPr>
                <w:rFonts w:ascii="华文中宋" w:eastAsia="华文中宋" w:hAnsi="华文中宋" w:cs="Times New Roman"/>
              </w:rPr>
              <w:t>AC</w:t>
            </w:r>
            <w:r>
              <w:rPr>
                <w:rFonts w:ascii="华文中宋" w:eastAsia="华文中宋" w:hAnsi="华文中宋" w:hint="eastAsia"/>
              </w:rPr>
              <w:t>负担小。</w:t>
            </w:r>
          </w:p>
        </w:tc>
        <w:tc>
          <w:tcPr>
            <w:tcW w:w="2624" w:type="dxa"/>
            <w:shd w:val="clear" w:color="auto" w:fill="auto"/>
          </w:tcPr>
          <w:p w:rsidR="0087122F" w:rsidRDefault="00297731">
            <w:pPr>
              <w:pStyle w:val="TableText"/>
              <w:spacing w:line="360" w:lineRule="auto"/>
              <w:jc w:val="both"/>
              <w:rPr>
                <w:rFonts w:ascii="华文中宋" w:eastAsia="华文中宋" w:hAnsi="华文中宋"/>
              </w:rPr>
            </w:pPr>
            <w:r>
              <w:rPr>
                <w:rFonts w:ascii="华文中宋" w:eastAsia="华文中宋" w:hAnsi="华文中宋" w:hint="eastAsia"/>
              </w:rPr>
              <w:t>-</w:t>
            </w:r>
          </w:p>
        </w:tc>
      </w:tr>
      <w:tr w:rsidR="0087122F">
        <w:trPr>
          <w:cantSplit/>
        </w:trPr>
        <w:tc>
          <w:tcPr>
            <w:tcW w:w="1103" w:type="dxa"/>
            <w:shd w:val="clear" w:color="auto" w:fill="auto"/>
          </w:tcPr>
          <w:p w:rsidR="0087122F" w:rsidRDefault="00297731">
            <w:pPr>
              <w:pStyle w:val="TableText"/>
              <w:spacing w:line="360" w:lineRule="auto"/>
              <w:jc w:val="both"/>
              <w:rPr>
                <w:rFonts w:ascii="华文中宋" w:eastAsia="华文中宋" w:hAnsi="华文中宋"/>
              </w:rPr>
            </w:pPr>
            <w:r>
              <w:rPr>
                <w:rFonts w:ascii="华文中宋" w:eastAsia="华文中宋" w:hAnsi="华文中宋" w:hint="eastAsia"/>
              </w:rPr>
              <w:t>集中转发</w:t>
            </w:r>
          </w:p>
        </w:tc>
        <w:tc>
          <w:tcPr>
            <w:tcW w:w="2981" w:type="dxa"/>
            <w:shd w:val="clear" w:color="auto" w:fill="auto"/>
          </w:tcPr>
          <w:p w:rsidR="0087122F" w:rsidRDefault="00297731">
            <w:pPr>
              <w:pStyle w:val="TableText"/>
              <w:spacing w:line="360" w:lineRule="auto"/>
              <w:jc w:val="both"/>
              <w:rPr>
                <w:rFonts w:ascii="华文中宋" w:eastAsia="华文中宋" w:hAnsi="华文中宋"/>
              </w:rPr>
            </w:pPr>
            <w:r>
              <w:rPr>
                <w:rFonts w:ascii="华文中宋" w:eastAsia="华文中宋" w:hAnsi="华文中宋" w:hint="eastAsia"/>
              </w:rPr>
              <w:t>数据流量和管理流量全部经过</w:t>
            </w:r>
            <w:r>
              <w:rPr>
                <w:rFonts w:ascii="华文中宋" w:eastAsia="华文中宋" w:hAnsi="华文中宋" w:cs="Times New Roman"/>
              </w:rPr>
              <w:t>AC</w:t>
            </w:r>
            <w:r>
              <w:rPr>
                <w:rFonts w:ascii="华文中宋" w:eastAsia="华文中宋" w:hAnsi="华文中宋" w:hint="eastAsia"/>
              </w:rPr>
              <w:t>，可以按用户需求规划安全监管策略。</w:t>
            </w:r>
          </w:p>
        </w:tc>
        <w:tc>
          <w:tcPr>
            <w:tcW w:w="2624" w:type="dxa"/>
            <w:shd w:val="clear" w:color="auto" w:fill="auto"/>
          </w:tcPr>
          <w:p w:rsidR="0087122F" w:rsidRDefault="00297731">
            <w:pPr>
              <w:pStyle w:val="TableText"/>
              <w:spacing w:line="360" w:lineRule="auto"/>
              <w:jc w:val="both"/>
              <w:rPr>
                <w:rFonts w:ascii="华文中宋" w:eastAsia="华文中宋" w:hAnsi="华文中宋"/>
              </w:rPr>
            </w:pPr>
            <w:r>
              <w:rPr>
                <w:rFonts w:ascii="华文中宋" w:eastAsia="华文中宋" w:hAnsi="华文中宋" w:hint="eastAsia"/>
              </w:rPr>
              <w:t>AC设备数据压力较大，对</w:t>
            </w:r>
            <w:r>
              <w:rPr>
                <w:rFonts w:ascii="华文中宋" w:eastAsia="华文中宋" w:hAnsi="华文中宋" w:cs="Times New Roman"/>
              </w:rPr>
              <w:t>AC</w:t>
            </w:r>
            <w:r>
              <w:rPr>
                <w:rFonts w:ascii="华文中宋" w:eastAsia="华文中宋" w:hAnsi="华文中宋" w:hint="eastAsia"/>
              </w:rPr>
              <w:t>设备本身处理能力要求较高。</w:t>
            </w:r>
          </w:p>
        </w:tc>
      </w:tr>
    </w:tbl>
    <w:p w:rsidR="0087122F" w:rsidRDefault="0087122F">
      <w:pPr>
        <w:spacing w:line="360" w:lineRule="auto"/>
        <w:rPr>
          <w:rFonts w:ascii="华文中宋" w:eastAsia="华文中宋" w:hAnsi="华文中宋"/>
          <w:sz w:val="24"/>
        </w:rPr>
      </w:pPr>
    </w:p>
    <w:p w:rsidR="0087122F" w:rsidRDefault="00297731">
      <w:pPr>
        <w:pStyle w:val="4"/>
        <w:rPr>
          <w:rFonts w:ascii="华文中宋" w:eastAsia="华文中宋" w:hAnsi="华文中宋"/>
          <w:sz w:val="30"/>
          <w:szCs w:val="30"/>
        </w:rPr>
      </w:pPr>
      <w:bookmarkStart w:id="836" w:name="_Toc342677496"/>
      <w:bookmarkStart w:id="837" w:name="_Toc482548150"/>
      <w:bookmarkStart w:id="838" w:name="_Toc341708793"/>
      <w:bookmarkStart w:id="839" w:name="_Toc341688835"/>
      <w:r>
        <w:rPr>
          <w:rFonts w:ascii="华文中宋" w:eastAsia="华文中宋" w:hAnsi="华文中宋" w:hint="eastAsia"/>
          <w:sz w:val="30"/>
          <w:szCs w:val="30"/>
        </w:rPr>
        <w:lastRenderedPageBreak/>
        <w:t>建设方案</w:t>
      </w:r>
      <w:bookmarkEnd w:id="836"/>
      <w:bookmarkEnd w:id="837"/>
      <w:bookmarkEnd w:id="838"/>
      <w:bookmarkEnd w:id="839"/>
    </w:p>
    <w:p w:rsidR="0087122F" w:rsidRDefault="00297731">
      <w:pPr>
        <w:spacing w:line="360" w:lineRule="auto"/>
        <w:jc w:val="center"/>
        <w:rPr>
          <w:rFonts w:ascii="华文中宋" w:eastAsia="华文中宋" w:hAnsi="华文中宋"/>
        </w:rPr>
      </w:pPr>
      <w:r>
        <w:rPr>
          <w:rFonts w:ascii="华文中宋" w:eastAsia="华文中宋" w:hAnsi="华文中宋"/>
          <w:noProof/>
        </w:rPr>
        <w:drawing>
          <wp:inline distT="0" distB="0" distL="0" distR="0">
            <wp:extent cx="5238750" cy="4286250"/>
            <wp:effectExtent l="0" t="0" r="0" b="0"/>
            <wp:docPr id="59" name="图片 327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32785"/>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a:xfrm>
                      <a:off x="0" y="0"/>
                      <a:ext cx="5238750" cy="4286250"/>
                    </a:xfrm>
                    <a:prstGeom prst="rect">
                      <a:avLst/>
                    </a:prstGeom>
                    <a:noFill/>
                    <a:ln>
                      <a:noFill/>
                    </a:ln>
                  </pic:spPr>
                </pic:pic>
              </a:graphicData>
            </a:graphic>
          </wp:inline>
        </w:drawing>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据学院的实际情况，本次无线网络AP的安装数量设计为254台。</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本次方案采用瘦AP方式实现各校区的无线覆盖，便于进行集中配置和统一管理,在实际工作中，无线控制器AC由运营商提供，连接到学院网核心交换机，与eSight网管系统的WLAN管理模块协同工作，实现对全网AP的自动配置下发、射频管理、信道分配、安全接入控制等等无线网络配置和运维管理功能。</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AC部署方式有两种，即旁挂式和直连式。旁挂式适用于规模较小的无线网络，AP数量少且相对发散，无线数据以本地转发为主；直连式试用于规模较大的无线网络，AP数量多，漫游切换频繁，无线数据以集中转发为主。结合本项目实际部署规模，建议采用旁挂式来部署AC，这样AP与AC之间只有控制流，而无数据流，数据承载业务由交换机来执行，不存在数据转发瓶颈，运行效率更高。</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本次配置采用AC+AP集中式管理的无线组网方案，各学院根据工勘结果部署相应AP，通过千兆电口连接到相应楼层无线接入交换机，无线接入交换机提供POE功能，通过POE技术对AP供电，简化布线。无线POE交换机通过千兆光纤连接到汇聚交换机，通过学院核心交换机连接到校园网。</w:t>
      </w:r>
    </w:p>
    <w:p w:rsidR="0087122F" w:rsidRDefault="00297731">
      <w:pPr>
        <w:pStyle w:val="4"/>
        <w:rPr>
          <w:rFonts w:ascii="华文中宋" w:eastAsia="华文中宋" w:hAnsi="华文中宋"/>
          <w:sz w:val="30"/>
          <w:szCs w:val="30"/>
        </w:rPr>
      </w:pPr>
      <w:bookmarkStart w:id="840" w:name="_Toc482548151"/>
      <w:bookmarkStart w:id="841" w:name="_Toc342677497"/>
      <w:bookmarkStart w:id="842" w:name="_Toc341708794"/>
      <w:bookmarkStart w:id="843" w:name="_Toc341688836"/>
      <w:r>
        <w:rPr>
          <w:rFonts w:ascii="华文中宋" w:eastAsia="华文中宋" w:hAnsi="华文中宋" w:hint="eastAsia"/>
          <w:sz w:val="30"/>
          <w:szCs w:val="30"/>
        </w:rPr>
        <w:lastRenderedPageBreak/>
        <w:t>无线VLAN规划</w:t>
      </w:r>
      <w:bookmarkEnd w:id="840"/>
      <w:bookmarkEnd w:id="841"/>
      <w:bookmarkEnd w:id="842"/>
      <w:bookmarkEnd w:id="843"/>
    </w:p>
    <w:p w:rsidR="0087122F" w:rsidRDefault="00297731">
      <w:pPr>
        <w:spacing w:line="440" w:lineRule="exact"/>
        <w:ind w:leftChars="164" w:left="344" w:rightChars="-107" w:right="-225" w:firstLineChars="200" w:firstLine="480"/>
        <w:rPr>
          <w:rFonts w:ascii="华文中宋" w:eastAsia="华文中宋" w:hAnsi="华文中宋" w:cs="宋体"/>
          <w:iCs/>
          <w:sz w:val="24"/>
        </w:rPr>
      </w:pPr>
      <w:r>
        <w:rPr>
          <w:rFonts w:ascii="华文中宋" w:eastAsia="华文中宋" w:hAnsi="华文中宋" w:cs="Arial"/>
          <w:iCs/>
          <w:sz w:val="24"/>
        </w:rPr>
        <w:t>VLAN</w:t>
      </w:r>
      <w:r>
        <w:rPr>
          <w:rFonts w:ascii="华文中宋" w:eastAsia="华文中宋" w:hAnsi="华文中宋" w:cs="宋体" w:hint="eastAsia"/>
          <w:iCs/>
          <w:sz w:val="24"/>
        </w:rPr>
        <w:t>规划的原则：</w:t>
      </w:r>
    </w:p>
    <w:p w:rsidR="0087122F" w:rsidRDefault="00297731">
      <w:pPr>
        <w:widowControl/>
        <w:numPr>
          <w:ilvl w:val="0"/>
          <w:numId w:val="43"/>
        </w:numPr>
        <w:spacing w:line="440" w:lineRule="exact"/>
        <w:ind w:rightChars="-107" w:right="-225"/>
        <w:jc w:val="left"/>
        <w:rPr>
          <w:rFonts w:ascii="华文中宋" w:eastAsia="华文中宋" w:hAnsi="华文中宋" w:cs="宋体"/>
          <w:iCs/>
          <w:sz w:val="24"/>
        </w:rPr>
      </w:pPr>
      <w:r>
        <w:rPr>
          <w:rFonts w:ascii="华文中宋" w:eastAsia="华文中宋" w:hAnsi="华文中宋" w:cs="宋体" w:hint="eastAsia"/>
          <w:iCs/>
          <w:sz w:val="24"/>
        </w:rPr>
        <w:t>管理</w:t>
      </w:r>
      <w:r>
        <w:rPr>
          <w:rFonts w:ascii="华文中宋" w:eastAsia="华文中宋" w:hAnsi="华文中宋" w:cs="Arial"/>
          <w:iCs/>
          <w:sz w:val="24"/>
        </w:rPr>
        <w:t>VLAN</w:t>
      </w:r>
      <w:r>
        <w:rPr>
          <w:rFonts w:ascii="华文中宋" w:eastAsia="华文中宋" w:hAnsi="华文中宋" w:cs="宋体" w:hint="eastAsia"/>
          <w:iCs/>
          <w:sz w:val="24"/>
        </w:rPr>
        <w:t>和业务</w:t>
      </w:r>
      <w:r>
        <w:rPr>
          <w:rFonts w:ascii="华文中宋" w:eastAsia="华文中宋" w:hAnsi="华文中宋" w:cs="Arial"/>
          <w:iCs/>
          <w:sz w:val="24"/>
        </w:rPr>
        <w:t>VLAN</w:t>
      </w:r>
      <w:r>
        <w:rPr>
          <w:rFonts w:ascii="华文中宋" w:eastAsia="华文中宋" w:hAnsi="华文中宋" w:cs="宋体" w:hint="eastAsia"/>
          <w:iCs/>
          <w:sz w:val="24"/>
        </w:rPr>
        <w:t>分离</w:t>
      </w:r>
    </w:p>
    <w:p w:rsidR="0087122F" w:rsidRDefault="00297731">
      <w:pPr>
        <w:widowControl/>
        <w:numPr>
          <w:ilvl w:val="0"/>
          <w:numId w:val="43"/>
        </w:numPr>
        <w:spacing w:line="440" w:lineRule="exact"/>
        <w:ind w:rightChars="-107" w:right="-225"/>
        <w:jc w:val="left"/>
        <w:rPr>
          <w:rFonts w:ascii="华文中宋" w:eastAsia="华文中宋" w:hAnsi="华文中宋" w:cs="宋体"/>
          <w:iCs/>
          <w:sz w:val="24"/>
        </w:rPr>
      </w:pPr>
      <w:r>
        <w:rPr>
          <w:rFonts w:ascii="华文中宋" w:eastAsia="华文中宋" w:hAnsi="华文中宋" w:cs="宋体" w:hint="eastAsia"/>
          <w:iCs/>
          <w:sz w:val="24"/>
        </w:rPr>
        <w:t>业务</w:t>
      </w:r>
      <w:r>
        <w:rPr>
          <w:rFonts w:ascii="华文中宋" w:eastAsia="华文中宋" w:hAnsi="华文中宋" w:cs="Arial"/>
          <w:iCs/>
          <w:sz w:val="24"/>
        </w:rPr>
        <w:t>VLAN</w:t>
      </w:r>
      <w:r>
        <w:rPr>
          <w:rFonts w:ascii="华文中宋" w:eastAsia="华文中宋" w:hAnsi="华文中宋" w:cs="宋体" w:hint="eastAsia"/>
          <w:iCs/>
          <w:sz w:val="24"/>
        </w:rPr>
        <w:t>应根据实际业务需要与</w:t>
      </w:r>
      <w:r>
        <w:rPr>
          <w:rFonts w:ascii="华文中宋" w:eastAsia="华文中宋" w:hAnsi="华文中宋" w:cs="Arial"/>
          <w:iCs/>
          <w:sz w:val="24"/>
        </w:rPr>
        <w:t>SSID</w:t>
      </w:r>
      <w:r>
        <w:rPr>
          <w:rFonts w:ascii="华文中宋" w:eastAsia="华文中宋" w:hAnsi="华文中宋" w:cs="宋体" w:hint="eastAsia"/>
          <w:iCs/>
          <w:sz w:val="24"/>
        </w:rPr>
        <w:t>匹配映射关系（</w:t>
      </w:r>
      <w:r>
        <w:rPr>
          <w:rFonts w:ascii="华文中宋" w:eastAsia="华文中宋" w:hAnsi="华文中宋" w:cs="Arial"/>
          <w:iCs/>
          <w:sz w:val="24"/>
        </w:rPr>
        <w:t>1:1/1:N/N:1/N:N</w:t>
      </w:r>
      <w:r>
        <w:rPr>
          <w:rFonts w:ascii="华文中宋" w:eastAsia="华文中宋" w:hAnsi="华文中宋" w:cs="宋体" w:hint="eastAsia"/>
          <w:iCs/>
          <w:sz w:val="24"/>
        </w:rPr>
        <w:t>）</w:t>
      </w:r>
    </w:p>
    <w:p w:rsidR="0087122F" w:rsidRDefault="00297731">
      <w:pPr>
        <w:pStyle w:val="50"/>
        <w:rPr>
          <w:rFonts w:ascii="华文中宋" w:eastAsia="华文中宋" w:hAnsi="华文中宋"/>
        </w:rPr>
      </w:pPr>
      <w:bookmarkStart w:id="844" w:name="_Toc260729251"/>
      <w:bookmarkStart w:id="845" w:name="_Toc260729317"/>
      <w:bookmarkStart w:id="846" w:name="_Toc260729557"/>
      <w:bookmarkStart w:id="847" w:name="_Toc334740497"/>
      <w:bookmarkStart w:id="848" w:name="_Toc334783596"/>
      <w:bookmarkStart w:id="849" w:name="_Toc341688837"/>
      <w:bookmarkStart w:id="850" w:name="_Toc482548152"/>
      <w:r>
        <w:rPr>
          <w:rFonts w:ascii="华文中宋" w:eastAsia="华文中宋" w:hAnsi="华文中宋" w:hint="eastAsia"/>
        </w:rPr>
        <w:t>管理</w:t>
      </w:r>
      <w:r>
        <w:rPr>
          <w:rFonts w:ascii="华文中宋" w:eastAsia="华文中宋" w:hAnsi="华文中宋"/>
        </w:rPr>
        <w:t>VLAN</w:t>
      </w:r>
      <w:bookmarkEnd w:id="844"/>
      <w:bookmarkEnd w:id="845"/>
      <w:bookmarkEnd w:id="846"/>
      <w:bookmarkEnd w:id="847"/>
      <w:bookmarkEnd w:id="848"/>
      <w:bookmarkEnd w:id="849"/>
      <w:bookmarkEnd w:id="850"/>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对于瘦AP，管理VLAN是指AC与AP之间控制报文所带VLAN。控制报文包括</w:t>
      </w:r>
      <w:r>
        <w:rPr>
          <w:rFonts w:ascii="华文中宋" w:eastAsia="华文中宋" w:hAnsi="华文中宋"/>
          <w:sz w:val="24"/>
        </w:rPr>
        <w:t>AP</w:t>
      </w:r>
      <w:r>
        <w:rPr>
          <w:rFonts w:ascii="华文中宋" w:eastAsia="华文中宋" w:hAnsi="华文中宋" w:hint="eastAsia"/>
          <w:sz w:val="24"/>
        </w:rPr>
        <w:t>上线时的报文（</w:t>
      </w:r>
      <w:r>
        <w:rPr>
          <w:rFonts w:ascii="华文中宋" w:eastAsia="华文中宋" w:hAnsi="华文中宋"/>
          <w:sz w:val="24"/>
        </w:rPr>
        <w:t>DHCP</w:t>
      </w:r>
      <w:r>
        <w:rPr>
          <w:rFonts w:ascii="华文中宋" w:eastAsia="华文中宋" w:hAnsi="华文中宋" w:hint="eastAsia"/>
          <w:sz w:val="24"/>
        </w:rPr>
        <w:t>等）以及建立</w:t>
      </w:r>
      <w:r>
        <w:rPr>
          <w:rFonts w:ascii="华文中宋" w:eastAsia="华文中宋" w:hAnsi="华文中宋"/>
          <w:sz w:val="24"/>
        </w:rPr>
        <w:t>CAPWAP</w:t>
      </w:r>
      <w:r>
        <w:rPr>
          <w:rFonts w:ascii="华文中宋" w:eastAsia="华文中宋" w:hAnsi="华文中宋" w:hint="eastAsia"/>
          <w:sz w:val="24"/>
        </w:rPr>
        <w:t>控制隧道后的控制隧道报文。</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由于在实际应用中，AC需要按VLAN选择</w:t>
      </w:r>
      <w:r>
        <w:rPr>
          <w:rFonts w:ascii="华文中宋" w:eastAsia="华文中宋" w:hAnsi="华文中宋"/>
          <w:sz w:val="24"/>
        </w:rPr>
        <w:t>DHCP SERVER</w:t>
      </w:r>
      <w:r>
        <w:rPr>
          <w:rFonts w:ascii="华文中宋" w:eastAsia="华文中宋" w:hAnsi="华文中宋" w:hint="eastAsia"/>
          <w:sz w:val="24"/>
        </w:rPr>
        <w:t>，或</w:t>
      </w:r>
      <w:r>
        <w:rPr>
          <w:rFonts w:ascii="华文中宋" w:eastAsia="华文中宋" w:hAnsi="华文中宋"/>
          <w:sz w:val="24"/>
        </w:rPr>
        <w:t>RELAY</w:t>
      </w:r>
      <w:r>
        <w:rPr>
          <w:rFonts w:ascii="华文中宋" w:eastAsia="华文中宋" w:hAnsi="华文中宋" w:hint="eastAsia"/>
          <w:sz w:val="24"/>
        </w:rPr>
        <w:t>还是透传，因此管理VLAN和业务VLAN必须分离，以便满足不同DHCP应用的需求。如果</w:t>
      </w:r>
      <w:r>
        <w:rPr>
          <w:rFonts w:ascii="华文中宋" w:eastAsia="华文中宋" w:hAnsi="华文中宋"/>
          <w:sz w:val="24"/>
        </w:rPr>
        <w:t>AC/AP</w:t>
      </w:r>
      <w:r>
        <w:rPr>
          <w:rFonts w:ascii="华文中宋" w:eastAsia="华文中宋" w:hAnsi="华文中宋" w:hint="eastAsia"/>
          <w:sz w:val="24"/>
        </w:rPr>
        <w:t>间经过三层转发，中间三层设备必须支持</w:t>
      </w:r>
      <w:r>
        <w:rPr>
          <w:rFonts w:ascii="华文中宋" w:eastAsia="华文中宋" w:hAnsi="华文中宋"/>
          <w:sz w:val="24"/>
        </w:rPr>
        <w:t>DHCP RELAY</w:t>
      </w:r>
      <w:r>
        <w:rPr>
          <w:rFonts w:ascii="华文中宋" w:eastAsia="华文中宋" w:hAnsi="华文中宋" w:hint="eastAsia"/>
          <w:sz w:val="24"/>
        </w:rPr>
        <w:t>；同样要注意区分管理VLAN和业务VLAN，使之采用不同的RELAY-GATEWAY，以便</w:t>
      </w:r>
      <w:r>
        <w:rPr>
          <w:rFonts w:ascii="华文中宋" w:eastAsia="华文中宋" w:hAnsi="华文中宋"/>
          <w:sz w:val="24"/>
        </w:rPr>
        <w:t>AC</w:t>
      </w:r>
      <w:r>
        <w:rPr>
          <w:rFonts w:ascii="华文中宋" w:eastAsia="华文中宋" w:hAnsi="华文中宋" w:hint="eastAsia"/>
          <w:sz w:val="24"/>
        </w:rPr>
        <w:t>区别不同</w:t>
      </w:r>
      <w:r>
        <w:rPr>
          <w:rFonts w:ascii="华文中宋" w:eastAsia="华文中宋" w:hAnsi="华文中宋"/>
          <w:sz w:val="24"/>
        </w:rPr>
        <w:t>DHCP</w:t>
      </w:r>
      <w:r>
        <w:rPr>
          <w:rFonts w:ascii="华文中宋" w:eastAsia="华文中宋" w:hAnsi="华文中宋" w:hint="eastAsia"/>
          <w:sz w:val="24"/>
        </w:rPr>
        <w:t>请求。</w:t>
      </w:r>
    </w:p>
    <w:p w:rsidR="0087122F" w:rsidRDefault="00297731">
      <w:pPr>
        <w:pStyle w:val="50"/>
        <w:rPr>
          <w:rFonts w:ascii="华文中宋" w:eastAsia="华文中宋" w:hAnsi="华文中宋"/>
        </w:rPr>
      </w:pPr>
      <w:bookmarkStart w:id="851" w:name="_Toc482548153"/>
      <w:bookmarkStart w:id="852" w:name="_Toc334783597"/>
      <w:bookmarkStart w:id="853" w:name="_Toc334740498"/>
      <w:bookmarkStart w:id="854" w:name="_Toc260729252"/>
      <w:bookmarkStart w:id="855" w:name="_Toc260729318"/>
      <w:bookmarkStart w:id="856" w:name="_Toc341688838"/>
      <w:bookmarkStart w:id="857" w:name="_Toc260729558"/>
      <w:r>
        <w:rPr>
          <w:rFonts w:ascii="华文中宋" w:eastAsia="华文中宋" w:hAnsi="华文中宋" w:hint="eastAsia"/>
        </w:rPr>
        <w:t>业务</w:t>
      </w:r>
      <w:r>
        <w:rPr>
          <w:rFonts w:ascii="华文中宋" w:eastAsia="华文中宋" w:hAnsi="华文中宋"/>
        </w:rPr>
        <w:t>VLAN</w:t>
      </w:r>
      <w:bookmarkEnd w:id="851"/>
      <w:bookmarkEnd w:id="852"/>
      <w:bookmarkEnd w:id="853"/>
      <w:bookmarkEnd w:id="854"/>
      <w:bookmarkEnd w:id="855"/>
      <w:bookmarkEnd w:id="856"/>
      <w:bookmarkEnd w:id="857"/>
    </w:p>
    <w:p w:rsidR="0087122F" w:rsidRDefault="00297731">
      <w:pPr>
        <w:spacing w:line="440" w:lineRule="exact"/>
        <w:ind w:leftChars="164" w:left="344" w:rightChars="-107" w:right="-225" w:firstLineChars="200" w:firstLine="480"/>
        <w:rPr>
          <w:rFonts w:ascii="华文中宋" w:eastAsia="华文中宋" w:hAnsi="华文中宋" w:cs="宋体"/>
          <w:iCs/>
          <w:sz w:val="24"/>
        </w:rPr>
      </w:pPr>
      <w:r>
        <w:rPr>
          <w:rFonts w:ascii="华文中宋" w:eastAsia="华文中宋" w:hAnsi="华文中宋" w:cs="宋体" w:hint="eastAsia"/>
          <w:iCs/>
          <w:sz w:val="24"/>
        </w:rPr>
        <w:t>业务VLAN主要用于区分不同的业务类型或用户群体，在WLAN中SSID也同样可以承担相应的工作。因此，在业务VLAN的规划中必须综合考虑VLAN与SSID的映射关系。</w:t>
      </w:r>
    </w:p>
    <w:p w:rsidR="0087122F" w:rsidRDefault="00297731">
      <w:pPr>
        <w:spacing w:line="440" w:lineRule="exact"/>
        <w:ind w:leftChars="164" w:left="344" w:rightChars="-107" w:right="-225" w:firstLineChars="200" w:firstLine="480"/>
        <w:rPr>
          <w:rFonts w:ascii="华文中宋" w:eastAsia="华文中宋" w:hAnsi="华文中宋" w:cs="宋体"/>
          <w:iCs/>
          <w:sz w:val="24"/>
        </w:rPr>
      </w:pPr>
      <w:r>
        <w:rPr>
          <w:rFonts w:ascii="华文中宋" w:eastAsia="华文中宋" w:hAnsi="华文中宋" w:cs="宋体" w:hint="eastAsia"/>
          <w:iCs/>
          <w:sz w:val="24"/>
        </w:rPr>
        <w:t>业务VLAN与SSID有如下四种映射关系：</w:t>
      </w:r>
    </w:p>
    <w:p w:rsidR="0087122F" w:rsidRDefault="00297731">
      <w:pPr>
        <w:widowControl/>
        <w:numPr>
          <w:ilvl w:val="0"/>
          <w:numId w:val="44"/>
        </w:numPr>
        <w:spacing w:line="440" w:lineRule="exact"/>
        <w:ind w:rightChars="-107" w:right="-225"/>
        <w:jc w:val="left"/>
        <w:rPr>
          <w:rFonts w:ascii="华文中宋" w:eastAsia="华文中宋" w:hAnsi="华文中宋" w:cs="宋体"/>
          <w:iCs/>
          <w:sz w:val="24"/>
        </w:rPr>
      </w:pPr>
      <w:r>
        <w:rPr>
          <w:rFonts w:ascii="华文中宋" w:eastAsia="华文中宋" w:hAnsi="华文中宋" w:cs="宋体" w:hint="eastAsia"/>
          <w:b/>
          <w:bCs/>
          <w:iCs/>
          <w:sz w:val="24"/>
        </w:rPr>
        <w:t>SSID:VLAN=1:1部署：</w:t>
      </w:r>
      <w:r>
        <w:rPr>
          <w:rFonts w:ascii="华文中宋" w:eastAsia="华文中宋" w:hAnsi="华文中宋" w:cs="宋体" w:hint="eastAsia"/>
          <w:iCs/>
          <w:sz w:val="24"/>
        </w:rPr>
        <w:t>例如对北京市西城区“金融大街”和“中央音乐学院”进行WLAN覆盖，都是北京联通WLAN网络的覆盖区域， 所以希望用户搜索到的WLAN只有一个SSID，如“北京联通”；VLAN也只需要规划一个，如1000；</w:t>
      </w:r>
    </w:p>
    <w:p w:rsidR="0087122F" w:rsidRDefault="00297731">
      <w:pPr>
        <w:widowControl/>
        <w:numPr>
          <w:ilvl w:val="0"/>
          <w:numId w:val="44"/>
        </w:numPr>
        <w:spacing w:line="440" w:lineRule="exact"/>
        <w:ind w:rightChars="-107" w:right="-225"/>
        <w:jc w:val="left"/>
        <w:rPr>
          <w:rFonts w:ascii="华文中宋" w:eastAsia="华文中宋" w:hAnsi="华文中宋" w:cs="宋体"/>
          <w:iCs/>
          <w:sz w:val="24"/>
        </w:rPr>
      </w:pPr>
      <w:r>
        <w:rPr>
          <w:rFonts w:ascii="华文中宋" w:eastAsia="华文中宋" w:hAnsi="华文中宋" w:cs="宋体" w:hint="eastAsia"/>
          <w:b/>
          <w:bCs/>
          <w:iCs/>
          <w:sz w:val="24"/>
        </w:rPr>
        <w:t>SSID:VLAN=1:N部署：</w:t>
      </w:r>
      <w:r>
        <w:rPr>
          <w:rFonts w:ascii="华文中宋" w:eastAsia="华文中宋" w:hAnsi="华文中宋" w:cs="宋体" w:hint="eastAsia"/>
          <w:iCs/>
          <w:sz w:val="24"/>
        </w:rPr>
        <w:t>虽然北京市西城区“金融大街”和“中央音乐学院”都是北京联通WLAN网络的覆盖区域，用户搜索到的WLAN只有一个SSID “北京联通”，但希望规划不同的VLAN标识不同的场点，如1000、1001，这个场景中，SSID：VLAN＝1:N；</w:t>
      </w:r>
    </w:p>
    <w:p w:rsidR="0087122F" w:rsidRDefault="00297731">
      <w:pPr>
        <w:widowControl/>
        <w:numPr>
          <w:ilvl w:val="0"/>
          <w:numId w:val="44"/>
        </w:numPr>
        <w:spacing w:line="440" w:lineRule="exact"/>
        <w:ind w:rightChars="-107" w:right="-225"/>
        <w:jc w:val="left"/>
        <w:rPr>
          <w:rFonts w:ascii="华文中宋" w:eastAsia="华文中宋" w:hAnsi="华文中宋" w:cs="宋体"/>
          <w:iCs/>
          <w:sz w:val="24"/>
        </w:rPr>
      </w:pPr>
      <w:r>
        <w:rPr>
          <w:rFonts w:ascii="华文中宋" w:eastAsia="华文中宋" w:hAnsi="华文中宋" w:cs="宋体" w:hint="eastAsia"/>
          <w:b/>
          <w:bCs/>
          <w:iCs/>
          <w:sz w:val="24"/>
        </w:rPr>
        <w:t>SSID:VLAN=N:1部署：</w:t>
      </w:r>
      <w:r>
        <w:rPr>
          <w:rFonts w:ascii="华文中宋" w:eastAsia="华文中宋" w:hAnsi="华文中宋" w:cs="宋体" w:hint="eastAsia"/>
          <w:iCs/>
          <w:sz w:val="24"/>
        </w:rPr>
        <w:t>虽然都是北京联通的覆盖区域，但希望用户搜索到WLAN就知道自己在什么地方了，因此需要两个SSID，如“金融大街”和“中央音乐学院”，由于都是北京联通的场所，VLAN只想规划一个，如1000；</w:t>
      </w:r>
    </w:p>
    <w:p w:rsidR="0087122F" w:rsidRDefault="00297731">
      <w:pPr>
        <w:numPr>
          <w:ilvl w:val="0"/>
          <w:numId w:val="44"/>
        </w:numPr>
        <w:autoSpaceDE w:val="0"/>
        <w:autoSpaceDN w:val="0"/>
        <w:adjustRightInd w:val="0"/>
        <w:spacing w:line="440" w:lineRule="exact"/>
        <w:jc w:val="left"/>
        <w:rPr>
          <w:rFonts w:ascii="华文中宋" w:eastAsia="华文中宋" w:hAnsi="华文中宋"/>
          <w:sz w:val="24"/>
        </w:rPr>
      </w:pPr>
      <w:r>
        <w:rPr>
          <w:rFonts w:ascii="华文中宋" w:eastAsia="华文中宋" w:hAnsi="华文中宋" w:cs="宋体" w:hint="eastAsia"/>
          <w:b/>
          <w:bCs/>
          <w:iCs/>
          <w:sz w:val="24"/>
        </w:rPr>
        <w:lastRenderedPageBreak/>
        <w:t>SSID:VLAN=N:N部署：</w:t>
      </w:r>
      <w:r>
        <w:rPr>
          <w:rFonts w:ascii="华文中宋" w:eastAsia="华文中宋" w:hAnsi="华文中宋" w:cs="宋体" w:hint="eastAsia"/>
          <w:iCs/>
          <w:sz w:val="24"/>
        </w:rPr>
        <w:t>虽然都是北京联通覆盖区域，但希望用户搜索到WLAN就知道自己在什么地方了，并希望通过不同的VLAN精细控制流量，因此需要两个SSID，如“金融大街”和“中央音乐学院”， 同时VLAN也要规划两个，如1000和1001</w:t>
      </w:r>
    </w:p>
    <w:p w:rsidR="0087122F" w:rsidRDefault="00297731">
      <w:pPr>
        <w:pStyle w:val="4"/>
      </w:pPr>
      <w:bookmarkStart w:id="858" w:name="_Toc339110739"/>
      <w:bookmarkStart w:id="859" w:name="_Toc482548154"/>
      <w:bookmarkStart w:id="860" w:name="_Toc341688843"/>
      <w:bookmarkStart w:id="861" w:name="_Toc341708796"/>
      <w:bookmarkStart w:id="862" w:name="_Toc342677499"/>
      <w:r>
        <w:rPr>
          <w:rFonts w:hint="eastAsia"/>
        </w:rPr>
        <w:t>IP</w:t>
      </w:r>
      <w:r>
        <w:rPr>
          <w:rFonts w:hint="eastAsia"/>
        </w:rPr>
        <w:t>地址分配规划</w:t>
      </w:r>
      <w:bookmarkEnd w:id="858"/>
      <w:bookmarkEnd w:id="859"/>
      <w:bookmarkEnd w:id="860"/>
      <w:bookmarkEnd w:id="861"/>
      <w:bookmarkEnd w:id="862"/>
    </w:p>
    <w:p w:rsidR="0087122F" w:rsidRDefault="00297731">
      <w:pPr>
        <w:pStyle w:val="4"/>
        <w:rPr>
          <w:rFonts w:ascii="华文中宋" w:eastAsia="华文中宋" w:hAnsi="华文中宋"/>
          <w:sz w:val="30"/>
          <w:szCs w:val="30"/>
        </w:rPr>
      </w:pPr>
      <w:bookmarkStart w:id="863" w:name="_Toc306537064"/>
      <w:bookmarkStart w:id="864" w:name="_Toc268365842"/>
      <w:bookmarkStart w:id="865" w:name="_Toc341688844"/>
      <w:bookmarkStart w:id="866" w:name="_Toc341708797"/>
      <w:bookmarkStart w:id="867" w:name="_Toc482548155"/>
      <w:bookmarkStart w:id="868" w:name="_Toc342677500"/>
      <w:r>
        <w:rPr>
          <w:rFonts w:ascii="华文中宋" w:eastAsia="华文中宋" w:hAnsi="华文中宋"/>
          <w:sz w:val="30"/>
          <w:szCs w:val="30"/>
        </w:rPr>
        <w:t>设备Loopback地址分配</w:t>
      </w:r>
      <w:bookmarkEnd w:id="863"/>
      <w:bookmarkEnd w:id="864"/>
      <w:bookmarkEnd w:id="865"/>
      <w:bookmarkEnd w:id="866"/>
      <w:bookmarkEnd w:id="867"/>
      <w:bookmarkEnd w:id="868"/>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sz w:val="24"/>
        </w:rPr>
        <w:t>各</w:t>
      </w:r>
      <w:r>
        <w:rPr>
          <w:rFonts w:ascii="华文中宋" w:eastAsia="华文中宋" w:hAnsi="华文中宋" w:hint="eastAsia"/>
          <w:sz w:val="24"/>
        </w:rPr>
        <w:t>设备</w:t>
      </w:r>
      <w:r>
        <w:rPr>
          <w:rFonts w:ascii="华文中宋" w:eastAsia="华文中宋" w:hAnsi="华文中宋"/>
          <w:sz w:val="24"/>
        </w:rPr>
        <w:t>的Loopback地址是一个重要的地址，在不同的方面都需要它的参与，这主要包括了以下的几种情况：</w:t>
      </w:r>
    </w:p>
    <w:p w:rsidR="0087122F" w:rsidRDefault="00297731">
      <w:pPr>
        <w:pStyle w:val="aff3"/>
        <w:numPr>
          <w:ilvl w:val="0"/>
          <w:numId w:val="45"/>
        </w:numPr>
        <w:autoSpaceDE w:val="0"/>
        <w:autoSpaceDN w:val="0"/>
        <w:adjustRightInd w:val="0"/>
        <w:spacing w:line="440" w:lineRule="exact"/>
        <w:ind w:firstLineChars="0"/>
        <w:jc w:val="left"/>
        <w:rPr>
          <w:rFonts w:ascii="华文中宋" w:eastAsia="华文中宋" w:hAnsi="华文中宋"/>
          <w:sz w:val="24"/>
        </w:rPr>
      </w:pPr>
      <w:r>
        <w:rPr>
          <w:rFonts w:ascii="华文中宋" w:eastAsia="华文中宋" w:hAnsi="华文中宋" w:hint="eastAsia"/>
          <w:sz w:val="24"/>
        </w:rPr>
        <w:t>设备</w:t>
      </w:r>
      <w:r>
        <w:rPr>
          <w:rFonts w:ascii="华文中宋" w:eastAsia="华文中宋" w:hAnsi="华文中宋"/>
          <w:sz w:val="24"/>
        </w:rPr>
        <w:t>的Loopback地址，是保证内部路由协议（IGP）的正常运行的重要条件，在本网络中作为OSPF协议的Router ID</w:t>
      </w:r>
      <w:r>
        <w:rPr>
          <w:rFonts w:ascii="华文中宋" w:eastAsia="华文中宋" w:hAnsi="华文中宋" w:hint="eastAsia"/>
          <w:sz w:val="24"/>
        </w:rPr>
        <w:t>。</w:t>
      </w:r>
    </w:p>
    <w:p w:rsidR="0087122F" w:rsidRDefault="00297731">
      <w:pPr>
        <w:pStyle w:val="aff3"/>
        <w:numPr>
          <w:ilvl w:val="0"/>
          <w:numId w:val="45"/>
        </w:numPr>
        <w:autoSpaceDE w:val="0"/>
        <w:autoSpaceDN w:val="0"/>
        <w:adjustRightInd w:val="0"/>
        <w:spacing w:line="440" w:lineRule="exact"/>
        <w:ind w:firstLineChars="0"/>
        <w:jc w:val="left"/>
        <w:rPr>
          <w:rFonts w:ascii="华文中宋" w:eastAsia="华文中宋" w:hAnsi="华文中宋"/>
          <w:sz w:val="24"/>
        </w:rPr>
      </w:pPr>
      <w:r>
        <w:rPr>
          <w:rFonts w:ascii="华文中宋" w:eastAsia="华文中宋" w:hAnsi="华文中宋" w:hint="eastAsia"/>
          <w:sz w:val="24"/>
        </w:rPr>
        <w:t>设备</w:t>
      </w:r>
      <w:r>
        <w:rPr>
          <w:rFonts w:ascii="华文中宋" w:eastAsia="华文中宋" w:hAnsi="华文中宋"/>
          <w:sz w:val="24"/>
        </w:rPr>
        <w:t>的Loopback地址，是</w:t>
      </w:r>
      <w:r>
        <w:rPr>
          <w:rFonts w:ascii="华文中宋" w:eastAsia="华文中宋" w:hAnsi="华文中宋" w:hint="eastAsia"/>
          <w:sz w:val="24"/>
        </w:rPr>
        <w:t>对</w:t>
      </w:r>
      <w:r>
        <w:rPr>
          <w:rFonts w:ascii="华文中宋" w:eastAsia="华文中宋" w:hAnsi="华文中宋"/>
          <w:sz w:val="24"/>
        </w:rPr>
        <w:t>对应</w:t>
      </w:r>
      <w:r>
        <w:rPr>
          <w:rFonts w:ascii="华文中宋" w:eastAsia="华文中宋" w:hAnsi="华文中宋" w:hint="eastAsia"/>
          <w:sz w:val="24"/>
        </w:rPr>
        <w:t>设备</w:t>
      </w:r>
      <w:r>
        <w:rPr>
          <w:rFonts w:ascii="华文中宋" w:eastAsia="华文中宋" w:hAnsi="华文中宋"/>
          <w:sz w:val="24"/>
        </w:rPr>
        <w:t>进行网管的目的地址</w:t>
      </w:r>
      <w:r>
        <w:rPr>
          <w:rFonts w:ascii="华文中宋" w:eastAsia="华文中宋" w:hAnsi="华文中宋" w:hint="eastAsia"/>
          <w:sz w:val="24"/>
        </w:rPr>
        <w:t>。</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sz w:val="24"/>
        </w:rPr>
        <w:t>综合这些方面，各</w:t>
      </w:r>
      <w:r>
        <w:rPr>
          <w:rFonts w:ascii="华文中宋" w:eastAsia="华文中宋" w:hAnsi="华文中宋" w:hint="eastAsia"/>
          <w:sz w:val="24"/>
        </w:rPr>
        <w:t>网络设备</w:t>
      </w:r>
      <w:r>
        <w:rPr>
          <w:rFonts w:ascii="华文中宋" w:eastAsia="华文中宋" w:hAnsi="华文中宋"/>
          <w:sz w:val="24"/>
        </w:rPr>
        <w:t>的Loopback地址，对于整个网络的正常运行，有着至关重要的作用，因而对于各个</w:t>
      </w:r>
      <w:r>
        <w:rPr>
          <w:rFonts w:ascii="华文中宋" w:eastAsia="华文中宋" w:hAnsi="华文中宋" w:hint="eastAsia"/>
          <w:sz w:val="24"/>
        </w:rPr>
        <w:t>网络设备</w:t>
      </w:r>
      <w:r>
        <w:rPr>
          <w:rFonts w:ascii="华文中宋" w:eastAsia="华文中宋" w:hAnsi="华文中宋"/>
          <w:sz w:val="24"/>
        </w:rPr>
        <w:t>的Loopback地址的分配和管理，应当采取统一的专有地址空间。通过为所有的</w:t>
      </w:r>
      <w:r>
        <w:rPr>
          <w:rFonts w:ascii="华文中宋" w:eastAsia="华文中宋" w:hAnsi="华文中宋" w:hint="eastAsia"/>
          <w:sz w:val="24"/>
        </w:rPr>
        <w:t>网络设备</w:t>
      </w:r>
      <w:r>
        <w:rPr>
          <w:rFonts w:ascii="华文中宋" w:eastAsia="华文中宋" w:hAnsi="华文中宋"/>
          <w:sz w:val="24"/>
        </w:rPr>
        <w:t>分配一个专有的地址空间，能够更为有效地进行</w:t>
      </w:r>
      <w:r>
        <w:rPr>
          <w:rFonts w:ascii="华文中宋" w:eastAsia="华文中宋" w:hAnsi="华文中宋" w:hint="eastAsia"/>
          <w:sz w:val="24"/>
        </w:rPr>
        <w:t>网络设备</w:t>
      </w:r>
      <w:r>
        <w:rPr>
          <w:rFonts w:ascii="华文中宋" w:eastAsia="华文中宋" w:hAnsi="华文中宋"/>
          <w:sz w:val="24"/>
        </w:rPr>
        <w:t>的路由配置和管理，以及方便今后的运行维护和故障定位。</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sz w:val="24"/>
        </w:rPr>
        <w:t>Loopback地址分配采用32位掩码的原则。</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网络上共62台网络设备，loopback地址数量按余量计算应接近1个C，考虑到网络扩展方面的要求，建议分配1个C的地址空间。</w:t>
      </w:r>
    </w:p>
    <w:p w:rsidR="0087122F" w:rsidRDefault="00297731">
      <w:pPr>
        <w:pStyle w:val="4"/>
        <w:rPr>
          <w:rFonts w:ascii="华文中宋" w:eastAsia="华文中宋" w:hAnsi="华文中宋"/>
          <w:sz w:val="30"/>
          <w:szCs w:val="30"/>
        </w:rPr>
      </w:pPr>
      <w:bookmarkStart w:id="869" w:name="_Toc92614793"/>
      <w:bookmarkStart w:id="870" w:name="_Toc268365843"/>
      <w:bookmarkStart w:id="871" w:name="_Toc306537065"/>
      <w:bookmarkStart w:id="872" w:name="_Toc83382029"/>
      <w:bookmarkStart w:id="873" w:name="_Toc92618104"/>
      <w:bookmarkStart w:id="874" w:name="_Toc28323939"/>
      <w:bookmarkStart w:id="875" w:name="_Toc92694580"/>
      <w:bookmarkStart w:id="876" w:name="_Toc168207285"/>
      <w:bookmarkStart w:id="877" w:name="_Toc341688845"/>
      <w:bookmarkStart w:id="878" w:name="_Toc341708798"/>
      <w:bookmarkStart w:id="879" w:name="_Toc33073466"/>
      <w:bookmarkStart w:id="880" w:name="_Toc482548156"/>
      <w:bookmarkStart w:id="881" w:name="_Toc342677501"/>
      <w:r>
        <w:rPr>
          <w:rFonts w:ascii="华文中宋" w:eastAsia="华文中宋" w:hAnsi="华文中宋"/>
          <w:sz w:val="30"/>
          <w:szCs w:val="30"/>
        </w:rPr>
        <w:t>设备间链路地址的分配</w:t>
      </w:r>
      <w:bookmarkEnd w:id="869"/>
      <w:bookmarkEnd w:id="870"/>
      <w:bookmarkEnd w:id="871"/>
      <w:bookmarkEnd w:id="872"/>
      <w:bookmarkEnd w:id="873"/>
      <w:bookmarkEnd w:id="874"/>
      <w:bookmarkEnd w:id="875"/>
      <w:bookmarkEnd w:id="876"/>
      <w:bookmarkEnd w:id="877"/>
      <w:bookmarkEnd w:id="878"/>
      <w:bookmarkEnd w:id="879"/>
      <w:bookmarkEnd w:id="880"/>
      <w:bookmarkEnd w:id="881"/>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网络设备</w:t>
      </w:r>
      <w:r>
        <w:rPr>
          <w:rFonts w:ascii="华文中宋" w:eastAsia="华文中宋" w:hAnsi="华文中宋"/>
          <w:sz w:val="24"/>
        </w:rPr>
        <w:t>间链路的IP地址，从业务的相关性上，</w:t>
      </w:r>
      <w:r>
        <w:rPr>
          <w:rFonts w:ascii="华文中宋" w:eastAsia="华文中宋" w:hAnsi="华文中宋" w:hint="eastAsia"/>
          <w:sz w:val="24"/>
        </w:rPr>
        <w:t>它</w:t>
      </w:r>
      <w:r>
        <w:rPr>
          <w:rFonts w:ascii="华文中宋" w:eastAsia="华文中宋" w:hAnsi="华文中宋"/>
          <w:sz w:val="24"/>
        </w:rPr>
        <w:t>们一般不具有全局的</w:t>
      </w:r>
      <w:r>
        <w:rPr>
          <w:rFonts w:ascii="华文中宋" w:eastAsia="华文中宋" w:hAnsi="华文中宋" w:hint="eastAsia"/>
          <w:sz w:val="24"/>
        </w:rPr>
        <w:t>作用</w:t>
      </w:r>
      <w:r>
        <w:rPr>
          <w:rFonts w:ascii="华文中宋" w:eastAsia="华文中宋" w:hAnsi="华文中宋"/>
          <w:sz w:val="24"/>
        </w:rPr>
        <w:t>，而只是提供完成两个路由器之间的连接。因而从这个角度上讲，这部分的地址空间的分配应当考虑以下的方面：</w:t>
      </w:r>
    </w:p>
    <w:p w:rsidR="0087122F" w:rsidRDefault="00297731">
      <w:pPr>
        <w:pStyle w:val="aff3"/>
        <w:numPr>
          <w:ilvl w:val="0"/>
          <w:numId w:val="45"/>
        </w:numPr>
        <w:autoSpaceDE w:val="0"/>
        <w:autoSpaceDN w:val="0"/>
        <w:adjustRightInd w:val="0"/>
        <w:spacing w:line="440" w:lineRule="exact"/>
        <w:ind w:firstLineChars="0"/>
        <w:jc w:val="left"/>
        <w:rPr>
          <w:rFonts w:ascii="华文中宋" w:eastAsia="华文中宋" w:hAnsi="华文中宋"/>
          <w:sz w:val="24"/>
        </w:rPr>
      </w:pPr>
      <w:r>
        <w:rPr>
          <w:rFonts w:ascii="华文中宋" w:eastAsia="华文中宋" w:hAnsi="华文中宋"/>
          <w:sz w:val="24"/>
        </w:rPr>
        <w:t>尽可能以分层次的方式为它们分配地址</w:t>
      </w:r>
      <w:r>
        <w:rPr>
          <w:rFonts w:ascii="华文中宋" w:eastAsia="华文中宋" w:hAnsi="华文中宋" w:hint="eastAsia"/>
          <w:sz w:val="24"/>
        </w:rPr>
        <w:t>：</w:t>
      </w:r>
      <w:r>
        <w:rPr>
          <w:rFonts w:ascii="华文中宋" w:eastAsia="华文中宋" w:hAnsi="华文中宋"/>
          <w:sz w:val="24"/>
        </w:rPr>
        <w:t>由于链路地址空间不具有全局性，因而并不需要在全网范围内为每个链路保持精确路由。而采取分层次的地址分配方式，能够将链路地址逐级汇总，从而使得这些地址在各路由器的路由表中占有较少的空间。以节省路由器的资源，从而在一定程度上保证路由器的处理效率。</w:t>
      </w:r>
    </w:p>
    <w:p w:rsidR="0087122F" w:rsidRDefault="00297731">
      <w:pPr>
        <w:pStyle w:val="aff3"/>
        <w:numPr>
          <w:ilvl w:val="0"/>
          <w:numId w:val="45"/>
        </w:numPr>
        <w:autoSpaceDE w:val="0"/>
        <w:autoSpaceDN w:val="0"/>
        <w:adjustRightInd w:val="0"/>
        <w:spacing w:line="440" w:lineRule="exact"/>
        <w:ind w:firstLineChars="0"/>
        <w:jc w:val="left"/>
        <w:rPr>
          <w:rFonts w:ascii="华文中宋" w:eastAsia="华文中宋" w:hAnsi="华文中宋"/>
          <w:sz w:val="24"/>
        </w:rPr>
      </w:pPr>
      <w:r>
        <w:rPr>
          <w:rFonts w:ascii="华文中宋" w:eastAsia="华文中宋" w:hAnsi="华文中宋"/>
          <w:sz w:val="24"/>
        </w:rPr>
        <w:t>提供足够的预留空间，以满足今后新增链路的需要</w:t>
      </w:r>
      <w:r>
        <w:rPr>
          <w:rFonts w:ascii="华文中宋" w:eastAsia="华文中宋" w:hAnsi="华文中宋" w:hint="eastAsia"/>
          <w:sz w:val="24"/>
        </w:rPr>
        <w:t>：</w:t>
      </w:r>
      <w:r>
        <w:rPr>
          <w:rFonts w:ascii="华文中宋" w:eastAsia="华文中宋" w:hAnsi="华文中宋"/>
          <w:sz w:val="24"/>
        </w:rPr>
        <w:t>采用上面的分层次的链路地址分配结构，能够保证路由处理的高效性。而在实施的过程中，应当考虑到在根据业务需要新增链路的时候，这种分层次的结构尽量不会被打破。</w:t>
      </w:r>
      <w:r>
        <w:rPr>
          <w:rFonts w:ascii="华文中宋" w:eastAsia="华文中宋" w:hAnsi="华文中宋"/>
          <w:sz w:val="24"/>
        </w:rPr>
        <w:lastRenderedPageBreak/>
        <w:t>那么，就需要在初期分配的时候，考虑到不远的将来可能进行的扩容，从而进行相应的预留</w:t>
      </w:r>
      <w:r>
        <w:rPr>
          <w:rFonts w:ascii="华文中宋" w:eastAsia="华文中宋" w:hAnsi="华文中宋" w:hint="eastAsia"/>
          <w:sz w:val="24"/>
        </w:rPr>
        <w:t>。</w:t>
      </w:r>
    </w:p>
    <w:p w:rsidR="0087122F" w:rsidRDefault="00297731">
      <w:pPr>
        <w:pStyle w:val="aff3"/>
        <w:numPr>
          <w:ilvl w:val="0"/>
          <w:numId w:val="45"/>
        </w:numPr>
        <w:autoSpaceDE w:val="0"/>
        <w:autoSpaceDN w:val="0"/>
        <w:adjustRightInd w:val="0"/>
        <w:spacing w:line="440" w:lineRule="exact"/>
        <w:ind w:firstLineChars="0"/>
        <w:jc w:val="left"/>
        <w:rPr>
          <w:rFonts w:ascii="华文中宋" w:eastAsia="华文中宋" w:hAnsi="华文中宋"/>
          <w:sz w:val="24"/>
        </w:rPr>
      </w:pPr>
      <w:r>
        <w:rPr>
          <w:rFonts w:ascii="华文中宋" w:eastAsia="华文中宋" w:hAnsi="华文中宋"/>
          <w:sz w:val="24"/>
        </w:rPr>
        <w:t>互连链路地址采用30位掩码的分配方式</w:t>
      </w:r>
      <w:r>
        <w:rPr>
          <w:rFonts w:ascii="华文中宋" w:eastAsia="华文中宋" w:hAnsi="华文中宋" w:hint="eastAsia"/>
          <w:sz w:val="24"/>
        </w:rPr>
        <w:t>。</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网络上共271台设备，设备间的互联地址在20个左右，近一个C类地址，考虑到网络扩展方面的需求，可预留近1个C的地址空间。</w:t>
      </w:r>
    </w:p>
    <w:p w:rsidR="0087122F" w:rsidRDefault="00297731">
      <w:pPr>
        <w:pStyle w:val="4"/>
        <w:rPr>
          <w:rFonts w:ascii="华文中宋" w:eastAsia="华文中宋" w:hAnsi="华文中宋"/>
          <w:sz w:val="30"/>
          <w:szCs w:val="30"/>
        </w:rPr>
      </w:pPr>
      <w:bookmarkStart w:id="882" w:name="_Toc482548157"/>
      <w:bookmarkStart w:id="883" w:name="_Toc341708799"/>
      <w:bookmarkStart w:id="884" w:name="_Toc342677502"/>
      <w:bookmarkStart w:id="885" w:name="_Toc341688846"/>
      <w:r>
        <w:rPr>
          <w:rFonts w:ascii="华文中宋" w:eastAsia="华文中宋" w:hAnsi="华文中宋" w:hint="eastAsia"/>
          <w:sz w:val="30"/>
          <w:szCs w:val="30"/>
        </w:rPr>
        <w:t>用户</w:t>
      </w:r>
      <w:r>
        <w:rPr>
          <w:rFonts w:ascii="华文中宋" w:eastAsia="华文中宋" w:hAnsi="华文中宋"/>
          <w:sz w:val="30"/>
          <w:szCs w:val="30"/>
        </w:rPr>
        <w:t>地址的分配</w:t>
      </w:r>
      <w:bookmarkEnd w:id="882"/>
      <w:bookmarkEnd w:id="883"/>
      <w:bookmarkEnd w:id="884"/>
      <w:bookmarkEnd w:id="885"/>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各学院内部采用私有地址网段进行组网，建议将网关下沉至个学院汇聚交换机，汇聚交换机到核心交换机采用三层互联，在网络出口处进行NAT地址转换，实现内部地址和公网地址的转换。</w:t>
      </w:r>
    </w:p>
    <w:p w:rsidR="0087122F" w:rsidRDefault="00297731">
      <w:pPr>
        <w:pStyle w:val="4"/>
      </w:pPr>
      <w:bookmarkStart w:id="886" w:name="_Toc342677503"/>
      <w:bookmarkStart w:id="887" w:name="_Toc341688847"/>
      <w:bookmarkStart w:id="888" w:name="_Toc339110743"/>
      <w:bookmarkStart w:id="889" w:name="_Toc341708800"/>
      <w:bookmarkStart w:id="890" w:name="_Toc482548158"/>
      <w:r>
        <w:rPr>
          <w:rFonts w:hint="eastAsia"/>
        </w:rPr>
        <w:t>QoS</w:t>
      </w:r>
      <w:r>
        <w:rPr>
          <w:rFonts w:hint="eastAsia"/>
        </w:rPr>
        <w:t>设计</w:t>
      </w:r>
      <w:bookmarkEnd w:id="886"/>
      <w:bookmarkEnd w:id="887"/>
      <w:bookmarkEnd w:id="888"/>
      <w:bookmarkEnd w:id="889"/>
      <w:r>
        <w:rPr>
          <w:rFonts w:hint="eastAsia"/>
        </w:rPr>
        <w:t>部署</w:t>
      </w:r>
      <w:bookmarkEnd w:id="890"/>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考虑到校园网需要承载多种不同类型的业务，建议使用Diffserv模型，部署PQ+WFQ，为各种业务提供高品质承载。</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在各节点入口处，针对不同类型的业务进行流分类操作，并赋予不同的IP Precedence，</w:t>
      </w:r>
      <w:r>
        <w:rPr>
          <w:rFonts w:ascii="华文中宋" w:eastAsia="华文中宋" w:hAnsi="华文中宋"/>
          <w:sz w:val="24"/>
        </w:rPr>
        <w:t>将实时业务作为EF业务（即保证带宽，又保证时延）、准实时业务和网管业务作为AF业务（主要保证带宽，时延要大于EF业务）、其它业务作为BE业务（即不保证带宽，也不保证时延）。</w:t>
      </w:r>
      <w:r>
        <w:rPr>
          <w:rFonts w:ascii="华文中宋" w:eastAsia="华文中宋" w:hAnsi="华文中宋" w:hint="eastAsia"/>
          <w:sz w:val="24"/>
        </w:rPr>
        <w:t>在出口处，通过队列技术，</w:t>
      </w:r>
      <w:r>
        <w:rPr>
          <w:rFonts w:ascii="华文中宋" w:eastAsia="华文中宋" w:hAnsi="华文中宋"/>
          <w:sz w:val="24"/>
        </w:rPr>
        <w:t>根据I</w:t>
      </w:r>
      <w:r>
        <w:rPr>
          <w:rFonts w:ascii="华文中宋" w:eastAsia="华文中宋" w:hAnsi="华文中宋" w:hint="eastAsia"/>
          <w:sz w:val="24"/>
        </w:rPr>
        <w:t>P</w:t>
      </w:r>
      <w:r>
        <w:rPr>
          <w:rFonts w:ascii="华文中宋" w:eastAsia="华文中宋" w:hAnsi="华文中宋"/>
          <w:sz w:val="24"/>
        </w:rPr>
        <w:t xml:space="preserve"> Precedence来实现拥塞管理</w:t>
      </w:r>
      <w:r>
        <w:rPr>
          <w:rFonts w:ascii="华文中宋" w:eastAsia="华文中宋" w:hAnsi="华文中宋" w:hint="eastAsia"/>
          <w:sz w:val="24"/>
        </w:rPr>
        <w:t>，</w:t>
      </w:r>
      <w:r>
        <w:rPr>
          <w:rFonts w:ascii="华文中宋" w:eastAsia="华文中宋" w:hAnsi="华文中宋"/>
          <w:sz w:val="24"/>
        </w:rPr>
        <w:t>使用PQ来支撑EF类业务，被绝对优先发送</w:t>
      </w:r>
      <w:r>
        <w:rPr>
          <w:rFonts w:ascii="华文中宋" w:eastAsia="华文中宋" w:hAnsi="华文中宋" w:hint="eastAsia"/>
          <w:sz w:val="24"/>
        </w:rPr>
        <w:t>，使用WFQ来支撑AF类业务，保证AF业务的带宽需求，对于BE业务，使用剩余带宽进行发送。在关键处网络上采用WRED等技术</w:t>
      </w:r>
      <w:r>
        <w:rPr>
          <w:rFonts w:ascii="华文中宋" w:eastAsia="华文中宋" w:hAnsi="华文中宋"/>
          <w:sz w:val="24"/>
        </w:rPr>
        <w:t>避免拥塞造成的关键数据丢失，通过以上几个方面的技术配合使用，可以充分保证网络中的IP QoS。</w:t>
      </w:r>
    </w:p>
    <w:p w:rsidR="0087122F" w:rsidRDefault="00297731">
      <w:pPr>
        <w:spacing w:line="360" w:lineRule="auto"/>
        <w:ind w:firstLineChars="200" w:firstLine="480"/>
        <w:rPr>
          <w:rFonts w:ascii="华文中宋" w:eastAsia="华文中宋" w:hAnsi="华文中宋"/>
          <w:sz w:val="24"/>
        </w:rPr>
      </w:pPr>
      <w:r>
        <w:rPr>
          <w:rFonts w:ascii="华文中宋" w:eastAsia="华文中宋" w:hAnsi="华文中宋" w:hint="eastAsia"/>
          <w:sz w:val="24"/>
        </w:rPr>
        <w:t>示意图如下：</w:t>
      </w:r>
    </w:p>
    <w:p w:rsidR="0087122F" w:rsidRDefault="00297731">
      <w:pPr>
        <w:spacing w:line="360" w:lineRule="auto"/>
        <w:ind w:firstLineChars="200" w:firstLine="420"/>
      </w:pPr>
      <w:r>
        <w:rPr>
          <w:noProof/>
        </w:rPr>
        <w:lastRenderedPageBreak/>
        <w:drawing>
          <wp:inline distT="0" distB="0" distL="0" distR="0">
            <wp:extent cx="4524375" cy="3219450"/>
            <wp:effectExtent l="0" t="0" r="0" b="0"/>
            <wp:docPr id="60" name="图片 32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32780"/>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a:xfrm>
                      <a:off x="0" y="0"/>
                      <a:ext cx="4524375" cy="3219450"/>
                    </a:xfrm>
                    <a:prstGeom prst="rect">
                      <a:avLst/>
                    </a:prstGeom>
                    <a:noFill/>
                    <a:ln>
                      <a:noFill/>
                    </a:ln>
                  </pic:spPr>
                </pic:pic>
              </a:graphicData>
            </a:graphic>
          </wp:inline>
        </w:drawing>
      </w:r>
    </w:p>
    <w:p w:rsidR="0087122F" w:rsidRDefault="0087122F">
      <w:pPr>
        <w:spacing w:line="360" w:lineRule="auto"/>
        <w:ind w:firstLineChars="200" w:firstLine="480"/>
        <w:rPr>
          <w:rFonts w:ascii="华文中宋" w:eastAsia="华文中宋" w:hAnsi="华文中宋"/>
          <w:sz w:val="24"/>
        </w:rPr>
      </w:pPr>
    </w:p>
    <w:p w:rsidR="0087122F" w:rsidRDefault="00297731">
      <w:pPr>
        <w:pStyle w:val="4"/>
      </w:pPr>
      <w:bookmarkStart w:id="891" w:name="_Toc342677506"/>
      <w:bookmarkStart w:id="892" w:name="_Toc339110749"/>
      <w:bookmarkStart w:id="893" w:name="_Toc341708803"/>
      <w:bookmarkStart w:id="894" w:name="_Toc482548159"/>
      <w:bookmarkStart w:id="895" w:name="_Toc341688853"/>
      <w:r>
        <w:rPr>
          <w:rFonts w:hint="eastAsia"/>
        </w:rPr>
        <w:t>可靠性设计</w:t>
      </w:r>
      <w:bookmarkEnd w:id="891"/>
      <w:bookmarkEnd w:id="892"/>
      <w:bookmarkEnd w:id="893"/>
      <w:bookmarkEnd w:id="894"/>
      <w:bookmarkEnd w:id="895"/>
    </w:p>
    <w:p w:rsidR="0087122F" w:rsidRDefault="00297731">
      <w:pPr>
        <w:pStyle w:val="4"/>
        <w:rPr>
          <w:rFonts w:ascii="华文中宋" w:eastAsia="华文中宋" w:hAnsi="华文中宋"/>
          <w:sz w:val="30"/>
          <w:szCs w:val="30"/>
        </w:rPr>
      </w:pPr>
      <w:bookmarkStart w:id="896" w:name="_Toc342677508"/>
      <w:bookmarkStart w:id="897" w:name="_Toc341708805"/>
      <w:bookmarkStart w:id="898" w:name="_Toc482548160"/>
      <w:bookmarkStart w:id="899" w:name="_Toc341688858"/>
      <w:r>
        <w:rPr>
          <w:rFonts w:ascii="华文中宋" w:eastAsia="华文中宋" w:hAnsi="华文中宋" w:hint="eastAsia"/>
          <w:sz w:val="30"/>
          <w:szCs w:val="30"/>
        </w:rPr>
        <w:t>网络可靠性设计</w:t>
      </w:r>
      <w:bookmarkEnd w:id="896"/>
      <w:bookmarkEnd w:id="897"/>
      <w:bookmarkEnd w:id="898"/>
      <w:bookmarkEnd w:id="899"/>
    </w:p>
    <w:p w:rsidR="0087122F" w:rsidRDefault="00297731">
      <w:pPr>
        <w:spacing w:line="360" w:lineRule="auto"/>
        <w:ind w:firstLineChars="200" w:firstLine="480"/>
        <w:rPr>
          <w:rFonts w:ascii="华文中宋" w:eastAsia="华文中宋" w:hAnsi="华文中宋"/>
          <w:sz w:val="24"/>
        </w:rPr>
      </w:pPr>
      <w:r>
        <w:rPr>
          <w:rFonts w:ascii="华文中宋" w:eastAsia="华文中宋" w:hAnsi="华文中宋" w:hint="eastAsia"/>
          <w:sz w:val="24"/>
        </w:rPr>
        <w:t>局域网高可靠性设计总体方案如下图所示：</w:t>
      </w:r>
    </w:p>
    <w:p w:rsidR="0087122F" w:rsidRDefault="00297731">
      <w:pPr>
        <w:spacing w:line="360" w:lineRule="auto"/>
        <w:rPr>
          <w:rFonts w:ascii="华文中宋" w:eastAsia="华文中宋" w:hAnsi="华文中宋"/>
        </w:rPr>
      </w:pPr>
      <w:r>
        <w:rPr>
          <w:rFonts w:ascii="华文中宋" w:eastAsia="华文中宋" w:hAnsi="华文中宋"/>
          <w:noProof/>
        </w:rPr>
        <w:drawing>
          <wp:inline distT="0" distB="0" distL="0" distR="0">
            <wp:extent cx="5476875" cy="3448050"/>
            <wp:effectExtent l="0" t="0" r="0" b="0"/>
            <wp:docPr id="61" name="图片 32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32772"/>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a:xfrm>
                      <a:off x="0" y="0"/>
                      <a:ext cx="5476875" cy="3448050"/>
                    </a:xfrm>
                    <a:prstGeom prst="rect">
                      <a:avLst/>
                    </a:prstGeom>
                    <a:noFill/>
                    <a:ln>
                      <a:noFill/>
                    </a:ln>
                  </pic:spPr>
                </pic:pic>
              </a:graphicData>
            </a:graphic>
          </wp:inline>
        </w:drawing>
      </w:r>
    </w:p>
    <w:p w:rsidR="0087122F" w:rsidRDefault="00297731">
      <w:pPr>
        <w:spacing w:line="440" w:lineRule="exact"/>
        <w:ind w:firstLineChars="200" w:firstLine="480"/>
        <w:rPr>
          <w:rFonts w:ascii="华文中宋" w:eastAsia="华文中宋" w:hAnsi="华文中宋"/>
          <w:sz w:val="24"/>
        </w:rPr>
      </w:pPr>
      <w:bookmarkStart w:id="900" w:name="_Toc250560227"/>
      <w:r>
        <w:rPr>
          <w:rFonts w:ascii="华文中宋" w:eastAsia="华文中宋" w:hAnsi="华文中宋" w:hint="eastAsia"/>
          <w:sz w:val="24"/>
        </w:rPr>
        <w:t>局域网高可靠性设计方案总览</w:t>
      </w:r>
      <w:bookmarkEnd w:id="900"/>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lastRenderedPageBreak/>
        <w:t>针对二层接入（接入交换机是二层交换机、汇聚交换机作为用户网关）典型局域网架构，从接入层、汇聚层、核心层来分层考虑网络可靠性设计。</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接入层网络是二层网络，接入交换机与汇聚交换机之间通过Smart Link/STP/RSTP/MSTP/RRPP保证网络可靠性，同时解决二层网络环路问题；汇聚层交换机之间通过VRRP（BFD for VRRP）协议确定用户的主备网关，交换机互联通过TRUNK链路，保证链路级可靠性，汇聚交换机与接入交换机之间可通过DLDP协议检测光纤单向故障（单通故障）。</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局域网接入/汇聚/核心交换机通过虚拟化技术进行集群（或堆叠），将两台/多台交换机虚拟化成一台交换机，降低网络拓扑复杂度的同时，提高网络可靠性，是未来高可靠性局域网的发展趋势。</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可靠性设计目标方案（发展趋势）：局域网交换机虚拟化</w:t>
      </w:r>
    </w:p>
    <w:p w:rsidR="0087122F" w:rsidRDefault="00297731">
      <w:pPr>
        <w:spacing w:line="360" w:lineRule="auto"/>
        <w:jc w:val="center"/>
        <w:rPr>
          <w:rFonts w:ascii="华文中宋" w:eastAsia="华文中宋" w:hAnsi="华文中宋"/>
        </w:rPr>
      </w:pPr>
      <w:r>
        <w:rPr>
          <w:rFonts w:ascii="华文中宋" w:eastAsia="华文中宋" w:hAnsi="华文中宋"/>
          <w:noProof/>
        </w:rPr>
        <w:drawing>
          <wp:inline distT="0" distB="0" distL="0" distR="0">
            <wp:extent cx="3724275" cy="3686175"/>
            <wp:effectExtent l="0" t="0" r="0" b="0"/>
            <wp:docPr id="62" name="图片 32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32771"/>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a:xfrm>
                      <a:off x="0" y="0"/>
                      <a:ext cx="3724275" cy="3686175"/>
                    </a:xfrm>
                    <a:prstGeom prst="rect">
                      <a:avLst/>
                    </a:prstGeom>
                    <a:noFill/>
                    <a:ln>
                      <a:noFill/>
                    </a:ln>
                  </pic:spPr>
                </pic:pic>
              </a:graphicData>
            </a:graphic>
          </wp:inline>
        </w:drawing>
      </w:r>
    </w:p>
    <w:p w:rsidR="0087122F" w:rsidRDefault="00297731">
      <w:pPr>
        <w:spacing w:line="440" w:lineRule="exact"/>
        <w:ind w:firstLineChars="200" w:firstLine="480"/>
        <w:rPr>
          <w:rFonts w:ascii="华文中宋" w:eastAsia="华文中宋" w:hAnsi="华文中宋"/>
          <w:sz w:val="24"/>
        </w:rPr>
      </w:pPr>
      <w:bookmarkStart w:id="901" w:name="_Toc250560231"/>
      <w:r>
        <w:rPr>
          <w:rFonts w:ascii="华文中宋" w:eastAsia="华文中宋" w:hAnsi="华文中宋" w:hint="eastAsia"/>
          <w:sz w:val="24"/>
        </w:rPr>
        <w:t>可靠性设计目标方案组网</w:t>
      </w:r>
      <w:bookmarkEnd w:id="901"/>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局域网可靠性方案设计的目标方案或发展趋势是各层次局域网交换机都进行虚拟化，通过集群/堆叠技术将两台或多台交换机虚拟成一台交换机。可以提高单节点设备可靠性，一台交换机故障，另外一台交换机自动接管故障设备上的所有业务，可以做到业务无损切换。设备虚拟化通过跨设备的TRUNK链路，提升链路级可靠性，并且流量可以均匀分布在TRUNK成员链路上，提高链路带宽利用率，条或多条链路故障后</w:t>
      </w:r>
      <w:r>
        <w:rPr>
          <w:rFonts w:ascii="华文中宋" w:eastAsia="华文中宋" w:hAnsi="华文中宋"/>
          <w:sz w:val="24"/>
        </w:rPr>
        <w:t>,</w:t>
      </w:r>
      <w:r>
        <w:rPr>
          <w:rFonts w:ascii="华文中宋" w:eastAsia="华文中宋" w:hAnsi="华文中宋" w:hint="eastAsia"/>
          <w:sz w:val="24"/>
        </w:rPr>
        <w:t>流量自动切换到其他正常的链路。该方案另外一个优点网络配置和维护简单，局域二层</w:t>
      </w:r>
      <w:r>
        <w:rPr>
          <w:rFonts w:ascii="华文中宋" w:eastAsia="华文中宋" w:hAnsi="华文中宋" w:hint="eastAsia"/>
          <w:sz w:val="24"/>
        </w:rPr>
        <w:lastRenderedPageBreak/>
        <w:t>接入网，不需要配置复杂的二层环网和保护倒换协议，二层链路故障直接感知快速切换，三层网络中多个设备间共享路由表，网络故障路由收敛速度快。网络管理和维护难度大大降低，此方案适应面广，扩展性强，是未来局域网的发展趋势。</w:t>
      </w:r>
    </w:p>
    <w:p w:rsidR="0087122F" w:rsidRDefault="00297731">
      <w:pPr>
        <w:pStyle w:val="4"/>
        <w:rPr>
          <w:rFonts w:ascii="华文中宋" w:eastAsia="华文中宋" w:hAnsi="华文中宋"/>
          <w:sz w:val="30"/>
          <w:szCs w:val="30"/>
        </w:rPr>
      </w:pPr>
      <w:bookmarkStart w:id="902" w:name="_Toc340916975"/>
      <w:bookmarkStart w:id="903" w:name="_Toc341688859"/>
      <w:bookmarkStart w:id="904" w:name="_Toc341708806"/>
      <w:bookmarkStart w:id="905" w:name="_Toc342677509"/>
      <w:bookmarkStart w:id="906" w:name="_Toc482548161"/>
      <w:bookmarkStart w:id="907" w:name="_Toc339636230"/>
      <w:r>
        <w:rPr>
          <w:rFonts w:ascii="华文中宋" w:eastAsia="华文中宋" w:hAnsi="华文中宋" w:hint="eastAsia"/>
          <w:sz w:val="30"/>
          <w:szCs w:val="30"/>
        </w:rPr>
        <w:t>设备高可靠性设计</w:t>
      </w:r>
      <w:bookmarkEnd w:id="902"/>
      <w:bookmarkEnd w:id="903"/>
      <w:bookmarkEnd w:id="904"/>
      <w:bookmarkEnd w:id="905"/>
      <w:bookmarkEnd w:id="906"/>
      <w:bookmarkEnd w:id="907"/>
    </w:p>
    <w:p w:rsidR="0087122F" w:rsidRDefault="00297731">
      <w:pPr>
        <w:pStyle w:val="50"/>
        <w:rPr>
          <w:rFonts w:ascii="华文中宋" w:eastAsia="华文中宋" w:hAnsi="华文中宋"/>
        </w:rPr>
      </w:pPr>
      <w:bookmarkStart w:id="908" w:name="_Toc340916976"/>
      <w:bookmarkStart w:id="909" w:name="_Toc341688860"/>
      <w:bookmarkStart w:id="910" w:name="_Toc482548162"/>
      <w:bookmarkStart w:id="911" w:name="_Toc335141278"/>
      <w:r>
        <w:rPr>
          <w:rFonts w:ascii="华文中宋" w:eastAsia="华文中宋" w:hAnsi="华文中宋" w:hint="eastAsia"/>
        </w:rPr>
        <w:t>重要部件冗余</w:t>
      </w:r>
      <w:bookmarkEnd w:id="908"/>
      <w:bookmarkEnd w:id="909"/>
      <w:bookmarkEnd w:id="910"/>
      <w:bookmarkEnd w:id="911"/>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设备本身要具有电信级5个9的可靠性，需要网络设备支持:</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主控1:1备份</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DC电源1+1备份；AC电源1+1/2+2备份</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模块化的风扇设计，高端配置支持单风扇失效</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无源背板，高可靠性</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独立的设备监控单元，和主控解耦</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所有模块热插拔</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完善的各种告警功能</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设备管理1:1备份</w:t>
      </w:r>
    </w:p>
    <w:p w:rsidR="0087122F" w:rsidRDefault="00297731">
      <w:pPr>
        <w:pStyle w:val="50"/>
        <w:rPr>
          <w:rFonts w:ascii="华文中宋" w:eastAsia="华文中宋" w:hAnsi="华文中宋"/>
        </w:rPr>
      </w:pPr>
      <w:bookmarkStart w:id="912" w:name="_Toc335141279"/>
      <w:bookmarkStart w:id="913" w:name="_Toc341688861"/>
      <w:bookmarkStart w:id="914" w:name="_Toc340916977"/>
      <w:bookmarkStart w:id="915" w:name="_Toc482548163"/>
      <w:r>
        <w:rPr>
          <w:rFonts w:ascii="华文中宋" w:eastAsia="华文中宋" w:hAnsi="华文中宋" w:hint="eastAsia"/>
        </w:rPr>
        <w:t>设备自身安全</w:t>
      </w:r>
      <w:bookmarkEnd w:id="912"/>
      <w:bookmarkEnd w:id="913"/>
      <w:bookmarkEnd w:id="914"/>
      <w:bookmarkEnd w:id="915"/>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如下图所示,随着黑客工具的泛滥和使用的方便,使的网络攻击的成本越来越来,但危害越来越大.</w:t>
      </w:r>
    </w:p>
    <w:p w:rsidR="0087122F" w:rsidRDefault="00297731">
      <w:pPr>
        <w:spacing w:line="360" w:lineRule="auto"/>
        <w:jc w:val="center"/>
        <w:rPr>
          <w:rFonts w:ascii="华文中宋" w:eastAsia="华文中宋" w:hAnsi="华文中宋"/>
        </w:rPr>
      </w:pPr>
      <w:r>
        <w:rPr>
          <w:rFonts w:ascii="华文中宋" w:eastAsia="华文中宋" w:hAnsi="华文中宋"/>
          <w:noProof/>
        </w:rPr>
        <w:drawing>
          <wp:inline distT="0" distB="0" distL="0" distR="0">
            <wp:extent cx="3962400" cy="2752725"/>
            <wp:effectExtent l="0" t="0" r="0" b="9525"/>
            <wp:docPr id="63" name="图片 32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32770"/>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a:xfrm>
                      <a:off x="0" y="0"/>
                      <a:ext cx="3962400" cy="2752725"/>
                    </a:xfrm>
                    <a:prstGeom prst="rect">
                      <a:avLst/>
                    </a:prstGeom>
                    <a:noFill/>
                    <a:ln>
                      <a:noFill/>
                    </a:ln>
                  </pic:spPr>
                </pic:pic>
              </a:graphicData>
            </a:graphic>
          </wp:inline>
        </w:drawing>
      </w:r>
    </w:p>
    <w:p w:rsidR="0087122F" w:rsidRDefault="00297731">
      <w:pPr>
        <w:spacing w:line="440" w:lineRule="exact"/>
        <w:ind w:firstLineChars="200" w:firstLine="480"/>
        <w:rPr>
          <w:rFonts w:ascii="华文中宋" w:eastAsia="华文中宋" w:hAnsi="华文中宋"/>
          <w:sz w:val="24"/>
        </w:rPr>
      </w:pPr>
      <w:bookmarkStart w:id="916" w:name="_Toc250560232"/>
      <w:r>
        <w:rPr>
          <w:rFonts w:ascii="华文中宋" w:eastAsia="华文中宋" w:hAnsi="华文中宋" w:hint="eastAsia"/>
          <w:sz w:val="24"/>
        </w:rPr>
        <w:t>黑客工具的危害性</w:t>
      </w:r>
      <w:bookmarkEnd w:id="916"/>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这就要求具有强大灵活的自身防护功能,以不变应万变的方法,才能抵挡日益泛滥的网络攻击。</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lastRenderedPageBreak/>
        <w:t>本次建设所选交换机能提供攻击防范功能，能够检测出多种类型的网络攻击，并能采取相应的措施保护设备自身及其所连接的内部网络免受恶意攻击，保证内部网络及设备的正常运行。</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全系列交换机支持的攻击防范功能包括防DDOS攻击、IP欺骗攻击、Land攻击、Ping of Death攻击、Teardrop攻击、ICMP Flood攻击、SYN FLOOD攻击等。</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另外，以太网交换机的MAC地址表作为二层报文转发的核心，在受到攻击的时候，直接导致交换机无法正常工作。发生MAC地址攻击的时候，攻击者通过不停的发送MAC地址来刷新，填充交换机的MAC地址表，由于MAC地址表的规格有限，导致正常流量由于没有正确的转发表项而无法正常转发。ARP攻击与此类似，通过攻击报文来更改MAC与IP地址的绑定，从而重新定向流量。</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本次建设全系列交换机可以通过MAC地址与端口的绑定以及限制端口/VLAN/VSI下MAC地址的最大学习个数可防止MAC扫描，并通过VLAN、IP、MAC之间的任意绑定可防范ARP攻击（SAI/DAI功能）。</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交换机支持黑洞MAC功能，局域交换机收到报文时比较报文目的MAC地址，若与黑洞MAC表项相同则丢弃该报文。当用户察觉到某MAC地址的报文具有一定攻击性，则可以在局域交换机上配置黑洞MAC，从而将具有该MAC地址的报文过滤掉，避免遭受攻击。</w:t>
      </w:r>
    </w:p>
    <w:p w:rsidR="0087122F" w:rsidRDefault="00297731">
      <w:pPr>
        <w:pStyle w:val="50"/>
        <w:rPr>
          <w:rFonts w:ascii="华文中宋" w:eastAsia="华文中宋" w:hAnsi="华文中宋"/>
        </w:rPr>
      </w:pPr>
      <w:bookmarkStart w:id="917" w:name="_Toc341688862"/>
      <w:bookmarkStart w:id="918" w:name="_Toc255083529"/>
      <w:bookmarkStart w:id="919" w:name="_Toc335141281"/>
      <w:bookmarkStart w:id="920" w:name="_Toc340916978"/>
      <w:bookmarkStart w:id="921" w:name="_Toc482548164"/>
      <w:bookmarkStart w:id="922" w:name="_Toc339636231"/>
      <w:r>
        <w:rPr>
          <w:rFonts w:ascii="华文中宋" w:eastAsia="华文中宋" w:hAnsi="华文中宋" w:hint="eastAsia"/>
        </w:rPr>
        <w:t>接入交换机的堆叠iStack</w:t>
      </w:r>
      <w:bookmarkEnd w:id="917"/>
      <w:bookmarkEnd w:id="918"/>
      <w:bookmarkEnd w:id="919"/>
      <w:bookmarkEnd w:id="920"/>
      <w:bookmarkEnd w:id="921"/>
      <w:bookmarkEnd w:id="922"/>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iStack堆叠就是将多台设备通过堆叠口连接起来形成一台虚拟的逻辑设备。一个局域网用户上行的2个网络接口，对于堆叠后的设备，可以看作Trunk接口。</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多台设备堆叠成一台设备后，从功能和管理方面，都可以作为一台设备来看待。</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iStack堆叠技术有如下的优势：</w:t>
      </w:r>
    </w:p>
    <w:p w:rsidR="0087122F" w:rsidRDefault="00297731">
      <w:pPr>
        <w:numPr>
          <w:ilvl w:val="0"/>
          <w:numId w:val="46"/>
        </w:numPr>
        <w:autoSpaceDE w:val="0"/>
        <w:autoSpaceDN w:val="0"/>
        <w:adjustRightInd w:val="0"/>
        <w:spacing w:line="440" w:lineRule="exact"/>
        <w:jc w:val="left"/>
        <w:rPr>
          <w:rFonts w:ascii="华文中宋" w:eastAsia="华文中宋" w:hAnsi="华文中宋"/>
          <w:b/>
          <w:sz w:val="24"/>
        </w:rPr>
      </w:pPr>
      <w:r>
        <w:rPr>
          <w:rFonts w:ascii="华文中宋" w:eastAsia="华文中宋" w:hAnsi="华文中宋" w:hint="eastAsia"/>
          <w:b/>
          <w:sz w:val="24"/>
        </w:rPr>
        <w:t>简化管理</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堆叠设备的角色分为Master和Slave；通过对</w:t>
      </w:r>
      <w:r>
        <w:rPr>
          <w:rFonts w:ascii="华文中宋" w:eastAsia="华文中宋" w:hAnsi="华文中宋"/>
          <w:sz w:val="24"/>
        </w:rPr>
        <w:t xml:space="preserve">Master </w:t>
      </w:r>
      <w:r>
        <w:rPr>
          <w:rFonts w:ascii="华文中宋" w:eastAsia="华文中宋" w:hAnsi="华文中宋" w:hint="eastAsia"/>
          <w:sz w:val="24"/>
        </w:rPr>
        <w:t>设备的配置达到管理整个</w:t>
      </w:r>
      <w:r>
        <w:rPr>
          <w:rFonts w:ascii="华文中宋" w:eastAsia="华文中宋" w:hAnsi="华文中宋"/>
          <w:sz w:val="24"/>
        </w:rPr>
        <w:t xml:space="preserve">iStack </w:t>
      </w:r>
      <w:r>
        <w:rPr>
          <w:rFonts w:ascii="华文中宋" w:eastAsia="华文中宋" w:hAnsi="华文中宋" w:hint="eastAsia"/>
          <w:sz w:val="24"/>
        </w:rPr>
        <w:t>堆叠以及堆叠内所有成员设备的效果，而不用物理连接到每台成员设备上分别对它们进行配置和管理。</w:t>
      </w:r>
    </w:p>
    <w:p w:rsidR="0087122F" w:rsidRDefault="00297731">
      <w:pPr>
        <w:numPr>
          <w:ilvl w:val="0"/>
          <w:numId w:val="46"/>
        </w:numPr>
        <w:autoSpaceDE w:val="0"/>
        <w:autoSpaceDN w:val="0"/>
        <w:adjustRightInd w:val="0"/>
        <w:spacing w:line="440" w:lineRule="exact"/>
        <w:jc w:val="left"/>
        <w:rPr>
          <w:rFonts w:ascii="华文中宋" w:eastAsia="华文中宋" w:hAnsi="华文中宋"/>
          <w:b/>
          <w:sz w:val="24"/>
        </w:rPr>
      </w:pPr>
      <w:r>
        <w:rPr>
          <w:rFonts w:ascii="华文中宋" w:eastAsia="华文中宋" w:hAnsi="华文中宋" w:hint="eastAsia"/>
          <w:b/>
          <w:sz w:val="24"/>
        </w:rPr>
        <w:t>简化网络运行</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sz w:val="24"/>
        </w:rPr>
        <w:t xml:space="preserve">iStack </w:t>
      </w:r>
      <w:r>
        <w:rPr>
          <w:rFonts w:ascii="华文中宋" w:eastAsia="华文中宋" w:hAnsi="华文中宋" w:hint="eastAsia"/>
          <w:sz w:val="24"/>
        </w:rPr>
        <w:t>形成的虚拟设备中运行的各种控制协议也是作为单一设备统一运行的，例如路由协议会作为单一设备统一计算。这样省去了设备间大量协议报文的交互，简化了网络运行，缩短了网络动荡时的收敛时间。</w:t>
      </w:r>
    </w:p>
    <w:p w:rsidR="0087122F" w:rsidRDefault="00297731">
      <w:pPr>
        <w:numPr>
          <w:ilvl w:val="0"/>
          <w:numId w:val="46"/>
        </w:numPr>
        <w:autoSpaceDE w:val="0"/>
        <w:autoSpaceDN w:val="0"/>
        <w:adjustRightInd w:val="0"/>
        <w:spacing w:line="440" w:lineRule="exact"/>
        <w:jc w:val="left"/>
        <w:rPr>
          <w:rFonts w:ascii="华文中宋" w:eastAsia="华文中宋" w:hAnsi="华文中宋"/>
          <w:b/>
          <w:sz w:val="24"/>
        </w:rPr>
      </w:pPr>
      <w:r>
        <w:rPr>
          <w:rFonts w:ascii="华文中宋" w:eastAsia="华文中宋" w:hAnsi="华文中宋" w:hint="eastAsia"/>
          <w:b/>
          <w:sz w:val="24"/>
        </w:rPr>
        <w:t>强大的网络扩展能力</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lastRenderedPageBreak/>
        <w:t>通过增加成员设备，可以轻松自如的扩展堆叠系统的端口数、带宽和处理能力。</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高可靠性</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堆叠的高可靠性体现在多个方面，比如：成员设备之间堆叠物理端口支持聚合功能，堆叠系统和上、下层设备之间的物理连接也支持聚合功能，这样通过多链路备份提高了堆叠系统的可靠性；堆叠系统由多台成员设备组成，</w:t>
      </w:r>
      <w:r>
        <w:rPr>
          <w:rFonts w:ascii="华文中宋" w:eastAsia="华文中宋" w:hAnsi="华文中宋"/>
          <w:sz w:val="24"/>
        </w:rPr>
        <w:t xml:space="preserve">Master </w:t>
      </w:r>
      <w:r>
        <w:rPr>
          <w:rFonts w:ascii="华文中宋" w:eastAsia="华文中宋" w:hAnsi="华文中宋" w:hint="eastAsia"/>
          <w:sz w:val="24"/>
        </w:rPr>
        <w:t>设备负责堆叠的运行、管理和维护，</w:t>
      </w:r>
      <w:r>
        <w:rPr>
          <w:rFonts w:ascii="华文中宋" w:eastAsia="华文中宋" w:hAnsi="华文中宋"/>
          <w:sz w:val="24"/>
        </w:rPr>
        <w:t xml:space="preserve">Slave </w:t>
      </w:r>
      <w:r>
        <w:rPr>
          <w:rFonts w:ascii="华文中宋" w:eastAsia="华文中宋" w:hAnsi="华文中宋" w:hint="eastAsia"/>
          <w:sz w:val="24"/>
        </w:rPr>
        <w:t>设备在作为备份的同时也可以处理业务，一旦</w:t>
      </w:r>
      <w:r>
        <w:rPr>
          <w:rFonts w:ascii="华文中宋" w:eastAsia="华文中宋" w:hAnsi="华文中宋"/>
          <w:sz w:val="24"/>
        </w:rPr>
        <w:t xml:space="preserve">Master </w:t>
      </w:r>
      <w:r>
        <w:rPr>
          <w:rFonts w:ascii="华文中宋" w:eastAsia="华文中宋" w:hAnsi="华文中宋" w:hint="eastAsia"/>
          <w:sz w:val="24"/>
        </w:rPr>
        <w:t>设备故障，系统会迅速自动选举新的</w:t>
      </w:r>
      <w:r>
        <w:rPr>
          <w:rFonts w:ascii="华文中宋" w:eastAsia="华文中宋" w:hAnsi="华文中宋"/>
          <w:sz w:val="24"/>
        </w:rPr>
        <w:t>Master</w:t>
      </w:r>
      <w:r>
        <w:rPr>
          <w:rFonts w:ascii="华文中宋" w:eastAsia="华文中宋" w:hAnsi="华文中宋" w:hint="eastAsia"/>
          <w:sz w:val="24"/>
        </w:rPr>
        <w:t>，以保证通过堆叠的业务不中断，从而实现了设备级的</w:t>
      </w:r>
      <w:r>
        <w:rPr>
          <w:rFonts w:ascii="华文中宋" w:eastAsia="华文中宋" w:hAnsi="华文中宋"/>
          <w:sz w:val="24"/>
        </w:rPr>
        <w:t xml:space="preserve">1:N </w:t>
      </w:r>
      <w:r>
        <w:rPr>
          <w:rFonts w:ascii="华文中宋" w:eastAsia="华文中宋" w:hAnsi="华文中宋" w:hint="eastAsia"/>
          <w:sz w:val="24"/>
        </w:rPr>
        <w:t>备份。</w:t>
      </w:r>
    </w:p>
    <w:p w:rsidR="0087122F" w:rsidRDefault="00297731">
      <w:pPr>
        <w:numPr>
          <w:ilvl w:val="0"/>
          <w:numId w:val="46"/>
        </w:numPr>
        <w:autoSpaceDE w:val="0"/>
        <w:autoSpaceDN w:val="0"/>
        <w:adjustRightInd w:val="0"/>
        <w:spacing w:line="440" w:lineRule="exact"/>
        <w:jc w:val="left"/>
        <w:rPr>
          <w:rFonts w:ascii="华文中宋" w:eastAsia="华文中宋" w:hAnsi="华文中宋"/>
          <w:b/>
          <w:sz w:val="24"/>
        </w:rPr>
      </w:pPr>
      <w:r>
        <w:rPr>
          <w:rFonts w:ascii="华文中宋" w:eastAsia="华文中宋" w:hAnsi="华文中宋" w:hint="eastAsia"/>
          <w:b/>
          <w:sz w:val="24"/>
        </w:rPr>
        <w:t>高性能</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由于</w:t>
      </w:r>
      <w:r>
        <w:rPr>
          <w:rFonts w:ascii="华文中宋" w:eastAsia="华文中宋" w:hAnsi="华文中宋"/>
          <w:sz w:val="24"/>
        </w:rPr>
        <w:t xml:space="preserve">iStack </w:t>
      </w:r>
      <w:r>
        <w:rPr>
          <w:rFonts w:ascii="华文中宋" w:eastAsia="华文中宋" w:hAnsi="华文中宋" w:hint="eastAsia"/>
          <w:sz w:val="24"/>
        </w:rPr>
        <w:t>设备是由多个支持</w:t>
      </w:r>
      <w:r>
        <w:rPr>
          <w:rFonts w:ascii="华文中宋" w:eastAsia="华文中宋" w:hAnsi="华文中宋"/>
          <w:sz w:val="24"/>
        </w:rPr>
        <w:t xml:space="preserve">iStack </w:t>
      </w:r>
      <w:r>
        <w:rPr>
          <w:rFonts w:ascii="华文中宋" w:eastAsia="华文中宋" w:hAnsi="华文中宋" w:hint="eastAsia"/>
          <w:sz w:val="24"/>
        </w:rPr>
        <w:t>特性的单机设备堆叠而成的，</w:t>
      </w:r>
      <w:r>
        <w:rPr>
          <w:rFonts w:ascii="华文中宋" w:eastAsia="华文中宋" w:hAnsi="华文中宋"/>
          <w:sz w:val="24"/>
        </w:rPr>
        <w:t>iStack</w:t>
      </w:r>
      <w:r>
        <w:rPr>
          <w:rFonts w:ascii="华文中宋" w:eastAsia="华文中宋" w:hAnsi="华文中宋" w:hint="eastAsia"/>
          <w:sz w:val="24"/>
        </w:rPr>
        <w:t>设备的交换容量和端口数量就是</w:t>
      </w:r>
      <w:r>
        <w:rPr>
          <w:rFonts w:ascii="华文中宋" w:eastAsia="华文中宋" w:hAnsi="华文中宋"/>
          <w:sz w:val="24"/>
        </w:rPr>
        <w:t xml:space="preserve">iStack </w:t>
      </w:r>
      <w:r>
        <w:rPr>
          <w:rFonts w:ascii="华文中宋" w:eastAsia="华文中宋" w:hAnsi="华文中宋" w:hint="eastAsia"/>
          <w:sz w:val="24"/>
        </w:rPr>
        <w:t>内部所有单机设备交换容量和端口数量的总和。因此，</w:t>
      </w:r>
      <w:r>
        <w:rPr>
          <w:rFonts w:ascii="华文中宋" w:eastAsia="华文中宋" w:hAnsi="华文中宋"/>
          <w:sz w:val="24"/>
        </w:rPr>
        <w:t xml:space="preserve">iStack </w:t>
      </w:r>
      <w:r>
        <w:rPr>
          <w:rFonts w:ascii="华文中宋" w:eastAsia="华文中宋" w:hAnsi="华文中宋" w:hint="eastAsia"/>
          <w:sz w:val="24"/>
        </w:rPr>
        <w:t>技术能够通过多个单机设备的堆叠，轻易的将设备的交换能力、用户端口的密度扩大数倍，从而大幅度提高了设备的性能。</w:t>
      </w:r>
    </w:p>
    <w:p w:rsidR="0087122F" w:rsidRDefault="00297731">
      <w:pPr>
        <w:pStyle w:val="4"/>
        <w:rPr>
          <w:rFonts w:ascii="华文中宋" w:eastAsia="华文中宋" w:hAnsi="华文中宋"/>
          <w:sz w:val="30"/>
          <w:szCs w:val="30"/>
        </w:rPr>
      </w:pPr>
      <w:bookmarkStart w:id="923" w:name="_Toc341688863"/>
      <w:bookmarkStart w:id="924" w:name="_Toc341708807"/>
      <w:bookmarkStart w:id="925" w:name="_Toc482548165"/>
      <w:bookmarkStart w:id="926" w:name="_Toc342677510"/>
      <w:r>
        <w:rPr>
          <w:rFonts w:ascii="华文中宋" w:eastAsia="华文中宋" w:hAnsi="华文中宋" w:hint="eastAsia"/>
          <w:sz w:val="30"/>
          <w:szCs w:val="30"/>
        </w:rPr>
        <w:t>整网可靠性方案</w:t>
      </w:r>
      <w:bookmarkEnd w:id="923"/>
      <w:bookmarkEnd w:id="924"/>
      <w:bookmarkEnd w:id="925"/>
      <w:bookmarkEnd w:id="926"/>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本次校园网工程存在接入节点上设备单点故障的情况，建议后期扩容时通过链路的充分冗余保证逃生路径，同时部署NSF+GR，部署IGP FC，配置BFD for OSPF，提高故障感知速度和缩短故障后的链路收敛时间。以达到200ms内故障保护倒换，减少因故障造成的流量丢包。</w:t>
      </w:r>
    </w:p>
    <w:p w:rsidR="0087122F" w:rsidRDefault="00297731">
      <w:pPr>
        <w:pStyle w:val="4"/>
      </w:pPr>
      <w:bookmarkStart w:id="927" w:name="_Toc341688864"/>
      <w:bookmarkStart w:id="928" w:name="_Toc340916965"/>
      <w:bookmarkStart w:id="929" w:name="_Toc341708808"/>
      <w:bookmarkStart w:id="930" w:name="_Toc482548166"/>
      <w:bookmarkStart w:id="931" w:name="_Toc342677511"/>
      <w:r>
        <w:rPr>
          <w:rFonts w:hint="eastAsia"/>
        </w:rPr>
        <w:t>网络管理规划</w:t>
      </w:r>
      <w:bookmarkEnd w:id="927"/>
      <w:bookmarkEnd w:id="928"/>
      <w:bookmarkEnd w:id="929"/>
      <w:bookmarkEnd w:id="930"/>
      <w:bookmarkEnd w:id="931"/>
    </w:p>
    <w:p w:rsidR="0087122F" w:rsidRDefault="00297731">
      <w:pPr>
        <w:pStyle w:val="4"/>
        <w:rPr>
          <w:rFonts w:ascii="华文中宋" w:eastAsia="华文中宋" w:hAnsi="华文中宋"/>
          <w:sz w:val="30"/>
          <w:szCs w:val="30"/>
        </w:rPr>
      </w:pPr>
      <w:r>
        <w:rPr>
          <w:rFonts w:ascii="华文中宋" w:eastAsia="华文中宋" w:hAnsi="华文中宋" w:hint="eastAsia"/>
          <w:sz w:val="30"/>
          <w:szCs w:val="30"/>
        </w:rPr>
        <w:t xml:space="preserve"> </w:t>
      </w:r>
      <w:bookmarkStart w:id="932" w:name="_Toc199110684"/>
      <w:bookmarkStart w:id="933" w:name="_Toc199736105"/>
      <w:bookmarkStart w:id="934" w:name="_Toc199234440"/>
      <w:bookmarkStart w:id="935" w:name="_Toc341688865"/>
      <w:bookmarkStart w:id="936" w:name="_Toc199219655"/>
      <w:bookmarkStart w:id="937" w:name="_Toc340916966"/>
      <w:bookmarkStart w:id="938" w:name="_Toc194292353"/>
      <w:bookmarkStart w:id="939" w:name="_Toc342677512"/>
      <w:bookmarkStart w:id="940" w:name="_Toc341708809"/>
      <w:bookmarkStart w:id="941" w:name="_Toc199234503"/>
      <w:bookmarkStart w:id="942" w:name="_Toc482548167"/>
      <w:r>
        <w:rPr>
          <w:rFonts w:ascii="华文中宋" w:eastAsia="华文中宋" w:hAnsi="华文中宋" w:hint="eastAsia"/>
          <w:sz w:val="30"/>
          <w:szCs w:val="30"/>
        </w:rPr>
        <w:t>网管需求分析</w:t>
      </w:r>
      <w:bookmarkEnd w:id="932"/>
      <w:bookmarkEnd w:id="933"/>
      <w:bookmarkEnd w:id="934"/>
      <w:bookmarkEnd w:id="935"/>
      <w:bookmarkEnd w:id="936"/>
      <w:bookmarkEnd w:id="937"/>
      <w:bookmarkEnd w:id="938"/>
      <w:bookmarkEnd w:id="939"/>
      <w:bookmarkEnd w:id="940"/>
      <w:bookmarkEnd w:id="941"/>
      <w:bookmarkEnd w:id="942"/>
    </w:p>
    <w:p w:rsidR="0087122F" w:rsidRDefault="00297731">
      <w:pPr>
        <w:spacing w:line="440" w:lineRule="exact"/>
        <w:ind w:firstLineChars="200" w:firstLine="480"/>
        <w:rPr>
          <w:rFonts w:ascii="华文中宋" w:eastAsia="华文中宋" w:hAnsi="华文中宋"/>
          <w:lang w:bidi="kn-IN"/>
        </w:rPr>
      </w:pPr>
      <w:r>
        <w:rPr>
          <w:rFonts w:ascii="华文中宋" w:eastAsia="华文中宋" w:hAnsi="华文中宋" w:hint="eastAsia"/>
          <w:sz w:val="24"/>
        </w:rPr>
        <w:t>网络</w:t>
      </w:r>
      <w:r>
        <w:rPr>
          <w:rFonts w:ascii="华文中宋" w:eastAsia="华文中宋" w:hAnsi="华文中宋"/>
          <w:sz w:val="24"/>
        </w:rPr>
        <w:t>承载的业务越来越多，应用越来越广泛，涉及业务管理系统、网管系统、KVM维护系统、邮件系统、防病毒系统等；而且</w:t>
      </w:r>
      <w:r>
        <w:rPr>
          <w:rFonts w:ascii="华文中宋" w:eastAsia="华文中宋" w:hAnsi="华文中宋" w:hint="eastAsia"/>
          <w:sz w:val="24"/>
        </w:rPr>
        <w:t>网络</w:t>
      </w:r>
      <w:r>
        <w:rPr>
          <w:rFonts w:ascii="华文中宋" w:eastAsia="华文中宋" w:hAnsi="华文中宋"/>
          <w:sz w:val="24"/>
        </w:rPr>
        <w:t>内存在大量的基于Windows、Unix、Linux的多种平台，如何将</w:t>
      </w:r>
      <w:r>
        <w:rPr>
          <w:rFonts w:ascii="华文中宋" w:eastAsia="华文中宋" w:hAnsi="华文中宋" w:hint="eastAsia"/>
          <w:sz w:val="24"/>
        </w:rPr>
        <w:t>网络</w:t>
      </w:r>
      <w:r>
        <w:rPr>
          <w:rFonts w:ascii="华文中宋" w:eastAsia="华文中宋" w:hAnsi="华文中宋"/>
          <w:sz w:val="24"/>
        </w:rPr>
        <w:t>内的各种应用和平台有效地进行整合和管理，从而实现对</w:t>
      </w:r>
      <w:r>
        <w:rPr>
          <w:rFonts w:ascii="华文中宋" w:eastAsia="华文中宋" w:hAnsi="华文中宋" w:hint="eastAsia"/>
          <w:sz w:val="24"/>
        </w:rPr>
        <w:t>网络</w:t>
      </w:r>
      <w:r>
        <w:rPr>
          <w:rFonts w:ascii="华文中宋" w:eastAsia="华文中宋" w:hAnsi="华文中宋"/>
          <w:sz w:val="24"/>
        </w:rPr>
        <w:t>的高效便捷的运营管理成为迫切需要解决的问题。</w:t>
      </w:r>
    </w:p>
    <w:p w:rsidR="0087122F" w:rsidRDefault="00297731">
      <w:pPr>
        <w:spacing w:line="360" w:lineRule="auto"/>
        <w:jc w:val="center"/>
        <w:rPr>
          <w:rFonts w:ascii="华文中宋" w:eastAsia="华文中宋" w:hAnsi="华文中宋"/>
          <w:lang w:bidi="kn-IN"/>
        </w:rPr>
      </w:pPr>
      <w:r>
        <w:rPr>
          <w:rFonts w:ascii="华文中宋" w:eastAsia="华文中宋" w:hAnsi="华文中宋"/>
          <w:noProof/>
        </w:rPr>
        <w:drawing>
          <wp:inline distT="0" distB="0" distL="0" distR="0">
            <wp:extent cx="3657600" cy="1571625"/>
            <wp:effectExtent l="0" t="0" r="0" b="9525"/>
            <wp:docPr id="64" name="图片 32769" descr="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32769" descr="010"/>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a:xfrm>
                      <a:off x="0" y="0"/>
                      <a:ext cx="3657600" cy="1571625"/>
                    </a:xfrm>
                    <a:prstGeom prst="rect">
                      <a:avLst/>
                    </a:prstGeom>
                    <a:noFill/>
                    <a:ln>
                      <a:noFill/>
                    </a:ln>
                  </pic:spPr>
                </pic:pic>
              </a:graphicData>
            </a:graphic>
          </wp:inline>
        </w:drawing>
      </w:r>
    </w:p>
    <w:p w:rsidR="0087122F" w:rsidRDefault="00297731">
      <w:pPr>
        <w:pStyle w:val="a0"/>
        <w:numPr>
          <w:ilvl w:val="0"/>
          <w:numId w:val="0"/>
        </w:numPr>
        <w:spacing w:after="312" w:line="360" w:lineRule="auto"/>
        <w:rPr>
          <w:rFonts w:ascii="华文中宋" w:eastAsia="华文中宋" w:hAnsi="华文中宋" w:cs="宋体"/>
          <w:lang w:bidi="kn-IN"/>
        </w:rPr>
      </w:pPr>
      <w:r>
        <w:rPr>
          <w:rFonts w:ascii="华文中宋" w:eastAsia="华文中宋" w:hAnsi="华文中宋" w:cs="宋体" w:hint="eastAsia"/>
          <w:lang w:bidi="kn-IN"/>
        </w:rPr>
        <w:lastRenderedPageBreak/>
        <w:t>复杂的数据中心的应用</w:t>
      </w:r>
    </w:p>
    <w:p w:rsidR="0087122F" w:rsidRDefault="00297731">
      <w:pPr>
        <w:spacing w:line="440" w:lineRule="exact"/>
        <w:ind w:firstLineChars="200" w:firstLine="480"/>
        <w:rPr>
          <w:rFonts w:ascii="华文中宋" w:eastAsia="华文中宋" w:hAnsi="华文中宋"/>
          <w:lang w:bidi="kn-IN"/>
        </w:rPr>
      </w:pPr>
      <w:r>
        <w:rPr>
          <w:rFonts w:ascii="华文中宋" w:eastAsia="华文中宋" w:hAnsi="华文中宋" w:hint="eastAsia"/>
          <w:sz w:val="24"/>
        </w:rPr>
        <w:t>由于校园网的设备众多，包括了数据设备、安全设备、应用软件、数据库、服务器、存储等，因此需要有一个统一的管理平台对数据中心的设备进行管理，通过良好的管理可以有效的提升整个网络的运营管理水平，使得整个系统可以更好的服务，并防止很多意外的问题发生。因此一个良好的网络运维中心必须具有一个良好的管理平台。</w:t>
      </w:r>
    </w:p>
    <w:p w:rsidR="0087122F" w:rsidRDefault="00297731">
      <w:pPr>
        <w:pStyle w:val="4"/>
        <w:rPr>
          <w:rFonts w:ascii="华文中宋" w:eastAsia="华文中宋" w:hAnsi="华文中宋"/>
          <w:sz w:val="30"/>
          <w:szCs w:val="30"/>
        </w:rPr>
      </w:pPr>
      <w:bookmarkStart w:id="943" w:name="_Toc194292354"/>
      <w:bookmarkStart w:id="944" w:name="_Toc199219656"/>
      <w:bookmarkStart w:id="945" w:name="_Toc199736106"/>
      <w:bookmarkStart w:id="946" w:name="_Toc199234504"/>
      <w:bookmarkStart w:id="947" w:name="_Toc199234441"/>
      <w:bookmarkStart w:id="948" w:name="_Toc340916967"/>
      <w:bookmarkStart w:id="949" w:name="_Toc341688866"/>
      <w:bookmarkStart w:id="950" w:name="_Toc482548168"/>
      <w:bookmarkStart w:id="951" w:name="_Toc341708810"/>
      <w:bookmarkStart w:id="952" w:name="_Toc342677513"/>
      <w:bookmarkStart w:id="953" w:name="_Toc199110685"/>
      <w:r>
        <w:rPr>
          <w:rFonts w:ascii="华文中宋" w:eastAsia="华文中宋" w:hAnsi="华文中宋" w:hint="eastAsia"/>
          <w:sz w:val="30"/>
          <w:szCs w:val="30"/>
        </w:rPr>
        <w:t>网络设备的管理</w:t>
      </w:r>
      <w:bookmarkEnd w:id="943"/>
      <w:bookmarkEnd w:id="944"/>
      <w:bookmarkEnd w:id="945"/>
      <w:bookmarkEnd w:id="946"/>
      <w:bookmarkEnd w:id="947"/>
      <w:bookmarkEnd w:id="948"/>
      <w:bookmarkEnd w:id="949"/>
      <w:bookmarkEnd w:id="950"/>
      <w:bookmarkEnd w:id="951"/>
      <w:bookmarkEnd w:id="952"/>
      <w:bookmarkEnd w:id="953"/>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网管系统 提供了“无缝式IT运维管理”功能，其系统架构清晰，采用模块化的设计理念，各功能模块既可独立运行、松散耦合；亦可整体功能无缝衔接覆盖整个业务系统，灵活的自由组合真正实现个性化的IT无忧运维。</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网管系统主要由网络管理、流量管理、认证计费等几个产品组成。</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网络管理：实现了对交换机、路由器、防火墙等设备的全方位管理，提供了丰富的拓扑、配置、资产、故障、性能、事件、流量、报表等网络管理功能。</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流量管理：提供网络流量监测、流量门限、协议分析、</w:t>
      </w:r>
      <w:r>
        <w:rPr>
          <w:rFonts w:ascii="华文中宋" w:eastAsia="华文中宋" w:hAnsi="华文中宋"/>
          <w:sz w:val="24"/>
        </w:rPr>
        <w:t>Web</w:t>
      </w:r>
      <w:r>
        <w:rPr>
          <w:rFonts w:ascii="华文中宋" w:eastAsia="华文中宋" w:hAnsi="华文中宋" w:hint="eastAsia"/>
          <w:sz w:val="24"/>
        </w:rPr>
        <w:t>上网行为审计等功能。结合</w:t>
      </w:r>
      <w:r>
        <w:rPr>
          <w:rFonts w:ascii="华文中宋" w:eastAsia="华文中宋" w:hAnsi="华文中宋"/>
          <w:sz w:val="24"/>
        </w:rPr>
        <w:t>NetFlow</w:t>
      </w:r>
      <w:r>
        <w:rPr>
          <w:rFonts w:ascii="华文中宋" w:eastAsia="华文中宋" w:hAnsi="华文中宋" w:hint="eastAsia"/>
          <w:sz w:val="24"/>
        </w:rPr>
        <w:t>网络流量分析器实现更为细化、便捷的全网流量分析功能。</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认证计费：提供灵活多样的计费策略，支持多种认证方式，满足组性化的用户管理，实现多样化的控制策略。</w:t>
      </w:r>
      <w:r>
        <w:rPr>
          <w:rFonts w:ascii="华文中宋" w:eastAsia="华文中宋" w:hAnsi="华文中宋"/>
          <w:sz w:val="24"/>
        </w:rPr>
        <w:t xml:space="preserve"> </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通过网管系统模块可以实现对IT资源的全面、可视化、统一管理。</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针对本次项目，从易用性以及网络可管理性出发，网管软件具有但不限于以下功能：</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其网管</w:t>
      </w:r>
      <w:bookmarkStart w:id="954" w:name="_Toc283314541"/>
      <w:bookmarkStart w:id="955" w:name="_Toc287607003"/>
      <w:r>
        <w:rPr>
          <w:rFonts w:ascii="华文中宋" w:eastAsia="华文中宋" w:hAnsi="华文中宋" w:hint="eastAsia"/>
          <w:sz w:val="24"/>
        </w:rPr>
        <w:t>丰富的设备管理能力</w:t>
      </w:r>
      <w:bookmarkEnd w:id="954"/>
      <w:bookmarkEnd w:id="955"/>
      <w:r>
        <w:rPr>
          <w:rFonts w:ascii="华文中宋" w:eastAsia="华文中宋" w:hAnsi="华文中宋" w:hint="eastAsia"/>
          <w:sz w:val="24"/>
        </w:rPr>
        <w:t xml:space="preserve"> (含第三方设备) ：</w:t>
      </w:r>
    </w:p>
    <w:p w:rsidR="0087122F" w:rsidRDefault="00297731">
      <w:pPr>
        <w:widowControl/>
        <w:numPr>
          <w:ilvl w:val="1"/>
          <w:numId w:val="47"/>
        </w:numPr>
        <w:topLinePunct/>
        <w:adjustRightInd w:val="0"/>
        <w:snapToGrid w:val="0"/>
        <w:spacing w:line="440" w:lineRule="exact"/>
        <w:jc w:val="left"/>
        <w:rPr>
          <w:rFonts w:ascii="华文中宋" w:eastAsia="华文中宋" w:hAnsi="华文中宋"/>
          <w:sz w:val="24"/>
        </w:rPr>
      </w:pPr>
      <w:r>
        <w:rPr>
          <w:rFonts w:ascii="华文中宋" w:eastAsia="华文中宋" w:hAnsi="华文中宋" w:hint="eastAsia"/>
          <w:sz w:val="24"/>
        </w:rPr>
        <w:t>网络topo，IP视图等可视化管理，实时掌握网络状态</w:t>
      </w:r>
    </w:p>
    <w:p w:rsidR="0087122F" w:rsidRDefault="00297731">
      <w:pPr>
        <w:widowControl/>
        <w:numPr>
          <w:ilvl w:val="1"/>
          <w:numId w:val="47"/>
        </w:numPr>
        <w:topLinePunct/>
        <w:adjustRightInd w:val="0"/>
        <w:snapToGrid w:val="0"/>
        <w:spacing w:line="440" w:lineRule="exact"/>
        <w:jc w:val="left"/>
        <w:rPr>
          <w:rFonts w:ascii="华文中宋" w:eastAsia="华文中宋" w:hAnsi="华文中宋"/>
          <w:sz w:val="24"/>
        </w:rPr>
      </w:pPr>
      <w:r>
        <w:rPr>
          <w:rFonts w:ascii="华文中宋" w:eastAsia="华文中宋" w:hAnsi="华文中宋" w:hint="eastAsia"/>
          <w:sz w:val="24"/>
        </w:rPr>
        <w:t>智能告警分析，短信、邮件等多种通知方式</w:t>
      </w:r>
    </w:p>
    <w:p w:rsidR="0087122F" w:rsidRDefault="00297731">
      <w:pPr>
        <w:widowControl/>
        <w:numPr>
          <w:ilvl w:val="1"/>
          <w:numId w:val="47"/>
        </w:numPr>
        <w:topLinePunct/>
        <w:adjustRightInd w:val="0"/>
        <w:snapToGrid w:val="0"/>
        <w:spacing w:line="440" w:lineRule="exact"/>
        <w:jc w:val="left"/>
        <w:rPr>
          <w:rFonts w:ascii="华文中宋" w:eastAsia="华文中宋" w:hAnsi="华文中宋"/>
          <w:sz w:val="24"/>
        </w:rPr>
      </w:pPr>
      <w:r>
        <w:rPr>
          <w:rFonts w:ascii="华文中宋" w:eastAsia="华文中宋" w:hAnsi="华文中宋" w:hint="eastAsia"/>
          <w:sz w:val="24"/>
        </w:rPr>
        <w:t>丰富性能监控指标，性能阈值告警，可视化性能报表</w:t>
      </w:r>
    </w:p>
    <w:p w:rsidR="0087122F" w:rsidRDefault="00297731">
      <w:pPr>
        <w:widowControl/>
        <w:numPr>
          <w:ilvl w:val="1"/>
          <w:numId w:val="47"/>
        </w:numPr>
        <w:topLinePunct/>
        <w:adjustRightInd w:val="0"/>
        <w:snapToGrid w:val="0"/>
        <w:spacing w:line="440" w:lineRule="exact"/>
        <w:jc w:val="left"/>
        <w:rPr>
          <w:rFonts w:ascii="华文中宋" w:eastAsia="华文中宋" w:hAnsi="华文中宋"/>
          <w:sz w:val="24"/>
        </w:rPr>
      </w:pPr>
      <w:r>
        <w:rPr>
          <w:rFonts w:ascii="华文中宋" w:eastAsia="华文中宋" w:hAnsi="华文中宋" w:hint="eastAsia"/>
          <w:sz w:val="24"/>
        </w:rPr>
        <w:t>常规报表 + 可定制化报表，满足企业各种报表需求</w:t>
      </w:r>
    </w:p>
    <w:p w:rsidR="0087122F" w:rsidRDefault="00297731">
      <w:pPr>
        <w:widowControl/>
        <w:numPr>
          <w:ilvl w:val="1"/>
          <w:numId w:val="47"/>
        </w:numPr>
        <w:topLinePunct/>
        <w:adjustRightInd w:val="0"/>
        <w:snapToGrid w:val="0"/>
        <w:spacing w:line="440" w:lineRule="exact"/>
        <w:jc w:val="left"/>
        <w:rPr>
          <w:rFonts w:ascii="华文中宋" w:eastAsia="华文中宋" w:hAnsi="华文中宋"/>
          <w:sz w:val="24"/>
        </w:rPr>
      </w:pPr>
      <w:r>
        <w:rPr>
          <w:rFonts w:ascii="华文中宋" w:eastAsia="华文中宋" w:hAnsi="华文中宋" w:hint="eastAsia"/>
          <w:sz w:val="24"/>
        </w:rPr>
        <w:t>企业CPE即插即用：远程部署，降低企业部署成本</w:t>
      </w:r>
    </w:p>
    <w:p w:rsidR="0087122F" w:rsidRDefault="00297731">
      <w:pPr>
        <w:widowControl/>
        <w:numPr>
          <w:ilvl w:val="0"/>
          <w:numId w:val="47"/>
        </w:numPr>
        <w:topLinePunct/>
        <w:adjustRightInd w:val="0"/>
        <w:snapToGrid w:val="0"/>
        <w:spacing w:line="440" w:lineRule="exact"/>
        <w:jc w:val="left"/>
        <w:rPr>
          <w:rFonts w:ascii="华文中宋" w:eastAsia="华文中宋" w:hAnsi="华文中宋"/>
          <w:sz w:val="24"/>
        </w:rPr>
      </w:pPr>
      <w:r>
        <w:rPr>
          <w:rFonts w:ascii="华文中宋" w:eastAsia="华文中宋" w:hAnsi="华文中宋" w:hint="eastAsia"/>
          <w:sz w:val="24"/>
        </w:rPr>
        <w:t>有线无线统一管理：</w:t>
      </w:r>
    </w:p>
    <w:p w:rsidR="0087122F" w:rsidRDefault="00297731">
      <w:pPr>
        <w:widowControl/>
        <w:numPr>
          <w:ilvl w:val="1"/>
          <w:numId w:val="47"/>
        </w:numPr>
        <w:topLinePunct/>
        <w:adjustRightInd w:val="0"/>
        <w:snapToGrid w:val="0"/>
        <w:spacing w:line="440" w:lineRule="exact"/>
        <w:jc w:val="left"/>
        <w:rPr>
          <w:rFonts w:ascii="华文中宋" w:eastAsia="华文中宋" w:hAnsi="华文中宋"/>
          <w:sz w:val="24"/>
        </w:rPr>
      </w:pPr>
      <w:r>
        <w:rPr>
          <w:rFonts w:ascii="华文中宋" w:eastAsia="华文中宋" w:hAnsi="华文中宋" w:hint="eastAsia"/>
          <w:sz w:val="24"/>
        </w:rPr>
        <w:t>统一Topo，AP实景topo等多种topo视图，实现有线无线统一可视化管理</w:t>
      </w:r>
    </w:p>
    <w:p w:rsidR="0087122F" w:rsidRDefault="00297731">
      <w:pPr>
        <w:widowControl/>
        <w:numPr>
          <w:ilvl w:val="1"/>
          <w:numId w:val="47"/>
        </w:numPr>
        <w:topLinePunct/>
        <w:adjustRightInd w:val="0"/>
        <w:snapToGrid w:val="0"/>
        <w:spacing w:line="440" w:lineRule="exact"/>
        <w:jc w:val="left"/>
        <w:rPr>
          <w:rFonts w:ascii="华文中宋" w:eastAsia="华文中宋" w:hAnsi="华文中宋"/>
          <w:sz w:val="24"/>
        </w:rPr>
      </w:pPr>
      <w:r>
        <w:rPr>
          <w:rFonts w:ascii="华文中宋" w:eastAsia="华文中宋" w:hAnsi="华文中宋" w:hint="eastAsia"/>
          <w:sz w:val="24"/>
        </w:rPr>
        <w:t>AP批量配置，批量升级，远程维护，简单，高效</w:t>
      </w:r>
    </w:p>
    <w:p w:rsidR="0087122F" w:rsidRDefault="00297731">
      <w:pPr>
        <w:widowControl/>
        <w:numPr>
          <w:ilvl w:val="1"/>
          <w:numId w:val="47"/>
        </w:numPr>
        <w:topLinePunct/>
        <w:adjustRightInd w:val="0"/>
        <w:snapToGrid w:val="0"/>
        <w:spacing w:line="440" w:lineRule="exact"/>
        <w:jc w:val="left"/>
        <w:rPr>
          <w:rFonts w:ascii="华文中宋" w:eastAsia="华文中宋" w:hAnsi="华文中宋"/>
          <w:sz w:val="24"/>
        </w:rPr>
      </w:pPr>
      <w:r>
        <w:rPr>
          <w:rFonts w:ascii="华文中宋" w:eastAsia="华文中宋" w:hAnsi="华文中宋" w:hint="eastAsia"/>
          <w:sz w:val="24"/>
        </w:rPr>
        <w:t>用户信息、流量管理，拉近无线运维距离</w:t>
      </w:r>
    </w:p>
    <w:p w:rsidR="0087122F" w:rsidRDefault="00297731">
      <w:pPr>
        <w:widowControl/>
        <w:numPr>
          <w:ilvl w:val="0"/>
          <w:numId w:val="47"/>
        </w:numPr>
        <w:topLinePunct/>
        <w:adjustRightInd w:val="0"/>
        <w:snapToGrid w:val="0"/>
        <w:spacing w:line="440" w:lineRule="exact"/>
        <w:jc w:val="left"/>
        <w:rPr>
          <w:rFonts w:ascii="华文中宋" w:eastAsia="华文中宋" w:hAnsi="华文中宋"/>
          <w:sz w:val="24"/>
        </w:rPr>
      </w:pPr>
      <w:r>
        <w:rPr>
          <w:rFonts w:ascii="华文中宋" w:eastAsia="华文中宋" w:hAnsi="华文中宋" w:hint="eastAsia"/>
          <w:sz w:val="24"/>
        </w:rPr>
        <w:lastRenderedPageBreak/>
        <w:t>可视化业务管理：</w:t>
      </w:r>
    </w:p>
    <w:p w:rsidR="0087122F" w:rsidRDefault="00297731">
      <w:pPr>
        <w:widowControl/>
        <w:numPr>
          <w:ilvl w:val="1"/>
          <w:numId w:val="47"/>
        </w:numPr>
        <w:topLinePunct/>
        <w:adjustRightInd w:val="0"/>
        <w:snapToGrid w:val="0"/>
        <w:spacing w:line="440" w:lineRule="exact"/>
        <w:jc w:val="left"/>
        <w:rPr>
          <w:rFonts w:ascii="华文中宋" w:eastAsia="华文中宋" w:hAnsi="华文中宋"/>
          <w:sz w:val="24"/>
        </w:rPr>
      </w:pPr>
      <w:r>
        <w:rPr>
          <w:rFonts w:ascii="华文中宋" w:eastAsia="华文中宋" w:hAnsi="华文中宋" w:hint="eastAsia"/>
          <w:sz w:val="24"/>
        </w:rPr>
        <w:t>多厂商MPLS VPN 可视化管理，所见即所得，保护企业骨干网络</w:t>
      </w:r>
    </w:p>
    <w:p w:rsidR="0087122F" w:rsidRDefault="00297731">
      <w:pPr>
        <w:widowControl/>
        <w:numPr>
          <w:ilvl w:val="1"/>
          <w:numId w:val="47"/>
        </w:numPr>
        <w:topLinePunct/>
        <w:adjustRightInd w:val="0"/>
        <w:snapToGrid w:val="0"/>
        <w:spacing w:line="440" w:lineRule="exact"/>
        <w:jc w:val="left"/>
        <w:rPr>
          <w:rFonts w:ascii="华文中宋" w:eastAsia="华文中宋" w:hAnsi="华文中宋"/>
          <w:sz w:val="24"/>
        </w:rPr>
      </w:pPr>
      <w:r>
        <w:rPr>
          <w:rFonts w:ascii="华文中宋" w:eastAsia="华文中宋" w:hAnsi="华文中宋" w:hint="eastAsia"/>
          <w:sz w:val="24"/>
        </w:rPr>
        <w:t>IPSec VPN可视化管理，提升企业安全性</w:t>
      </w:r>
    </w:p>
    <w:p w:rsidR="0087122F" w:rsidRDefault="00297731">
      <w:pPr>
        <w:widowControl/>
        <w:numPr>
          <w:ilvl w:val="0"/>
          <w:numId w:val="47"/>
        </w:numPr>
        <w:topLinePunct/>
        <w:adjustRightInd w:val="0"/>
        <w:snapToGrid w:val="0"/>
        <w:spacing w:line="440" w:lineRule="exact"/>
        <w:jc w:val="left"/>
        <w:rPr>
          <w:rFonts w:ascii="华文中宋" w:eastAsia="华文中宋" w:hAnsi="华文中宋"/>
          <w:sz w:val="24"/>
        </w:rPr>
      </w:pPr>
      <w:r>
        <w:rPr>
          <w:rFonts w:ascii="华文中宋" w:eastAsia="华文中宋" w:hAnsi="华文中宋" w:hint="eastAsia"/>
          <w:sz w:val="24"/>
        </w:rPr>
        <w:t>精细化网流分析 ：</w:t>
      </w:r>
    </w:p>
    <w:p w:rsidR="0087122F" w:rsidRDefault="00297731">
      <w:pPr>
        <w:spacing w:line="440" w:lineRule="exact"/>
        <w:rPr>
          <w:rFonts w:ascii="华文中宋" w:eastAsia="华文中宋" w:hAnsi="华文中宋"/>
          <w:sz w:val="24"/>
        </w:rPr>
      </w:pPr>
      <w:r>
        <w:rPr>
          <w:rFonts w:ascii="华文中宋" w:eastAsia="华文中宋" w:hAnsi="华文中宋" w:hint="eastAsia"/>
          <w:sz w:val="24"/>
        </w:rPr>
        <w:t>可视化流量管理，细致的流量分析以及分析报表，实现企业网络精细化流量管理</w:t>
      </w:r>
    </w:p>
    <w:p w:rsidR="0087122F" w:rsidRDefault="00297731">
      <w:pPr>
        <w:widowControl/>
        <w:numPr>
          <w:ilvl w:val="0"/>
          <w:numId w:val="47"/>
        </w:numPr>
        <w:topLinePunct/>
        <w:adjustRightInd w:val="0"/>
        <w:snapToGrid w:val="0"/>
        <w:spacing w:line="440" w:lineRule="exact"/>
        <w:jc w:val="left"/>
        <w:rPr>
          <w:rFonts w:ascii="华文中宋" w:eastAsia="华文中宋" w:hAnsi="华文中宋"/>
          <w:sz w:val="24"/>
        </w:rPr>
      </w:pPr>
      <w:bookmarkStart w:id="956" w:name="_Toc287607007"/>
      <w:bookmarkStart w:id="957" w:name="_Toc283314544"/>
      <w:r>
        <w:rPr>
          <w:rFonts w:ascii="华文中宋" w:eastAsia="华文中宋" w:hAnsi="华文中宋" w:hint="eastAsia"/>
          <w:sz w:val="24"/>
        </w:rPr>
        <w:t>分级网络管理</w:t>
      </w:r>
      <w:bookmarkEnd w:id="956"/>
      <w:bookmarkEnd w:id="957"/>
      <w:r>
        <w:rPr>
          <w:rFonts w:ascii="华文中宋" w:eastAsia="华文中宋" w:hAnsi="华文中宋" w:hint="eastAsia"/>
          <w:sz w:val="24"/>
        </w:rPr>
        <w:t>：</w:t>
      </w:r>
    </w:p>
    <w:p w:rsidR="0087122F" w:rsidRDefault="00297731">
      <w:pPr>
        <w:spacing w:line="440" w:lineRule="exact"/>
        <w:rPr>
          <w:rFonts w:ascii="华文中宋" w:eastAsia="华文中宋" w:hAnsi="华文中宋"/>
          <w:sz w:val="24"/>
        </w:rPr>
      </w:pPr>
      <w:r>
        <w:rPr>
          <w:rFonts w:ascii="华文中宋" w:eastAsia="华文中宋" w:hAnsi="华文中宋" w:hint="eastAsia"/>
          <w:sz w:val="24"/>
        </w:rPr>
        <w:t>契合企业总部-分支架构，实现企业网络分级管理</w:t>
      </w:r>
    </w:p>
    <w:p w:rsidR="0087122F" w:rsidRDefault="00297731">
      <w:pPr>
        <w:widowControl/>
        <w:numPr>
          <w:ilvl w:val="0"/>
          <w:numId w:val="47"/>
        </w:numPr>
        <w:topLinePunct/>
        <w:adjustRightInd w:val="0"/>
        <w:snapToGrid w:val="0"/>
        <w:spacing w:line="440" w:lineRule="exact"/>
        <w:jc w:val="left"/>
        <w:rPr>
          <w:rFonts w:ascii="华文中宋" w:eastAsia="华文中宋" w:hAnsi="华文中宋"/>
          <w:sz w:val="24"/>
        </w:rPr>
      </w:pPr>
      <w:r>
        <w:rPr>
          <w:rFonts w:ascii="华文中宋" w:eastAsia="华文中宋" w:hAnsi="华文中宋" w:hint="eastAsia"/>
          <w:sz w:val="24"/>
        </w:rPr>
        <w:t>开放的二次开发平台：</w:t>
      </w:r>
    </w:p>
    <w:p w:rsidR="0087122F" w:rsidRDefault="00297731">
      <w:pPr>
        <w:spacing w:line="440" w:lineRule="exact"/>
        <w:rPr>
          <w:rFonts w:ascii="华文中宋" w:eastAsia="华文中宋" w:hAnsi="华文中宋"/>
          <w:sz w:val="24"/>
        </w:rPr>
      </w:pPr>
      <w:r>
        <w:rPr>
          <w:rFonts w:ascii="华文中宋" w:eastAsia="华文中宋" w:hAnsi="华文中宋" w:hint="eastAsia"/>
          <w:sz w:val="24"/>
        </w:rPr>
        <w:t>支持与企业现有OSS、运维工具无缝集成；提供开放API接口，支持企业和合作伙伴在现有平台上的二次开发，打造更符合企业的运维工具。</w:t>
      </w:r>
    </w:p>
    <w:p w:rsidR="0087122F" w:rsidRDefault="00297731">
      <w:pPr>
        <w:widowControl/>
        <w:numPr>
          <w:ilvl w:val="0"/>
          <w:numId w:val="47"/>
        </w:numPr>
        <w:topLinePunct/>
        <w:adjustRightInd w:val="0"/>
        <w:snapToGrid w:val="0"/>
        <w:spacing w:line="440" w:lineRule="exact"/>
        <w:jc w:val="left"/>
        <w:rPr>
          <w:rFonts w:ascii="华文中宋" w:eastAsia="华文中宋" w:hAnsi="华文中宋"/>
          <w:sz w:val="24"/>
        </w:rPr>
      </w:pPr>
      <w:r>
        <w:rPr>
          <w:rFonts w:ascii="华文中宋" w:eastAsia="华文中宋" w:hAnsi="华文中宋" w:hint="eastAsia"/>
          <w:sz w:val="24"/>
        </w:rPr>
        <w:t>多版本满足企业不同需求</w:t>
      </w:r>
    </w:p>
    <w:p w:rsidR="0087122F" w:rsidRDefault="00297731">
      <w:pPr>
        <w:spacing w:line="440" w:lineRule="exact"/>
        <w:rPr>
          <w:rFonts w:ascii="华文中宋" w:eastAsia="华文中宋" w:hAnsi="华文中宋"/>
          <w:sz w:val="24"/>
        </w:rPr>
      </w:pPr>
      <w:r>
        <w:rPr>
          <w:rFonts w:ascii="华文中宋" w:eastAsia="华文中宋" w:hAnsi="华文中宋" w:hint="eastAsia"/>
          <w:sz w:val="24"/>
        </w:rPr>
        <w:t>提供精简版、标准版、专业版满足不同企业管理需求</w:t>
      </w:r>
    </w:p>
    <w:p w:rsidR="0087122F" w:rsidRDefault="00297731">
      <w:pPr>
        <w:pStyle w:val="4"/>
      </w:pPr>
      <w:bookmarkStart w:id="958" w:name="_Toc341688872"/>
      <w:bookmarkStart w:id="959" w:name="_Toc341708816"/>
      <w:bookmarkStart w:id="960" w:name="_Toc342677519"/>
      <w:bookmarkStart w:id="961" w:name="_Toc482548169"/>
      <w:r>
        <w:rPr>
          <w:rFonts w:hint="eastAsia"/>
        </w:rPr>
        <w:t>方案特色</w:t>
      </w:r>
      <w:bookmarkEnd w:id="958"/>
      <w:bookmarkEnd w:id="959"/>
      <w:bookmarkEnd w:id="960"/>
      <w:bookmarkEnd w:id="961"/>
    </w:p>
    <w:p w:rsidR="0087122F" w:rsidRDefault="00297731">
      <w:pPr>
        <w:spacing w:line="440" w:lineRule="exact"/>
        <w:ind w:leftChars="200" w:left="420" w:firstLineChars="36" w:firstLine="86"/>
        <w:rPr>
          <w:rFonts w:ascii="华文中宋" w:eastAsia="华文中宋" w:hAnsi="华文中宋"/>
          <w:sz w:val="24"/>
        </w:rPr>
      </w:pPr>
      <w:r>
        <w:rPr>
          <w:rFonts w:ascii="华文中宋" w:eastAsia="华文中宋" w:hAnsi="华文中宋" w:hint="eastAsia"/>
          <w:sz w:val="24"/>
        </w:rPr>
        <w:t>本</w:t>
      </w:r>
      <w:r>
        <w:rPr>
          <w:rFonts w:ascii="华文中宋" w:eastAsia="华文中宋" w:hAnsi="华文中宋"/>
          <w:sz w:val="24"/>
        </w:rPr>
        <w:t>方案具有以下特点：</w:t>
      </w:r>
    </w:p>
    <w:p w:rsidR="0087122F" w:rsidRDefault="00297731">
      <w:pPr>
        <w:numPr>
          <w:ilvl w:val="0"/>
          <w:numId w:val="48"/>
        </w:numPr>
        <w:spacing w:line="440" w:lineRule="exact"/>
        <w:ind w:left="0" w:firstLine="506"/>
        <w:rPr>
          <w:rFonts w:ascii="华文中宋" w:eastAsia="华文中宋" w:hAnsi="华文中宋"/>
          <w:sz w:val="24"/>
        </w:rPr>
      </w:pPr>
      <w:r>
        <w:rPr>
          <w:rFonts w:ascii="华文中宋" w:eastAsia="华文中宋" w:hAnsi="华文中宋"/>
          <w:sz w:val="24"/>
        </w:rPr>
        <w:t>先进性：采用先进成熟的多层交换网络技术和方法，针对学院共享信息资源集中的特征，采用</w:t>
      </w:r>
      <w:r>
        <w:rPr>
          <w:rFonts w:ascii="华文中宋" w:eastAsia="华文中宋" w:hAnsi="华文中宋" w:hint="eastAsia"/>
          <w:sz w:val="24"/>
        </w:rPr>
        <w:t>单</w:t>
      </w:r>
      <w:r>
        <w:rPr>
          <w:rFonts w:ascii="华文中宋" w:eastAsia="华文中宋" w:hAnsi="华文中宋"/>
          <w:sz w:val="24"/>
        </w:rPr>
        <w:t>主节点设计网络核心层、均衡负载设计网络汇聚层、高安全接入与灵活计费设计接入层，能支撑各种现在与未来一段时期的</w:t>
      </w:r>
      <w:r>
        <w:rPr>
          <w:rFonts w:ascii="华文中宋" w:eastAsia="华文中宋" w:hAnsi="华文中宋" w:hint="eastAsia"/>
          <w:sz w:val="24"/>
        </w:rPr>
        <w:t>学院</w:t>
      </w:r>
      <w:r>
        <w:rPr>
          <w:rFonts w:ascii="华文中宋" w:eastAsia="华文中宋" w:hAnsi="华文中宋"/>
          <w:sz w:val="24"/>
        </w:rPr>
        <w:t>教学、科研、行政管理的网络应用。</w:t>
      </w:r>
    </w:p>
    <w:p w:rsidR="0087122F" w:rsidRDefault="00297731">
      <w:pPr>
        <w:numPr>
          <w:ilvl w:val="0"/>
          <w:numId w:val="48"/>
        </w:numPr>
        <w:spacing w:line="440" w:lineRule="exact"/>
        <w:ind w:left="0" w:firstLine="506"/>
        <w:rPr>
          <w:rFonts w:ascii="华文中宋" w:eastAsia="华文中宋" w:hAnsi="华文中宋"/>
          <w:sz w:val="24"/>
        </w:rPr>
      </w:pPr>
      <w:r>
        <w:rPr>
          <w:rFonts w:ascii="华文中宋" w:eastAsia="华文中宋" w:hAnsi="华文中宋"/>
          <w:sz w:val="24"/>
        </w:rPr>
        <w:t>可行性：本设计方案能够充分考虑</w:t>
      </w:r>
      <w:r>
        <w:rPr>
          <w:rFonts w:ascii="华文中宋" w:eastAsia="华文中宋" w:hAnsi="华文中宋" w:hint="eastAsia"/>
          <w:sz w:val="24"/>
        </w:rPr>
        <w:t>学院</w:t>
      </w:r>
      <w:r>
        <w:rPr>
          <w:rFonts w:ascii="华文中宋" w:eastAsia="华文中宋" w:hAnsi="华文中宋"/>
          <w:sz w:val="24"/>
        </w:rPr>
        <w:t>网络教育的特点和应用对象的技术、资源、管理等方面的约束，并很好地结合</w:t>
      </w:r>
      <w:r>
        <w:rPr>
          <w:rFonts w:ascii="华文中宋" w:eastAsia="华文中宋" w:hAnsi="华文中宋" w:hint="eastAsia"/>
          <w:sz w:val="24"/>
        </w:rPr>
        <w:t>现代</w:t>
      </w:r>
      <w:r>
        <w:rPr>
          <w:rFonts w:ascii="华文中宋" w:eastAsia="华文中宋" w:hAnsi="华文中宋"/>
          <w:sz w:val="24"/>
        </w:rPr>
        <w:t>网络产品特点进行方案的设计。比如静音设计</w:t>
      </w:r>
      <w:r>
        <w:rPr>
          <w:rFonts w:ascii="华文中宋" w:eastAsia="华文中宋" w:hAnsi="华文中宋" w:hint="eastAsia"/>
          <w:sz w:val="24"/>
        </w:rPr>
        <w:t>（采用自然散热的交换机）</w:t>
      </w:r>
      <w:r>
        <w:rPr>
          <w:rFonts w:ascii="华文中宋" w:eastAsia="华文中宋" w:hAnsi="华文中宋"/>
          <w:sz w:val="24"/>
        </w:rPr>
        <w:t>，支持网络用户账号、MAC地址与端口的捆绑实现高效的用户控制能力，支持高密度端口的堆叠模式，支持通信负载均衡、带宽聚合、链路冗余的星型结构。</w:t>
      </w:r>
    </w:p>
    <w:p w:rsidR="0087122F" w:rsidRDefault="00297731">
      <w:pPr>
        <w:numPr>
          <w:ilvl w:val="0"/>
          <w:numId w:val="48"/>
        </w:numPr>
        <w:spacing w:line="440" w:lineRule="exact"/>
        <w:ind w:left="0" w:firstLine="506"/>
        <w:rPr>
          <w:rFonts w:ascii="华文中宋" w:eastAsia="华文中宋" w:hAnsi="华文中宋"/>
          <w:sz w:val="24"/>
        </w:rPr>
      </w:pPr>
      <w:r>
        <w:rPr>
          <w:rFonts w:ascii="华文中宋" w:eastAsia="华文中宋" w:hAnsi="华文中宋"/>
          <w:sz w:val="24"/>
        </w:rPr>
        <w:t xml:space="preserve">灵活性：网络核心层、汇聚层采用模块化交换机，按照需求灵活配置各种模块，做到既满足需求，由留有余地。整个网络架构采用三层结构，使网络具有较好的伸缩性、可以根据网络建设的不同阶段灵活配置和扩展，具有能不断吸收新技术、新方法的功能。 </w:t>
      </w:r>
    </w:p>
    <w:p w:rsidR="0087122F" w:rsidRDefault="00297731">
      <w:pPr>
        <w:numPr>
          <w:ilvl w:val="0"/>
          <w:numId w:val="48"/>
        </w:numPr>
        <w:spacing w:line="440" w:lineRule="exact"/>
        <w:ind w:left="0" w:firstLine="506"/>
        <w:rPr>
          <w:rFonts w:ascii="华文中宋" w:eastAsia="华文中宋" w:hAnsi="华文中宋"/>
          <w:sz w:val="24"/>
        </w:rPr>
      </w:pPr>
      <w:r>
        <w:rPr>
          <w:rFonts w:ascii="华文中宋" w:eastAsia="华文中宋" w:hAnsi="华文中宋"/>
          <w:sz w:val="24"/>
        </w:rPr>
        <w:t xml:space="preserve">实用性：在接入交换机将用户账号、MAC地址与端口的捆绑实现高效的用户控制；采用网络管理系统，使网络易维护、易管理，可实施性好。 </w:t>
      </w:r>
    </w:p>
    <w:p w:rsidR="0087122F" w:rsidRDefault="00297731">
      <w:pPr>
        <w:numPr>
          <w:ilvl w:val="0"/>
          <w:numId w:val="48"/>
        </w:numPr>
        <w:spacing w:line="440" w:lineRule="exact"/>
        <w:ind w:left="0" w:firstLine="506"/>
        <w:rPr>
          <w:rFonts w:ascii="华文中宋" w:eastAsia="华文中宋" w:hAnsi="华文中宋"/>
          <w:sz w:val="24"/>
        </w:rPr>
      </w:pPr>
      <w:r>
        <w:rPr>
          <w:rFonts w:ascii="华文中宋" w:eastAsia="华文中宋" w:hAnsi="华文中宋"/>
          <w:sz w:val="24"/>
        </w:rPr>
        <w:t>可靠性：采用802.1Q实现网络多层交换；采用802.1D实现链路冗余可靠连接；采用基于802.1X的高安全接入和灵活计费，利用产品在网络边缘认证计费的自</w:t>
      </w:r>
      <w:r>
        <w:rPr>
          <w:rFonts w:ascii="华文中宋" w:eastAsia="华文中宋" w:hAnsi="华文中宋"/>
          <w:sz w:val="24"/>
        </w:rPr>
        <w:lastRenderedPageBreak/>
        <w:t>身特色，保证了网络系统运行稳定可靠、高效。</w:t>
      </w:r>
    </w:p>
    <w:p w:rsidR="0087122F" w:rsidRDefault="00297731">
      <w:pPr>
        <w:numPr>
          <w:ilvl w:val="0"/>
          <w:numId w:val="48"/>
        </w:numPr>
        <w:spacing w:line="440" w:lineRule="exact"/>
        <w:ind w:left="0" w:firstLine="506"/>
        <w:rPr>
          <w:rFonts w:ascii="华文中宋" w:eastAsia="华文中宋" w:hAnsi="华文中宋"/>
          <w:sz w:val="24"/>
        </w:rPr>
      </w:pPr>
      <w:r>
        <w:rPr>
          <w:rFonts w:ascii="华文中宋" w:eastAsia="华文中宋" w:hAnsi="华文中宋"/>
          <w:sz w:val="24"/>
        </w:rPr>
        <w:t>可扩展性：采用模块化交换机、可堆叠交换机，使系统具有良好的可扩展性，又具有发展潜力。比如交换机增加模块即可扩展网络的规模或拓展冗余链路。</w:t>
      </w:r>
    </w:p>
    <w:p w:rsidR="0087122F" w:rsidRDefault="00297731">
      <w:pPr>
        <w:numPr>
          <w:ilvl w:val="0"/>
          <w:numId w:val="48"/>
        </w:numPr>
        <w:spacing w:line="440" w:lineRule="exact"/>
        <w:ind w:left="0" w:firstLine="506"/>
        <w:rPr>
          <w:rFonts w:ascii="华文中宋" w:eastAsia="华文中宋" w:hAnsi="华文中宋"/>
          <w:sz w:val="24"/>
        </w:rPr>
      </w:pPr>
      <w:r>
        <w:rPr>
          <w:rFonts w:ascii="华文中宋" w:eastAsia="华文中宋" w:hAnsi="华文中宋"/>
          <w:sz w:val="24"/>
        </w:rPr>
        <w:t>综上所述，本方案是一个依据用户需求，充分利用</w:t>
      </w:r>
      <w:r>
        <w:rPr>
          <w:rFonts w:ascii="华文中宋" w:eastAsia="华文中宋" w:hAnsi="华文中宋" w:hint="eastAsia"/>
          <w:sz w:val="24"/>
        </w:rPr>
        <w:t>现代网络</w:t>
      </w:r>
      <w:r>
        <w:rPr>
          <w:rFonts w:ascii="华文中宋" w:eastAsia="华文中宋" w:hAnsi="华文中宋"/>
          <w:sz w:val="24"/>
        </w:rPr>
        <w:t>产品自身特色设计的</w:t>
      </w:r>
      <w:r>
        <w:rPr>
          <w:rFonts w:ascii="华文中宋" w:eastAsia="华文中宋" w:hAnsi="华文中宋" w:hint="eastAsia"/>
          <w:sz w:val="24"/>
        </w:rPr>
        <w:t>教育城域网</w:t>
      </w:r>
      <w:r>
        <w:rPr>
          <w:rFonts w:ascii="华文中宋" w:eastAsia="华文中宋" w:hAnsi="华文中宋"/>
          <w:sz w:val="24"/>
        </w:rPr>
        <w:t>整体解决方案。该方案依据</w:t>
      </w:r>
      <w:r>
        <w:rPr>
          <w:rFonts w:ascii="华文中宋" w:eastAsia="华文中宋" w:hAnsi="华文中宋" w:hint="eastAsia"/>
          <w:sz w:val="24"/>
        </w:rPr>
        <w:t>学院</w:t>
      </w:r>
      <w:r>
        <w:rPr>
          <w:rFonts w:ascii="华文中宋" w:eastAsia="华文中宋" w:hAnsi="华文中宋"/>
          <w:sz w:val="24"/>
        </w:rPr>
        <w:t>网络应用的特征，采用成熟、适用、实用、好用、够用的产品与技术，力争以最小的投资得到最大的满足。</w:t>
      </w:r>
    </w:p>
    <w:p w:rsidR="0087122F" w:rsidRDefault="00297731">
      <w:pPr>
        <w:pStyle w:val="4"/>
      </w:pPr>
      <w:bookmarkStart w:id="962" w:name="_Toc482548170"/>
      <w:r>
        <w:rPr>
          <w:rFonts w:hint="eastAsia"/>
        </w:rPr>
        <w:t>建设内容</w:t>
      </w:r>
      <w:bookmarkEnd w:id="962"/>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项目</w:t>
      </w:r>
      <w:r>
        <w:rPr>
          <w:rFonts w:ascii="华文中宋" w:eastAsia="华文中宋" w:hAnsi="华文中宋"/>
          <w:sz w:val="24"/>
        </w:rPr>
        <w:t>网络</w:t>
      </w:r>
      <w:r>
        <w:rPr>
          <w:rFonts w:ascii="华文中宋" w:eastAsia="华文中宋" w:hAnsi="华文中宋" w:hint="eastAsia"/>
          <w:sz w:val="24"/>
        </w:rPr>
        <w:t>设备设计采用2台（万兆）系列交换机作为数据交换核心，南北院校区设计：4台（万兆）汇聚交换机，11台（千兆）接入交换机，2台数据业务区交换机，1台运维交换机；同时设计</w:t>
      </w:r>
      <w:r>
        <w:rPr>
          <w:rFonts w:ascii="华文中宋" w:eastAsia="华文中宋" w:hAnsi="华文中宋"/>
          <w:sz w:val="24"/>
        </w:rPr>
        <w:t>254</w:t>
      </w:r>
      <w:r>
        <w:rPr>
          <w:rFonts w:ascii="华文中宋" w:eastAsia="华文中宋" w:hAnsi="华文中宋" w:hint="eastAsia"/>
          <w:sz w:val="24"/>
        </w:rPr>
        <w:t>台无线网络接入设备，实现学院校区内无线网络覆盖。1套网管系统，实现对智慧校园网络的整体挂历。</w:t>
      </w:r>
      <w:r>
        <w:rPr>
          <w:rFonts w:ascii="华文中宋" w:eastAsia="华文中宋" w:hAnsi="华文中宋"/>
          <w:sz w:val="24"/>
        </w:rPr>
        <w:t>网络</w:t>
      </w:r>
      <w:r>
        <w:rPr>
          <w:rFonts w:ascii="华文中宋" w:eastAsia="华文中宋" w:hAnsi="华文中宋" w:hint="eastAsia"/>
          <w:sz w:val="24"/>
        </w:rPr>
        <w:t>设备设计为智慧校园 “高铁”线路选择合适的“机车”。</w:t>
      </w:r>
    </w:p>
    <w:p w:rsidR="0087122F" w:rsidRDefault="00297731">
      <w:pPr>
        <w:pStyle w:val="4"/>
      </w:pPr>
      <w:bookmarkStart w:id="963" w:name="_Toc482548171"/>
      <w:r>
        <w:rPr>
          <w:rFonts w:hint="eastAsia"/>
        </w:rPr>
        <w:t>系统结构</w:t>
      </w:r>
      <w:bookmarkEnd w:id="963"/>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学院整体网络规划如下图：</w:t>
      </w:r>
    </w:p>
    <w:p w:rsidR="0087122F" w:rsidRDefault="00297731">
      <w:pPr>
        <w:spacing w:line="360" w:lineRule="auto"/>
        <w:ind w:leftChars="-68" w:left="-143" w:firstLineChars="118" w:firstLine="283"/>
        <w:jc w:val="center"/>
        <w:rPr>
          <w:rFonts w:ascii="华文中宋" w:eastAsia="华文中宋" w:hAnsi="华文中宋"/>
          <w:sz w:val="24"/>
        </w:rPr>
      </w:pPr>
      <w:r>
        <w:rPr>
          <w:rFonts w:ascii="华文中宋" w:eastAsia="华文中宋" w:hAnsi="华文中宋"/>
          <w:noProof/>
          <w:sz w:val="24"/>
        </w:rPr>
        <w:lastRenderedPageBreak/>
        <w:drawing>
          <wp:inline distT="0" distB="0" distL="0" distR="0">
            <wp:extent cx="5572125" cy="8639175"/>
            <wp:effectExtent l="0" t="0" r="9525" b="9525"/>
            <wp:docPr id="65" name="图片 65" descr="校园网络2017-2-9-V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65" descr="校园网络2017-2-9-V3"/>
                    <pic:cNvPicPr>
                      <a:picLocks noChangeAspect="1" noChangeArrowheads="1"/>
                    </pic:cNvPicPr>
                  </pic:nvPicPr>
                  <pic:blipFill>
                    <a:blip r:embed="rId96" cstate="print">
                      <a:extLst>
                        <a:ext uri="{28A0092B-C50C-407E-A947-70E740481C1C}">
                          <a14:useLocalDpi xmlns:a14="http://schemas.microsoft.com/office/drawing/2010/main" val="0"/>
                        </a:ext>
                      </a:extLst>
                    </a:blip>
                    <a:srcRect l="3255" t="2177" r="5786" b="1280"/>
                    <a:stretch>
                      <a:fillRect/>
                    </a:stretch>
                  </pic:blipFill>
                  <pic:spPr>
                    <a:xfrm>
                      <a:off x="0" y="0"/>
                      <a:ext cx="5572125" cy="8639175"/>
                    </a:xfrm>
                    <a:prstGeom prst="rect">
                      <a:avLst/>
                    </a:prstGeom>
                    <a:noFill/>
                    <a:ln>
                      <a:noFill/>
                    </a:ln>
                  </pic:spPr>
                </pic:pic>
              </a:graphicData>
            </a:graphic>
          </wp:inline>
        </w:drawing>
      </w:r>
    </w:p>
    <w:p w:rsidR="0087122F" w:rsidRDefault="0087122F">
      <w:pPr>
        <w:spacing w:line="360" w:lineRule="auto"/>
        <w:ind w:leftChars="-68" w:left="-143" w:firstLineChars="118" w:firstLine="248"/>
        <w:rPr>
          <w:rFonts w:ascii="华文中宋" w:eastAsia="华文中宋" w:hAnsi="华文中宋"/>
        </w:rPr>
        <w:sectPr w:rsidR="0087122F">
          <w:pgSz w:w="11906" w:h="16838"/>
          <w:pgMar w:top="1440" w:right="1797" w:bottom="1440" w:left="1134" w:header="851" w:footer="866" w:gutter="0"/>
          <w:cols w:space="425"/>
          <w:titlePg/>
          <w:docGrid w:type="lines" w:linePitch="312"/>
        </w:sectPr>
      </w:pPr>
    </w:p>
    <w:p w:rsidR="0087122F" w:rsidRDefault="00297731">
      <w:pPr>
        <w:pStyle w:val="4"/>
      </w:pPr>
      <w:bookmarkStart w:id="964" w:name="_Toc482548172"/>
      <w:r>
        <w:rPr>
          <w:rFonts w:hint="eastAsia"/>
        </w:rPr>
        <w:lastRenderedPageBreak/>
        <w:t>系统设计清单</w:t>
      </w:r>
      <w:bookmarkEnd w:id="964"/>
    </w:p>
    <w:tbl>
      <w:tblPr>
        <w:tblW w:w="14049" w:type="dxa"/>
        <w:tblInd w:w="93" w:type="dxa"/>
        <w:tblLayout w:type="fixed"/>
        <w:tblLook w:val="04A0" w:firstRow="1" w:lastRow="0" w:firstColumn="1" w:lastColumn="0" w:noHBand="0" w:noVBand="1"/>
      </w:tblPr>
      <w:tblGrid>
        <w:gridCol w:w="600"/>
        <w:gridCol w:w="1194"/>
        <w:gridCol w:w="7152"/>
        <w:gridCol w:w="708"/>
        <w:gridCol w:w="851"/>
        <w:gridCol w:w="1701"/>
        <w:gridCol w:w="1843"/>
      </w:tblGrid>
      <w:tr w:rsidR="0087122F">
        <w:trPr>
          <w:trHeight w:val="330"/>
        </w:trPr>
        <w:tc>
          <w:tcPr>
            <w:tcW w:w="600" w:type="dxa"/>
            <w:tcBorders>
              <w:top w:val="single" w:sz="4" w:space="0" w:color="auto"/>
              <w:left w:val="single" w:sz="4" w:space="0" w:color="auto"/>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序号</w:t>
            </w:r>
          </w:p>
        </w:tc>
        <w:tc>
          <w:tcPr>
            <w:tcW w:w="1194" w:type="dxa"/>
            <w:tcBorders>
              <w:top w:val="single" w:sz="4" w:space="0" w:color="auto"/>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设备名称</w:t>
            </w:r>
          </w:p>
        </w:tc>
        <w:tc>
          <w:tcPr>
            <w:tcW w:w="7152" w:type="dxa"/>
            <w:tcBorders>
              <w:top w:val="single" w:sz="4" w:space="0" w:color="auto"/>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配置</w:t>
            </w:r>
          </w:p>
        </w:tc>
        <w:tc>
          <w:tcPr>
            <w:tcW w:w="708" w:type="dxa"/>
            <w:tcBorders>
              <w:top w:val="single" w:sz="4" w:space="0" w:color="auto"/>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单位</w:t>
            </w:r>
          </w:p>
        </w:tc>
        <w:tc>
          <w:tcPr>
            <w:tcW w:w="851" w:type="dxa"/>
            <w:tcBorders>
              <w:top w:val="single" w:sz="4" w:space="0" w:color="auto"/>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数量</w:t>
            </w:r>
          </w:p>
        </w:tc>
        <w:tc>
          <w:tcPr>
            <w:tcW w:w="1701" w:type="dxa"/>
            <w:tcBorders>
              <w:top w:val="single" w:sz="4" w:space="0" w:color="auto"/>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单价</w:t>
            </w:r>
          </w:p>
        </w:tc>
        <w:tc>
          <w:tcPr>
            <w:tcW w:w="1843" w:type="dxa"/>
            <w:tcBorders>
              <w:top w:val="single" w:sz="4" w:space="0" w:color="auto"/>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总价</w:t>
            </w:r>
          </w:p>
        </w:tc>
      </w:tr>
      <w:tr w:rsidR="0087122F">
        <w:trPr>
          <w:trHeight w:val="630"/>
        </w:trPr>
        <w:tc>
          <w:tcPr>
            <w:tcW w:w="600"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1</w:t>
            </w:r>
          </w:p>
        </w:tc>
        <w:tc>
          <w:tcPr>
            <w:tcW w:w="1194" w:type="dxa"/>
            <w:vMerge w:val="restart"/>
            <w:tcBorders>
              <w:top w:val="nil"/>
              <w:left w:val="single" w:sz="4" w:space="0" w:color="auto"/>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 w:val="22"/>
                <w:szCs w:val="22"/>
              </w:rPr>
            </w:pPr>
            <w:r>
              <w:rPr>
                <w:rFonts w:ascii="华文中宋" w:eastAsia="华文中宋" w:hAnsi="华文中宋" w:cs="宋体" w:hint="eastAsia"/>
                <w:kern w:val="0"/>
                <w:sz w:val="22"/>
                <w:szCs w:val="22"/>
              </w:rPr>
              <w:t>校园核心交换机</w:t>
            </w:r>
          </w:p>
        </w:tc>
        <w:tc>
          <w:tcPr>
            <w:tcW w:w="7152"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2"/>
                <w:szCs w:val="22"/>
              </w:rPr>
            </w:pPr>
            <w:r>
              <w:rPr>
                <w:rFonts w:ascii="华文中宋" w:eastAsia="华文中宋" w:hAnsi="华文中宋" w:cs="宋体" w:hint="eastAsia"/>
                <w:kern w:val="0"/>
                <w:sz w:val="22"/>
                <w:szCs w:val="22"/>
              </w:rPr>
              <w:t>S12708基本引擎组合配置(含一体化总装机箱*1,MPUA主控板*1,SFUA交换网单元*2,基本软件*1)</w:t>
            </w:r>
          </w:p>
        </w:tc>
        <w:tc>
          <w:tcPr>
            <w:tcW w:w="708"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套</w:t>
            </w:r>
          </w:p>
        </w:tc>
        <w:tc>
          <w:tcPr>
            <w:tcW w:w="851"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 w:val="22"/>
                <w:szCs w:val="22"/>
              </w:rPr>
            </w:pPr>
            <w:r>
              <w:rPr>
                <w:rFonts w:ascii="华文中宋" w:eastAsia="华文中宋" w:hAnsi="华文中宋" w:cs="宋体" w:hint="eastAsia"/>
                <w:kern w:val="0"/>
                <w:sz w:val="22"/>
                <w:szCs w:val="22"/>
              </w:rPr>
              <w:t>2</w:t>
            </w:r>
          </w:p>
        </w:tc>
        <w:tc>
          <w:tcPr>
            <w:tcW w:w="1701"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¥51,168.00 </w:t>
            </w:r>
          </w:p>
        </w:tc>
        <w:tc>
          <w:tcPr>
            <w:tcW w:w="1843"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¥102,336.00 </w:t>
            </w:r>
          </w:p>
        </w:tc>
      </w:tr>
      <w:tr w:rsidR="0087122F">
        <w:trPr>
          <w:trHeight w:val="315"/>
        </w:trPr>
        <w:tc>
          <w:tcPr>
            <w:tcW w:w="600"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2</w:t>
            </w:r>
          </w:p>
        </w:tc>
        <w:tc>
          <w:tcPr>
            <w:tcW w:w="1194" w:type="dxa"/>
            <w:vMerge/>
            <w:tcBorders>
              <w:top w:val="nil"/>
              <w:left w:val="single" w:sz="4" w:space="0" w:color="auto"/>
              <w:bottom w:val="single" w:sz="4" w:space="0" w:color="auto"/>
              <w:right w:val="single" w:sz="4" w:space="0" w:color="auto"/>
            </w:tcBorders>
            <w:vAlign w:val="center"/>
          </w:tcPr>
          <w:p w:rsidR="0087122F" w:rsidRDefault="0087122F">
            <w:pPr>
              <w:widowControl/>
              <w:jc w:val="left"/>
              <w:rPr>
                <w:rFonts w:ascii="华文中宋" w:eastAsia="华文中宋" w:hAnsi="华文中宋" w:cs="宋体"/>
                <w:kern w:val="0"/>
                <w:sz w:val="22"/>
                <w:szCs w:val="22"/>
              </w:rPr>
            </w:pPr>
          </w:p>
        </w:tc>
        <w:tc>
          <w:tcPr>
            <w:tcW w:w="7152"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2"/>
                <w:szCs w:val="22"/>
              </w:rPr>
            </w:pPr>
            <w:r>
              <w:rPr>
                <w:rFonts w:ascii="华文中宋" w:eastAsia="华文中宋" w:hAnsi="华文中宋" w:cs="宋体" w:hint="eastAsia"/>
                <w:kern w:val="0"/>
                <w:sz w:val="22"/>
                <w:szCs w:val="22"/>
              </w:rPr>
              <w:t xml:space="preserve">S12700 主控处理单元A </w:t>
            </w:r>
          </w:p>
        </w:tc>
        <w:tc>
          <w:tcPr>
            <w:tcW w:w="708"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块</w:t>
            </w:r>
          </w:p>
        </w:tc>
        <w:tc>
          <w:tcPr>
            <w:tcW w:w="851"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 w:val="22"/>
                <w:szCs w:val="22"/>
              </w:rPr>
            </w:pPr>
            <w:r>
              <w:rPr>
                <w:rFonts w:ascii="华文中宋" w:eastAsia="华文中宋" w:hAnsi="华文中宋" w:cs="宋体" w:hint="eastAsia"/>
                <w:kern w:val="0"/>
                <w:sz w:val="22"/>
                <w:szCs w:val="22"/>
              </w:rPr>
              <w:t>2</w:t>
            </w:r>
          </w:p>
        </w:tc>
        <w:tc>
          <w:tcPr>
            <w:tcW w:w="1701"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¥12,480.00 </w:t>
            </w:r>
          </w:p>
        </w:tc>
        <w:tc>
          <w:tcPr>
            <w:tcW w:w="1843"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¥24,960.00 </w:t>
            </w:r>
          </w:p>
        </w:tc>
      </w:tr>
      <w:tr w:rsidR="0087122F">
        <w:trPr>
          <w:trHeight w:val="315"/>
        </w:trPr>
        <w:tc>
          <w:tcPr>
            <w:tcW w:w="600"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3</w:t>
            </w:r>
          </w:p>
        </w:tc>
        <w:tc>
          <w:tcPr>
            <w:tcW w:w="1194" w:type="dxa"/>
            <w:vMerge/>
            <w:tcBorders>
              <w:top w:val="nil"/>
              <w:left w:val="single" w:sz="4" w:space="0" w:color="auto"/>
              <w:bottom w:val="single" w:sz="4" w:space="0" w:color="auto"/>
              <w:right w:val="single" w:sz="4" w:space="0" w:color="auto"/>
            </w:tcBorders>
            <w:vAlign w:val="center"/>
          </w:tcPr>
          <w:p w:rsidR="0087122F" w:rsidRDefault="0087122F">
            <w:pPr>
              <w:widowControl/>
              <w:jc w:val="left"/>
              <w:rPr>
                <w:rFonts w:ascii="华文中宋" w:eastAsia="华文中宋" w:hAnsi="华文中宋" w:cs="宋体"/>
                <w:kern w:val="0"/>
                <w:sz w:val="22"/>
                <w:szCs w:val="22"/>
              </w:rPr>
            </w:pPr>
          </w:p>
        </w:tc>
        <w:tc>
          <w:tcPr>
            <w:tcW w:w="7152"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2"/>
                <w:szCs w:val="22"/>
              </w:rPr>
            </w:pPr>
            <w:r>
              <w:rPr>
                <w:rFonts w:ascii="华文中宋" w:eastAsia="华文中宋" w:hAnsi="华文中宋" w:cs="宋体" w:hint="eastAsia"/>
                <w:kern w:val="0"/>
                <w:sz w:val="22"/>
                <w:szCs w:val="22"/>
              </w:rPr>
              <w:t>8端口万兆集群业务子卡(SFP+)</w:t>
            </w:r>
          </w:p>
        </w:tc>
        <w:tc>
          <w:tcPr>
            <w:tcW w:w="708"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块</w:t>
            </w:r>
          </w:p>
        </w:tc>
        <w:tc>
          <w:tcPr>
            <w:tcW w:w="851"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 w:val="22"/>
                <w:szCs w:val="22"/>
              </w:rPr>
            </w:pPr>
            <w:r>
              <w:rPr>
                <w:rFonts w:ascii="华文中宋" w:eastAsia="华文中宋" w:hAnsi="华文中宋" w:cs="宋体" w:hint="eastAsia"/>
                <w:kern w:val="0"/>
                <w:sz w:val="22"/>
                <w:szCs w:val="22"/>
              </w:rPr>
              <w:t>4</w:t>
            </w:r>
          </w:p>
        </w:tc>
        <w:tc>
          <w:tcPr>
            <w:tcW w:w="1701"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¥3,900.00 </w:t>
            </w:r>
          </w:p>
        </w:tc>
        <w:tc>
          <w:tcPr>
            <w:tcW w:w="1843"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¥15,600.00 </w:t>
            </w:r>
          </w:p>
        </w:tc>
      </w:tr>
      <w:tr w:rsidR="0087122F">
        <w:trPr>
          <w:trHeight w:val="315"/>
        </w:trPr>
        <w:tc>
          <w:tcPr>
            <w:tcW w:w="600"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4</w:t>
            </w:r>
          </w:p>
        </w:tc>
        <w:tc>
          <w:tcPr>
            <w:tcW w:w="1194" w:type="dxa"/>
            <w:vMerge/>
            <w:tcBorders>
              <w:top w:val="nil"/>
              <w:left w:val="single" w:sz="4" w:space="0" w:color="auto"/>
              <w:bottom w:val="single" w:sz="4" w:space="0" w:color="auto"/>
              <w:right w:val="single" w:sz="4" w:space="0" w:color="auto"/>
            </w:tcBorders>
            <w:vAlign w:val="center"/>
          </w:tcPr>
          <w:p w:rsidR="0087122F" w:rsidRDefault="0087122F">
            <w:pPr>
              <w:widowControl/>
              <w:jc w:val="left"/>
              <w:rPr>
                <w:rFonts w:ascii="华文中宋" w:eastAsia="华文中宋" w:hAnsi="华文中宋" w:cs="宋体"/>
                <w:kern w:val="0"/>
                <w:sz w:val="22"/>
                <w:szCs w:val="22"/>
              </w:rPr>
            </w:pPr>
          </w:p>
        </w:tc>
        <w:tc>
          <w:tcPr>
            <w:tcW w:w="7152"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2"/>
                <w:szCs w:val="22"/>
              </w:rPr>
            </w:pPr>
            <w:r>
              <w:rPr>
                <w:rFonts w:ascii="华文中宋" w:eastAsia="华文中宋" w:hAnsi="华文中宋" w:cs="宋体" w:hint="eastAsia"/>
                <w:kern w:val="0"/>
                <w:sz w:val="22"/>
                <w:szCs w:val="22"/>
              </w:rPr>
              <w:t>48端口十兆/百兆/千兆以太网电接口板(EA,RJ45)</w:t>
            </w:r>
          </w:p>
        </w:tc>
        <w:tc>
          <w:tcPr>
            <w:tcW w:w="708"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块</w:t>
            </w:r>
          </w:p>
        </w:tc>
        <w:tc>
          <w:tcPr>
            <w:tcW w:w="851"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 w:val="22"/>
                <w:szCs w:val="22"/>
              </w:rPr>
            </w:pPr>
            <w:r>
              <w:rPr>
                <w:rFonts w:ascii="华文中宋" w:eastAsia="华文中宋" w:hAnsi="华文中宋" w:cs="宋体" w:hint="eastAsia"/>
                <w:kern w:val="0"/>
                <w:sz w:val="22"/>
                <w:szCs w:val="22"/>
              </w:rPr>
              <w:t>2</w:t>
            </w:r>
          </w:p>
        </w:tc>
        <w:tc>
          <w:tcPr>
            <w:tcW w:w="1701"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¥26,988.00 </w:t>
            </w:r>
          </w:p>
        </w:tc>
        <w:tc>
          <w:tcPr>
            <w:tcW w:w="1843"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¥53,976.00 </w:t>
            </w:r>
          </w:p>
        </w:tc>
      </w:tr>
      <w:tr w:rsidR="0087122F">
        <w:trPr>
          <w:trHeight w:val="315"/>
        </w:trPr>
        <w:tc>
          <w:tcPr>
            <w:tcW w:w="600"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5</w:t>
            </w:r>
          </w:p>
        </w:tc>
        <w:tc>
          <w:tcPr>
            <w:tcW w:w="1194" w:type="dxa"/>
            <w:vMerge/>
            <w:tcBorders>
              <w:top w:val="nil"/>
              <w:left w:val="single" w:sz="4" w:space="0" w:color="auto"/>
              <w:bottom w:val="single" w:sz="4" w:space="0" w:color="auto"/>
              <w:right w:val="single" w:sz="4" w:space="0" w:color="auto"/>
            </w:tcBorders>
            <w:vAlign w:val="center"/>
          </w:tcPr>
          <w:p w:rsidR="0087122F" w:rsidRDefault="0087122F">
            <w:pPr>
              <w:widowControl/>
              <w:jc w:val="left"/>
              <w:rPr>
                <w:rFonts w:ascii="华文中宋" w:eastAsia="华文中宋" w:hAnsi="华文中宋" w:cs="宋体"/>
                <w:kern w:val="0"/>
                <w:sz w:val="22"/>
                <w:szCs w:val="22"/>
              </w:rPr>
            </w:pPr>
          </w:p>
        </w:tc>
        <w:tc>
          <w:tcPr>
            <w:tcW w:w="7152"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2"/>
                <w:szCs w:val="22"/>
              </w:rPr>
            </w:pPr>
            <w:r>
              <w:rPr>
                <w:rFonts w:ascii="华文中宋" w:eastAsia="华文中宋" w:hAnsi="华文中宋" w:cs="宋体" w:hint="eastAsia"/>
                <w:kern w:val="0"/>
                <w:sz w:val="22"/>
                <w:szCs w:val="22"/>
              </w:rPr>
              <w:t>48端口百兆/千兆以太网光接口板(EA,SFP)</w:t>
            </w:r>
          </w:p>
        </w:tc>
        <w:tc>
          <w:tcPr>
            <w:tcW w:w="708"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块</w:t>
            </w:r>
          </w:p>
        </w:tc>
        <w:tc>
          <w:tcPr>
            <w:tcW w:w="851"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 w:val="22"/>
                <w:szCs w:val="22"/>
              </w:rPr>
            </w:pPr>
            <w:r>
              <w:rPr>
                <w:rFonts w:ascii="华文中宋" w:eastAsia="华文中宋" w:hAnsi="华文中宋" w:cs="宋体" w:hint="eastAsia"/>
                <w:kern w:val="0"/>
                <w:sz w:val="22"/>
                <w:szCs w:val="22"/>
              </w:rPr>
              <w:t>2</w:t>
            </w:r>
          </w:p>
        </w:tc>
        <w:tc>
          <w:tcPr>
            <w:tcW w:w="1701"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¥41,106.00 </w:t>
            </w:r>
          </w:p>
        </w:tc>
        <w:tc>
          <w:tcPr>
            <w:tcW w:w="1843"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¥82,212.00 </w:t>
            </w:r>
          </w:p>
        </w:tc>
      </w:tr>
      <w:tr w:rsidR="0087122F">
        <w:trPr>
          <w:trHeight w:val="315"/>
        </w:trPr>
        <w:tc>
          <w:tcPr>
            <w:tcW w:w="600"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6</w:t>
            </w:r>
          </w:p>
        </w:tc>
        <w:tc>
          <w:tcPr>
            <w:tcW w:w="1194" w:type="dxa"/>
            <w:vMerge/>
            <w:tcBorders>
              <w:top w:val="nil"/>
              <w:left w:val="single" w:sz="4" w:space="0" w:color="auto"/>
              <w:bottom w:val="single" w:sz="4" w:space="0" w:color="auto"/>
              <w:right w:val="single" w:sz="4" w:space="0" w:color="auto"/>
            </w:tcBorders>
            <w:vAlign w:val="center"/>
          </w:tcPr>
          <w:p w:rsidR="0087122F" w:rsidRDefault="0087122F">
            <w:pPr>
              <w:widowControl/>
              <w:jc w:val="left"/>
              <w:rPr>
                <w:rFonts w:ascii="华文中宋" w:eastAsia="华文中宋" w:hAnsi="华文中宋" w:cs="宋体"/>
                <w:kern w:val="0"/>
                <w:sz w:val="22"/>
                <w:szCs w:val="22"/>
              </w:rPr>
            </w:pPr>
          </w:p>
        </w:tc>
        <w:tc>
          <w:tcPr>
            <w:tcW w:w="7152"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2"/>
                <w:szCs w:val="22"/>
              </w:rPr>
            </w:pPr>
            <w:r>
              <w:rPr>
                <w:rFonts w:ascii="华文中宋" w:eastAsia="华文中宋" w:hAnsi="华文中宋" w:cs="宋体" w:hint="eastAsia"/>
                <w:kern w:val="0"/>
                <w:sz w:val="22"/>
                <w:szCs w:val="22"/>
              </w:rPr>
              <w:t>32端口万兆以太网光接口板(SC,SFP+)</w:t>
            </w:r>
          </w:p>
        </w:tc>
        <w:tc>
          <w:tcPr>
            <w:tcW w:w="708"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块</w:t>
            </w:r>
          </w:p>
        </w:tc>
        <w:tc>
          <w:tcPr>
            <w:tcW w:w="851"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 w:val="22"/>
                <w:szCs w:val="22"/>
              </w:rPr>
            </w:pPr>
            <w:r>
              <w:rPr>
                <w:rFonts w:ascii="华文中宋" w:eastAsia="华文中宋" w:hAnsi="华文中宋" w:cs="宋体" w:hint="eastAsia"/>
                <w:kern w:val="0"/>
                <w:sz w:val="22"/>
                <w:szCs w:val="22"/>
              </w:rPr>
              <w:t>2</w:t>
            </w:r>
          </w:p>
        </w:tc>
        <w:tc>
          <w:tcPr>
            <w:tcW w:w="1701"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¥60,840.00 </w:t>
            </w:r>
          </w:p>
        </w:tc>
        <w:tc>
          <w:tcPr>
            <w:tcW w:w="1843"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¥121,680.00 </w:t>
            </w:r>
          </w:p>
        </w:tc>
      </w:tr>
      <w:tr w:rsidR="0087122F">
        <w:trPr>
          <w:trHeight w:val="315"/>
        </w:trPr>
        <w:tc>
          <w:tcPr>
            <w:tcW w:w="600"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7</w:t>
            </w:r>
          </w:p>
        </w:tc>
        <w:tc>
          <w:tcPr>
            <w:tcW w:w="1194" w:type="dxa"/>
            <w:vMerge/>
            <w:tcBorders>
              <w:top w:val="nil"/>
              <w:left w:val="single" w:sz="4" w:space="0" w:color="auto"/>
              <w:bottom w:val="single" w:sz="4" w:space="0" w:color="auto"/>
              <w:right w:val="single" w:sz="4" w:space="0" w:color="auto"/>
            </w:tcBorders>
            <w:vAlign w:val="center"/>
          </w:tcPr>
          <w:p w:rsidR="0087122F" w:rsidRDefault="0087122F">
            <w:pPr>
              <w:widowControl/>
              <w:jc w:val="left"/>
              <w:rPr>
                <w:rFonts w:ascii="华文中宋" w:eastAsia="华文中宋" w:hAnsi="华文中宋" w:cs="宋体"/>
                <w:kern w:val="0"/>
                <w:sz w:val="22"/>
                <w:szCs w:val="22"/>
              </w:rPr>
            </w:pPr>
          </w:p>
        </w:tc>
        <w:tc>
          <w:tcPr>
            <w:tcW w:w="7152"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2"/>
                <w:szCs w:val="22"/>
              </w:rPr>
            </w:pPr>
            <w:r>
              <w:rPr>
                <w:rFonts w:ascii="华文中宋" w:eastAsia="华文中宋" w:hAnsi="华文中宋" w:cs="宋体" w:hint="eastAsia"/>
                <w:kern w:val="0"/>
                <w:sz w:val="22"/>
                <w:szCs w:val="22"/>
              </w:rPr>
              <w:t>2端口40GE以太网光接口板(SC,QSFP+)</w:t>
            </w:r>
          </w:p>
        </w:tc>
        <w:tc>
          <w:tcPr>
            <w:tcW w:w="708"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块</w:t>
            </w:r>
          </w:p>
        </w:tc>
        <w:tc>
          <w:tcPr>
            <w:tcW w:w="851"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 w:val="22"/>
                <w:szCs w:val="22"/>
              </w:rPr>
            </w:pPr>
            <w:r>
              <w:rPr>
                <w:rFonts w:ascii="华文中宋" w:eastAsia="华文中宋" w:hAnsi="华文中宋" w:cs="宋体" w:hint="eastAsia"/>
                <w:kern w:val="0"/>
                <w:sz w:val="22"/>
                <w:szCs w:val="22"/>
              </w:rPr>
              <w:t>2</w:t>
            </w:r>
          </w:p>
        </w:tc>
        <w:tc>
          <w:tcPr>
            <w:tcW w:w="1701"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¥41,184.00 </w:t>
            </w:r>
          </w:p>
        </w:tc>
        <w:tc>
          <w:tcPr>
            <w:tcW w:w="1843"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¥82,368.00 </w:t>
            </w:r>
          </w:p>
        </w:tc>
      </w:tr>
      <w:tr w:rsidR="0087122F">
        <w:trPr>
          <w:trHeight w:val="315"/>
        </w:trPr>
        <w:tc>
          <w:tcPr>
            <w:tcW w:w="600"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8</w:t>
            </w:r>
          </w:p>
        </w:tc>
        <w:tc>
          <w:tcPr>
            <w:tcW w:w="1194" w:type="dxa"/>
            <w:vMerge/>
            <w:tcBorders>
              <w:top w:val="nil"/>
              <w:left w:val="single" w:sz="4" w:space="0" w:color="auto"/>
              <w:bottom w:val="single" w:sz="4" w:space="0" w:color="auto"/>
              <w:right w:val="single" w:sz="4" w:space="0" w:color="auto"/>
            </w:tcBorders>
            <w:vAlign w:val="center"/>
          </w:tcPr>
          <w:p w:rsidR="0087122F" w:rsidRDefault="0087122F">
            <w:pPr>
              <w:widowControl/>
              <w:jc w:val="left"/>
              <w:rPr>
                <w:rFonts w:ascii="华文中宋" w:eastAsia="华文中宋" w:hAnsi="华文中宋" w:cs="宋体"/>
                <w:kern w:val="0"/>
                <w:sz w:val="22"/>
                <w:szCs w:val="22"/>
              </w:rPr>
            </w:pPr>
          </w:p>
        </w:tc>
        <w:tc>
          <w:tcPr>
            <w:tcW w:w="7152"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2"/>
                <w:szCs w:val="22"/>
              </w:rPr>
            </w:pPr>
            <w:r>
              <w:rPr>
                <w:rFonts w:ascii="华文中宋" w:eastAsia="华文中宋" w:hAnsi="华文中宋" w:cs="宋体" w:hint="eastAsia"/>
                <w:kern w:val="0"/>
                <w:sz w:val="22"/>
                <w:szCs w:val="22"/>
              </w:rPr>
              <w:t>2200W交流电源模块</w:t>
            </w:r>
          </w:p>
        </w:tc>
        <w:tc>
          <w:tcPr>
            <w:tcW w:w="708"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块</w:t>
            </w:r>
          </w:p>
        </w:tc>
        <w:tc>
          <w:tcPr>
            <w:tcW w:w="851"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 w:val="22"/>
                <w:szCs w:val="22"/>
              </w:rPr>
            </w:pPr>
            <w:r>
              <w:rPr>
                <w:rFonts w:ascii="华文中宋" w:eastAsia="华文中宋" w:hAnsi="华文中宋" w:cs="宋体" w:hint="eastAsia"/>
                <w:kern w:val="0"/>
                <w:sz w:val="22"/>
                <w:szCs w:val="22"/>
              </w:rPr>
              <w:t>4</w:t>
            </w:r>
          </w:p>
        </w:tc>
        <w:tc>
          <w:tcPr>
            <w:tcW w:w="1701"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¥7,020.00 </w:t>
            </w:r>
          </w:p>
        </w:tc>
        <w:tc>
          <w:tcPr>
            <w:tcW w:w="1843"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¥28,080.00 </w:t>
            </w:r>
          </w:p>
        </w:tc>
      </w:tr>
      <w:tr w:rsidR="0087122F">
        <w:trPr>
          <w:trHeight w:val="315"/>
        </w:trPr>
        <w:tc>
          <w:tcPr>
            <w:tcW w:w="600"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9</w:t>
            </w:r>
          </w:p>
        </w:tc>
        <w:tc>
          <w:tcPr>
            <w:tcW w:w="1194" w:type="dxa"/>
            <w:vMerge/>
            <w:tcBorders>
              <w:top w:val="nil"/>
              <w:left w:val="single" w:sz="4" w:space="0" w:color="auto"/>
              <w:bottom w:val="single" w:sz="4" w:space="0" w:color="auto"/>
              <w:right w:val="single" w:sz="4" w:space="0" w:color="auto"/>
            </w:tcBorders>
            <w:vAlign w:val="center"/>
          </w:tcPr>
          <w:p w:rsidR="0087122F" w:rsidRDefault="0087122F">
            <w:pPr>
              <w:widowControl/>
              <w:jc w:val="left"/>
              <w:rPr>
                <w:rFonts w:ascii="华文中宋" w:eastAsia="华文中宋" w:hAnsi="华文中宋" w:cs="宋体"/>
                <w:kern w:val="0"/>
                <w:sz w:val="22"/>
                <w:szCs w:val="22"/>
              </w:rPr>
            </w:pPr>
          </w:p>
        </w:tc>
        <w:tc>
          <w:tcPr>
            <w:tcW w:w="7152"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2"/>
                <w:szCs w:val="22"/>
              </w:rPr>
            </w:pPr>
            <w:r>
              <w:rPr>
                <w:rFonts w:ascii="华文中宋" w:eastAsia="华文中宋" w:hAnsi="华文中宋" w:cs="宋体" w:hint="eastAsia"/>
                <w:kern w:val="0"/>
                <w:sz w:val="22"/>
                <w:szCs w:val="22"/>
              </w:rPr>
              <w:t>SFP+-10G-有源高速电缆-10m-(SFP+20公)-(CC2P0.32黑(S))-(SFP+20公)-室内用</w:t>
            </w:r>
          </w:p>
        </w:tc>
        <w:tc>
          <w:tcPr>
            <w:tcW w:w="708"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条</w:t>
            </w:r>
          </w:p>
        </w:tc>
        <w:tc>
          <w:tcPr>
            <w:tcW w:w="851"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 w:val="22"/>
                <w:szCs w:val="22"/>
              </w:rPr>
            </w:pPr>
            <w:r>
              <w:rPr>
                <w:rFonts w:ascii="华文中宋" w:eastAsia="华文中宋" w:hAnsi="华文中宋" w:cs="宋体" w:hint="eastAsia"/>
                <w:kern w:val="0"/>
                <w:sz w:val="22"/>
                <w:szCs w:val="22"/>
              </w:rPr>
              <w:t>8</w:t>
            </w:r>
          </w:p>
        </w:tc>
        <w:tc>
          <w:tcPr>
            <w:tcW w:w="1701"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¥2,514.00 </w:t>
            </w:r>
          </w:p>
        </w:tc>
        <w:tc>
          <w:tcPr>
            <w:tcW w:w="1843"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¥20,112.00 </w:t>
            </w:r>
          </w:p>
        </w:tc>
      </w:tr>
      <w:tr w:rsidR="0087122F">
        <w:trPr>
          <w:trHeight w:val="315"/>
        </w:trPr>
        <w:tc>
          <w:tcPr>
            <w:tcW w:w="600"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10</w:t>
            </w:r>
          </w:p>
        </w:tc>
        <w:tc>
          <w:tcPr>
            <w:tcW w:w="1194" w:type="dxa"/>
            <w:vMerge/>
            <w:tcBorders>
              <w:top w:val="nil"/>
              <w:left w:val="single" w:sz="4" w:space="0" w:color="auto"/>
              <w:bottom w:val="single" w:sz="4" w:space="0" w:color="auto"/>
              <w:right w:val="single" w:sz="4" w:space="0" w:color="auto"/>
            </w:tcBorders>
            <w:vAlign w:val="center"/>
          </w:tcPr>
          <w:p w:rsidR="0087122F" w:rsidRDefault="0087122F">
            <w:pPr>
              <w:widowControl/>
              <w:jc w:val="left"/>
              <w:rPr>
                <w:rFonts w:ascii="华文中宋" w:eastAsia="华文中宋" w:hAnsi="华文中宋" w:cs="宋体"/>
                <w:kern w:val="0"/>
                <w:sz w:val="22"/>
                <w:szCs w:val="22"/>
              </w:rPr>
            </w:pPr>
          </w:p>
        </w:tc>
        <w:tc>
          <w:tcPr>
            <w:tcW w:w="7152"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2"/>
                <w:szCs w:val="22"/>
              </w:rPr>
            </w:pPr>
            <w:r>
              <w:rPr>
                <w:rFonts w:ascii="华文中宋" w:eastAsia="华文中宋" w:hAnsi="华文中宋" w:cs="宋体" w:hint="eastAsia"/>
                <w:kern w:val="0"/>
                <w:sz w:val="22"/>
                <w:szCs w:val="22"/>
              </w:rPr>
              <w:t>光模块-eSFP-GE-多模模块(850nm,0.55km,LC)</w:t>
            </w:r>
          </w:p>
        </w:tc>
        <w:tc>
          <w:tcPr>
            <w:tcW w:w="708"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块</w:t>
            </w:r>
          </w:p>
        </w:tc>
        <w:tc>
          <w:tcPr>
            <w:tcW w:w="851"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 w:val="22"/>
                <w:szCs w:val="22"/>
              </w:rPr>
            </w:pPr>
            <w:r>
              <w:rPr>
                <w:rFonts w:ascii="华文中宋" w:eastAsia="华文中宋" w:hAnsi="华文中宋" w:cs="宋体" w:hint="eastAsia"/>
                <w:kern w:val="0"/>
                <w:sz w:val="22"/>
                <w:szCs w:val="22"/>
              </w:rPr>
              <w:t>24</w:t>
            </w:r>
          </w:p>
        </w:tc>
        <w:tc>
          <w:tcPr>
            <w:tcW w:w="1701"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¥780.00 </w:t>
            </w:r>
          </w:p>
        </w:tc>
        <w:tc>
          <w:tcPr>
            <w:tcW w:w="1843"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¥18,720.00 </w:t>
            </w:r>
          </w:p>
        </w:tc>
      </w:tr>
      <w:tr w:rsidR="0087122F">
        <w:trPr>
          <w:trHeight w:val="315"/>
        </w:trPr>
        <w:tc>
          <w:tcPr>
            <w:tcW w:w="600"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lastRenderedPageBreak/>
              <w:t>11</w:t>
            </w:r>
          </w:p>
        </w:tc>
        <w:tc>
          <w:tcPr>
            <w:tcW w:w="1194" w:type="dxa"/>
            <w:vMerge/>
            <w:tcBorders>
              <w:top w:val="nil"/>
              <w:left w:val="single" w:sz="4" w:space="0" w:color="auto"/>
              <w:bottom w:val="single" w:sz="4" w:space="0" w:color="auto"/>
              <w:right w:val="single" w:sz="4" w:space="0" w:color="auto"/>
            </w:tcBorders>
            <w:vAlign w:val="center"/>
          </w:tcPr>
          <w:p w:rsidR="0087122F" w:rsidRDefault="0087122F">
            <w:pPr>
              <w:widowControl/>
              <w:jc w:val="left"/>
              <w:rPr>
                <w:rFonts w:ascii="华文中宋" w:eastAsia="华文中宋" w:hAnsi="华文中宋" w:cs="宋体"/>
                <w:kern w:val="0"/>
                <w:sz w:val="22"/>
                <w:szCs w:val="22"/>
              </w:rPr>
            </w:pPr>
          </w:p>
        </w:tc>
        <w:tc>
          <w:tcPr>
            <w:tcW w:w="7152"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2"/>
                <w:szCs w:val="22"/>
              </w:rPr>
            </w:pPr>
            <w:r>
              <w:rPr>
                <w:rFonts w:ascii="华文中宋" w:eastAsia="华文中宋" w:hAnsi="华文中宋" w:cs="宋体" w:hint="eastAsia"/>
                <w:kern w:val="0"/>
                <w:sz w:val="22"/>
                <w:szCs w:val="22"/>
              </w:rPr>
              <w:t>光模块-eSFP-GE-单模模块(1310nm,10km,LC)</w:t>
            </w:r>
          </w:p>
        </w:tc>
        <w:tc>
          <w:tcPr>
            <w:tcW w:w="708"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块</w:t>
            </w:r>
          </w:p>
        </w:tc>
        <w:tc>
          <w:tcPr>
            <w:tcW w:w="851"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 w:val="22"/>
                <w:szCs w:val="22"/>
              </w:rPr>
            </w:pPr>
            <w:r>
              <w:rPr>
                <w:rFonts w:ascii="华文中宋" w:eastAsia="华文中宋" w:hAnsi="华文中宋" w:cs="宋体" w:hint="eastAsia"/>
                <w:kern w:val="0"/>
                <w:sz w:val="22"/>
                <w:szCs w:val="22"/>
              </w:rPr>
              <w:t>24</w:t>
            </w:r>
          </w:p>
        </w:tc>
        <w:tc>
          <w:tcPr>
            <w:tcW w:w="1701"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¥1,540.00 </w:t>
            </w:r>
          </w:p>
        </w:tc>
        <w:tc>
          <w:tcPr>
            <w:tcW w:w="1843"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¥36,960.00 </w:t>
            </w:r>
          </w:p>
        </w:tc>
      </w:tr>
      <w:tr w:rsidR="0087122F">
        <w:trPr>
          <w:trHeight w:val="315"/>
        </w:trPr>
        <w:tc>
          <w:tcPr>
            <w:tcW w:w="600"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12</w:t>
            </w:r>
          </w:p>
        </w:tc>
        <w:tc>
          <w:tcPr>
            <w:tcW w:w="1194" w:type="dxa"/>
            <w:vMerge/>
            <w:tcBorders>
              <w:top w:val="nil"/>
              <w:left w:val="single" w:sz="4" w:space="0" w:color="auto"/>
              <w:bottom w:val="single" w:sz="4" w:space="0" w:color="auto"/>
              <w:right w:val="single" w:sz="4" w:space="0" w:color="auto"/>
            </w:tcBorders>
            <w:vAlign w:val="center"/>
          </w:tcPr>
          <w:p w:rsidR="0087122F" w:rsidRDefault="0087122F">
            <w:pPr>
              <w:widowControl/>
              <w:jc w:val="left"/>
              <w:rPr>
                <w:rFonts w:ascii="华文中宋" w:eastAsia="华文中宋" w:hAnsi="华文中宋" w:cs="宋体"/>
                <w:kern w:val="0"/>
                <w:sz w:val="22"/>
                <w:szCs w:val="22"/>
              </w:rPr>
            </w:pPr>
          </w:p>
        </w:tc>
        <w:tc>
          <w:tcPr>
            <w:tcW w:w="7152"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2"/>
                <w:szCs w:val="22"/>
              </w:rPr>
            </w:pPr>
            <w:r>
              <w:rPr>
                <w:rFonts w:ascii="华文中宋" w:eastAsia="华文中宋" w:hAnsi="华文中宋" w:cs="宋体" w:hint="eastAsia"/>
                <w:kern w:val="0"/>
                <w:sz w:val="22"/>
                <w:szCs w:val="22"/>
              </w:rPr>
              <w:t>光模块-SFP+-10G-多模模块(850nm,0.3km,LC)</w:t>
            </w:r>
          </w:p>
        </w:tc>
        <w:tc>
          <w:tcPr>
            <w:tcW w:w="708"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块</w:t>
            </w:r>
          </w:p>
        </w:tc>
        <w:tc>
          <w:tcPr>
            <w:tcW w:w="851"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 w:val="22"/>
                <w:szCs w:val="22"/>
              </w:rPr>
            </w:pPr>
            <w:r>
              <w:rPr>
                <w:rFonts w:ascii="华文中宋" w:eastAsia="华文中宋" w:hAnsi="华文中宋" w:cs="宋体" w:hint="eastAsia"/>
                <w:kern w:val="0"/>
                <w:sz w:val="22"/>
                <w:szCs w:val="22"/>
              </w:rPr>
              <w:t>10</w:t>
            </w:r>
          </w:p>
        </w:tc>
        <w:tc>
          <w:tcPr>
            <w:tcW w:w="1701"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¥1,780.00 </w:t>
            </w:r>
          </w:p>
        </w:tc>
        <w:tc>
          <w:tcPr>
            <w:tcW w:w="1843"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¥17,800.00 </w:t>
            </w:r>
          </w:p>
        </w:tc>
      </w:tr>
      <w:tr w:rsidR="0087122F">
        <w:trPr>
          <w:trHeight w:val="315"/>
        </w:trPr>
        <w:tc>
          <w:tcPr>
            <w:tcW w:w="600"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13</w:t>
            </w:r>
          </w:p>
        </w:tc>
        <w:tc>
          <w:tcPr>
            <w:tcW w:w="1194" w:type="dxa"/>
            <w:vMerge/>
            <w:tcBorders>
              <w:top w:val="nil"/>
              <w:left w:val="single" w:sz="4" w:space="0" w:color="auto"/>
              <w:bottom w:val="single" w:sz="4" w:space="0" w:color="auto"/>
              <w:right w:val="single" w:sz="4" w:space="0" w:color="auto"/>
            </w:tcBorders>
            <w:vAlign w:val="center"/>
          </w:tcPr>
          <w:p w:rsidR="0087122F" w:rsidRDefault="0087122F">
            <w:pPr>
              <w:widowControl/>
              <w:jc w:val="left"/>
              <w:rPr>
                <w:rFonts w:ascii="华文中宋" w:eastAsia="华文中宋" w:hAnsi="华文中宋" w:cs="宋体"/>
                <w:kern w:val="0"/>
                <w:sz w:val="22"/>
                <w:szCs w:val="22"/>
              </w:rPr>
            </w:pPr>
          </w:p>
        </w:tc>
        <w:tc>
          <w:tcPr>
            <w:tcW w:w="7152"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2"/>
                <w:szCs w:val="22"/>
              </w:rPr>
            </w:pPr>
            <w:r>
              <w:rPr>
                <w:rFonts w:ascii="华文中宋" w:eastAsia="华文中宋" w:hAnsi="华文中宋" w:cs="宋体" w:hint="eastAsia"/>
                <w:kern w:val="0"/>
                <w:sz w:val="22"/>
                <w:szCs w:val="22"/>
              </w:rPr>
              <w:t>光模块-SFP+-10G-单模模块(1310nm,10km,LC)</w:t>
            </w:r>
          </w:p>
        </w:tc>
        <w:tc>
          <w:tcPr>
            <w:tcW w:w="708"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块</w:t>
            </w:r>
          </w:p>
        </w:tc>
        <w:tc>
          <w:tcPr>
            <w:tcW w:w="851"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 w:val="22"/>
                <w:szCs w:val="22"/>
              </w:rPr>
            </w:pPr>
            <w:r>
              <w:rPr>
                <w:rFonts w:ascii="华文中宋" w:eastAsia="华文中宋" w:hAnsi="华文中宋" w:cs="宋体" w:hint="eastAsia"/>
                <w:kern w:val="0"/>
                <w:sz w:val="22"/>
                <w:szCs w:val="22"/>
              </w:rPr>
              <w:t>2</w:t>
            </w:r>
          </w:p>
        </w:tc>
        <w:tc>
          <w:tcPr>
            <w:tcW w:w="1701"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¥6,490.00 </w:t>
            </w:r>
          </w:p>
        </w:tc>
        <w:tc>
          <w:tcPr>
            <w:tcW w:w="1843"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¥12,980.00 </w:t>
            </w:r>
          </w:p>
        </w:tc>
      </w:tr>
      <w:tr w:rsidR="0087122F">
        <w:trPr>
          <w:trHeight w:val="315"/>
        </w:trPr>
        <w:tc>
          <w:tcPr>
            <w:tcW w:w="600"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14</w:t>
            </w:r>
          </w:p>
        </w:tc>
        <w:tc>
          <w:tcPr>
            <w:tcW w:w="1194" w:type="dxa"/>
            <w:vMerge/>
            <w:tcBorders>
              <w:top w:val="nil"/>
              <w:left w:val="single" w:sz="4" w:space="0" w:color="auto"/>
              <w:bottom w:val="single" w:sz="4" w:space="0" w:color="auto"/>
              <w:right w:val="single" w:sz="4" w:space="0" w:color="auto"/>
            </w:tcBorders>
            <w:vAlign w:val="center"/>
          </w:tcPr>
          <w:p w:rsidR="0087122F" w:rsidRDefault="0087122F">
            <w:pPr>
              <w:widowControl/>
              <w:jc w:val="left"/>
              <w:rPr>
                <w:rFonts w:ascii="华文中宋" w:eastAsia="华文中宋" w:hAnsi="华文中宋" w:cs="宋体"/>
                <w:kern w:val="0"/>
                <w:sz w:val="22"/>
                <w:szCs w:val="22"/>
              </w:rPr>
            </w:pPr>
          </w:p>
        </w:tc>
        <w:tc>
          <w:tcPr>
            <w:tcW w:w="7152"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2"/>
                <w:szCs w:val="22"/>
              </w:rPr>
            </w:pPr>
            <w:r>
              <w:rPr>
                <w:rFonts w:ascii="华文中宋" w:eastAsia="华文中宋" w:hAnsi="华文中宋" w:cs="宋体" w:hint="eastAsia"/>
                <w:kern w:val="0"/>
                <w:sz w:val="22"/>
                <w:szCs w:val="22"/>
              </w:rPr>
              <w:t>40GBase-LR4光模块-QSFP+-40G-单模模块(1310nm,10km,LC)</w:t>
            </w:r>
          </w:p>
        </w:tc>
        <w:tc>
          <w:tcPr>
            <w:tcW w:w="708"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块</w:t>
            </w:r>
          </w:p>
        </w:tc>
        <w:tc>
          <w:tcPr>
            <w:tcW w:w="851"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 w:val="22"/>
                <w:szCs w:val="22"/>
              </w:rPr>
            </w:pPr>
            <w:r>
              <w:rPr>
                <w:rFonts w:ascii="华文中宋" w:eastAsia="华文中宋" w:hAnsi="华文中宋" w:cs="宋体" w:hint="eastAsia"/>
                <w:kern w:val="0"/>
                <w:sz w:val="22"/>
                <w:szCs w:val="22"/>
              </w:rPr>
              <w:t>2</w:t>
            </w:r>
          </w:p>
        </w:tc>
        <w:tc>
          <w:tcPr>
            <w:tcW w:w="1701"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¥26,208.00 </w:t>
            </w:r>
          </w:p>
        </w:tc>
        <w:tc>
          <w:tcPr>
            <w:tcW w:w="1843"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¥52,416.00 </w:t>
            </w:r>
          </w:p>
        </w:tc>
      </w:tr>
      <w:tr w:rsidR="0087122F">
        <w:trPr>
          <w:trHeight w:val="315"/>
        </w:trPr>
        <w:tc>
          <w:tcPr>
            <w:tcW w:w="600"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15</w:t>
            </w:r>
          </w:p>
        </w:tc>
        <w:tc>
          <w:tcPr>
            <w:tcW w:w="1194" w:type="dxa"/>
            <w:vMerge/>
            <w:tcBorders>
              <w:top w:val="nil"/>
              <w:left w:val="single" w:sz="4" w:space="0" w:color="auto"/>
              <w:bottom w:val="single" w:sz="4" w:space="0" w:color="auto"/>
              <w:right w:val="single" w:sz="4" w:space="0" w:color="auto"/>
            </w:tcBorders>
            <w:vAlign w:val="center"/>
          </w:tcPr>
          <w:p w:rsidR="0087122F" w:rsidRDefault="0087122F">
            <w:pPr>
              <w:widowControl/>
              <w:jc w:val="left"/>
              <w:rPr>
                <w:rFonts w:ascii="华文中宋" w:eastAsia="华文中宋" w:hAnsi="华文中宋" w:cs="宋体"/>
                <w:kern w:val="0"/>
                <w:sz w:val="22"/>
                <w:szCs w:val="22"/>
              </w:rPr>
            </w:pPr>
          </w:p>
        </w:tc>
        <w:tc>
          <w:tcPr>
            <w:tcW w:w="7152"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小计：</w:t>
            </w:r>
          </w:p>
        </w:tc>
        <w:tc>
          <w:tcPr>
            <w:tcW w:w="708"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　</w:t>
            </w:r>
          </w:p>
        </w:tc>
        <w:tc>
          <w:tcPr>
            <w:tcW w:w="851"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 w:val="22"/>
                <w:szCs w:val="22"/>
              </w:rPr>
            </w:pPr>
            <w:r>
              <w:rPr>
                <w:rFonts w:ascii="华文中宋" w:eastAsia="华文中宋" w:hAnsi="华文中宋" w:cs="宋体" w:hint="eastAsia"/>
                <w:kern w:val="0"/>
                <w:sz w:val="22"/>
                <w:szCs w:val="22"/>
              </w:rPr>
              <w:t xml:space="preserve">　</w:t>
            </w:r>
          </w:p>
        </w:tc>
        <w:tc>
          <w:tcPr>
            <w:tcW w:w="1701"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　</w:t>
            </w:r>
          </w:p>
        </w:tc>
        <w:tc>
          <w:tcPr>
            <w:tcW w:w="1843"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 xml:space="preserve">¥670,200.00 </w:t>
            </w:r>
          </w:p>
        </w:tc>
      </w:tr>
      <w:tr w:rsidR="0087122F">
        <w:trPr>
          <w:trHeight w:val="630"/>
        </w:trPr>
        <w:tc>
          <w:tcPr>
            <w:tcW w:w="600"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16</w:t>
            </w:r>
          </w:p>
        </w:tc>
        <w:tc>
          <w:tcPr>
            <w:tcW w:w="1194" w:type="dxa"/>
            <w:vMerge w:val="restart"/>
            <w:tcBorders>
              <w:top w:val="nil"/>
              <w:left w:val="single" w:sz="4" w:space="0" w:color="auto"/>
              <w:bottom w:val="single" w:sz="4" w:space="0" w:color="000000"/>
              <w:right w:val="single" w:sz="4" w:space="0" w:color="auto"/>
            </w:tcBorders>
            <w:shd w:val="clear" w:color="000000" w:fill="FFFFFF"/>
            <w:vAlign w:val="center"/>
          </w:tcPr>
          <w:p w:rsidR="0087122F" w:rsidRDefault="00297731">
            <w:pPr>
              <w:widowControl/>
              <w:jc w:val="center"/>
              <w:rPr>
                <w:rFonts w:ascii="华文中宋" w:eastAsia="华文中宋" w:hAnsi="华文中宋" w:cs="宋体"/>
                <w:b/>
                <w:bCs/>
                <w:kern w:val="0"/>
                <w:sz w:val="22"/>
                <w:szCs w:val="22"/>
              </w:rPr>
            </w:pPr>
            <w:r>
              <w:rPr>
                <w:rFonts w:ascii="华文中宋" w:eastAsia="华文中宋" w:hAnsi="华文中宋" w:cs="宋体" w:hint="eastAsia"/>
                <w:b/>
                <w:bCs/>
                <w:kern w:val="0"/>
                <w:sz w:val="22"/>
                <w:szCs w:val="22"/>
              </w:rPr>
              <w:t>北院汇聚交换机</w:t>
            </w:r>
          </w:p>
        </w:tc>
        <w:tc>
          <w:tcPr>
            <w:tcW w:w="7152"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2"/>
                <w:szCs w:val="22"/>
              </w:rPr>
            </w:pPr>
            <w:r>
              <w:rPr>
                <w:rFonts w:ascii="华文中宋" w:eastAsia="华文中宋" w:hAnsi="华文中宋" w:cs="宋体" w:hint="eastAsia"/>
                <w:kern w:val="0"/>
                <w:sz w:val="22"/>
                <w:szCs w:val="22"/>
              </w:rPr>
              <w:t>S9706基本引擎交流组合配置 (含一体化总装机箱*1,SRUC主控板*2,2200W交流电源*2,48端口百兆/千兆以太网光接口板(X1E,SFP)*1,基本软件*1)</w:t>
            </w:r>
          </w:p>
        </w:tc>
        <w:tc>
          <w:tcPr>
            <w:tcW w:w="708"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套</w:t>
            </w:r>
          </w:p>
        </w:tc>
        <w:tc>
          <w:tcPr>
            <w:tcW w:w="851"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 w:val="22"/>
                <w:szCs w:val="22"/>
              </w:rPr>
            </w:pPr>
            <w:r>
              <w:rPr>
                <w:rFonts w:ascii="华文中宋" w:eastAsia="华文中宋" w:hAnsi="华文中宋" w:cs="宋体" w:hint="eastAsia"/>
                <w:kern w:val="0"/>
                <w:sz w:val="22"/>
                <w:szCs w:val="22"/>
              </w:rPr>
              <w:t>1</w:t>
            </w:r>
          </w:p>
        </w:tc>
        <w:tc>
          <w:tcPr>
            <w:tcW w:w="1701"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¥105,768.00 </w:t>
            </w:r>
          </w:p>
        </w:tc>
        <w:tc>
          <w:tcPr>
            <w:tcW w:w="1843"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¥105,768.00 </w:t>
            </w:r>
          </w:p>
        </w:tc>
      </w:tr>
      <w:tr w:rsidR="0087122F">
        <w:trPr>
          <w:trHeight w:val="315"/>
        </w:trPr>
        <w:tc>
          <w:tcPr>
            <w:tcW w:w="600"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17</w:t>
            </w:r>
          </w:p>
        </w:tc>
        <w:tc>
          <w:tcPr>
            <w:tcW w:w="1194" w:type="dxa"/>
            <w:vMerge/>
            <w:tcBorders>
              <w:top w:val="nil"/>
              <w:left w:val="single" w:sz="4" w:space="0" w:color="auto"/>
              <w:bottom w:val="single" w:sz="4" w:space="0" w:color="000000"/>
              <w:right w:val="single" w:sz="4" w:space="0" w:color="auto"/>
            </w:tcBorders>
            <w:vAlign w:val="center"/>
          </w:tcPr>
          <w:p w:rsidR="0087122F" w:rsidRDefault="0087122F">
            <w:pPr>
              <w:widowControl/>
              <w:jc w:val="left"/>
              <w:rPr>
                <w:rFonts w:ascii="华文中宋" w:eastAsia="华文中宋" w:hAnsi="华文中宋" w:cs="宋体"/>
                <w:b/>
                <w:bCs/>
                <w:kern w:val="0"/>
                <w:sz w:val="22"/>
                <w:szCs w:val="22"/>
              </w:rPr>
            </w:pPr>
          </w:p>
        </w:tc>
        <w:tc>
          <w:tcPr>
            <w:tcW w:w="7152"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2"/>
                <w:szCs w:val="22"/>
              </w:rPr>
            </w:pPr>
            <w:r>
              <w:rPr>
                <w:rFonts w:ascii="华文中宋" w:eastAsia="华文中宋" w:hAnsi="华文中宋" w:cs="宋体" w:hint="eastAsia"/>
                <w:kern w:val="0"/>
                <w:sz w:val="22"/>
                <w:szCs w:val="22"/>
              </w:rPr>
              <w:t>48端口十兆/百兆/千兆以太网电接口板(FA,RJ45)</w:t>
            </w:r>
          </w:p>
        </w:tc>
        <w:tc>
          <w:tcPr>
            <w:tcW w:w="708"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块</w:t>
            </w:r>
          </w:p>
        </w:tc>
        <w:tc>
          <w:tcPr>
            <w:tcW w:w="851"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 w:val="22"/>
                <w:szCs w:val="22"/>
              </w:rPr>
            </w:pPr>
            <w:r>
              <w:rPr>
                <w:rFonts w:ascii="华文中宋" w:eastAsia="华文中宋" w:hAnsi="华文中宋" w:cs="宋体" w:hint="eastAsia"/>
                <w:kern w:val="0"/>
                <w:sz w:val="22"/>
                <w:szCs w:val="22"/>
              </w:rPr>
              <w:t>1</w:t>
            </w:r>
          </w:p>
        </w:tc>
        <w:tc>
          <w:tcPr>
            <w:tcW w:w="1701"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¥19,968.00 </w:t>
            </w:r>
          </w:p>
        </w:tc>
        <w:tc>
          <w:tcPr>
            <w:tcW w:w="1843"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¥19,968.00 </w:t>
            </w:r>
          </w:p>
        </w:tc>
      </w:tr>
      <w:tr w:rsidR="0087122F">
        <w:trPr>
          <w:trHeight w:val="315"/>
        </w:trPr>
        <w:tc>
          <w:tcPr>
            <w:tcW w:w="600"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18</w:t>
            </w:r>
          </w:p>
        </w:tc>
        <w:tc>
          <w:tcPr>
            <w:tcW w:w="1194" w:type="dxa"/>
            <w:vMerge/>
            <w:tcBorders>
              <w:top w:val="nil"/>
              <w:left w:val="single" w:sz="4" w:space="0" w:color="auto"/>
              <w:bottom w:val="single" w:sz="4" w:space="0" w:color="000000"/>
              <w:right w:val="single" w:sz="4" w:space="0" w:color="auto"/>
            </w:tcBorders>
            <w:vAlign w:val="center"/>
          </w:tcPr>
          <w:p w:rsidR="0087122F" w:rsidRDefault="0087122F">
            <w:pPr>
              <w:widowControl/>
              <w:jc w:val="left"/>
              <w:rPr>
                <w:rFonts w:ascii="华文中宋" w:eastAsia="华文中宋" w:hAnsi="华文中宋" w:cs="宋体"/>
                <w:b/>
                <w:bCs/>
                <w:kern w:val="0"/>
                <w:sz w:val="22"/>
                <w:szCs w:val="22"/>
              </w:rPr>
            </w:pPr>
          </w:p>
        </w:tc>
        <w:tc>
          <w:tcPr>
            <w:tcW w:w="7152"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2"/>
                <w:szCs w:val="22"/>
              </w:rPr>
            </w:pPr>
            <w:r>
              <w:rPr>
                <w:rFonts w:ascii="华文中宋" w:eastAsia="华文中宋" w:hAnsi="华文中宋" w:cs="宋体" w:hint="eastAsia"/>
                <w:kern w:val="0"/>
                <w:sz w:val="22"/>
                <w:szCs w:val="22"/>
              </w:rPr>
              <w:t>2端口40GE以太网接口板(FC,QSFP+)</w:t>
            </w:r>
          </w:p>
        </w:tc>
        <w:tc>
          <w:tcPr>
            <w:tcW w:w="708"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块</w:t>
            </w:r>
          </w:p>
        </w:tc>
        <w:tc>
          <w:tcPr>
            <w:tcW w:w="851"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 w:val="22"/>
                <w:szCs w:val="22"/>
              </w:rPr>
            </w:pPr>
            <w:r>
              <w:rPr>
                <w:rFonts w:ascii="华文中宋" w:eastAsia="华文中宋" w:hAnsi="华文中宋" w:cs="宋体" w:hint="eastAsia"/>
                <w:kern w:val="0"/>
                <w:sz w:val="22"/>
                <w:szCs w:val="22"/>
              </w:rPr>
              <w:t>1</w:t>
            </w:r>
          </w:p>
        </w:tc>
        <w:tc>
          <w:tcPr>
            <w:tcW w:w="1701"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¥37,440.00 </w:t>
            </w:r>
          </w:p>
        </w:tc>
        <w:tc>
          <w:tcPr>
            <w:tcW w:w="1843"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¥37,440.00 </w:t>
            </w:r>
          </w:p>
        </w:tc>
      </w:tr>
      <w:tr w:rsidR="0087122F">
        <w:trPr>
          <w:trHeight w:val="315"/>
        </w:trPr>
        <w:tc>
          <w:tcPr>
            <w:tcW w:w="600"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19</w:t>
            </w:r>
          </w:p>
        </w:tc>
        <w:tc>
          <w:tcPr>
            <w:tcW w:w="1194" w:type="dxa"/>
            <w:vMerge/>
            <w:tcBorders>
              <w:top w:val="nil"/>
              <w:left w:val="single" w:sz="4" w:space="0" w:color="auto"/>
              <w:bottom w:val="single" w:sz="4" w:space="0" w:color="000000"/>
              <w:right w:val="single" w:sz="4" w:space="0" w:color="auto"/>
            </w:tcBorders>
            <w:vAlign w:val="center"/>
          </w:tcPr>
          <w:p w:rsidR="0087122F" w:rsidRDefault="0087122F">
            <w:pPr>
              <w:widowControl/>
              <w:jc w:val="left"/>
              <w:rPr>
                <w:rFonts w:ascii="华文中宋" w:eastAsia="华文中宋" w:hAnsi="华文中宋" w:cs="宋体"/>
                <w:b/>
                <w:bCs/>
                <w:kern w:val="0"/>
                <w:sz w:val="22"/>
                <w:szCs w:val="22"/>
              </w:rPr>
            </w:pPr>
          </w:p>
        </w:tc>
        <w:tc>
          <w:tcPr>
            <w:tcW w:w="7152"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2"/>
                <w:szCs w:val="22"/>
              </w:rPr>
            </w:pPr>
            <w:r>
              <w:rPr>
                <w:rFonts w:ascii="华文中宋" w:eastAsia="华文中宋" w:hAnsi="华文中宋" w:cs="宋体" w:hint="eastAsia"/>
                <w:kern w:val="0"/>
                <w:sz w:val="22"/>
                <w:szCs w:val="22"/>
              </w:rPr>
              <w:t>光模块-eSFP-GE-多模模块(850nm,0.55km,LC)</w:t>
            </w:r>
          </w:p>
        </w:tc>
        <w:tc>
          <w:tcPr>
            <w:tcW w:w="708"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块</w:t>
            </w:r>
          </w:p>
        </w:tc>
        <w:tc>
          <w:tcPr>
            <w:tcW w:w="851"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 w:val="22"/>
                <w:szCs w:val="22"/>
              </w:rPr>
            </w:pPr>
            <w:r>
              <w:rPr>
                <w:rFonts w:ascii="华文中宋" w:eastAsia="华文中宋" w:hAnsi="华文中宋" w:cs="宋体" w:hint="eastAsia"/>
                <w:kern w:val="0"/>
                <w:sz w:val="22"/>
                <w:szCs w:val="22"/>
              </w:rPr>
              <w:t>16</w:t>
            </w:r>
          </w:p>
        </w:tc>
        <w:tc>
          <w:tcPr>
            <w:tcW w:w="1701"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¥780.00 </w:t>
            </w:r>
          </w:p>
        </w:tc>
        <w:tc>
          <w:tcPr>
            <w:tcW w:w="1843"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¥12,480.00 </w:t>
            </w:r>
          </w:p>
        </w:tc>
      </w:tr>
      <w:tr w:rsidR="0087122F">
        <w:trPr>
          <w:trHeight w:val="315"/>
        </w:trPr>
        <w:tc>
          <w:tcPr>
            <w:tcW w:w="600"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20</w:t>
            </w:r>
          </w:p>
        </w:tc>
        <w:tc>
          <w:tcPr>
            <w:tcW w:w="1194" w:type="dxa"/>
            <w:vMerge/>
            <w:tcBorders>
              <w:top w:val="nil"/>
              <w:left w:val="single" w:sz="4" w:space="0" w:color="auto"/>
              <w:bottom w:val="single" w:sz="4" w:space="0" w:color="000000"/>
              <w:right w:val="single" w:sz="4" w:space="0" w:color="auto"/>
            </w:tcBorders>
            <w:vAlign w:val="center"/>
          </w:tcPr>
          <w:p w:rsidR="0087122F" w:rsidRDefault="0087122F">
            <w:pPr>
              <w:widowControl/>
              <w:jc w:val="left"/>
              <w:rPr>
                <w:rFonts w:ascii="华文中宋" w:eastAsia="华文中宋" w:hAnsi="华文中宋" w:cs="宋体"/>
                <w:b/>
                <w:bCs/>
                <w:kern w:val="0"/>
                <w:sz w:val="22"/>
                <w:szCs w:val="22"/>
              </w:rPr>
            </w:pPr>
          </w:p>
        </w:tc>
        <w:tc>
          <w:tcPr>
            <w:tcW w:w="7152"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2"/>
                <w:szCs w:val="22"/>
              </w:rPr>
            </w:pPr>
            <w:r>
              <w:rPr>
                <w:rFonts w:ascii="华文中宋" w:eastAsia="华文中宋" w:hAnsi="华文中宋" w:cs="宋体" w:hint="eastAsia"/>
                <w:kern w:val="0"/>
                <w:sz w:val="22"/>
                <w:szCs w:val="22"/>
              </w:rPr>
              <w:t>光模块-eSFP-GE-单模模块(1310nm,10km,LC)</w:t>
            </w:r>
          </w:p>
        </w:tc>
        <w:tc>
          <w:tcPr>
            <w:tcW w:w="708"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块</w:t>
            </w:r>
          </w:p>
        </w:tc>
        <w:tc>
          <w:tcPr>
            <w:tcW w:w="851"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 w:val="22"/>
                <w:szCs w:val="22"/>
              </w:rPr>
            </w:pPr>
            <w:r>
              <w:rPr>
                <w:rFonts w:ascii="华文中宋" w:eastAsia="华文中宋" w:hAnsi="华文中宋" w:cs="宋体" w:hint="eastAsia"/>
                <w:kern w:val="0"/>
                <w:sz w:val="22"/>
                <w:szCs w:val="22"/>
              </w:rPr>
              <w:t>16</w:t>
            </w:r>
          </w:p>
        </w:tc>
        <w:tc>
          <w:tcPr>
            <w:tcW w:w="1701"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¥1,540.00 </w:t>
            </w:r>
          </w:p>
        </w:tc>
        <w:tc>
          <w:tcPr>
            <w:tcW w:w="1843"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¥24,640.00 </w:t>
            </w:r>
          </w:p>
        </w:tc>
      </w:tr>
      <w:tr w:rsidR="0087122F">
        <w:trPr>
          <w:trHeight w:val="315"/>
        </w:trPr>
        <w:tc>
          <w:tcPr>
            <w:tcW w:w="600"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21</w:t>
            </w:r>
          </w:p>
        </w:tc>
        <w:tc>
          <w:tcPr>
            <w:tcW w:w="1194" w:type="dxa"/>
            <w:vMerge/>
            <w:tcBorders>
              <w:top w:val="nil"/>
              <w:left w:val="single" w:sz="4" w:space="0" w:color="auto"/>
              <w:bottom w:val="single" w:sz="4" w:space="0" w:color="000000"/>
              <w:right w:val="single" w:sz="4" w:space="0" w:color="auto"/>
            </w:tcBorders>
            <w:vAlign w:val="center"/>
          </w:tcPr>
          <w:p w:rsidR="0087122F" w:rsidRDefault="0087122F">
            <w:pPr>
              <w:widowControl/>
              <w:jc w:val="left"/>
              <w:rPr>
                <w:rFonts w:ascii="华文中宋" w:eastAsia="华文中宋" w:hAnsi="华文中宋" w:cs="宋体"/>
                <w:b/>
                <w:bCs/>
                <w:kern w:val="0"/>
                <w:sz w:val="22"/>
                <w:szCs w:val="22"/>
              </w:rPr>
            </w:pPr>
          </w:p>
        </w:tc>
        <w:tc>
          <w:tcPr>
            <w:tcW w:w="7152"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2"/>
                <w:szCs w:val="22"/>
              </w:rPr>
            </w:pPr>
            <w:r>
              <w:rPr>
                <w:rFonts w:ascii="华文中宋" w:eastAsia="华文中宋" w:hAnsi="华文中宋" w:cs="宋体" w:hint="eastAsia"/>
                <w:kern w:val="0"/>
                <w:sz w:val="22"/>
                <w:szCs w:val="22"/>
              </w:rPr>
              <w:t>40GBase-LR4光模块-QSFP+-40G-单模模块(1310nm,10km,LC)</w:t>
            </w:r>
          </w:p>
        </w:tc>
        <w:tc>
          <w:tcPr>
            <w:tcW w:w="708"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块</w:t>
            </w:r>
          </w:p>
        </w:tc>
        <w:tc>
          <w:tcPr>
            <w:tcW w:w="851"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 w:val="22"/>
                <w:szCs w:val="22"/>
              </w:rPr>
            </w:pPr>
            <w:r>
              <w:rPr>
                <w:rFonts w:ascii="华文中宋" w:eastAsia="华文中宋" w:hAnsi="华文中宋" w:cs="宋体" w:hint="eastAsia"/>
                <w:kern w:val="0"/>
                <w:sz w:val="22"/>
                <w:szCs w:val="22"/>
              </w:rPr>
              <w:t>2</w:t>
            </w:r>
          </w:p>
        </w:tc>
        <w:tc>
          <w:tcPr>
            <w:tcW w:w="1701"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¥26,208.00 </w:t>
            </w:r>
          </w:p>
        </w:tc>
        <w:tc>
          <w:tcPr>
            <w:tcW w:w="1843"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¥52,416.00 </w:t>
            </w:r>
          </w:p>
        </w:tc>
      </w:tr>
      <w:tr w:rsidR="0087122F">
        <w:trPr>
          <w:trHeight w:val="270"/>
        </w:trPr>
        <w:tc>
          <w:tcPr>
            <w:tcW w:w="600"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22</w:t>
            </w:r>
          </w:p>
        </w:tc>
        <w:tc>
          <w:tcPr>
            <w:tcW w:w="1194" w:type="dxa"/>
            <w:vMerge/>
            <w:tcBorders>
              <w:top w:val="nil"/>
              <w:left w:val="single" w:sz="4" w:space="0" w:color="auto"/>
              <w:bottom w:val="single" w:sz="4" w:space="0" w:color="000000"/>
              <w:right w:val="single" w:sz="4" w:space="0" w:color="auto"/>
            </w:tcBorders>
            <w:vAlign w:val="center"/>
          </w:tcPr>
          <w:p w:rsidR="0087122F" w:rsidRDefault="0087122F">
            <w:pPr>
              <w:widowControl/>
              <w:jc w:val="left"/>
              <w:rPr>
                <w:rFonts w:ascii="华文中宋" w:eastAsia="华文中宋" w:hAnsi="华文中宋" w:cs="宋体"/>
                <w:b/>
                <w:bCs/>
                <w:kern w:val="0"/>
                <w:sz w:val="22"/>
                <w:szCs w:val="22"/>
              </w:rPr>
            </w:pPr>
          </w:p>
        </w:tc>
        <w:tc>
          <w:tcPr>
            <w:tcW w:w="7152"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小计：</w:t>
            </w:r>
          </w:p>
        </w:tc>
        <w:tc>
          <w:tcPr>
            <w:tcW w:w="708" w:type="dxa"/>
            <w:tcBorders>
              <w:top w:val="nil"/>
              <w:left w:val="nil"/>
              <w:bottom w:val="single" w:sz="4" w:space="0" w:color="auto"/>
              <w:right w:val="single" w:sz="4" w:space="0" w:color="auto"/>
            </w:tcBorders>
            <w:shd w:val="clear" w:color="000000" w:fill="FFFFFF"/>
            <w:noWrap/>
            <w:vAlign w:val="bottom"/>
          </w:tcPr>
          <w:p w:rsidR="0087122F" w:rsidRDefault="00297731">
            <w:pPr>
              <w:widowControl/>
              <w:jc w:val="left"/>
              <w:rPr>
                <w:rFonts w:ascii="华文中宋" w:eastAsia="华文中宋" w:hAnsi="华文中宋" w:cs="宋体"/>
                <w:kern w:val="0"/>
                <w:sz w:val="22"/>
                <w:szCs w:val="22"/>
              </w:rPr>
            </w:pPr>
            <w:r>
              <w:rPr>
                <w:rFonts w:ascii="华文中宋" w:eastAsia="华文中宋" w:hAnsi="华文中宋" w:cs="宋体" w:hint="eastAsia"/>
                <w:kern w:val="0"/>
                <w:sz w:val="22"/>
                <w:szCs w:val="22"/>
              </w:rPr>
              <w:t xml:space="preserve">　</w:t>
            </w:r>
          </w:p>
        </w:tc>
        <w:tc>
          <w:tcPr>
            <w:tcW w:w="851" w:type="dxa"/>
            <w:tcBorders>
              <w:top w:val="nil"/>
              <w:left w:val="nil"/>
              <w:bottom w:val="single" w:sz="4" w:space="0" w:color="auto"/>
              <w:right w:val="single" w:sz="4" w:space="0" w:color="auto"/>
            </w:tcBorders>
            <w:shd w:val="clear" w:color="000000" w:fill="FFFFFF"/>
            <w:noWrap/>
            <w:vAlign w:val="bottom"/>
          </w:tcPr>
          <w:p w:rsidR="0087122F" w:rsidRDefault="00297731">
            <w:pPr>
              <w:widowControl/>
              <w:jc w:val="left"/>
              <w:rPr>
                <w:rFonts w:ascii="华文中宋" w:eastAsia="华文中宋" w:hAnsi="华文中宋" w:cs="宋体"/>
                <w:kern w:val="0"/>
                <w:sz w:val="22"/>
                <w:szCs w:val="22"/>
              </w:rPr>
            </w:pPr>
            <w:r>
              <w:rPr>
                <w:rFonts w:ascii="华文中宋" w:eastAsia="华文中宋" w:hAnsi="华文中宋" w:cs="宋体" w:hint="eastAsia"/>
                <w:kern w:val="0"/>
                <w:sz w:val="22"/>
                <w:szCs w:val="22"/>
              </w:rPr>
              <w:t xml:space="preserve">　</w:t>
            </w:r>
          </w:p>
        </w:tc>
        <w:tc>
          <w:tcPr>
            <w:tcW w:w="1701" w:type="dxa"/>
            <w:tcBorders>
              <w:top w:val="nil"/>
              <w:left w:val="nil"/>
              <w:bottom w:val="single" w:sz="4" w:space="0" w:color="auto"/>
              <w:right w:val="single" w:sz="4" w:space="0" w:color="auto"/>
            </w:tcBorders>
            <w:shd w:val="clear" w:color="000000" w:fill="FFFFFF"/>
            <w:noWrap/>
            <w:vAlign w:val="bottom"/>
          </w:tcPr>
          <w:p w:rsidR="0087122F" w:rsidRDefault="00297731">
            <w:pPr>
              <w:widowControl/>
              <w:jc w:val="left"/>
              <w:rPr>
                <w:rFonts w:ascii="华文中宋" w:eastAsia="华文中宋" w:hAnsi="华文中宋" w:cs="宋体"/>
                <w:kern w:val="0"/>
                <w:sz w:val="22"/>
                <w:szCs w:val="22"/>
              </w:rPr>
            </w:pPr>
            <w:r>
              <w:rPr>
                <w:rFonts w:ascii="华文中宋" w:eastAsia="华文中宋" w:hAnsi="华文中宋" w:cs="宋体" w:hint="eastAsia"/>
                <w:kern w:val="0"/>
                <w:sz w:val="22"/>
                <w:szCs w:val="22"/>
              </w:rPr>
              <w:t xml:space="preserve">　</w:t>
            </w:r>
          </w:p>
        </w:tc>
        <w:tc>
          <w:tcPr>
            <w:tcW w:w="1843"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 xml:space="preserve">¥252,712.00 </w:t>
            </w:r>
          </w:p>
        </w:tc>
      </w:tr>
      <w:tr w:rsidR="0087122F">
        <w:trPr>
          <w:trHeight w:val="315"/>
        </w:trPr>
        <w:tc>
          <w:tcPr>
            <w:tcW w:w="600"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lastRenderedPageBreak/>
              <w:t>23</w:t>
            </w:r>
          </w:p>
        </w:tc>
        <w:tc>
          <w:tcPr>
            <w:tcW w:w="1194" w:type="dxa"/>
            <w:vMerge w:val="restart"/>
            <w:tcBorders>
              <w:top w:val="nil"/>
              <w:left w:val="single" w:sz="4" w:space="0" w:color="auto"/>
              <w:bottom w:val="single" w:sz="4" w:space="0" w:color="000000"/>
              <w:right w:val="single" w:sz="4" w:space="0" w:color="auto"/>
            </w:tcBorders>
            <w:shd w:val="clear" w:color="000000" w:fill="FFFFFF"/>
            <w:vAlign w:val="center"/>
          </w:tcPr>
          <w:p w:rsidR="0087122F" w:rsidRDefault="00297731">
            <w:pPr>
              <w:widowControl/>
              <w:jc w:val="center"/>
              <w:rPr>
                <w:rFonts w:ascii="华文中宋" w:eastAsia="华文中宋" w:hAnsi="华文中宋" w:cs="宋体"/>
                <w:b/>
                <w:bCs/>
                <w:kern w:val="0"/>
                <w:sz w:val="22"/>
                <w:szCs w:val="22"/>
              </w:rPr>
            </w:pPr>
            <w:r>
              <w:rPr>
                <w:rFonts w:ascii="华文中宋" w:eastAsia="华文中宋" w:hAnsi="华文中宋" w:cs="宋体" w:hint="eastAsia"/>
                <w:b/>
                <w:bCs/>
                <w:kern w:val="0"/>
                <w:sz w:val="22"/>
                <w:szCs w:val="22"/>
              </w:rPr>
              <w:t>北二院汇聚交换机</w:t>
            </w:r>
          </w:p>
        </w:tc>
        <w:tc>
          <w:tcPr>
            <w:tcW w:w="7152"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2"/>
                <w:szCs w:val="22"/>
              </w:rPr>
            </w:pPr>
            <w:r>
              <w:rPr>
                <w:rFonts w:ascii="华文中宋" w:eastAsia="华文中宋" w:hAnsi="华文中宋" w:cs="宋体" w:hint="eastAsia"/>
                <w:kern w:val="0"/>
                <w:sz w:val="22"/>
                <w:szCs w:val="22"/>
              </w:rPr>
              <w:t>S9706基本引擎交流组合配置 (含一体化总装机箱*1,SRUC主控板*2,2200W交流电源*2,48端口百兆/千兆以太网光接口板(X1E,SFP)*1,基本软件*1)</w:t>
            </w:r>
          </w:p>
        </w:tc>
        <w:tc>
          <w:tcPr>
            <w:tcW w:w="708"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套</w:t>
            </w:r>
          </w:p>
        </w:tc>
        <w:tc>
          <w:tcPr>
            <w:tcW w:w="851"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 w:val="22"/>
                <w:szCs w:val="22"/>
              </w:rPr>
            </w:pPr>
            <w:r>
              <w:rPr>
                <w:rFonts w:ascii="华文中宋" w:eastAsia="华文中宋" w:hAnsi="华文中宋" w:cs="宋体" w:hint="eastAsia"/>
                <w:kern w:val="0"/>
                <w:sz w:val="22"/>
                <w:szCs w:val="22"/>
              </w:rPr>
              <w:t>1</w:t>
            </w:r>
          </w:p>
        </w:tc>
        <w:tc>
          <w:tcPr>
            <w:tcW w:w="1701"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¥105,768.00 </w:t>
            </w:r>
          </w:p>
        </w:tc>
        <w:tc>
          <w:tcPr>
            <w:tcW w:w="1843"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¥105,768.00 </w:t>
            </w:r>
          </w:p>
        </w:tc>
      </w:tr>
      <w:tr w:rsidR="0087122F">
        <w:trPr>
          <w:trHeight w:val="315"/>
        </w:trPr>
        <w:tc>
          <w:tcPr>
            <w:tcW w:w="600"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24</w:t>
            </w:r>
          </w:p>
        </w:tc>
        <w:tc>
          <w:tcPr>
            <w:tcW w:w="1194" w:type="dxa"/>
            <w:vMerge/>
            <w:tcBorders>
              <w:top w:val="nil"/>
              <w:left w:val="single" w:sz="4" w:space="0" w:color="auto"/>
              <w:bottom w:val="single" w:sz="4" w:space="0" w:color="000000"/>
              <w:right w:val="single" w:sz="4" w:space="0" w:color="auto"/>
            </w:tcBorders>
            <w:vAlign w:val="center"/>
          </w:tcPr>
          <w:p w:rsidR="0087122F" w:rsidRDefault="0087122F">
            <w:pPr>
              <w:widowControl/>
              <w:jc w:val="left"/>
              <w:rPr>
                <w:rFonts w:ascii="华文中宋" w:eastAsia="华文中宋" w:hAnsi="华文中宋" w:cs="宋体"/>
                <w:b/>
                <w:bCs/>
                <w:kern w:val="0"/>
                <w:sz w:val="22"/>
                <w:szCs w:val="22"/>
              </w:rPr>
            </w:pPr>
          </w:p>
        </w:tc>
        <w:tc>
          <w:tcPr>
            <w:tcW w:w="7152"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2"/>
                <w:szCs w:val="22"/>
              </w:rPr>
            </w:pPr>
            <w:r>
              <w:rPr>
                <w:rFonts w:ascii="华文中宋" w:eastAsia="华文中宋" w:hAnsi="华文中宋" w:cs="宋体" w:hint="eastAsia"/>
                <w:kern w:val="0"/>
                <w:sz w:val="22"/>
                <w:szCs w:val="22"/>
              </w:rPr>
              <w:t>48端口十兆/百兆/千兆以太网电接口板(FA,RJ45)</w:t>
            </w:r>
          </w:p>
        </w:tc>
        <w:tc>
          <w:tcPr>
            <w:tcW w:w="708"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块</w:t>
            </w:r>
          </w:p>
        </w:tc>
        <w:tc>
          <w:tcPr>
            <w:tcW w:w="851"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 w:val="22"/>
                <w:szCs w:val="22"/>
              </w:rPr>
            </w:pPr>
            <w:r>
              <w:rPr>
                <w:rFonts w:ascii="华文中宋" w:eastAsia="华文中宋" w:hAnsi="华文中宋" w:cs="宋体" w:hint="eastAsia"/>
                <w:kern w:val="0"/>
                <w:sz w:val="22"/>
                <w:szCs w:val="22"/>
              </w:rPr>
              <w:t>1</w:t>
            </w:r>
          </w:p>
        </w:tc>
        <w:tc>
          <w:tcPr>
            <w:tcW w:w="1701"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¥19,968.00 </w:t>
            </w:r>
          </w:p>
        </w:tc>
        <w:tc>
          <w:tcPr>
            <w:tcW w:w="1843"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¥19,968.00 </w:t>
            </w:r>
          </w:p>
        </w:tc>
      </w:tr>
      <w:tr w:rsidR="0087122F">
        <w:trPr>
          <w:trHeight w:val="315"/>
        </w:trPr>
        <w:tc>
          <w:tcPr>
            <w:tcW w:w="600"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25</w:t>
            </w:r>
          </w:p>
        </w:tc>
        <w:tc>
          <w:tcPr>
            <w:tcW w:w="1194" w:type="dxa"/>
            <w:vMerge/>
            <w:tcBorders>
              <w:top w:val="nil"/>
              <w:left w:val="single" w:sz="4" w:space="0" w:color="auto"/>
              <w:bottom w:val="single" w:sz="4" w:space="0" w:color="000000"/>
              <w:right w:val="single" w:sz="4" w:space="0" w:color="auto"/>
            </w:tcBorders>
            <w:vAlign w:val="center"/>
          </w:tcPr>
          <w:p w:rsidR="0087122F" w:rsidRDefault="0087122F">
            <w:pPr>
              <w:widowControl/>
              <w:jc w:val="left"/>
              <w:rPr>
                <w:rFonts w:ascii="华文中宋" w:eastAsia="华文中宋" w:hAnsi="华文中宋" w:cs="宋体"/>
                <w:b/>
                <w:bCs/>
                <w:kern w:val="0"/>
                <w:sz w:val="22"/>
                <w:szCs w:val="22"/>
              </w:rPr>
            </w:pPr>
          </w:p>
        </w:tc>
        <w:tc>
          <w:tcPr>
            <w:tcW w:w="7152"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2"/>
                <w:szCs w:val="22"/>
              </w:rPr>
            </w:pPr>
            <w:r>
              <w:rPr>
                <w:rFonts w:ascii="华文中宋" w:eastAsia="华文中宋" w:hAnsi="华文中宋" w:cs="宋体" w:hint="eastAsia"/>
                <w:kern w:val="0"/>
                <w:sz w:val="22"/>
                <w:szCs w:val="22"/>
              </w:rPr>
              <w:t>32端口万兆以太网光接口板(SC,SFP+)</w:t>
            </w:r>
          </w:p>
        </w:tc>
        <w:tc>
          <w:tcPr>
            <w:tcW w:w="708"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块</w:t>
            </w:r>
          </w:p>
        </w:tc>
        <w:tc>
          <w:tcPr>
            <w:tcW w:w="851"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 w:val="22"/>
                <w:szCs w:val="22"/>
              </w:rPr>
            </w:pPr>
            <w:r>
              <w:rPr>
                <w:rFonts w:ascii="华文中宋" w:eastAsia="华文中宋" w:hAnsi="华文中宋" w:cs="宋体" w:hint="eastAsia"/>
                <w:kern w:val="0"/>
                <w:sz w:val="22"/>
                <w:szCs w:val="22"/>
              </w:rPr>
              <w:t>1</w:t>
            </w:r>
          </w:p>
        </w:tc>
        <w:tc>
          <w:tcPr>
            <w:tcW w:w="1701"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¥60,840.00 </w:t>
            </w:r>
          </w:p>
        </w:tc>
        <w:tc>
          <w:tcPr>
            <w:tcW w:w="1843"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¥60,840.00 </w:t>
            </w:r>
          </w:p>
        </w:tc>
      </w:tr>
      <w:tr w:rsidR="0087122F">
        <w:trPr>
          <w:trHeight w:val="315"/>
        </w:trPr>
        <w:tc>
          <w:tcPr>
            <w:tcW w:w="600"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26</w:t>
            </w:r>
          </w:p>
        </w:tc>
        <w:tc>
          <w:tcPr>
            <w:tcW w:w="1194" w:type="dxa"/>
            <w:vMerge/>
            <w:tcBorders>
              <w:top w:val="nil"/>
              <w:left w:val="single" w:sz="4" w:space="0" w:color="auto"/>
              <w:bottom w:val="single" w:sz="4" w:space="0" w:color="000000"/>
              <w:right w:val="single" w:sz="4" w:space="0" w:color="auto"/>
            </w:tcBorders>
            <w:vAlign w:val="center"/>
          </w:tcPr>
          <w:p w:rsidR="0087122F" w:rsidRDefault="0087122F">
            <w:pPr>
              <w:widowControl/>
              <w:jc w:val="left"/>
              <w:rPr>
                <w:rFonts w:ascii="华文中宋" w:eastAsia="华文中宋" w:hAnsi="华文中宋" w:cs="宋体"/>
                <w:b/>
                <w:bCs/>
                <w:kern w:val="0"/>
                <w:sz w:val="22"/>
                <w:szCs w:val="22"/>
              </w:rPr>
            </w:pPr>
          </w:p>
        </w:tc>
        <w:tc>
          <w:tcPr>
            <w:tcW w:w="7152"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2"/>
                <w:szCs w:val="22"/>
              </w:rPr>
            </w:pPr>
            <w:r>
              <w:rPr>
                <w:rFonts w:ascii="华文中宋" w:eastAsia="华文中宋" w:hAnsi="华文中宋" w:cs="宋体" w:hint="eastAsia"/>
                <w:kern w:val="0"/>
                <w:sz w:val="22"/>
                <w:szCs w:val="22"/>
              </w:rPr>
              <w:t>光模块-eSFP-GE-多模模块(850nm,0.55km,LC)</w:t>
            </w:r>
          </w:p>
        </w:tc>
        <w:tc>
          <w:tcPr>
            <w:tcW w:w="708"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块</w:t>
            </w:r>
          </w:p>
        </w:tc>
        <w:tc>
          <w:tcPr>
            <w:tcW w:w="851"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 w:val="22"/>
                <w:szCs w:val="22"/>
              </w:rPr>
            </w:pPr>
            <w:r>
              <w:rPr>
                <w:rFonts w:ascii="华文中宋" w:eastAsia="华文中宋" w:hAnsi="华文中宋" w:cs="宋体" w:hint="eastAsia"/>
                <w:kern w:val="0"/>
                <w:sz w:val="22"/>
                <w:szCs w:val="22"/>
              </w:rPr>
              <w:t>16</w:t>
            </w:r>
          </w:p>
        </w:tc>
        <w:tc>
          <w:tcPr>
            <w:tcW w:w="1701"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¥780.00 </w:t>
            </w:r>
          </w:p>
        </w:tc>
        <w:tc>
          <w:tcPr>
            <w:tcW w:w="1843"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¥12,480.00 </w:t>
            </w:r>
          </w:p>
        </w:tc>
      </w:tr>
      <w:tr w:rsidR="0087122F">
        <w:trPr>
          <w:trHeight w:val="315"/>
        </w:trPr>
        <w:tc>
          <w:tcPr>
            <w:tcW w:w="600"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27</w:t>
            </w:r>
          </w:p>
        </w:tc>
        <w:tc>
          <w:tcPr>
            <w:tcW w:w="1194" w:type="dxa"/>
            <w:vMerge/>
            <w:tcBorders>
              <w:top w:val="nil"/>
              <w:left w:val="single" w:sz="4" w:space="0" w:color="auto"/>
              <w:bottom w:val="single" w:sz="4" w:space="0" w:color="000000"/>
              <w:right w:val="single" w:sz="4" w:space="0" w:color="auto"/>
            </w:tcBorders>
            <w:vAlign w:val="center"/>
          </w:tcPr>
          <w:p w:rsidR="0087122F" w:rsidRDefault="0087122F">
            <w:pPr>
              <w:widowControl/>
              <w:jc w:val="left"/>
              <w:rPr>
                <w:rFonts w:ascii="华文中宋" w:eastAsia="华文中宋" w:hAnsi="华文中宋" w:cs="宋体"/>
                <w:b/>
                <w:bCs/>
                <w:kern w:val="0"/>
                <w:sz w:val="22"/>
                <w:szCs w:val="22"/>
              </w:rPr>
            </w:pPr>
          </w:p>
        </w:tc>
        <w:tc>
          <w:tcPr>
            <w:tcW w:w="7152"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2"/>
                <w:szCs w:val="22"/>
              </w:rPr>
            </w:pPr>
            <w:r>
              <w:rPr>
                <w:rFonts w:ascii="华文中宋" w:eastAsia="华文中宋" w:hAnsi="华文中宋" w:cs="宋体" w:hint="eastAsia"/>
                <w:kern w:val="0"/>
                <w:sz w:val="22"/>
                <w:szCs w:val="22"/>
              </w:rPr>
              <w:t>光模块-eSFP-GE-单模模块(1310nm,10km,LC)</w:t>
            </w:r>
          </w:p>
        </w:tc>
        <w:tc>
          <w:tcPr>
            <w:tcW w:w="708"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块</w:t>
            </w:r>
          </w:p>
        </w:tc>
        <w:tc>
          <w:tcPr>
            <w:tcW w:w="851"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 w:val="22"/>
                <w:szCs w:val="22"/>
              </w:rPr>
            </w:pPr>
            <w:r>
              <w:rPr>
                <w:rFonts w:ascii="华文中宋" w:eastAsia="华文中宋" w:hAnsi="华文中宋" w:cs="宋体" w:hint="eastAsia"/>
                <w:kern w:val="0"/>
                <w:sz w:val="22"/>
                <w:szCs w:val="22"/>
              </w:rPr>
              <w:t>16</w:t>
            </w:r>
          </w:p>
        </w:tc>
        <w:tc>
          <w:tcPr>
            <w:tcW w:w="1701"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¥1,540.00 </w:t>
            </w:r>
          </w:p>
        </w:tc>
        <w:tc>
          <w:tcPr>
            <w:tcW w:w="1843"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¥24,640.00 </w:t>
            </w:r>
          </w:p>
        </w:tc>
      </w:tr>
      <w:tr w:rsidR="0087122F">
        <w:trPr>
          <w:trHeight w:val="315"/>
        </w:trPr>
        <w:tc>
          <w:tcPr>
            <w:tcW w:w="600"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28</w:t>
            </w:r>
          </w:p>
        </w:tc>
        <w:tc>
          <w:tcPr>
            <w:tcW w:w="1194" w:type="dxa"/>
            <w:vMerge/>
            <w:tcBorders>
              <w:top w:val="nil"/>
              <w:left w:val="single" w:sz="4" w:space="0" w:color="auto"/>
              <w:bottom w:val="single" w:sz="4" w:space="0" w:color="000000"/>
              <w:right w:val="single" w:sz="4" w:space="0" w:color="auto"/>
            </w:tcBorders>
            <w:vAlign w:val="center"/>
          </w:tcPr>
          <w:p w:rsidR="0087122F" w:rsidRDefault="0087122F">
            <w:pPr>
              <w:widowControl/>
              <w:jc w:val="left"/>
              <w:rPr>
                <w:rFonts w:ascii="华文中宋" w:eastAsia="华文中宋" w:hAnsi="华文中宋" w:cs="宋体"/>
                <w:b/>
                <w:bCs/>
                <w:kern w:val="0"/>
                <w:sz w:val="22"/>
                <w:szCs w:val="22"/>
              </w:rPr>
            </w:pPr>
          </w:p>
        </w:tc>
        <w:tc>
          <w:tcPr>
            <w:tcW w:w="7152"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2"/>
                <w:szCs w:val="22"/>
              </w:rPr>
            </w:pPr>
            <w:r>
              <w:rPr>
                <w:rFonts w:ascii="华文中宋" w:eastAsia="华文中宋" w:hAnsi="华文中宋" w:cs="宋体" w:hint="eastAsia"/>
                <w:kern w:val="0"/>
                <w:sz w:val="22"/>
                <w:szCs w:val="22"/>
              </w:rPr>
              <w:t>光模块-SFP+-10G-单模模块(1310nm,10km,LC)</w:t>
            </w:r>
          </w:p>
        </w:tc>
        <w:tc>
          <w:tcPr>
            <w:tcW w:w="708"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块</w:t>
            </w:r>
          </w:p>
        </w:tc>
        <w:tc>
          <w:tcPr>
            <w:tcW w:w="851"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 w:val="22"/>
                <w:szCs w:val="22"/>
              </w:rPr>
            </w:pPr>
            <w:r>
              <w:rPr>
                <w:rFonts w:ascii="华文中宋" w:eastAsia="华文中宋" w:hAnsi="华文中宋" w:cs="宋体" w:hint="eastAsia"/>
                <w:kern w:val="0"/>
                <w:sz w:val="22"/>
                <w:szCs w:val="22"/>
              </w:rPr>
              <w:t>2</w:t>
            </w:r>
          </w:p>
        </w:tc>
        <w:tc>
          <w:tcPr>
            <w:tcW w:w="1701"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¥6,490.00 </w:t>
            </w:r>
          </w:p>
        </w:tc>
        <w:tc>
          <w:tcPr>
            <w:tcW w:w="1843"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¥12,980.00 </w:t>
            </w:r>
          </w:p>
        </w:tc>
      </w:tr>
      <w:tr w:rsidR="0087122F">
        <w:trPr>
          <w:trHeight w:val="315"/>
        </w:trPr>
        <w:tc>
          <w:tcPr>
            <w:tcW w:w="600"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29</w:t>
            </w:r>
          </w:p>
        </w:tc>
        <w:tc>
          <w:tcPr>
            <w:tcW w:w="1194" w:type="dxa"/>
            <w:vMerge/>
            <w:tcBorders>
              <w:top w:val="nil"/>
              <w:left w:val="single" w:sz="4" w:space="0" w:color="auto"/>
              <w:bottom w:val="single" w:sz="4" w:space="0" w:color="000000"/>
              <w:right w:val="single" w:sz="4" w:space="0" w:color="auto"/>
            </w:tcBorders>
            <w:vAlign w:val="center"/>
          </w:tcPr>
          <w:p w:rsidR="0087122F" w:rsidRDefault="0087122F">
            <w:pPr>
              <w:widowControl/>
              <w:jc w:val="left"/>
              <w:rPr>
                <w:rFonts w:ascii="华文中宋" w:eastAsia="华文中宋" w:hAnsi="华文中宋" w:cs="宋体"/>
                <w:b/>
                <w:bCs/>
                <w:kern w:val="0"/>
                <w:sz w:val="22"/>
                <w:szCs w:val="22"/>
              </w:rPr>
            </w:pPr>
          </w:p>
        </w:tc>
        <w:tc>
          <w:tcPr>
            <w:tcW w:w="7152"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小计：</w:t>
            </w:r>
          </w:p>
        </w:tc>
        <w:tc>
          <w:tcPr>
            <w:tcW w:w="708" w:type="dxa"/>
            <w:tcBorders>
              <w:top w:val="nil"/>
              <w:left w:val="nil"/>
              <w:bottom w:val="single" w:sz="4" w:space="0" w:color="auto"/>
              <w:right w:val="single" w:sz="4" w:space="0" w:color="auto"/>
            </w:tcBorders>
            <w:shd w:val="clear" w:color="000000" w:fill="FFFFFF"/>
            <w:noWrap/>
            <w:vAlign w:val="bottom"/>
          </w:tcPr>
          <w:p w:rsidR="0087122F" w:rsidRDefault="00297731">
            <w:pPr>
              <w:widowControl/>
              <w:jc w:val="left"/>
              <w:rPr>
                <w:rFonts w:ascii="华文中宋" w:eastAsia="华文中宋" w:hAnsi="华文中宋" w:cs="宋体"/>
                <w:kern w:val="0"/>
                <w:sz w:val="22"/>
                <w:szCs w:val="22"/>
              </w:rPr>
            </w:pPr>
            <w:r>
              <w:rPr>
                <w:rFonts w:ascii="华文中宋" w:eastAsia="华文中宋" w:hAnsi="华文中宋" w:cs="宋体" w:hint="eastAsia"/>
                <w:kern w:val="0"/>
                <w:sz w:val="22"/>
                <w:szCs w:val="22"/>
              </w:rPr>
              <w:t xml:space="preserve">　</w:t>
            </w:r>
          </w:p>
        </w:tc>
        <w:tc>
          <w:tcPr>
            <w:tcW w:w="851" w:type="dxa"/>
            <w:tcBorders>
              <w:top w:val="nil"/>
              <w:left w:val="nil"/>
              <w:bottom w:val="single" w:sz="4" w:space="0" w:color="auto"/>
              <w:right w:val="single" w:sz="4" w:space="0" w:color="auto"/>
            </w:tcBorders>
            <w:shd w:val="clear" w:color="000000" w:fill="FFFFFF"/>
            <w:noWrap/>
            <w:vAlign w:val="bottom"/>
          </w:tcPr>
          <w:p w:rsidR="0087122F" w:rsidRDefault="00297731">
            <w:pPr>
              <w:widowControl/>
              <w:jc w:val="left"/>
              <w:rPr>
                <w:rFonts w:ascii="华文中宋" w:eastAsia="华文中宋" w:hAnsi="华文中宋" w:cs="宋体"/>
                <w:kern w:val="0"/>
                <w:sz w:val="22"/>
                <w:szCs w:val="22"/>
              </w:rPr>
            </w:pPr>
            <w:r>
              <w:rPr>
                <w:rFonts w:ascii="华文中宋" w:eastAsia="华文中宋" w:hAnsi="华文中宋" w:cs="宋体" w:hint="eastAsia"/>
                <w:kern w:val="0"/>
                <w:sz w:val="22"/>
                <w:szCs w:val="22"/>
              </w:rPr>
              <w:t xml:space="preserve">　</w:t>
            </w:r>
          </w:p>
        </w:tc>
        <w:tc>
          <w:tcPr>
            <w:tcW w:w="1701" w:type="dxa"/>
            <w:tcBorders>
              <w:top w:val="nil"/>
              <w:left w:val="nil"/>
              <w:bottom w:val="single" w:sz="4" w:space="0" w:color="auto"/>
              <w:right w:val="single" w:sz="4" w:space="0" w:color="auto"/>
            </w:tcBorders>
            <w:shd w:val="clear" w:color="000000" w:fill="FFFFFF"/>
            <w:noWrap/>
            <w:vAlign w:val="bottom"/>
          </w:tcPr>
          <w:p w:rsidR="0087122F" w:rsidRDefault="00297731">
            <w:pPr>
              <w:widowControl/>
              <w:jc w:val="left"/>
              <w:rPr>
                <w:rFonts w:ascii="华文中宋" w:eastAsia="华文中宋" w:hAnsi="华文中宋" w:cs="宋体"/>
                <w:kern w:val="0"/>
                <w:sz w:val="22"/>
                <w:szCs w:val="22"/>
              </w:rPr>
            </w:pPr>
            <w:r>
              <w:rPr>
                <w:rFonts w:ascii="华文中宋" w:eastAsia="华文中宋" w:hAnsi="华文中宋" w:cs="宋体" w:hint="eastAsia"/>
                <w:kern w:val="0"/>
                <w:sz w:val="22"/>
                <w:szCs w:val="22"/>
              </w:rPr>
              <w:t xml:space="preserve">　</w:t>
            </w:r>
          </w:p>
        </w:tc>
        <w:tc>
          <w:tcPr>
            <w:tcW w:w="1843"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 xml:space="preserve">¥236,676.00 </w:t>
            </w:r>
          </w:p>
        </w:tc>
      </w:tr>
      <w:tr w:rsidR="0087122F">
        <w:trPr>
          <w:trHeight w:val="630"/>
        </w:trPr>
        <w:tc>
          <w:tcPr>
            <w:tcW w:w="600"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30</w:t>
            </w:r>
          </w:p>
        </w:tc>
        <w:tc>
          <w:tcPr>
            <w:tcW w:w="1194" w:type="dxa"/>
            <w:vMerge w:val="restart"/>
            <w:tcBorders>
              <w:top w:val="nil"/>
              <w:left w:val="single" w:sz="4" w:space="0" w:color="auto"/>
              <w:bottom w:val="single" w:sz="4" w:space="0" w:color="000000"/>
              <w:right w:val="single" w:sz="4" w:space="0" w:color="auto"/>
            </w:tcBorders>
            <w:shd w:val="clear" w:color="000000" w:fill="FFFFFF"/>
            <w:vAlign w:val="center"/>
          </w:tcPr>
          <w:p w:rsidR="0087122F" w:rsidRDefault="00297731">
            <w:pPr>
              <w:widowControl/>
              <w:jc w:val="center"/>
              <w:rPr>
                <w:rFonts w:ascii="华文中宋" w:eastAsia="华文中宋" w:hAnsi="华文中宋" w:cs="宋体"/>
                <w:b/>
                <w:bCs/>
                <w:kern w:val="0"/>
                <w:sz w:val="22"/>
                <w:szCs w:val="22"/>
              </w:rPr>
            </w:pPr>
            <w:r>
              <w:rPr>
                <w:rFonts w:ascii="华文中宋" w:eastAsia="华文中宋" w:hAnsi="华文中宋" w:cs="宋体" w:hint="eastAsia"/>
                <w:b/>
                <w:bCs/>
                <w:kern w:val="0"/>
                <w:sz w:val="22"/>
                <w:szCs w:val="22"/>
              </w:rPr>
              <w:t>南院汇聚交换机</w:t>
            </w:r>
          </w:p>
        </w:tc>
        <w:tc>
          <w:tcPr>
            <w:tcW w:w="7152"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2"/>
                <w:szCs w:val="22"/>
              </w:rPr>
            </w:pPr>
            <w:r>
              <w:rPr>
                <w:rFonts w:ascii="华文中宋" w:eastAsia="华文中宋" w:hAnsi="华文中宋" w:cs="宋体" w:hint="eastAsia"/>
                <w:kern w:val="0"/>
                <w:sz w:val="22"/>
                <w:szCs w:val="22"/>
              </w:rPr>
              <w:t>S7706基本引擎交流组合配置(含一体化非PoE总装机箱,SRUA主控板*2,800W交流电源*2)</w:t>
            </w:r>
          </w:p>
        </w:tc>
        <w:tc>
          <w:tcPr>
            <w:tcW w:w="708"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套</w:t>
            </w:r>
          </w:p>
        </w:tc>
        <w:tc>
          <w:tcPr>
            <w:tcW w:w="851"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 w:val="22"/>
                <w:szCs w:val="22"/>
              </w:rPr>
            </w:pPr>
            <w:r>
              <w:rPr>
                <w:rFonts w:ascii="华文中宋" w:eastAsia="华文中宋" w:hAnsi="华文中宋" w:cs="宋体" w:hint="eastAsia"/>
                <w:kern w:val="0"/>
                <w:sz w:val="22"/>
                <w:szCs w:val="22"/>
              </w:rPr>
              <w:t>2</w:t>
            </w:r>
          </w:p>
        </w:tc>
        <w:tc>
          <w:tcPr>
            <w:tcW w:w="1701"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¥28,730.00 </w:t>
            </w:r>
          </w:p>
        </w:tc>
        <w:tc>
          <w:tcPr>
            <w:tcW w:w="1843"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¥57,460.00 </w:t>
            </w:r>
          </w:p>
        </w:tc>
      </w:tr>
      <w:tr w:rsidR="0087122F">
        <w:trPr>
          <w:trHeight w:val="345"/>
        </w:trPr>
        <w:tc>
          <w:tcPr>
            <w:tcW w:w="600"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31</w:t>
            </w:r>
          </w:p>
        </w:tc>
        <w:tc>
          <w:tcPr>
            <w:tcW w:w="1194" w:type="dxa"/>
            <w:vMerge/>
            <w:tcBorders>
              <w:top w:val="nil"/>
              <w:left w:val="single" w:sz="4" w:space="0" w:color="auto"/>
              <w:bottom w:val="single" w:sz="4" w:space="0" w:color="000000"/>
              <w:right w:val="single" w:sz="4" w:space="0" w:color="auto"/>
            </w:tcBorders>
            <w:vAlign w:val="center"/>
          </w:tcPr>
          <w:p w:rsidR="0087122F" w:rsidRDefault="0087122F">
            <w:pPr>
              <w:widowControl/>
              <w:jc w:val="left"/>
              <w:rPr>
                <w:rFonts w:ascii="华文中宋" w:eastAsia="华文中宋" w:hAnsi="华文中宋" w:cs="宋体"/>
                <w:b/>
                <w:bCs/>
                <w:kern w:val="0"/>
                <w:sz w:val="22"/>
                <w:szCs w:val="22"/>
              </w:rPr>
            </w:pPr>
          </w:p>
        </w:tc>
        <w:tc>
          <w:tcPr>
            <w:tcW w:w="7152"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2"/>
                <w:szCs w:val="22"/>
              </w:rPr>
            </w:pPr>
            <w:r>
              <w:rPr>
                <w:rFonts w:ascii="华文中宋" w:eastAsia="华文中宋" w:hAnsi="华文中宋" w:cs="宋体" w:hint="eastAsia"/>
                <w:kern w:val="0"/>
                <w:sz w:val="22"/>
                <w:szCs w:val="22"/>
              </w:rPr>
              <w:t>24端口十兆/百兆/千兆以太网电接口板(FA,RJ45)</w:t>
            </w:r>
          </w:p>
        </w:tc>
        <w:tc>
          <w:tcPr>
            <w:tcW w:w="708"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块</w:t>
            </w:r>
          </w:p>
        </w:tc>
        <w:tc>
          <w:tcPr>
            <w:tcW w:w="851"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 w:val="22"/>
                <w:szCs w:val="22"/>
              </w:rPr>
            </w:pPr>
            <w:r>
              <w:rPr>
                <w:rFonts w:ascii="华文中宋" w:eastAsia="华文中宋" w:hAnsi="华文中宋" w:cs="宋体" w:hint="eastAsia"/>
                <w:kern w:val="0"/>
                <w:sz w:val="22"/>
                <w:szCs w:val="22"/>
              </w:rPr>
              <w:t>2</w:t>
            </w:r>
          </w:p>
        </w:tc>
        <w:tc>
          <w:tcPr>
            <w:tcW w:w="1701"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¥13,520.00 </w:t>
            </w:r>
          </w:p>
        </w:tc>
        <w:tc>
          <w:tcPr>
            <w:tcW w:w="1843"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¥27,040.00 </w:t>
            </w:r>
          </w:p>
        </w:tc>
      </w:tr>
      <w:tr w:rsidR="0087122F">
        <w:trPr>
          <w:trHeight w:val="345"/>
        </w:trPr>
        <w:tc>
          <w:tcPr>
            <w:tcW w:w="600"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32</w:t>
            </w:r>
          </w:p>
        </w:tc>
        <w:tc>
          <w:tcPr>
            <w:tcW w:w="1194" w:type="dxa"/>
            <w:vMerge/>
            <w:tcBorders>
              <w:top w:val="nil"/>
              <w:left w:val="single" w:sz="4" w:space="0" w:color="auto"/>
              <w:bottom w:val="single" w:sz="4" w:space="0" w:color="000000"/>
              <w:right w:val="single" w:sz="4" w:space="0" w:color="auto"/>
            </w:tcBorders>
            <w:vAlign w:val="center"/>
          </w:tcPr>
          <w:p w:rsidR="0087122F" w:rsidRDefault="0087122F">
            <w:pPr>
              <w:widowControl/>
              <w:jc w:val="left"/>
              <w:rPr>
                <w:rFonts w:ascii="华文中宋" w:eastAsia="华文中宋" w:hAnsi="华文中宋" w:cs="宋体"/>
                <w:b/>
                <w:bCs/>
                <w:kern w:val="0"/>
                <w:sz w:val="22"/>
                <w:szCs w:val="22"/>
              </w:rPr>
            </w:pPr>
          </w:p>
        </w:tc>
        <w:tc>
          <w:tcPr>
            <w:tcW w:w="7152"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2"/>
                <w:szCs w:val="22"/>
              </w:rPr>
            </w:pPr>
            <w:r>
              <w:rPr>
                <w:rFonts w:ascii="华文中宋" w:eastAsia="华文中宋" w:hAnsi="华文中宋" w:cs="宋体" w:hint="eastAsia"/>
                <w:kern w:val="0"/>
                <w:sz w:val="22"/>
                <w:szCs w:val="22"/>
              </w:rPr>
              <w:t>24端口百兆/千兆以太网光接口板(SA,SFP)</w:t>
            </w:r>
          </w:p>
        </w:tc>
        <w:tc>
          <w:tcPr>
            <w:tcW w:w="708"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块</w:t>
            </w:r>
          </w:p>
        </w:tc>
        <w:tc>
          <w:tcPr>
            <w:tcW w:w="851"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 w:val="22"/>
                <w:szCs w:val="22"/>
              </w:rPr>
            </w:pPr>
            <w:r>
              <w:rPr>
                <w:rFonts w:ascii="华文中宋" w:eastAsia="华文中宋" w:hAnsi="华文中宋" w:cs="宋体" w:hint="eastAsia"/>
                <w:kern w:val="0"/>
                <w:sz w:val="22"/>
                <w:szCs w:val="22"/>
              </w:rPr>
              <w:t>2</w:t>
            </w:r>
          </w:p>
        </w:tc>
        <w:tc>
          <w:tcPr>
            <w:tcW w:w="1701"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¥14,709.76 </w:t>
            </w:r>
          </w:p>
        </w:tc>
        <w:tc>
          <w:tcPr>
            <w:tcW w:w="1843"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¥29,419.52 </w:t>
            </w:r>
          </w:p>
        </w:tc>
      </w:tr>
      <w:tr w:rsidR="0087122F">
        <w:trPr>
          <w:trHeight w:val="345"/>
        </w:trPr>
        <w:tc>
          <w:tcPr>
            <w:tcW w:w="600"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33</w:t>
            </w:r>
          </w:p>
        </w:tc>
        <w:tc>
          <w:tcPr>
            <w:tcW w:w="1194" w:type="dxa"/>
            <w:vMerge/>
            <w:tcBorders>
              <w:top w:val="nil"/>
              <w:left w:val="single" w:sz="4" w:space="0" w:color="auto"/>
              <w:bottom w:val="single" w:sz="4" w:space="0" w:color="000000"/>
              <w:right w:val="single" w:sz="4" w:space="0" w:color="auto"/>
            </w:tcBorders>
            <w:vAlign w:val="center"/>
          </w:tcPr>
          <w:p w:rsidR="0087122F" w:rsidRDefault="0087122F">
            <w:pPr>
              <w:widowControl/>
              <w:jc w:val="left"/>
              <w:rPr>
                <w:rFonts w:ascii="华文中宋" w:eastAsia="华文中宋" w:hAnsi="华文中宋" w:cs="宋体"/>
                <w:b/>
                <w:bCs/>
                <w:kern w:val="0"/>
                <w:sz w:val="22"/>
                <w:szCs w:val="22"/>
              </w:rPr>
            </w:pPr>
          </w:p>
        </w:tc>
        <w:tc>
          <w:tcPr>
            <w:tcW w:w="7152"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2"/>
                <w:szCs w:val="22"/>
              </w:rPr>
            </w:pPr>
            <w:r>
              <w:rPr>
                <w:rFonts w:ascii="华文中宋" w:eastAsia="华文中宋" w:hAnsi="华文中宋" w:cs="宋体" w:hint="eastAsia"/>
                <w:kern w:val="0"/>
                <w:sz w:val="22"/>
                <w:szCs w:val="22"/>
              </w:rPr>
              <w:t>4端口万兆以太网光接口板(EA,XFP)</w:t>
            </w:r>
          </w:p>
        </w:tc>
        <w:tc>
          <w:tcPr>
            <w:tcW w:w="708"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块</w:t>
            </w:r>
          </w:p>
        </w:tc>
        <w:tc>
          <w:tcPr>
            <w:tcW w:w="851"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 w:val="22"/>
                <w:szCs w:val="22"/>
              </w:rPr>
            </w:pPr>
            <w:r>
              <w:rPr>
                <w:rFonts w:ascii="华文中宋" w:eastAsia="华文中宋" w:hAnsi="华文中宋" w:cs="宋体" w:hint="eastAsia"/>
                <w:kern w:val="0"/>
                <w:sz w:val="22"/>
                <w:szCs w:val="22"/>
              </w:rPr>
              <w:t>2</w:t>
            </w:r>
          </w:p>
        </w:tc>
        <w:tc>
          <w:tcPr>
            <w:tcW w:w="1701"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¥32,448.00 </w:t>
            </w:r>
          </w:p>
        </w:tc>
        <w:tc>
          <w:tcPr>
            <w:tcW w:w="1843"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¥64,896.00 </w:t>
            </w:r>
          </w:p>
        </w:tc>
      </w:tr>
      <w:tr w:rsidR="0087122F">
        <w:trPr>
          <w:trHeight w:val="345"/>
        </w:trPr>
        <w:tc>
          <w:tcPr>
            <w:tcW w:w="600"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lastRenderedPageBreak/>
              <w:t>34</w:t>
            </w:r>
          </w:p>
        </w:tc>
        <w:tc>
          <w:tcPr>
            <w:tcW w:w="1194" w:type="dxa"/>
            <w:vMerge/>
            <w:tcBorders>
              <w:top w:val="nil"/>
              <w:left w:val="single" w:sz="4" w:space="0" w:color="auto"/>
              <w:bottom w:val="single" w:sz="4" w:space="0" w:color="000000"/>
              <w:right w:val="single" w:sz="4" w:space="0" w:color="auto"/>
            </w:tcBorders>
            <w:vAlign w:val="center"/>
          </w:tcPr>
          <w:p w:rsidR="0087122F" w:rsidRDefault="0087122F">
            <w:pPr>
              <w:widowControl/>
              <w:jc w:val="left"/>
              <w:rPr>
                <w:rFonts w:ascii="华文中宋" w:eastAsia="华文中宋" w:hAnsi="华文中宋" w:cs="宋体"/>
                <w:b/>
                <w:bCs/>
                <w:kern w:val="0"/>
                <w:sz w:val="22"/>
                <w:szCs w:val="22"/>
              </w:rPr>
            </w:pPr>
          </w:p>
        </w:tc>
        <w:tc>
          <w:tcPr>
            <w:tcW w:w="7152"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2"/>
                <w:szCs w:val="22"/>
              </w:rPr>
            </w:pPr>
            <w:r>
              <w:rPr>
                <w:rFonts w:ascii="华文中宋" w:eastAsia="华文中宋" w:hAnsi="华文中宋" w:cs="宋体" w:hint="eastAsia"/>
                <w:kern w:val="0"/>
                <w:sz w:val="22"/>
                <w:szCs w:val="22"/>
              </w:rPr>
              <w:t>光模块-eSFP-GE-多模模块(850nm,0.55km,LC)</w:t>
            </w:r>
          </w:p>
        </w:tc>
        <w:tc>
          <w:tcPr>
            <w:tcW w:w="708"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块</w:t>
            </w:r>
          </w:p>
        </w:tc>
        <w:tc>
          <w:tcPr>
            <w:tcW w:w="851"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 w:val="22"/>
                <w:szCs w:val="22"/>
              </w:rPr>
            </w:pPr>
            <w:r>
              <w:rPr>
                <w:rFonts w:ascii="华文中宋" w:eastAsia="华文中宋" w:hAnsi="华文中宋" w:cs="宋体" w:hint="eastAsia"/>
                <w:kern w:val="0"/>
                <w:sz w:val="22"/>
                <w:szCs w:val="22"/>
              </w:rPr>
              <w:t>24</w:t>
            </w:r>
          </w:p>
        </w:tc>
        <w:tc>
          <w:tcPr>
            <w:tcW w:w="1701"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¥845.00 </w:t>
            </w:r>
          </w:p>
        </w:tc>
        <w:tc>
          <w:tcPr>
            <w:tcW w:w="1843"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¥20,280.00 </w:t>
            </w:r>
          </w:p>
        </w:tc>
      </w:tr>
      <w:tr w:rsidR="0087122F">
        <w:trPr>
          <w:trHeight w:val="345"/>
        </w:trPr>
        <w:tc>
          <w:tcPr>
            <w:tcW w:w="600"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35</w:t>
            </w:r>
          </w:p>
        </w:tc>
        <w:tc>
          <w:tcPr>
            <w:tcW w:w="1194" w:type="dxa"/>
            <w:vMerge/>
            <w:tcBorders>
              <w:top w:val="nil"/>
              <w:left w:val="single" w:sz="4" w:space="0" w:color="auto"/>
              <w:bottom w:val="single" w:sz="4" w:space="0" w:color="000000"/>
              <w:right w:val="single" w:sz="4" w:space="0" w:color="auto"/>
            </w:tcBorders>
            <w:vAlign w:val="center"/>
          </w:tcPr>
          <w:p w:rsidR="0087122F" w:rsidRDefault="0087122F">
            <w:pPr>
              <w:widowControl/>
              <w:jc w:val="left"/>
              <w:rPr>
                <w:rFonts w:ascii="华文中宋" w:eastAsia="华文中宋" w:hAnsi="华文中宋" w:cs="宋体"/>
                <w:b/>
                <w:bCs/>
                <w:kern w:val="0"/>
                <w:sz w:val="22"/>
                <w:szCs w:val="22"/>
              </w:rPr>
            </w:pPr>
          </w:p>
        </w:tc>
        <w:tc>
          <w:tcPr>
            <w:tcW w:w="7152"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2"/>
                <w:szCs w:val="22"/>
              </w:rPr>
            </w:pPr>
            <w:r>
              <w:rPr>
                <w:rFonts w:ascii="华文中宋" w:eastAsia="华文中宋" w:hAnsi="华文中宋" w:cs="宋体" w:hint="eastAsia"/>
                <w:kern w:val="0"/>
                <w:sz w:val="22"/>
                <w:szCs w:val="22"/>
              </w:rPr>
              <w:t>光模块-XFP-10G-多模模块(850nm,0.3km,LC)</w:t>
            </w:r>
          </w:p>
        </w:tc>
        <w:tc>
          <w:tcPr>
            <w:tcW w:w="708"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块</w:t>
            </w:r>
          </w:p>
        </w:tc>
        <w:tc>
          <w:tcPr>
            <w:tcW w:w="851"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 w:val="22"/>
                <w:szCs w:val="22"/>
              </w:rPr>
            </w:pPr>
            <w:r>
              <w:rPr>
                <w:rFonts w:ascii="华文中宋" w:eastAsia="华文中宋" w:hAnsi="华文中宋" w:cs="宋体" w:hint="eastAsia"/>
                <w:kern w:val="0"/>
                <w:sz w:val="22"/>
                <w:szCs w:val="22"/>
              </w:rPr>
              <w:t>4</w:t>
            </w:r>
          </w:p>
        </w:tc>
        <w:tc>
          <w:tcPr>
            <w:tcW w:w="1701"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¥4,478.50 </w:t>
            </w:r>
          </w:p>
        </w:tc>
        <w:tc>
          <w:tcPr>
            <w:tcW w:w="1843"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¥17,914.00 </w:t>
            </w:r>
          </w:p>
        </w:tc>
      </w:tr>
      <w:tr w:rsidR="0087122F">
        <w:trPr>
          <w:trHeight w:val="345"/>
        </w:trPr>
        <w:tc>
          <w:tcPr>
            <w:tcW w:w="600"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36</w:t>
            </w:r>
          </w:p>
        </w:tc>
        <w:tc>
          <w:tcPr>
            <w:tcW w:w="1194" w:type="dxa"/>
            <w:vMerge/>
            <w:tcBorders>
              <w:top w:val="nil"/>
              <w:left w:val="single" w:sz="4" w:space="0" w:color="auto"/>
              <w:bottom w:val="single" w:sz="4" w:space="0" w:color="000000"/>
              <w:right w:val="single" w:sz="4" w:space="0" w:color="auto"/>
            </w:tcBorders>
            <w:vAlign w:val="center"/>
          </w:tcPr>
          <w:p w:rsidR="0087122F" w:rsidRDefault="0087122F">
            <w:pPr>
              <w:widowControl/>
              <w:jc w:val="left"/>
              <w:rPr>
                <w:rFonts w:ascii="华文中宋" w:eastAsia="华文中宋" w:hAnsi="华文中宋" w:cs="宋体"/>
                <w:b/>
                <w:bCs/>
                <w:kern w:val="0"/>
                <w:sz w:val="22"/>
                <w:szCs w:val="22"/>
              </w:rPr>
            </w:pPr>
          </w:p>
        </w:tc>
        <w:tc>
          <w:tcPr>
            <w:tcW w:w="7152"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小计：</w:t>
            </w:r>
          </w:p>
        </w:tc>
        <w:tc>
          <w:tcPr>
            <w:tcW w:w="708" w:type="dxa"/>
            <w:tcBorders>
              <w:top w:val="nil"/>
              <w:left w:val="nil"/>
              <w:bottom w:val="single" w:sz="4" w:space="0" w:color="auto"/>
              <w:right w:val="single" w:sz="4" w:space="0" w:color="auto"/>
            </w:tcBorders>
            <w:shd w:val="clear" w:color="000000" w:fill="FFFFFF"/>
            <w:noWrap/>
            <w:vAlign w:val="bottom"/>
          </w:tcPr>
          <w:p w:rsidR="0087122F" w:rsidRDefault="00297731">
            <w:pPr>
              <w:widowControl/>
              <w:jc w:val="left"/>
              <w:rPr>
                <w:rFonts w:ascii="华文中宋" w:eastAsia="华文中宋" w:hAnsi="华文中宋" w:cs="宋体"/>
                <w:kern w:val="0"/>
                <w:sz w:val="22"/>
                <w:szCs w:val="22"/>
              </w:rPr>
            </w:pPr>
            <w:r>
              <w:rPr>
                <w:rFonts w:ascii="华文中宋" w:eastAsia="华文中宋" w:hAnsi="华文中宋" w:cs="宋体" w:hint="eastAsia"/>
                <w:kern w:val="0"/>
                <w:sz w:val="22"/>
                <w:szCs w:val="22"/>
              </w:rPr>
              <w:t xml:space="preserve">　</w:t>
            </w:r>
          </w:p>
        </w:tc>
        <w:tc>
          <w:tcPr>
            <w:tcW w:w="851" w:type="dxa"/>
            <w:tcBorders>
              <w:top w:val="nil"/>
              <w:left w:val="nil"/>
              <w:bottom w:val="single" w:sz="4" w:space="0" w:color="auto"/>
              <w:right w:val="single" w:sz="4" w:space="0" w:color="auto"/>
            </w:tcBorders>
            <w:shd w:val="clear" w:color="000000" w:fill="FFFFFF"/>
            <w:noWrap/>
            <w:vAlign w:val="bottom"/>
          </w:tcPr>
          <w:p w:rsidR="0087122F" w:rsidRDefault="00297731">
            <w:pPr>
              <w:widowControl/>
              <w:jc w:val="left"/>
              <w:rPr>
                <w:rFonts w:ascii="华文中宋" w:eastAsia="华文中宋" w:hAnsi="华文中宋" w:cs="宋体"/>
                <w:kern w:val="0"/>
                <w:sz w:val="22"/>
                <w:szCs w:val="22"/>
              </w:rPr>
            </w:pPr>
            <w:r>
              <w:rPr>
                <w:rFonts w:ascii="华文中宋" w:eastAsia="华文中宋" w:hAnsi="华文中宋" w:cs="宋体" w:hint="eastAsia"/>
                <w:kern w:val="0"/>
                <w:sz w:val="22"/>
                <w:szCs w:val="22"/>
              </w:rPr>
              <w:t xml:space="preserve">　</w:t>
            </w:r>
          </w:p>
        </w:tc>
        <w:tc>
          <w:tcPr>
            <w:tcW w:w="1701" w:type="dxa"/>
            <w:tcBorders>
              <w:top w:val="nil"/>
              <w:left w:val="nil"/>
              <w:bottom w:val="single" w:sz="4" w:space="0" w:color="auto"/>
              <w:right w:val="single" w:sz="4" w:space="0" w:color="auto"/>
            </w:tcBorders>
            <w:shd w:val="clear" w:color="000000" w:fill="FFFFFF"/>
            <w:noWrap/>
            <w:vAlign w:val="bottom"/>
          </w:tcPr>
          <w:p w:rsidR="0087122F" w:rsidRDefault="00297731">
            <w:pPr>
              <w:widowControl/>
              <w:jc w:val="left"/>
              <w:rPr>
                <w:rFonts w:ascii="华文中宋" w:eastAsia="华文中宋" w:hAnsi="华文中宋" w:cs="宋体"/>
                <w:kern w:val="0"/>
                <w:sz w:val="22"/>
                <w:szCs w:val="22"/>
              </w:rPr>
            </w:pPr>
            <w:r>
              <w:rPr>
                <w:rFonts w:ascii="华文中宋" w:eastAsia="华文中宋" w:hAnsi="华文中宋" w:cs="宋体" w:hint="eastAsia"/>
                <w:kern w:val="0"/>
                <w:sz w:val="22"/>
                <w:szCs w:val="22"/>
              </w:rPr>
              <w:t xml:space="preserve">　</w:t>
            </w:r>
          </w:p>
        </w:tc>
        <w:tc>
          <w:tcPr>
            <w:tcW w:w="1843"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 xml:space="preserve">¥217,009.52 </w:t>
            </w:r>
          </w:p>
        </w:tc>
      </w:tr>
      <w:tr w:rsidR="0087122F">
        <w:trPr>
          <w:trHeight w:val="495"/>
        </w:trPr>
        <w:tc>
          <w:tcPr>
            <w:tcW w:w="600"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37</w:t>
            </w:r>
          </w:p>
        </w:tc>
        <w:tc>
          <w:tcPr>
            <w:tcW w:w="1194" w:type="dxa"/>
            <w:vMerge w:val="restart"/>
            <w:tcBorders>
              <w:top w:val="nil"/>
              <w:left w:val="single" w:sz="4" w:space="0" w:color="auto"/>
              <w:bottom w:val="single" w:sz="4" w:space="0" w:color="000000"/>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 w:val="22"/>
                <w:szCs w:val="22"/>
              </w:rPr>
            </w:pPr>
            <w:r>
              <w:rPr>
                <w:rFonts w:ascii="华文中宋" w:eastAsia="华文中宋" w:hAnsi="华文中宋" w:cs="宋体" w:hint="eastAsia"/>
                <w:kern w:val="0"/>
                <w:sz w:val="22"/>
                <w:szCs w:val="22"/>
              </w:rPr>
              <w:t>南院接入交换机</w:t>
            </w:r>
          </w:p>
        </w:tc>
        <w:tc>
          <w:tcPr>
            <w:tcW w:w="7152"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2"/>
                <w:szCs w:val="22"/>
              </w:rPr>
            </w:pPr>
            <w:r>
              <w:rPr>
                <w:rFonts w:ascii="华文中宋" w:eastAsia="华文中宋" w:hAnsi="华文中宋" w:cs="宋体" w:hint="eastAsia"/>
                <w:kern w:val="0"/>
                <w:sz w:val="22"/>
                <w:szCs w:val="22"/>
              </w:rPr>
              <w:t>S5720-52P-EI-AC(48个10/100/1000Base-T以太网端口,4个千兆SFP,交流供电)</w:t>
            </w:r>
          </w:p>
        </w:tc>
        <w:tc>
          <w:tcPr>
            <w:tcW w:w="708"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台</w:t>
            </w:r>
          </w:p>
        </w:tc>
        <w:tc>
          <w:tcPr>
            <w:tcW w:w="851"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 w:val="22"/>
                <w:szCs w:val="22"/>
              </w:rPr>
            </w:pPr>
            <w:r>
              <w:rPr>
                <w:rFonts w:ascii="华文中宋" w:eastAsia="华文中宋" w:hAnsi="华文中宋" w:cs="宋体" w:hint="eastAsia"/>
                <w:kern w:val="0"/>
                <w:sz w:val="22"/>
                <w:szCs w:val="22"/>
              </w:rPr>
              <w:t>5</w:t>
            </w:r>
          </w:p>
        </w:tc>
        <w:tc>
          <w:tcPr>
            <w:tcW w:w="1701"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¥9,850.00 </w:t>
            </w:r>
          </w:p>
        </w:tc>
        <w:tc>
          <w:tcPr>
            <w:tcW w:w="1843"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¥49,250.00 </w:t>
            </w:r>
          </w:p>
        </w:tc>
      </w:tr>
      <w:tr w:rsidR="0087122F">
        <w:trPr>
          <w:trHeight w:val="495"/>
        </w:trPr>
        <w:tc>
          <w:tcPr>
            <w:tcW w:w="600"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38</w:t>
            </w:r>
          </w:p>
        </w:tc>
        <w:tc>
          <w:tcPr>
            <w:tcW w:w="1194" w:type="dxa"/>
            <w:vMerge/>
            <w:tcBorders>
              <w:top w:val="nil"/>
              <w:left w:val="single" w:sz="4" w:space="0" w:color="auto"/>
              <w:bottom w:val="single" w:sz="4" w:space="0" w:color="000000"/>
              <w:right w:val="single" w:sz="4" w:space="0" w:color="auto"/>
            </w:tcBorders>
            <w:vAlign w:val="center"/>
          </w:tcPr>
          <w:p w:rsidR="0087122F" w:rsidRDefault="0087122F">
            <w:pPr>
              <w:widowControl/>
              <w:jc w:val="left"/>
              <w:rPr>
                <w:rFonts w:ascii="华文中宋" w:eastAsia="华文中宋" w:hAnsi="华文中宋" w:cs="宋体"/>
                <w:kern w:val="0"/>
                <w:sz w:val="22"/>
                <w:szCs w:val="22"/>
              </w:rPr>
            </w:pPr>
          </w:p>
        </w:tc>
        <w:tc>
          <w:tcPr>
            <w:tcW w:w="7152"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2"/>
                <w:szCs w:val="22"/>
              </w:rPr>
            </w:pPr>
            <w:r>
              <w:rPr>
                <w:rFonts w:ascii="华文中宋" w:eastAsia="华文中宋" w:hAnsi="华文中宋" w:cs="宋体" w:hint="eastAsia"/>
                <w:kern w:val="0"/>
                <w:sz w:val="22"/>
                <w:szCs w:val="22"/>
              </w:rPr>
              <w:t>光模块-eSFP-GE-多模模块(850nm,0.55km,LC)</w:t>
            </w:r>
          </w:p>
        </w:tc>
        <w:tc>
          <w:tcPr>
            <w:tcW w:w="708"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块</w:t>
            </w:r>
          </w:p>
        </w:tc>
        <w:tc>
          <w:tcPr>
            <w:tcW w:w="851"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 w:val="22"/>
                <w:szCs w:val="22"/>
              </w:rPr>
            </w:pPr>
            <w:r>
              <w:rPr>
                <w:rFonts w:ascii="华文中宋" w:eastAsia="华文中宋" w:hAnsi="华文中宋" w:cs="宋体" w:hint="eastAsia"/>
                <w:kern w:val="0"/>
                <w:sz w:val="22"/>
                <w:szCs w:val="22"/>
              </w:rPr>
              <w:t>10</w:t>
            </w:r>
          </w:p>
        </w:tc>
        <w:tc>
          <w:tcPr>
            <w:tcW w:w="1701"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¥780.00 </w:t>
            </w:r>
          </w:p>
        </w:tc>
        <w:tc>
          <w:tcPr>
            <w:tcW w:w="1843"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¥7,800.00 </w:t>
            </w:r>
          </w:p>
        </w:tc>
      </w:tr>
      <w:tr w:rsidR="0087122F">
        <w:trPr>
          <w:trHeight w:val="495"/>
        </w:trPr>
        <w:tc>
          <w:tcPr>
            <w:tcW w:w="600"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39</w:t>
            </w:r>
          </w:p>
        </w:tc>
        <w:tc>
          <w:tcPr>
            <w:tcW w:w="1194" w:type="dxa"/>
            <w:vMerge/>
            <w:tcBorders>
              <w:top w:val="nil"/>
              <w:left w:val="single" w:sz="4" w:space="0" w:color="auto"/>
              <w:bottom w:val="single" w:sz="4" w:space="0" w:color="000000"/>
              <w:right w:val="single" w:sz="4" w:space="0" w:color="auto"/>
            </w:tcBorders>
            <w:vAlign w:val="center"/>
          </w:tcPr>
          <w:p w:rsidR="0087122F" w:rsidRDefault="0087122F">
            <w:pPr>
              <w:widowControl/>
              <w:jc w:val="left"/>
              <w:rPr>
                <w:rFonts w:ascii="华文中宋" w:eastAsia="华文中宋" w:hAnsi="华文中宋" w:cs="宋体"/>
                <w:kern w:val="0"/>
                <w:sz w:val="22"/>
                <w:szCs w:val="22"/>
              </w:rPr>
            </w:pPr>
          </w:p>
        </w:tc>
        <w:tc>
          <w:tcPr>
            <w:tcW w:w="7152"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2"/>
                <w:szCs w:val="22"/>
              </w:rPr>
            </w:pPr>
            <w:r>
              <w:rPr>
                <w:rFonts w:ascii="华文中宋" w:eastAsia="华文中宋" w:hAnsi="华文中宋" w:cs="宋体" w:hint="eastAsia"/>
                <w:kern w:val="0"/>
                <w:sz w:val="22"/>
                <w:szCs w:val="22"/>
              </w:rPr>
              <w:t>S5700S-28P-LI-AC(24个10/100/1000Base-T以太网端口,4个千兆SFP,交流供电)</w:t>
            </w:r>
          </w:p>
        </w:tc>
        <w:tc>
          <w:tcPr>
            <w:tcW w:w="708"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台</w:t>
            </w:r>
          </w:p>
        </w:tc>
        <w:tc>
          <w:tcPr>
            <w:tcW w:w="851"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 w:val="22"/>
                <w:szCs w:val="22"/>
              </w:rPr>
            </w:pPr>
            <w:r>
              <w:rPr>
                <w:rFonts w:ascii="华文中宋" w:eastAsia="华文中宋" w:hAnsi="华文中宋" w:cs="宋体" w:hint="eastAsia"/>
                <w:kern w:val="0"/>
                <w:sz w:val="22"/>
                <w:szCs w:val="22"/>
              </w:rPr>
              <w:t>34</w:t>
            </w:r>
          </w:p>
        </w:tc>
        <w:tc>
          <w:tcPr>
            <w:tcW w:w="1701"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¥3,150.00 </w:t>
            </w:r>
          </w:p>
        </w:tc>
        <w:tc>
          <w:tcPr>
            <w:tcW w:w="1843"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¥107,100.00 </w:t>
            </w:r>
          </w:p>
        </w:tc>
      </w:tr>
      <w:tr w:rsidR="0087122F">
        <w:trPr>
          <w:trHeight w:val="495"/>
        </w:trPr>
        <w:tc>
          <w:tcPr>
            <w:tcW w:w="600"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40</w:t>
            </w:r>
          </w:p>
        </w:tc>
        <w:tc>
          <w:tcPr>
            <w:tcW w:w="1194" w:type="dxa"/>
            <w:vMerge/>
            <w:tcBorders>
              <w:top w:val="nil"/>
              <w:left w:val="single" w:sz="4" w:space="0" w:color="auto"/>
              <w:bottom w:val="single" w:sz="4" w:space="0" w:color="000000"/>
              <w:right w:val="single" w:sz="4" w:space="0" w:color="auto"/>
            </w:tcBorders>
            <w:vAlign w:val="center"/>
          </w:tcPr>
          <w:p w:rsidR="0087122F" w:rsidRDefault="0087122F">
            <w:pPr>
              <w:widowControl/>
              <w:jc w:val="left"/>
              <w:rPr>
                <w:rFonts w:ascii="华文中宋" w:eastAsia="华文中宋" w:hAnsi="华文中宋" w:cs="宋体"/>
                <w:kern w:val="0"/>
                <w:sz w:val="22"/>
                <w:szCs w:val="22"/>
              </w:rPr>
            </w:pPr>
          </w:p>
        </w:tc>
        <w:tc>
          <w:tcPr>
            <w:tcW w:w="7152"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小计：</w:t>
            </w:r>
          </w:p>
        </w:tc>
        <w:tc>
          <w:tcPr>
            <w:tcW w:w="708" w:type="dxa"/>
            <w:tcBorders>
              <w:top w:val="nil"/>
              <w:left w:val="nil"/>
              <w:bottom w:val="single" w:sz="4" w:space="0" w:color="auto"/>
              <w:right w:val="single" w:sz="4" w:space="0" w:color="auto"/>
            </w:tcBorders>
            <w:shd w:val="clear" w:color="000000" w:fill="FFFFFF"/>
            <w:noWrap/>
            <w:vAlign w:val="bottom"/>
          </w:tcPr>
          <w:p w:rsidR="0087122F" w:rsidRDefault="00297731">
            <w:pPr>
              <w:widowControl/>
              <w:jc w:val="left"/>
              <w:rPr>
                <w:rFonts w:ascii="华文中宋" w:eastAsia="华文中宋" w:hAnsi="华文中宋" w:cs="宋体"/>
                <w:kern w:val="0"/>
                <w:sz w:val="22"/>
                <w:szCs w:val="22"/>
              </w:rPr>
            </w:pPr>
            <w:r>
              <w:rPr>
                <w:rFonts w:ascii="华文中宋" w:eastAsia="华文中宋" w:hAnsi="华文中宋" w:cs="宋体" w:hint="eastAsia"/>
                <w:kern w:val="0"/>
                <w:sz w:val="22"/>
                <w:szCs w:val="22"/>
              </w:rPr>
              <w:t xml:space="preserve">　</w:t>
            </w:r>
          </w:p>
        </w:tc>
        <w:tc>
          <w:tcPr>
            <w:tcW w:w="851" w:type="dxa"/>
            <w:tcBorders>
              <w:top w:val="nil"/>
              <w:left w:val="nil"/>
              <w:bottom w:val="single" w:sz="4" w:space="0" w:color="auto"/>
              <w:right w:val="single" w:sz="4" w:space="0" w:color="auto"/>
            </w:tcBorders>
            <w:shd w:val="clear" w:color="000000" w:fill="FFFFFF"/>
            <w:noWrap/>
            <w:vAlign w:val="bottom"/>
          </w:tcPr>
          <w:p w:rsidR="0087122F" w:rsidRDefault="00297731">
            <w:pPr>
              <w:widowControl/>
              <w:jc w:val="left"/>
              <w:rPr>
                <w:rFonts w:ascii="华文中宋" w:eastAsia="华文中宋" w:hAnsi="华文中宋" w:cs="宋体"/>
                <w:kern w:val="0"/>
                <w:sz w:val="22"/>
                <w:szCs w:val="22"/>
              </w:rPr>
            </w:pPr>
            <w:r>
              <w:rPr>
                <w:rFonts w:ascii="华文中宋" w:eastAsia="华文中宋" w:hAnsi="华文中宋" w:cs="宋体" w:hint="eastAsia"/>
                <w:kern w:val="0"/>
                <w:sz w:val="22"/>
                <w:szCs w:val="22"/>
              </w:rPr>
              <w:t xml:space="preserve">　</w:t>
            </w:r>
          </w:p>
        </w:tc>
        <w:tc>
          <w:tcPr>
            <w:tcW w:w="1701" w:type="dxa"/>
            <w:tcBorders>
              <w:top w:val="nil"/>
              <w:left w:val="nil"/>
              <w:bottom w:val="single" w:sz="4" w:space="0" w:color="auto"/>
              <w:right w:val="single" w:sz="4" w:space="0" w:color="auto"/>
            </w:tcBorders>
            <w:shd w:val="clear" w:color="000000" w:fill="FFFFFF"/>
            <w:noWrap/>
            <w:vAlign w:val="bottom"/>
          </w:tcPr>
          <w:p w:rsidR="0087122F" w:rsidRDefault="00297731">
            <w:pPr>
              <w:widowControl/>
              <w:jc w:val="left"/>
              <w:rPr>
                <w:rFonts w:ascii="华文中宋" w:eastAsia="华文中宋" w:hAnsi="华文中宋" w:cs="宋体"/>
                <w:kern w:val="0"/>
                <w:sz w:val="22"/>
                <w:szCs w:val="22"/>
              </w:rPr>
            </w:pPr>
            <w:r>
              <w:rPr>
                <w:rFonts w:ascii="华文中宋" w:eastAsia="华文中宋" w:hAnsi="华文中宋" w:cs="宋体" w:hint="eastAsia"/>
                <w:kern w:val="0"/>
                <w:sz w:val="22"/>
                <w:szCs w:val="22"/>
              </w:rPr>
              <w:t xml:space="preserve">　</w:t>
            </w:r>
          </w:p>
        </w:tc>
        <w:tc>
          <w:tcPr>
            <w:tcW w:w="1843"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 xml:space="preserve">¥164,150.00 </w:t>
            </w:r>
          </w:p>
        </w:tc>
      </w:tr>
      <w:tr w:rsidR="0087122F">
        <w:trPr>
          <w:trHeight w:val="495"/>
        </w:trPr>
        <w:tc>
          <w:tcPr>
            <w:tcW w:w="600"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41</w:t>
            </w:r>
          </w:p>
        </w:tc>
        <w:tc>
          <w:tcPr>
            <w:tcW w:w="1194" w:type="dxa"/>
            <w:vMerge w:val="restart"/>
            <w:tcBorders>
              <w:top w:val="nil"/>
              <w:left w:val="single" w:sz="4" w:space="0" w:color="auto"/>
              <w:bottom w:val="single" w:sz="4" w:space="0" w:color="000000"/>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 w:val="22"/>
                <w:szCs w:val="22"/>
              </w:rPr>
            </w:pPr>
            <w:r>
              <w:rPr>
                <w:rFonts w:ascii="华文中宋" w:eastAsia="华文中宋" w:hAnsi="华文中宋" w:cs="宋体" w:hint="eastAsia"/>
                <w:kern w:val="0"/>
                <w:sz w:val="22"/>
                <w:szCs w:val="22"/>
              </w:rPr>
              <w:t>北二院接入交换机</w:t>
            </w:r>
          </w:p>
        </w:tc>
        <w:tc>
          <w:tcPr>
            <w:tcW w:w="7152"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2"/>
                <w:szCs w:val="22"/>
              </w:rPr>
            </w:pPr>
            <w:r>
              <w:rPr>
                <w:rFonts w:ascii="华文中宋" w:eastAsia="华文中宋" w:hAnsi="华文中宋" w:cs="宋体" w:hint="eastAsia"/>
                <w:kern w:val="0"/>
                <w:sz w:val="22"/>
                <w:szCs w:val="22"/>
              </w:rPr>
              <w:t>S5720-52P-EI-AC(48个10/100/1000Base-T以太网端口,4个千兆SFP,交流供电)</w:t>
            </w:r>
          </w:p>
        </w:tc>
        <w:tc>
          <w:tcPr>
            <w:tcW w:w="708"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台</w:t>
            </w:r>
          </w:p>
        </w:tc>
        <w:tc>
          <w:tcPr>
            <w:tcW w:w="851"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 w:val="22"/>
                <w:szCs w:val="22"/>
              </w:rPr>
            </w:pPr>
            <w:r>
              <w:rPr>
                <w:rFonts w:ascii="华文中宋" w:eastAsia="华文中宋" w:hAnsi="华文中宋" w:cs="宋体" w:hint="eastAsia"/>
                <w:kern w:val="0"/>
                <w:sz w:val="22"/>
                <w:szCs w:val="22"/>
              </w:rPr>
              <w:t>6</w:t>
            </w:r>
          </w:p>
        </w:tc>
        <w:tc>
          <w:tcPr>
            <w:tcW w:w="1701"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¥9,850.00 </w:t>
            </w:r>
          </w:p>
        </w:tc>
        <w:tc>
          <w:tcPr>
            <w:tcW w:w="1843"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¥59,100.00 </w:t>
            </w:r>
          </w:p>
        </w:tc>
      </w:tr>
      <w:tr w:rsidR="0087122F">
        <w:trPr>
          <w:trHeight w:val="495"/>
        </w:trPr>
        <w:tc>
          <w:tcPr>
            <w:tcW w:w="600"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42</w:t>
            </w:r>
          </w:p>
        </w:tc>
        <w:tc>
          <w:tcPr>
            <w:tcW w:w="1194" w:type="dxa"/>
            <w:vMerge/>
            <w:tcBorders>
              <w:top w:val="nil"/>
              <w:left w:val="single" w:sz="4" w:space="0" w:color="auto"/>
              <w:bottom w:val="single" w:sz="4" w:space="0" w:color="000000"/>
              <w:right w:val="single" w:sz="4" w:space="0" w:color="auto"/>
            </w:tcBorders>
            <w:vAlign w:val="center"/>
          </w:tcPr>
          <w:p w:rsidR="0087122F" w:rsidRDefault="0087122F">
            <w:pPr>
              <w:widowControl/>
              <w:jc w:val="left"/>
              <w:rPr>
                <w:rFonts w:ascii="华文中宋" w:eastAsia="华文中宋" w:hAnsi="华文中宋" w:cs="宋体"/>
                <w:kern w:val="0"/>
                <w:sz w:val="22"/>
                <w:szCs w:val="22"/>
              </w:rPr>
            </w:pPr>
          </w:p>
        </w:tc>
        <w:tc>
          <w:tcPr>
            <w:tcW w:w="7152"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2"/>
                <w:szCs w:val="22"/>
              </w:rPr>
            </w:pPr>
            <w:r>
              <w:rPr>
                <w:rFonts w:ascii="华文中宋" w:eastAsia="华文中宋" w:hAnsi="华文中宋" w:cs="宋体" w:hint="eastAsia"/>
                <w:kern w:val="0"/>
                <w:sz w:val="22"/>
                <w:szCs w:val="22"/>
              </w:rPr>
              <w:t>光模块-eSFP-GE-多模模块(850nm,0.55km,LC)</w:t>
            </w:r>
          </w:p>
        </w:tc>
        <w:tc>
          <w:tcPr>
            <w:tcW w:w="708"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块</w:t>
            </w:r>
          </w:p>
        </w:tc>
        <w:tc>
          <w:tcPr>
            <w:tcW w:w="851"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 w:val="22"/>
                <w:szCs w:val="22"/>
              </w:rPr>
            </w:pPr>
            <w:r>
              <w:rPr>
                <w:rFonts w:ascii="华文中宋" w:eastAsia="华文中宋" w:hAnsi="华文中宋" w:cs="宋体" w:hint="eastAsia"/>
                <w:kern w:val="0"/>
                <w:sz w:val="22"/>
                <w:szCs w:val="22"/>
              </w:rPr>
              <w:t>12</w:t>
            </w:r>
          </w:p>
        </w:tc>
        <w:tc>
          <w:tcPr>
            <w:tcW w:w="1701"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¥780.00 </w:t>
            </w:r>
          </w:p>
        </w:tc>
        <w:tc>
          <w:tcPr>
            <w:tcW w:w="1843"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¥9,360.00 </w:t>
            </w:r>
          </w:p>
        </w:tc>
      </w:tr>
      <w:tr w:rsidR="0087122F">
        <w:trPr>
          <w:trHeight w:val="495"/>
        </w:trPr>
        <w:tc>
          <w:tcPr>
            <w:tcW w:w="600"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43</w:t>
            </w:r>
          </w:p>
        </w:tc>
        <w:tc>
          <w:tcPr>
            <w:tcW w:w="1194" w:type="dxa"/>
            <w:vMerge/>
            <w:tcBorders>
              <w:top w:val="nil"/>
              <w:left w:val="single" w:sz="4" w:space="0" w:color="auto"/>
              <w:bottom w:val="single" w:sz="4" w:space="0" w:color="000000"/>
              <w:right w:val="single" w:sz="4" w:space="0" w:color="auto"/>
            </w:tcBorders>
            <w:vAlign w:val="center"/>
          </w:tcPr>
          <w:p w:rsidR="0087122F" w:rsidRDefault="0087122F">
            <w:pPr>
              <w:widowControl/>
              <w:jc w:val="left"/>
              <w:rPr>
                <w:rFonts w:ascii="华文中宋" w:eastAsia="华文中宋" w:hAnsi="华文中宋" w:cs="宋体"/>
                <w:kern w:val="0"/>
                <w:sz w:val="22"/>
                <w:szCs w:val="22"/>
              </w:rPr>
            </w:pPr>
          </w:p>
        </w:tc>
        <w:tc>
          <w:tcPr>
            <w:tcW w:w="7152"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2"/>
                <w:szCs w:val="22"/>
              </w:rPr>
            </w:pPr>
            <w:r>
              <w:rPr>
                <w:rFonts w:ascii="华文中宋" w:eastAsia="华文中宋" w:hAnsi="华文中宋" w:cs="宋体" w:hint="eastAsia"/>
                <w:kern w:val="0"/>
                <w:sz w:val="22"/>
                <w:szCs w:val="22"/>
              </w:rPr>
              <w:t>S5700S-28P-LI-AC(24个10/100/1000Base-T以太网端口,4个千兆SFP,交流供电)</w:t>
            </w:r>
          </w:p>
        </w:tc>
        <w:tc>
          <w:tcPr>
            <w:tcW w:w="708"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台</w:t>
            </w:r>
          </w:p>
        </w:tc>
        <w:tc>
          <w:tcPr>
            <w:tcW w:w="851"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 w:val="22"/>
                <w:szCs w:val="22"/>
              </w:rPr>
            </w:pPr>
            <w:r>
              <w:rPr>
                <w:rFonts w:ascii="华文中宋" w:eastAsia="华文中宋" w:hAnsi="华文中宋" w:cs="宋体" w:hint="eastAsia"/>
                <w:kern w:val="0"/>
                <w:sz w:val="22"/>
                <w:szCs w:val="22"/>
              </w:rPr>
              <w:t>30</w:t>
            </w:r>
          </w:p>
        </w:tc>
        <w:tc>
          <w:tcPr>
            <w:tcW w:w="1701"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¥3,150.00 </w:t>
            </w:r>
          </w:p>
        </w:tc>
        <w:tc>
          <w:tcPr>
            <w:tcW w:w="1843"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¥94,500.00 </w:t>
            </w:r>
          </w:p>
        </w:tc>
      </w:tr>
      <w:tr w:rsidR="0087122F">
        <w:trPr>
          <w:trHeight w:val="495"/>
        </w:trPr>
        <w:tc>
          <w:tcPr>
            <w:tcW w:w="600"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44</w:t>
            </w:r>
          </w:p>
        </w:tc>
        <w:tc>
          <w:tcPr>
            <w:tcW w:w="1194" w:type="dxa"/>
            <w:vMerge/>
            <w:tcBorders>
              <w:top w:val="nil"/>
              <w:left w:val="single" w:sz="4" w:space="0" w:color="auto"/>
              <w:bottom w:val="single" w:sz="4" w:space="0" w:color="000000"/>
              <w:right w:val="single" w:sz="4" w:space="0" w:color="auto"/>
            </w:tcBorders>
            <w:vAlign w:val="center"/>
          </w:tcPr>
          <w:p w:rsidR="0087122F" w:rsidRDefault="0087122F">
            <w:pPr>
              <w:widowControl/>
              <w:jc w:val="left"/>
              <w:rPr>
                <w:rFonts w:ascii="华文中宋" w:eastAsia="华文中宋" w:hAnsi="华文中宋" w:cs="宋体"/>
                <w:kern w:val="0"/>
                <w:sz w:val="22"/>
                <w:szCs w:val="22"/>
              </w:rPr>
            </w:pPr>
          </w:p>
        </w:tc>
        <w:tc>
          <w:tcPr>
            <w:tcW w:w="7152"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小计：</w:t>
            </w:r>
          </w:p>
        </w:tc>
        <w:tc>
          <w:tcPr>
            <w:tcW w:w="708" w:type="dxa"/>
            <w:tcBorders>
              <w:top w:val="nil"/>
              <w:left w:val="nil"/>
              <w:bottom w:val="single" w:sz="4" w:space="0" w:color="auto"/>
              <w:right w:val="single" w:sz="4" w:space="0" w:color="auto"/>
            </w:tcBorders>
            <w:shd w:val="clear" w:color="000000" w:fill="FFFFFF"/>
            <w:noWrap/>
            <w:vAlign w:val="bottom"/>
          </w:tcPr>
          <w:p w:rsidR="0087122F" w:rsidRDefault="00297731">
            <w:pPr>
              <w:widowControl/>
              <w:jc w:val="left"/>
              <w:rPr>
                <w:rFonts w:ascii="华文中宋" w:eastAsia="华文中宋" w:hAnsi="华文中宋" w:cs="宋体"/>
                <w:kern w:val="0"/>
                <w:sz w:val="22"/>
                <w:szCs w:val="22"/>
              </w:rPr>
            </w:pPr>
            <w:r>
              <w:rPr>
                <w:rFonts w:ascii="华文中宋" w:eastAsia="华文中宋" w:hAnsi="华文中宋" w:cs="宋体" w:hint="eastAsia"/>
                <w:kern w:val="0"/>
                <w:sz w:val="22"/>
                <w:szCs w:val="22"/>
              </w:rPr>
              <w:t xml:space="preserve">　</w:t>
            </w:r>
          </w:p>
        </w:tc>
        <w:tc>
          <w:tcPr>
            <w:tcW w:w="851" w:type="dxa"/>
            <w:tcBorders>
              <w:top w:val="nil"/>
              <w:left w:val="nil"/>
              <w:bottom w:val="single" w:sz="4" w:space="0" w:color="auto"/>
              <w:right w:val="single" w:sz="4" w:space="0" w:color="auto"/>
            </w:tcBorders>
            <w:shd w:val="clear" w:color="000000" w:fill="FFFFFF"/>
            <w:noWrap/>
            <w:vAlign w:val="bottom"/>
          </w:tcPr>
          <w:p w:rsidR="0087122F" w:rsidRDefault="00297731">
            <w:pPr>
              <w:widowControl/>
              <w:jc w:val="left"/>
              <w:rPr>
                <w:rFonts w:ascii="华文中宋" w:eastAsia="华文中宋" w:hAnsi="华文中宋" w:cs="宋体"/>
                <w:kern w:val="0"/>
                <w:sz w:val="22"/>
                <w:szCs w:val="22"/>
              </w:rPr>
            </w:pPr>
            <w:r>
              <w:rPr>
                <w:rFonts w:ascii="华文中宋" w:eastAsia="华文中宋" w:hAnsi="华文中宋" w:cs="宋体" w:hint="eastAsia"/>
                <w:kern w:val="0"/>
                <w:sz w:val="22"/>
                <w:szCs w:val="22"/>
              </w:rPr>
              <w:t xml:space="preserve">　</w:t>
            </w:r>
          </w:p>
        </w:tc>
        <w:tc>
          <w:tcPr>
            <w:tcW w:w="1701" w:type="dxa"/>
            <w:tcBorders>
              <w:top w:val="nil"/>
              <w:left w:val="nil"/>
              <w:bottom w:val="single" w:sz="4" w:space="0" w:color="auto"/>
              <w:right w:val="single" w:sz="4" w:space="0" w:color="auto"/>
            </w:tcBorders>
            <w:shd w:val="clear" w:color="000000" w:fill="FFFFFF"/>
            <w:noWrap/>
            <w:vAlign w:val="bottom"/>
          </w:tcPr>
          <w:p w:rsidR="0087122F" w:rsidRDefault="00297731">
            <w:pPr>
              <w:widowControl/>
              <w:jc w:val="left"/>
              <w:rPr>
                <w:rFonts w:ascii="华文中宋" w:eastAsia="华文中宋" w:hAnsi="华文中宋" w:cs="宋体"/>
                <w:kern w:val="0"/>
                <w:sz w:val="22"/>
                <w:szCs w:val="22"/>
              </w:rPr>
            </w:pPr>
            <w:r>
              <w:rPr>
                <w:rFonts w:ascii="华文中宋" w:eastAsia="华文中宋" w:hAnsi="华文中宋" w:cs="宋体" w:hint="eastAsia"/>
                <w:kern w:val="0"/>
                <w:sz w:val="22"/>
                <w:szCs w:val="22"/>
              </w:rPr>
              <w:t xml:space="preserve">　</w:t>
            </w:r>
          </w:p>
        </w:tc>
        <w:tc>
          <w:tcPr>
            <w:tcW w:w="1843"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 xml:space="preserve">¥162,960.00 </w:t>
            </w:r>
          </w:p>
        </w:tc>
      </w:tr>
      <w:tr w:rsidR="0087122F">
        <w:trPr>
          <w:trHeight w:val="495"/>
        </w:trPr>
        <w:tc>
          <w:tcPr>
            <w:tcW w:w="600"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lastRenderedPageBreak/>
              <w:t>45</w:t>
            </w:r>
          </w:p>
        </w:tc>
        <w:tc>
          <w:tcPr>
            <w:tcW w:w="1194" w:type="dxa"/>
            <w:vMerge w:val="restart"/>
            <w:tcBorders>
              <w:top w:val="nil"/>
              <w:left w:val="single" w:sz="4" w:space="0" w:color="auto"/>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 w:val="22"/>
                <w:szCs w:val="22"/>
              </w:rPr>
            </w:pPr>
            <w:r>
              <w:rPr>
                <w:rFonts w:ascii="华文中宋" w:eastAsia="华文中宋" w:hAnsi="华文中宋" w:cs="宋体" w:hint="eastAsia"/>
                <w:kern w:val="0"/>
                <w:sz w:val="22"/>
                <w:szCs w:val="22"/>
              </w:rPr>
              <w:t>北院接入交换机</w:t>
            </w:r>
          </w:p>
        </w:tc>
        <w:tc>
          <w:tcPr>
            <w:tcW w:w="7152"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2"/>
                <w:szCs w:val="22"/>
              </w:rPr>
            </w:pPr>
            <w:r>
              <w:rPr>
                <w:rFonts w:ascii="华文中宋" w:eastAsia="华文中宋" w:hAnsi="华文中宋" w:cs="宋体" w:hint="eastAsia"/>
                <w:kern w:val="0"/>
                <w:sz w:val="22"/>
                <w:szCs w:val="22"/>
              </w:rPr>
              <w:t>S5720-52P-EI-AC(48个10/100/1000Base-T以太网端口,4个千兆SFP,交流供电)</w:t>
            </w:r>
          </w:p>
        </w:tc>
        <w:tc>
          <w:tcPr>
            <w:tcW w:w="708"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台</w:t>
            </w:r>
          </w:p>
        </w:tc>
        <w:tc>
          <w:tcPr>
            <w:tcW w:w="851"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 w:val="22"/>
                <w:szCs w:val="22"/>
              </w:rPr>
            </w:pPr>
            <w:r>
              <w:rPr>
                <w:rFonts w:ascii="华文中宋" w:eastAsia="华文中宋" w:hAnsi="华文中宋" w:cs="宋体" w:hint="eastAsia"/>
                <w:kern w:val="0"/>
                <w:sz w:val="22"/>
                <w:szCs w:val="22"/>
              </w:rPr>
              <w:t>11</w:t>
            </w:r>
          </w:p>
        </w:tc>
        <w:tc>
          <w:tcPr>
            <w:tcW w:w="1701"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¥9,850.00 </w:t>
            </w:r>
          </w:p>
        </w:tc>
        <w:tc>
          <w:tcPr>
            <w:tcW w:w="1843"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¥108,350.00 </w:t>
            </w:r>
          </w:p>
        </w:tc>
      </w:tr>
      <w:tr w:rsidR="0087122F">
        <w:trPr>
          <w:trHeight w:val="495"/>
        </w:trPr>
        <w:tc>
          <w:tcPr>
            <w:tcW w:w="600"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46</w:t>
            </w:r>
          </w:p>
        </w:tc>
        <w:tc>
          <w:tcPr>
            <w:tcW w:w="1194" w:type="dxa"/>
            <w:vMerge/>
            <w:tcBorders>
              <w:top w:val="nil"/>
              <w:left w:val="single" w:sz="4" w:space="0" w:color="auto"/>
              <w:bottom w:val="single" w:sz="4" w:space="0" w:color="auto"/>
              <w:right w:val="single" w:sz="4" w:space="0" w:color="auto"/>
            </w:tcBorders>
            <w:vAlign w:val="center"/>
          </w:tcPr>
          <w:p w:rsidR="0087122F" w:rsidRDefault="0087122F">
            <w:pPr>
              <w:widowControl/>
              <w:jc w:val="left"/>
              <w:rPr>
                <w:rFonts w:ascii="华文中宋" w:eastAsia="华文中宋" w:hAnsi="华文中宋" w:cs="宋体"/>
                <w:kern w:val="0"/>
                <w:sz w:val="22"/>
                <w:szCs w:val="22"/>
              </w:rPr>
            </w:pPr>
          </w:p>
        </w:tc>
        <w:tc>
          <w:tcPr>
            <w:tcW w:w="7152"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2"/>
                <w:szCs w:val="22"/>
              </w:rPr>
            </w:pPr>
            <w:r>
              <w:rPr>
                <w:rFonts w:ascii="华文中宋" w:eastAsia="华文中宋" w:hAnsi="华文中宋" w:cs="宋体" w:hint="eastAsia"/>
                <w:kern w:val="0"/>
                <w:sz w:val="22"/>
                <w:szCs w:val="22"/>
              </w:rPr>
              <w:t>光模块-eSFP-GE-多模模块(850nm,0.55km,LC)</w:t>
            </w:r>
          </w:p>
        </w:tc>
        <w:tc>
          <w:tcPr>
            <w:tcW w:w="708"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块</w:t>
            </w:r>
          </w:p>
        </w:tc>
        <w:tc>
          <w:tcPr>
            <w:tcW w:w="851"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 w:val="22"/>
                <w:szCs w:val="22"/>
              </w:rPr>
            </w:pPr>
            <w:r>
              <w:rPr>
                <w:rFonts w:ascii="华文中宋" w:eastAsia="华文中宋" w:hAnsi="华文中宋" w:cs="宋体" w:hint="eastAsia"/>
                <w:kern w:val="0"/>
                <w:sz w:val="22"/>
                <w:szCs w:val="22"/>
              </w:rPr>
              <w:t>44</w:t>
            </w:r>
          </w:p>
        </w:tc>
        <w:tc>
          <w:tcPr>
            <w:tcW w:w="1701"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¥780.00 </w:t>
            </w:r>
          </w:p>
        </w:tc>
        <w:tc>
          <w:tcPr>
            <w:tcW w:w="1843"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¥34,320.00 </w:t>
            </w:r>
          </w:p>
        </w:tc>
      </w:tr>
      <w:tr w:rsidR="0087122F">
        <w:trPr>
          <w:trHeight w:val="495"/>
        </w:trPr>
        <w:tc>
          <w:tcPr>
            <w:tcW w:w="600"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47</w:t>
            </w:r>
          </w:p>
        </w:tc>
        <w:tc>
          <w:tcPr>
            <w:tcW w:w="1194" w:type="dxa"/>
            <w:vMerge/>
            <w:tcBorders>
              <w:top w:val="nil"/>
              <w:left w:val="single" w:sz="4" w:space="0" w:color="auto"/>
              <w:bottom w:val="single" w:sz="4" w:space="0" w:color="auto"/>
              <w:right w:val="single" w:sz="4" w:space="0" w:color="auto"/>
            </w:tcBorders>
            <w:vAlign w:val="center"/>
          </w:tcPr>
          <w:p w:rsidR="0087122F" w:rsidRDefault="0087122F">
            <w:pPr>
              <w:widowControl/>
              <w:jc w:val="left"/>
              <w:rPr>
                <w:rFonts w:ascii="华文中宋" w:eastAsia="华文中宋" w:hAnsi="华文中宋" w:cs="宋体"/>
                <w:kern w:val="0"/>
                <w:sz w:val="22"/>
                <w:szCs w:val="22"/>
              </w:rPr>
            </w:pPr>
          </w:p>
        </w:tc>
        <w:tc>
          <w:tcPr>
            <w:tcW w:w="7152"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2"/>
                <w:szCs w:val="22"/>
              </w:rPr>
            </w:pPr>
            <w:r>
              <w:rPr>
                <w:rFonts w:ascii="华文中宋" w:eastAsia="华文中宋" w:hAnsi="华文中宋" w:cs="宋体" w:hint="eastAsia"/>
                <w:kern w:val="0"/>
                <w:sz w:val="22"/>
                <w:szCs w:val="22"/>
              </w:rPr>
              <w:t>S5700S-28P-LI-AC(24个10/100/1000Base-T以太网端口,4个千兆SFP,交流供电)</w:t>
            </w:r>
          </w:p>
        </w:tc>
        <w:tc>
          <w:tcPr>
            <w:tcW w:w="708"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台</w:t>
            </w:r>
          </w:p>
        </w:tc>
        <w:tc>
          <w:tcPr>
            <w:tcW w:w="851"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 w:val="22"/>
                <w:szCs w:val="22"/>
              </w:rPr>
            </w:pPr>
            <w:r>
              <w:rPr>
                <w:rFonts w:ascii="华文中宋" w:eastAsia="华文中宋" w:hAnsi="华文中宋" w:cs="宋体" w:hint="eastAsia"/>
                <w:kern w:val="0"/>
                <w:sz w:val="22"/>
                <w:szCs w:val="22"/>
              </w:rPr>
              <w:t>108</w:t>
            </w:r>
          </w:p>
        </w:tc>
        <w:tc>
          <w:tcPr>
            <w:tcW w:w="1701"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¥3,150.00 </w:t>
            </w:r>
          </w:p>
        </w:tc>
        <w:tc>
          <w:tcPr>
            <w:tcW w:w="1843"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¥340,200.00 </w:t>
            </w:r>
          </w:p>
        </w:tc>
      </w:tr>
      <w:tr w:rsidR="0087122F">
        <w:trPr>
          <w:trHeight w:val="495"/>
        </w:trPr>
        <w:tc>
          <w:tcPr>
            <w:tcW w:w="600"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48</w:t>
            </w:r>
          </w:p>
        </w:tc>
        <w:tc>
          <w:tcPr>
            <w:tcW w:w="1194" w:type="dxa"/>
            <w:vMerge/>
            <w:tcBorders>
              <w:top w:val="nil"/>
              <w:left w:val="single" w:sz="4" w:space="0" w:color="auto"/>
              <w:bottom w:val="single" w:sz="4" w:space="0" w:color="auto"/>
              <w:right w:val="single" w:sz="4" w:space="0" w:color="auto"/>
            </w:tcBorders>
            <w:vAlign w:val="center"/>
          </w:tcPr>
          <w:p w:rsidR="0087122F" w:rsidRDefault="0087122F">
            <w:pPr>
              <w:widowControl/>
              <w:jc w:val="left"/>
              <w:rPr>
                <w:rFonts w:ascii="华文中宋" w:eastAsia="华文中宋" w:hAnsi="华文中宋" w:cs="宋体"/>
                <w:kern w:val="0"/>
                <w:sz w:val="22"/>
                <w:szCs w:val="22"/>
              </w:rPr>
            </w:pPr>
          </w:p>
        </w:tc>
        <w:tc>
          <w:tcPr>
            <w:tcW w:w="7152"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小计：</w:t>
            </w:r>
          </w:p>
        </w:tc>
        <w:tc>
          <w:tcPr>
            <w:tcW w:w="708" w:type="dxa"/>
            <w:tcBorders>
              <w:top w:val="nil"/>
              <w:left w:val="nil"/>
              <w:bottom w:val="single" w:sz="4" w:space="0" w:color="auto"/>
              <w:right w:val="single" w:sz="4" w:space="0" w:color="auto"/>
            </w:tcBorders>
            <w:shd w:val="clear" w:color="000000" w:fill="FFFFFF"/>
            <w:noWrap/>
            <w:vAlign w:val="bottom"/>
          </w:tcPr>
          <w:p w:rsidR="0087122F" w:rsidRDefault="00297731">
            <w:pPr>
              <w:widowControl/>
              <w:jc w:val="left"/>
              <w:rPr>
                <w:rFonts w:ascii="华文中宋" w:eastAsia="华文中宋" w:hAnsi="华文中宋" w:cs="宋体"/>
                <w:kern w:val="0"/>
                <w:sz w:val="22"/>
                <w:szCs w:val="22"/>
              </w:rPr>
            </w:pPr>
            <w:r>
              <w:rPr>
                <w:rFonts w:ascii="华文中宋" w:eastAsia="华文中宋" w:hAnsi="华文中宋" w:cs="宋体" w:hint="eastAsia"/>
                <w:kern w:val="0"/>
                <w:sz w:val="22"/>
                <w:szCs w:val="22"/>
              </w:rPr>
              <w:t xml:space="preserve">　</w:t>
            </w:r>
          </w:p>
        </w:tc>
        <w:tc>
          <w:tcPr>
            <w:tcW w:w="851" w:type="dxa"/>
            <w:tcBorders>
              <w:top w:val="nil"/>
              <w:left w:val="nil"/>
              <w:bottom w:val="single" w:sz="4" w:space="0" w:color="auto"/>
              <w:right w:val="single" w:sz="4" w:space="0" w:color="auto"/>
            </w:tcBorders>
            <w:shd w:val="clear" w:color="000000" w:fill="FFFFFF"/>
            <w:noWrap/>
            <w:vAlign w:val="bottom"/>
          </w:tcPr>
          <w:p w:rsidR="0087122F" w:rsidRDefault="00297731">
            <w:pPr>
              <w:widowControl/>
              <w:jc w:val="left"/>
              <w:rPr>
                <w:rFonts w:ascii="华文中宋" w:eastAsia="华文中宋" w:hAnsi="华文中宋" w:cs="宋体"/>
                <w:kern w:val="0"/>
                <w:sz w:val="22"/>
                <w:szCs w:val="22"/>
              </w:rPr>
            </w:pPr>
            <w:r>
              <w:rPr>
                <w:rFonts w:ascii="华文中宋" w:eastAsia="华文中宋" w:hAnsi="华文中宋" w:cs="宋体" w:hint="eastAsia"/>
                <w:kern w:val="0"/>
                <w:sz w:val="22"/>
                <w:szCs w:val="22"/>
              </w:rPr>
              <w:t xml:space="preserve">　</w:t>
            </w:r>
          </w:p>
        </w:tc>
        <w:tc>
          <w:tcPr>
            <w:tcW w:w="1701" w:type="dxa"/>
            <w:tcBorders>
              <w:top w:val="nil"/>
              <w:left w:val="nil"/>
              <w:bottom w:val="single" w:sz="4" w:space="0" w:color="auto"/>
              <w:right w:val="single" w:sz="4" w:space="0" w:color="auto"/>
            </w:tcBorders>
            <w:shd w:val="clear" w:color="000000" w:fill="FFFFFF"/>
            <w:noWrap/>
            <w:vAlign w:val="bottom"/>
          </w:tcPr>
          <w:p w:rsidR="0087122F" w:rsidRDefault="00297731">
            <w:pPr>
              <w:widowControl/>
              <w:jc w:val="left"/>
              <w:rPr>
                <w:rFonts w:ascii="华文中宋" w:eastAsia="华文中宋" w:hAnsi="华文中宋" w:cs="宋体"/>
                <w:kern w:val="0"/>
                <w:sz w:val="22"/>
                <w:szCs w:val="22"/>
              </w:rPr>
            </w:pPr>
            <w:r>
              <w:rPr>
                <w:rFonts w:ascii="华文中宋" w:eastAsia="华文中宋" w:hAnsi="华文中宋" w:cs="宋体" w:hint="eastAsia"/>
                <w:kern w:val="0"/>
                <w:sz w:val="22"/>
                <w:szCs w:val="22"/>
              </w:rPr>
              <w:t xml:space="preserve">　</w:t>
            </w:r>
          </w:p>
        </w:tc>
        <w:tc>
          <w:tcPr>
            <w:tcW w:w="1843"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 xml:space="preserve">¥482,870.00 </w:t>
            </w:r>
          </w:p>
        </w:tc>
      </w:tr>
      <w:tr w:rsidR="0087122F">
        <w:trPr>
          <w:trHeight w:val="315"/>
        </w:trPr>
        <w:tc>
          <w:tcPr>
            <w:tcW w:w="600"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49</w:t>
            </w:r>
          </w:p>
        </w:tc>
        <w:tc>
          <w:tcPr>
            <w:tcW w:w="1194" w:type="dxa"/>
            <w:vMerge w:val="restart"/>
            <w:tcBorders>
              <w:top w:val="nil"/>
              <w:left w:val="single" w:sz="4" w:space="0" w:color="auto"/>
              <w:bottom w:val="single" w:sz="4" w:space="0" w:color="000000"/>
              <w:right w:val="single" w:sz="4" w:space="0" w:color="auto"/>
            </w:tcBorders>
            <w:shd w:val="clear" w:color="000000" w:fill="FFFFFF"/>
            <w:vAlign w:val="center"/>
          </w:tcPr>
          <w:p w:rsidR="0087122F" w:rsidRDefault="00297731">
            <w:pPr>
              <w:widowControl/>
              <w:jc w:val="center"/>
              <w:rPr>
                <w:rFonts w:ascii="华文中宋" w:eastAsia="华文中宋" w:hAnsi="华文中宋" w:cs="宋体"/>
                <w:b/>
                <w:bCs/>
                <w:kern w:val="0"/>
                <w:sz w:val="22"/>
                <w:szCs w:val="22"/>
              </w:rPr>
            </w:pPr>
            <w:r>
              <w:rPr>
                <w:rFonts w:ascii="华文中宋" w:eastAsia="华文中宋" w:hAnsi="华文中宋" w:cs="宋体" w:hint="eastAsia"/>
                <w:b/>
                <w:bCs/>
                <w:kern w:val="0"/>
                <w:sz w:val="22"/>
                <w:szCs w:val="22"/>
              </w:rPr>
              <w:t>数据业务区交换机</w:t>
            </w:r>
          </w:p>
        </w:tc>
        <w:tc>
          <w:tcPr>
            <w:tcW w:w="7152"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2"/>
                <w:szCs w:val="22"/>
              </w:rPr>
            </w:pPr>
            <w:r>
              <w:rPr>
                <w:rFonts w:ascii="华文中宋" w:eastAsia="华文中宋" w:hAnsi="华文中宋" w:cs="宋体" w:hint="eastAsia"/>
                <w:kern w:val="0"/>
                <w:sz w:val="22"/>
                <w:szCs w:val="22"/>
              </w:rPr>
              <w:t>S7706基本引擎交流组合配置(含一体化非PoE总装机箱,SRUA主控板*2,800W交流电源*2)</w:t>
            </w:r>
          </w:p>
        </w:tc>
        <w:tc>
          <w:tcPr>
            <w:tcW w:w="708"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套</w:t>
            </w:r>
          </w:p>
        </w:tc>
        <w:tc>
          <w:tcPr>
            <w:tcW w:w="851"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 w:val="22"/>
                <w:szCs w:val="22"/>
              </w:rPr>
            </w:pPr>
            <w:r>
              <w:rPr>
                <w:rFonts w:ascii="华文中宋" w:eastAsia="华文中宋" w:hAnsi="华文中宋" w:cs="宋体" w:hint="eastAsia"/>
                <w:kern w:val="0"/>
                <w:sz w:val="22"/>
                <w:szCs w:val="22"/>
              </w:rPr>
              <w:t>2</w:t>
            </w:r>
          </w:p>
        </w:tc>
        <w:tc>
          <w:tcPr>
            <w:tcW w:w="1701"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¥28,730.00 </w:t>
            </w:r>
          </w:p>
        </w:tc>
        <w:tc>
          <w:tcPr>
            <w:tcW w:w="1843"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¥57,460.00 </w:t>
            </w:r>
          </w:p>
        </w:tc>
      </w:tr>
      <w:tr w:rsidR="0087122F">
        <w:trPr>
          <w:trHeight w:val="315"/>
        </w:trPr>
        <w:tc>
          <w:tcPr>
            <w:tcW w:w="600"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50</w:t>
            </w:r>
          </w:p>
        </w:tc>
        <w:tc>
          <w:tcPr>
            <w:tcW w:w="1194" w:type="dxa"/>
            <w:vMerge/>
            <w:tcBorders>
              <w:top w:val="nil"/>
              <w:left w:val="single" w:sz="4" w:space="0" w:color="auto"/>
              <w:bottom w:val="single" w:sz="4" w:space="0" w:color="000000"/>
              <w:right w:val="single" w:sz="4" w:space="0" w:color="auto"/>
            </w:tcBorders>
            <w:vAlign w:val="center"/>
          </w:tcPr>
          <w:p w:rsidR="0087122F" w:rsidRDefault="0087122F">
            <w:pPr>
              <w:widowControl/>
              <w:jc w:val="left"/>
              <w:rPr>
                <w:rFonts w:ascii="华文中宋" w:eastAsia="华文中宋" w:hAnsi="华文中宋" w:cs="宋体"/>
                <w:b/>
                <w:bCs/>
                <w:kern w:val="0"/>
                <w:sz w:val="22"/>
                <w:szCs w:val="22"/>
              </w:rPr>
            </w:pPr>
          </w:p>
        </w:tc>
        <w:tc>
          <w:tcPr>
            <w:tcW w:w="7152"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2"/>
                <w:szCs w:val="22"/>
              </w:rPr>
            </w:pPr>
            <w:r>
              <w:rPr>
                <w:rFonts w:ascii="华文中宋" w:eastAsia="华文中宋" w:hAnsi="华文中宋" w:cs="宋体" w:hint="eastAsia"/>
                <w:kern w:val="0"/>
                <w:sz w:val="22"/>
                <w:szCs w:val="22"/>
              </w:rPr>
              <w:t>24端口十兆/百兆/千兆以太网电接口板(FA,RJ45)</w:t>
            </w:r>
          </w:p>
        </w:tc>
        <w:tc>
          <w:tcPr>
            <w:tcW w:w="708"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块</w:t>
            </w:r>
          </w:p>
        </w:tc>
        <w:tc>
          <w:tcPr>
            <w:tcW w:w="851"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 w:val="22"/>
                <w:szCs w:val="22"/>
              </w:rPr>
            </w:pPr>
            <w:r>
              <w:rPr>
                <w:rFonts w:ascii="华文中宋" w:eastAsia="华文中宋" w:hAnsi="华文中宋" w:cs="宋体" w:hint="eastAsia"/>
                <w:kern w:val="0"/>
                <w:sz w:val="22"/>
                <w:szCs w:val="22"/>
              </w:rPr>
              <w:t>2</w:t>
            </w:r>
          </w:p>
        </w:tc>
        <w:tc>
          <w:tcPr>
            <w:tcW w:w="1701"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¥13,520.00 </w:t>
            </w:r>
          </w:p>
        </w:tc>
        <w:tc>
          <w:tcPr>
            <w:tcW w:w="1843"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¥27,040.00 </w:t>
            </w:r>
          </w:p>
        </w:tc>
      </w:tr>
      <w:tr w:rsidR="0087122F">
        <w:trPr>
          <w:trHeight w:val="315"/>
        </w:trPr>
        <w:tc>
          <w:tcPr>
            <w:tcW w:w="600"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51</w:t>
            </w:r>
          </w:p>
        </w:tc>
        <w:tc>
          <w:tcPr>
            <w:tcW w:w="1194" w:type="dxa"/>
            <w:vMerge/>
            <w:tcBorders>
              <w:top w:val="nil"/>
              <w:left w:val="single" w:sz="4" w:space="0" w:color="auto"/>
              <w:bottom w:val="single" w:sz="4" w:space="0" w:color="000000"/>
              <w:right w:val="single" w:sz="4" w:space="0" w:color="auto"/>
            </w:tcBorders>
            <w:vAlign w:val="center"/>
          </w:tcPr>
          <w:p w:rsidR="0087122F" w:rsidRDefault="0087122F">
            <w:pPr>
              <w:widowControl/>
              <w:jc w:val="left"/>
              <w:rPr>
                <w:rFonts w:ascii="华文中宋" w:eastAsia="华文中宋" w:hAnsi="华文中宋" w:cs="宋体"/>
                <w:b/>
                <w:bCs/>
                <w:kern w:val="0"/>
                <w:sz w:val="22"/>
                <w:szCs w:val="22"/>
              </w:rPr>
            </w:pPr>
          </w:p>
        </w:tc>
        <w:tc>
          <w:tcPr>
            <w:tcW w:w="7152"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2"/>
                <w:szCs w:val="22"/>
              </w:rPr>
            </w:pPr>
            <w:r>
              <w:rPr>
                <w:rFonts w:ascii="华文中宋" w:eastAsia="华文中宋" w:hAnsi="华文中宋" w:cs="宋体" w:hint="eastAsia"/>
                <w:kern w:val="0"/>
                <w:sz w:val="22"/>
                <w:szCs w:val="22"/>
              </w:rPr>
              <w:t>4端口万兆以太网光接口板(EA,XFP)</w:t>
            </w:r>
          </w:p>
        </w:tc>
        <w:tc>
          <w:tcPr>
            <w:tcW w:w="708"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块</w:t>
            </w:r>
          </w:p>
        </w:tc>
        <w:tc>
          <w:tcPr>
            <w:tcW w:w="851"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 w:val="22"/>
                <w:szCs w:val="22"/>
              </w:rPr>
            </w:pPr>
            <w:r>
              <w:rPr>
                <w:rFonts w:ascii="华文中宋" w:eastAsia="华文中宋" w:hAnsi="华文中宋" w:cs="宋体" w:hint="eastAsia"/>
                <w:kern w:val="0"/>
                <w:sz w:val="22"/>
                <w:szCs w:val="22"/>
              </w:rPr>
              <w:t>2</w:t>
            </w:r>
          </w:p>
        </w:tc>
        <w:tc>
          <w:tcPr>
            <w:tcW w:w="1701"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¥32,448.00 </w:t>
            </w:r>
          </w:p>
        </w:tc>
        <w:tc>
          <w:tcPr>
            <w:tcW w:w="1843"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¥64,896.00 </w:t>
            </w:r>
          </w:p>
        </w:tc>
      </w:tr>
      <w:tr w:rsidR="0087122F">
        <w:trPr>
          <w:trHeight w:val="315"/>
        </w:trPr>
        <w:tc>
          <w:tcPr>
            <w:tcW w:w="600"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52</w:t>
            </w:r>
          </w:p>
        </w:tc>
        <w:tc>
          <w:tcPr>
            <w:tcW w:w="1194" w:type="dxa"/>
            <w:vMerge/>
            <w:tcBorders>
              <w:top w:val="nil"/>
              <w:left w:val="single" w:sz="4" w:space="0" w:color="auto"/>
              <w:bottom w:val="single" w:sz="4" w:space="0" w:color="000000"/>
              <w:right w:val="single" w:sz="4" w:space="0" w:color="auto"/>
            </w:tcBorders>
            <w:vAlign w:val="center"/>
          </w:tcPr>
          <w:p w:rsidR="0087122F" w:rsidRDefault="0087122F">
            <w:pPr>
              <w:widowControl/>
              <w:jc w:val="left"/>
              <w:rPr>
                <w:rFonts w:ascii="华文中宋" w:eastAsia="华文中宋" w:hAnsi="华文中宋" w:cs="宋体"/>
                <w:b/>
                <w:bCs/>
                <w:kern w:val="0"/>
                <w:sz w:val="22"/>
                <w:szCs w:val="22"/>
              </w:rPr>
            </w:pPr>
          </w:p>
        </w:tc>
        <w:tc>
          <w:tcPr>
            <w:tcW w:w="7152"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2"/>
                <w:szCs w:val="22"/>
              </w:rPr>
            </w:pPr>
            <w:r>
              <w:rPr>
                <w:rFonts w:ascii="华文中宋" w:eastAsia="华文中宋" w:hAnsi="华文中宋" w:cs="宋体" w:hint="eastAsia"/>
                <w:kern w:val="0"/>
                <w:sz w:val="22"/>
                <w:szCs w:val="22"/>
              </w:rPr>
              <w:t>光模块-XFP-10G-多模模块(850nm,0.3km,LC)</w:t>
            </w:r>
          </w:p>
        </w:tc>
        <w:tc>
          <w:tcPr>
            <w:tcW w:w="708"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块</w:t>
            </w:r>
          </w:p>
        </w:tc>
        <w:tc>
          <w:tcPr>
            <w:tcW w:w="851"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 w:val="22"/>
                <w:szCs w:val="22"/>
              </w:rPr>
            </w:pPr>
            <w:r>
              <w:rPr>
                <w:rFonts w:ascii="华文中宋" w:eastAsia="华文中宋" w:hAnsi="华文中宋" w:cs="宋体" w:hint="eastAsia"/>
                <w:kern w:val="0"/>
                <w:sz w:val="22"/>
                <w:szCs w:val="22"/>
              </w:rPr>
              <w:t>4</w:t>
            </w:r>
          </w:p>
        </w:tc>
        <w:tc>
          <w:tcPr>
            <w:tcW w:w="1701"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¥4,478.50 </w:t>
            </w:r>
          </w:p>
        </w:tc>
        <w:tc>
          <w:tcPr>
            <w:tcW w:w="1843"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¥17,914.00 </w:t>
            </w:r>
          </w:p>
        </w:tc>
      </w:tr>
      <w:tr w:rsidR="0087122F">
        <w:trPr>
          <w:trHeight w:val="270"/>
        </w:trPr>
        <w:tc>
          <w:tcPr>
            <w:tcW w:w="600"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53</w:t>
            </w:r>
          </w:p>
        </w:tc>
        <w:tc>
          <w:tcPr>
            <w:tcW w:w="1194" w:type="dxa"/>
            <w:vMerge/>
            <w:tcBorders>
              <w:top w:val="nil"/>
              <w:left w:val="single" w:sz="4" w:space="0" w:color="auto"/>
              <w:bottom w:val="single" w:sz="4" w:space="0" w:color="000000"/>
              <w:right w:val="single" w:sz="4" w:space="0" w:color="auto"/>
            </w:tcBorders>
            <w:vAlign w:val="center"/>
          </w:tcPr>
          <w:p w:rsidR="0087122F" w:rsidRDefault="0087122F">
            <w:pPr>
              <w:widowControl/>
              <w:jc w:val="left"/>
              <w:rPr>
                <w:rFonts w:ascii="华文中宋" w:eastAsia="华文中宋" w:hAnsi="华文中宋" w:cs="宋体"/>
                <w:b/>
                <w:bCs/>
                <w:kern w:val="0"/>
                <w:sz w:val="22"/>
                <w:szCs w:val="22"/>
              </w:rPr>
            </w:pPr>
          </w:p>
        </w:tc>
        <w:tc>
          <w:tcPr>
            <w:tcW w:w="7152"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小计：</w:t>
            </w:r>
          </w:p>
        </w:tc>
        <w:tc>
          <w:tcPr>
            <w:tcW w:w="708" w:type="dxa"/>
            <w:tcBorders>
              <w:top w:val="nil"/>
              <w:left w:val="nil"/>
              <w:bottom w:val="single" w:sz="4" w:space="0" w:color="auto"/>
              <w:right w:val="single" w:sz="4" w:space="0" w:color="auto"/>
            </w:tcBorders>
            <w:shd w:val="clear" w:color="000000" w:fill="FFFFFF"/>
            <w:noWrap/>
            <w:vAlign w:val="bottom"/>
          </w:tcPr>
          <w:p w:rsidR="0087122F" w:rsidRDefault="00297731">
            <w:pPr>
              <w:widowControl/>
              <w:jc w:val="left"/>
              <w:rPr>
                <w:rFonts w:ascii="华文中宋" w:eastAsia="华文中宋" w:hAnsi="华文中宋" w:cs="宋体"/>
                <w:kern w:val="0"/>
                <w:sz w:val="22"/>
                <w:szCs w:val="22"/>
              </w:rPr>
            </w:pPr>
            <w:r>
              <w:rPr>
                <w:rFonts w:ascii="华文中宋" w:eastAsia="华文中宋" w:hAnsi="华文中宋" w:cs="宋体" w:hint="eastAsia"/>
                <w:kern w:val="0"/>
                <w:sz w:val="22"/>
                <w:szCs w:val="22"/>
              </w:rPr>
              <w:t xml:space="preserve">　</w:t>
            </w:r>
          </w:p>
        </w:tc>
        <w:tc>
          <w:tcPr>
            <w:tcW w:w="851" w:type="dxa"/>
            <w:tcBorders>
              <w:top w:val="nil"/>
              <w:left w:val="nil"/>
              <w:bottom w:val="single" w:sz="4" w:space="0" w:color="auto"/>
              <w:right w:val="single" w:sz="4" w:space="0" w:color="auto"/>
            </w:tcBorders>
            <w:shd w:val="clear" w:color="000000" w:fill="FFFFFF"/>
            <w:noWrap/>
            <w:vAlign w:val="bottom"/>
          </w:tcPr>
          <w:p w:rsidR="0087122F" w:rsidRDefault="00297731">
            <w:pPr>
              <w:widowControl/>
              <w:jc w:val="left"/>
              <w:rPr>
                <w:rFonts w:ascii="华文中宋" w:eastAsia="华文中宋" w:hAnsi="华文中宋" w:cs="宋体"/>
                <w:kern w:val="0"/>
                <w:sz w:val="22"/>
                <w:szCs w:val="22"/>
              </w:rPr>
            </w:pPr>
            <w:r>
              <w:rPr>
                <w:rFonts w:ascii="华文中宋" w:eastAsia="华文中宋" w:hAnsi="华文中宋" w:cs="宋体" w:hint="eastAsia"/>
                <w:kern w:val="0"/>
                <w:sz w:val="22"/>
                <w:szCs w:val="22"/>
              </w:rPr>
              <w:t xml:space="preserve">　</w:t>
            </w:r>
          </w:p>
        </w:tc>
        <w:tc>
          <w:tcPr>
            <w:tcW w:w="1701" w:type="dxa"/>
            <w:tcBorders>
              <w:top w:val="nil"/>
              <w:left w:val="nil"/>
              <w:bottom w:val="single" w:sz="4" w:space="0" w:color="auto"/>
              <w:right w:val="single" w:sz="4" w:space="0" w:color="auto"/>
            </w:tcBorders>
            <w:shd w:val="clear" w:color="000000" w:fill="FFFFFF"/>
            <w:noWrap/>
            <w:vAlign w:val="bottom"/>
          </w:tcPr>
          <w:p w:rsidR="0087122F" w:rsidRDefault="00297731">
            <w:pPr>
              <w:widowControl/>
              <w:jc w:val="left"/>
              <w:rPr>
                <w:rFonts w:ascii="华文中宋" w:eastAsia="华文中宋" w:hAnsi="华文中宋" w:cs="宋体"/>
                <w:kern w:val="0"/>
                <w:sz w:val="22"/>
                <w:szCs w:val="22"/>
              </w:rPr>
            </w:pPr>
            <w:r>
              <w:rPr>
                <w:rFonts w:ascii="华文中宋" w:eastAsia="华文中宋" w:hAnsi="华文中宋" w:cs="宋体" w:hint="eastAsia"/>
                <w:kern w:val="0"/>
                <w:sz w:val="22"/>
                <w:szCs w:val="22"/>
              </w:rPr>
              <w:t xml:space="preserve">　</w:t>
            </w:r>
          </w:p>
        </w:tc>
        <w:tc>
          <w:tcPr>
            <w:tcW w:w="1843"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 xml:space="preserve">¥167,310.00 </w:t>
            </w:r>
          </w:p>
        </w:tc>
      </w:tr>
      <w:tr w:rsidR="0087122F">
        <w:trPr>
          <w:trHeight w:val="315"/>
        </w:trPr>
        <w:tc>
          <w:tcPr>
            <w:tcW w:w="600"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54</w:t>
            </w:r>
          </w:p>
        </w:tc>
        <w:tc>
          <w:tcPr>
            <w:tcW w:w="1194" w:type="dxa"/>
            <w:vMerge w:val="restart"/>
            <w:tcBorders>
              <w:top w:val="nil"/>
              <w:left w:val="single" w:sz="4" w:space="0" w:color="auto"/>
              <w:bottom w:val="single" w:sz="4" w:space="0" w:color="000000"/>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 w:val="22"/>
                <w:szCs w:val="22"/>
              </w:rPr>
            </w:pPr>
            <w:r>
              <w:rPr>
                <w:rFonts w:ascii="华文中宋" w:eastAsia="华文中宋" w:hAnsi="华文中宋" w:cs="宋体" w:hint="eastAsia"/>
                <w:kern w:val="0"/>
                <w:sz w:val="22"/>
                <w:szCs w:val="22"/>
              </w:rPr>
              <w:t>运维交换机</w:t>
            </w:r>
          </w:p>
        </w:tc>
        <w:tc>
          <w:tcPr>
            <w:tcW w:w="7152"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2"/>
                <w:szCs w:val="22"/>
              </w:rPr>
            </w:pPr>
            <w:r>
              <w:rPr>
                <w:rFonts w:ascii="华文中宋" w:eastAsia="华文中宋" w:hAnsi="华文中宋" w:cs="宋体" w:hint="eastAsia"/>
                <w:kern w:val="0"/>
                <w:sz w:val="22"/>
                <w:szCs w:val="22"/>
              </w:rPr>
              <w:t>S5720-52P-EI-AC(48个10/100/1000Base-T以太网端口,4个千兆SFP,交流供电)</w:t>
            </w:r>
          </w:p>
        </w:tc>
        <w:tc>
          <w:tcPr>
            <w:tcW w:w="708"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台</w:t>
            </w:r>
          </w:p>
        </w:tc>
        <w:tc>
          <w:tcPr>
            <w:tcW w:w="851"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 w:val="22"/>
                <w:szCs w:val="22"/>
              </w:rPr>
            </w:pPr>
            <w:r>
              <w:rPr>
                <w:rFonts w:ascii="华文中宋" w:eastAsia="华文中宋" w:hAnsi="华文中宋" w:cs="宋体" w:hint="eastAsia"/>
                <w:kern w:val="0"/>
                <w:sz w:val="22"/>
                <w:szCs w:val="22"/>
              </w:rPr>
              <w:t>1</w:t>
            </w:r>
          </w:p>
        </w:tc>
        <w:tc>
          <w:tcPr>
            <w:tcW w:w="1701"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¥9,850.00 </w:t>
            </w:r>
          </w:p>
        </w:tc>
        <w:tc>
          <w:tcPr>
            <w:tcW w:w="1843"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¥9,850.00 </w:t>
            </w:r>
          </w:p>
        </w:tc>
      </w:tr>
      <w:tr w:rsidR="0087122F">
        <w:trPr>
          <w:trHeight w:val="315"/>
        </w:trPr>
        <w:tc>
          <w:tcPr>
            <w:tcW w:w="600"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55</w:t>
            </w:r>
          </w:p>
        </w:tc>
        <w:tc>
          <w:tcPr>
            <w:tcW w:w="1194" w:type="dxa"/>
            <w:vMerge/>
            <w:tcBorders>
              <w:top w:val="nil"/>
              <w:left w:val="single" w:sz="4" w:space="0" w:color="auto"/>
              <w:bottom w:val="single" w:sz="4" w:space="0" w:color="000000"/>
              <w:right w:val="single" w:sz="4" w:space="0" w:color="auto"/>
            </w:tcBorders>
            <w:vAlign w:val="center"/>
          </w:tcPr>
          <w:p w:rsidR="0087122F" w:rsidRDefault="0087122F">
            <w:pPr>
              <w:widowControl/>
              <w:jc w:val="left"/>
              <w:rPr>
                <w:rFonts w:ascii="华文中宋" w:eastAsia="华文中宋" w:hAnsi="华文中宋" w:cs="宋体"/>
                <w:kern w:val="0"/>
                <w:sz w:val="22"/>
                <w:szCs w:val="22"/>
              </w:rPr>
            </w:pPr>
          </w:p>
        </w:tc>
        <w:tc>
          <w:tcPr>
            <w:tcW w:w="7152"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2"/>
                <w:szCs w:val="22"/>
              </w:rPr>
            </w:pPr>
            <w:r>
              <w:rPr>
                <w:rFonts w:ascii="华文中宋" w:eastAsia="华文中宋" w:hAnsi="华文中宋" w:cs="宋体" w:hint="eastAsia"/>
                <w:kern w:val="0"/>
                <w:sz w:val="22"/>
                <w:szCs w:val="22"/>
              </w:rPr>
              <w:t>光模块-eSFP-GE-多模模块(850nm,0.55km,LC)</w:t>
            </w:r>
          </w:p>
        </w:tc>
        <w:tc>
          <w:tcPr>
            <w:tcW w:w="708"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块</w:t>
            </w:r>
          </w:p>
        </w:tc>
        <w:tc>
          <w:tcPr>
            <w:tcW w:w="851"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 w:val="22"/>
                <w:szCs w:val="22"/>
              </w:rPr>
            </w:pPr>
            <w:r>
              <w:rPr>
                <w:rFonts w:ascii="华文中宋" w:eastAsia="华文中宋" w:hAnsi="华文中宋" w:cs="宋体" w:hint="eastAsia"/>
                <w:kern w:val="0"/>
                <w:sz w:val="22"/>
                <w:szCs w:val="22"/>
              </w:rPr>
              <w:t>1</w:t>
            </w:r>
          </w:p>
        </w:tc>
        <w:tc>
          <w:tcPr>
            <w:tcW w:w="1701"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¥780.00 </w:t>
            </w:r>
          </w:p>
        </w:tc>
        <w:tc>
          <w:tcPr>
            <w:tcW w:w="1843"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¥780.00 </w:t>
            </w:r>
          </w:p>
        </w:tc>
      </w:tr>
      <w:tr w:rsidR="0087122F">
        <w:trPr>
          <w:trHeight w:val="270"/>
        </w:trPr>
        <w:tc>
          <w:tcPr>
            <w:tcW w:w="600"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lastRenderedPageBreak/>
              <w:t>56</w:t>
            </w:r>
          </w:p>
        </w:tc>
        <w:tc>
          <w:tcPr>
            <w:tcW w:w="1194" w:type="dxa"/>
            <w:vMerge/>
            <w:tcBorders>
              <w:top w:val="nil"/>
              <w:left w:val="single" w:sz="4" w:space="0" w:color="auto"/>
              <w:bottom w:val="single" w:sz="4" w:space="0" w:color="000000"/>
              <w:right w:val="single" w:sz="4" w:space="0" w:color="auto"/>
            </w:tcBorders>
            <w:vAlign w:val="center"/>
          </w:tcPr>
          <w:p w:rsidR="0087122F" w:rsidRDefault="0087122F">
            <w:pPr>
              <w:widowControl/>
              <w:jc w:val="left"/>
              <w:rPr>
                <w:rFonts w:ascii="华文中宋" w:eastAsia="华文中宋" w:hAnsi="华文中宋" w:cs="宋体"/>
                <w:kern w:val="0"/>
                <w:sz w:val="22"/>
                <w:szCs w:val="22"/>
              </w:rPr>
            </w:pPr>
          </w:p>
        </w:tc>
        <w:tc>
          <w:tcPr>
            <w:tcW w:w="7152"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小计：</w:t>
            </w:r>
          </w:p>
        </w:tc>
        <w:tc>
          <w:tcPr>
            <w:tcW w:w="708" w:type="dxa"/>
            <w:tcBorders>
              <w:top w:val="nil"/>
              <w:left w:val="nil"/>
              <w:bottom w:val="single" w:sz="4" w:space="0" w:color="auto"/>
              <w:right w:val="single" w:sz="4" w:space="0" w:color="auto"/>
            </w:tcBorders>
            <w:shd w:val="clear" w:color="000000" w:fill="FFFFFF"/>
            <w:noWrap/>
            <w:vAlign w:val="bottom"/>
          </w:tcPr>
          <w:p w:rsidR="0087122F" w:rsidRDefault="00297731">
            <w:pPr>
              <w:widowControl/>
              <w:jc w:val="left"/>
              <w:rPr>
                <w:rFonts w:ascii="华文中宋" w:eastAsia="华文中宋" w:hAnsi="华文中宋" w:cs="宋体"/>
                <w:kern w:val="0"/>
                <w:sz w:val="22"/>
                <w:szCs w:val="22"/>
              </w:rPr>
            </w:pPr>
            <w:r>
              <w:rPr>
                <w:rFonts w:ascii="华文中宋" w:eastAsia="华文中宋" w:hAnsi="华文中宋" w:cs="宋体" w:hint="eastAsia"/>
                <w:kern w:val="0"/>
                <w:sz w:val="22"/>
                <w:szCs w:val="22"/>
              </w:rPr>
              <w:t xml:space="preserve">　</w:t>
            </w:r>
          </w:p>
        </w:tc>
        <w:tc>
          <w:tcPr>
            <w:tcW w:w="851" w:type="dxa"/>
            <w:tcBorders>
              <w:top w:val="nil"/>
              <w:left w:val="nil"/>
              <w:bottom w:val="single" w:sz="4" w:space="0" w:color="auto"/>
              <w:right w:val="single" w:sz="4" w:space="0" w:color="auto"/>
            </w:tcBorders>
            <w:shd w:val="clear" w:color="000000" w:fill="FFFFFF"/>
            <w:noWrap/>
            <w:vAlign w:val="bottom"/>
          </w:tcPr>
          <w:p w:rsidR="0087122F" w:rsidRDefault="00297731">
            <w:pPr>
              <w:widowControl/>
              <w:jc w:val="left"/>
              <w:rPr>
                <w:rFonts w:ascii="华文中宋" w:eastAsia="华文中宋" w:hAnsi="华文中宋" w:cs="宋体"/>
                <w:kern w:val="0"/>
                <w:sz w:val="22"/>
                <w:szCs w:val="22"/>
              </w:rPr>
            </w:pPr>
            <w:r>
              <w:rPr>
                <w:rFonts w:ascii="华文中宋" w:eastAsia="华文中宋" w:hAnsi="华文中宋" w:cs="宋体" w:hint="eastAsia"/>
                <w:kern w:val="0"/>
                <w:sz w:val="22"/>
                <w:szCs w:val="22"/>
              </w:rPr>
              <w:t xml:space="preserve">　</w:t>
            </w:r>
          </w:p>
        </w:tc>
        <w:tc>
          <w:tcPr>
            <w:tcW w:w="1701" w:type="dxa"/>
            <w:tcBorders>
              <w:top w:val="nil"/>
              <w:left w:val="nil"/>
              <w:bottom w:val="single" w:sz="4" w:space="0" w:color="auto"/>
              <w:right w:val="single" w:sz="4" w:space="0" w:color="auto"/>
            </w:tcBorders>
            <w:shd w:val="clear" w:color="000000" w:fill="FFFFFF"/>
            <w:noWrap/>
            <w:vAlign w:val="bottom"/>
          </w:tcPr>
          <w:p w:rsidR="0087122F" w:rsidRDefault="00297731">
            <w:pPr>
              <w:widowControl/>
              <w:jc w:val="left"/>
              <w:rPr>
                <w:rFonts w:ascii="华文中宋" w:eastAsia="华文中宋" w:hAnsi="华文中宋" w:cs="宋体"/>
                <w:kern w:val="0"/>
                <w:sz w:val="22"/>
                <w:szCs w:val="22"/>
              </w:rPr>
            </w:pPr>
            <w:r>
              <w:rPr>
                <w:rFonts w:ascii="华文中宋" w:eastAsia="华文中宋" w:hAnsi="华文中宋" w:cs="宋体" w:hint="eastAsia"/>
                <w:kern w:val="0"/>
                <w:sz w:val="22"/>
                <w:szCs w:val="22"/>
              </w:rPr>
              <w:t xml:space="preserve">　</w:t>
            </w:r>
          </w:p>
        </w:tc>
        <w:tc>
          <w:tcPr>
            <w:tcW w:w="1843"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 xml:space="preserve">¥10,630.00 </w:t>
            </w:r>
          </w:p>
        </w:tc>
      </w:tr>
      <w:tr w:rsidR="0087122F">
        <w:trPr>
          <w:trHeight w:val="315"/>
        </w:trPr>
        <w:tc>
          <w:tcPr>
            <w:tcW w:w="600"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57</w:t>
            </w:r>
          </w:p>
        </w:tc>
        <w:tc>
          <w:tcPr>
            <w:tcW w:w="1194" w:type="dxa"/>
            <w:vMerge w:val="restart"/>
            <w:tcBorders>
              <w:top w:val="nil"/>
              <w:left w:val="single" w:sz="4" w:space="0" w:color="auto"/>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b/>
                <w:bCs/>
                <w:kern w:val="0"/>
                <w:sz w:val="22"/>
                <w:szCs w:val="22"/>
              </w:rPr>
            </w:pPr>
            <w:r>
              <w:rPr>
                <w:rFonts w:ascii="华文中宋" w:eastAsia="华文中宋" w:hAnsi="华文中宋" w:cs="宋体" w:hint="eastAsia"/>
                <w:b/>
                <w:bCs/>
                <w:kern w:val="0"/>
                <w:sz w:val="22"/>
                <w:szCs w:val="22"/>
              </w:rPr>
              <w:t>无线网络设备</w:t>
            </w:r>
          </w:p>
        </w:tc>
        <w:tc>
          <w:tcPr>
            <w:tcW w:w="7152"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2"/>
                <w:szCs w:val="22"/>
              </w:rPr>
            </w:pPr>
            <w:r>
              <w:rPr>
                <w:rFonts w:ascii="华文中宋" w:eastAsia="华文中宋" w:hAnsi="华文中宋" w:cs="宋体" w:hint="eastAsia"/>
                <w:kern w:val="0"/>
                <w:sz w:val="22"/>
                <w:szCs w:val="22"/>
              </w:rPr>
              <w:t>AC6605-26-PWR组合配置(含AC6605-26-PWR主机,资源授权64AP)</w:t>
            </w:r>
          </w:p>
        </w:tc>
        <w:tc>
          <w:tcPr>
            <w:tcW w:w="708"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台</w:t>
            </w:r>
          </w:p>
        </w:tc>
        <w:tc>
          <w:tcPr>
            <w:tcW w:w="851"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 w:val="22"/>
                <w:szCs w:val="22"/>
              </w:rPr>
            </w:pPr>
            <w:r>
              <w:rPr>
                <w:rFonts w:ascii="华文中宋" w:eastAsia="华文中宋" w:hAnsi="华文中宋" w:cs="宋体" w:hint="eastAsia"/>
                <w:kern w:val="0"/>
                <w:sz w:val="22"/>
                <w:szCs w:val="22"/>
              </w:rPr>
              <w:t>1</w:t>
            </w:r>
          </w:p>
        </w:tc>
        <w:tc>
          <w:tcPr>
            <w:tcW w:w="1701"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¥45,957.60 </w:t>
            </w:r>
          </w:p>
        </w:tc>
        <w:tc>
          <w:tcPr>
            <w:tcW w:w="1843"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¥45,957.60 </w:t>
            </w:r>
          </w:p>
        </w:tc>
      </w:tr>
      <w:tr w:rsidR="0087122F">
        <w:trPr>
          <w:trHeight w:val="315"/>
        </w:trPr>
        <w:tc>
          <w:tcPr>
            <w:tcW w:w="600"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58</w:t>
            </w:r>
          </w:p>
        </w:tc>
        <w:tc>
          <w:tcPr>
            <w:tcW w:w="1194" w:type="dxa"/>
            <w:vMerge/>
            <w:tcBorders>
              <w:top w:val="nil"/>
              <w:left w:val="single" w:sz="4" w:space="0" w:color="auto"/>
              <w:bottom w:val="single" w:sz="4" w:space="0" w:color="auto"/>
              <w:right w:val="single" w:sz="4" w:space="0" w:color="auto"/>
            </w:tcBorders>
            <w:vAlign w:val="center"/>
          </w:tcPr>
          <w:p w:rsidR="0087122F" w:rsidRDefault="0087122F">
            <w:pPr>
              <w:widowControl/>
              <w:jc w:val="left"/>
              <w:rPr>
                <w:rFonts w:ascii="华文中宋" w:eastAsia="华文中宋" w:hAnsi="华文中宋" w:cs="宋体"/>
                <w:b/>
                <w:bCs/>
                <w:kern w:val="0"/>
                <w:sz w:val="22"/>
                <w:szCs w:val="22"/>
              </w:rPr>
            </w:pPr>
          </w:p>
        </w:tc>
        <w:tc>
          <w:tcPr>
            <w:tcW w:w="7152"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2"/>
                <w:szCs w:val="22"/>
              </w:rPr>
            </w:pPr>
            <w:r>
              <w:rPr>
                <w:rFonts w:ascii="华文中宋" w:eastAsia="华文中宋" w:hAnsi="华文中宋" w:cs="宋体" w:hint="eastAsia"/>
                <w:kern w:val="0"/>
                <w:sz w:val="22"/>
                <w:szCs w:val="22"/>
              </w:rPr>
              <w:t>AC6605无线接入控制器AP资源授权(64 AP)</w:t>
            </w:r>
          </w:p>
        </w:tc>
        <w:tc>
          <w:tcPr>
            <w:tcW w:w="708"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套</w:t>
            </w:r>
          </w:p>
        </w:tc>
        <w:tc>
          <w:tcPr>
            <w:tcW w:w="851"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 w:val="22"/>
                <w:szCs w:val="22"/>
              </w:rPr>
            </w:pPr>
            <w:r>
              <w:rPr>
                <w:rFonts w:ascii="华文中宋" w:eastAsia="华文中宋" w:hAnsi="华文中宋" w:cs="宋体" w:hint="eastAsia"/>
                <w:kern w:val="0"/>
                <w:sz w:val="22"/>
                <w:szCs w:val="22"/>
              </w:rPr>
              <w:t>5</w:t>
            </w:r>
          </w:p>
        </w:tc>
        <w:tc>
          <w:tcPr>
            <w:tcW w:w="1701"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¥14,040.00 </w:t>
            </w:r>
          </w:p>
        </w:tc>
        <w:tc>
          <w:tcPr>
            <w:tcW w:w="1843"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¥70,200.00 </w:t>
            </w:r>
          </w:p>
        </w:tc>
      </w:tr>
      <w:tr w:rsidR="0087122F">
        <w:trPr>
          <w:trHeight w:val="315"/>
        </w:trPr>
        <w:tc>
          <w:tcPr>
            <w:tcW w:w="600"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59</w:t>
            </w:r>
          </w:p>
        </w:tc>
        <w:tc>
          <w:tcPr>
            <w:tcW w:w="1194" w:type="dxa"/>
            <w:vMerge/>
            <w:tcBorders>
              <w:top w:val="nil"/>
              <w:left w:val="single" w:sz="4" w:space="0" w:color="auto"/>
              <w:bottom w:val="single" w:sz="4" w:space="0" w:color="auto"/>
              <w:right w:val="single" w:sz="4" w:space="0" w:color="auto"/>
            </w:tcBorders>
            <w:vAlign w:val="center"/>
          </w:tcPr>
          <w:p w:rsidR="0087122F" w:rsidRDefault="0087122F">
            <w:pPr>
              <w:widowControl/>
              <w:jc w:val="left"/>
              <w:rPr>
                <w:rFonts w:ascii="华文中宋" w:eastAsia="华文中宋" w:hAnsi="华文中宋" w:cs="宋体"/>
                <w:b/>
                <w:bCs/>
                <w:kern w:val="0"/>
                <w:sz w:val="22"/>
                <w:szCs w:val="22"/>
              </w:rPr>
            </w:pPr>
          </w:p>
        </w:tc>
        <w:tc>
          <w:tcPr>
            <w:tcW w:w="7152"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2"/>
                <w:szCs w:val="22"/>
              </w:rPr>
            </w:pPr>
            <w:r>
              <w:rPr>
                <w:rFonts w:ascii="华文中宋" w:eastAsia="华文中宋" w:hAnsi="华文中宋" w:cs="宋体" w:hint="eastAsia"/>
                <w:kern w:val="0"/>
                <w:sz w:val="22"/>
                <w:szCs w:val="22"/>
              </w:rPr>
              <w:t>150W 交流电源模块(黑色)</w:t>
            </w:r>
          </w:p>
        </w:tc>
        <w:tc>
          <w:tcPr>
            <w:tcW w:w="708"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个</w:t>
            </w:r>
          </w:p>
        </w:tc>
        <w:tc>
          <w:tcPr>
            <w:tcW w:w="851"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 w:val="22"/>
                <w:szCs w:val="22"/>
              </w:rPr>
            </w:pPr>
            <w:r>
              <w:rPr>
                <w:rFonts w:ascii="华文中宋" w:eastAsia="华文中宋" w:hAnsi="华文中宋" w:cs="宋体" w:hint="eastAsia"/>
                <w:kern w:val="0"/>
                <w:sz w:val="22"/>
                <w:szCs w:val="22"/>
              </w:rPr>
              <w:t>1</w:t>
            </w:r>
          </w:p>
        </w:tc>
        <w:tc>
          <w:tcPr>
            <w:tcW w:w="1701"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¥1,019.20 </w:t>
            </w:r>
          </w:p>
        </w:tc>
        <w:tc>
          <w:tcPr>
            <w:tcW w:w="1843"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¥1,019.20 </w:t>
            </w:r>
          </w:p>
        </w:tc>
      </w:tr>
      <w:tr w:rsidR="0087122F">
        <w:trPr>
          <w:trHeight w:val="315"/>
        </w:trPr>
        <w:tc>
          <w:tcPr>
            <w:tcW w:w="600"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60</w:t>
            </w:r>
          </w:p>
        </w:tc>
        <w:tc>
          <w:tcPr>
            <w:tcW w:w="1194" w:type="dxa"/>
            <w:vMerge/>
            <w:tcBorders>
              <w:top w:val="nil"/>
              <w:left w:val="single" w:sz="4" w:space="0" w:color="auto"/>
              <w:bottom w:val="single" w:sz="4" w:space="0" w:color="auto"/>
              <w:right w:val="single" w:sz="4" w:space="0" w:color="auto"/>
            </w:tcBorders>
            <w:vAlign w:val="center"/>
          </w:tcPr>
          <w:p w:rsidR="0087122F" w:rsidRDefault="0087122F">
            <w:pPr>
              <w:widowControl/>
              <w:jc w:val="left"/>
              <w:rPr>
                <w:rFonts w:ascii="华文中宋" w:eastAsia="华文中宋" w:hAnsi="华文中宋" w:cs="宋体"/>
                <w:b/>
                <w:bCs/>
                <w:kern w:val="0"/>
                <w:sz w:val="22"/>
                <w:szCs w:val="22"/>
              </w:rPr>
            </w:pPr>
          </w:p>
        </w:tc>
        <w:tc>
          <w:tcPr>
            <w:tcW w:w="7152"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2"/>
                <w:szCs w:val="22"/>
              </w:rPr>
            </w:pPr>
            <w:r>
              <w:rPr>
                <w:rFonts w:ascii="华文中宋" w:eastAsia="华文中宋" w:hAnsi="华文中宋" w:cs="宋体" w:hint="eastAsia"/>
                <w:kern w:val="0"/>
                <w:sz w:val="22"/>
                <w:szCs w:val="22"/>
              </w:rPr>
              <w:t>AP4030DN主机(11ac,室内普通型2x2双频,内置天线,不含AC/DC 电源适配器)</w:t>
            </w:r>
          </w:p>
        </w:tc>
        <w:tc>
          <w:tcPr>
            <w:tcW w:w="708"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台</w:t>
            </w:r>
          </w:p>
        </w:tc>
        <w:tc>
          <w:tcPr>
            <w:tcW w:w="851"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 w:val="22"/>
                <w:szCs w:val="22"/>
              </w:rPr>
            </w:pPr>
            <w:r>
              <w:rPr>
                <w:rFonts w:ascii="华文中宋" w:eastAsia="华文中宋" w:hAnsi="华文中宋" w:cs="宋体" w:hint="eastAsia"/>
                <w:kern w:val="0"/>
                <w:sz w:val="22"/>
                <w:szCs w:val="22"/>
              </w:rPr>
              <w:t>254</w:t>
            </w:r>
          </w:p>
        </w:tc>
        <w:tc>
          <w:tcPr>
            <w:tcW w:w="1701"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¥1,664.00 </w:t>
            </w:r>
          </w:p>
        </w:tc>
        <w:tc>
          <w:tcPr>
            <w:tcW w:w="1843"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¥422,656.00 </w:t>
            </w:r>
          </w:p>
        </w:tc>
      </w:tr>
      <w:tr w:rsidR="0087122F">
        <w:trPr>
          <w:trHeight w:val="315"/>
        </w:trPr>
        <w:tc>
          <w:tcPr>
            <w:tcW w:w="600"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61</w:t>
            </w:r>
          </w:p>
        </w:tc>
        <w:tc>
          <w:tcPr>
            <w:tcW w:w="1194" w:type="dxa"/>
            <w:vMerge/>
            <w:tcBorders>
              <w:top w:val="nil"/>
              <w:left w:val="single" w:sz="4" w:space="0" w:color="auto"/>
              <w:bottom w:val="single" w:sz="4" w:space="0" w:color="auto"/>
              <w:right w:val="single" w:sz="4" w:space="0" w:color="auto"/>
            </w:tcBorders>
            <w:vAlign w:val="center"/>
          </w:tcPr>
          <w:p w:rsidR="0087122F" w:rsidRDefault="0087122F">
            <w:pPr>
              <w:widowControl/>
              <w:jc w:val="left"/>
              <w:rPr>
                <w:rFonts w:ascii="华文中宋" w:eastAsia="华文中宋" w:hAnsi="华文中宋" w:cs="宋体"/>
                <w:b/>
                <w:bCs/>
                <w:kern w:val="0"/>
                <w:sz w:val="22"/>
                <w:szCs w:val="22"/>
              </w:rPr>
            </w:pPr>
          </w:p>
        </w:tc>
        <w:tc>
          <w:tcPr>
            <w:tcW w:w="7152"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2"/>
                <w:szCs w:val="22"/>
              </w:rPr>
            </w:pPr>
            <w:r>
              <w:rPr>
                <w:rFonts w:ascii="华文中宋" w:eastAsia="华文中宋" w:hAnsi="华文中宋" w:cs="宋体" w:hint="eastAsia"/>
                <w:kern w:val="0"/>
                <w:sz w:val="22"/>
                <w:szCs w:val="22"/>
              </w:rPr>
              <w:t>AP8030DN主机(11ac,室外普通型3x3双频,内置天线)</w:t>
            </w:r>
          </w:p>
        </w:tc>
        <w:tc>
          <w:tcPr>
            <w:tcW w:w="708"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台</w:t>
            </w:r>
          </w:p>
        </w:tc>
        <w:tc>
          <w:tcPr>
            <w:tcW w:w="851"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 w:val="22"/>
                <w:szCs w:val="22"/>
              </w:rPr>
            </w:pPr>
            <w:r>
              <w:rPr>
                <w:rFonts w:ascii="华文中宋" w:eastAsia="华文中宋" w:hAnsi="华文中宋" w:cs="宋体" w:hint="eastAsia"/>
                <w:kern w:val="0"/>
                <w:sz w:val="22"/>
                <w:szCs w:val="22"/>
              </w:rPr>
              <w:t>96</w:t>
            </w:r>
          </w:p>
        </w:tc>
        <w:tc>
          <w:tcPr>
            <w:tcW w:w="1701"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¥5,490.00 </w:t>
            </w:r>
          </w:p>
        </w:tc>
        <w:tc>
          <w:tcPr>
            <w:tcW w:w="1843"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¥527,040.00 </w:t>
            </w:r>
          </w:p>
        </w:tc>
      </w:tr>
      <w:tr w:rsidR="0087122F">
        <w:trPr>
          <w:trHeight w:val="270"/>
        </w:trPr>
        <w:tc>
          <w:tcPr>
            <w:tcW w:w="600"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62</w:t>
            </w:r>
          </w:p>
        </w:tc>
        <w:tc>
          <w:tcPr>
            <w:tcW w:w="1194" w:type="dxa"/>
            <w:vMerge/>
            <w:tcBorders>
              <w:top w:val="nil"/>
              <w:left w:val="single" w:sz="4" w:space="0" w:color="auto"/>
              <w:bottom w:val="single" w:sz="4" w:space="0" w:color="auto"/>
              <w:right w:val="single" w:sz="4" w:space="0" w:color="auto"/>
            </w:tcBorders>
            <w:vAlign w:val="center"/>
          </w:tcPr>
          <w:p w:rsidR="0087122F" w:rsidRDefault="0087122F">
            <w:pPr>
              <w:widowControl/>
              <w:jc w:val="left"/>
              <w:rPr>
                <w:rFonts w:ascii="华文中宋" w:eastAsia="华文中宋" w:hAnsi="华文中宋" w:cs="宋体"/>
                <w:b/>
                <w:bCs/>
                <w:kern w:val="0"/>
                <w:sz w:val="22"/>
                <w:szCs w:val="22"/>
              </w:rPr>
            </w:pPr>
          </w:p>
        </w:tc>
        <w:tc>
          <w:tcPr>
            <w:tcW w:w="7152"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小计：</w:t>
            </w:r>
          </w:p>
        </w:tc>
        <w:tc>
          <w:tcPr>
            <w:tcW w:w="708" w:type="dxa"/>
            <w:tcBorders>
              <w:top w:val="nil"/>
              <w:left w:val="nil"/>
              <w:bottom w:val="single" w:sz="4" w:space="0" w:color="auto"/>
              <w:right w:val="single" w:sz="4" w:space="0" w:color="auto"/>
            </w:tcBorders>
            <w:shd w:val="clear" w:color="000000" w:fill="FFFFFF"/>
            <w:noWrap/>
            <w:vAlign w:val="bottom"/>
          </w:tcPr>
          <w:p w:rsidR="0087122F" w:rsidRDefault="00297731">
            <w:pPr>
              <w:widowControl/>
              <w:jc w:val="left"/>
              <w:rPr>
                <w:rFonts w:ascii="华文中宋" w:eastAsia="华文中宋" w:hAnsi="华文中宋" w:cs="宋体"/>
                <w:kern w:val="0"/>
                <w:sz w:val="22"/>
                <w:szCs w:val="22"/>
              </w:rPr>
            </w:pPr>
            <w:r>
              <w:rPr>
                <w:rFonts w:ascii="华文中宋" w:eastAsia="华文中宋" w:hAnsi="华文中宋" w:cs="宋体" w:hint="eastAsia"/>
                <w:kern w:val="0"/>
                <w:sz w:val="22"/>
                <w:szCs w:val="22"/>
              </w:rPr>
              <w:t xml:space="preserve">　</w:t>
            </w:r>
          </w:p>
        </w:tc>
        <w:tc>
          <w:tcPr>
            <w:tcW w:w="851" w:type="dxa"/>
            <w:tcBorders>
              <w:top w:val="nil"/>
              <w:left w:val="nil"/>
              <w:bottom w:val="single" w:sz="4" w:space="0" w:color="auto"/>
              <w:right w:val="single" w:sz="4" w:space="0" w:color="auto"/>
            </w:tcBorders>
            <w:shd w:val="clear" w:color="000000" w:fill="FFFFFF"/>
            <w:noWrap/>
            <w:vAlign w:val="bottom"/>
          </w:tcPr>
          <w:p w:rsidR="0087122F" w:rsidRDefault="00297731">
            <w:pPr>
              <w:widowControl/>
              <w:jc w:val="left"/>
              <w:rPr>
                <w:rFonts w:ascii="华文中宋" w:eastAsia="华文中宋" w:hAnsi="华文中宋" w:cs="宋体"/>
                <w:kern w:val="0"/>
                <w:sz w:val="22"/>
                <w:szCs w:val="22"/>
              </w:rPr>
            </w:pPr>
            <w:r>
              <w:rPr>
                <w:rFonts w:ascii="华文中宋" w:eastAsia="华文中宋" w:hAnsi="华文中宋" w:cs="宋体" w:hint="eastAsia"/>
                <w:kern w:val="0"/>
                <w:sz w:val="22"/>
                <w:szCs w:val="22"/>
              </w:rPr>
              <w:t xml:space="preserve">　</w:t>
            </w:r>
          </w:p>
        </w:tc>
        <w:tc>
          <w:tcPr>
            <w:tcW w:w="1701" w:type="dxa"/>
            <w:tcBorders>
              <w:top w:val="nil"/>
              <w:left w:val="nil"/>
              <w:bottom w:val="single" w:sz="4" w:space="0" w:color="auto"/>
              <w:right w:val="single" w:sz="4" w:space="0" w:color="auto"/>
            </w:tcBorders>
            <w:shd w:val="clear" w:color="000000" w:fill="FFFFFF"/>
            <w:noWrap/>
            <w:vAlign w:val="bottom"/>
          </w:tcPr>
          <w:p w:rsidR="0087122F" w:rsidRDefault="00297731">
            <w:pPr>
              <w:widowControl/>
              <w:jc w:val="left"/>
              <w:rPr>
                <w:rFonts w:ascii="华文中宋" w:eastAsia="华文中宋" w:hAnsi="华文中宋" w:cs="宋体"/>
                <w:kern w:val="0"/>
                <w:sz w:val="22"/>
                <w:szCs w:val="22"/>
              </w:rPr>
            </w:pPr>
            <w:r>
              <w:rPr>
                <w:rFonts w:ascii="华文中宋" w:eastAsia="华文中宋" w:hAnsi="华文中宋" w:cs="宋体" w:hint="eastAsia"/>
                <w:kern w:val="0"/>
                <w:sz w:val="22"/>
                <w:szCs w:val="22"/>
              </w:rPr>
              <w:t xml:space="preserve">　</w:t>
            </w:r>
          </w:p>
        </w:tc>
        <w:tc>
          <w:tcPr>
            <w:tcW w:w="1843"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 xml:space="preserve">¥1,066,872.80 </w:t>
            </w:r>
          </w:p>
        </w:tc>
      </w:tr>
      <w:tr w:rsidR="0087122F">
        <w:trPr>
          <w:trHeight w:val="660"/>
        </w:trPr>
        <w:tc>
          <w:tcPr>
            <w:tcW w:w="600"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63</w:t>
            </w:r>
          </w:p>
        </w:tc>
        <w:tc>
          <w:tcPr>
            <w:tcW w:w="1194" w:type="dxa"/>
            <w:vMerge w:val="restart"/>
            <w:tcBorders>
              <w:top w:val="nil"/>
              <w:left w:val="single" w:sz="4" w:space="0" w:color="auto"/>
              <w:bottom w:val="single" w:sz="4" w:space="0" w:color="000000"/>
              <w:right w:val="single" w:sz="4" w:space="0" w:color="auto"/>
            </w:tcBorders>
            <w:shd w:val="clear" w:color="000000" w:fill="FFFFFF"/>
            <w:vAlign w:val="center"/>
          </w:tcPr>
          <w:p w:rsidR="0087122F" w:rsidRDefault="00297731">
            <w:pPr>
              <w:widowControl/>
              <w:jc w:val="center"/>
              <w:rPr>
                <w:rFonts w:ascii="华文中宋" w:eastAsia="华文中宋" w:hAnsi="华文中宋" w:cs="宋体"/>
                <w:b/>
                <w:bCs/>
                <w:kern w:val="0"/>
                <w:sz w:val="22"/>
                <w:szCs w:val="22"/>
              </w:rPr>
            </w:pPr>
            <w:r>
              <w:rPr>
                <w:rFonts w:ascii="华文中宋" w:eastAsia="华文中宋" w:hAnsi="华文中宋" w:cs="宋体" w:hint="eastAsia"/>
                <w:b/>
                <w:bCs/>
                <w:kern w:val="0"/>
                <w:sz w:val="22"/>
                <w:szCs w:val="22"/>
              </w:rPr>
              <w:t>网络管理系统</w:t>
            </w:r>
          </w:p>
        </w:tc>
        <w:tc>
          <w:tcPr>
            <w:tcW w:w="7152"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2"/>
                <w:szCs w:val="22"/>
              </w:rPr>
            </w:pPr>
            <w:r>
              <w:rPr>
                <w:rFonts w:ascii="华文中宋" w:eastAsia="华文中宋" w:hAnsi="华文中宋" w:cs="宋体" w:hint="eastAsia"/>
                <w:kern w:val="0"/>
                <w:sz w:val="22"/>
                <w:szCs w:val="22"/>
              </w:rPr>
              <w:t>网络管理平台（不含管理服务器）</w:t>
            </w:r>
          </w:p>
        </w:tc>
        <w:tc>
          <w:tcPr>
            <w:tcW w:w="708"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套</w:t>
            </w:r>
          </w:p>
        </w:tc>
        <w:tc>
          <w:tcPr>
            <w:tcW w:w="851"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 w:val="22"/>
                <w:szCs w:val="22"/>
              </w:rPr>
            </w:pPr>
            <w:r>
              <w:rPr>
                <w:rFonts w:ascii="华文中宋" w:eastAsia="华文中宋" w:hAnsi="华文中宋" w:cs="宋体" w:hint="eastAsia"/>
                <w:kern w:val="0"/>
                <w:sz w:val="22"/>
                <w:szCs w:val="22"/>
              </w:rPr>
              <w:t>1</w:t>
            </w:r>
          </w:p>
        </w:tc>
        <w:tc>
          <w:tcPr>
            <w:tcW w:w="1701"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¥369,000.00 </w:t>
            </w:r>
          </w:p>
        </w:tc>
        <w:tc>
          <w:tcPr>
            <w:tcW w:w="1843"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¥369,000.00 </w:t>
            </w:r>
          </w:p>
        </w:tc>
      </w:tr>
      <w:tr w:rsidR="0087122F">
        <w:trPr>
          <w:trHeight w:val="330"/>
        </w:trPr>
        <w:tc>
          <w:tcPr>
            <w:tcW w:w="600"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64</w:t>
            </w:r>
          </w:p>
        </w:tc>
        <w:tc>
          <w:tcPr>
            <w:tcW w:w="1194" w:type="dxa"/>
            <w:vMerge/>
            <w:tcBorders>
              <w:top w:val="nil"/>
              <w:left w:val="single" w:sz="4" w:space="0" w:color="auto"/>
              <w:bottom w:val="single" w:sz="4" w:space="0" w:color="000000"/>
              <w:right w:val="single" w:sz="4" w:space="0" w:color="auto"/>
            </w:tcBorders>
            <w:vAlign w:val="center"/>
          </w:tcPr>
          <w:p w:rsidR="0087122F" w:rsidRDefault="0087122F">
            <w:pPr>
              <w:widowControl/>
              <w:jc w:val="left"/>
              <w:rPr>
                <w:rFonts w:ascii="华文中宋" w:eastAsia="华文中宋" w:hAnsi="华文中宋" w:cs="宋体"/>
                <w:b/>
                <w:bCs/>
                <w:kern w:val="0"/>
                <w:sz w:val="22"/>
                <w:szCs w:val="22"/>
              </w:rPr>
            </w:pPr>
          </w:p>
        </w:tc>
        <w:tc>
          <w:tcPr>
            <w:tcW w:w="7152"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小计：</w:t>
            </w:r>
          </w:p>
        </w:tc>
        <w:tc>
          <w:tcPr>
            <w:tcW w:w="708" w:type="dxa"/>
            <w:tcBorders>
              <w:top w:val="nil"/>
              <w:left w:val="nil"/>
              <w:bottom w:val="single" w:sz="4" w:space="0" w:color="auto"/>
              <w:right w:val="single" w:sz="4" w:space="0" w:color="auto"/>
            </w:tcBorders>
            <w:shd w:val="clear" w:color="000000" w:fill="FFFFFF"/>
            <w:noWrap/>
            <w:vAlign w:val="bottom"/>
          </w:tcPr>
          <w:p w:rsidR="0087122F" w:rsidRDefault="0087122F">
            <w:pPr>
              <w:widowControl/>
              <w:jc w:val="left"/>
              <w:rPr>
                <w:rFonts w:ascii="华文中宋" w:eastAsia="华文中宋" w:hAnsi="华文中宋" w:cs="宋体"/>
                <w:kern w:val="0"/>
                <w:sz w:val="22"/>
                <w:szCs w:val="22"/>
              </w:rPr>
            </w:pPr>
          </w:p>
        </w:tc>
        <w:tc>
          <w:tcPr>
            <w:tcW w:w="851" w:type="dxa"/>
            <w:tcBorders>
              <w:top w:val="nil"/>
              <w:left w:val="nil"/>
              <w:bottom w:val="single" w:sz="4" w:space="0" w:color="auto"/>
              <w:right w:val="single" w:sz="4" w:space="0" w:color="auto"/>
            </w:tcBorders>
            <w:shd w:val="clear" w:color="000000" w:fill="FFFFFF"/>
            <w:noWrap/>
            <w:vAlign w:val="bottom"/>
          </w:tcPr>
          <w:p w:rsidR="0087122F" w:rsidRDefault="0087122F">
            <w:pPr>
              <w:widowControl/>
              <w:jc w:val="left"/>
              <w:rPr>
                <w:rFonts w:ascii="华文中宋" w:eastAsia="华文中宋" w:hAnsi="华文中宋" w:cs="宋体"/>
                <w:kern w:val="0"/>
                <w:sz w:val="22"/>
                <w:szCs w:val="22"/>
              </w:rPr>
            </w:pPr>
          </w:p>
        </w:tc>
        <w:tc>
          <w:tcPr>
            <w:tcW w:w="1701" w:type="dxa"/>
            <w:tcBorders>
              <w:top w:val="nil"/>
              <w:left w:val="nil"/>
              <w:bottom w:val="single" w:sz="4" w:space="0" w:color="auto"/>
              <w:right w:val="single" w:sz="4" w:space="0" w:color="auto"/>
            </w:tcBorders>
            <w:shd w:val="clear" w:color="000000" w:fill="FFFFFF"/>
            <w:noWrap/>
            <w:vAlign w:val="bottom"/>
          </w:tcPr>
          <w:p w:rsidR="0087122F" w:rsidRDefault="0087122F">
            <w:pPr>
              <w:widowControl/>
              <w:jc w:val="left"/>
              <w:rPr>
                <w:rFonts w:ascii="华文中宋" w:eastAsia="华文中宋" w:hAnsi="华文中宋" w:cs="宋体"/>
                <w:kern w:val="0"/>
                <w:sz w:val="22"/>
                <w:szCs w:val="22"/>
              </w:rPr>
            </w:pPr>
          </w:p>
        </w:tc>
        <w:tc>
          <w:tcPr>
            <w:tcW w:w="1843"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 xml:space="preserve">¥369,000.00 </w:t>
            </w:r>
          </w:p>
        </w:tc>
      </w:tr>
      <w:tr w:rsidR="0087122F">
        <w:trPr>
          <w:trHeight w:val="375"/>
        </w:trPr>
        <w:tc>
          <w:tcPr>
            <w:tcW w:w="600"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65</w:t>
            </w:r>
          </w:p>
        </w:tc>
        <w:tc>
          <w:tcPr>
            <w:tcW w:w="1194"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总计：</w:t>
            </w:r>
          </w:p>
        </w:tc>
        <w:tc>
          <w:tcPr>
            <w:tcW w:w="7152" w:type="dxa"/>
            <w:tcBorders>
              <w:top w:val="nil"/>
              <w:left w:val="nil"/>
              <w:bottom w:val="single" w:sz="4" w:space="0" w:color="auto"/>
              <w:right w:val="single" w:sz="4" w:space="0" w:color="auto"/>
            </w:tcBorders>
            <w:shd w:val="clear" w:color="000000" w:fill="FFFFFF"/>
            <w:noWrap/>
            <w:vAlign w:val="bottom"/>
          </w:tcPr>
          <w:p w:rsidR="0087122F" w:rsidRDefault="0087122F">
            <w:pPr>
              <w:widowControl/>
              <w:jc w:val="left"/>
              <w:rPr>
                <w:rFonts w:ascii="华文中宋" w:eastAsia="华文中宋" w:hAnsi="华文中宋" w:cs="宋体"/>
                <w:kern w:val="0"/>
                <w:sz w:val="22"/>
                <w:szCs w:val="22"/>
              </w:rPr>
            </w:pPr>
          </w:p>
        </w:tc>
        <w:tc>
          <w:tcPr>
            <w:tcW w:w="708" w:type="dxa"/>
            <w:tcBorders>
              <w:top w:val="nil"/>
              <w:left w:val="nil"/>
              <w:bottom w:val="single" w:sz="4" w:space="0" w:color="auto"/>
              <w:right w:val="single" w:sz="4" w:space="0" w:color="auto"/>
            </w:tcBorders>
            <w:shd w:val="clear" w:color="000000" w:fill="FFFFFF"/>
            <w:noWrap/>
            <w:vAlign w:val="bottom"/>
          </w:tcPr>
          <w:p w:rsidR="0087122F" w:rsidRDefault="0087122F">
            <w:pPr>
              <w:widowControl/>
              <w:jc w:val="left"/>
              <w:rPr>
                <w:rFonts w:ascii="华文中宋" w:eastAsia="华文中宋" w:hAnsi="华文中宋" w:cs="宋体"/>
                <w:kern w:val="0"/>
                <w:sz w:val="22"/>
                <w:szCs w:val="22"/>
              </w:rPr>
            </w:pPr>
          </w:p>
        </w:tc>
        <w:tc>
          <w:tcPr>
            <w:tcW w:w="851" w:type="dxa"/>
            <w:tcBorders>
              <w:top w:val="nil"/>
              <w:left w:val="nil"/>
              <w:bottom w:val="single" w:sz="4" w:space="0" w:color="auto"/>
              <w:right w:val="single" w:sz="4" w:space="0" w:color="auto"/>
            </w:tcBorders>
            <w:shd w:val="clear" w:color="000000" w:fill="FFFFFF"/>
            <w:noWrap/>
            <w:vAlign w:val="bottom"/>
          </w:tcPr>
          <w:p w:rsidR="0087122F" w:rsidRDefault="0087122F">
            <w:pPr>
              <w:widowControl/>
              <w:jc w:val="left"/>
              <w:rPr>
                <w:rFonts w:ascii="华文中宋" w:eastAsia="华文中宋" w:hAnsi="华文中宋" w:cs="宋体"/>
                <w:kern w:val="0"/>
                <w:sz w:val="22"/>
                <w:szCs w:val="22"/>
              </w:rPr>
            </w:pPr>
          </w:p>
        </w:tc>
        <w:tc>
          <w:tcPr>
            <w:tcW w:w="1701" w:type="dxa"/>
            <w:tcBorders>
              <w:top w:val="nil"/>
              <w:left w:val="nil"/>
              <w:bottom w:val="single" w:sz="4" w:space="0" w:color="auto"/>
              <w:right w:val="single" w:sz="4" w:space="0" w:color="auto"/>
            </w:tcBorders>
            <w:shd w:val="clear" w:color="000000" w:fill="FFFFFF"/>
            <w:noWrap/>
            <w:vAlign w:val="bottom"/>
          </w:tcPr>
          <w:p w:rsidR="0087122F" w:rsidRDefault="0087122F">
            <w:pPr>
              <w:widowControl/>
              <w:jc w:val="left"/>
              <w:rPr>
                <w:rFonts w:ascii="华文中宋" w:eastAsia="华文中宋" w:hAnsi="华文中宋" w:cs="宋体"/>
                <w:kern w:val="0"/>
                <w:sz w:val="22"/>
                <w:szCs w:val="22"/>
              </w:rPr>
            </w:pPr>
          </w:p>
        </w:tc>
        <w:tc>
          <w:tcPr>
            <w:tcW w:w="1843"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 xml:space="preserve">¥3,800,390.32 </w:t>
            </w:r>
          </w:p>
        </w:tc>
      </w:tr>
    </w:tbl>
    <w:p w:rsidR="0087122F" w:rsidRDefault="00297731">
      <w:pPr>
        <w:pStyle w:val="aff3"/>
        <w:numPr>
          <w:ilvl w:val="0"/>
          <w:numId w:val="22"/>
        </w:numPr>
        <w:spacing w:line="360" w:lineRule="auto"/>
        <w:ind w:firstLineChars="0"/>
        <w:rPr>
          <w:rFonts w:ascii="华文中宋" w:eastAsia="华文中宋" w:hAnsi="华文中宋"/>
          <w:sz w:val="24"/>
          <w:szCs w:val="24"/>
        </w:rPr>
      </w:pPr>
      <w:r>
        <w:rPr>
          <w:rFonts w:ascii="华文中宋" w:eastAsia="华文中宋" w:hAnsi="华文中宋" w:hint="eastAsia"/>
          <w:b/>
          <w:sz w:val="24"/>
          <w:szCs w:val="24"/>
        </w:rPr>
        <w:t>投资</w:t>
      </w:r>
      <w:r>
        <w:rPr>
          <w:rFonts w:ascii="华文中宋" w:eastAsia="华文中宋" w:hAnsi="华文中宋"/>
          <w:b/>
          <w:sz w:val="24"/>
          <w:szCs w:val="24"/>
        </w:rPr>
        <w:t>概</w:t>
      </w:r>
      <w:r>
        <w:rPr>
          <w:rFonts w:ascii="华文中宋" w:eastAsia="华文中宋" w:hAnsi="华文中宋"/>
          <w:sz w:val="24"/>
          <w:szCs w:val="24"/>
        </w:rPr>
        <w:t>算：</w:t>
      </w:r>
      <w:r>
        <w:rPr>
          <w:rFonts w:ascii="华文中宋" w:eastAsia="华文中宋" w:hAnsi="华文中宋" w:hint="eastAsia"/>
          <w:b/>
          <w:sz w:val="24"/>
          <w:szCs w:val="24"/>
        </w:rPr>
        <w:t>380万</w:t>
      </w:r>
    </w:p>
    <w:p w:rsidR="0087122F" w:rsidRDefault="0087122F">
      <w:pPr>
        <w:spacing w:line="360" w:lineRule="auto"/>
        <w:ind w:leftChars="-68" w:left="-143" w:firstLineChars="118" w:firstLine="248"/>
        <w:rPr>
          <w:rFonts w:ascii="华文中宋" w:eastAsia="华文中宋" w:hAnsi="华文中宋"/>
        </w:rPr>
      </w:pPr>
    </w:p>
    <w:p w:rsidR="0087122F" w:rsidRDefault="0087122F">
      <w:pPr>
        <w:spacing w:line="360" w:lineRule="auto"/>
        <w:ind w:leftChars="-68" w:left="-143" w:firstLineChars="118" w:firstLine="248"/>
        <w:rPr>
          <w:rFonts w:ascii="华文中宋" w:eastAsia="华文中宋" w:hAnsi="华文中宋"/>
        </w:rPr>
        <w:sectPr w:rsidR="0087122F">
          <w:pgSz w:w="16838" w:h="11906" w:orient="landscape"/>
          <w:pgMar w:top="1134" w:right="1440" w:bottom="1276" w:left="1440" w:header="851" w:footer="866" w:gutter="0"/>
          <w:cols w:space="425"/>
          <w:titlePg/>
          <w:docGrid w:type="lines" w:linePitch="312"/>
        </w:sectPr>
      </w:pPr>
    </w:p>
    <w:p w:rsidR="0087122F" w:rsidRDefault="00297731">
      <w:pPr>
        <w:pStyle w:val="2"/>
        <w:spacing w:before="0" w:after="0" w:line="415" w:lineRule="auto"/>
        <w:rPr>
          <w:rFonts w:ascii="华文中宋" w:eastAsia="华文中宋" w:hAnsi="华文中宋"/>
          <w:sz w:val="36"/>
          <w:szCs w:val="36"/>
        </w:rPr>
      </w:pPr>
      <w:bookmarkStart w:id="965" w:name="_Toc468373764"/>
      <w:bookmarkStart w:id="966" w:name="_Toc482548173"/>
      <w:r>
        <w:rPr>
          <w:rFonts w:ascii="华文中宋" w:eastAsia="华文中宋" w:hAnsi="华文中宋" w:hint="eastAsia"/>
          <w:sz w:val="36"/>
          <w:szCs w:val="36"/>
        </w:rPr>
        <w:lastRenderedPageBreak/>
        <w:t>校园</w:t>
      </w:r>
      <w:r>
        <w:rPr>
          <w:rFonts w:ascii="华文中宋" w:eastAsia="华文中宋" w:hAnsi="华文中宋"/>
          <w:sz w:val="36"/>
          <w:szCs w:val="36"/>
        </w:rPr>
        <w:t>网云平台系统</w:t>
      </w:r>
      <w:bookmarkEnd w:id="965"/>
      <w:bookmarkEnd w:id="966"/>
    </w:p>
    <w:p w:rsidR="0087122F" w:rsidRDefault="00297731">
      <w:pPr>
        <w:pStyle w:val="4"/>
      </w:pPr>
      <w:bookmarkStart w:id="967" w:name="_Toc482548174"/>
      <w:r>
        <w:rPr>
          <w:rFonts w:hint="eastAsia"/>
        </w:rPr>
        <w:t>项目概述</w:t>
      </w:r>
      <w:bookmarkEnd w:id="967"/>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本项目旨在打造昆明铁道职业技术学院“智慧校园”，智慧校园既是建设昆明铁道职业技术学院云平台，构建学院自己的数据中心。</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数据中心（英文拼写Data Center，简写DC）是数据大集中而形成的集成IT应用环境，它是各种IT应用服务的提供中心，是数据计算、网络、存储的中心。数据中心实现了安全策略的统一部署，IT基础设施、业务应用和数据的统一运维管理。</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数据中心是当前各行业的IT建设重点。运营商、电力、能源、金融证券、大型企业、政府、交通、教育、制造业、网站和电子商务公司等正在进行或已完成数据中心建设，通过数据中心的建设，实现对IT信息系统的整合和集中管理，提升内部的运营和管理效率以及对外的服务水平，同时降低IT建设的TCO。数据中心的发展可分为四个层面：</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数据中心基础网络整合：根据业务需求，基于开放标准的</w:t>
      </w:r>
      <w:r>
        <w:rPr>
          <w:rFonts w:ascii="华文中宋" w:eastAsia="华文中宋" w:hAnsi="华文中宋"/>
          <w:sz w:val="24"/>
        </w:rPr>
        <w:t>IP</w:t>
      </w:r>
      <w:r>
        <w:rPr>
          <w:rFonts w:ascii="华文中宋" w:eastAsia="华文中宋" w:hAnsi="华文中宋" w:hint="eastAsia"/>
          <w:sz w:val="24"/>
        </w:rPr>
        <w:t>协议，完成对企业现有异构业务系统、网络资源和</w:t>
      </w:r>
      <w:r>
        <w:rPr>
          <w:rFonts w:ascii="华文中宋" w:eastAsia="华文中宋" w:hAnsi="华文中宋"/>
          <w:sz w:val="24"/>
        </w:rPr>
        <w:t>IT</w:t>
      </w:r>
      <w:r>
        <w:rPr>
          <w:rFonts w:ascii="华文中宋" w:eastAsia="华文中宋" w:hAnsi="华文中宋" w:hint="eastAsia"/>
          <w:sz w:val="24"/>
        </w:rPr>
        <w:t>资源的整合，解决如何建设数据中心的问题。</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数据中心应用智能：基于</w:t>
      </w:r>
      <w:r>
        <w:rPr>
          <w:rFonts w:ascii="华文中宋" w:eastAsia="华文中宋" w:hAnsi="华文中宋"/>
          <w:sz w:val="24"/>
        </w:rPr>
        <w:t>TCP/IP</w:t>
      </w:r>
      <w:r>
        <w:rPr>
          <w:rFonts w:ascii="华文中宋" w:eastAsia="华文中宋" w:hAnsi="华文中宋" w:hint="eastAsia"/>
          <w:sz w:val="24"/>
        </w:rPr>
        <w:t>的开放架构，保证各种新业务和应用在数据中心的基础体系架构上平滑部署和升级，满足用户的多变需求，保证数据中心的持续服务和业务连续性。各种应用的安全、优化与集成可以无缝的部署在数据中心之上。</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数据中心虚拟化：传统的应用孤岛式的数据中心模型扩展性差，核心资源的分配与业务应用发展出现不匹配，使得资源利用不均匀，导致运行成本提高、现有投资无法达到最优化的利用、新业务部署难度增大、现有业务持续性得不到保证、安全面临威胁。虚拟化通过构建共享的资源池，实现对网络资源、计算资源和存储资源的几种管理、规划和控制，简化管理维护、提高设备资源利用率、优化业务流程部署、降低维护成本。</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数据中心资源智能：通过智能化管理平台实现对资源的智能化管理，资源智能分配调度，构建高度智能、自动化数据中心。</w:t>
      </w:r>
    </w:p>
    <w:p w:rsidR="0087122F" w:rsidRDefault="00297731">
      <w:pPr>
        <w:pStyle w:val="4"/>
      </w:pPr>
      <w:bookmarkStart w:id="968" w:name="_Toc477941508"/>
      <w:bookmarkStart w:id="969" w:name="_Toc478541054"/>
      <w:bookmarkStart w:id="970" w:name="_Toc477792238"/>
      <w:bookmarkStart w:id="971" w:name="_Toc482548175"/>
      <w:bookmarkStart w:id="972" w:name="_Toc478548525"/>
      <w:bookmarkStart w:id="973" w:name="_Toc480991970"/>
      <w:r>
        <w:rPr>
          <w:rFonts w:hint="eastAsia"/>
        </w:rPr>
        <w:t>总体目标</w:t>
      </w:r>
      <w:bookmarkEnd w:id="968"/>
      <w:bookmarkEnd w:id="969"/>
      <w:bookmarkEnd w:id="970"/>
      <w:bookmarkEnd w:id="971"/>
      <w:bookmarkEnd w:id="972"/>
      <w:bookmarkEnd w:id="973"/>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本</w:t>
      </w:r>
      <w:r>
        <w:rPr>
          <w:rFonts w:ascii="华文中宋" w:eastAsia="华文中宋" w:hAnsi="华文中宋"/>
          <w:sz w:val="24"/>
        </w:rPr>
        <w:t>项目旨在建设</w:t>
      </w:r>
      <w:r>
        <w:rPr>
          <w:rFonts w:ascii="华文中宋" w:eastAsia="华文中宋" w:hAnsi="华文中宋" w:hint="eastAsia"/>
          <w:sz w:val="24"/>
        </w:rPr>
        <w:t>昆明铁道职业技术学院智慧校园</w:t>
      </w:r>
      <w:r>
        <w:rPr>
          <w:rFonts w:ascii="华文中宋" w:eastAsia="华文中宋" w:hAnsi="华文中宋"/>
          <w:sz w:val="24"/>
        </w:rPr>
        <w:t>信息化基础设施和虚拟化资源平台，</w:t>
      </w:r>
      <w:r>
        <w:rPr>
          <w:rFonts w:ascii="华文中宋" w:eastAsia="华文中宋" w:hAnsi="华文中宋" w:hint="eastAsia"/>
          <w:sz w:val="24"/>
        </w:rPr>
        <w:t>将云资源池打造为基础资源能力的核心，提升资源利用率，增强资源承载能力，</w:t>
      </w:r>
      <w:r>
        <w:rPr>
          <w:rFonts w:ascii="华文中宋" w:eastAsia="华文中宋" w:hAnsi="华文中宋"/>
          <w:sz w:val="24"/>
        </w:rPr>
        <w:t>为</w:t>
      </w:r>
      <w:r>
        <w:rPr>
          <w:rFonts w:ascii="华文中宋" w:eastAsia="华文中宋" w:hAnsi="华文中宋" w:hint="eastAsia"/>
          <w:sz w:val="24"/>
        </w:rPr>
        <w:t>昆明铁道职业技术学院</w:t>
      </w:r>
      <w:r>
        <w:rPr>
          <w:rFonts w:ascii="华文中宋" w:eastAsia="华文中宋" w:hAnsi="华文中宋"/>
          <w:sz w:val="24"/>
        </w:rPr>
        <w:t>的</w:t>
      </w:r>
      <w:r>
        <w:rPr>
          <w:rFonts w:ascii="华文中宋" w:eastAsia="华文中宋" w:hAnsi="华文中宋" w:hint="eastAsia"/>
          <w:sz w:val="24"/>
        </w:rPr>
        <w:t>网络及</w:t>
      </w:r>
      <w:r>
        <w:rPr>
          <w:rFonts w:ascii="华文中宋" w:eastAsia="华文中宋" w:hAnsi="华文中宋"/>
          <w:sz w:val="24"/>
        </w:rPr>
        <w:t>安全</w:t>
      </w:r>
      <w:r>
        <w:rPr>
          <w:rFonts w:ascii="华文中宋" w:eastAsia="华文中宋" w:hAnsi="华文中宋" w:hint="eastAsia"/>
          <w:sz w:val="24"/>
        </w:rPr>
        <w:t>提供</w:t>
      </w:r>
      <w:r>
        <w:rPr>
          <w:rFonts w:ascii="华文中宋" w:eastAsia="华文中宋" w:hAnsi="华文中宋"/>
          <w:sz w:val="24"/>
        </w:rPr>
        <w:t>统一的管理框架和体系，实现</w:t>
      </w:r>
      <w:r>
        <w:rPr>
          <w:rFonts w:ascii="华文中宋" w:eastAsia="华文中宋" w:hAnsi="华文中宋" w:hint="eastAsia"/>
          <w:sz w:val="24"/>
        </w:rPr>
        <w:t>昆明铁道职业技术学院</w:t>
      </w:r>
      <w:r>
        <w:rPr>
          <w:rFonts w:ascii="华文中宋" w:eastAsia="华文中宋" w:hAnsi="华文中宋"/>
          <w:sz w:val="24"/>
        </w:rPr>
        <w:t>所有数据资源的集成管理</w:t>
      </w:r>
      <w:r>
        <w:rPr>
          <w:rFonts w:ascii="华文中宋" w:eastAsia="华文中宋" w:hAnsi="华文中宋" w:hint="eastAsia"/>
          <w:sz w:val="24"/>
        </w:rPr>
        <w:t>，</w:t>
      </w:r>
      <w:r>
        <w:rPr>
          <w:rFonts w:ascii="华文中宋" w:eastAsia="华文中宋" w:hAnsi="华文中宋"/>
          <w:sz w:val="24"/>
        </w:rPr>
        <w:t>支撑未来</w:t>
      </w:r>
      <w:r>
        <w:rPr>
          <w:rFonts w:ascii="华文中宋" w:eastAsia="华文中宋" w:hAnsi="华文中宋" w:hint="eastAsia"/>
          <w:sz w:val="24"/>
        </w:rPr>
        <w:t>昆明铁道职业技术学院信息化应用</w:t>
      </w:r>
      <w:r>
        <w:rPr>
          <w:rFonts w:ascii="华文中宋" w:eastAsia="华文中宋" w:hAnsi="华文中宋"/>
          <w:sz w:val="24"/>
        </w:rPr>
        <w:t>软件</w:t>
      </w:r>
      <w:r>
        <w:rPr>
          <w:rFonts w:ascii="华文中宋" w:eastAsia="华文中宋" w:hAnsi="华文中宋" w:hint="eastAsia"/>
          <w:sz w:val="24"/>
        </w:rPr>
        <w:t>系统</w:t>
      </w:r>
      <w:r>
        <w:rPr>
          <w:rFonts w:ascii="华文中宋" w:eastAsia="华文中宋" w:hAnsi="华文中宋"/>
          <w:sz w:val="24"/>
        </w:rPr>
        <w:t>的</w:t>
      </w:r>
      <w:r>
        <w:rPr>
          <w:rFonts w:ascii="华文中宋" w:eastAsia="华文中宋" w:hAnsi="华文中宋" w:hint="eastAsia"/>
          <w:sz w:val="24"/>
        </w:rPr>
        <w:t>部署</w:t>
      </w:r>
      <w:r>
        <w:rPr>
          <w:rFonts w:ascii="华文中宋" w:eastAsia="华文中宋" w:hAnsi="华文中宋"/>
          <w:sz w:val="24"/>
        </w:rPr>
        <w:t>和集成。</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lastRenderedPageBreak/>
        <w:t>昆明铁道职业技术学院智慧校园信息</w:t>
      </w:r>
      <w:r>
        <w:rPr>
          <w:rFonts w:ascii="华文中宋" w:eastAsia="华文中宋" w:hAnsi="华文中宋"/>
          <w:sz w:val="24"/>
        </w:rPr>
        <w:t>化</w:t>
      </w:r>
      <w:r>
        <w:rPr>
          <w:rFonts w:ascii="华文中宋" w:eastAsia="华文中宋" w:hAnsi="华文中宋" w:hint="eastAsia"/>
          <w:sz w:val="24"/>
        </w:rPr>
        <w:t>总体技术架构图如图1所示</w:t>
      </w:r>
      <w:r>
        <w:rPr>
          <w:rFonts w:ascii="华文中宋" w:eastAsia="华文中宋" w:hAnsi="华文中宋"/>
          <w:sz w:val="24"/>
        </w:rPr>
        <w:t>。</w:t>
      </w:r>
    </w:p>
    <w:p w:rsidR="0087122F" w:rsidRDefault="00297731">
      <w:pPr>
        <w:rPr>
          <w:rFonts w:ascii="宋体" w:hAnsi="宋体"/>
        </w:rPr>
      </w:pPr>
      <w:r>
        <w:rPr>
          <w:rFonts w:ascii="宋体" w:hAnsi="宋体"/>
          <w:noProof/>
        </w:rPr>
        <w:drawing>
          <wp:inline distT="0" distB="0" distL="0" distR="0">
            <wp:extent cx="5715000" cy="3905250"/>
            <wp:effectExtent l="0" t="0" r="0" b="0"/>
            <wp:docPr id="138" name="图片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图片 138"/>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a:xfrm>
                      <a:off x="0" y="0"/>
                      <a:ext cx="5715000" cy="3905250"/>
                    </a:xfrm>
                    <a:prstGeom prst="rect">
                      <a:avLst/>
                    </a:prstGeom>
                    <a:noFill/>
                    <a:ln>
                      <a:noFill/>
                    </a:ln>
                  </pic:spPr>
                </pic:pic>
              </a:graphicData>
            </a:graphic>
          </wp:inline>
        </w:drawing>
      </w:r>
    </w:p>
    <w:p w:rsidR="0087122F" w:rsidRDefault="00297731">
      <w:pPr>
        <w:spacing w:line="480" w:lineRule="exact"/>
        <w:ind w:firstLineChars="200" w:firstLine="480"/>
        <w:jc w:val="center"/>
        <w:rPr>
          <w:rFonts w:ascii="华文中宋" w:eastAsia="华文中宋" w:hAnsi="华文中宋"/>
          <w:sz w:val="24"/>
        </w:rPr>
      </w:pPr>
      <w:r>
        <w:rPr>
          <w:rFonts w:ascii="华文中宋" w:eastAsia="华文中宋" w:hAnsi="华文中宋"/>
          <w:sz w:val="24"/>
        </w:rPr>
        <w:t>图</w:t>
      </w:r>
      <w:r>
        <w:rPr>
          <w:rFonts w:ascii="华文中宋" w:eastAsia="华文中宋" w:hAnsi="华文中宋" w:hint="eastAsia"/>
          <w:sz w:val="24"/>
        </w:rPr>
        <w:t>1信息</w:t>
      </w:r>
      <w:r>
        <w:rPr>
          <w:rFonts w:ascii="华文中宋" w:eastAsia="华文中宋" w:hAnsi="华文中宋"/>
          <w:sz w:val="24"/>
        </w:rPr>
        <w:t>化</w:t>
      </w:r>
      <w:r>
        <w:rPr>
          <w:rFonts w:ascii="华文中宋" w:eastAsia="华文中宋" w:hAnsi="华文中宋" w:hint="eastAsia"/>
          <w:sz w:val="24"/>
        </w:rPr>
        <w:t>技术架构图</w:t>
      </w:r>
    </w:p>
    <w:p w:rsidR="0087122F" w:rsidRDefault="00297731">
      <w:pPr>
        <w:widowControl/>
        <w:numPr>
          <w:ilvl w:val="0"/>
          <w:numId w:val="49"/>
        </w:numPr>
        <w:spacing w:line="440" w:lineRule="exact"/>
        <w:ind w:left="0" w:firstLine="567"/>
        <w:jc w:val="left"/>
        <w:rPr>
          <w:rFonts w:ascii="华文中宋" w:eastAsia="华文中宋" w:hAnsi="华文中宋"/>
          <w:sz w:val="24"/>
        </w:rPr>
      </w:pPr>
      <w:r>
        <w:rPr>
          <w:rFonts w:ascii="华文中宋" w:eastAsia="华文中宋" w:hAnsi="华文中宋" w:hint="eastAsia"/>
          <w:sz w:val="24"/>
        </w:rPr>
        <w:t>建成</w:t>
      </w:r>
      <w:r>
        <w:rPr>
          <w:rFonts w:ascii="华文中宋" w:eastAsia="华文中宋" w:hAnsi="华文中宋"/>
          <w:sz w:val="24"/>
        </w:rPr>
        <w:t>虚拟化支撑云平台，</w:t>
      </w:r>
      <w:r>
        <w:rPr>
          <w:rFonts w:ascii="华文中宋" w:eastAsia="华文中宋" w:hAnsi="华文中宋" w:hint="eastAsia"/>
          <w:sz w:val="24"/>
        </w:rPr>
        <w:t>实现计算</w:t>
      </w:r>
      <w:r>
        <w:rPr>
          <w:rFonts w:ascii="华文中宋" w:eastAsia="华文中宋" w:hAnsi="华文中宋"/>
          <w:sz w:val="24"/>
        </w:rPr>
        <w:t>资源</w:t>
      </w:r>
      <w:r>
        <w:rPr>
          <w:rFonts w:ascii="华文中宋" w:eastAsia="华文中宋" w:hAnsi="华文中宋" w:hint="eastAsia"/>
          <w:sz w:val="24"/>
        </w:rPr>
        <w:t>、</w:t>
      </w:r>
      <w:r>
        <w:rPr>
          <w:rFonts w:ascii="华文中宋" w:eastAsia="华文中宋" w:hAnsi="华文中宋"/>
          <w:sz w:val="24"/>
        </w:rPr>
        <w:t>存储资源</w:t>
      </w:r>
      <w:r>
        <w:rPr>
          <w:rFonts w:ascii="华文中宋" w:eastAsia="华文中宋" w:hAnsi="华文中宋" w:hint="eastAsia"/>
          <w:sz w:val="24"/>
        </w:rPr>
        <w:t>、</w:t>
      </w:r>
      <w:r>
        <w:rPr>
          <w:rFonts w:ascii="华文中宋" w:eastAsia="华文中宋" w:hAnsi="华文中宋"/>
          <w:sz w:val="24"/>
        </w:rPr>
        <w:t>基础网络</w:t>
      </w:r>
      <w:r>
        <w:rPr>
          <w:rFonts w:ascii="华文中宋" w:eastAsia="华文中宋" w:hAnsi="华文中宋" w:hint="eastAsia"/>
          <w:sz w:val="24"/>
        </w:rPr>
        <w:t>的</w:t>
      </w:r>
      <w:r>
        <w:rPr>
          <w:rFonts w:ascii="华文中宋" w:eastAsia="华文中宋" w:hAnsi="华文中宋"/>
          <w:sz w:val="24"/>
        </w:rPr>
        <w:t>虚拟化</w:t>
      </w:r>
      <w:r>
        <w:rPr>
          <w:rFonts w:ascii="华文中宋" w:eastAsia="华文中宋" w:hAnsi="华文中宋" w:hint="eastAsia"/>
          <w:sz w:val="24"/>
        </w:rPr>
        <w:t>，形成信息化</w:t>
      </w:r>
      <w:r>
        <w:rPr>
          <w:rFonts w:ascii="华文中宋" w:eastAsia="华文中宋" w:hAnsi="华文中宋"/>
          <w:sz w:val="24"/>
        </w:rPr>
        <w:t>平台的云资源池，</w:t>
      </w:r>
      <w:r>
        <w:rPr>
          <w:rFonts w:ascii="华文中宋" w:eastAsia="华文中宋" w:hAnsi="华文中宋" w:hint="eastAsia"/>
          <w:sz w:val="24"/>
        </w:rPr>
        <w:t>推进IT基础资源集约，</w:t>
      </w:r>
      <w:r>
        <w:rPr>
          <w:rFonts w:ascii="华文中宋" w:eastAsia="华文中宋" w:hAnsi="华文中宋"/>
          <w:sz w:val="24"/>
        </w:rPr>
        <w:t>支持</w:t>
      </w:r>
      <w:r>
        <w:rPr>
          <w:rFonts w:ascii="华文中宋" w:eastAsia="华文中宋" w:hAnsi="华文中宋" w:hint="eastAsia"/>
          <w:sz w:val="24"/>
        </w:rPr>
        <w:t>云资源池能力快速平滑扩容，具有</w:t>
      </w:r>
      <w:r>
        <w:rPr>
          <w:rFonts w:ascii="华文中宋" w:eastAsia="华文中宋" w:hAnsi="华文中宋"/>
          <w:sz w:val="24"/>
        </w:rPr>
        <w:t>相关虚拟化对象的可靠性</w:t>
      </w:r>
      <w:r>
        <w:rPr>
          <w:rFonts w:ascii="华文中宋" w:eastAsia="华文中宋" w:hAnsi="华文中宋" w:hint="eastAsia"/>
          <w:sz w:val="24"/>
        </w:rPr>
        <w:t>和</w:t>
      </w:r>
      <w:r>
        <w:rPr>
          <w:rFonts w:ascii="华文中宋" w:eastAsia="华文中宋" w:hAnsi="华文中宋"/>
          <w:sz w:val="24"/>
        </w:rPr>
        <w:t>灵活性</w:t>
      </w:r>
      <w:r>
        <w:rPr>
          <w:rFonts w:ascii="华文中宋" w:eastAsia="华文中宋" w:hAnsi="华文中宋" w:hint="eastAsia"/>
          <w:sz w:val="24"/>
        </w:rPr>
        <w:t>，</w:t>
      </w:r>
      <w:r>
        <w:rPr>
          <w:rFonts w:ascii="华文中宋" w:eastAsia="华文中宋" w:hAnsi="华文中宋"/>
          <w:sz w:val="24"/>
        </w:rPr>
        <w:t>同时</w:t>
      </w:r>
      <w:r>
        <w:rPr>
          <w:rFonts w:ascii="华文中宋" w:eastAsia="华文中宋" w:hAnsi="华文中宋" w:hint="eastAsia"/>
          <w:sz w:val="24"/>
        </w:rPr>
        <w:t>，支持</w:t>
      </w:r>
      <w:r>
        <w:rPr>
          <w:rFonts w:ascii="华文中宋" w:eastAsia="华文中宋" w:hAnsi="华文中宋"/>
          <w:sz w:val="24"/>
        </w:rPr>
        <w:t>应用</w:t>
      </w:r>
      <w:r>
        <w:rPr>
          <w:rFonts w:ascii="华文中宋" w:eastAsia="华文中宋" w:hAnsi="华文中宋" w:hint="eastAsia"/>
          <w:sz w:val="24"/>
        </w:rPr>
        <w:t>系统在</w:t>
      </w:r>
      <w:r>
        <w:rPr>
          <w:rFonts w:ascii="华文中宋" w:eastAsia="华文中宋" w:hAnsi="华文中宋"/>
          <w:sz w:val="24"/>
        </w:rPr>
        <w:t>虚拟化</w:t>
      </w:r>
      <w:r>
        <w:rPr>
          <w:rFonts w:ascii="华文中宋" w:eastAsia="华文中宋" w:hAnsi="华文中宋" w:hint="eastAsia"/>
          <w:sz w:val="24"/>
        </w:rPr>
        <w:t>环境</w:t>
      </w:r>
      <w:r>
        <w:rPr>
          <w:rFonts w:ascii="华文中宋" w:eastAsia="华文中宋" w:hAnsi="华文中宋"/>
          <w:sz w:val="24"/>
        </w:rPr>
        <w:t>的</w:t>
      </w:r>
      <w:r>
        <w:rPr>
          <w:rFonts w:ascii="华文中宋" w:eastAsia="华文中宋" w:hAnsi="华文中宋" w:hint="eastAsia"/>
          <w:sz w:val="24"/>
        </w:rPr>
        <w:t>快速</w:t>
      </w:r>
      <w:r>
        <w:rPr>
          <w:rFonts w:ascii="华文中宋" w:eastAsia="华文中宋" w:hAnsi="华文中宋"/>
          <w:sz w:val="24"/>
        </w:rPr>
        <w:t>部署上线</w:t>
      </w:r>
      <w:r>
        <w:rPr>
          <w:rFonts w:ascii="华文中宋" w:eastAsia="华文中宋" w:hAnsi="华文中宋" w:hint="eastAsia"/>
          <w:sz w:val="24"/>
        </w:rPr>
        <w:t>。</w:t>
      </w:r>
    </w:p>
    <w:p w:rsidR="0087122F" w:rsidRDefault="00297731">
      <w:pPr>
        <w:widowControl/>
        <w:numPr>
          <w:ilvl w:val="0"/>
          <w:numId w:val="49"/>
        </w:numPr>
        <w:spacing w:line="440" w:lineRule="exact"/>
        <w:ind w:left="0" w:firstLine="567"/>
        <w:jc w:val="left"/>
        <w:rPr>
          <w:rFonts w:ascii="华文中宋" w:eastAsia="华文中宋" w:hAnsi="华文中宋"/>
          <w:sz w:val="24"/>
        </w:rPr>
      </w:pPr>
      <w:r>
        <w:rPr>
          <w:rFonts w:ascii="华文中宋" w:eastAsia="华文中宋" w:hAnsi="华文中宋" w:hint="eastAsia"/>
          <w:sz w:val="24"/>
        </w:rPr>
        <w:t>基于</w:t>
      </w:r>
      <w:r>
        <w:rPr>
          <w:rFonts w:ascii="华文中宋" w:eastAsia="华文中宋" w:hAnsi="华文中宋"/>
          <w:sz w:val="24"/>
        </w:rPr>
        <w:t>虚拟化支撑云平台，实现服务器</w:t>
      </w:r>
      <w:r>
        <w:rPr>
          <w:rFonts w:ascii="华文中宋" w:eastAsia="华文中宋" w:hAnsi="华文中宋" w:hint="eastAsia"/>
          <w:sz w:val="24"/>
        </w:rPr>
        <w:t>的</w:t>
      </w:r>
      <w:r>
        <w:rPr>
          <w:rFonts w:ascii="华文中宋" w:eastAsia="华文中宋" w:hAnsi="华文中宋"/>
          <w:sz w:val="24"/>
        </w:rPr>
        <w:t>虚拟化，支撑</w:t>
      </w:r>
      <w:r>
        <w:rPr>
          <w:rFonts w:ascii="华文中宋" w:eastAsia="华文中宋" w:hAnsi="华文中宋" w:hint="eastAsia"/>
          <w:sz w:val="24"/>
        </w:rPr>
        <w:t>多</w:t>
      </w:r>
      <w:r>
        <w:rPr>
          <w:rFonts w:ascii="华文中宋" w:eastAsia="华文中宋" w:hAnsi="华文中宋"/>
          <w:sz w:val="24"/>
        </w:rPr>
        <w:t>操作系统、多数据库系统、应用系统在虚拟化平台上的可配置部署。</w:t>
      </w:r>
    </w:p>
    <w:p w:rsidR="0087122F" w:rsidRDefault="00297731">
      <w:pPr>
        <w:widowControl/>
        <w:numPr>
          <w:ilvl w:val="0"/>
          <w:numId w:val="49"/>
        </w:numPr>
        <w:spacing w:line="440" w:lineRule="exact"/>
        <w:ind w:left="0" w:firstLine="567"/>
        <w:jc w:val="left"/>
        <w:rPr>
          <w:rFonts w:ascii="华文中宋" w:eastAsia="华文中宋" w:hAnsi="华文中宋"/>
          <w:sz w:val="24"/>
        </w:rPr>
      </w:pPr>
      <w:r>
        <w:rPr>
          <w:rFonts w:ascii="华文中宋" w:eastAsia="华文中宋" w:hAnsi="华文中宋" w:hint="eastAsia"/>
          <w:sz w:val="24"/>
        </w:rPr>
        <w:t>基于</w:t>
      </w:r>
      <w:r>
        <w:rPr>
          <w:rFonts w:ascii="华文中宋" w:eastAsia="华文中宋" w:hAnsi="华文中宋"/>
          <w:sz w:val="24"/>
        </w:rPr>
        <w:t>虚拟化支撑云平台</w:t>
      </w:r>
      <w:r>
        <w:rPr>
          <w:rFonts w:ascii="华文中宋" w:eastAsia="华文中宋" w:hAnsi="华文中宋" w:hint="eastAsia"/>
          <w:sz w:val="24"/>
        </w:rPr>
        <w:t>，</w:t>
      </w:r>
      <w:r>
        <w:rPr>
          <w:rFonts w:ascii="华文中宋" w:eastAsia="华文中宋" w:hAnsi="华文中宋"/>
          <w:sz w:val="24"/>
        </w:rPr>
        <w:t>实现网络设备的虚拟化</w:t>
      </w:r>
      <w:r>
        <w:rPr>
          <w:rFonts w:ascii="华文中宋" w:eastAsia="华文中宋" w:hAnsi="华文中宋" w:hint="eastAsia"/>
          <w:sz w:val="24"/>
        </w:rPr>
        <w:t>，</w:t>
      </w:r>
      <w:r>
        <w:rPr>
          <w:rFonts w:ascii="华文中宋" w:eastAsia="华文中宋" w:hAnsi="华文中宋"/>
          <w:sz w:val="24"/>
        </w:rPr>
        <w:t>支撑网络工作域</w:t>
      </w:r>
      <w:r>
        <w:rPr>
          <w:rFonts w:ascii="华文中宋" w:eastAsia="华文中宋" w:hAnsi="华文中宋" w:hint="eastAsia"/>
          <w:sz w:val="24"/>
        </w:rPr>
        <w:t>规划</w:t>
      </w:r>
      <w:r>
        <w:rPr>
          <w:rFonts w:ascii="华文中宋" w:eastAsia="华文中宋" w:hAnsi="华文中宋"/>
          <w:sz w:val="24"/>
        </w:rPr>
        <w:t>。</w:t>
      </w:r>
    </w:p>
    <w:p w:rsidR="0087122F" w:rsidRDefault="00297731">
      <w:pPr>
        <w:widowControl/>
        <w:numPr>
          <w:ilvl w:val="0"/>
          <w:numId w:val="49"/>
        </w:numPr>
        <w:spacing w:line="440" w:lineRule="exact"/>
        <w:ind w:left="0" w:firstLine="567"/>
        <w:jc w:val="left"/>
        <w:rPr>
          <w:rFonts w:ascii="华文中宋" w:eastAsia="华文中宋" w:hAnsi="华文中宋"/>
          <w:sz w:val="24"/>
        </w:rPr>
      </w:pPr>
      <w:r>
        <w:rPr>
          <w:rFonts w:ascii="华文中宋" w:eastAsia="华文中宋" w:hAnsi="华文中宋" w:hint="eastAsia"/>
          <w:sz w:val="24"/>
        </w:rPr>
        <w:t>建成昆明铁道职业技术学院</w:t>
      </w:r>
      <w:r>
        <w:rPr>
          <w:rFonts w:ascii="华文中宋" w:eastAsia="华文中宋" w:hAnsi="华文中宋"/>
          <w:sz w:val="24"/>
        </w:rPr>
        <w:t>信息化的综合安全防护体系，集成防火墙、</w:t>
      </w:r>
      <w:r>
        <w:rPr>
          <w:rFonts w:ascii="华文中宋" w:eastAsia="华文中宋" w:hAnsi="华文中宋" w:hint="eastAsia"/>
          <w:sz w:val="24"/>
        </w:rPr>
        <w:t>VPN、</w:t>
      </w:r>
      <w:r>
        <w:rPr>
          <w:rFonts w:ascii="华文中宋" w:eastAsia="华文中宋" w:hAnsi="华文中宋"/>
          <w:sz w:val="24"/>
        </w:rPr>
        <w:t>入侵检测、防病毒等</w:t>
      </w:r>
      <w:r>
        <w:rPr>
          <w:rFonts w:ascii="华文中宋" w:eastAsia="华文中宋" w:hAnsi="华文中宋" w:hint="eastAsia"/>
          <w:sz w:val="24"/>
        </w:rPr>
        <w:t>多种</w:t>
      </w:r>
      <w:r>
        <w:rPr>
          <w:rFonts w:ascii="华文中宋" w:eastAsia="华文中宋" w:hAnsi="华文中宋"/>
          <w:sz w:val="24"/>
        </w:rPr>
        <w:t>安全产品，</w:t>
      </w:r>
      <w:r>
        <w:rPr>
          <w:rFonts w:ascii="华文中宋" w:eastAsia="华文中宋" w:hAnsi="华文中宋" w:hint="eastAsia"/>
          <w:sz w:val="24"/>
        </w:rPr>
        <w:t>并</w:t>
      </w:r>
      <w:r>
        <w:rPr>
          <w:rFonts w:ascii="华文中宋" w:eastAsia="华文中宋" w:hAnsi="华文中宋"/>
          <w:sz w:val="24"/>
        </w:rPr>
        <w:t>建立昆明铁道职业技术学院安全</w:t>
      </w:r>
      <w:r>
        <w:rPr>
          <w:rFonts w:ascii="华文中宋" w:eastAsia="华文中宋" w:hAnsi="华文中宋" w:hint="eastAsia"/>
          <w:sz w:val="24"/>
        </w:rPr>
        <w:t>管理</w:t>
      </w:r>
      <w:r>
        <w:rPr>
          <w:rFonts w:ascii="华文中宋" w:eastAsia="华文中宋" w:hAnsi="华文中宋"/>
          <w:sz w:val="24"/>
        </w:rPr>
        <w:t>体系相关的策略、规章制度、</w:t>
      </w:r>
      <w:r>
        <w:rPr>
          <w:rFonts w:ascii="华文中宋" w:eastAsia="华文中宋" w:hAnsi="华文中宋" w:hint="eastAsia"/>
          <w:sz w:val="24"/>
        </w:rPr>
        <w:t>运行</w:t>
      </w:r>
      <w:r>
        <w:rPr>
          <w:rFonts w:ascii="华文中宋" w:eastAsia="华文中宋" w:hAnsi="华文中宋"/>
          <w:sz w:val="24"/>
        </w:rPr>
        <w:t>维护</w:t>
      </w:r>
      <w:r>
        <w:rPr>
          <w:rFonts w:ascii="华文中宋" w:eastAsia="华文中宋" w:hAnsi="华文中宋" w:hint="eastAsia"/>
          <w:sz w:val="24"/>
        </w:rPr>
        <w:t>、</w:t>
      </w:r>
      <w:r>
        <w:rPr>
          <w:rFonts w:ascii="华文中宋" w:eastAsia="华文中宋" w:hAnsi="华文中宋"/>
          <w:sz w:val="24"/>
        </w:rPr>
        <w:t>应急响应机制，</w:t>
      </w:r>
      <w:r>
        <w:rPr>
          <w:rFonts w:ascii="华文中宋" w:eastAsia="华文中宋" w:hAnsi="华文中宋" w:hint="eastAsia"/>
          <w:sz w:val="24"/>
        </w:rPr>
        <w:t>实现</w:t>
      </w:r>
      <w:r>
        <w:rPr>
          <w:rFonts w:ascii="华文中宋" w:eastAsia="华文中宋" w:hAnsi="华文中宋"/>
          <w:sz w:val="24"/>
        </w:rPr>
        <w:t>网络安全、数据安全</w:t>
      </w:r>
      <w:r>
        <w:rPr>
          <w:rFonts w:ascii="华文中宋" w:eastAsia="华文中宋" w:hAnsi="华文中宋" w:hint="eastAsia"/>
          <w:sz w:val="24"/>
        </w:rPr>
        <w:t>和</w:t>
      </w:r>
      <w:r>
        <w:rPr>
          <w:rFonts w:ascii="华文中宋" w:eastAsia="华文中宋" w:hAnsi="华文中宋"/>
          <w:sz w:val="24"/>
        </w:rPr>
        <w:t>安全管理</w:t>
      </w:r>
      <w:r>
        <w:rPr>
          <w:rFonts w:ascii="华文中宋" w:eastAsia="华文中宋" w:hAnsi="华文中宋" w:hint="eastAsia"/>
          <w:sz w:val="24"/>
        </w:rPr>
        <w:t>，</w:t>
      </w:r>
      <w:r>
        <w:rPr>
          <w:rFonts w:ascii="华文中宋" w:eastAsia="华文中宋" w:hAnsi="华文中宋"/>
          <w:sz w:val="24"/>
        </w:rPr>
        <w:t>为整个</w:t>
      </w:r>
      <w:r>
        <w:rPr>
          <w:rFonts w:ascii="华文中宋" w:eastAsia="华文中宋" w:hAnsi="华文中宋" w:hint="eastAsia"/>
          <w:sz w:val="24"/>
        </w:rPr>
        <w:t>昆明铁道职业技术学院</w:t>
      </w:r>
      <w:r>
        <w:rPr>
          <w:rFonts w:ascii="华文中宋" w:eastAsia="华文中宋" w:hAnsi="华文中宋"/>
          <w:sz w:val="24"/>
        </w:rPr>
        <w:t>的</w:t>
      </w:r>
      <w:r>
        <w:rPr>
          <w:rFonts w:ascii="华文中宋" w:eastAsia="华文中宋" w:hAnsi="华文中宋" w:hint="eastAsia"/>
          <w:sz w:val="24"/>
        </w:rPr>
        <w:t>智慧校园</w:t>
      </w:r>
      <w:r>
        <w:rPr>
          <w:rFonts w:ascii="华文中宋" w:eastAsia="华文中宋" w:hAnsi="华文中宋"/>
          <w:sz w:val="24"/>
        </w:rPr>
        <w:t>建设提供安全防护支撑。</w:t>
      </w:r>
    </w:p>
    <w:p w:rsidR="0087122F" w:rsidRDefault="00297731">
      <w:pPr>
        <w:widowControl/>
        <w:numPr>
          <w:ilvl w:val="0"/>
          <w:numId w:val="49"/>
        </w:numPr>
        <w:spacing w:line="440" w:lineRule="exact"/>
        <w:ind w:left="0" w:firstLine="567"/>
        <w:jc w:val="left"/>
        <w:rPr>
          <w:rFonts w:ascii="华文中宋" w:eastAsia="华文中宋" w:hAnsi="华文中宋"/>
          <w:sz w:val="24"/>
        </w:rPr>
      </w:pPr>
      <w:r>
        <w:rPr>
          <w:rFonts w:ascii="华文中宋" w:eastAsia="华文中宋" w:hAnsi="华文中宋" w:hint="eastAsia"/>
          <w:sz w:val="24"/>
        </w:rPr>
        <w:t>基于</w:t>
      </w:r>
      <w:r>
        <w:rPr>
          <w:rFonts w:ascii="华文中宋" w:eastAsia="华文中宋" w:hAnsi="华文中宋"/>
          <w:sz w:val="24"/>
        </w:rPr>
        <w:t>虚拟化支撑云平台，实现存储系统的虚拟化，支撑昆明铁道职业技术学院所有信息化系统部署</w:t>
      </w:r>
      <w:r>
        <w:rPr>
          <w:rFonts w:ascii="华文中宋" w:eastAsia="华文中宋" w:hAnsi="华文中宋" w:hint="eastAsia"/>
          <w:sz w:val="24"/>
        </w:rPr>
        <w:t>的</w:t>
      </w:r>
      <w:r>
        <w:rPr>
          <w:rFonts w:ascii="华文中宋" w:eastAsia="华文中宋" w:hAnsi="华文中宋"/>
          <w:sz w:val="24"/>
        </w:rPr>
        <w:t>存储</w:t>
      </w:r>
      <w:r>
        <w:rPr>
          <w:rFonts w:ascii="华文中宋" w:eastAsia="华文中宋" w:hAnsi="华文中宋" w:hint="eastAsia"/>
          <w:sz w:val="24"/>
        </w:rPr>
        <w:t>要求</w:t>
      </w:r>
      <w:r>
        <w:rPr>
          <w:rFonts w:ascii="华文中宋" w:eastAsia="华文中宋" w:hAnsi="华文中宋"/>
          <w:sz w:val="24"/>
        </w:rPr>
        <w:t>。</w:t>
      </w:r>
      <w:r>
        <w:rPr>
          <w:rFonts w:ascii="华文中宋" w:eastAsia="华文中宋" w:hAnsi="华文中宋" w:hint="eastAsia"/>
          <w:sz w:val="24"/>
        </w:rPr>
        <w:t>针对虚拟化的网络、主机、存储等设计可实施的详细部署方案，针对系统可靠性、安全性、维护计划、部署计划进行详细计划。针对目前准备部署的OA、停车管理系统等进行部署详细规划，并提出有效的实施计</w:t>
      </w:r>
      <w:r>
        <w:rPr>
          <w:rFonts w:ascii="华文中宋" w:eastAsia="华文中宋" w:hAnsi="华文中宋" w:hint="eastAsia"/>
          <w:sz w:val="24"/>
        </w:rPr>
        <w:lastRenderedPageBreak/>
        <w:t>划。整合</w:t>
      </w:r>
      <w:r>
        <w:rPr>
          <w:rFonts w:ascii="华文中宋" w:eastAsia="华文中宋" w:hAnsi="华文中宋"/>
          <w:sz w:val="24"/>
        </w:rPr>
        <w:t>IT基础设施资源</w:t>
      </w:r>
      <w:r>
        <w:rPr>
          <w:rFonts w:ascii="华文中宋" w:eastAsia="华文中宋" w:hAnsi="华文中宋" w:hint="eastAsia"/>
          <w:sz w:val="24"/>
        </w:rPr>
        <w:t>，</w:t>
      </w:r>
      <w:r>
        <w:rPr>
          <w:rFonts w:ascii="华文中宋" w:eastAsia="华文中宋" w:hAnsi="华文中宋"/>
          <w:sz w:val="24"/>
        </w:rPr>
        <w:t>建立安全的、可审核</w:t>
      </w:r>
      <w:r>
        <w:rPr>
          <w:rFonts w:ascii="华文中宋" w:eastAsia="华文中宋" w:hAnsi="华文中宋" w:hint="eastAsia"/>
          <w:sz w:val="24"/>
        </w:rPr>
        <w:t>的数据中心环境，</w:t>
      </w:r>
      <w:r>
        <w:rPr>
          <w:rFonts w:ascii="华文中宋" w:eastAsia="华文中宋" w:hAnsi="华文中宋"/>
          <w:sz w:val="24"/>
        </w:rPr>
        <w:t>对业务部门的需求</w:t>
      </w:r>
      <w:r>
        <w:rPr>
          <w:rFonts w:ascii="华文中宋" w:eastAsia="华文中宋" w:hAnsi="华文中宋" w:hint="eastAsia"/>
          <w:sz w:val="24"/>
        </w:rPr>
        <w:t>做出快速的响应。</w:t>
      </w:r>
    </w:p>
    <w:p w:rsidR="0087122F" w:rsidRDefault="00297731">
      <w:pPr>
        <w:widowControl/>
        <w:numPr>
          <w:ilvl w:val="0"/>
          <w:numId w:val="49"/>
        </w:numPr>
        <w:spacing w:line="440" w:lineRule="exact"/>
        <w:ind w:left="0" w:firstLine="567"/>
        <w:jc w:val="left"/>
        <w:rPr>
          <w:rFonts w:ascii="华文中宋" w:eastAsia="华文中宋" w:hAnsi="华文中宋"/>
          <w:sz w:val="24"/>
        </w:rPr>
      </w:pPr>
      <w:r>
        <w:rPr>
          <w:rFonts w:ascii="华文中宋" w:eastAsia="华文中宋" w:hAnsi="华文中宋"/>
          <w:sz w:val="24"/>
        </w:rPr>
        <w:t>虚拟化支撑云平台</w:t>
      </w:r>
      <w:r>
        <w:rPr>
          <w:rFonts w:ascii="华文中宋" w:eastAsia="华文中宋" w:hAnsi="华文中宋" w:hint="eastAsia"/>
          <w:sz w:val="24"/>
        </w:rPr>
        <w:t>保证与服务器</w:t>
      </w:r>
      <w:r>
        <w:rPr>
          <w:rFonts w:ascii="华文中宋" w:eastAsia="华文中宋" w:hAnsi="华文中宋"/>
          <w:sz w:val="24"/>
        </w:rPr>
        <w:t>、</w:t>
      </w:r>
      <w:r>
        <w:rPr>
          <w:rFonts w:ascii="华文中宋" w:eastAsia="华文中宋" w:hAnsi="华文中宋" w:hint="eastAsia"/>
          <w:sz w:val="24"/>
        </w:rPr>
        <w:t>主流</w:t>
      </w:r>
      <w:r>
        <w:rPr>
          <w:rFonts w:ascii="华文中宋" w:eastAsia="华文中宋" w:hAnsi="华文中宋"/>
          <w:sz w:val="24"/>
        </w:rPr>
        <w:t>操作系统、</w:t>
      </w:r>
      <w:r>
        <w:rPr>
          <w:rFonts w:ascii="华文中宋" w:eastAsia="华文中宋" w:hAnsi="华文中宋" w:hint="eastAsia"/>
          <w:sz w:val="24"/>
        </w:rPr>
        <w:t>数据库系统</w:t>
      </w:r>
      <w:r>
        <w:rPr>
          <w:rFonts w:ascii="华文中宋" w:eastAsia="华文中宋" w:hAnsi="华文中宋"/>
          <w:sz w:val="24"/>
        </w:rPr>
        <w:t>、</w:t>
      </w:r>
      <w:r>
        <w:rPr>
          <w:rFonts w:ascii="华文中宋" w:eastAsia="华文中宋" w:hAnsi="华文中宋" w:hint="eastAsia"/>
          <w:sz w:val="24"/>
        </w:rPr>
        <w:t>网络</w:t>
      </w:r>
      <w:r>
        <w:rPr>
          <w:rFonts w:ascii="华文中宋" w:eastAsia="华文中宋" w:hAnsi="华文中宋"/>
          <w:sz w:val="24"/>
        </w:rPr>
        <w:t>设备、存储设备</w:t>
      </w:r>
      <w:r>
        <w:rPr>
          <w:rFonts w:ascii="华文中宋" w:eastAsia="华文中宋" w:hAnsi="华文中宋" w:hint="eastAsia"/>
          <w:sz w:val="24"/>
        </w:rPr>
        <w:t>等</w:t>
      </w:r>
      <w:r>
        <w:rPr>
          <w:rFonts w:ascii="华文中宋" w:eastAsia="华文中宋" w:hAnsi="华文中宋"/>
          <w:sz w:val="24"/>
        </w:rPr>
        <w:t>资源的兼容性。</w:t>
      </w:r>
      <w:r>
        <w:rPr>
          <w:rFonts w:ascii="华文中宋" w:eastAsia="华文中宋" w:hAnsi="华文中宋" w:hint="eastAsia"/>
          <w:sz w:val="24"/>
        </w:rPr>
        <w:t>根据昆明铁道职业技术学院目前的实际情况，建成</w:t>
      </w:r>
      <w:r>
        <w:rPr>
          <w:rFonts w:ascii="华文中宋" w:eastAsia="华文中宋" w:hAnsi="华文中宋"/>
          <w:sz w:val="24"/>
        </w:rPr>
        <w:t>虚拟化支撑云平台，</w:t>
      </w:r>
      <w:r>
        <w:rPr>
          <w:rFonts w:ascii="华文中宋" w:eastAsia="华文中宋" w:hAnsi="华文中宋" w:hint="eastAsia"/>
          <w:sz w:val="24"/>
        </w:rPr>
        <w:t>云资源池计划增加服务器9台，4台</w:t>
      </w:r>
      <w:r>
        <w:rPr>
          <w:rFonts w:ascii="华文中宋" w:eastAsia="华文中宋" w:hAnsi="华文中宋"/>
          <w:sz w:val="24"/>
        </w:rPr>
        <w:t>服务器</w:t>
      </w:r>
      <w:r>
        <w:rPr>
          <w:rFonts w:ascii="华文中宋" w:eastAsia="华文中宋" w:hAnsi="华文中宋" w:hint="eastAsia"/>
          <w:sz w:val="24"/>
        </w:rPr>
        <w:t>以虚拟化</w:t>
      </w:r>
      <w:r>
        <w:rPr>
          <w:rFonts w:ascii="华文中宋" w:eastAsia="华文中宋" w:hAnsi="华文中宋"/>
          <w:sz w:val="24"/>
        </w:rPr>
        <w:t>的方式部署</w:t>
      </w:r>
      <w:r>
        <w:rPr>
          <w:rFonts w:ascii="华文中宋" w:eastAsia="华文中宋" w:hAnsi="华文中宋" w:hint="eastAsia"/>
          <w:sz w:val="24"/>
        </w:rPr>
        <w:t>校园硬件服务器平台。2台</w:t>
      </w:r>
      <w:r>
        <w:rPr>
          <w:rFonts w:ascii="华文中宋" w:eastAsia="华文中宋" w:hAnsi="华文中宋"/>
          <w:sz w:val="24"/>
        </w:rPr>
        <w:t>数据库服务器用于部署</w:t>
      </w:r>
      <w:r>
        <w:rPr>
          <w:rFonts w:ascii="华文中宋" w:eastAsia="华文中宋" w:hAnsi="华文中宋" w:hint="eastAsia"/>
          <w:sz w:val="24"/>
        </w:rPr>
        <w:t>应用系统数据库。3台同于其它应用系统。</w:t>
      </w:r>
    </w:p>
    <w:p w:rsidR="0087122F" w:rsidRDefault="00297731">
      <w:pPr>
        <w:pStyle w:val="4"/>
      </w:pPr>
      <w:bookmarkStart w:id="974" w:name="_Toc289346849"/>
      <w:bookmarkStart w:id="975" w:name="_Toc477792242"/>
      <w:bookmarkStart w:id="976" w:name="_Toc289799957"/>
      <w:bookmarkStart w:id="977" w:name="_Toc477792243"/>
      <w:bookmarkStart w:id="978" w:name="_Toc477941511"/>
      <w:bookmarkStart w:id="979" w:name="_Toc478548528"/>
      <w:bookmarkStart w:id="980" w:name="_Toc481050378"/>
      <w:bookmarkStart w:id="981" w:name="_Toc478541057"/>
      <w:bookmarkStart w:id="982" w:name="_Toc482548176"/>
      <w:bookmarkEnd w:id="974"/>
      <w:bookmarkEnd w:id="975"/>
      <w:bookmarkEnd w:id="976"/>
      <w:r>
        <w:rPr>
          <w:rFonts w:hint="eastAsia"/>
        </w:rPr>
        <w:t>本项目建设目标</w:t>
      </w:r>
      <w:bookmarkEnd w:id="977"/>
      <w:bookmarkEnd w:id="978"/>
      <w:bookmarkEnd w:id="979"/>
      <w:bookmarkEnd w:id="980"/>
      <w:bookmarkEnd w:id="981"/>
      <w:bookmarkEnd w:id="982"/>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云</w:t>
      </w:r>
      <w:r>
        <w:rPr>
          <w:rFonts w:ascii="华文中宋" w:eastAsia="华文中宋" w:hAnsi="华文中宋"/>
          <w:sz w:val="24"/>
        </w:rPr>
        <w:t>平台</w:t>
      </w:r>
      <w:r>
        <w:rPr>
          <w:rFonts w:ascii="华文中宋" w:eastAsia="华文中宋" w:hAnsi="华文中宋" w:hint="eastAsia"/>
          <w:sz w:val="24"/>
        </w:rPr>
        <w:t>承载所有应用环境系统。作为智慧校园的一个重要组成部分，为核心业务系统服务器和存储设备提供安全可靠的接入平台。应达成以下目标：</w:t>
      </w:r>
    </w:p>
    <w:p w:rsidR="0087122F" w:rsidRDefault="00297731">
      <w:pPr>
        <w:spacing w:line="440" w:lineRule="exact"/>
        <w:ind w:firstLineChars="236" w:firstLine="567"/>
        <w:rPr>
          <w:rFonts w:ascii="华文中宋" w:eastAsia="华文中宋" w:hAnsi="华文中宋"/>
          <w:sz w:val="24"/>
        </w:rPr>
      </w:pPr>
      <w:r>
        <w:rPr>
          <w:rFonts w:ascii="华文中宋" w:eastAsia="华文中宋" w:hAnsi="华文中宋" w:hint="eastAsia"/>
          <w:b/>
          <w:smallCaps/>
          <w:sz w:val="24"/>
        </w:rPr>
        <w:t>高可用</w:t>
      </w:r>
      <w:r>
        <w:rPr>
          <w:rFonts w:ascii="华文中宋" w:eastAsia="华文中宋" w:hAnsi="华文中宋" w:hint="eastAsia"/>
          <w:sz w:val="24"/>
        </w:rPr>
        <w:t>――作为的基础设施，高可用直接影响到业务系统的可用性。高可用至少包括高可靠、高安全和先进性三个方面：</w:t>
      </w:r>
    </w:p>
    <w:p w:rsidR="0087122F" w:rsidRDefault="00297731">
      <w:pPr>
        <w:numPr>
          <w:ilvl w:val="0"/>
          <w:numId w:val="50"/>
        </w:numPr>
        <w:adjustRightInd w:val="0"/>
        <w:spacing w:line="440" w:lineRule="exact"/>
        <w:textAlignment w:val="baseline"/>
        <w:rPr>
          <w:rFonts w:ascii="华文中宋" w:eastAsia="华文中宋" w:hAnsi="华文中宋"/>
          <w:sz w:val="24"/>
        </w:rPr>
      </w:pPr>
      <w:r>
        <w:rPr>
          <w:rFonts w:ascii="华文中宋" w:eastAsia="华文中宋" w:hAnsi="华文中宋" w:hint="eastAsia"/>
          <w:b/>
          <w:sz w:val="24"/>
          <w:u w:val="single"/>
        </w:rPr>
        <w:t>高可靠：</w:t>
      </w:r>
      <w:r>
        <w:rPr>
          <w:rFonts w:ascii="华文中宋" w:eastAsia="华文中宋" w:hAnsi="华文中宋" w:hint="eastAsia"/>
          <w:sz w:val="24"/>
        </w:rPr>
        <w:t>应采用高可靠的产品和技术，充分考虑系统的应变能力、容错能力和纠错能力，确保整个网络基础设施运行稳定、可靠。当今，关键业务应用的可用性与性能要求比任何时候都更为重要。</w:t>
      </w:r>
    </w:p>
    <w:p w:rsidR="0087122F" w:rsidRDefault="00297731">
      <w:pPr>
        <w:numPr>
          <w:ilvl w:val="0"/>
          <w:numId w:val="50"/>
        </w:numPr>
        <w:adjustRightInd w:val="0"/>
        <w:spacing w:line="440" w:lineRule="exact"/>
        <w:textAlignment w:val="baseline"/>
        <w:rPr>
          <w:rFonts w:ascii="华文中宋" w:eastAsia="华文中宋" w:hAnsi="华文中宋"/>
          <w:sz w:val="24"/>
        </w:rPr>
      </w:pPr>
      <w:r>
        <w:rPr>
          <w:rFonts w:ascii="华文中宋" w:eastAsia="华文中宋" w:hAnsi="华文中宋" w:hint="eastAsia"/>
          <w:b/>
          <w:sz w:val="24"/>
          <w:u w:val="single"/>
        </w:rPr>
        <w:t>高安全：</w:t>
      </w:r>
      <w:r>
        <w:rPr>
          <w:rFonts w:ascii="华文中宋" w:eastAsia="华文中宋" w:hAnsi="华文中宋" w:hint="eastAsia"/>
          <w:sz w:val="24"/>
        </w:rPr>
        <w:t>基础设计的安全性，涉及到业务的核心数据安全。应按照端到端访问安全、网络L2-L7层安全两个维度对安全体系进行设计规划，从局部安全、全局安全到智能安全，将安全理念渗透到整个网络中。</w:t>
      </w:r>
    </w:p>
    <w:p w:rsidR="0087122F" w:rsidRDefault="00297731">
      <w:pPr>
        <w:numPr>
          <w:ilvl w:val="0"/>
          <w:numId w:val="50"/>
        </w:numPr>
        <w:adjustRightInd w:val="0"/>
        <w:spacing w:line="440" w:lineRule="exact"/>
        <w:textAlignment w:val="baseline"/>
        <w:rPr>
          <w:rFonts w:ascii="华文中宋" w:eastAsia="华文中宋" w:hAnsi="华文中宋"/>
          <w:sz w:val="24"/>
        </w:rPr>
      </w:pPr>
      <w:r>
        <w:rPr>
          <w:rFonts w:ascii="华文中宋" w:eastAsia="华文中宋" w:hAnsi="华文中宋" w:hint="eastAsia"/>
          <w:b/>
          <w:sz w:val="24"/>
          <w:u w:val="single"/>
        </w:rPr>
        <w:t>先进性：</w:t>
      </w:r>
      <w:r>
        <w:rPr>
          <w:rFonts w:ascii="华文中宋" w:eastAsia="华文中宋" w:hAnsi="华文中宋" w:hint="eastAsia"/>
          <w:sz w:val="24"/>
        </w:rPr>
        <w:t>长期支撑业务发展，而网络又是云平台数据中心的基础支撑平台，因此建设需要考虑后续的机会成本，采用主流的、先进的技术和产品（如中心级设备、虚拟化支持等），保证基础支撑平台5～10年内不会被淘汰，从而实现投资的保护。</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b/>
          <w:smallCaps/>
          <w:sz w:val="24"/>
        </w:rPr>
        <w:t>易扩展</w:t>
      </w:r>
      <w:r>
        <w:rPr>
          <w:rFonts w:ascii="华文中宋" w:eastAsia="华文中宋" w:hAnsi="华文中宋" w:hint="eastAsia"/>
          <w:sz w:val="24"/>
        </w:rPr>
        <w:t>――昆明铁道职业技术学院的业务目前已向多元化发展，未来的业务范围会更多更广，业务系统频繁调整与扩展再所难免，因此云平台必须能够适应业务系统的频繁调整，同时在性能上应至少能够满足未来5～10年的业务发展。对于设备的选择和协议的部署，应遵循业界标准，保证良好的互通性和互操作性，支持业务的快速部署。</w:t>
      </w:r>
    </w:p>
    <w:p w:rsidR="0087122F" w:rsidRDefault="00297731">
      <w:pPr>
        <w:spacing w:line="440" w:lineRule="exact"/>
        <w:ind w:firstLineChars="200" w:firstLine="480"/>
        <w:rPr>
          <w:rFonts w:ascii="华文中宋" w:eastAsia="华文中宋" w:hAnsi="华文中宋"/>
        </w:rPr>
      </w:pPr>
      <w:r>
        <w:rPr>
          <w:rFonts w:ascii="华文中宋" w:eastAsia="华文中宋" w:hAnsi="华文中宋" w:hint="eastAsia"/>
          <w:b/>
          <w:smallCaps/>
          <w:sz w:val="24"/>
        </w:rPr>
        <w:t>易管理</w:t>
      </w:r>
      <w:r>
        <w:rPr>
          <w:rFonts w:ascii="华文中宋" w:eastAsia="华文中宋" w:hAnsi="华文中宋" w:hint="eastAsia"/>
          <w:sz w:val="24"/>
        </w:rPr>
        <w:t>――云平台数据中心是IT技术最为密集的地方，设备繁多，各种协议和应用部署越来越复杂，对运维人员的要求也越来越高，单独依赖运维人员个人的技术能力和业务能力是无法保证业务运行的持续性的。因此云平台数据中心需要提供完善的运维管理平台，对云平台数据中心IT资源进行全局掌控，减少日常的运维的人为故障。同时一旦出现故障，能够借助工具直观、快速定位。</w:t>
      </w:r>
    </w:p>
    <w:p w:rsidR="0087122F" w:rsidRDefault="00297731">
      <w:pPr>
        <w:pStyle w:val="4"/>
      </w:pPr>
      <w:bookmarkStart w:id="983" w:name="_Toc477792244"/>
      <w:bookmarkStart w:id="984" w:name="_Toc478541058"/>
      <w:bookmarkStart w:id="985" w:name="_Toc478548529"/>
      <w:bookmarkStart w:id="986" w:name="_Toc481050379"/>
      <w:bookmarkStart w:id="987" w:name="_Toc482548177"/>
      <w:bookmarkStart w:id="988" w:name="_Toc477941512"/>
      <w:r>
        <w:rPr>
          <w:rFonts w:hint="eastAsia"/>
        </w:rPr>
        <w:lastRenderedPageBreak/>
        <w:t>总体规划设计</w:t>
      </w:r>
      <w:bookmarkEnd w:id="983"/>
      <w:bookmarkEnd w:id="984"/>
      <w:bookmarkEnd w:id="985"/>
      <w:bookmarkEnd w:id="986"/>
      <w:bookmarkEnd w:id="987"/>
      <w:bookmarkEnd w:id="988"/>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本次昆明铁道职业技术学院智慧校园建设项目</w:t>
      </w:r>
      <w:r>
        <w:rPr>
          <w:rFonts w:ascii="华文中宋" w:eastAsia="华文中宋" w:hAnsi="华文中宋"/>
          <w:sz w:val="24"/>
        </w:rPr>
        <w:t>，</w:t>
      </w:r>
      <w:r>
        <w:rPr>
          <w:rFonts w:ascii="华文中宋" w:eastAsia="华文中宋" w:hAnsi="华文中宋" w:hint="eastAsia"/>
          <w:sz w:val="24"/>
        </w:rPr>
        <w:t>以</w:t>
      </w:r>
      <w:r>
        <w:rPr>
          <w:rFonts w:ascii="华文中宋" w:eastAsia="华文中宋" w:hAnsi="华文中宋"/>
          <w:sz w:val="24"/>
        </w:rPr>
        <w:t>云平台数据中心构建为</w:t>
      </w:r>
      <w:r>
        <w:rPr>
          <w:rFonts w:ascii="华文中宋" w:eastAsia="华文中宋" w:hAnsi="华文中宋" w:hint="eastAsia"/>
          <w:sz w:val="24"/>
        </w:rPr>
        <w:t>建设</w:t>
      </w:r>
      <w:r>
        <w:rPr>
          <w:rFonts w:ascii="华文中宋" w:eastAsia="华文中宋" w:hAnsi="华文中宋"/>
          <w:sz w:val="24"/>
        </w:rPr>
        <w:t>标准</w:t>
      </w:r>
      <w:r>
        <w:rPr>
          <w:rFonts w:ascii="华文中宋" w:eastAsia="华文中宋" w:hAnsi="华文中宋" w:hint="eastAsia"/>
          <w:sz w:val="24"/>
        </w:rPr>
        <w:t>，采用模块化的设计方法，将云平台数据中心划分为不同的功能区域，用于部署不同的系统，使得整个云平台数据中心的架构具备可伸缩性、灵活性、和高可用性。</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总体</w:t>
      </w:r>
      <w:r>
        <w:rPr>
          <w:rFonts w:ascii="华文中宋" w:eastAsia="华文中宋" w:hAnsi="华文中宋"/>
          <w:sz w:val="24"/>
        </w:rPr>
        <w:t>设计</w:t>
      </w:r>
      <w:r>
        <w:rPr>
          <w:rFonts w:ascii="华文中宋" w:eastAsia="华文中宋" w:hAnsi="华文中宋" w:hint="eastAsia"/>
          <w:sz w:val="24"/>
        </w:rPr>
        <w:t>主要包含</w:t>
      </w:r>
      <w:r>
        <w:rPr>
          <w:rFonts w:ascii="华文中宋" w:eastAsia="华文中宋" w:hAnsi="华文中宋"/>
          <w:sz w:val="24"/>
        </w:rPr>
        <w:t>网络、虚拟化、安全、主机、备份、运维管理</w:t>
      </w:r>
      <w:r>
        <w:rPr>
          <w:rFonts w:ascii="华文中宋" w:eastAsia="华文中宋" w:hAnsi="华文中宋" w:hint="eastAsia"/>
          <w:sz w:val="24"/>
        </w:rPr>
        <w:t>等</w:t>
      </w:r>
      <w:r>
        <w:rPr>
          <w:rFonts w:ascii="华文中宋" w:eastAsia="华文中宋" w:hAnsi="华文中宋"/>
          <w:sz w:val="24"/>
        </w:rPr>
        <w:t>几个方</w:t>
      </w:r>
      <w:r>
        <w:rPr>
          <w:rFonts w:ascii="华文中宋" w:eastAsia="华文中宋" w:hAnsi="华文中宋" w:hint="eastAsia"/>
          <w:sz w:val="24"/>
        </w:rPr>
        <w:t>面</w:t>
      </w:r>
      <w:r>
        <w:rPr>
          <w:rFonts w:ascii="华文中宋" w:eastAsia="华文中宋" w:hAnsi="华文中宋"/>
          <w:sz w:val="24"/>
        </w:rPr>
        <w:t>，</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sz w:val="24"/>
        </w:rPr>
        <w:t>构建</w:t>
      </w:r>
      <w:r>
        <w:rPr>
          <w:rFonts w:ascii="华文中宋" w:eastAsia="华文中宋" w:hAnsi="华文中宋" w:hint="eastAsia"/>
          <w:sz w:val="24"/>
        </w:rPr>
        <w:t>高</w:t>
      </w:r>
      <w:r>
        <w:rPr>
          <w:rFonts w:ascii="华文中宋" w:eastAsia="华文中宋" w:hAnsi="华文中宋"/>
          <w:sz w:val="24"/>
        </w:rPr>
        <w:t xml:space="preserve">速率、高安全、高可靠和弹性化的 IT </w:t>
      </w:r>
      <w:r>
        <w:rPr>
          <w:rFonts w:ascii="华文中宋" w:eastAsia="华文中宋" w:hAnsi="华文中宋" w:hint="eastAsia"/>
          <w:sz w:val="24"/>
        </w:rPr>
        <w:t>动态</w:t>
      </w:r>
      <w:r>
        <w:rPr>
          <w:rFonts w:ascii="华文中宋" w:eastAsia="华文中宋" w:hAnsi="华文中宋"/>
          <w:sz w:val="24"/>
        </w:rPr>
        <w:t>基础架构，通过虚拟化技术，将云平台数据中心的服务器、存储、网络等资源进行池化，能够灵活扩展、动态调度，提高资源利用效率</w:t>
      </w:r>
      <w:r>
        <w:rPr>
          <w:rFonts w:ascii="华文中宋" w:eastAsia="华文中宋" w:hAnsi="华文中宋" w:hint="eastAsia"/>
          <w:sz w:val="24"/>
        </w:rPr>
        <w:t>，</w:t>
      </w:r>
      <w:r>
        <w:rPr>
          <w:rFonts w:ascii="华文中宋" w:eastAsia="华文中宋" w:hAnsi="华文中宋"/>
          <w:sz w:val="24"/>
        </w:rPr>
        <w:t>实现绿色高效、节能减排的统一规划</w:t>
      </w:r>
      <w:r>
        <w:rPr>
          <w:rFonts w:ascii="华文中宋" w:eastAsia="华文中宋" w:hAnsi="华文中宋" w:hint="eastAsia"/>
          <w:sz w:val="24"/>
        </w:rPr>
        <w:t>。</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通过</w:t>
      </w:r>
      <w:r>
        <w:rPr>
          <w:rFonts w:ascii="华文中宋" w:eastAsia="华文中宋" w:hAnsi="华文中宋"/>
          <w:sz w:val="24"/>
        </w:rPr>
        <w:t>整体安全规划，</w:t>
      </w:r>
      <w:r>
        <w:rPr>
          <w:rFonts w:ascii="华文中宋" w:eastAsia="华文中宋" w:hAnsi="华文中宋" w:hint="eastAsia"/>
          <w:sz w:val="24"/>
        </w:rPr>
        <w:t>划分</w:t>
      </w:r>
      <w:r>
        <w:rPr>
          <w:rFonts w:ascii="华文中宋" w:eastAsia="华文中宋" w:hAnsi="华文中宋"/>
          <w:sz w:val="24"/>
        </w:rPr>
        <w:t>安全区域</w:t>
      </w:r>
      <w:r>
        <w:rPr>
          <w:rFonts w:ascii="华文中宋" w:eastAsia="华文中宋" w:hAnsi="华文中宋" w:hint="eastAsia"/>
          <w:sz w:val="24"/>
        </w:rPr>
        <w:t>，确定</w:t>
      </w:r>
      <w:r>
        <w:rPr>
          <w:rFonts w:ascii="华文中宋" w:eastAsia="华文中宋" w:hAnsi="华文中宋"/>
          <w:sz w:val="24"/>
        </w:rPr>
        <w:t>安全规则</w:t>
      </w:r>
      <w:r>
        <w:rPr>
          <w:rFonts w:ascii="华文中宋" w:eastAsia="华文中宋" w:hAnsi="华文中宋" w:hint="eastAsia"/>
          <w:sz w:val="24"/>
        </w:rPr>
        <w:t>，部署成熟</w:t>
      </w:r>
      <w:r>
        <w:rPr>
          <w:rFonts w:ascii="华文中宋" w:eastAsia="华文中宋" w:hAnsi="华文中宋"/>
          <w:sz w:val="24"/>
        </w:rPr>
        <w:t>的</w:t>
      </w:r>
      <w:r>
        <w:rPr>
          <w:rFonts w:ascii="华文中宋" w:eastAsia="华文中宋" w:hAnsi="华文中宋" w:hint="eastAsia"/>
          <w:sz w:val="24"/>
        </w:rPr>
        <w:t>备份</w:t>
      </w:r>
      <w:r>
        <w:rPr>
          <w:rFonts w:ascii="华文中宋" w:eastAsia="华文中宋" w:hAnsi="华文中宋"/>
          <w:sz w:val="24"/>
        </w:rPr>
        <w:t>系统，确保昆明铁道职业技术学院业务</w:t>
      </w:r>
      <w:r>
        <w:rPr>
          <w:rFonts w:ascii="华文中宋" w:eastAsia="华文中宋" w:hAnsi="华文中宋" w:hint="eastAsia"/>
          <w:sz w:val="24"/>
        </w:rPr>
        <w:t>重要</w:t>
      </w:r>
      <w:r>
        <w:rPr>
          <w:rFonts w:ascii="华文中宋" w:eastAsia="华文中宋" w:hAnsi="华文中宋"/>
          <w:sz w:val="24"/>
        </w:rPr>
        <w:t>数据的</w:t>
      </w:r>
      <w:r>
        <w:rPr>
          <w:rFonts w:ascii="华文中宋" w:eastAsia="华文中宋" w:hAnsi="华文中宋" w:hint="eastAsia"/>
          <w:sz w:val="24"/>
        </w:rPr>
        <w:t>安全</w:t>
      </w:r>
      <w:r>
        <w:rPr>
          <w:rFonts w:ascii="华文中宋" w:eastAsia="华文中宋" w:hAnsi="华文中宋"/>
          <w:sz w:val="24"/>
        </w:rPr>
        <w:t>可靠</w:t>
      </w:r>
      <w:r>
        <w:rPr>
          <w:rFonts w:ascii="华文中宋" w:eastAsia="华文中宋" w:hAnsi="华文中宋" w:hint="eastAsia"/>
          <w:sz w:val="24"/>
        </w:rPr>
        <w:t>。</w:t>
      </w:r>
    </w:p>
    <w:p w:rsidR="0087122F" w:rsidRDefault="00297731">
      <w:pPr>
        <w:pStyle w:val="4"/>
      </w:pPr>
      <w:bookmarkStart w:id="989" w:name="_Toc478541068"/>
      <w:bookmarkStart w:id="990" w:name="_Toc481050380"/>
      <w:bookmarkStart w:id="991" w:name="_Toc477792254"/>
      <w:bookmarkStart w:id="992" w:name="_Toc482548178"/>
      <w:bookmarkStart w:id="993" w:name="_Toc477941522"/>
      <w:bookmarkStart w:id="994" w:name="_Toc478548539"/>
      <w:r>
        <w:rPr>
          <w:rFonts w:hint="eastAsia"/>
        </w:rPr>
        <w:t>虚拟化设计</w:t>
      </w:r>
      <w:bookmarkEnd w:id="989"/>
      <w:bookmarkEnd w:id="990"/>
      <w:bookmarkEnd w:id="991"/>
      <w:bookmarkEnd w:id="992"/>
      <w:bookmarkEnd w:id="993"/>
      <w:bookmarkEnd w:id="994"/>
    </w:p>
    <w:p w:rsidR="0087122F" w:rsidRDefault="00297731">
      <w:pPr>
        <w:pStyle w:val="4"/>
        <w:rPr>
          <w:rFonts w:ascii="华文中宋" w:eastAsia="华文中宋" w:hAnsi="华文中宋"/>
          <w:sz w:val="30"/>
          <w:szCs w:val="30"/>
        </w:rPr>
      </w:pPr>
      <w:bookmarkStart w:id="995" w:name="_Toc482548179"/>
      <w:bookmarkStart w:id="996" w:name="_Toc481050381"/>
      <w:bookmarkStart w:id="997" w:name="_Toc478541069"/>
      <w:bookmarkStart w:id="998" w:name="_Toc478548540"/>
      <w:r>
        <w:rPr>
          <w:rFonts w:ascii="华文中宋" w:eastAsia="华文中宋" w:hAnsi="华文中宋" w:hint="eastAsia"/>
          <w:sz w:val="30"/>
          <w:szCs w:val="30"/>
        </w:rPr>
        <w:t>设计</w:t>
      </w:r>
      <w:r>
        <w:rPr>
          <w:rFonts w:ascii="华文中宋" w:eastAsia="华文中宋" w:hAnsi="华文中宋"/>
          <w:sz w:val="30"/>
          <w:szCs w:val="30"/>
        </w:rPr>
        <w:t>原则</w:t>
      </w:r>
      <w:bookmarkEnd w:id="995"/>
      <w:bookmarkEnd w:id="996"/>
      <w:bookmarkEnd w:id="997"/>
      <w:bookmarkEnd w:id="998"/>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不断增长的</w:t>
      </w:r>
      <w:r>
        <w:rPr>
          <w:rFonts w:ascii="华文中宋" w:eastAsia="华文中宋" w:hAnsi="华文中宋"/>
          <w:sz w:val="24"/>
        </w:rPr>
        <w:t>业务对IT</w:t>
      </w:r>
      <w:r>
        <w:rPr>
          <w:rFonts w:ascii="华文中宋" w:eastAsia="华文中宋" w:hAnsi="华文中宋" w:hint="eastAsia"/>
          <w:sz w:val="24"/>
        </w:rPr>
        <w:t>部门</w:t>
      </w:r>
      <w:r>
        <w:rPr>
          <w:rFonts w:ascii="华文中宋" w:eastAsia="华文中宋" w:hAnsi="华文中宋"/>
          <w:sz w:val="24"/>
        </w:rPr>
        <w:t>的要求越来越高，所以云平台数据中心需要更为快速的提供所需</w:t>
      </w:r>
      <w:r>
        <w:rPr>
          <w:rFonts w:ascii="华文中宋" w:eastAsia="华文中宋" w:hAnsi="华文中宋" w:hint="eastAsia"/>
          <w:sz w:val="24"/>
        </w:rPr>
        <w:t>要的</w:t>
      </w:r>
      <w:r>
        <w:rPr>
          <w:rFonts w:ascii="华文中宋" w:eastAsia="华文中宋" w:hAnsi="华文中宋"/>
          <w:sz w:val="24"/>
        </w:rPr>
        <w:t>能力。如果</w:t>
      </w:r>
      <w:r>
        <w:rPr>
          <w:rFonts w:ascii="华文中宋" w:eastAsia="华文中宋" w:hAnsi="华文中宋" w:hint="eastAsia"/>
          <w:sz w:val="24"/>
        </w:rPr>
        <w:t>不断</w:t>
      </w:r>
      <w:r>
        <w:rPr>
          <w:rFonts w:ascii="华文中宋" w:eastAsia="华文中宋" w:hAnsi="华文中宋"/>
          <w:sz w:val="24"/>
        </w:rPr>
        <w:t>购买新的服务器，又会增加</w:t>
      </w:r>
      <w:r>
        <w:rPr>
          <w:rFonts w:ascii="华文中宋" w:eastAsia="华文中宋" w:hAnsi="华文中宋" w:hint="eastAsia"/>
          <w:sz w:val="24"/>
        </w:rPr>
        <w:t>采购成本</w:t>
      </w:r>
      <w:r>
        <w:rPr>
          <w:rFonts w:ascii="华文中宋" w:eastAsia="华文中宋" w:hAnsi="华文中宋"/>
          <w:sz w:val="24"/>
        </w:rPr>
        <w:t>和运作成本，</w:t>
      </w:r>
      <w:r>
        <w:rPr>
          <w:rFonts w:ascii="华文中宋" w:eastAsia="华文中宋" w:hAnsi="华文中宋" w:hint="eastAsia"/>
          <w:sz w:val="24"/>
        </w:rPr>
        <w:t>而且</w:t>
      </w:r>
      <w:r>
        <w:rPr>
          <w:rFonts w:ascii="华文中宋" w:eastAsia="华文中宋" w:hAnsi="华文中宋"/>
          <w:sz w:val="24"/>
        </w:rPr>
        <w:t>还会带来更多供电和冷却的开支</w:t>
      </w:r>
      <w:r>
        <w:rPr>
          <w:rFonts w:ascii="华文中宋" w:eastAsia="华文中宋" w:hAnsi="华文中宋" w:hint="eastAsia"/>
          <w:sz w:val="24"/>
        </w:rPr>
        <w:t>，同时</w:t>
      </w:r>
      <w:r>
        <w:rPr>
          <w:rFonts w:ascii="华文中宋" w:eastAsia="华文中宋" w:hAnsi="华文中宋"/>
          <w:sz w:val="24"/>
        </w:rPr>
        <w:t>，</w:t>
      </w:r>
      <w:r>
        <w:rPr>
          <w:rFonts w:ascii="华文中宋" w:eastAsia="华文中宋" w:hAnsi="华文中宋" w:hint="eastAsia"/>
          <w:sz w:val="24"/>
        </w:rPr>
        <w:t>目前的</w:t>
      </w:r>
      <w:r>
        <w:rPr>
          <w:rFonts w:ascii="华文中宋" w:eastAsia="华文中宋" w:hAnsi="华文中宋"/>
          <w:sz w:val="24"/>
        </w:rPr>
        <w:t>服务器还没有得到充分的利用。通常</w:t>
      </w:r>
      <w:r>
        <w:rPr>
          <w:rFonts w:ascii="华文中宋" w:eastAsia="华文中宋" w:hAnsi="华文中宋" w:hint="eastAsia"/>
          <w:sz w:val="24"/>
        </w:rPr>
        <w:t>情况下</w:t>
      </w:r>
      <w:r>
        <w:rPr>
          <w:rFonts w:ascii="华文中宋" w:eastAsia="华文中宋" w:hAnsi="华文中宋"/>
          <w:sz w:val="24"/>
        </w:rPr>
        <w:t>，</w:t>
      </w:r>
      <w:r>
        <w:rPr>
          <w:rFonts w:ascii="华文中宋" w:eastAsia="华文中宋" w:hAnsi="华文中宋" w:hint="eastAsia"/>
          <w:sz w:val="24"/>
        </w:rPr>
        <w:t>使用单位的</w:t>
      </w:r>
      <w:r>
        <w:rPr>
          <w:rFonts w:ascii="华文中宋" w:eastAsia="华文中宋" w:hAnsi="华文中宋"/>
          <w:sz w:val="24"/>
        </w:rPr>
        <w:t>服务器工作负载只利用</w:t>
      </w:r>
      <w:r>
        <w:rPr>
          <w:rFonts w:ascii="华文中宋" w:eastAsia="华文中宋" w:hAnsi="华文中宋" w:hint="eastAsia"/>
          <w:sz w:val="24"/>
        </w:rPr>
        <w:t>了</w:t>
      </w:r>
      <w:r>
        <w:rPr>
          <w:rFonts w:ascii="华文中宋" w:eastAsia="华文中宋" w:hAnsi="华文中宋"/>
          <w:sz w:val="24"/>
        </w:rPr>
        <w:t>5%，这导致了大量的硬件、空间以及电力的浪费。同时由于应用程序兼容性的问题，IT人员只能通过在不同场所的不同服务器中分别运行</w:t>
      </w:r>
      <w:r>
        <w:rPr>
          <w:rFonts w:ascii="华文中宋" w:eastAsia="华文中宋" w:hAnsi="华文中宋" w:hint="eastAsia"/>
          <w:sz w:val="24"/>
        </w:rPr>
        <w:t>应用</w:t>
      </w:r>
      <w:r>
        <w:rPr>
          <w:rFonts w:ascii="华文中宋" w:eastAsia="华文中宋" w:hAnsi="华文中宋"/>
          <w:sz w:val="24"/>
        </w:rPr>
        <w:t>的方式，将应用程序隔离起来</w:t>
      </w:r>
      <w:r>
        <w:rPr>
          <w:rFonts w:ascii="华文中宋" w:eastAsia="华文中宋" w:hAnsi="华文中宋" w:hint="eastAsia"/>
          <w:sz w:val="24"/>
        </w:rPr>
        <w:t>，而</w:t>
      </w:r>
      <w:r>
        <w:rPr>
          <w:rFonts w:ascii="华文中宋" w:eastAsia="华文中宋" w:hAnsi="华文中宋"/>
          <w:sz w:val="24"/>
        </w:rPr>
        <w:t>这又会导致服务器数量的增长。</w:t>
      </w:r>
      <w:r>
        <w:rPr>
          <w:rFonts w:ascii="华文中宋" w:eastAsia="华文中宋" w:hAnsi="华文中宋" w:hint="eastAsia"/>
          <w:sz w:val="24"/>
        </w:rPr>
        <w:t>购置</w:t>
      </w:r>
      <w:r>
        <w:rPr>
          <w:rFonts w:ascii="华文中宋" w:eastAsia="华文中宋" w:hAnsi="华文中宋"/>
          <w:sz w:val="24"/>
        </w:rPr>
        <w:t>新的服务器是一项漫长</w:t>
      </w:r>
      <w:r>
        <w:rPr>
          <w:rFonts w:ascii="华文中宋" w:eastAsia="华文中宋" w:hAnsi="华文中宋" w:hint="eastAsia"/>
          <w:sz w:val="24"/>
        </w:rPr>
        <w:t>的过程</w:t>
      </w:r>
      <w:r>
        <w:rPr>
          <w:rFonts w:ascii="华文中宋" w:eastAsia="华文中宋" w:hAnsi="华文中宋"/>
          <w:sz w:val="24"/>
        </w:rPr>
        <w:t>，这使得IT</w:t>
      </w:r>
      <w:r>
        <w:rPr>
          <w:rFonts w:ascii="华文中宋" w:eastAsia="华文中宋" w:hAnsi="华文中宋" w:hint="eastAsia"/>
          <w:sz w:val="24"/>
        </w:rPr>
        <w:t>部门</w:t>
      </w:r>
      <w:r>
        <w:rPr>
          <w:rFonts w:ascii="华文中宋" w:eastAsia="华文中宋" w:hAnsi="华文中宋"/>
          <w:sz w:val="24"/>
        </w:rPr>
        <w:t>更加难以应对业务</w:t>
      </w:r>
      <w:r>
        <w:rPr>
          <w:rFonts w:ascii="华文中宋" w:eastAsia="华文中宋" w:hAnsi="华文中宋" w:hint="eastAsia"/>
          <w:sz w:val="24"/>
        </w:rPr>
        <w:t>快速</w:t>
      </w:r>
      <w:r>
        <w:rPr>
          <w:rFonts w:ascii="华文中宋" w:eastAsia="华文中宋" w:hAnsi="华文中宋"/>
          <w:sz w:val="24"/>
        </w:rPr>
        <w:t>成长和</w:t>
      </w:r>
      <w:r>
        <w:rPr>
          <w:rFonts w:ascii="华文中宋" w:eastAsia="华文中宋" w:hAnsi="华文中宋" w:hint="eastAsia"/>
          <w:sz w:val="24"/>
        </w:rPr>
        <w:t>不断</w:t>
      </w:r>
      <w:r>
        <w:rPr>
          <w:rFonts w:ascii="华文中宋" w:eastAsia="华文中宋" w:hAnsi="华文中宋"/>
          <w:sz w:val="24"/>
        </w:rPr>
        <w:t>变动的需求。例如，对于</w:t>
      </w:r>
      <w:r>
        <w:rPr>
          <w:rFonts w:ascii="华文中宋" w:eastAsia="华文中宋" w:hAnsi="华文中宋" w:hint="eastAsia"/>
          <w:sz w:val="24"/>
        </w:rPr>
        <w:t>新业务系统平台</w:t>
      </w:r>
      <w:r>
        <w:rPr>
          <w:rFonts w:ascii="华文中宋" w:eastAsia="华文中宋" w:hAnsi="华文中宋"/>
          <w:sz w:val="24"/>
        </w:rPr>
        <w:t>的供应和拆除需求，往往就需要消耗大量宝贵的资源和时间。</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sz w:val="24"/>
        </w:rPr>
        <w:t>从IT管理员的角度来看，推动虚拟化技术发展的主要动力是基础架构</w:t>
      </w:r>
      <w:r>
        <w:rPr>
          <w:rFonts w:ascii="华文中宋" w:eastAsia="华文中宋" w:hAnsi="华文中宋" w:hint="eastAsia"/>
          <w:sz w:val="24"/>
        </w:rPr>
        <w:t>设施</w:t>
      </w:r>
      <w:r>
        <w:rPr>
          <w:rFonts w:ascii="华文中宋" w:eastAsia="华文中宋" w:hAnsi="华文中宋"/>
          <w:sz w:val="24"/>
        </w:rPr>
        <w:t>的迅猛增长，而硬件部署模式又进一步加剧了基础架构的复杂程度。应用越来越多，也越来越复杂，因此就变得更加难以管理、更新和维护。用户希望能采用各种桌面设备、笔记本电脑、家用PC和移动设备来进行工作。服务器价格急剧下降，服务器散乱现象仍然存在。随着图形和多媒体的发展，数据也变得越来越丰富，文件的平均大小也在不断上升，要求不间断的在线存储。纵观整个云平台数据中心，技术不断增多，分布也越来越广，另外，业界和法律法规也在不断要求企业加强IT</w:t>
      </w:r>
      <w:r>
        <w:rPr>
          <w:rFonts w:ascii="华文中宋" w:eastAsia="华文中宋" w:hAnsi="华文中宋" w:hint="eastAsia"/>
          <w:sz w:val="24"/>
        </w:rPr>
        <w:t>管理</w:t>
      </w:r>
      <w:r>
        <w:rPr>
          <w:rFonts w:ascii="华文中宋" w:eastAsia="华文中宋" w:hAnsi="华文中宋"/>
          <w:sz w:val="24"/>
        </w:rPr>
        <w:t>控制。</w:t>
      </w:r>
    </w:p>
    <w:p w:rsidR="0087122F" w:rsidRDefault="00297731">
      <w:pPr>
        <w:pStyle w:val="ab"/>
        <w:spacing w:line="440" w:lineRule="exact"/>
        <w:rPr>
          <w:rFonts w:ascii="华文中宋" w:eastAsia="华文中宋" w:hAnsi="华文中宋"/>
          <w:kern w:val="2"/>
          <w:sz w:val="24"/>
          <w:szCs w:val="24"/>
        </w:rPr>
      </w:pPr>
      <w:r>
        <w:rPr>
          <w:rFonts w:ascii="华文中宋" w:eastAsia="华文中宋" w:hAnsi="华文中宋"/>
          <w:kern w:val="2"/>
          <w:sz w:val="24"/>
          <w:szCs w:val="24"/>
        </w:rPr>
        <w:t>在这种环境下，虚拟化技术就体现了整合</w:t>
      </w:r>
      <w:r>
        <w:rPr>
          <w:rFonts w:ascii="华文中宋" w:eastAsia="华文中宋" w:hAnsi="华文中宋" w:hint="eastAsia"/>
          <w:kern w:val="2"/>
          <w:sz w:val="24"/>
          <w:szCs w:val="24"/>
        </w:rPr>
        <w:t>的</w:t>
      </w:r>
      <w:r>
        <w:rPr>
          <w:rFonts w:ascii="华文中宋" w:eastAsia="华文中宋" w:hAnsi="华文中宋"/>
          <w:kern w:val="2"/>
          <w:sz w:val="24"/>
          <w:szCs w:val="24"/>
        </w:rPr>
        <w:t>优势。应用在IT的不同层面，从逻辑层将物理层抽象出来意味着逻辑组件会得到更一致的管理。</w:t>
      </w:r>
    </w:p>
    <w:p w:rsidR="0087122F" w:rsidRDefault="00297731">
      <w:pPr>
        <w:pStyle w:val="ab"/>
        <w:spacing w:line="440" w:lineRule="exact"/>
        <w:rPr>
          <w:rFonts w:ascii="华文中宋" w:eastAsia="华文中宋" w:hAnsi="华文中宋"/>
          <w:kern w:val="2"/>
          <w:sz w:val="24"/>
          <w:szCs w:val="24"/>
        </w:rPr>
      </w:pPr>
      <w:r>
        <w:rPr>
          <w:rFonts w:ascii="华文中宋" w:eastAsia="华文中宋" w:hAnsi="华文中宋" w:hint="eastAsia"/>
          <w:kern w:val="2"/>
          <w:sz w:val="24"/>
          <w:szCs w:val="24"/>
        </w:rPr>
        <w:lastRenderedPageBreak/>
        <w:t>从安全监督来看，虚拟化技术提升了X86服务器的可靠性、可用性，从基础架构层面获得了原先单机系统无法想象的功能，大大提高了业务连续性的级别，降低了故障率、减少了系统宕机的时间。</w:t>
      </w:r>
    </w:p>
    <w:p w:rsidR="0087122F" w:rsidRDefault="00297731">
      <w:pPr>
        <w:pStyle w:val="ab"/>
        <w:spacing w:line="440" w:lineRule="exact"/>
        <w:rPr>
          <w:rFonts w:ascii="华文中宋" w:eastAsia="华文中宋" w:hAnsi="华文中宋"/>
          <w:kern w:val="2"/>
          <w:sz w:val="24"/>
          <w:szCs w:val="24"/>
        </w:rPr>
      </w:pPr>
      <w:r>
        <w:rPr>
          <w:rFonts w:ascii="华文中宋" w:eastAsia="华文中宋" w:hAnsi="华文中宋" w:hint="eastAsia"/>
          <w:kern w:val="2"/>
          <w:sz w:val="24"/>
          <w:szCs w:val="24"/>
        </w:rPr>
        <w:t>从服务器的角度来看，</w:t>
      </w:r>
      <w:r>
        <w:rPr>
          <w:rFonts w:ascii="华文中宋" w:eastAsia="华文中宋" w:hAnsi="华文中宋"/>
          <w:kern w:val="2"/>
          <w:sz w:val="24"/>
          <w:szCs w:val="24"/>
        </w:rPr>
        <w:t>虚拟化技术让每台设备都能托管多</w:t>
      </w:r>
      <w:r>
        <w:rPr>
          <w:rFonts w:ascii="华文中宋" w:eastAsia="华文中宋" w:hAnsi="华文中宋" w:hint="eastAsia"/>
          <w:kern w:val="2"/>
          <w:sz w:val="24"/>
          <w:szCs w:val="24"/>
        </w:rPr>
        <w:t>套</w:t>
      </w:r>
      <w:r>
        <w:rPr>
          <w:rFonts w:ascii="华文中宋" w:eastAsia="华文中宋" w:hAnsi="华文中宋"/>
          <w:kern w:val="2"/>
          <w:sz w:val="24"/>
          <w:szCs w:val="24"/>
        </w:rPr>
        <w:t>操作系统，最大化了利用率，降低了服务器数量。</w:t>
      </w:r>
    </w:p>
    <w:p w:rsidR="0087122F" w:rsidRDefault="00297731">
      <w:pPr>
        <w:pStyle w:val="ab"/>
        <w:spacing w:line="440" w:lineRule="exact"/>
        <w:rPr>
          <w:rFonts w:ascii="华文中宋" w:eastAsia="华文中宋" w:hAnsi="华文中宋"/>
          <w:kern w:val="2"/>
          <w:sz w:val="24"/>
          <w:szCs w:val="24"/>
        </w:rPr>
      </w:pPr>
      <w:r>
        <w:rPr>
          <w:rFonts w:ascii="华文中宋" w:eastAsia="华文中宋" w:hAnsi="华文中宋" w:hint="eastAsia"/>
          <w:kern w:val="2"/>
          <w:sz w:val="24"/>
          <w:szCs w:val="24"/>
        </w:rPr>
        <w:t>从存储的角度来看，</w:t>
      </w:r>
      <w:r>
        <w:rPr>
          <w:rFonts w:ascii="华文中宋" w:eastAsia="华文中宋" w:hAnsi="华文中宋"/>
          <w:kern w:val="2"/>
          <w:sz w:val="24"/>
          <w:szCs w:val="24"/>
        </w:rPr>
        <w:t>虚拟化技术可网络化、整合磁盘设备，并让多个服务器共享磁盘设备，从而提高了利用率。</w:t>
      </w:r>
    </w:p>
    <w:p w:rsidR="0087122F" w:rsidRDefault="00297731">
      <w:pPr>
        <w:pStyle w:val="ab"/>
        <w:spacing w:line="440" w:lineRule="exact"/>
        <w:rPr>
          <w:rFonts w:ascii="华文中宋" w:eastAsia="华文中宋" w:hAnsi="华文中宋"/>
          <w:kern w:val="2"/>
          <w:sz w:val="24"/>
          <w:szCs w:val="24"/>
        </w:rPr>
      </w:pPr>
      <w:r>
        <w:rPr>
          <w:rFonts w:ascii="华文中宋" w:eastAsia="华文中宋" w:hAnsi="华文中宋" w:hint="eastAsia"/>
          <w:kern w:val="2"/>
          <w:sz w:val="24"/>
          <w:szCs w:val="24"/>
        </w:rPr>
        <w:t>从应用的角度来看，</w:t>
      </w:r>
      <w:r>
        <w:rPr>
          <w:rFonts w:ascii="华文中宋" w:eastAsia="华文中宋" w:hAnsi="华文中宋"/>
          <w:kern w:val="2"/>
          <w:sz w:val="24"/>
          <w:szCs w:val="24"/>
        </w:rPr>
        <w:t>虚拟化技术将应用计算从用户设备中分离出来，并在云平台数据中心对应用及相关数据进行整合，通过集中化技术改善了</w:t>
      </w:r>
      <w:r>
        <w:rPr>
          <w:rFonts w:ascii="华文中宋" w:eastAsia="华文中宋" w:hAnsi="华文中宋" w:hint="eastAsia"/>
          <w:kern w:val="2"/>
          <w:sz w:val="24"/>
          <w:szCs w:val="24"/>
        </w:rPr>
        <w:t>管理</w:t>
      </w:r>
      <w:r>
        <w:rPr>
          <w:rFonts w:ascii="华文中宋" w:eastAsia="华文中宋" w:hAnsi="华文中宋"/>
          <w:kern w:val="2"/>
          <w:sz w:val="24"/>
          <w:szCs w:val="24"/>
        </w:rPr>
        <w:t>和</w:t>
      </w:r>
      <w:r>
        <w:rPr>
          <w:rFonts w:ascii="华文中宋" w:eastAsia="华文中宋" w:hAnsi="华文中宋" w:hint="eastAsia"/>
          <w:kern w:val="2"/>
          <w:sz w:val="24"/>
          <w:szCs w:val="24"/>
        </w:rPr>
        <w:t>系统的</w:t>
      </w:r>
      <w:r>
        <w:rPr>
          <w:rFonts w:ascii="华文中宋" w:eastAsia="华文中宋" w:hAnsi="华文中宋"/>
          <w:kern w:val="2"/>
          <w:sz w:val="24"/>
          <w:szCs w:val="24"/>
        </w:rPr>
        <w:t>安全性。</w:t>
      </w:r>
    </w:p>
    <w:p w:rsidR="0087122F" w:rsidRDefault="00297731">
      <w:pPr>
        <w:pStyle w:val="ab"/>
        <w:spacing w:line="440" w:lineRule="exact"/>
        <w:rPr>
          <w:rFonts w:ascii="华文中宋" w:eastAsia="华文中宋" w:hAnsi="华文中宋"/>
          <w:kern w:val="2"/>
          <w:sz w:val="24"/>
          <w:szCs w:val="24"/>
        </w:rPr>
      </w:pPr>
      <w:r>
        <w:rPr>
          <w:rFonts w:ascii="华文中宋" w:eastAsia="华文中宋" w:hAnsi="华文中宋" w:hint="eastAsia"/>
          <w:kern w:val="2"/>
          <w:sz w:val="24"/>
          <w:szCs w:val="24"/>
        </w:rPr>
        <w:t>因此，随着信息化建设不断发展，出于经济效益和管理安全性考虑，针对基础架构的虚拟化整合已势在必行。</w:t>
      </w:r>
    </w:p>
    <w:p w:rsidR="0087122F" w:rsidRDefault="00297731">
      <w:pPr>
        <w:pStyle w:val="4"/>
        <w:rPr>
          <w:rFonts w:ascii="华文中宋" w:eastAsia="华文中宋" w:hAnsi="华文中宋"/>
          <w:sz w:val="30"/>
          <w:szCs w:val="30"/>
        </w:rPr>
      </w:pPr>
      <w:bookmarkStart w:id="999" w:name="_Toc478541070"/>
      <w:bookmarkStart w:id="1000" w:name="_Toc478548541"/>
      <w:bookmarkStart w:id="1001" w:name="_Toc481050382"/>
      <w:bookmarkStart w:id="1002" w:name="_Toc482548180"/>
      <w:r>
        <w:rPr>
          <w:rFonts w:ascii="华文中宋" w:eastAsia="华文中宋" w:hAnsi="华文中宋" w:hint="eastAsia"/>
          <w:sz w:val="30"/>
          <w:szCs w:val="30"/>
        </w:rPr>
        <w:t>虚拟化</w:t>
      </w:r>
      <w:bookmarkEnd w:id="999"/>
      <w:bookmarkEnd w:id="1000"/>
      <w:bookmarkEnd w:id="1001"/>
      <w:bookmarkEnd w:id="1002"/>
      <w:r>
        <w:rPr>
          <w:rFonts w:ascii="华文中宋" w:eastAsia="华文中宋" w:hAnsi="华文中宋" w:hint="eastAsia"/>
          <w:sz w:val="30"/>
          <w:szCs w:val="30"/>
        </w:rPr>
        <w:t xml:space="preserve"> </w:t>
      </w:r>
    </w:p>
    <w:p w:rsidR="0087122F" w:rsidRDefault="00297731">
      <w:pPr>
        <w:pStyle w:val="50"/>
        <w:rPr>
          <w:rFonts w:ascii="华文中宋" w:eastAsia="华文中宋" w:hAnsi="华文中宋"/>
        </w:rPr>
      </w:pPr>
      <w:bookmarkStart w:id="1003" w:name="_Toc482548181"/>
      <w:r>
        <w:rPr>
          <w:rFonts w:ascii="华文中宋" w:eastAsia="华文中宋" w:hAnsi="华文中宋" w:hint="eastAsia"/>
        </w:rPr>
        <w:t>为什么</w:t>
      </w:r>
      <w:r>
        <w:rPr>
          <w:rFonts w:ascii="华文中宋" w:eastAsia="华文中宋" w:hAnsi="华文中宋"/>
        </w:rPr>
        <w:t>要</w:t>
      </w:r>
      <w:r>
        <w:rPr>
          <w:rFonts w:ascii="华文中宋" w:eastAsia="华文中宋" w:hAnsi="华文中宋" w:hint="eastAsia"/>
        </w:rPr>
        <w:t>进行</w:t>
      </w:r>
      <w:r>
        <w:rPr>
          <w:rFonts w:ascii="华文中宋" w:eastAsia="华文中宋" w:hAnsi="华文中宋"/>
        </w:rPr>
        <w:t>虚拟化</w:t>
      </w:r>
      <w:bookmarkEnd w:id="1003"/>
    </w:p>
    <w:p w:rsidR="0087122F" w:rsidRDefault="00297731">
      <w:pPr>
        <w:pStyle w:val="ab"/>
        <w:spacing w:line="440" w:lineRule="exact"/>
        <w:rPr>
          <w:rFonts w:ascii="华文中宋" w:eastAsia="华文中宋" w:hAnsi="华文中宋"/>
          <w:kern w:val="2"/>
          <w:sz w:val="24"/>
          <w:szCs w:val="24"/>
        </w:rPr>
      </w:pPr>
      <w:r>
        <w:rPr>
          <w:rFonts w:ascii="华文中宋" w:eastAsia="华文中宋" w:hAnsi="华文中宋" w:hint="eastAsia"/>
          <w:kern w:val="2"/>
          <w:sz w:val="24"/>
          <w:szCs w:val="24"/>
        </w:rPr>
        <w:t>虚拟化是指对物理计算资源进行逻辑分组的操作。每个逻辑分组（或称虚拟机）都是一个独立的封装单元，可以运行其自己的操作系统和应用程序工作负载。</w:t>
      </w:r>
    </w:p>
    <w:p w:rsidR="0087122F" w:rsidRDefault="00297731">
      <w:pPr>
        <w:pStyle w:val="ab"/>
        <w:spacing w:line="440" w:lineRule="exact"/>
        <w:rPr>
          <w:rFonts w:ascii="华文中宋" w:eastAsia="华文中宋" w:hAnsi="华文中宋"/>
          <w:kern w:val="2"/>
          <w:sz w:val="24"/>
          <w:szCs w:val="24"/>
        </w:rPr>
      </w:pPr>
      <w:r>
        <w:rPr>
          <w:rFonts w:ascii="华文中宋" w:eastAsia="华文中宋" w:hAnsi="华文中宋" w:hint="eastAsia"/>
          <w:kern w:val="2"/>
          <w:sz w:val="24"/>
          <w:szCs w:val="24"/>
        </w:rPr>
        <w:t>虚拟化允许多个虚拟机通过分用时间和资源带宽的方式，共享同一个底层物理服务器及其资源。由于目前硬件的处理能力一直高于其上运行的应用程序，因此虚拟化允许用户在共享硬件上运行多个应用程序工作负载，借以提高硬件的整体利用率。</w:t>
      </w:r>
    </w:p>
    <w:p w:rsidR="0087122F" w:rsidRDefault="00297731">
      <w:pPr>
        <w:pStyle w:val="ab"/>
        <w:spacing w:line="440" w:lineRule="exact"/>
        <w:rPr>
          <w:rFonts w:ascii="华文中宋" w:eastAsia="华文中宋" w:hAnsi="华文中宋"/>
          <w:kern w:val="2"/>
          <w:sz w:val="24"/>
          <w:szCs w:val="24"/>
        </w:rPr>
      </w:pPr>
      <w:r>
        <w:rPr>
          <w:rFonts w:ascii="华文中宋" w:eastAsia="华文中宋" w:hAnsi="华文中宋"/>
          <w:kern w:val="2"/>
          <w:sz w:val="24"/>
          <w:szCs w:val="24"/>
        </w:rPr>
        <w:t xml:space="preserve">VMware </w:t>
      </w:r>
      <w:r>
        <w:rPr>
          <w:rFonts w:ascii="华文中宋" w:eastAsia="华文中宋" w:hAnsi="华文中宋" w:hint="eastAsia"/>
          <w:kern w:val="2"/>
          <w:sz w:val="24"/>
          <w:szCs w:val="24"/>
        </w:rPr>
        <w:t>是虚拟化领域的市场领先产品和创新品牌。</w:t>
      </w:r>
      <w:r>
        <w:rPr>
          <w:rFonts w:ascii="华文中宋" w:eastAsia="华文中宋" w:hAnsi="华文中宋"/>
          <w:kern w:val="2"/>
          <w:sz w:val="24"/>
          <w:szCs w:val="24"/>
        </w:rPr>
        <w:t xml:space="preserve">VMware ESX Server </w:t>
      </w:r>
      <w:r>
        <w:rPr>
          <w:rFonts w:ascii="华文中宋" w:eastAsia="华文中宋" w:hAnsi="华文中宋" w:hint="eastAsia"/>
          <w:kern w:val="2"/>
          <w:sz w:val="24"/>
          <w:szCs w:val="24"/>
        </w:rPr>
        <w:t>是</w:t>
      </w:r>
      <w:r>
        <w:rPr>
          <w:rFonts w:ascii="华文中宋" w:eastAsia="华文中宋" w:hAnsi="华文中宋"/>
          <w:kern w:val="2"/>
          <w:sz w:val="24"/>
          <w:szCs w:val="24"/>
        </w:rPr>
        <w:t xml:space="preserve"> VMware </w:t>
      </w:r>
      <w:r>
        <w:rPr>
          <w:rFonts w:ascii="华文中宋" w:eastAsia="华文中宋" w:hAnsi="华文中宋" w:hint="eastAsia"/>
          <w:kern w:val="2"/>
          <w:sz w:val="24"/>
          <w:szCs w:val="24"/>
        </w:rPr>
        <w:t>推出的高性能虚拟基础架构软件，它运行在承载多个虚拟机的云平台数据中心服务器的顶层。</w:t>
      </w:r>
    </w:p>
    <w:p w:rsidR="0087122F" w:rsidRDefault="00297731">
      <w:pPr>
        <w:pStyle w:val="50"/>
        <w:rPr>
          <w:rFonts w:ascii="华文中宋" w:eastAsia="华文中宋" w:hAnsi="华文中宋"/>
        </w:rPr>
      </w:pPr>
      <w:bookmarkStart w:id="1004" w:name="_Toc482548182"/>
      <w:r>
        <w:rPr>
          <w:rFonts w:ascii="华文中宋" w:eastAsia="华文中宋" w:hAnsi="华文中宋" w:hint="eastAsia"/>
        </w:rPr>
        <w:t>服务器</w:t>
      </w:r>
      <w:r>
        <w:rPr>
          <w:rFonts w:ascii="华文中宋" w:eastAsia="华文中宋" w:hAnsi="华文中宋"/>
        </w:rPr>
        <w:t>整合虚拟化</w:t>
      </w:r>
      <w:bookmarkEnd w:id="1004"/>
    </w:p>
    <w:p w:rsidR="0087122F" w:rsidRDefault="00297731">
      <w:pPr>
        <w:pStyle w:val="ab"/>
        <w:spacing w:line="440" w:lineRule="exact"/>
        <w:rPr>
          <w:rFonts w:ascii="华文中宋" w:eastAsia="华文中宋" w:hAnsi="华文中宋"/>
          <w:kern w:val="2"/>
          <w:sz w:val="24"/>
          <w:szCs w:val="24"/>
        </w:rPr>
      </w:pPr>
      <w:r>
        <w:rPr>
          <w:rFonts w:ascii="华文中宋" w:eastAsia="华文中宋" w:hAnsi="华文中宋" w:hint="eastAsia"/>
          <w:kern w:val="2"/>
          <w:sz w:val="24"/>
          <w:szCs w:val="24"/>
        </w:rPr>
        <w:t>一个必须使用虚拟化的情况是，取出在云平台数据中心内运行的现有服务器，并将其迁移到运行在少数</w:t>
      </w:r>
      <w:r>
        <w:rPr>
          <w:rFonts w:ascii="华文中宋" w:eastAsia="华文中宋" w:hAnsi="华文中宋"/>
          <w:kern w:val="2"/>
          <w:sz w:val="24"/>
          <w:szCs w:val="24"/>
        </w:rPr>
        <w:t xml:space="preserve"> VMware ESX Server </w:t>
      </w:r>
      <w:r>
        <w:rPr>
          <w:rFonts w:ascii="华文中宋" w:eastAsia="华文中宋" w:hAnsi="华文中宋" w:hint="eastAsia"/>
          <w:kern w:val="2"/>
          <w:sz w:val="24"/>
          <w:szCs w:val="24"/>
        </w:rPr>
        <w:t>主机上的相应虚拟机中。适合进行上述操作的服务器通常是那些使用不够充分的服务器或低效且接近预期使用寿命的旧服务器。将这些服务器迁移到虚拟机中，不但能提高服务器的整体利用率，同时还可以减少物理服务器的数量、降低所需的支持和维护成本。</w:t>
      </w:r>
    </w:p>
    <w:p w:rsidR="0087122F" w:rsidRDefault="00297731">
      <w:pPr>
        <w:pStyle w:val="ab"/>
        <w:spacing w:line="440" w:lineRule="exact"/>
        <w:rPr>
          <w:rFonts w:ascii="华文中宋" w:eastAsia="华文中宋" w:hAnsi="华文中宋"/>
          <w:kern w:val="2"/>
          <w:sz w:val="24"/>
          <w:szCs w:val="24"/>
        </w:rPr>
      </w:pPr>
      <w:r>
        <w:rPr>
          <w:rFonts w:ascii="华文中宋" w:eastAsia="华文中宋" w:hAnsi="华文中宋" w:hint="eastAsia"/>
          <w:kern w:val="2"/>
          <w:sz w:val="24"/>
          <w:szCs w:val="24"/>
        </w:rPr>
        <w:t>迁移现有应用程序和操作系统的一个挑战是，不论是从现有硬件迁移到新硬件还是从现有硬件迁移到虚拟机，都可能需要重新安装和重新配置此类应用程序和操作系统。如果是物理机到虚拟机的迁移，则</w:t>
      </w:r>
      <w:r>
        <w:rPr>
          <w:rFonts w:ascii="华文中宋" w:eastAsia="华文中宋" w:hAnsi="华文中宋"/>
          <w:kern w:val="2"/>
          <w:sz w:val="24"/>
          <w:szCs w:val="24"/>
        </w:rPr>
        <w:t xml:space="preserve"> VMware </w:t>
      </w:r>
      <w:r>
        <w:rPr>
          <w:rFonts w:ascii="华文中宋" w:eastAsia="华文中宋" w:hAnsi="华文中宋" w:hint="eastAsia"/>
          <w:kern w:val="2"/>
          <w:sz w:val="24"/>
          <w:szCs w:val="24"/>
        </w:rPr>
        <w:t>会使用</w:t>
      </w:r>
      <w:r>
        <w:rPr>
          <w:rFonts w:ascii="华文中宋" w:eastAsia="华文中宋" w:hAnsi="华文中宋"/>
          <w:kern w:val="2"/>
          <w:sz w:val="24"/>
          <w:szCs w:val="24"/>
        </w:rPr>
        <w:t xml:space="preserve">VMware P2V Assistant </w:t>
      </w:r>
      <w:r>
        <w:rPr>
          <w:rFonts w:ascii="华文中宋" w:eastAsia="华文中宋" w:hAnsi="华文中宋" w:hint="eastAsia"/>
          <w:kern w:val="2"/>
          <w:sz w:val="24"/>
          <w:szCs w:val="24"/>
        </w:rPr>
        <w:t>来解决</w:t>
      </w:r>
      <w:r>
        <w:rPr>
          <w:rFonts w:ascii="华文中宋" w:eastAsia="华文中宋" w:hAnsi="华文中宋" w:hint="eastAsia"/>
          <w:kern w:val="2"/>
          <w:sz w:val="24"/>
          <w:szCs w:val="24"/>
        </w:rPr>
        <w:lastRenderedPageBreak/>
        <w:t>这一问题。作为一个应用程序，</w:t>
      </w:r>
      <w:r>
        <w:rPr>
          <w:rFonts w:ascii="华文中宋" w:eastAsia="华文中宋" w:hAnsi="华文中宋"/>
          <w:kern w:val="2"/>
          <w:sz w:val="24"/>
          <w:szCs w:val="24"/>
        </w:rPr>
        <w:t xml:space="preserve">VMware P2V Assistant </w:t>
      </w:r>
      <w:r>
        <w:rPr>
          <w:rFonts w:ascii="华文中宋" w:eastAsia="华文中宋" w:hAnsi="华文中宋" w:hint="eastAsia"/>
          <w:kern w:val="2"/>
          <w:sz w:val="24"/>
          <w:szCs w:val="24"/>
        </w:rPr>
        <w:t>为物理服务器的虚拟化提供了一种迅速而又平稳的方法，从而避免了重新安装操作系统和重新创建应用程序配置的麻烦。</w:t>
      </w:r>
    </w:p>
    <w:p w:rsidR="0087122F" w:rsidRDefault="00297731">
      <w:pPr>
        <w:pStyle w:val="50"/>
        <w:rPr>
          <w:rFonts w:ascii="华文中宋" w:eastAsia="华文中宋" w:hAnsi="华文中宋"/>
        </w:rPr>
      </w:pPr>
      <w:bookmarkStart w:id="1005" w:name="_Toc482548183"/>
      <w:r>
        <w:rPr>
          <w:rFonts w:ascii="华文中宋" w:eastAsia="华文中宋" w:hAnsi="华文中宋" w:hint="eastAsia"/>
        </w:rPr>
        <w:t>服务器控制</w:t>
      </w:r>
      <w:r>
        <w:rPr>
          <w:rFonts w:ascii="华文中宋" w:eastAsia="华文中宋" w:hAnsi="华文中宋"/>
        </w:rPr>
        <w:t>虚拟化</w:t>
      </w:r>
      <w:bookmarkEnd w:id="1005"/>
    </w:p>
    <w:p w:rsidR="0087122F" w:rsidRDefault="00297731">
      <w:pPr>
        <w:pStyle w:val="a8"/>
        <w:spacing w:line="440" w:lineRule="exact"/>
        <w:ind w:firstLine="480"/>
        <w:rPr>
          <w:rFonts w:ascii="华文中宋" w:eastAsia="华文中宋" w:hAnsi="华文中宋"/>
          <w:sz w:val="24"/>
        </w:rPr>
      </w:pPr>
      <w:r>
        <w:rPr>
          <w:rFonts w:ascii="华文中宋" w:eastAsia="华文中宋" w:hAnsi="华文中宋" w:hint="eastAsia"/>
          <w:sz w:val="24"/>
        </w:rPr>
        <w:t>另一个使用虚拟化的情况是，为预料中新的服务器请求提前做好准备。通过为服务器购买</w:t>
      </w:r>
      <w:r>
        <w:rPr>
          <w:rFonts w:ascii="华文中宋" w:eastAsia="华文中宋" w:hAnsi="华文中宋"/>
          <w:sz w:val="24"/>
        </w:rPr>
        <w:t xml:space="preserve"> VMware ESX Server </w:t>
      </w:r>
      <w:r>
        <w:rPr>
          <w:rFonts w:ascii="华文中宋" w:eastAsia="华文中宋" w:hAnsi="华文中宋" w:hint="eastAsia"/>
          <w:sz w:val="24"/>
        </w:rPr>
        <w:t>使二者配合使用，您可以轻松地满足将来的多个服务器调配请求，而不必每收到一个请求就新购置更多物理服务器。面对未来的服务器调配请求，用户不一定非要为云平台数据中心购置新的物理服务器，因为采用虚拟机同样可以满足调配请求。此外，可以大大缩短调配周期也是服务器控制虚拟化的一个重要优势。</w:t>
      </w:r>
    </w:p>
    <w:p w:rsidR="0087122F" w:rsidRDefault="00297731">
      <w:pPr>
        <w:pStyle w:val="50"/>
        <w:rPr>
          <w:rFonts w:ascii="华文中宋" w:eastAsia="华文中宋" w:hAnsi="华文中宋"/>
        </w:rPr>
      </w:pPr>
      <w:bookmarkStart w:id="1006" w:name="_Toc482548184"/>
      <w:r>
        <w:rPr>
          <w:rFonts w:ascii="华文中宋" w:eastAsia="华文中宋" w:hAnsi="华文中宋"/>
        </w:rPr>
        <w:t>虚拟化</w:t>
      </w:r>
      <w:r>
        <w:rPr>
          <w:rFonts w:ascii="华文中宋" w:eastAsia="华文中宋" w:hAnsi="华文中宋" w:hint="eastAsia"/>
        </w:rPr>
        <w:t>的</w:t>
      </w:r>
      <w:r>
        <w:rPr>
          <w:rFonts w:ascii="华文中宋" w:eastAsia="华文中宋" w:hAnsi="华文中宋"/>
        </w:rPr>
        <w:t>其他特定</w:t>
      </w:r>
      <w:bookmarkEnd w:id="1006"/>
    </w:p>
    <w:p w:rsidR="0087122F" w:rsidRDefault="00297731">
      <w:pPr>
        <w:pStyle w:val="a8"/>
        <w:spacing w:line="440" w:lineRule="exact"/>
        <w:ind w:firstLine="480"/>
        <w:rPr>
          <w:rFonts w:ascii="华文中宋" w:eastAsia="华文中宋" w:hAnsi="华文中宋"/>
          <w:sz w:val="24"/>
        </w:rPr>
      </w:pPr>
      <w:r>
        <w:rPr>
          <w:rFonts w:ascii="华文中宋" w:eastAsia="华文中宋" w:hAnsi="华文中宋" w:hint="eastAsia"/>
          <w:sz w:val="24"/>
        </w:rPr>
        <w:t>除了将虚拟化应用于服务器整合策略或服务器控制策略，让客户直接体验到了虚拟化的强大优势，许多客户还发现运行虚拟基础架构有助于提高服务水平和可用性。</w:t>
      </w:r>
    </w:p>
    <w:p w:rsidR="0087122F" w:rsidRDefault="00297731">
      <w:pPr>
        <w:pStyle w:val="a8"/>
        <w:spacing w:line="440" w:lineRule="exact"/>
        <w:ind w:firstLine="480"/>
        <w:rPr>
          <w:rFonts w:ascii="华文中宋" w:eastAsia="华文中宋" w:hAnsi="华文中宋"/>
          <w:sz w:val="24"/>
        </w:rPr>
      </w:pPr>
      <w:r>
        <w:rPr>
          <w:rFonts w:ascii="华文中宋" w:eastAsia="华文中宋" w:hAnsi="华文中宋" w:hint="eastAsia"/>
          <w:sz w:val="24"/>
        </w:rPr>
        <w:t>例如，由于虚拟机是经过封装的，因此可轻易获取和迁移其配置信息和状态信息。虚拟机的虚拟磁盘其实是一些文件，可备份和快速恢复这些文件以备灾难</w:t>
      </w:r>
      <w:r>
        <w:rPr>
          <w:rFonts w:ascii="华文中宋" w:eastAsia="华文中宋" w:hAnsi="华文中宋"/>
          <w:sz w:val="24"/>
        </w:rPr>
        <w:t>/</w:t>
      </w:r>
      <w:r>
        <w:rPr>
          <w:rFonts w:ascii="华文中宋" w:eastAsia="华文中宋" w:hAnsi="华文中宋" w:hint="eastAsia"/>
          <w:sz w:val="24"/>
        </w:rPr>
        <w:t>恢复时使用。</w:t>
      </w:r>
    </w:p>
    <w:p w:rsidR="0087122F" w:rsidRDefault="00297731">
      <w:pPr>
        <w:pStyle w:val="a8"/>
        <w:spacing w:line="440" w:lineRule="exact"/>
        <w:ind w:firstLine="482"/>
        <w:rPr>
          <w:rFonts w:ascii="华文中宋" w:eastAsia="华文中宋" w:hAnsi="华文中宋"/>
          <w:sz w:val="24"/>
        </w:rPr>
      </w:pPr>
      <w:r>
        <w:rPr>
          <w:rFonts w:ascii="华文中宋" w:eastAsia="华文中宋" w:hAnsi="华文中宋"/>
          <w:sz w:val="24"/>
        </w:rPr>
        <w:t xml:space="preserve">VMware VMotion </w:t>
      </w:r>
      <w:r>
        <w:rPr>
          <w:rFonts w:ascii="华文中宋" w:eastAsia="华文中宋" w:hAnsi="华文中宋" w:hint="eastAsia"/>
          <w:sz w:val="24"/>
        </w:rPr>
        <w:t>可使客户在不中断服务的情况下将正在运行的工作负载从一台</w:t>
      </w:r>
      <w:r>
        <w:rPr>
          <w:rFonts w:ascii="华文中宋" w:eastAsia="华文中宋" w:hAnsi="华文中宋"/>
          <w:sz w:val="24"/>
        </w:rPr>
        <w:t xml:space="preserve"> ESX Server </w:t>
      </w:r>
      <w:r>
        <w:rPr>
          <w:rFonts w:ascii="华文中宋" w:eastAsia="华文中宋" w:hAnsi="华文中宋" w:hint="eastAsia"/>
          <w:sz w:val="24"/>
        </w:rPr>
        <w:t>转移到另一台</w:t>
      </w:r>
      <w:r>
        <w:rPr>
          <w:rFonts w:ascii="华文中宋" w:eastAsia="华文中宋" w:hAnsi="华文中宋"/>
          <w:sz w:val="24"/>
        </w:rPr>
        <w:t xml:space="preserve"> ESX Server</w:t>
      </w:r>
      <w:r>
        <w:rPr>
          <w:rFonts w:ascii="华文中宋" w:eastAsia="华文中宋" w:hAnsi="华文中宋" w:hint="eastAsia"/>
          <w:sz w:val="24"/>
        </w:rPr>
        <w:t>。通过此功能，客户无需安排宕机时间即可对一台</w:t>
      </w:r>
      <w:r>
        <w:rPr>
          <w:rFonts w:ascii="华文中宋" w:eastAsia="华文中宋" w:hAnsi="华文中宋"/>
          <w:sz w:val="24"/>
        </w:rPr>
        <w:t xml:space="preserve"> ESX Server </w:t>
      </w:r>
      <w:r>
        <w:rPr>
          <w:rFonts w:ascii="华文中宋" w:eastAsia="华文中宋" w:hAnsi="华文中宋" w:hint="eastAsia"/>
          <w:sz w:val="24"/>
        </w:rPr>
        <w:t>进行负载平衡或维护。</w:t>
      </w:r>
    </w:p>
    <w:p w:rsidR="0087122F" w:rsidRDefault="00297731">
      <w:pPr>
        <w:pStyle w:val="a8"/>
        <w:spacing w:line="440" w:lineRule="exact"/>
        <w:ind w:firstLine="482"/>
        <w:rPr>
          <w:rFonts w:ascii="华文中宋" w:eastAsia="华文中宋" w:hAnsi="华文中宋"/>
          <w:sz w:val="24"/>
        </w:rPr>
      </w:pPr>
      <w:r>
        <w:rPr>
          <w:rFonts w:ascii="华文中宋" w:eastAsia="华文中宋" w:hAnsi="华文中宋"/>
          <w:sz w:val="24"/>
        </w:rPr>
        <w:t xml:space="preserve">VMware High Availability (HA) </w:t>
      </w:r>
      <w:r>
        <w:rPr>
          <w:rFonts w:ascii="华文中宋" w:eastAsia="华文中宋" w:hAnsi="华文中宋" w:hint="eastAsia"/>
          <w:sz w:val="24"/>
        </w:rPr>
        <w:t>可以为虚拟机提供简单易用、经济高效的高可用性。由于在发生硬件故障时该工具会在其他</w:t>
      </w:r>
      <w:r>
        <w:rPr>
          <w:rFonts w:ascii="华文中宋" w:eastAsia="华文中宋" w:hAnsi="华文中宋"/>
          <w:sz w:val="24"/>
        </w:rPr>
        <w:t xml:space="preserve"> ESX Server </w:t>
      </w:r>
      <w:r>
        <w:rPr>
          <w:rFonts w:ascii="华文中宋" w:eastAsia="华文中宋" w:hAnsi="华文中宋" w:hint="eastAsia"/>
          <w:sz w:val="24"/>
        </w:rPr>
        <w:t>主机上自动重新启动虚拟机，因此可以缩短意外宕机时间。</w:t>
      </w:r>
    </w:p>
    <w:p w:rsidR="0087122F" w:rsidRDefault="00297731">
      <w:pPr>
        <w:pStyle w:val="a8"/>
        <w:spacing w:line="440" w:lineRule="exact"/>
        <w:ind w:firstLine="482"/>
        <w:rPr>
          <w:rFonts w:ascii="华文中宋" w:eastAsia="华文中宋" w:hAnsi="华文中宋"/>
          <w:sz w:val="24"/>
        </w:rPr>
      </w:pPr>
      <w:r>
        <w:rPr>
          <w:rFonts w:ascii="华文中宋" w:eastAsia="华文中宋" w:hAnsi="华文中宋" w:hint="eastAsia"/>
          <w:sz w:val="24"/>
        </w:rPr>
        <w:t xml:space="preserve">VMware Fault </w:t>
      </w:r>
      <w:r>
        <w:rPr>
          <w:rFonts w:ascii="华文中宋" w:eastAsia="华文中宋" w:hAnsi="华文中宋"/>
          <w:sz w:val="24"/>
        </w:rPr>
        <w:t>Tolerance</w:t>
      </w:r>
      <w:r>
        <w:rPr>
          <w:rFonts w:ascii="华文中宋" w:eastAsia="华文中宋" w:hAnsi="华文中宋" w:hint="eastAsia"/>
          <w:sz w:val="24"/>
        </w:rPr>
        <w:t xml:space="preserve"> (FT) 可以作为HA的增强补充，通过持续同步虚拟机的所有动作，在发生硬件故障时会在其他ESX主机上直接实时接管虚拟机，不存在虚拟机的重启，对应用也没有影响。</w:t>
      </w:r>
    </w:p>
    <w:p w:rsidR="0087122F" w:rsidRDefault="00297731">
      <w:pPr>
        <w:pStyle w:val="a8"/>
        <w:spacing w:line="440" w:lineRule="exact"/>
        <w:ind w:firstLine="482"/>
        <w:rPr>
          <w:rFonts w:ascii="华文中宋" w:eastAsia="华文中宋" w:hAnsi="华文中宋"/>
          <w:sz w:val="24"/>
        </w:rPr>
      </w:pPr>
      <w:r>
        <w:rPr>
          <w:rFonts w:ascii="华文中宋" w:eastAsia="华文中宋" w:hAnsi="华文中宋"/>
          <w:sz w:val="24"/>
        </w:rPr>
        <w:t xml:space="preserve">VMware Distributed Resource Scheduler (DRS) </w:t>
      </w:r>
      <w:r>
        <w:rPr>
          <w:rFonts w:ascii="华文中宋" w:eastAsia="华文中宋" w:hAnsi="华文中宋" w:hint="eastAsia"/>
          <w:sz w:val="24"/>
        </w:rPr>
        <w:t>可以在多台</w:t>
      </w:r>
      <w:r>
        <w:rPr>
          <w:rFonts w:ascii="华文中宋" w:eastAsia="华文中宋" w:hAnsi="华文中宋"/>
          <w:sz w:val="24"/>
        </w:rPr>
        <w:t xml:space="preserve"> ESX Server </w:t>
      </w:r>
      <w:r>
        <w:rPr>
          <w:rFonts w:ascii="华文中宋" w:eastAsia="华文中宋" w:hAnsi="华文中宋" w:hint="eastAsia"/>
          <w:sz w:val="24"/>
        </w:rPr>
        <w:t>主机的存储池之间调度虚拟机工作负载，并通过这种方式简化对计算资源逻辑池的使用。这些工作负载可以在各主机之间动态转移达到重新平衡，以响应需求和资源上的变化，进而实现最佳效率。</w:t>
      </w:r>
    </w:p>
    <w:p w:rsidR="0087122F" w:rsidRDefault="00297731">
      <w:pPr>
        <w:pStyle w:val="a8"/>
        <w:spacing w:line="440" w:lineRule="exact"/>
        <w:ind w:firstLine="482"/>
        <w:rPr>
          <w:rFonts w:ascii="华文中宋" w:eastAsia="华文中宋" w:hAnsi="华文中宋"/>
          <w:sz w:val="24"/>
        </w:rPr>
      </w:pPr>
      <w:r>
        <w:rPr>
          <w:rFonts w:ascii="华文中宋" w:eastAsia="华文中宋" w:hAnsi="华文中宋"/>
          <w:sz w:val="24"/>
        </w:rPr>
        <w:t xml:space="preserve">VMware Consolidated Backup (VCB) </w:t>
      </w:r>
      <w:r>
        <w:rPr>
          <w:rFonts w:ascii="华文中宋" w:eastAsia="华文中宋" w:hAnsi="华文中宋" w:hint="eastAsia"/>
          <w:sz w:val="24"/>
        </w:rPr>
        <w:t>针对不经过局域网为虚拟机创建备份提</w:t>
      </w:r>
      <w:r>
        <w:rPr>
          <w:rFonts w:ascii="华文中宋" w:eastAsia="华文中宋" w:hAnsi="华文中宋" w:hint="eastAsia"/>
          <w:sz w:val="24"/>
        </w:rPr>
        <w:lastRenderedPageBreak/>
        <w:t>供了一种简单易用的集中化工具，此类备份中包括文件级快照和磁盘级快照。</w:t>
      </w:r>
    </w:p>
    <w:p w:rsidR="0087122F" w:rsidRDefault="00297731">
      <w:pPr>
        <w:pStyle w:val="a8"/>
        <w:spacing w:line="440" w:lineRule="exact"/>
        <w:ind w:firstLine="480"/>
        <w:rPr>
          <w:rFonts w:ascii="华文中宋" w:eastAsia="华文中宋" w:hAnsi="华文中宋"/>
          <w:sz w:val="24"/>
        </w:rPr>
      </w:pPr>
      <w:bookmarkStart w:id="1007" w:name="OLE_LINK9"/>
      <w:bookmarkStart w:id="1008" w:name="OLE_LINK10"/>
      <w:r>
        <w:rPr>
          <w:rFonts w:ascii="华文中宋" w:eastAsia="华文中宋" w:hAnsi="华文中宋" w:hint="eastAsia"/>
          <w:sz w:val="24"/>
        </w:rPr>
        <w:t>由于虚拟机是使用增量物理资源根据需要创建的，因此虚拟机调配实现了按需分配的公用计算。由于测试服务器可以快速调配、停止使用乃至存档，因此特别适合作为虚拟机使用。</w:t>
      </w:r>
      <w:bookmarkEnd w:id="1007"/>
      <w:bookmarkEnd w:id="1008"/>
    </w:p>
    <w:p w:rsidR="0087122F" w:rsidRDefault="00297731">
      <w:pPr>
        <w:pStyle w:val="4"/>
        <w:rPr>
          <w:rFonts w:ascii="华文中宋" w:eastAsia="华文中宋" w:hAnsi="华文中宋"/>
          <w:sz w:val="30"/>
          <w:szCs w:val="30"/>
        </w:rPr>
      </w:pPr>
      <w:bookmarkStart w:id="1009" w:name="_Toc481050383"/>
      <w:bookmarkStart w:id="1010" w:name="_Toc482548185"/>
      <w:bookmarkStart w:id="1011" w:name="_Toc478541071"/>
      <w:bookmarkStart w:id="1012" w:name="_Toc478548542"/>
      <w:r>
        <w:rPr>
          <w:rFonts w:ascii="华文中宋" w:eastAsia="华文中宋" w:hAnsi="华文中宋" w:hint="eastAsia"/>
          <w:sz w:val="30"/>
          <w:szCs w:val="30"/>
        </w:rPr>
        <w:t>方案</w:t>
      </w:r>
      <w:r>
        <w:rPr>
          <w:rFonts w:ascii="华文中宋" w:eastAsia="华文中宋" w:hAnsi="华文中宋"/>
          <w:sz w:val="30"/>
          <w:szCs w:val="30"/>
        </w:rPr>
        <w:t>设计拓扑</w:t>
      </w:r>
      <w:bookmarkEnd w:id="1009"/>
      <w:bookmarkEnd w:id="1010"/>
      <w:bookmarkEnd w:id="1011"/>
      <w:bookmarkEnd w:id="1012"/>
    </w:p>
    <w:p w:rsidR="0087122F" w:rsidRDefault="00297731">
      <w:pPr>
        <w:spacing w:line="440" w:lineRule="exact"/>
        <w:ind w:firstLineChars="200" w:firstLine="480"/>
        <w:jc w:val="left"/>
        <w:rPr>
          <w:rFonts w:ascii="华文中宋" w:eastAsia="华文中宋" w:hAnsi="华文中宋"/>
          <w:sz w:val="24"/>
        </w:rPr>
      </w:pPr>
      <w:r>
        <w:rPr>
          <w:rFonts w:ascii="华文中宋" w:eastAsia="华文中宋" w:hAnsi="华文中宋" w:hint="eastAsia"/>
          <w:sz w:val="24"/>
        </w:rPr>
        <w:t>对于企业不同的应用系统，如果按照传统方式部署，需要为每个主机准备服务器硬件、网络连接和存储空间等设备。这样的部署方式不仅耗费硬件设备和人力资源，并且每个系统都以单机形式运行,缺乏高可用保护，生产连续性没有保障。因此，我们建议使用VMware vSphere构建虚拟化平台，配合统一额存储SAN,对应用系统、网络和存储资源进行整合,提高应用系统可用性。另外通过vSphere DRS和DataRecovery能够提供硬件使用率和增强数据保护能力。</w:t>
      </w:r>
    </w:p>
    <w:p w:rsidR="0087122F" w:rsidRDefault="00297731">
      <w:pPr>
        <w:spacing w:line="440" w:lineRule="exact"/>
        <w:ind w:firstLineChars="200" w:firstLine="480"/>
        <w:jc w:val="left"/>
        <w:rPr>
          <w:rFonts w:ascii="华文中宋" w:eastAsia="华文中宋" w:hAnsi="华文中宋"/>
          <w:sz w:val="24"/>
        </w:rPr>
      </w:pPr>
      <w:r>
        <w:rPr>
          <w:rFonts w:ascii="华文中宋" w:eastAsia="华文中宋" w:hAnsi="华文中宋" w:hint="eastAsia"/>
          <w:sz w:val="24"/>
        </w:rPr>
        <w:t>下面是方案的总体拓扑图：</w:t>
      </w:r>
    </w:p>
    <w:p w:rsidR="0087122F" w:rsidRDefault="0087122F">
      <w:pPr>
        <w:pStyle w:val="aff8"/>
        <w:ind w:left="840"/>
      </w:pPr>
    </w:p>
    <w:p w:rsidR="0087122F" w:rsidRDefault="00297731">
      <w:pPr>
        <w:ind w:leftChars="-67" w:left="-141" w:firstLineChars="67" w:firstLine="141"/>
        <w:jc w:val="left"/>
        <w:rPr>
          <w:rFonts w:ascii="宋体" w:hAnsi="宋体"/>
        </w:rPr>
      </w:pPr>
      <w:r>
        <w:rPr>
          <w:rFonts w:ascii="宋体" w:hAnsi="宋体"/>
          <w:noProof/>
        </w:rPr>
        <w:drawing>
          <wp:inline distT="0" distB="0" distL="0" distR="0">
            <wp:extent cx="5715000" cy="3867150"/>
            <wp:effectExtent l="0" t="0" r="0" b="0"/>
            <wp:docPr id="140" name="图片 140" descr="说明: vSphere拓扑图v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图片 140" descr="说明: vSphere拓扑图v1"/>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a:xfrm>
                      <a:off x="0" y="0"/>
                      <a:ext cx="5715000" cy="3867150"/>
                    </a:xfrm>
                    <a:prstGeom prst="rect">
                      <a:avLst/>
                    </a:prstGeom>
                    <a:noFill/>
                    <a:ln>
                      <a:noFill/>
                    </a:ln>
                  </pic:spPr>
                </pic:pic>
              </a:graphicData>
            </a:graphic>
          </wp:inline>
        </w:drawing>
      </w:r>
    </w:p>
    <w:p w:rsidR="0087122F" w:rsidRDefault="00297731">
      <w:pPr>
        <w:pStyle w:val="4"/>
        <w:rPr>
          <w:rFonts w:ascii="华文中宋" w:eastAsia="华文中宋" w:hAnsi="华文中宋"/>
          <w:sz w:val="30"/>
          <w:szCs w:val="30"/>
        </w:rPr>
      </w:pPr>
      <w:bookmarkStart w:id="1013" w:name="_Toc482548186"/>
      <w:bookmarkStart w:id="1014" w:name="_Toc481050384"/>
      <w:bookmarkStart w:id="1015" w:name="_Toc478548543"/>
      <w:bookmarkStart w:id="1016" w:name="_Toc478541072"/>
      <w:r>
        <w:rPr>
          <w:rFonts w:ascii="华文中宋" w:eastAsia="华文中宋" w:hAnsi="华文中宋" w:hint="eastAsia"/>
          <w:sz w:val="30"/>
          <w:szCs w:val="30"/>
        </w:rPr>
        <w:lastRenderedPageBreak/>
        <w:t>逻辑示意图</w:t>
      </w:r>
      <w:bookmarkEnd w:id="1013"/>
      <w:bookmarkEnd w:id="1014"/>
      <w:bookmarkEnd w:id="1015"/>
      <w:bookmarkEnd w:id="1016"/>
    </w:p>
    <w:p w:rsidR="0087122F" w:rsidRDefault="00297731">
      <w:pPr>
        <w:pStyle w:val="aff8"/>
      </w:pPr>
      <w:r>
        <w:rPr>
          <w:noProof/>
        </w:rPr>
        <w:drawing>
          <wp:inline distT="0" distB="0" distL="0" distR="0">
            <wp:extent cx="5878195" cy="3752850"/>
            <wp:effectExtent l="0" t="0" r="8255" b="0"/>
            <wp:docPr id="141" name="图片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图片 141"/>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a:xfrm>
                      <a:off x="0" y="0"/>
                      <a:ext cx="5878673" cy="3752850"/>
                    </a:xfrm>
                    <a:prstGeom prst="rect">
                      <a:avLst/>
                    </a:prstGeom>
                    <a:noFill/>
                    <a:ln>
                      <a:noFill/>
                    </a:ln>
                  </pic:spPr>
                </pic:pic>
              </a:graphicData>
            </a:graphic>
          </wp:inline>
        </w:drawing>
      </w:r>
    </w:p>
    <w:p w:rsidR="0087122F" w:rsidRDefault="00297731">
      <w:pPr>
        <w:pStyle w:val="4"/>
        <w:rPr>
          <w:rFonts w:ascii="华文中宋" w:eastAsia="华文中宋" w:hAnsi="华文中宋"/>
          <w:sz w:val="30"/>
          <w:szCs w:val="30"/>
        </w:rPr>
      </w:pPr>
      <w:bookmarkStart w:id="1017" w:name="_Toc481050385"/>
      <w:bookmarkStart w:id="1018" w:name="_Toc482548187"/>
      <w:bookmarkStart w:id="1019" w:name="_Toc478541073"/>
      <w:bookmarkStart w:id="1020" w:name="_Toc478548544"/>
      <w:r>
        <w:rPr>
          <w:rFonts w:ascii="华文中宋" w:eastAsia="华文中宋" w:hAnsi="华文中宋" w:hint="eastAsia"/>
          <w:sz w:val="30"/>
          <w:szCs w:val="30"/>
        </w:rPr>
        <w:t>方案细节</w:t>
      </w:r>
      <w:r>
        <w:rPr>
          <w:rFonts w:ascii="华文中宋" w:eastAsia="华文中宋" w:hAnsi="华文中宋"/>
          <w:sz w:val="30"/>
          <w:szCs w:val="30"/>
        </w:rPr>
        <w:t>说明</w:t>
      </w:r>
      <w:bookmarkEnd w:id="1017"/>
      <w:bookmarkEnd w:id="1018"/>
      <w:bookmarkEnd w:id="1019"/>
      <w:bookmarkEnd w:id="1020"/>
    </w:p>
    <w:p w:rsidR="0087122F" w:rsidRDefault="00297731">
      <w:pPr>
        <w:pStyle w:val="aff8"/>
        <w:widowControl w:val="0"/>
        <w:numPr>
          <w:ilvl w:val="0"/>
          <w:numId w:val="51"/>
        </w:numPr>
        <w:spacing w:line="440" w:lineRule="exact"/>
        <w:ind w:left="0" w:firstLineChars="236" w:firstLine="566"/>
        <w:contextualSpacing/>
        <w:rPr>
          <w:rFonts w:ascii="华文中宋" w:eastAsia="华文中宋" w:hAnsi="华文中宋"/>
        </w:rPr>
      </w:pPr>
      <w:r>
        <w:rPr>
          <w:rFonts w:ascii="华文中宋" w:eastAsia="华文中宋" w:hAnsi="华文中宋" w:hint="eastAsia"/>
        </w:rPr>
        <w:t>使用4</w:t>
      </w:r>
      <w:r>
        <w:rPr>
          <w:rFonts w:ascii="华文中宋" w:eastAsia="华文中宋" w:hAnsi="华文中宋"/>
        </w:rPr>
        <w:t>台高性能服务器</w:t>
      </w:r>
      <w:r>
        <w:rPr>
          <w:rFonts w:ascii="华文中宋" w:eastAsia="华文中宋" w:hAnsi="华文中宋" w:hint="eastAsia"/>
        </w:rPr>
        <w:t>架设ESX服务器集群，单台</w:t>
      </w:r>
      <w:r>
        <w:rPr>
          <w:rFonts w:ascii="华文中宋" w:eastAsia="华文中宋" w:hAnsi="华文中宋" w:hint="eastAsia"/>
          <w:lang w:bidi="he-IL"/>
        </w:rPr>
        <w:t xml:space="preserve">配置8颗Intel Xeon </w:t>
      </w:r>
      <w:r>
        <w:rPr>
          <w:rFonts w:ascii="华文中宋" w:eastAsia="华文中宋" w:hAnsi="华文中宋"/>
          <w:lang w:bidi="he-IL"/>
        </w:rPr>
        <w:t>CPU</w:t>
      </w:r>
      <w:r>
        <w:rPr>
          <w:rFonts w:ascii="华文中宋" w:eastAsia="华文中宋" w:hAnsi="华文中宋" w:hint="eastAsia"/>
          <w:lang w:bidi="he-IL"/>
        </w:rPr>
        <w:t>,整机达到32物理核心，单台</w:t>
      </w:r>
      <w:r>
        <w:rPr>
          <w:rFonts w:ascii="华文中宋" w:eastAsia="华文中宋" w:hAnsi="华文中宋"/>
          <w:lang w:bidi="he-IL"/>
        </w:rPr>
        <w:t>服务器</w:t>
      </w:r>
      <w:r>
        <w:rPr>
          <w:rFonts w:ascii="华文中宋" w:eastAsia="华文中宋" w:hAnsi="华文中宋" w:hint="eastAsia"/>
          <w:lang w:bidi="he-IL"/>
        </w:rPr>
        <w:t>配置512 GB DDR4高速内存，内存</w:t>
      </w:r>
      <w:r>
        <w:rPr>
          <w:rFonts w:ascii="华文中宋" w:eastAsia="华文中宋" w:hAnsi="华文中宋"/>
          <w:lang w:bidi="he-IL"/>
        </w:rPr>
        <w:t>总容量达到</w:t>
      </w:r>
      <w:r>
        <w:rPr>
          <w:rFonts w:ascii="华文中宋" w:eastAsia="华文中宋" w:hAnsi="华文中宋" w:hint="eastAsia"/>
          <w:lang w:bidi="he-IL"/>
        </w:rPr>
        <w:t>2048</w:t>
      </w:r>
      <w:r>
        <w:rPr>
          <w:rFonts w:ascii="华文中宋" w:eastAsia="华文中宋" w:hAnsi="华文中宋"/>
          <w:lang w:bidi="he-IL"/>
        </w:rPr>
        <w:t>G</w:t>
      </w:r>
      <w:r>
        <w:rPr>
          <w:rFonts w:ascii="华文中宋" w:eastAsia="华文中宋" w:hAnsi="华文中宋" w:hint="eastAsia"/>
        </w:rPr>
        <w:t>，每个ESX服务器将承载多个应用系统虚拟机。</w:t>
      </w:r>
    </w:p>
    <w:p w:rsidR="0087122F" w:rsidRDefault="00297731">
      <w:pPr>
        <w:pStyle w:val="aff8"/>
        <w:widowControl w:val="0"/>
        <w:numPr>
          <w:ilvl w:val="0"/>
          <w:numId w:val="51"/>
        </w:numPr>
        <w:spacing w:line="440" w:lineRule="exact"/>
        <w:ind w:left="0" w:firstLineChars="236" w:firstLine="566"/>
        <w:contextualSpacing/>
        <w:rPr>
          <w:rFonts w:ascii="华文中宋" w:eastAsia="华文中宋" w:hAnsi="华文中宋"/>
        </w:rPr>
      </w:pPr>
      <w:r>
        <w:rPr>
          <w:rFonts w:ascii="华文中宋" w:eastAsia="华文中宋" w:hAnsi="华文中宋" w:hint="eastAsia"/>
        </w:rPr>
        <w:t>为了实现VMware虚拟架构针对本项目应用特性所需要的功能，考虑到可靠性的需要，采用网络冗余的部署，每台服务器配置两个</w:t>
      </w:r>
      <w:r>
        <w:rPr>
          <w:rFonts w:ascii="华文中宋" w:eastAsia="华文中宋" w:hAnsi="华文中宋"/>
        </w:rPr>
        <w:t>万兆</w:t>
      </w:r>
      <w:r>
        <w:rPr>
          <w:rFonts w:ascii="华文中宋" w:eastAsia="华文中宋" w:hAnsi="华文中宋" w:hint="eastAsia"/>
        </w:rPr>
        <w:t>光</w:t>
      </w:r>
      <w:r>
        <w:rPr>
          <w:rFonts w:ascii="华文中宋" w:eastAsia="华文中宋" w:hAnsi="华文中宋"/>
        </w:rPr>
        <w:t>口及</w:t>
      </w:r>
      <w:r>
        <w:rPr>
          <w:rFonts w:ascii="华文中宋" w:eastAsia="华文中宋" w:hAnsi="华文中宋" w:hint="eastAsia"/>
        </w:rPr>
        <w:t>4个千兆以太网端口，分别用于虚拟机的业务应用网络(2个万兆端口冗余)、虚拟平台管理网络(</w:t>
      </w:r>
      <w:r>
        <w:rPr>
          <w:rFonts w:ascii="华文中宋" w:eastAsia="华文中宋" w:hAnsi="华文中宋"/>
        </w:rPr>
        <w:t>2</w:t>
      </w:r>
      <w:r>
        <w:rPr>
          <w:rFonts w:ascii="华文中宋" w:eastAsia="华文中宋" w:hAnsi="华文中宋" w:hint="eastAsia"/>
        </w:rPr>
        <w:t>个</w:t>
      </w:r>
      <w:r>
        <w:rPr>
          <w:rFonts w:ascii="华文中宋" w:eastAsia="华文中宋" w:hAnsi="华文中宋"/>
        </w:rPr>
        <w:t>千兆</w:t>
      </w:r>
      <w:r>
        <w:rPr>
          <w:rFonts w:ascii="华文中宋" w:eastAsia="华文中宋" w:hAnsi="华文中宋" w:hint="eastAsia"/>
        </w:rPr>
        <w:t>端口冗余)以及虚拟机vMotion在线迁移的网络(2个千兆端口冗余)，其中一条链路出现故障对应用无影响。</w:t>
      </w:r>
    </w:p>
    <w:p w:rsidR="0087122F" w:rsidRDefault="00297731">
      <w:pPr>
        <w:pStyle w:val="aff8"/>
        <w:widowControl w:val="0"/>
        <w:numPr>
          <w:ilvl w:val="0"/>
          <w:numId w:val="51"/>
        </w:numPr>
        <w:spacing w:line="440" w:lineRule="exact"/>
        <w:ind w:left="0" w:firstLineChars="236" w:firstLine="566"/>
        <w:contextualSpacing/>
        <w:rPr>
          <w:rFonts w:ascii="华文中宋" w:eastAsia="华文中宋" w:hAnsi="华文中宋"/>
        </w:rPr>
      </w:pPr>
      <w:r>
        <w:rPr>
          <w:rFonts w:ascii="华文中宋" w:eastAsia="华文中宋" w:hAnsi="华文中宋" w:hint="eastAsia"/>
        </w:rPr>
        <w:t>每台服务器配置双通道8</w:t>
      </w:r>
      <w:r>
        <w:rPr>
          <w:rFonts w:ascii="华文中宋" w:eastAsia="华文中宋" w:hAnsi="华文中宋"/>
        </w:rPr>
        <w:t xml:space="preserve">G </w:t>
      </w:r>
      <w:r>
        <w:rPr>
          <w:rFonts w:ascii="华文中宋" w:eastAsia="华文中宋" w:hAnsi="华文中宋" w:hint="eastAsia"/>
        </w:rPr>
        <w:t>HBA卡用于连接SAN存储网络，在存储阵列中创建LUN,将LUN分配给服务器集群，保证</w:t>
      </w:r>
      <w:r>
        <w:rPr>
          <w:rFonts w:ascii="华文中宋" w:eastAsia="华文中宋" w:hAnsi="华文中宋"/>
        </w:rPr>
        <w:t>高速</w:t>
      </w:r>
      <w:r>
        <w:rPr>
          <w:rFonts w:ascii="华文中宋" w:eastAsia="华文中宋" w:hAnsi="华文中宋" w:hint="eastAsia"/>
        </w:rPr>
        <w:t>共享</w:t>
      </w:r>
      <w:r>
        <w:rPr>
          <w:rFonts w:ascii="华文中宋" w:eastAsia="华文中宋" w:hAnsi="华文中宋"/>
        </w:rPr>
        <w:t>存储</w:t>
      </w:r>
      <w:r>
        <w:rPr>
          <w:rFonts w:ascii="华文中宋" w:eastAsia="华文中宋" w:hAnsi="华文中宋" w:hint="eastAsia"/>
        </w:rPr>
        <w:t>资源</w:t>
      </w:r>
      <w:r>
        <w:rPr>
          <w:rFonts w:ascii="华文中宋" w:eastAsia="华文中宋" w:hAnsi="华文中宋"/>
        </w:rPr>
        <w:t>访问。</w:t>
      </w:r>
    </w:p>
    <w:p w:rsidR="0087122F" w:rsidRDefault="00297731">
      <w:pPr>
        <w:pStyle w:val="aff8"/>
        <w:widowControl w:val="0"/>
        <w:numPr>
          <w:ilvl w:val="0"/>
          <w:numId w:val="51"/>
        </w:numPr>
        <w:spacing w:line="440" w:lineRule="exact"/>
        <w:ind w:left="0" w:firstLineChars="236" w:firstLine="566"/>
        <w:contextualSpacing/>
        <w:rPr>
          <w:rFonts w:ascii="华文中宋" w:eastAsia="华文中宋" w:hAnsi="华文中宋"/>
        </w:rPr>
      </w:pPr>
      <w:r>
        <w:rPr>
          <w:rFonts w:ascii="华文中宋" w:eastAsia="华文中宋" w:hAnsi="华文中宋" w:hint="eastAsia"/>
        </w:rPr>
        <w:t>在平台的虚拟化基础架构中综合采用VMware vMotion，DRS，Storage DRS，HA等提高可用性的技术，确保所有运行虚拟机均得到同样的高可用运行环境保护。</w:t>
      </w:r>
    </w:p>
    <w:p w:rsidR="0087122F" w:rsidRDefault="00297731">
      <w:pPr>
        <w:pStyle w:val="aff8"/>
        <w:widowControl w:val="0"/>
        <w:numPr>
          <w:ilvl w:val="0"/>
          <w:numId w:val="51"/>
        </w:numPr>
        <w:spacing w:line="440" w:lineRule="exact"/>
        <w:ind w:left="0" w:firstLineChars="236" w:firstLine="566"/>
        <w:contextualSpacing/>
        <w:rPr>
          <w:rFonts w:ascii="华文中宋" w:eastAsia="华文中宋" w:hAnsi="华文中宋"/>
        </w:rPr>
      </w:pPr>
      <w:r>
        <w:rPr>
          <w:rFonts w:ascii="华文中宋" w:eastAsia="华文中宋" w:hAnsi="华文中宋" w:hint="eastAsia"/>
        </w:rPr>
        <w:t>部署一台vCenter Server,建议vCenter Server使用虚拟机方式部署。将ESX服务器加入vCenter管理组。通过vCenter，管理员可以管理整个vSphere平</w:t>
      </w:r>
      <w:r>
        <w:rPr>
          <w:rFonts w:ascii="华文中宋" w:eastAsia="华文中宋" w:hAnsi="华文中宋" w:hint="eastAsia"/>
        </w:rPr>
        <w:lastRenderedPageBreak/>
        <w:t>台,及整个虚拟化平台。</w:t>
      </w:r>
    </w:p>
    <w:p w:rsidR="0087122F" w:rsidRDefault="00297731">
      <w:pPr>
        <w:pStyle w:val="aff8"/>
        <w:widowControl w:val="0"/>
        <w:numPr>
          <w:ilvl w:val="0"/>
          <w:numId w:val="51"/>
        </w:numPr>
        <w:spacing w:line="440" w:lineRule="exact"/>
        <w:ind w:left="0" w:firstLineChars="236" w:firstLine="566"/>
        <w:contextualSpacing/>
        <w:rPr>
          <w:rFonts w:ascii="华文中宋" w:eastAsia="华文中宋" w:hAnsi="华文中宋"/>
        </w:rPr>
      </w:pPr>
      <w:r>
        <w:rPr>
          <w:rFonts w:ascii="华文中宋" w:eastAsia="华文中宋" w:hAnsi="华文中宋" w:hint="eastAsia"/>
        </w:rPr>
        <w:t>在整体结构中，物理服务器都将安装和配置vSphere软件，利用物理服务器强大的处理能力，生成多个虚拟服务器，每一个虚拟服务器，从功能、性能和操作方式上，等同于传统的单台物理服务器，在每个虚拟服务器上，再安装配置或直接迁移应用类操作系统，进而直接应用其上的应用软件，实现当前办公类应用的整体虚拟化 。</w:t>
      </w:r>
    </w:p>
    <w:p w:rsidR="0087122F" w:rsidRDefault="00297731">
      <w:pPr>
        <w:pStyle w:val="4"/>
        <w:rPr>
          <w:rFonts w:ascii="华文中宋" w:eastAsia="华文中宋" w:hAnsi="华文中宋"/>
          <w:sz w:val="30"/>
          <w:szCs w:val="30"/>
        </w:rPr>
      </w:pPr>
      <w:bookmarkStart w:id="1021" w:name="_Toc482548188"/>
      <w:bookmarkStart w:id="1022" w:name="_Toc478541074"/>
      <w:bookmarkStart w:id="1023" w:name="_Toc478548545"/>
      <w:bookmarkStart w:id="1024" w:name="_Toc481050386"/>
      <w:r>
        <w:rPr>
          <w:rFonts w:ascii="华文中宋" w:eastAsia="华文中宋" w:hAnsi="华文中宋" w:hint="eastAsia"/>
          <w:sz w:val="30"/>
          <w:szCs w:val="30"/>
        </w:rPr>
        <w:t>P</w:t>
      </w:r>
      <w:r>
        <w:rPr>
          <w:rFonts w:ascii="华文中宋" w:eastAsia="华文中宋" w:hAnsi="华文中宋"/>
          <w:sz w:val="30"/>
          <w:szCs w:val="30"/>
        </w:rPr>
        <w:t>2V迁移</w:t>
      </w:r>
      <w:bookmarkEnd w:id="1021"/>
      <w:bookmarkEnd w:id="1022"/>
      <w:bookmarkEnd w:id="1023"/>
      <w:bookmarkEnd w:id="1024"/>
    </w:p>
    <w:p w:rsidR="0087122F" w:rsidRDefault="00297731">
      <w:pPr>
        <w:pStyle w:val="aff8"/>
        <w:widowControl w:val="0"/>
        <w:numPr>
          <w:ilvl w:val="0"/>
          <w:numId w:val="51"/>
        </w:numPr>
        <w:spacing w:line="440" w:lineRule="exact"/>
        <w:ind w:left="0" w:firstLineChars="236" w:firstLine="566"/>
        <w:contextualSpacing/>
        <w:rPr>
          <w:rFonts w:ascii="华文中宋" w:eastAsia="华文中宋" w:hAnsi="华文中宋"/>
        </w:rPr>
      </w:pPr>
      <w:r>
        <w:rPr>
          <w:rFonts w:ascii="华文中宋" w:eastAsia="华文中宋" w:hAnsi="华文中宋" w:hint="eastAsia"/>
        </w:rPr>
        <w:t>现有服务器迁移到虚拟机的过程可采用VMware Converter来在线完成，Converter工作过程不会影响原有服务器的运作。转换完毕后可以测试应用在虚拟机上运行的效果，符合运行条件后即可把原服务器停机，将虚拟机上线运行。</w:t>
      </w:r>
    </w:p>
    <w:p w:rsidR="0087122F" w:rsidRDefault="00297731">
      <w:pPr>
        <w:pStyle w:val="a8"/>
        <w:ind w:firstLine="480"/>
        <w:jc w:val="center"/>
      </w:pPr>
      <w:r>
        <w:rPr>
          <w:noProof/>
        </w:rPr>
        <w:drawing>
          <wp:inline distT="0" distB="0" distL="0" distR="0">
            <wp:extent cx="3876675" cy="3133725"/>
            <wp:effectExtent l="0" t="0" r="9525" b="9525"/>
            <wp:docPr id="142" name="图片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图片 142"/>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a:xfrm>
                      <a:off x="0" y="0"/>
                      <a:ext cx="3876675" cy="3133725"/>
                    </a:xfrm>
                    <a:prstGeom prst="rect">
                      <a:avLst/>
                    </a:prstGeom>
                    <a:noFill/>
                    <a:ln>
                      <a:noFill/>
                    </a:ln>
                  </pic:spPr>
                </pic:pic>
              </a:graphicData>
            </a:graphic>
          </wp:inline>
        </w:drawing>
      </w:r>
    </w:p>
    <w:p w:rsidR="0087122F" w:rsidRDefault="00297731">
      <w:pPr>
        <w:pStyle w:val="a8"/>
        <w:spacing w:line="440" w:lineRule="exact"/>
        <w:ind w:firstLine="480"/>
        <w:jc w:val="left"/>
        <w:rPr>
          <w:rFonts w:ascii="华文中宋" w:eastAsia="华文中宋" w:hAnsi="华文中宋"/>
          <w:bCs/>
          <w:sz w:val="24"/>
          <w:lang w:val="en-GB"/>
        </w:rPr>
      </w:pPr>
      <w:r>
        <w:rPr>
          <w:rFonts w:ascii="华文中宋" w:eastAsia="华文中宋" w:hAnsi="华文中宋" w:hint="eastAsia"/>
          <w:bCs/>
          <w:sz w:val="24"/>
          <w:lang w:val="en-GB"/>
        </w:rPr>
        <w:t>Converter的功能包括：</w:t>
      </w:r>
    </w:p>
    <w:p w:rsidR="0087122F" w:rsidRDefault="00297731">
      <w:pPr>
        <w:pStyle w:val="a8"/>
        <w:widowControl/>
        <w:numPr>
          <w:ilvl w:val="0"/>
          <w:numId w:val="52"/>
        </w:numPr>
        <w:spacing w:before="180" w:after="0" w:line="440" w:lineRule="exact"/>
        <w:rPr>
          <w:rFonts w:ascii="华文中宋" w:eastAsia="华文中宋" w:hAnsi="华文中宋"/>
          <w:bCs/>
          <w:sz w:val="24"/>
          <w:lang w:val="en-GB"/>
        </w:rPr>
      </w:pPr>
      <w:r>
        <w:rPr>
          <w:rFonts w:ascii="华文中宋" w:eastAsia="华文中宋" w:hAnsi="华文中宋" w:hint="eastAsia"/>
          <w:bCs/>
          <w:sz w:val="24"/>
          <w:lang w:val="en-GB"/>
        </w:rPr>
        <w:t>快速而可靠地将本地和远程物理机转换为虚拟机，而不会造成任何中断或停机。</w:t>
      </w:r>
    </w:p>
    <w:p w:rsidR="0087122F" w:rsidRDefault="00297731">
      <w:pPr>
        <w:pStyle w:val="a8"/>
        <w:widowControl/>
        <w:numPr>
          <w:ilvl w:val="0"/>
          <w:numId w:val="52"/>
        </w:numPr>
        <w:spacing w:before="180" w:after="0" w:line="440" w:lineRule="exact"/>
        <w:jc w:val="left"/>
        <w:rPr>
          <w:rFonts w:ascii="华文中宋" w:eastAsia="华文中宋" w:hAnsi="华文中宋"/>
          <w:bCs/>
          <w:sz w:val="24"/>
          <w:lang w:val="en-GB"/>
        </w:rPr>
      </w:pPr>
      <w:r>
        <w:rPr>
          <w:rFonts w:ascii="华文中宋" w:eastAsia="华文中宋" w:hAnsi="华文中宋" w:hint="eastAsia"/>
          <w:bCs/>
          <w:sz w:val="24"/>
          <w:lang w:val="en-GB"/>
        </w:rPr>
        <w:t>通过集中式管理控制台和直观的转换向导同时完成多个转换。</w:t>
      </w:r>
    </w:p>
    <w:p w:rsidR="0087122F" w:rsidRDefault="00297731">
      <w:pPr>
        <w:pStyle w:val="a8"/>
        <w:widowControl/>
        <w:spacing w:before="180" w:line="440" w:lineRule="exact"/>
        <w:jc w:val="left"/>
        <w:rPr>
          <w:rFonts w:ascii="华文中宋" w:eastAsia="华文中宋" w:hAnsi="华文中宋"/>
          <w:sz w:val="24"/>
        </w:rPr>
      </w:pPr>
      <w:r>
        <w:rPr>
          <w:rFonts w:ascii="华文中宋" w:eastAsia="华文中宋" w:hAnsi="华文中宋" w:hint="eastAsia"/>
          <w:bCs/>
          <w:sz w:val="24"/>
          <w:lang w:val="en-GB"/>
        </w:rPr>
        <w:t>支持各种Windows与主流Linux的在线转换。</w:t>
      </w:r>
    </w:p>
    <w:p w:rsidR="0087122F" w:rsidRDefault="00297731">
      <w:pPr>
        <w:pStyle w:val="4"/>
        <w:rPr>
          <w:rFonts w:ascii="华文中宋" w:eastAsia="华文中宋" w:hAnsi="华文中宋"/>
          <w:sz w:val="30"/>
          <w:szCs w:val="30"/>
        </w:rPr>
      </w:pPr>
      <w:bookmarkStart w:id="1025" w:name="_Toc482548189"/>
      <w:bookmarkStart w:id="1026" w:name="_Toc478541075"/>
      <w:bookmarkStart w:id="1027" w:name="_Toc478548546"/>
      <w:bookmarkStart w:id="1028" w:name="_Toc481050387"/>
      <w:r>
        <w:rPr>
          <w:rFonts w:ascii="华文中宋" w:eastAsia="华文中宋" w:hAnsi="华文中宋" w:hint="eastAsia"/>
          <w:sz w:val="30"/>
          <w:szCs w:val="30"/>
        </w:rPr>
        <w:lastRenderedPageBreak/>
        <w:t>监控</w:t>
      </w:r>
      <w:r>
        <w:rPr>
          <w:rFonts w:ascii="华文中宋" w:eastAsia="华文中宋" w:hAnsi="华文中宋"/>
          <w:sz w:val="30"/>
          <w:szCs w:val="30"/>
        </w:rPr>
        <w:t>和告警</w:t>
      </w:r>
      <w:bookmarkEnd w:id="1025"/>
      <w:bookmarkEnd w:id="1026"/>
      <w:bookmarkEnd w:id="1027"/>
      <w:bookmarkEnd w:id="1028"/>
    </w:p>
    <w:p w:rsidR="0087122F" w:rsidRDefault="00297731">
      <w:pPr>
        <w:pStyle w:val="50"/>
        <w:rPr>
          <w:rFonts w:ascii="华文中宋" w:eastAsia="华文中宋" w:hAnsi="华文中宋"/>
        </w:rPr>
      </w:pPr>
      <w:bookmarkStart w:id="1029" w:name="_Toc482548190"/>
      <w:r>
        <w:rPr>
          <w:rFonts w:ascii="华文中宋" w:eastAsia="华文中宋" w:hAnsi="华文中宋" w:hint="eastAsia"/>
        </w:rPr>
        <w:t>管理</w:t>
      </w:r>
      <w:r>
        <w:rPr>
          <w:rFonts w:ascii="华文中宋" w:eastAsia="华文中宋" w:hAnsi="华文中宋"/>
        </w:rPr>
        <w:t>功能</w:t>
      </w:r>
      <w:bookmarkEnd w:id="1029"/>
    </w:p>
    <w:p w:rsidR="0087122F" w:rsidRDefault="00297731">
      <w:pPr>
        <w:widowControl/>
        <w:spacing w:before="180" w:line="440" w:lineRule="exact"/>
        <w:contextualSpacing/>
        <w:rPr>
          <w:rFonts w:ascii="华文中宋" w:eastAsia="华文中宋" w:hAnsi="华文中宋" w:cs="Arial"/>
          <w:bCs/>
          <w:kern w:val="0"/>
          <w:sz w:val="24"/>
        </w:rPr>
      </w:pPr>
      <w:r>
        <w:rPr>
          <w:rFonts w:ascii="华文中宋" w:eastAsia="华文中宋" w:hAnsi="华文中宋" w:cs="Arial" w:hint="eastAsia"/>
          <w:bCs/>
          <w:kern w:val="0"/>
          <w:sz w:val="24"/>
        </w:rPr>
        <w:t>VMware vCenter自带了相当丰富的监控与管理功能，包括：</w:t>
      </w:r>
    </w:p>
    <w:p w:rsidR="0087122F" w:rsidRDefault="00297731">
      <w:pPr>
        <w:widowControl/>
        <w:spacing w:before="180" w:line="440" w:lineRule="exact"/>
        <w:contextualSpacing/>
        <w:rPr>
          <w:rFonts w:ascii="华文中宋" w:eastAsia="华文中宋" w:hAnsi="华文中宋" w:cs="Arial"/>
          <w:kern w:val="0"/>
          <w:sz w:val="24"/>
        </w:rPr>
      </w:pPr>
      <w:r>
        <w:rPr>
          <w:rFonts w:ascii="华文中宋" w:eastAsia="华文中宋" w:hAnsi="华文中宋" w:cs="Arial"/>
          <w:b/>
          <w:bCs/>
          <w:kern w:val="0"/>
          <w:sz w:val="24"/>
        </w:rPr>
        <w:t xml:space="preserve">虚拟机的部署和迁移   </w:t>
      </w:r>
      <w:r>
        <w:rPr>
          <w:rFonts w:ascii="华文中宋" w:eastAsia="华文中宋" w:hAnsi="华文中宋" w:cs="Arial"/>
          <w:kern w:val="0"/>
          <w:sz w:val="24"/>
        </w:rPr>
        <w:t>即时部署虚拟机并在物理服务器之间移动虚拟机。</w:t>
      </w:r>
    </w:p>
    <w:p w:rsidR="0087122F" w:rsidRDefault="00297731">
      <w:pPr>
        <w:widowControl/>
        <w:numPr>
          <w:ilvl w:val="0"/>
          <w:numId w:val="53"/>
        </w:numPr>
        <w:tabs>
          <w:tab w:val="clear" w:pos="720"/>
          <w:tab w:val="left" w:pos="0"/>
        </w:tabs>
        <w:spacing w:before="180" w:line="440" w:lineRule="exact"/>
        <w:ind w:left="0" w:firstLine="360"/>
        <w:contextualSpacing/>
        <w:jc w:val="left"/>
        <w:rPr>
          <w:rFonts w:ascii="华文中宋" w:eastAsia="华文中宋" w:hAnsi="华文中宋" w:cs="Arial"/>
          <w:kern w:val="0"/>
          <w:sz w:val="24"/>
        </w:rPr>
      </w:pPr>
      <w:r>
        <w:rPr>
          <w:rFonts w:ascii="华文中宋" w:eastAsia="华文中宋" w:hAnsi="华文中宋" w:cs="Arial"/>
          <w:b/>
          <w:bCs/>
          <w:kern w:val="0"/>
          <w:sz w:val="24"/>
        </w:rPr>
        <w:t>集成的从物理机到虚拟机的转换。</w:t>
      </w:r>
      <w:r>
        <w:rPr>
          <w:rFonts w:ascii="华文中宋" w:eastAsia="华文中宋" w:hAnsi="华文中宋" w:cs="Arial"/>
          <w:kern w:val="0"/>
          <w:sz w:val="24"/>
        </w:rPr>
        <w:t>管理多个到虚拟机的同时转换。将物理机、虚拟机格式（如 Microsoft VirtualServer 或 VirtualPC）、物理机的备份映像（如 Symantec Backup Exec LiveStateRecovery 或 Ghost 9）以及 VMware Consolidated Backup 映像转换为可以运行的虚拟机。</w:t>
      </w:r>
    </w:p>
    <w:p w:rsidR="0087122F" w:rsidRDefault="00297731">
      <w:pPr>
        <w:widowControl/>
        <w:numPr>
          <w:ilvl w:val="0"/>
          <w:numId w:val="53"/>
        </w:numPr>
        <w:tabs>
          <w:tab w:val="clear" w:pos="720"/>
          <w:tab w:val="left" w:pos="0"/>
        </w:tabs>
        <w:spacing w:before="180" w:line="440" w:lineRule="exact"/>
        <w:ind w:left="0" w:firstLine="360"/>
        <w:contextualSpacing/>
        <w:jc w:val="left"/>
        <w:rPr>
          <w:rFonts w:ascii="华文中宋" w:eastAsia="华文中宋" w:hAnsi="华文中宋" w:cs="Arial"/>
          <w:kern w:val="0"/>
          <w:sz w:val="24"/>
        </w:rPr>
      </w:pPr>
      <w:r>
        <w:rPr>
          <w:rFonts w:ascii="华文中宋" w:eastAsia="华文中宋" w:hAnsi="华文中宋" w:cs="Arial"/>
          <w:b/>
          <w:bCs/>
          <w:kern w:val="0"/>
          <w:sz w:val="24"/>
        </w:rPr>
        <w:t>导向型整合。</w:t>
      </w:r>
      <w:r>
        <w:rPr>
          <w:rFonts w:ascii="华文中宋" w:eastAsia="华文中宋" w:hAnsi="华文中宋" w:cs="Arial"/>
          <w:kern w:val="0"/>
          <w:sz w:val="24"/>
        </w:rPr>
        <w:t>引导首次实施虚拟化的用户在较简单的 Windows 环境中完成整合过程工作流。通过基于向导的类似于指南的界面，导向型整合可自动发现物理服务器，帮助分析它们的性能，引发从物理机到虚拟机的转换，并以智能方式将虚拟机放置在适当的主机上。</w:t>
      </w:r>
    </w:p>
    <w:p w:rsidR="0087122F" w:rsidRDefault="00297731">
      <w:pPr>
        <w:widowControl/>
        <w:numPr>
          <w:ilvl w:val="0"/>
          <w:numId w:val="53"/>
        </w:numPr>
        <w:tabs>
          <w:tab w:val="clear" w:pos="720"/>
          <w:tab w:val="left" w:pos="0"/>
        </w:tabs>
        <w:spacing w:before="180" w:line="440" w:lineRule="exact"/>
        <w:ind w:left="0" w:firstLine="360"/>
        <w:contextualSpacing/>
        <w:jc w:val="left"/>
        <w:rPr>
          <w:rFonts w:ascii="华文中宋" w:eastAsia="华文中宋" w:hAnsi="华文中宋" w:cs="Arial"/>
          <w:kern w:val="0"/>
          <w:sz w:val="24"/>
        </w:rPr>
      </w:pPr>
      <w:r>
        <w:rPr>
          <w:rFonts w:ascii="华文中宋" w:eastAsia="华文中宋" w:hAnsi="华文中宋" w:cs="Arial"/>
          <w:b/>
          <w:bCs/>
          <w:kern w:val="0"/>
          <w:sz w:val="24"/>
        </w:rPr>
        <w:t>部署向导。</w:t>
      </w:r>
      <w:r>
        <w:rPr>
          <w:rFonts w:ascii="华文中宋" w:eastAsia="华文中宋" w:hAnsi="华文中宋" w:cs="Arial"/>
          <w:kern w:val="0"/>
          <w:sz w:val="24"/>
        </w:rPr>
        <w:t>使用用户惯用的向导创建新的虚拟机。定制网络身份标识和操作系统参数以使新实例独一无二。</w:t>
      </w:r>
    </w:p>
    <w:p w:rsidR="0087122F" w:rsidRDefault="00297731">
      <w:pPr>
        <w:widowControl/>
        <w:numPr>
          <w:ilvl w:val="0"/>
          <w:numId w:val="53"/>
        </w:numPr>
        <w:tabs>
          <w:tab w:val="clear" w:pos="720"/>
          <w:tab w:val="left" w:pos="0"/>
        </w:tabs>
        <w:spacing w:before="180" w:line="440" w:lineRule="exact"/>
        <w:ind w:left="0" w:firstLine="360"/>
        <w:contextualSpacing/>
        <w:jc w:val="left"/>
        <w:rPr>
          <w:rFonts w:ascii="华文中宋" w:eastAsia="华文中宋" w:hAnsi="华文中宋" w:cs="Arial"/>
          <w:kern w:val="0"/>
          <w:sz w:val="24"/>
        </w:rPr>
      </w:pPr>
      <w:r>
        <w:rPr>
          <w:rFonts w:ascii="华文中宋" w:eastAsia="华文中宋" w:hAnsi="华文中宋" w:cs="Arial"/>
          <w:b/>
          <w:bCs/>
          <w:kern w:val="0"/>
          <w:sz w:val="24"/>
        </w:rPr>
        <w:t>重新设计的虚拟机模板。</w:t>
      </w:r>
      <w:r>
        <w:rPr>
          <w:rFonts w:ascii="华文中宋" w:eastAsia="华文中宋" w:hAnsi="华文中宋" w:cs="Arial"/>
          <w:kern w:val="0"/>
          <w:sz w:val="24"/>
        </w:rPr>
        <w:t>将虚拟机保存为模板，这些模板可以在几分钟内完成实例化。通过为虚拟机确立配置标准，最大限度地减少错误和停机时间。重新设计的模板支持简单的虚拟机修补和更新。模板存储在共享存储器上，以实现更高的可靠性。</w:t>
      </w:r>
    </w:p>
    <w:p w:rsidR="0087122F" w:rsidRDefault="00297731">
      <w:pPr>
        <w:widowControl/>
        <w:numPr>
          <w:ilvl w:val="0"/>
          <w:numId w:val="53"/>
        </w:numPr>
        <w:spacing w:before="180" w:line="440" w:lineRule="exact"/>
        <w:contextualSpacing/>
        <w:jc w:val="left"/>
        <w:rPr>
          <w:rFonts w:ascii="华文中宋" w:eastAsia="华文中宋" w:hAnsi="华文中宋" w:cs="Arial"/>
          <w:kern w:val="0"/>
          <w:sz w:val="24"/>
        </w:rPr>
      </w:pPr>
      <w:r>
        <w:rPr>
          <w:rFonts w:ascii="华文中宋" w:eastAsia="华文中宋" w:hAnsi="华文中宋" w:cs="Arial"/>
          <w:b/>
          <w:bCs/>
          <w:kern w:val="0"/>
          <w:sz w:val="24"/>
        </w:rPr>
        <w:t>虚拟机克隆。</w:t>
      </w:r>
      <w:r>
        <w:rPr>
          <w:rFonts w:ascii="华文中宋" w:eastAsia="华文中宋" w:hAnsi="华文中宋" w:cs="Arial"/>
          <w:kern w:val="0"/>
          <w:sz w:val="24"/>
        </w:rPr>
        <w:t>在需要服务器的新实例时，可以复制现有虚拟机。</w:t>
      </w:r>
    </w:p>
    <w:p w:rsidR="0087122F" w:rsidRDefault="00297731">
      <w:pPr>
        <w:widowControl/>
        <w:numPr>
          <w:ilvl w:val="0"/>
          <w:numId w:val="53"/>
        </w:numPr>
        <w:tabs>
          <w:tab w:val="clear" w:pos="720"/>
          <w:tab w:val="left" w:pos="0"/>
        </w:tabs>
        <w:spacing w:before="180" w:line="440" w:lineRule="exact"/>
        <w:ind w:left="0" w:firstLine="360"/>
        <w:contextualSpacing/>
        <w:jc w:val="left"/>
        <w:rPr>
          <w:rFonts w:ascii="华文中宋" w:eastAsia="华文中宋" w:hAnsi="华文中宋" w:cs="Arial"/>
          <w:kern w:val="0"/>
          <w:sz w:val="24"/>
        </w:rPr>
      </w:pPr>
      <w:r>
        <w:rPr>
          <w:rFonts w:ascii="华文中宋" w:eastAsia="华文中宋" w:hAnsi="华文中宋" w:cs="Arial"/>
          <w:b/>
          <w:bCs/>
          <w:kern w:val="0"/>
          <w:sz w:val="24"/>
        </w:rPr>
        <w:t>虚拟机的冷迁移。</w:t>
      </w:r>
      <w:r>
        <w:rPr>
          <w:rFonts w:ascii="华文中宋" w:eastAsia="华文中宋" w:hAnsi="华文中宋" w:cs="Arial"/>
          <w:kern w:val="0"/>
          <w:sz w:val="24"/>
        </w:rPr>
        <w:t>通过拖放虚拟机图标将关闭的虚拟机从一台物理服务器移动到另一台物理服务器。</w:t>
      </w:r>
    </w:p>
    <w:p w:rsidR="0087122F" w:rsidRDefault="00297731">
      <w:pPr>
        <w:widowControl/>
        <w:numPr>
          <w:ilvl w:val="0"/>
          <w:numId w:val="53"/>
        </w:numPr>
        <w:tabs>
          <w:tab w:val="clear" w:pos="720"/>
          <w:tab w:val="left" w:pos="0"/>
        </w:tabs>
        <w:spacing w:before="180" w:line="440" w:lineRule="exact"/>
        <w:ind w:left="0" w:firstLine="360"/>
        <w:contextualSpacing/>
        <w:jc w:val="left"/>
        <w:rPr>
          <w:rFonts w:ascii="华文中宋" w:eastAsia="华文中宋" w:hAnsi="华文中宋" w:cs="Arial"/>
          <w:kern w:val="0"/>
          <w:sz w:val="24"/>
        </w:rPr>
      </w:pPr>
      <w:r>
        <w:rPr>
          <w:rFonts w:ascii="华文中宋" w:eastAsia="华文中宋" w:hAnsi="华文中宋" w:cs="Arial"/>
          <w:b/>
          <w:bCs/>
          <w:kern w:val="0"/>
          <w:sz w:val="24"/>
        </w:rPr>
        <w:t>虚拟机的实时迁移。</w:t>
      </w:r>
      <w:r>
        <w:rPr>
          <w:rFonts w:ascii="华文中宋" w:eastAsia="华文中宋" w:hAnsi="华文中宋" w:cs="Arial"/>
          <w:kern w:val="0"/>
          <w:sz w:val="24"/>
        </w:rPr>
        <w:t>利用 VMware VMotion 将正在运行的虚拟机从一台物理服务器迁移到另一台物理服务器。</w:t>
      </w:r>
    </w:p>
    <w:p w:rsidR="0087122F" w:rsidRDefault="00297731">
      <w:pPr>
        <w:widowControl/>
        <w:numPr>
          <w:ilvl w:val="0"/>
          <w:numId w:val="53"/>
        </w:numPr>
        <w:tabs>
          <w:tab w:val="clear" w:pos="720"/>
          <w:tab w:val="left" w:pos="0"/>
        </w:tabs>
        <w:spacing w:before="180" w:line="440" w:lineRule="exact"/>
        <w:ind w:left="0" w:firstLine="360"/>
        <w:contextualSpacing/>
        <w:jc w:val="left"/>
        <w:rPr>
          <w:rFonts w:ascii="华文中宋" w:eastAsia="华文中宋" w:hAnsi="华文中宋" w:cs="Arial"/>
          <w:kern w:val="0"/>
          <w:sz w:val="24"/>
        </w:rPr>
      </w:pPr>
      <w:r>
        <w:rPr>
          <w:rFonts w:ascii="华文中宋" w:eastAsia="华文中宋" w:hAnsi="华文中宋" w:cs="Arial"/>
          <w:b/>
          <w:bCs/>
          <w:kern w:val="0"/>
          <w:sz w:val="24"/>
        </w:rPr>
        <w:t>虚拟机磁盘的实时迁移。</w:t>
      </w:r>
      <w:r>
        <w:rPr>
          <w:rFonts w:ascii="华文中宋" w:eastAsia="华文中宋" w:hAnsi="华文中宋" w:cs="Arial"/>
          <w:kern w:val="0"/>
          <w:sz w:val="24"/>
        </w:rPr>
        <w:t>使用 VMware Storage VMotion 将正在运行的虚拟机磁盘从一个存储阵列迁移到另一个存储阵列。</w:t>
      </w:r>
    </w:p>
    <w:p w:rsidR="0087122F" w:rsidRDefault="00297731">
      <w:pPr>
        <w:widowControl/>
        <w:spacing w:before="180" w:line="440" w:lineRule="exact"/>
        <w:contextualSpacing/>
        <w:rPr>
          <w:rFonts w:ascii="华文中宋" w:eastAsia="华文中宋" w:hAnsi="华文中宋" w:cs="Arial"/>
          <w:kern w:val="0"/>
          <w:sz w:val="24"/>
        </w:rPr>
      </w:pPr>
      <w:r>
        <w:rPr>
          <w:rFonts w:ascii="华文中宋" w:eastAsia="华文中宋" w:hAnsi="华文中宋" w:cs="Arial"/>
          <w:b/>
          <w:bCs/>
          <w:kern w:val="0"/>
          <w:sz w:val="24"/>
        </w:rPr>
        <w:t>服务器和虚拟机管理</w:t>
      </w:r>
    </w:p>
    <w:p w:rsidR="0087122F" w:rsidRDefault="00297731">
      <w:pPr>
        <w:widowControl/>
        <w:numPr>
          <w:ilvl w:val="0"/>
          <w:numId w:val="54"/>
        </w:numPr>
        <w:tabs>
          <w:tab w:val="clear" w:pos="720"/>
          <w:tab w:val="left" w:pos="0"/>
        </w:tabs>
        <w:spacing w:before="180" w:line="440" w:lineRule="exact"/>
        <w:ind w:left="0" w:firstLine="360"/>
        <w:contextualSpacing/>
        <w:jc w:val="left"/>
        <w:rPr>
          <w:rFonts w:ascii="华文中宋" w:eastAsia="华文中宋" w:hAnsi="华文中宋" w:cs="Arial"/>
          <w:kern w:val="0"/>
          <w:sz w:val="24"/>
        </w:rPr>
      </w:pPr>
      <w:r>
        <w:rPr>
          <w:rFonts w:ascii="华文中宋" w:eastAsia="华文中宋" w:hAnsi="华文中宋" w:cs="Arial"/>
          <w:b/>
          <w:bCs/>
          <w:kern w:val="0"/>
          <w:sz w:val="24"/>
        </w:rPr>
        <w:t>VMware ESX 配置。</w:t>
      </w:r>
      <w:r>
        <w:rPr>
          <w:rFonts w:ascii="华文中宋" w:eastAsia="华文中宋" w:hAnsi="华文中宋" w:cs="Arial"/>
          <w:kern w:val="0"/>
          <w:sz w:val="24"/>
        </w:rPr>
        <w:t>集中管理和配置 VMware vCenter Server 中的所有 VMware ESX 服务器。</w:t>
      </w:r>
    </w:p>
    <w:p w:rsidR="0087122F" w:rsidRDefault="00297731">
      <w:pPr>
        <w:widowControl/>
        <w:numPr>
          <w:ilvl w:val="0"/>
          <w:numId w:val="54"/>
        </w:numPr>
        <w:tabs>
          <w:tab w:val="clear" w:pos="720"/>
          <w:tab w:val="left" w:pos="0"/>
        </w:tabs>
        <w:spacing w:before="180" w:line="440" w:lineRule="exact"/>
        <w:ind w:left="0" w:firstLine="360"/>
        <w:contextualSpacing/>
        <w:jc w:val="left"/>
        <w:rPr>
          <w:rFonts w:ascii="华文中宋" w:eastAsia="华文中宋" w:hAnsi="华文中宋" w:cs="Arial"/>
          <w:kern w:val="0"/>
          <w:sz w:val="24"/>
        </w:rPr>
      </w:pPr>
      <w:r>
        <w:rPr>
          <w:rFonts w:ascii="华文中宋" w:eastAsia="华文中宋" w:hAnsi="华文中宋" w:cs="Arial"/>
          <w:b/>
          <w:bCs/>
          <w:kern w:val="0"/>
          <w:sz w:val="24"/>
        </w:rPr>
        <w:lastRenderedPageBreak/>
        <w:t>增强的库存模型。</w:t>
      </w:r>
      <w:r>
        <w:rPr>
          <w:rFonts w:ascii="华文中宋" w:eastAsia="华文中宋" w:hAnsi="华文中宋" w:cs="Arial"/>
          <w:kern w:val="0"/>
          <w:sz w:val="24"/>
        </w:rPr>
        <w:t>通过更好的对象关系可视性，管理包括虚拟机、资源池和物理服务器在内的整个库存。可通过新的库存模型灵活地将对象组织到文件夹中并创建两个不同层级的视图。</w:t>
      </w:r>
    </w:p>
    <w:p w:rsidR="0087122F" w:rsidRDefault="00297731">
      <w:pPr>
        <w:widowControl/>
        <w:numPr>
          <w:ilvl w:val="0"/>
          <w:numId w:val="54"/>
        </w:numPr>
        <w:tabs>
          <w:tab w:val="clear" w:pos="720"/>
          <w:tab w:val="left" w:pos="0"/>
        </w:tabs>
        <w:spacing w:before="180" w:line="440" w:lineRule="exact"/>
        <w:ind w:left="0" w:firstLine="360"/>
        <w:contextualSpacing/>
        <w:jc w:val="left"/>
        <w:rPr>
          <w:rFonts w:ascii="华文中宋" w:eastAsia="华文中宋" w:hAnsi="华文中宋" w:cs="Arial"/>
          <w:kern w:val="0"/>
          <w:sz w:val="24"/>
        </w:rPr>
      </w:pPr>
      <w:r>
        <w:rPr>
          <w:rFonts w:ascii="华文中宋" w:eastAsia="华文中宋" w:hAnsi="华文中宋" w:cs="Arial"/>
          <w:b/>
          <w:bCs/>
          <w:kern w:val="0"/>
          <w:sz w:val="24"/>
        </w:rPr>
        <w:t>增强的对象模型。</w:t>
      </w:r>
      <w:r>
        <w:rPr>
          <w:rFonts w:ascii="华文中宋" w:eastAsia="华文中宋" w:hAnsi="华文中宋" w:cs="Arial"/>
          <w:kern w:val="0"/>
          <w:sz w:val="24"/>
        </w:rPr>
        <w:t>利用包括所有实体（如虚拟机、物理服务器和资源池）的一致的对象模型管理虚拟化 IT 环境。</w:t>
      </w:r>
    </w:p>
    <w:p w:rsidR="0087122F" w:rsidRDefault="00297731">
      <w:pPr>
        <w:widowControl/>
        <w:numPr>
          <w:ilvl w:val="0"/>
          <w:numId w:val="54"/>
        </w:numPr>
        <w:tabs>
          <w:tab w:val="clear" w:pos="720"/>
          <w:tab w:val="left" w:pos="0"/>
        </w:tabs>
        <w:spacing w:before="180" w:line="440" w:lineRule="exact"/>
        <w:ind w:left="0" w:firstLine="360"/>
        <w:contextualSpacing/>
        <w:jc w:val="left"/>
        <w:rPr>
          <w:rFonts w:ascii="华文中宋" w:eastAsia="华文中宋" w:hAnsi="华文中宋" w:cs="Arial"/>
          <w:kern w:val="0"/>
          <w:sz w:val="24"/>
        </w:rPr>
      </w:pPr>
      <w:r>
        <w:rPr>
          <w:rFonts w:ascii="华文中宋" w:eastAsia="华文中宋" w:hAnsi="华文中宋" w:cs="Arial"/>
          <w:b/>
          <w:bCs/>
          <w:kern w:val="0"/>
          <w:sz w:val="24"/>
        </w:rPr>
        <w:t>交互式拓扑图。</w:t>
      </w:r>
      <w:r>
        <w:rPr>
          <w:rFonts w:ascii="华文中宋" w:eastAsia="华文中宋" w:hAnsi="华文中宋" w:cs="Arial"/>
          <w:kern w:val="0"/>
          <w:sz w:val="24"/>
        </w:rPr>
        <w:t>直观地显示物理服务器、虚拟机、网络和存储之间的关系。使用拓扑图可以轻松验证分布式服务（如 VMotion、VMware DRS 和 VMware HA）的配置是否正确。</w:t>
      </w:r>
    </w:p>
    <w:p w:rsidR="0087122F" w:rsidRDefault="00297731">
      <w:pPr>
        <w:widowControl/>
        <w:numPr>
          <w:ilvl w:val="0"/>
          <w:numId w:val="54"/>
        </w:numPr>
        <w:tabs>
          <w:tab w:val="clear" w:pos="720"/>
          <w:tab w:val="left" w:pos="0"/>
        </w:tabs>
        <w:spacing w:before="180" w:line="440" w:lineRule="exact"/>
        <w:ind w:left="0" w:firstLine="360"/>
        <w:contextualSpacing/>
        <w:jc w:val="left"/>
        <w:rPr>
          <w:rFonts w:ascii="华文中宋" w:eastAsia="华文中宋" w:hAnsi="华文中宋" w:cs="Arial"/>
          <w:kern w:val="0"/>
          <w:sz w:val="24"/>
        </w:rPr>
      </w:pPr>
      <w:r>
        <w:rPr>
          <w:rFonts w:ascii="华文中宋" w:eastAsia="华文中宋" w:hAnsi="华文中宋" w:cs="Arial"/>
          <w:b/>
          <w:bCs/>
          <w:kern w:val="0"/>
          <w:sz w:val="24"/>
        </w:rPr>
        <w:t>集中化许可</w:t>
      </w:r>
      <w:r>
        <w:rPr>
          <w:rFonts w:ascii="华文中宋" w:eastAsia="华文中宋" w:hAnsi="华文中宋" w:cs="Arial" w:hint="eastAsia"/>
          <w:b/>
          <w:bCs/>
          <w:kern w:val="0"/>
          <w:sz w:val="24"/>
        </w:rPr>
        <w:t>证</w:t>
      </w:r>
      <w:r>
        <w:rPr>
          <w:rFonts w:ascii="华文中宋" w:eastAsia="华文中宋" w:hAnsi="华文中宋" w:cs="Arial"/>
          <w:b/>
          <w:bCs/>
          <w:kern w:val="0"/>
          <w:sz w:val="24"/>
        </w:rPr>
        <w:t>。</w:t>
      </w:r>
      <w:r>
        <w:rPr>
          <w:rFonts w:ascii="华文中宋" w:eastAsia="华文中宋" w:hAnsi="华文中宋" w:cs="Arial"/>
          <w:kern w:val="0"/>
          <w:sz w:val="24"/>
        </w:rPr>
        <w:t>利用一个嵌入式 FlexNet 许可服务器和一个许可证文件，管理所有 VMware 软件许可证。</w:t>
      </w:r>
    </w:p>
    <w:p w:rsidR="0087122F" w:rsidRDefault="00297731">
      <w:pPr>
        <w:widowControl/>
        <w:tabs>
          <w:tab w:val="left" w:pos="0"/>
        </w:tabs>
        <w:spacing w:before="180" w:line="440" w:lineRule="exact"/>
        <w:ind w:firstLine="360"/>
        <w:contextualSpacing/>
        <w:rPr>
          <w:rFonts w:ascii="华文中宋" w:eastAsia="华文中宋" w:hAnsi="华文中宋" w:cs="Arial"/>
          <w:kern w:val="0"/>
          <w:sz w:val="24"/>
        </w:rPr>
      </w:pPr>
      <w:r>
        <w:rPr>
          <w:rFonts w:ascii="华文中宋" w:eastAsia="华文中宋" w:hAnsi="华文中宋" w:cs="Arial"/>
          <w:b/>
          <w:bCs/>
          <w:kern w:val="0"/>
          <w:sz w:val="24"/>
        </w:rPr>
        <w:t>系统监控</w:t>
      </w:r>
      <w:r>
        <w:rPr>
          <w:rFonts w:ascii="华文中宋" w:eastAsia="华文中宋" w:hAnsi="华文中宋" w:cs="Arial" w:hint="eastAsia"/>
          <w:b/>
          <w:bCs/>
          <w:kern w:val="0"/>
          <w:sz w:val="24"/>
        </w:rPr>
        <w:t xml:space="preserve">    </w:t>
      </w:r>
      <w:r>
        <w:rPr>
          <w:rFonts w:ascii="华文中宋" w:eastAsia="华文中宋" w:hAnsi="华文中宋" w:cs="Arial"/>
          <w:kern w:val="0"/>
          <w:sz w:val="24"/>
        </w:rPr>
        <w:t>从单个界面连续监控物理服务器和虚拟机的可用性及利用率。</w:t>
      </w:r>
    </w:p>
    <w:p w:rsidR="0087122F" w:rsidRDefault="00297731">
      <w:pPr>
        <w:widowControl/>
        <w:numPr>
          <w:ilvl w:val="0"/>
          <w:numId w:val="55"/>
        </w:numPr>
        <w:tabs>
          <w:tab w:val="clear" w:pos="720"/>
          <w:tab w:val="left" w:pos="0"/>
        </w:tabs>
        <w:spacing w:before="180" w:line="440" w:lineRule="exact"/>
        <w:ind w:left="0" w:firstLine="360"/>
        <w:contextualSpacing/>
        <w:jc w:val="left"/>
        <w:rPr>
          <w:rFonts w:ascii="华文中宋" w:eastAsia="华文中宋" w:hAnsi="华文中宋" w:cs="Arial"/>
          <w:kern w:val="0"/>
          <w:sz w:val="24"/>
        </w:rPr>
      </w:pPr>
      <w:r>
        <w:rPr>
          <w:rFonts w:ascii="华文中宋" w:eastAsia="华文中宋" w:hAnsi="华文中宋" w:cs="Arial"/>
          <w:b/>
          <w:bCs/>
          <w:kern w:val="0"/>
          <w:sz w:val="24"/>
        </w:rPr>
        <w:t>警报和通知。</w:t>
      </w:r>
      <w:r>
        <w:rPr>
          <w:rFonts w:ascii="华文中宋" w:eastAsia="华文中宋" w:hAnsi="华文中宋" w:cs="Arial"/>
          <w:kern w:val="0"/>
          <w:sz w:val="24"/>
        </w:rPr>
        <w:t>为 CPU、内存和心跳信号状态设置绿色、黄色和红色级别警报，以便管理和提前发现问题。警报触发器可生成自动通知和警报。安排系统管理任务的自动执行，如发送 SNMP 陷阱、发送电子邮件、运行管理脚本、挂起、断开电源和重置虚拟机。</w:t>
      </w:r>
    </w:p>
    <w:p w:rsidR="0087122F" w:rsidRDefault="00297731">
      <w:pPr>
        <w:widowControl/>
        <w:numPr>
          <w:ilvl w:val="0"/>
          <w:numId w:val="55"/>
        </w:numPr>
        <w:tabs>
          <w:tab w:val="clear" w:pos="720"/>
          <w:tab w:val="left" w:pos="0"/>
        </w:tabs>
        <w:spacing w:before="180" w:line="440" w:lineRule="exact"/>
        <w:ind w:left="0" w:firstLine="360"/>
        <w:contextualSpacing/>
        <w:jc w:val="left"/>
        <w:rPr>
          <w:rFonts w:ascii="华文中宋" w:eastAsia="华文中宋" w:hAnsi="华文中宋" w:cs="Arial"/>
          <w:kern w:val="0"/>
          <w:sz w:val="24"/>
        </w:rPr>
      </w:pPr>
      <w:r>
        <w:rPr>
          <w:rFonts w:ascii="华文中宋" w:eastAsia="华文中宋" w:hAnsi="华文中宋" w:cs="Arial"/>
          <w:b/>
          <w:bCs/>
          <w:kern w:val="0"/>
          <w:sz w:val="24"/>
        </w:rPr>
        <w:t>增强的性能曲线图。</w:t>
      </w:r>
      <w:r>
        <w:rPr>
          <w:rFonts w:ascii="华文中宋" w:eastAsia="华文中宋" w:hAnsi="华文中宋" w:cs="Arial"/>
          <w:kern w:val="0"/>
          <w:sz w:val="24"/>
        </w:rPr>
        <w:t>  利用详细的性能曲线图监视和分析虚拟机、资源池以及服务器的利用率和可用性。能够以多种精确级别界定性能指标，并且能够实时查看或按规定的间隔时间查看这些性能指标。</w:t>
      </w:r>
    </w:p>
    <w:p w:rsidR="0087122F" w:rsidRDefault="00297731">
      <w:pPr>
        <w:widowControl/>
        <w:numPr>
          <w:ilvl w:val="0"/>
          <w:numId w:val="55"/>
        </w:numPr>
        <w:tabs>
          <w:tab w:val="clear" w:pos="720"/>
          <w:tab w:val="left" w:pos="0"/>
        </w:tabs>
        <w:spacing w:before="180" w:line="440" w:lineRule="exact"/>
        <w:ind w:left="0" w:firstLine="360"/>
        <w:contextualSpacing/>
        <w:jc w:val="left"/>
        <w:rPr>
          <w:rFonts w:ascii="华文中宋" w:eastAsia="华文中宋" w:hAnsi="华文中宋" w:cs="Arial"/>
          <w:kern w:val="0"/>
          <w:sz w:val="24"/>
        </w:rPr>
      </w:pPr>
      <w:r>
        <w:rPr>
          <w:rFonts w:ascii="华文中宋" w:eastAsia="华文中宋" w:hAnsi="华文中宋" w:cs="Arial"/>
          <w:b/>
          <w:bCs/>
          <w:kern w:val="0"/>
          <w:sz w:val="24"/>
        </w:rPr>
        <w:t>报告。</w:t>
      </w:r>
      <w:r>
        <w:rPr>
          <w:rFonts w:ascii="华文中宋" w:eastAsia="华文中宋" w:hAnsi="华文中宋" w:cs="Arial"/>
          <w:kern w:val="0"/>
          <w:sz w:val="24"/>
        </w:rPr>
        <w:t>  将 VMware vCenter Server 数据导出为 HTML 和 Excel 格式，以便与其他报告工具集成和进行离线分析。</w:t>
      </w:r>
    </w:p>
    <w:p w:rsidR="0087122F" w:rsidRDefault="00297731">
      <w:pPr>
        <w:pStyle w:val="50"/>
        <w:rPr>
          <w:rFonts w:ascii="华文中宋" w:eastAsia="华文中宋" w:hAnsi="华文中宋"/>
        </w:rPr>
      </w:pPr>
      <w:bookmarkStart w:id="1030" w:name="_Toc482548191"/>
      <w:r>
        <w:rPr>
          <w:rFonts w:ascii="华文中宋" w:eastAsia="华文中宋" w:hAnsi="华文中宋" w:hint="eastAsia"/>
        </w:rPr>
        <w:t>安全</w:t>
      </w:r>
      <w:r>
        <w:rPr>
          <w:rFonts w:ascii="华文中宋" w:eastAsia="华文中宋" w:hAnsi="华文中宋"/>
        </w:rPr>
        <w:t>控制</w:t>
      </w:r>
      <w:bookmarkEnd w:id="1030"/>
    </w:p>
    <w:p w:rsidR="0087122F" w:rsidRDefault="00297731">
      <w:pPr>
        <w:pStyle w:val="a8"/>
        <w:spacing w:line="440" w:lineRule="exact"/>
        <w:ind w:firstLine="480"/>
        <w:contextualSpacing/>
        <w:jc w:val="left"/>
        <w:rPr>
          <w:rFonts w:ascii="华文中宋" w:eastAsia="华文中宋" w:hAnsi="华文中宋"/>
          <w:sz w:val="24"/>
        </w:rPr>
      </w:pPr>
      <w:r>
        <w:rPr>
          <w:rFonts w:ascii="华文中宋" w:eastAsia="华文中宋" w:hAnsi="华文中宋" w:hint="eastAsia"/>
          <w:sz w:val="24"/>
        </w:rPr>
        <w:t>VMware vCenter对管理的安全管控方面有以下功能：</w:t>
      </w:r>
    </w:p>
    <w:p w:rsidR="0087122F" w:rsidRDefault="00297731">
      <w:pPr>
        <w:pStyle w:val="a8"/>
        <w:widowControl/>
        <w:numPr>
          <w:ilvl w:val="0"/>
          <w:numId w:val="56"/>
        </w:numPr>
        <w:tabs>
          <w:tab w:val="clear" w:pos="720"/>
          <w:tab w:val="left" w:pos="0"/>
        </w:tabs>
        <w:spacing w:before="180" w:after="0" w:line="440" w:lineRule="exact"/>
        <w:ind w:left="0" w:firstLine="567"/>
        <w:contextualSpacing/>
        <w:rPr>
          <w:rFonts w:ascii="华文中宋" w:eastAsia="华文中宋" w:hAnsi="华文中宋"/>
          <w:sz w:val="24"/>
        </w:rPr>
      </w:pPr>
      <w:r>
        <w:rPr>
          <w:rFonts w:ascii="华文中宋" w:eastAsia="华文中宋" w:hAnsi="华文中宋"/>
          <w:b/>
          <w:bCs/>
          <w:sz w:val="24"/>
        </w:rPr>
        <w:t>精确的访问控制。</w:t>
      </w:r>
      <w:r>
        <w:rPr>
          <w:rFonts w:ascii="华文中宋" w:eastAsia="华文中宋" w:hAnsi="华文中宋"/>
          <w:sz w:val="24"/>
        </w:rPr>
        <w:t>  通过可配置、分层的组定义和精确控制的权限来确保环境安全。</w:t>
      </w:r>
    </w:p>
    <w:p w:rsidR="0087122F" w:rsidRDefault="00297731">
      <w:pPr>
        <w:pStyle w:val="a8"/>
        <w:widowControl/>
        <w:numPr>
          <w:ilvl w:val="0"/>
          <w:numId w:val="56"/>
        </w:numPr>
        <w:tabs>
          <w:tab w:val="clear" w:pos="720"/>
          <w:tab w:val="left" w:pos="0"/>
        </w:tabs>
        <w:spacing w:before="180" w:after="0" w:line="440" w:lineRule="exact"/>
        <w:ind w:left="0" w:firstLine="567"/>
        <w:contextualSpacing/>
        <w:rPr>
          <w:rFonts w:ascii="华文中宋" w:eastAsia="华文中宋" w:hAnsi="华文中宋"/>
          <w:sz w:val="24"/>
        </w:rPr>
      </w:pPr>
      <w:r>
        <w:rPr>
          <w:rFonts w:ascii="华文中宋" w:eastAsia="华文中宋" w:hAnsi="华文中宋"/>
          <w:b/>
          <w:bCs/>
          <w:sz w:val="24"/>
        </w:rPr>
        <w:t>与 Microsoft® Active Directory 集成。</w:t>
      </w:r>
      <w:r>
        <w:rPr>
          <w:rFonts w:ascii="华文中宋" w:eastAsia="华文中宋" w:hAnsi="华文中宋"/>
          <w:sz w:val="24"/>
        </w:rPr>
        <w:t>  基于现有 Microsoft® Active Directory 身份验证机制实现访问控制。</w:t>
      </w:r>
    </w:p>
    <w:p w:rsidR="0087122F" w:rsidRDefault="00297731">
      <w:pPr>
        <w:pStyle w:val="a8"/>
        <w:widowControl/>
        <w:numPr>
          <w:ilvl w:val="0"/>
          <w:numId w:val="56"/>
        </w:numPr>
        <w:tabs>
          <w:tab w:val="clear" w:pos="720"/>
          <w:tab w:val="left" w:pos="0"/>
        </w:tabs>
        <w:spacing w:before="180" w:after="0" w:line="440" w:lineRule="exact"/>
        <w:ind w:left="0" w:firstLine="567"/>
        <w:contextualSpacing/>
        <w:rPr>
          <w:rFonts w:ascii="华文中宋" w:eastAsia="华文中宋" w:hAnsi="华文中宋"/>
          <w:sz w:val="24"/>
        </w:rPr>
      </w:pPr>
      <w:r>
        <w:rPr>
          <w:rFonts w:ascii="华文中宋" w:eastAsia="华文中宋" w:hAnsi="华文中宋"/>
          <w:b/>
          <w:bCs/>
          <w:sz w:val="24"/>
        </w:rPr>
        <w:t>自定义角色和权限。</w:t>
      </w:r>
      <w:r>
        <w:rPr>
          <w:rFonts w:ascii="华文中宋" w:eastAsia="华文中宋" w:hAnsi="华文中宋"/>
          <w:sz w:val="24"/>
        </w:rPr>
        <w:t>  使用用户定义的角色增强安全性和灵活性。拥有适当特权的 VMware vCenter Server 用户可以创建自定义角色，如夜班操作员或备份管理员。通过为用户指派这些自定义角色，限制对由虚拟机、资源池和服务器组成的整个库存的访问。</w:t>
      </w:r>
    </w:p>
    <w:p w:rsidR="0087122F" w:rsidRDefault="00297731">
      <w:pPr>
        <w:pStyle w:val="a8"/>
        <w:widowControl/>
        <w:numPr>
          <w:ilvl w:val="0"/>
          <w:numId w:val="56"/>
        </w:numPr>
        <w:tabs>
          <w:tab w:val="clear" w:pos="720"/>
          <w:tab w:val="left" w:pos="0"/>
        </w:tabs>
        <w:spacing w:before="180" w:after="0" w:line="440" w:lineRule="exact"/>
        <w:ind w:left="0" w:firstLine="567"/>
        <w:contextualSpacing/>
        <w:rPr>
          <w:rFonts w:ascii="华文中宋" w:eastAsia="华文中宋" w:hAnsi="华文中宋"/>
          <w:sz w:val="24"/>
        </w:rPr>
      </w:pPr>
      <w:r>
        <w:rPr>
          <w:rFonts w:ascii="华文中宋" w:eastAsia="华文中宋" w:hAnsi="华文中宋"/>
          <w:b/>
          <w:bCs/>
          <w:sz w:val="24"/>
        </w:rPr>
        <w:lastRenderedPageBreak/>
        <w:t>审核追踪。</w:t>
      </w:r>
      <w:r>
        <w:rPr>
          <w:rFonts w:ascii="华文中宋" w:eastAsia="华文中宋" w:hAnsi="华文中宋"/>
          <w:sz w:val="24"/>
        </w:rPr>
        <w:t>  保留重大配置更改以及发起这些更改的管理员的记录。导出报告以进行事件跟踪。</w:t>
      </w:r>
    </w:p>
    <w:p w:rsidR="0087122F" w:rsidRDefault="00297731">
      <w:pPr>
        <w:pStyle w:val="a8"/>
        <w:widowControl/>
        <w:numPr>
          <w:ilvl w:val="0"/>
          <w:numId w:val="56"/>
        </w:numPr>
        <w:tabs>
          <w:tab w:val="clear" w:pos="720"/>
          <w:tab w:val="left" w:pos="0"/>
        </w:tabs>
        <w:spacing w:before="180" w:after="0" w:line="440" w:lineRule="exact"/>
        <w:ind w:left="0" w:firstLine="567"/>
        <w:contextualSpacing/>
        <w:rPr>
          <w:rFonts w:ascii="华文中宋" w:eastAsia="华文中宋" w:hAnsi="华文中宋"/>
          <w:sz w:val="24"/>
        </w:rPr>
      </w:pPr>
      <w:r>
        <w:rPr>
          <w:rFonts w:ascii="华文中宋" w:eastAsia="华文中宋" w:hAnsi="华文中宋"/>
          <w:b/>
          <w:bCs/>
          <w:sz w:val="24"/>
        </w:rPr>
        <w:t>会话管理。</w:t>
      </w:r>
      <w:r>
        <w:rPr>
          <w:rFonts w:ascii="华文中宋" w:eastAsia="华文中宋" w:hAnsi="华文中宋"/>
          <w:sz w:val="24"/>
        </w:rPr>
        <w:t>  发现 VMware vCenter Server 用户会话，并在必要时终止这些会话。</w:t>
      </w:r>
    </w:p>
    <w:p w:rsidR="0087122F" w:rsidRDefault="00297731">
      <w:pPr>
        <w:pStyle w:val="a8"/>
        <w:widowControl/>
        <w:numPr>
          <w:ilvl w:val="0"/>
          <w:numId w:val="56"/>
        </w:numPr>
        <w:tabs>
          <w:tab w:val="clear" w:pos="720"/>
          <w:tab w:val="left" w:pos="0"/>
        </w:tabs>
        <w:spacing w:before="180" w:after="0" w:line="440" w:lineRule="exact"/>
        <w:ind w:left="0" w:firstLine="567"/>
        <w:contextualSpacing/>
        <w:jc w:val="left"/>
        <w:rPr>
          <w:rFonts w:ascii="华文中宋" w:eastAsia="华文中宋" w:hAnsi="华文中宋"/>
          <w:sz w:val="24"/>
        </w:rPr>
      </w:pPr>
      <w:r>
        <w:rPr>
          <w:rFonts w:ascii="华文中宋" w:eastAsia="华文中宋" w:hAnsi="华文中宋"/>
          <w:b/>
          <w:bCs/>
          <w:sz w:val="24"/>
        </w:rPr>
        <w:t>修补程序管理。</w:t>
      </w:r>
      <w:r>
        <w:rPr>
          <w:rFonts w:ascii="华文中宋" w:eastAsia="华文中宋" w:hAnsi="华文中宋"/>
          <w:sz w:val="24"/>
        </w:rPr>
        <w:t>VMware vCenter Update Manager 通过自动扫描和修补在线的 VMware ESX 主机以及选定的 Microsoft 和 Linux 虚拟机来强制执行对修补程序标准的遵从性。通过安全修补离线虚拟机来减少环境中的安全风险，并通过在进行修补和回滚前自动创建快照来减少停机时间。VMware vCenter Update Manager 通过与 VMware DRS 集成，无需停机即可对 VMware ESX 主机进行修补。</w:t>
      </w:r>
    </w:p>
    <w:p w:rsidR="0087122F" w:rsidRDefault="00297731">
      <w:pPr>
        <w:pStyle w:val="4"/>
        <w:rPr>
          <w:rFonts w:ascii="华文中宋" w:eastAsia="华文中宋" w:hAnsi="华文中宋"/>
          <w:sz w:val="30"/>
          <w:szCs w:val="30"/>
        </w:rPr>
      </w:pPr>
      <w:bookmarkStart w:id="1031" w:name="_Toc478548547"/>
      <w:bookmarkStart w:id="1032" w:name="_Toc481050388"/>
      <w:bookmarkStart w:id="1033" w:name="_Toc482548192"/>
      <w:bookmarkStart w:id="1034" w:name="_Toc478541076"/>
      <w:r>
        <w:rPr>
          <w:rFonts w:ascii="华文中宋" w:eastAsia="华文中宋" w:hAnsi="华文中宋" w:hint="eastAsia"/>
          <w:sz w:val="30"/>
          <w:szCs w:val="30"/>
        </w:rPr>
        <w:t>技术</w:t>
      </w:r>
      <w:r>
        <w:rPr>
          <w:rFonts w:ascii="华文中宋" w:eastAsia="华文中宋" w:hAnsi="华文中宋"/>
          <w:sz w:val="30"/>
          <w:szCs w:val="30"/>
        </w:rPr>
        <w:t>特性</w:t>
      </w:r>
      <w:bookmarkEnd w:id="1031"/>
      <w:bookmarkEnd w:id="1032"/>
      <w:bookmarkEnd w:id="1033"/>
      <w:bookmarkEnd w:id="1034"/>
    </w:p>
    <w:p w:rsidR="0087122F" w:rsidRDefault="00297731">
      <w:pPr>
        <w:pStyle w:val="50"/>
        <w:rPr>
          <w:rFonts w:ascii="华文中宋" w:eastAsia="华文中宋" w:hAnsi="华文中宋"/>
        </w:rPr>
      </w:pPr>
      <w:bookmarkStart w:id="1035" w:name="_Toc482548193"/>
      <w:r>
        <w:rPr>
          <w:rFonts w:ascii="华文中宋" w:eastAsia="华文中宋" w:hAnsi="华文中宋" w:hint="eastAsia"/>
        </w:rPr>
        <w:t>虚拟</w:t>
      </w:r>
      <w:r>
        <w:rPr>
          <w:rFonts w:ascii="华文中宋" w:eastAsia="华文中宋" w:hAnsi="华文中宋"/>
        </w:rPr>
        <w:t>网络</w:t>
      </w:r>
      <w:bookmarkEnd w:id="1035"/>
    </w:p>
    <w:p w:rsidR="0087122F" w:rsidRDefault="00297731">
      <w:pPr>
        <w:spacing w:line="440" w:lineRule="exact"/>
        <w:rPr>
          <w:rFonts w:ascii="华文中宋" w:eastAsia="华文中宋" w:hAnsi="华文中宋"/>
          <w:sz w:val="24"/>
        </w:rPr>
      </w:pPr>
      <w:r>
        <w:rPr>
          <w:rFonts w:ascii="华文中宋" w:eastAsia="华文中宋" w:hAnsi="华文中宋" w:hint="eastAsia"/>
          <w:sz w:val="24"/>
        </w:rPr>
        <w:t>计算池与外面的网络连接如下图所示：</w:t>
      </w:r>
    </w:p>
    <w:p w:rsidR="0087122F" w:rsidRDefault="00297731">
      <w:pPr>
        <w:spacing w:line="440" w:lineRule="exact"/>
        <w:rPr>
          <w:rFonts w:ascii="华文中宋" w:eastAsia="华文中宋" w:hAnsi="华文中宋"/>
          <w:sz w:val="24"/>
        </w:rPr>
      </w:pPr>
      <w:r>
        <w:rPr>
          <w:rFonts w:ascii="华文中宋" w:eastAsia="华文中宋" w:hAnsi="华文中宋" w:hint="eastAsia"/>
          <w:sz w:val="24"/>
        </w:rPr>
        <w:t>虚拟化服务器内部网络设计（服务器有4个物理网卡出口）：</w:t>
      </w:r>
    </w:p>
    <w:p w:rsidR="0087122F" w:rsidRDefault="00297731">
      <w:pPr>
        <w:spacing w:line="360" w:lineRule="auto"/>
        <w:jc w:val="center"/>
        <w:rPr>
          <w:rFonts w:ascii="宋体" w:hAnsi="宋体"/>
          <w:sz w:val="24"/>
        </w:rPr>
      </w:pPr>
      <w:r>
        <w:rPr>
          <w:rFonts w:ascii="宋体" w:hAnsi="宋体"/>
          <w:noProof/>
          <w:sz w:val="24"/>
        </w:rPr>
        <w:drawing>
          <wp:inline distT="0" distB="0" distL="0" distR="0">
            <wp:extent cx="3686175" cy="3743325"/>
            <wp:effectExtent l="0" t="0" r="9525" b="9525"/>
            <wp:docPr id="143" name="图片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图片 143"/>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a:xfrm>
                      <a:off x="0" y="0"/>
                      <a:ext cx="3686175" cy="3743325"/>
                    </a:xfrm>
                    <a:prstGeom prst="rect">
                      <a:avLst/>
                    </a:prstGeom>
                    <a:noFill/>
                    <a:ln>
                      <a:noFill/>
                    </a:ln>
                  </pic:spPr>
                </pic:pic>
              </a:graphicData>
            </a:graphic>
          </wp:inline>
        </w:drawing>
      </w:r>
    </w:p>
    <w:p w:rsidR="0087122F" w:rsidRDefault="00297731">
      <w:pPr>
        <w:spacing w:line="440" w:lineRule="exact"/>
        <w:rPr>
          <w:rFonts w:ascii="华文中宋" w:eastAsia="华文中宋" w:hAnsi="华文中宋"/>
          <w:sz w:val="24"/>
        </w:rPr>
      </w:pPr>
      <w:r>
        <w:rPr>
          <w:rFonts w:ascii="华文中宋" w:eastAsia="华文中宋" w:hAnsi="华文中宋" w:hint="eastAsia"/>
          <w:sz w:val="24"/>
        </w:rPr>
        <w:t>每台vSphere将按照上图示例进行部署，说明如下：</w:t>
      </w:r>
    </w:p>
    <w:p w:rsidR="0087122F" w:rsidRDefault="00297731">
      <w:pPr>
        <w:spacing w:line="440" w:lineRule="exact"/>
        <w:rPr>
          <w:rFonts w:ascii="华文中宋" w:eastAsia="华文中宋" w:hAnsi="华文中宋"/>
          <w:sz w:val="24"/>
        </w:rPr>
      </w:pPr>
      <w:r>
        <w:rPr>
          <w:rFonts w:ascii="华文中宋" w:eastAsia="华文中宋" w:hAnsi="华文中宋" w:hint="eastAsia"/>
          <w:sz w:val="24"/>
        </w:rPr>
        <w:t>1.</w:t>
      </w:r>
      <w:r>
        <w:rPr>
          <w:rFonts w:ascii="华文中宋" w:eastAsia="华文中宋" w:hAnsi="华文中宋" w:hint="eastAsia"/>
          <w:sz w:val="24"/>
        </w:rPr>
        <w:tab/>
        <w:t>共创建两个虚拟交换机（vSwitch0和vSwitch1），2个物理网卡绑定在一个虚拟交换机上，并做好绑定。</w:t>
      </w:r>
    </w:p>
    <w:p w:rsidR="0087122F" w:rsidRDefault="00297731">
      <w:pPr>
        <w:spacing w:line="440" w:lineRule="exact"/>
        <w:rPr>
          <w:rFonts w:ascii="华文中宋" w:eastAsia="华文中宋" w:hAnsi="华文中宋"/>
          <w:sz w:val="24"/>
        </w:rPr>
      </w:pPr>
      <w:r>
        <w:rPr>
          <w:rFonts w:ascii="华文中宋" w:eastAsia="华文中宋" w:hAnsi="华文中宋" w:hint="eastAsia"/>
          <w:sz w:val="24"/>
        </w:rPr>
        <w:lastRenderedPageBreak/>
        <w:t>2.</w:t>
      </w:r>
      <w:r>
        <w:rPr>
          <w:rFonts w:ascii="华文中宋" w:eastAsia="华文中宋" w:hAnsi="华文中宋" w:hint="eastAsia"/>
          <w:sz w:val="24"/>
        </w:rPr>
        <w:tab/>
        <w:t>在虚拟交换机上创建端口组，包括：</w:t>
      </w:r>
    </w:p>
    <w:p w:rsidR="0087122F" w:rsidRDefault="00297731">
      <w:pPr>
        <w:spacing w:line="440" w:lineRule="exact"/>
        <w:rPr>
          <w:rFonts w:ascii="华文中宋" w:eastAsia="华文中宋" w:hAnsi="华文中宋"/>
          <w:sz w:val="24"/>
        </w:rPr>
      </w:pPr>
      <w:r>
        <w:rPr>
          <w:rFonts w:ascii="华文中宋" w:eastAsia="华文中宋" w:hAnsi="华文中宋" w:hint="eastAsia"/>
          <w:sz w:val="24"/>
        </w:rPr>
        <w:t>a)</w:t>
      </w:r>
      <w:r>
        <w:rPr>
          <w:rFonts w:ascii="华文中宋" w:eastAsia="华文中宋" w:hAnsi="华文中宋" w:hint="eastAsia"/>
          <w:sz w:val="24"/>
        </w:rPr>
        <w:tab/>
        <w:t>Portgroup1 VLan 10（管理网络）；</w:t>
      </w:r>
    </w:p>
    <w:p w:rsidR="0087122F" w:rsidRDefault="00297731">
      <w:pPr>
        <w:spacing w:line="440" w:lineRule="exact"/>
        <w:rPr>
          <w:rFonts w:ascii="华文中宋" w:eastAsia="华文中宋" w:hAnsi="华文中宋"/>
          <w:sz w:val="24"/>
        </w:rPr>
      </w:pPr>
      <w:r>
        <w:rPr>
          <w:rFonts w:ascii="华文中宋" w:eastAsia="华文中宋" w:hAnsi="华文中宋" w:hint="eastAsia"/>
          <w:sz w:val="24"/>
        </w:rPr>
        <w:t>b)</w:t>
      </w:r>
      <w:r>
        <w:rPr>
          <w:rFonts w:ascii="华文中宋" w:eastAsia="华文中宋" w:hAnsi="华文中宋" w:hint="eastAsia"/>
          <w:sz w:val="24"/>
        </w:rPr>
        <w:tab/>
        <w:t>Portgroup2 VLan 20（VMkernel网络，VMotion网络）；</w:t>
      </w:r>
    </w:p>
    <w:p w:rsidR="0087122F" w:rsidRDefault="00297731">
      <w:pPr>
        <w:spacing w:line="440" w:lineRule="exact"/>
        <w:rPr>
          <w:rFonts w:ascii="华文中宋" w:eastAsia="华文中宋" w:hAnsi="华文中宋"/>
          <w:sz w:val="24"/>
        </w:rPr>
      </w:pPr>
      <w:r>
        <w:rPr>
          <w:rFonts w:ascii="华文中宋" w:eastAsia="华文中宋" w:hAnsi="华文中宋" w:hint="eastAsia"/>
          <w:sz w:val="24"/>
        </w:rPr>
        <w:t>c)</w:t>
      </w:r>
      <w:r>
        <w:rPr>
          <w:rFonts w:ascii="华文中宋" w:eastAsia="华文中宋" w:hAnsi="华文中宋" w:hint="eastAsia"/>
          <w:sz w:val="24"/>
        </w:rPr>
        <w:tab/>
        <w:t>Portgroup3 VLan 30（虚拟机业务流量使用的网络1）；</w:t>
      </w:r>
    </w:p>
    <w:p w:rsidR="0087122F" w:rsidRDefault="00297731">
      <w:pPr>
        <w:spacing w:line="440" w:lineRule="exact"/>
        <w:rPr>
          <w:rFonts w:ascii="华文中宋" w:eastAsia="华文中宋" w:hAnsi="华文中宋"/>
          <w:sz w:val="24"/>
        </w:rPr>
      </w:pPr>
      <w:r>
        <w:rPr>
          <w:rFonts w:ascii="华文中宋" w:eastAsia="华文中宋" w:hAnsi="华文中宋" w:hint="eastAsia"/>
          <w:sz w:val="24"/>
        </w:rPr>
        <w:t>d)</w:t>
      </w:r>
      <w:r>
        <w:rPr>
          <w:rFonts w:ascii="华文中宋" w:eastAsia="华文中宋" w:hAnsi="华文中宋" w:hint="eastAsia"/>
          <w:sz w:val="24"/>
        </w:rPr>
        <w:tab/>
        <w:t>Portgroup4 VLan 40（虚拟机业务流量使用的网络2）。</w:t>
      </w:r>
    </w:p>
    <w:p w:rsidR="0087122F" w:rsidRDefault="00297731">
      <w:pPr>
        <w:spacing w:line="440" w:lineRule="exact"/>
        <w:rPr>
          <w:rFonts w:ascii="华文中宋" w:eastAsia="华文中宋" w:hAnsi="华文中宋"/>
          <w:sz w:val="24"/>
        </w:rPr>
      </w:pPr>
      <w:r>
        <w:rPr>
          <w:rFonts w:ascii="华文中宋" w:eastAsia="华文中宋" w:hAnsi="华文中宋" w:hint="eastAsia"/>
          <w:sz w:val="24"/>
        </w:rPr>
        <w:t>3.</w:t>
      </w:r>
      <w:r>
        <w:rPr>
          <w:rFonts w:ascii="华文中宋" w:eastAsia="华文中宋" w:hAnsi="华文中宋" w:hint="eastAsia"/>
          <w:sz w:val="24"/>
        </w:rPr>
        <w:tab/>
        <w:t>控制端口、VMotion网络、虚拟机将根据需求连接到不同的端口组</w:t>
      </w:r>
    </w:p>
    <w:p w:rsidR="0087122F" w:rsidRDefault="00297731">
      <w:pPr>
        <w:spacing w:line="440" w:lineRule="exact"/>
        <w:rPr>
          <w:rFonts w:ascii="华文中宋" w:eastAsia="华文中宋" w:hAnsi="华文中宋"/>
          <w:sz w:val="24"/>
        </w:rPr>
      </w:pPr>
      <w:r>
        <w:rPr>
          <w:rFonts w:ascii="华文中宋" w:eastAsia="华文中宋" w:hAnsi="华文中宋" w:hint="eastAsia"/>
          <w:sz w:val="24"/>
        </w:rPr>
        <w:t>a)</w:t>
      </w:r>
      <w:r>
        <w:rPr>
          <w:rFonts w:ascii="华文中宋" w:eastAsia="华文中宋" w:hAnsi="华文中宋" w:hint="eastAsia"/>
          <w:sz w:val="24"/>
        </w:rPr>
        <w:tab/>
        <w:t>控制端口（Management）连接到Portgroup1 VLan 10；</w:t>
      </w:r>
    </w:p>
    <w:p w:rsidR="0087122F" w:rsidRDefault="00297731">
      <w:pPr>
        <w:spacing w:line="440" w:lineRule="exact"/>
        <w:rPr>
          <w:rFonts w:ascii="华文中宋" w:eastAsia="华文中宋" w:hAnsi="华文中宋"/>
          <w:sz w:val="24"/>
        </w:rPr>
      </w:pPr>
      <w:r>
        <w:rPr>
          <w:rFonts w:ascii="华文中宋" w:eastAsia="华文中宋" w:hAnsi="华文中宋" w:hint="eastAsia"/>
          <w:sz w:val="24"/>
        </w:rPr>
        <w:t>b)</w:t>
      </w:r>
      <w:r>
        <w:rPr>
          <w:rFonts w:ascii="华文中宋" w:eastAsia="华文中宋" w:hAnsi="华文中宋" w:hint="eastAsia"/>
          <w:sz w:val="24"/>
        </w:rPr>
        <w:tab/>
        <w:t>VMotion网络（Vmkernel）连接到Portgroup2 VLan 20</w:t>
      </w:r>
    </w:p>
    <w:p w:rsidR="0087122F" w:rsidRDefault="00297731">
      <w:pPr>
        <w:spacing w:line="440" w:lineRule="exact"/>
        <w:rPr>
          <w:rFonts w:ascii="华文中宋" w:eastAsia="华文中宋" w:hAnsi="华文中宋"/>
          <w:sz w:val="24"/>
        </w:rPr>
      </w:pPr>
      <w:r>
        <w:rPr>
          <w:rFonts w:ascii="华文中宋" w:eastAsia="华文中宋" w:hAnsi="华文中宋" w:hint="eastAsia"/>
          <w:sz w:val="24"/>
        </w:rPr>
        <w:t>c)</w:t>
      </w:r>
      <w:r>
        <w:rPr>
          <w:rFonts w:ascii="华文中宋" w:eastAsia="华文中宋" w:hAnsi="华文中宋" w:hint="eastAsia"/>
          <w:sz w:val="24"/>
        </w:rPr>
        <w:tab/>
        <w:t>虚拟机根据业务需求连接到Portgroup3 VLan 30或者Portgroup4 VLan 40，也可以给虚拟机配置两块以上的网卡同时连接到多个网络</w:t>
      </w:r>
    </w:p>
    <w:p w:rsidR="0087122F" w:rsidRDefault="00297731">
      <w:pPr>
        <w:spacing w:line="440" w:lineRule="exact"/>
        <w:rPr>
          <w:rFonts w:ascii="华文中宋" w:eastAsia="华文中宋" w:hAnsi="华文中宋"/>
          <w:sz w:val="24"/>
        </w:rPr>
      </w:pPr>
      <w:r>
        <w:rPr>
          <w:rFonts w:ascii="华文中宋" w:eastAsia="华文中宋" w:hAnsi="华文中宋" w:hint="eastAsia"/>
          <w:sz w:val="24"/>
        </w:rPr>
        <w:t>4.</w:t>
      </w:r>
      <w:r>
        <w:rPr>
          <w:rFonts w:ascii="华文中宋" w:eastAsia="华文中宋" w:hAnsi="华文中宋" w:hint="eastAsia"/>
          <w:sz w:val="24"/>
        </w:rPr>
        <w:tab/>
        <w:t>采用刀片集成的交换机将设置fast TRUNKing，以保障接入层发生故障时，业务受到的影响最小。</w:t>
      </w:r>
    </w:p>
    <w:p w:rsidR="0087122F" w:rsidRDefault="00297731">
      <w:pPr>
        <w:spacing w:line="440" w:lineRule="exact"/>
        <w:rPr>
          <w:rFonts w:ascii="华文中宋" w:eastAsia="华文中宋" w:hAnsi="华文中宋"/>
          <w:kern w:val="0"/>
          <w:sz w:val="24"/>
        </w:rPr>
      </w:pPr>
      <w:r>
        <w:rPr>
          <w:rFonts w:ascii="华文中宋" w:eastAsia="华文中宋" w:hAnsi="华文中宋" w:hint="eastAsia"/>
          <w:sz w:val="24"/>
        </w:rPr>
        <w:t>5.</w:t>
      </w:r>
      <w:r>
        <w:rPr>
          <w:rFonts w:ascii="华文中宋" w:eastAsia="华文中宋" w:hAnsi="华文中宋" w:hint="eastAsia"/>
          <w:sz w:val="24"/>
        </w:rPr>
        <w:tab/>
        <w:t>针对控制端口和VMotion网络设置不同的流量控制策略，以保障流量的分离</w:t>
      </w:r>
      <w:r>
        <w:rPr>
          <w:rFonts w:ascii="华文中宋" w:eastAsia="华文中宋" w:hAnsi="华文中宋" w:hint="eastAsia"/>
          <w:kern w:val="0"/>
          <w:sz w:val="24"/>
        </w:rPr>
        <w:t>。</w:t>
      </w:r>
    </w:p>
    <w:p w:rsidR="0087122F" w:rsidRDefault="00297731">
      <w:pPr>
        <w:pStyle w:val="50"/>
        <w:rPr>
          <w:rFonts w:ascii="华文中宋" w:eastAsia="华文中宋" w:hAnsi="华文中宋"/>
        </w:rPr>
      </w:pPr>
      <w:bookmarkStart w:id="1036" w:name="_Toc482548194"/>
      <w:r>
        <w:rPr>
          <w:rFonts w:ascii="华文中宋" w:eastAsia="华文中宋" w:hAnsi="华文中宋" w:hint="eastAsia"/>
        </w:rPr>
        <w:t>虚拟存储</w:t>
      </w:r>
      <w:bookmarkEnd w:id="1036"/>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每个vSphere Server将采用两块HBA卡连接到存储交换机，交换机分别通过光纤交换网络连接到存储。如下图所示：</w:t>
      </w:r>
    </w:p>
    <w:p w:rsidR="0087122F" w:rsidRDefault="00297731">
      <w:pPr>
        <w:spacing w:line="360" w:lineRule="auto"/>
        <w:jc w:val="center"/>
        <w:rPr>
          <w:rFonts w:ascii="宋体" w:hAnsi="宋体"/>
          <w:sz w:val="24"/>
        </w:rPr>
      </w:pPr>
      <w:r>
        <w:rPr>
          <w:rFonts w:ascii="宋体" w:hAnsi="宋体"/>
          <w:noProof/>
          <w:sz w:val="24"/>
        </w:rPr>
        <w:drawing>
          <wp:inline distT="0" distB="0" distL="0" distR="0">
            <wp:extent cx="2790825" cy="3476625"/>
            <wp:effectExtent l="0" t="0" r="9525" b="9525"/>
            <wp:docPr id="144" name="图片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图片 144"/>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a:xfrm>
                      <a:off x="0" y="0"/>
                      <a:ext cx="2790825" cy="3476625"/>
                    </a:xfrm>
                    <a:prstGeom prst="rect">
                      <a:avLst/>
                    </a:prstGeom>
                    <a:noFill/>
                    <a:ln>
                      <a:noFill/>
                    </a:ln>
                  </pic:spPr>
                </pic:pic>
              </a:graphicData>
            </a:graphic>
          </wp:inline>
        </w:drawing>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由于虚拟服务器上运行的虚拟机会大量使用VMDK文件作为磁盘，当虚拟服务器池中运行的虚拟机数量较大时，对存储的要求就较高。</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lastRenderedPageBreak/>
        <w:t>每个虚拟服务器池需要多个LUN为虚拟机的运行和数据存放提供存储，如果采用SAN boot技术，则还要求为每个虚拟化服务器提供单独的LUN，容量在30G左右。</w:t>
      </w:r>
    </w:p>
    <w:p w:rsidR="0087122F" w:rsidRDefault="00297731">
      <w:pPr>
        <w:spacing w:line="440" w:lineRule="exact"/>
        <w:rPr>
          <w:rFonts w:ascii="华文中宋" w:eastAsia="华文中宋" w:hAnsi="华文中宋"/>
          <w:sz w:val="24"/>
        </w:rPr>
      </w:pPr>
      <w:r>
        <w:rPr>
          <w:rFonts w:ascii="华文中宋" w:eastAsia="华文中宋" w:hAnsi="华文中宋" w:hint="eastAsia"/>
          <w:sz w:val="24"/>
        </w:rPr>
        <w:t>如果有虚拟机需要直接使用物理磁盘空间，需要使用RDM（裸磁盘映射，即虚拟机直接使用物理磁盘）。</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针对不同应用给定不同的存储Raid级别，如为生产区的运行系统提供的存储建议是Raid 0+1（核心生产区），而为测试区提供的存储则考虑使用Raid5或Raid 0级别。</w:t>
      </w:r>
    </w:p>
    <w:p w:rsidR="0087122F" w:rsidRDefault="00297731">
      <w:pPr>
        <w:pStyle w:val="50"/>
        <w:rPr>
          <w:rFonts w:ascii="华文中宋" w:eastAsia="华文中宋" w:hAnsi="华文中宋"/>
        </w:rPr>
      </w:pPr>
      <w:bookmarkStart w:id="1037" w:name="_Toc482548195"/>
      <w:r>
        <w:rPr>
          <w:rFonts w:ascii="华文中宋" w:eastAsia="华文中宋" w:hAnsi="华文中宋" w:hint="eastAsia"/>
        </w:rPr>
        <w:t>虚拟机迁移</w:t>
      </w:r>
      <w:r>
        <w:rPr>
          <w:rFonts w:ascii="华文中宋" w:eastAsia="华文中宋" w:hAnsi="华文中宋"/>
        </w:rPr>
        <w:t>Vmotion</w:t>
      </w:r>
      <w:bookmarkEnd w:id="1037"/>
    </w:p>
    <w:p w:rsidR="0087122F" w:rsidRDefault="00297731">
      <w:pPr>
        <w:spacing w:line="360" w:lineRule="auto"/>
        <w:jc w:val="center"/>
        <w:rPr>
          <w:rFonts w:ascii="宋体" w:hAnsi="宋体"/>
          <w:kern w:val="0"/>
          <w:sz w:val="24"/>
        </w:rPr>
      </w:pPr>
      <w:r>
        <w:rPr>
          <w:rFonts w:ascii="宋体" w:hAnsi="宋体"/>
          <w:noProof/>
          <w:kern w:val="0"/>
          <w:sz w:val="24"/>
        </w:rPr>
        <w:drawing>
          <wp:inline distT="0" distB="0" distL="0" distR="0">
            <wp:extent cx="3743325" cy="2486025"/>
            <wp:effectExtent l="0" t="0" r="9525" b="9525"/>
            <wp:docPr id="145" name="图片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图片 145"/>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a:xfrm>
                      <a:off x="0" y="0"/>
                      <a:ext cx="3743325" cy="2486025"/>
                    </a:xfrm>
                    <a:prstGeom prst="rect">
                      <a:avLst/>
                    </a:prstGeom>
                    <a:noFill/>
                    <a:ln>
                      <a:noFill/>
                    </a:ln>
                  </pic:spPr>
                </pic:pic>
              </a:graphicData>
            </a:graphic>
          </wp:inline>
        </w:drawing>
      </w:r>
    </w:p>
    <w:p w:rsidR="0087122F" w:rsidRDefault="00297731">
      <w:pPr>
        <w:widowControl/>
        <w:shd w:val="clear" w:color="auto" w:fill="FFFFFF"/>
        <w:spacing w:after="270" w:line="440" w:lineRule="exact"/>
        <w:ind w:firstLineChars="236" w:firstLine="566"/>
        <w:contextualSpacing/>
        <w:jc w:val="left"/>
        <w:rPr>
          <w:rFonts w:ascii="华文中宋" w:eastAsia="华文中宋" w:hAnsi="华文中宋"/>
          <w:sz w:val="24"/>
        </w:rPr>
      </w:pPr>
      <w:r>
        <w:rPr>
          <w:rFonts w:ascii="华文中宋" w:eastAsia="华文中宋" w:hAnsi="华文中宋"/>
          <w:sz w:val="24"/>
        </w:rPr>
        <w:t>vSphere vMotion 能在实现零停机和服务连续可用的情况下将正在运行的虚拟机从一台物理服务器实时迁移到另一台物理服务器上，并且能够完全保证事务的完整性。 vMotion 是创建动态、自动化并自我优化的云平台数据中心所需的关键促成技术。</w:t>
      </w:r>
    </w:p>
    <w:p w:rsidR="0087122F" w:rsidRDefault="00297731">
      <w:pPr>
        <w:widowControl/>
        <w:numPr>
          <w:ilvl w:val="0"/>
          <w:numId w:val="57"/>
        </w:numPr>
        <w:shd w:val="clear" w:color="auto" w:fill="FFFFFF"/>
        <w:spacing w:after="270" w:line="440" w:lineRule="exact"/>
        <w:ind w:firstLineChars="236" w:firstLine="566"/>
        <w:contextualSpacing/>
        <w:jc w:val="left"/>
        <w:rPr>
          <w:rFonts w:ascii="华文中宋" w:eastAsia="华文中宋" w:hAnsi="华文中宋"/>
          <w:sz w:val="24"/>
        </w:rPr>
      </w:pPr>
      <w:r>
        <w:rPr>
          <w:rFonts w:ascii="华文中宋" w:eastAsia="华文中宋" w:hAnsi="华文中宋"/>
          <w:sz w:val="24"/>
        </w:rPr>
        <w:t>即时迁移正在运行的虚拟机</w:t>
      </w:r>
    </w:p>
    <w:p w:rsidR="0087122F" w:rsidRDefault="00297731">
      <w:pPr>
        <w:widowControl/>
        <w:numPr>
          <w:ilvl w:val="0"/>
          <w:numId w:val="57"/>
        </w:numPr>
        <w:shd w:val="clear" w:color="auto" w:fill="FFFFFF"/>
        <w:spacing w:before="100" w:beforeAutospacing="1" w:after="100" w:afterAutospacing="1" w:line="440" w:lineRule="exact"/>
        <w:ind w:firstLineChars="236" w:firstLine="566"/>
        <w:contextualSpacing/>
        <w:jc w:val="left"/>
        <w:rPr>
          <w:rFonts w:ascii="华文中宋" w:eastAsia="华文中宋" w:hAnsi="华文中宋"/>
          <w:sz w:val="24"/>
        </w:rPr>
      </w:pPr>
      <w:r>
        <w:rPr>
          <w:rFonts w:ascii="华文中宋" w:eastAsia="华文中宋" w:hAnsi="华文中宋"/>
          <w:sz w:val="24"/>
        </w:rPr>
        <w:t>轻松管理和安排实时迁移</w:t>
      </w:r>
    </w:p>
    <w:p w:rsidR="0087122F" w:rsidRDefault="00297731">
      <w:pPr>
        <w:widowControl/>
        <w:shd w:val="clear" w:color="auto" w:fill="FFFFFF"/>
        <w:spacing w:after="270" w:line="440" w:lineRule="exact"/>
        <w:ind w:firstLineChars="236" w:firstLine="566"/>
        <w:contextualSpacing/>
        <w:jc w:val="left"/>
        <w:rPr>
          <w:rFonts w:ascii="华文中宋" w:eastAsia="华文中宋" w:hAnsi="华文中宋"/>
          <w:sz w:val="24"/>
        </w:rPr>
      </w:pPr>
      <w:r>
        <w:rPr>
          <w:rFonts w:ascii="华文中宋" w:eastAsia="华文中宋" w:hAnsi="华文中宋"/>
          <w:sz w:val="24"/>
        </w:rPr>
        <w:t>即时迁移正在运行的整个虚拟机VMware 客户中 80% 都在生产中部署了 vMotion 技术*，此技术利用服务器、存储和网络连接的完全虚拟化，可将正在运行的整个虚拟机从一台物理服务器即刻迁移到另一台物理服务器中。 虚拟机会保留其网络标识和连接，从而确保实现无缝的迁移过程。 您将能够：</w:t>
      </w:r>
    </w:p>
    <w:p w:rsidR="0087122F" w:rsidRDefault="00297731">
      <w:pPr>
        <w:widowControl/>
        <w:numPr>
          <w:ilvl w:val="0"/>
          <w:numId w:val="58"/>
        </w:numPr>
        <w:shd w:val="clear" w:color="auto" w:fill="FFFFFF"/>
        <w:spacing w:before="100" w:beforeAutospacing="1" w:after="100" w:afterAutospacing="1" w:line="440" w:lineRule="exact"/>
        <w:ind w:firstLineChars="236" w:firstLine="566"/>
        <w:contextualSpacing/>
        <w:jc w:val="left"/>
        <w:rPr>
          <w:rFonts w:ascii="华文中宋" w:eastAsia="华文中宋" w:hAnsi="华文中宋"/>
          <w:sz w:val="24"/>
        </w:rPr>
      </w:pPr>
      <w:r>
        <w:rPr>
          <w:rFonts w:ascii="华文中宋" w:eastAsia="华文中宋" w:hAnsi="华文中宋"/>
          <w:sz w:val="24"/>
        </w:rPr>
        <w:t>在零停机、用户毫无察觉的情况下执行实时迁移</w:t>
      </w:r>
    </w:p>
    <w:p w:rsidR="0087122F" w:rsidRDefault="00297731">
      <w:pPr>
        <w:widowControl/>
        <w:numPr>
          <w:ilvl w:val="0"/>
          <w:numId w:val="58"/>
        </w:numPr>
        <w:shd w:val="clear" w:color="auto" w:fill="FFFFFF"/>
        <w:spacing w:before="100" w:beforeAutospacing="1" w:after="100" w:afterAutospacing="1" w:line="440" w:lineRule="exact"/>
        <w:ind w:firstLineChars="236" w:firstLine="566"/>
        <w:contextualSpacing/>
        <w:jc w:val="left"/>
        <w:rPr>
          <w:rFonts w:ascii="华文中宋" w:eastAsia="华文中宋" w:hAnsi="华文中宋"/>
          <w:sz w:val="24"/>
        </w:rPr>
      </w:pPr>
      <w:r>
        <w:rPr>
          <w:rFonts w:ascii="华文中宋" w:eastAsia="华文中宋" w:hAnsi="华文中宋"/>
          <w:sz w:val="24"/>
        </w:rPr>
        <w:t>持续自动优化资源池中的虚拟机</w:t>
      </w:r>
    </w:p>
    <w:p w:rsidR="0087122F" w:rsidRDefault="00297731">
      <w:pPr>
        <w:widowControl/>
        <w:numPr>
          <w:ilvl w:val="0"/>
          <w:numId w:val="58"/>
        </w:numPr>
        <w:shd w:val="clear" w:color="auto" w:fill="FFFFFF"/>
        <w:spacing w:before="100" w:beforeAutospacing="1" w:after="100" w:afterAutospacing="1" w:line="440" w:lineRule="exact"/>
        <w:ind w:firstLineChars="236" w:firstLine="566"/>
        <w:contextualSpacing/>
        <w:jc w:val="left"/>
        <w:rPr>
          <w:rFonts w:ascii="华文中宋" w:eastAsia="华文中宋" w:hAnsi="华文中宋"/>
          <w:sz w:val="24"/>
        </w:rPr>
      </w:pPr>
      <w:r>
        <w:rPr>
          <w:rFonts w:ascii="华文中宋" w:eastAsia="华文中宋" w:hAnsi="华文中宋"/>
          <w:sz w:val="24"/>
        </w:rPr>
        <w:t>在无需安排停机、不中断业务运营的情况下执行硬件维护</w:t>
      </w:r>
    </w:p>
    <w:p w:rsidR="0087122F" w:rsidRDefault="00297731">
      <w:pPr>
        <w:widowControl/>
        <w:numPr>
          <w:ilvl w:val="0"/>
          <w:numId w:val="58"/>
        </w:numPr>
        <w:shd w:val="clear" w:color="auto" w:fill="FFFFFF"/>
        <w:spacing w:before="100" w:beforeAutospacing="1" w:after="100" w:afterAutospacing="1" w:line="440" w:lineRule="exact"/>
        <w:ind w:firstLineChars="236" w:firstLine="566"/>
        <w:contextualSpacing/>
        <w:jc w:val="left"/>
        <w:rPr>
          <w:rFonts w:ascii="华文中宋" w:eastAsia="华文中宋" w:hAnsi="华文中宋"/>
          <w:sz w:val="24"/>
        </w:rPr>
      </w:pPr>
      <w:r>
        <w:rPr>
          <w:rFonts w:ascii="华文中宋" w:eastAsia="华文中宋" w:hAnsi="华文中宋"/>
          <w:sz w:val="24"/>
        </w:rPr>
        <w:t>主动将虚拟机从发生故障或性能不佳的服务器中移出</w:t>
      </w:r>
    </w:p>
    <w:p w:rsidR="0087122F" w:rsidRDefault="00297731">
      <w:pPr>
        <w:widowControl/>
        <w:shd w:val="clear" w:color="auto" w:fill="FFFFFF"/>
        <w:spacing w:after="270" w:line="440" w:lineRule="exact"/>
        <w:ind w:firstLineChars="236" w:firstLine="566"/>
        <w:contextualSpacing/>
        <w:jc w:val="left"/>
        <w:rPr>
          <w:rFonts w:ascii="华文中宋" w:eastAsia="华文中宋" w:hAnsi="华文中宋"/>
          <w:sz w:val="24"/>
        </w:rPr>
      </w:pPr>
      <w:r>
        <w:rPr>
          <w:rFonts w:ascii="华文中宋" w:eastAsia="华文中宋" w:hAnsi="华文中宋"/>
          <w:sz w:val="24"/>
        </w:rPr>
        <w:lastRenderedPageBreak/>
        <w:t>轻松管理和安排实时迁移迁移向导使您能从数以千计的客户经过多年生产验证的产品的可靠性和可管理性中轻松获益。</w:t>
      </w:r>
    </w:p>
    <w:p w:rsidR="0087122F" w:rsidRDefault="00297731">
      <w:pPr>
        <w:widowControl/>
        <w:numPr>
          <w:ilvl w:val="0"/>
          <w:numId w:val="59"/>
        </w:numPr>
        <w:shd w:val="clear" w:color="auto" w:fill="FFFFFF"/>
        <w:spacing w:before="100" w:beforeAutospacing="1" w:after="100" w:afterAutospacing="1" w:line="440" w:lineRule="exact"/>
        <w:ind w:firstLineChars="236" w:firstLine="566"/>
        <w:contextualSpacing/>
        <w:jc w:val="left"/>
        <w:rPr>
          <w:rFonts w:ascii="华文中宋" w:eastAsia="华文中宋" w:hAnsi="华文中宋"/>
          <w:sz w:val="24"/>
        </w:rPr>
      </w:pPr>
      <w:r>
        <w:rPr>
          <w:rFonts w:ascii="华文中宋" w:eastAsia="华文中宋" w:hAnsi="华文中宋"/>
          <w:sz w:val="24"/>
        </w:rPr>
        <w:t>执行任何虚拟机的多个并行迁移，虚拟机可以跨任何类型受 vSphere 支持的硬件和存储运行任何操作系统，包括审计追踪</w:t>
      </w:r>
    </w:p>
    <w:p w:rsidR="0087122F" w:rsidRDefault="00297731">
      <w:pPr>
        <w:widowControl/>
        <w:numPr>
          <w:ilvl w:val="0"/>
          <w:numId w:val="59"/>
        </w:numPr>
        <w:shd w:val="clear" w:color="auto" w:fill="FFFFFF"/>
        <w:spacing w:before="100" w:beforeAutospacing="1" w:after="100" w:afterAutospacing="1" w:line="440" w:lineRule="exact"/>
        <w:ind w:firstLineChars="236" w:firstLine="566"/>
        <w:contextualSpacing/>
        <w:jc w:val="left"/>
        <w:rPr>
          <w:rFonts w:ascii="华文中宋" w:eastAsia="华文中宋" w:hAnsi="华文中宋"/>
          <w:sz w:val="24"/>
        </w:rPr>
      </w:pPr>
      <w:r>
        <w:rPr>
          <w:rFonts w:ascii="华文中宋" w:eastAsia="华文中宋" w:hAnsi="华文中宋"/>
          <w:sz w:val="24"/>
        </w:rPr>
        <w:t>几秒钟内即可确定虚拟机的最佳放置位置</w:t>
      </w:r>
    </w:p>
    <w:p w:rsidR="0087122F" w:rsidRDefault="00297731">
      <w:pPr>
        <w:widowControl/>
        <w:numPr>
          <w:ilvl w:val="0"/>
          <w:numId w:val="59"/>
        </w:numPr>
        <w:shd w:val="clear" w:color="auto" w:fill="FFFFFF"/>
        <w:spacing w:before="100" w:beforeAutospacing="1" w:after="100" w:afterAutospacing="1" w:line="440" w:lineRule="exact"/>
        <w:ind w:firstLineChars="236" w:firstLine="566"/>
        <w:contextualSpacing/>
        <w:jc w:val="left"/>
        <w:rPr>
          <w:rFonts w:ascii="华文中宋" w:eastAsia="华文中宋" w:hAnsi="华文中宋"/>
          <w:sz w:val="24"/>
        </w:rPr>
      </w:pPr>
      <w:r>
        <w:rPr>
          <w:rFonts w:ascii="华文中宋" w:eastAsia="华文中宋" w:hAnsi="华文中宋"/>
          <w:sz w:val="24"/>
        </w:rPr>
        <w:t>安排迁移在预定时间发生，且无需管理员在场</w:t>
      </w:r>
    </w:p>
    <w:p w:rsidR="0087122F" w:rsidRDefault="00297731">
      <w:pPr>
        <w:pStyle w:val="50"/>
        <w:rPr>
          <w:rFonts w:ascii="华文中宋" w:eastAsia="华文中宋" w:hAnsi="华文中宋"/>
        </w:rPr>
      </w:pPr>
      <w:bookmarkStart w:id="1038" w:name="_Toc287874505"/>
      <w:bookmarkStart w:id="1039" w:name="_Toc286860469"/>
      <w:bookmarkStart w:id="1040" w:name="_Toc372290977"/>
      <w:bookmarkStart w:id="1041" w:name="_Toc482548196"/>
      <w:r>
        <w:rPr>
          <w:rFonts w:ascii="华文中宋" w:eastAsia="华文中宋" w:hAnsi="华文中宋" w:hint="eastAsia"/>
        </w:rPr>
        <w:t>高</w:t>
      </w:r>
      <w:r>
        <w:rPr>
          <w:rFonts w:ascii="华文中宋" w:eastAsia="华文中宋" w:hAnsi="华文中宋"/>
        </w:rPr>
        <w:t>可用VMware High Availability</w:t>
      </w:r>
      <w:bookmarkEnd w:id="1038"/>
      <w:bookmarkEnd w:id="1039"/>
      <w:bookmarkEnd w:id="1040"/>
      <w:r>
        <w:rPr>
          <w:rFonts w:ascii="华文中宋" w:eastAsia="华文中宋" w:hAnsi="华文中宋" w:hint="eastAsia"/>
        </w:rPr>
        <w:t>（HA）</w:t>
      </w:r>
      <w:bookmarkEnd w:id="1041"/>
    </w:p>
    <w:p w:rsidR="0087122F" w:rsidRDefault="00297731">
      <w:pPr>
        <w:spacing w:line="360" w:lineRule="auto"/>
        <w:jc w:val="center"/>
        <w:rPr>
          <w:rFonts w:ascii="宋体" w:hAnsi="宋体"/>
          <w:kern w:val="0"/>
          <w:sz w:val="24"/>
        </w:rPr>
      </w:pPr>
      <w:r>
        <w:rPr>
          <w:rFonts w:ascii="宋体" w:hAnsi="宋体"/>
          <w:noProof/>
          <w:kern w:val="0"/>
          <w:sz w:val="24"/>
        </w:rPr>
        <w:drawing>
          <wp:inline distT="0" distB="0" distL="0" distR="0">
            <wp:extent cx="3914775" cy="2000250"/>
            <wp:effectExtent l="0" t="0" r="9525" b="0"/>
            <wp:docPr id="146" name="图片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图片 146"/>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a:xfrm>
                      <a:off x="0" y="0"/>
                      <a:ext cx="3914775" cy="2000250"/>
                    </a:xfrm>
                    <a:prstGeom prst="rect">
                      <a:avLst/>
                    </a:prstGeom>
                    <a:noFill/>
                    <a:ln>
                      <a:noFill/>
                    </a:ln>
                  </pic:spPr>
                </pic:pic>
              </a:graphicData>
            </a:graphic>
          </wp:inline>
        </w:drawing>
      </w:r>
    </w:p>
    <w:p w:rsidR="0087122F" w:rsidRDefault="00297731">
      <w:pPr>
        <w:spacing w:line="440" w:lineRule="exact"/>
        <w:ind w:firstLineChars="200" w:firstLine="480"/>
        <w:rPr>
          <w:rFonts w:ascii="华文中宋" w:eastAsia="华文中宋" w:hAnsi="华文中宋"/>
          <w:kern w:val="0"/>
          <w:sz w:val="24"/>
        </w:rPr>
      </w:pPr>
      <w:r>
        <w:rPr>
          <w:rFonts w:ascii="华文中宋" w:eastAsia="华文中宋" w:hAnsi="华文中宋"/>
          <w:kern w:val="0"/>
          <w:sz w:val="24"/>
        </w:rPr>
        <w:t>VMware vSphere High Availability (HA) 可为虚拟机中运行的应用提供易于使用、经济高效的高可用性。 一旦物理服务器出现故障，VMware HA 可在具有备用容量的其他生产服务器中自动重新启动受影响的虚拟机。 若操作系统出现故障，vSphere HA 会在同一台物理服务器上重新启动受影响的虚拟机。</w:t>
      </w:r>
    </w:p>
    <w:p w:rsidR="0087122F" w:rsidRDefault="00297731">
      <w:pPr>
        <w:spacing w:line="440" w:lineRule="exact"/>
        <w:rPr>
          <w:rFonts w:ascii="华文中宋" w:eastAsia="华文中宋" w:hAnsi="华文中宋"/>
          <w:kern w:val="0"/>
          <w:sz w:val="24"/>
        </w:rPr>
      </w:pPr>
      <w:r>
        <w:rPr>
          <w:rFonts w:ascii="华文中宋" w:eastAsia="华文中宋" w:hAnsi="华文中宋"/>
          <w:kern w:val="0"/>
          <w:sz w:val="24"/>
        </w:rPr>
        <w:t>vSphere HA 可让 IT 组织获得下列益处：</w:t>
      </w:r>
    </w:p>
    <w:p w:rsidR="0087122F" w:rsidRDefault="00297731">
      <w:pPr>
        <w:numPr>
          <w:ilvl w:val="0"/>
          <w:numId w:val="60"/>
        </w:numPr>
        <w:spacing w:line="440" w:lineRule="exact"/>
        <w:rPr>
          <w:rFonts w:ascii="华文中宋" w:eastAsia="华文中宋" w:hAnsi="华文中宋"/>
          <w:kern w:val="0"/>
          <w:sz w:val="24"/>
        </w:rPr>
      </w:pPr>
      <w:r>
        <w:rPr>
          <w:rFonts w:ascii="华文中宋" w:eastAsia="华文中宋" w:hAnsi="华文中宋"/>
          <w:kern w:val="0"/>
          <w:sz w:val="24"/>
        </w:rPr>
        <w:t>最大限度地减少因服务器和操作系统故障造成的停机</w:t>
      </w:r>
    </w:p>
    <w:p w:rsidR="0087122F" w:rsidRDefault="00297731">
      <w:pPr>
        <w:numPr>
          <w:ilvl w:val="0"/>
          <w:numId w:val="60"/>
        </w:numPr>
        <w:spacing w:line="440" w:lineRule="exact"/>
        <w:rPr>
          <w:rFonts w:ascii="华文中宋" w:eastAsia="华文中宋" w:hAnsi="华文中宋"/>
          <w:kern w:val="0"/>
          <w:sz w:val="24"/>
        </w:rPr>
      </w:pPr>
      <w:r>
        <w:rPr>
          <w:rFonts w:ascii="华文中宋" w:eastAsia="华文中宋" w:hAnsi="华文中宋"/>
          <w:kern w:val="0"/>
          <w:sz w:val="24"/>
        </w:rPr>
        <w:t>提高整个基础架构范围内的保护力度</w:t>
      </w:r>
    </w:p>
    <w:p w:rsidR="0087122F" w:rsidRDefault="00297731">
      <w:pPr>
        <w:spacing w:line="440" w:lineRule="exact"/>
        <w:rPr>
          <w:rFonts w:ascii="华文中宋" w:eastAsia="华文中宋" w:hAnsi="华文中宋"/>
          <w:kern w:val="0"/>
          <w:sz w:val="24"/>
        </w:rPr>
      </w:pPr>
      <w:r>
        <w:rPr>
          <w:rFonts w:ascii="华文中宋" w:eastAsia="华文中宋" w:hAnsi="华文中宋"/>
          <w:b/>
          <w:bCs/>
          <w:kern w:val="0"/>
          <w:sz w:val="24"/>
        </w:rPr>
        <w:t>最大限度地减少因服务器和操作系统故障造成的停机</w:t>
      </w:r>
      <w:r>
        <w:rPr>
          <w:rFonts w:ascii="华文中宋" w:eastAsia="华文中宋" w:hAnsi="华文中宋"/>
          <w:kern w:val="0"/>
          <w:sz w:val="24"/>
        </w:rPr>
        <w:t xml:space="preserve"> </w:t>
      </w:r>
    </w:p>
    <w:p w:rsidR="0087122F" w:rsidRDefault="00297731">
      <w:pPr>
        <w:spacing w:line="440" w:lineRule="exact"/>
        <w:ind w:firstLineChars="200" w:firstLine="480"/>
        <w:rPr>
          <w:rFonts w:ascii="华文中宋" w:eastAsia="华文中宋" w:hAnsi="华文中宋"/>
          <w:kern w:val="0"/>
          <w:sz w:val="24"/>
        </w:rPr>
      </w:pPr>
      <w:r>
        <w:rPr>
          <w:rFonts w:ascii="华文中宋" w:eastAsia="华文中宋" w:hAnsi="华文中宋"/>
          <w:kern w:val="0"/>
          <w:sz w:val="24"/>
        </w:rPr>
        <w:t>vSphere HA 可提供虚拟机中运行的大量应用所需的可用性，并且不依赖于其中运行的操作系统和应用。 HA 可针对虚拟化 IT 环境中的硬件和操作系统故障，提供统一且经济高效的故障切换保护。</w:t>
      </w:r>
    </w:p>
    <w:p w:rsidR="0087122F" w:rsidRDefault="00297731">
      <w:pPr>
        <w:numPr>
          <w:ilvl w:val="0"/>
          <w:numId w:val="61"/>
        </w:numPr>
        <w:spacing w:line="440" w:lineRule="exact"/>
        <w:rPr>
          <w:rFonts w:ascii="华文中宋" w:eastAsia="华文中宋" w:hAnsi="华文中宋"/>
          <w:kern w:val="0"/>
          <w:sz w:val="24"/>
        </w:rPr>
      </w:pPr>
      <w:r>
        <w:rPr>
          <w:rFonts w:ascii="华文中宋" w:eastAsia="华文中宋" w:hAnsi="华文中宋"/>
          <w:kern w:val="0"/>
          <w:sz w:val="24"/>
        </w:rPr>
        <w:t>监控虚拟机的情况以便检测操作系统和硬件故障</w:t>
      </w:r>
    </w:p>
    <w:p w:rsidR="0087122F" w:rsidRDefault="00297731">
      <w:pPr>
        <w:numPr>
          <w:ilvl w:val="0"/>
          <w:numId w:val="61"/>
        </w:numPr>
        <w:spacing w:line="440" w:lineRule="exact"/>
        <w:rPr>
          <w:rFonts w:ascii="华文中宋" w:eastAsia="华文中宋" w:hAnsi="华文中宋"/>
          <w:kern w:val="0"/>
          <w:sz w:val="24"/>
        </w:rPr>
      </w:pPr>
      <w:r>
        <w:rPr>
          <w:rFonts w:ascii="华文中宋" w:eastAsia="华文中宋" w:hAnsi="华文中宋"/>
          <w:kern w:val="0"/>
          <w:sz w:val="24"/>
        </w:rPr>
        <w:t>在检测到服务器故障时，无需手动干预即可在资源池中的其他物理服务器上重新启动虚拟机</w:t>
      </w:r>
    </w:p>
    <w:p w:rsidR="0087122F" w:rsidRDefault="00297731">
      <w:pPr>
        <w:numPr>
          <w:ilvl w:val="0"/>
          <w:numId w:val="61"/>
        </w:numPr>
        <w:spacing w:line="440" w:lineRule="exact"/>
        <w:rPr>
          <w:rFonts w:ascii="华文中宋" w:eastAsia="华文中宋" w:hAnsi="华文中宋"/>
          <w:kern w:val="0"/>
          <w:sz w:val="24"/>
        </w:rPr>
      </w:pPr>
      <w:r>
        <w:rPr>
          <w:rFonts w:ascii="华文中宋" w:eastAsia="华文中宋" w:hAnsi="华文中宋"/>
          <w:kern w:val="0"/>
          <w:sz w:val="24"/>
        </w:rPr>
        <w:t>在检测到操作系统故障时，通过自动重新启动虚拟机来保护应用程序不受操作</w:t>
      </w:r>
      <w:r>
        <w:rPr>
          <w:rFonts w:ascii="华文中宋" w:eastAsia="华文中宋" w:hAnsi="华文中宋"/>
          <w:kern w:val="0"/>
          <w:sz w:val="24"/>
        </w:rPr>
        <w:lastRenderedPageBreak/>
        <w:t>系统故障的影响</w:t>
      </w:r>
    </w:p>
    <w:p w:rsidR="0087122F" w:rsidRDefault="00297731">
      <w:pPr>
        <w:spacing w:line="440" w:lineRule="exact"/>
        <w:rPr>
          <w:rFonts w:ascii="华文中宋" w:eastAsia="华文中宋" w:hAnsi="华文中宋"/>
          <w:kern w:val="0"/>
          <w:sz w:val="24"/>
        </w:rPr>
      </w:pPr>
      <w:r>
        <w:rPr>
          <w:rFonts w:ascii="华文中宋" w:eastAsia="华文中宋" w:hAnsi="华文中宋"/>
          <w:b/>
          <w:bCs/>
          <w:kern w:val="0"/>
          <w:sz w:val="24"/>
        </w:rPr>
        <w:t>提高整个基础架构范围内的保护力度</w:t>
      </w:r>
      <w:r>
        <w:rPr>
          <w:rFonts w:ascii="华文中宋" w:eastAsia="华文中宋" w:hAnsi="华文中宋"/>
          <w:kern w:val="0"/>
          <w:sz w:val="24"/>
        </w:rPr>
        <w:t xml:space="preserve"> </w:t>
      </w:r>
    </w:p>
    <w:p w:rsidR="0087122F" w:rsidRDefault="00297731">
      <w:pPr>
        <w:spacing w:line="440" w:lineRule="exact"/>
        <w:ind w:firstLineChars="200" w:firstLine="480"/>
        <w:rPr>
          <w:rFonts w:ascii="华文中宋" w:eastAsia="华文中宋" w:hAnsi="华文中宋"/>
          <w:kern w:val="0"/>
          <w:sz w:val="24"/>
        </w:rPr>
      </w:pPr>
      <w:r>
        <w:rPr>
          <w:rFonts w:ascii="华文中宋" w:eastAsia="华文中宋" w:hAnsi="华文中宋"/>
          <w:kern w:val="0"/>
          <w:sz w:val="24"/>
        </w:rPr>
        <w:t>从 vSphere Client 界面中单击一次即可配置 vSphere HA 以提供故障切换保护，而无需对与操作系统或应用绑定在一起的解决方案进行复杂的安装和配置。 由于 HA 配置简单并且只需要最基本的资源即可提供保护，因此您可以：</w:t>
      </w:r>
    </w:p>
    <w:p w:rsidR="0087122F" w:rsidRDefault="00297731">
      <w:pPr>
        <w:numPr>
          <w:ilvl w:val="0"/>
          <w:numId w:val="62"/>
        </w:numPr>
        <w:spacing w:line="440" w:lineRule="exact"/>
        <w:rPr>
          <w:rFonts w:ascii="华文中宋" w:eastAsia="华文中宋" w:hAnsi="华文中宋"/>
          <w:kern w:val="0"/>
          <w:sz w:val="24"/>
        </w:rPr>
      </w:pPr>
      <w:r>
        <w:rPr>
          <w:rFonts w:ascii="华文中宋" w:eastAsia="华文中宋" w:hAnsi="华文中宋"/>
          <w:kern w:val="0"/>
          <w:sz w:val="24"/>
        </w:rPr>
        <w:t>针对服务器和操作系统故障为所有应用程序提供统一保护，而不必考虑虚拟机使用的服务器硬件或操作系统如何</w:t>
      </w:r>
    </w:p>
    <w:p w:rsidR="0087122F" w:rsidRDefault="00297731">
      <w:pPr>
        <w:numPr>
          <w:ilvl w:val="0"/>
          <w:numId w:val="62"/>
        </w:numPr>
        <w:spacing w:line="440" w:lineRule="exact"/>
        <w:rPr>
          <w:rFonts w:ascii="华文中宋" w:eastAsia="华文中宋" w:hAnsi="华文中宋"/>
          <w:kern w:val="0"/>
          <w:sz w:val="24"/>
        </w:rPr>
      </w:pPr>
      <w:r>
        <w:rPr>
          <w:rFonts w:ascii="华文中宋" w:eastAsia="华文中宋" w:hAnsi="华文中宋"/>
          <w:kern w:val="0"/>
          <w:sz w:val="24"/>
        </w:rPr>
        <w:t>为整个 IT 基础架构建立第一道坚固屏障</w:t>
      </w:r>
    </w:p>
    <w:p w:rsidR="0087122F" w:rsidRDefault="00297731">
      <w:pPr>
        <w:numPr>
          <w:ilvl w:val="0"/>
          <w:numId w:val="62"/>
        </w:numPr>
        <w:spacing w:line="440" w:lineRule="exact"/>
        <w:rPr>
          <w:rFonts w:ascii="华文中宋" w:eastAsia="华文中宋" w:hAnsi="华文中宋"/>
          <w:kern w:val="0"/>
          <w:sz w:val="24"/>
        </w:rPr>
      </w:pPr>
      <w:r>
        <w:rPr>
          <w:rFonts w:ascii="华文中宋" w:eastAsia="华文中宋" w:hAnsi="华文中宋"/>
          <w:kern w:val="0"/>
          <w:sz w:val="24"/>
        </w:rPr>
        <w:t>保护没有其他故障切换备选方案的应用程序，并使原本可能不被置于保护下的软件应用程序也具有高可用性</w:t>
      </w:r>
    </w:p>
    <w:p w:rsidR="0087122F" w:rsidRDefault="00297731">
      <w:pPr>
        <w:pStyle w:val="50"/>
        <w:rPr>
          <w:rFonts w:ascii="华文中宋" w:eastAsia="华文中宋" w:hAnsi="华文中宋"/>
        </w:rPr>
      </w:pPr>
      <w:bookmarkStart w:id="1042" w:name="_Toc482548197"/>
      <w:r>
        <w:rPr>
          <w:rFonts w:ascii="华文中宋" w:eastAsia="华文中宋" w:hAnsi="华文中宋" w:hint="eastAsia"/>
        </w:rPr>
        <w:t>分布式资源</w:t>
      </w:r>
      <w:r>
        <w:rPr>
          <w:rFonts w:ascii="华文中宋" w:eastAsia="华文中宋" w:hAnsi="华文中宋"/>
        </w:rPr>
        <w:t>调度DRS</w:t>
      </w:r>
      <w:bookmarkEnd w:id="1042"/>
    </w:p>
    <w:p w:rsidR="0087122F" w:rsidRDefault="00297731">
      <w:pPr>
        <w:spacing w:line="360" w:lineRule="auto"/>
        <w:jc w:val="center"/>
        <w:rPr>
          <w:rFonts w:ascii="宋体" w:hAnsi="宋体"/>
          <w:kern w:val="0"/>
          <w:sz w:val="24"/>
        </w:rPr>
      </w:pPr>
      <w:r>
        <w:rPr>
          <w:rFonts w:ascii="宋体" w:hAnsi="宋体"/>
          <w:noProof/>
          <w:kern w:val="0"/>
          <w:sz w:val="24"/>
        </w:rPr>
        <w:drawing>
          <wp:inline distT="0" distB="0" distL="0" distR="0">
            <wp:extent cx="3752850" cy="1838325"/>
            <wp:effectExtent l="0" t="0" r="0" b="9525"/>
            <wp:docPr id="147" name="图片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图片 147"/>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a:xfrm>
                      <a:off x="0" y="0"/>
                      <a:ext cx="3752850" cy="1838325"/>
                    </a:xfrm>
                    <a:prstGeom prst="rect">
                      <a:avLst/>
                    </a:prstGeom>
                    <a:noFill/>
                    <a:ln>
                      <a:noFill/>
                    </a:ln>
                  </pic:spPr>
                </pic:pic>
              </a:graphicData>
            </a:graphic>
          </wp:inline>
        </w:drawing>
      </w:r>
    </w:p>
    <w:p w:rsidR="0087122F" w:rsidRDefault="00297731">
      <w:pPr>
        <w:spacing w:line="440" w:lineRule="exact"/>
        <w:rPr>
          <w:rFonts w:ascii="华文中宋" w:eastAsia="华文中宋" w:hAnsi="华文中宋"/>
          <w:kern w:val="0"/>
          <w:sz w:val="24"/>
        </w:rPr>
      </w:pPr>
      <w:r>
        <w:rPr>
          <w:rFonts w:ascii="华文中宋" w:eastAsia="华文中宋" w:hAnsi="华文中宋"/>
          <w:kern w:val="0"/>
          <w:sz w:val="24"/>
        </w:rPr>
        <w:t>vSphere Distributed Resource Scheduler (DRS) 可以跨 vSphere 服务器持续地监视利用率，并可根据业务需求在虚拟机之间智能分配可用资源。</w:t>
      </w:r>
    </w:p>
    <w:p w:rsidR="0087122F" w:rsidRDefault="00297731">
      <w:pPr>
        <w:numPr>
          <w:ilvl w:val="0"/>
          <w:numId w:val="63"/>
        </w:numPr>
        <w:spacing w:line="440" w:lineRule="exact"/>
        <w:rPr>
          <w:rFonts w:ascii="华文中宋" w:eastAsia="华文中宋" w:hAnsi="华文中宋"/>
          <w:kern w:val="0"/>
          <w:sz w:val="24"/>
        </w:rPr>
      </w:pPr>
      <w:r>
        <w:rPr>
          <w:rFonts w:ascii="华文中宋" w:eastAsia="华文中宋" w:hAnsi="华文中宋"/>
          <w:kern w:val="0"/>
          <w:sz w:val="24"/>
        </w:rPr>
        <w:t>根据业务优先级动态地调整资源</w:t>
      </w:r>
    </w:p>
    <w:p w:rsidR="0087122F" w:rsidRDefault="00297731">
      <w:pPr>
        <w:numPr>
          <w:ilvl w:val="0"/>
          <w:numId w:val="63"/>
        </w:numPr>
        <w:spacing w:line="440" w:lineRule="exact"/>
        <w:rPr>
          <w:rFonts w:ascii="华文中宋" w:eastAsia="华文中宋" w:hAnsi="华文中宋"/>
          <w:kern w:val="0"/>
          <w:sz w:val="24"/>
        </w:rPr>
      </w:pPr>
      <w:r>
        <w:rPr>
          <w:rFonts w:ascii="华文中宋" w:eastAsia="华文中宋" w:hAnsi="华文中宋"/>
          <w:kern w:val="0"/>
          <w:sz w:val="24"/>
        </w:rPr>
        <w:t>平衡计算容量</w:t>
      </w:r>
    </w:p>
    <w:p w:rsidR="0087122F" w:rsidRDefault="00297731">
      <w:pPr>
        <w:numPr>
          <w:ilvl w:val="0"/>
          <w:numId w:val="63"/>
        </w:numPr>
        <w:spacing w:line="440" w:lineRule="exact"/>
        <w:rPr>
          <w:rFonts w:ascii="华文中宋" w:eastAsia="华文中宋" w:hAnsi="华文中宋"/>
          <w:kern w:val="0"/>
          <w:sz w:val="24"/>
        </w:rPr>
      </w:pPr>
      <w:r>
        <w:rPr>
          <w:rFonts w:ascii="华文中宋" w:eastAsia="华文中宋" w:hAnsi="华文中宋"/>
          <w:kern w:val="0"/>
          <w:sz w:val="24"/>
        </w:rPr>
        <w:t>降低云平台数据中心的能耗</w:t>
      </w:r>
    </w:p>
    <w:p w:rsidR="0087122F" w:rsidRDefault="00297731">
      <w:pPr>
        <w:spacing w:line="440" w:lineRule="exact"/>
        <w:rPr>
          <w:rFonts w:ascii="华文中宋" w:eastAsia="华文中宋" w:hAnsi="华文中宋"/>
          <w:kern w:val="0"/>
          <w:sz w:val="24"/>
        </w:rPr>
      </w:pPr>
      <w:r>
        <w:rPr>
          <w:rFonts w:ascii="华文中宋" w:eastAsia="华文中宋" w:hAnsi="华文中宋"/>
          <w:kern w:val="0"/>
          <w:sz w:val="24"/>
        </w:rPr>
        <w:t xml:space="preserve">根据业务需求调整资源 </w:t>
      </w:r>
    </w:p>
    <w:p w:rsidR="0087122F" w:rsidRDefault="00297731">
      <w:pPr>
        <w:spacing w:line="440" w:lineRule="exact"/>
        <w:rPr>
          <w:rFonts w:ascii="华文中宋" w:eastAsia="华文中宋" w:hAnsi="华文中宋"/>
          <w:kern w:val="0"/>
          <w:sz w:val="24"/>
        </w:rPr>
      </w:pPr>
      <w:r>
        <w:rPr>
          <w:rFonts w:ascii="华文中宋" w:eastAsia="华文中宋" w:hAnsi="华文中宋"/>
          <w:kern w:val="0"/>
          <w:sz w:val="24"/>
        </w:rPr>
        <w:t>DRS 将 vSphere 主机资源聚合到集群中，并通过监控利用率并持续优化虚拟机跨 vSphere 主机的分发，将这些资源动态自动分发到各虚拟机中。</w:t>
      </w:r>
    </w:p>
    <w:p w:rsidR="0087122F" w:rsidRDefault="00297731">
      <w:pPr>
        <w:numPr>
          <w:ilvl w:val="0"/>
          <w:numId w:val="64"/>
        </w:numPr>
        <w:spacing w:line="440" w:lineRule="exact"/>
        <w:rPr>
          <w:rFonts w:ascii="华文中宋" w:eastAsia="华文中宋" w:hAnsi="华文中宋"/>
          <w:kern w:val="0"/>
          <w:sz w:val="24"/>
        </w:rPr>
      </w:pPr>
      <w:r>
        <w:rPr>
          <w:rFonts w:ascii="华文中宋" w:eastAsia="华文中宋" w:hAnsi="华文中宋"/>
          <w:kern w:val="0"/>
          <w:sz w:val="24"/>
        </w:rPr>
        <w:t>将 IT 资源动态分配给优先级最高的应用</w:t>
      </w:r>
    </w:p>
    <w:p w:rsidR="0087122F" w:rsidRDefault="00297731">
      <w:pPr>
        <w:numPr>
          <w:ilvl w:val="0"/>
          <w:numId w:val="64"/>
        </w:numPr>
        <w:spacing w:line="440" w:lineRule="exact"/>
        <w:rPr>
          <w:rFonts w:ascii="华文中宋" w:eastAsia="华文中宋" w:hAnsi="华文中宋"/>
          <w:kern w:val="0"/>
          <w:sz w:val="24"/>
        </w:rPr>
      </w:pPr>
      <w:r>
        <w:rPr>
          <w:rFonts w:ascii="华文中宋" w:eastAsia="华文中宋" w:hAnsi="华文中宋"/>
          <w:kern w:val="0"/>
          <w:sz w:val="24"/>
        </w:rPr>
        <w:t>为业务部门提供专用的 IT 基础架构，同时仍可通过资源池化获得更高的硬件利用率</w:t>
      </w:r>
    </w:p>
    <w:p w:rsidR="0087122F" w:rsidRDefault="00297731">
      <w:pPr>
        <w:numPr>
          <w:ilvl w:val="0"/>
          <w:numId w:val="64"/>
        </w:numPr>
        <w:spacing w:line="440" w:lineRule="exact"/>
        <w:rPr>
          <w:rFonts w:ascii="华文中宋" w:eastAsia="华文中宋" w:hAnsi="华文中宋"/>
          <w:kern w:val="0"/>
          <w:sz w:val="24"/>
        </w:rPr>
      </w:pPr>
      <w:r>
        <w:rPr>
          <w:rFonts w:ascii="华文中宋" w:eastAsia="华文中宋" w:hAnsi="华文中宋"/>
          <w:kern w:val="0"/>
          <w:sz w:val="24"/>
        </w:rPr>
        <w:t>使业务部门能够在自己的资源池内创建和管理虚拟机</w:t>
      </w:r>
    </w:p>
    <w:p w:rsidR="0087122F" w:rsidRDefault="00297731">
      <w:pPr>
        <w:spacing w:line="440" w:lineRule="exact"/>
        <w:rPr>
          <w:rFonts w:ascii="华文中宋" w:eastAsia="华文中宋" w:hAnsi="华文中宋"/>
          <w:kern w:val="0"/>
          <w:sz w:val="24"/>
        </w:rPr>
      </w:pPr>
      <w:r>
        <w:rPr>
          <w:rFonts w:ascii="华文中宋" w:eastAsia="华文中宋" w:hAnsi="华文中宋"/>
          <w:kern w:val="0"/>
          <w:sz w:val="24"/>
        </w:rPr>
        <w:t xml:space="preserve">平衡计算容量 </w:t>
      </w:r>
    </w:p>
    <w:p w:rsidR="0087122F" w:rsidRDefault="00297731">
      <w:pPr>
        <w:spacing w:line="440" w:lineRule="exact"/>
        <w:rPr>
          <w:rFonts w:ascii="华文中宋" w:eastAsia="华文中宋" w:hAnsi="华文中宋"/>
          <w:kern w:val="0"/>
          <w:sz w:val="24"/>
        </w:rPr>
      </w:pPr>
      <w:r>
        <w:rPr>
          <w:rFonts w:ascii="华文中宋" w:eastAsia="华文中宋" w:hAnsi="华文中宋"/>
          <w:kern w:val="0"/>
          <w:sz w:val="24"/>
        </w:rPr>
        <w:lastRenderedPageBreak/>
        <w:t>DRS 不间断地平衡资源池内的计算容量，以提供物理基础架构所不能提供的性能、可扩展性和可用性级别。</w:t>
      </w:r>
    </w:p>
    <w:p w:rsidR="0087122F" w:rsidRDefault="00297731">
      <w:pPr>
        <w:numPr>
          <w:ilvl w:val="0"/>
          <w:numId w:val="65"/>
        </w:numPr>
        <w:spacing w:line="440" w:lineRule="exact"/>
        <w:rPr>
          <w:rFonts w:ascii="华文中宋" w:eastAsia="华文中宋" w:hAnsi="华文中宋"/>
          <w:kern w:val="0"/>
          <w:sz w:val="24"/>
        </w:rPr>
      </w:pPr>
      <w:r>
        <w:rPr>
          <w:rFonts w:ascii="华文中宋" w:eastAsia="华文中宋" w:hAnsi="华文中宋"/>
          <w:kern w:val="0"/>
          <w:sz w:val="24"/>
        </w:rPr>
        <w:t>提高服务级别并确保每个虚拟机能随时访问相应资源</w:t>
      </w:r>
    </w:p>
    <w:p w:rsidR="0087122F" w:rsidRDefault="00297731">
      <w:pPr>
        <w:numPr>
          <w:ilvl w:val="0"/>
          <w:numId w:val="65"/>
        </w:numPr>
        <w:spacing w:line="440" w:lineRule="exact"/>
        <w:rPr>
          <w:rFonts w:ascii="华文中宋" w:eastAsia="华文中宋" w:hAnsi="华文中宋"/>
          <w:kern w:val="0"/>
          <w:sz w:val="24"/>
        </w:rPr>
      </w:pPr>
      <w:r>
        <w:rPr>
          <w:rFonts w:ascii="华文中宋" w:eastAsia="华文中宋" w:hAnsi="华文中宋"/>
          <w:kern w:val="0"/>
          <w:sz w:val="24"/>
        </w:rPr>
        <w:t>通过在不中断系统的情况下重新分发虚拟机，轻松部署新容量</w:t>
      </w:r>
    </w:p>
    <w:p w:rsidR="0087122F" w:rsidRDefault="00297731">
      <w:pPr>
        <w:numPr>
          <w:ilvl w:val="0"/>
          <w:numId w:val="65"/>
        </w:numPr>
        <w:spacing w:line="440" w:lineRule="exact"/>
        <w:rPr>
          <w:rFonts w:ascii="华文中宋" w:eastAsia="华文中宋" w:hAnsi="华文中宋"/>
          <w:kern w:val="0"/>
          <w:sz w:val="24"/>
        </w:rPr>
      </w:pPr>
      <w:r>
        <w:rPr>
          <w:rFonts w:ascii="华文中宋" w:eastAsia="华文中宋" w:hAnsi="华文中宋"/>
          <w:kern w:val="0"/>
          <w:sz w:val="24"/>
        </w:rPr>
        <w:t>自动将所有虚拟机迁出物理服务器，以进行无停机的计划内服务器维护</w:t>
      </w:r>
    </w:p>
    <w:p w:rsidR="0087122F" w:rsidRDefault="00297731">
      <w:pPr>
        <w:numPr>
          <w:ilvl w:val="0"/>
          <w:numId w:val="65"/>
        </w:numPr>
        <w:spacing w:line="440" w:lineRule="exact"/>
        <w:rPr>
          <w:rFonts w:ascii="华文中宋" w:eastAsia="华文中宋" w:hAnsi="华文中宋"/>
          <w:kern w:val="0"/>
          <w:sz w:val="24"/>
        </w:rPr>
      </w:pPr>
      <w:r>
        <w:rPr>
          <w:rFonts w:ascii="华文中宋" w:eastAsia="华文中宋" w:hAnsi="华文中宋"/>
          <w:kern w:val="0"/>
          <w:sz w:val="24"/>
        </w:rPr>
        <w:t>允许系统管理员监控和有效管理更多的 IT 基础架构，提高管理员的工作效率</w:t>
      </w:r>
      <w:r>
        <w:rPr>
          <w:rFonts w:ascii="华文中宋" w:eastAsia="华文中宋" w:hAnsi="华文中宋" w:hint="eastAsia"/>
          <w:kern w:val="0"/>
          <w:sz w:val="24"/>
        </w:rPr>
        <w:t>。</w:t>
      </w:r>
    </w:p>
    <w:p w:rsidR="0087122F" w:rsidRDefault="00297731">
      <w:pPr>
        <w:pStyle w:val="50"/>
        <w:rPr>
          <w:rFonts w:ascii="华文中宋" w:eastAsia="华文中宋" w:hAnsi="华文中宋"/>
        </w:rPr>
      </w:pPr>
      <w:bookmarkStart w:id="1043" w:name="_Toc482548198"/>
      <w:r>
        <w:rPr>
          <w:rFonts w:ascii="华文中宋" w:eastAsia="华文中宋" w:hAnsi="华文中宋" w:hint="eastAsia"/>
        </w:rPr>
        <w:t>分布式电源</w:t>
      </w:r>
      <w:r>
        <w:rPr>
          <w:rFonts w:ascii="华文中宋" w:eastAsia="华文中宋" w:hAnsi="华文中宋"/>
        </w:rPr>
        <w:t>管理DPM</w:t>
      </w:r>
      <w:bookmarkEnd w:id="1043"/>
    </w:p>
    <w:p w:rsidR="0087122F" w:rsidRDefault="00297731">
      <w:pPr>
        <w:widowControl/>
        <w:spacing w:before="120" w:after="120" w:line="440" w:lineRule="exact"/>
        <w:ind w:firstLine="454"/>
        <w:jc w:val="left"/>
        <w:rPr>
          <w:rFonts w:ascii="华文中宋" w:eastAsia="华文中宋" w:hAnsi="华文中宋"/>
          <w:kern w:val="0"/>
          <w:sz w:val="24"/>
        </w:rPr>
      </w:pPr>
      <w:r>
        <w:rPr>
          <w:rFonts w:ascii="华文中宋" w:eastAsia="华文中宋" w:hAnsi="华文中宋"/>
          <w:kern w:val="0"/>
          <w:sz w:val="24"/>
        </w:rPr>
        <w:t>分布式电源管理vSphere Distributed Power Management (DPM) 可持续优化云平台数据中心的能耗。当 DRS 集群中的虚拟机所需资源较少时（例如在夜间和周末），DPM 会将工作负载整合到较少的服务器上，并关闭其余服务器以减少能耗。当虚拟机资源需求增加时，DPM 会让关闭的主机恢复联机，以确保达到服务级别要求。</w:t>
      </w:r>
    </w:p>
    <w:p w:rsidR="0087122F" w:rsidRDefault="00297731">
      <w:pPr>
        <w:numPr>
          <w:ilvl w:val="0"/>
          <w:numId w:val="66"/>
        </w:numPr>
        <w:spacing w:line="440" w:lineRule="exact"/>
        <w:rPr>
          <w:rFonts w:ascii="华文中宋" w:eastAsia="华文中宋" w:hAnsi="华文中宋"/>
          <w:kern w:val="0"/>
          <w:sz w:val="24"/>
        </w:rPr>
      </w:pPr>
      <w:r>
        <w:rPr>
          <w:rFonts w:ascii="华文中宋" w:eastAsia="华文中宋" w:hAnsi="华文中宋"/>
          <w:kern w:val="0"/>
          <w:sz w:val="24"/>
        </w:rPr>
        <w:t>在利用率较低的时段，最多可使云平台数据中心日常的电力和散热成本降低 20%</w:t>
      </w:r>
    </w:p>
    <w:p w:rsidR="0087122F" w:rsidRDefault="00297731">
      <w:pPr>
        <w:numPr>
          <w:ilvl w:val="0"/>
          <w:numId w:val="66"/>
        </w:numPr>
        <w:spacing w:line="440" w:lineRule="exact"/>
        <w:rPr>
          <w:rFonts w:ascii="华文中宋" w:eastAsia="华文中宋" w:hAnsi="华文中宋"/>
          <w:kern w:val="0"/>
          <w:sz w:val="24"/>
        </w:rPr>
      </w:pPr>
      <w:r>
        <w:rPr>
          <w:rFonts w:ascii="华文中宋" w:eastAsia="华文中宋" w:hAnsi="华文中宋"/>
          <w:kern w:val="0"/>
          <w:sz w:val="24"/>
        </w:rPr>
        <w:t>自动管理云平台数据中心的能效</w:t>
      </w:r>
    </w:p>
    <w:p w:rsidR="0087122F" w:rsidRDefault="00297731">
      <w:pPr>
        <w:widowControl/>
        <w:spacing w:before="120" w:after="120" w:line="440" w:lineRule="exact"/>
        <w:ind w:firstLine="454"/>
        <w:jc w:val="left"/>
        <w:rPr>
          <w:rFonts w:ascii="华文中宋" w:eastAsia="华文中宋" w:hAnsi="华文中宋"/>
          <w:kern w:val="0"/>
          <w:sz w:val="24"/>
        </w:rPr>
      </w:pPr>
      <w:r>
        <w:rPr>
          <w:rFonts w:ascii="华文中宋" w:eastAsia="华文中宋" w:hAnsi="华文中宋"/>
          <w:kern w:val="0"/>
          <w:sz w:val="24"/>
        </w:rPr>
        <w:t>启用 DPM 后，系统会将集群级和主机级的容量与集群中运行的虚拟机的需求做比较。如果正在运行的虚拟机的资源需求可由集群中的一部分主机满足，DPM 会将虚拟机迁移到这部分主机上，然后关闭不需要的主机。资源需求增加时，DPM 会重新启动这些已关闭的主机并将虚拟机迁移到这些主机上。DPM 执行的这一合理的动态集群规模调整操作不但降低了集群的能耗，而且不会影响虚拟机性能或可用性，集群能耗的降低也节约了成本。此外，还可以将 DPM 设置为仅就开机/关机操作提出建议。</w:t>
      </w:r>
    </w:p>
    <w:p w:rsidR="0087122F" w:rsidRDefault="00297731">
      <w:pPr>
        <w:spacing w:line="360" w:lineRule="auto"/>
        <w:jc w:val="center"/>
        <w:rPr>
          <w:rFonts w:ascii="宋体" w:hAnsi="宋体"/>
          <w:kern w:val="0"/>
          <w:sz w:val="24"/>
        </w:rPr>
      </w:pPr>
      <w:r>
        <w:rPr>
          <w:rFonts w:ascii="宋体" w:hAnsi="宋体" w:cs="Arial"/>
          <w:noProof/>
          <w:kern w:val="0"/>
          <w:sz w:val="24"/>
        </w:rPr>
        <w:drawing>
          <wp:inline distT="0" distB="0" distL="0" distR="0">
            <wp:extent cx="5276850" cy="2495550"/>
            <wp:effectExtent l="0" t="0" r="0" b="0"/>
            <wp:docPr id="148" name="图片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图片 148"/>
                    <pic:cNvPicPr>
                      <a:picLocks noChangeAspect="1" noChangeArrowheads="1"/>
                    </pic:cNvPicPr>
                  </pic:nvPicPr>
                  <pic:blipFill>
                    <a:blip r:embed="rId106">
                      <a:extLst>
                        <a:ext uri="{28A0092B-C50C-407E-A947-70E740481C1C}">
                          <a14:useLocalDpi xmlns:a14="http://schemas.microsoft.com/office/drawing/2010/main" val="0"/>
                        </a:ext>
                      </a:extLst>
                    </a:blip>
                    <a:srcRect b="11388"/>
                    <a:stretch>
                      <a:fillRect/>
                    </a:stretch>
                  </pic:blipFill>
                  <pic:spPr>
                    <a:xfrm>
                      <a:off x="0" y="0"/>
                      <a:ext cx="5276850" cy="2495550"/>
                    </a:xfrm>
                    <a:prstGeom prst="rect">
                      <a:avLst/>
                    </a:prstGeom>
                    <a:noFill/>
                    <a:ln>
                      <a:noFill/>
                    </a:ln>
                  </pic:spPr>
                </pic:pic>
              </a:graphicData>
            </a:graphic>
          </wp:inline>
        </w:drawing>
      </w:r>
    </w:p>
    <w:p w:rsidR="0087122F" w:rsidRDefault="00297731">
      <w:pPr>
        <w:pStyle w:val="50"/>
        <w:rPr>
          <w:rFonts w:ascii="华文中宋" w:eastAsia="华文中宋" w:hAnsi="华文中宋"/>
        </w:rPr>
      </w:pPr>
      <w:bookmarkStart w:id="1044" w:name="_Toc482548199"/>
      <w:r>
        <w:rPr>
          <w:rFonts w:ascii="华文中宋" w:eastAsia="华文中宋" w:hAnsi="华文中宋" w:hint="eastAsia"/>
        </w:rPr>
        <w:lastRenderedPageBreak/>
        <w:t>分布式交换机</w:t>
      </w:r>
      <w:r>
        <w:rPr>
          <w:rFonts w:ascii="华文中宋" w:eastAsia="华文中宋" w:hAnsi="华文中宋"/>
        </w:rPr>
        <w:t>VDS</w:t>
      </w:r>
      <w:bookmarkEnd w:id="1044"/>
    </w:p>
    <w:p w:rsidR="0087122F" w:rsidRDefault="00297731">
      <w:pPr>
        <w:spacing w:line="360" w:lineRule="auto"/>
        <w:jc w:val="center"/>
        <w:rPr>
          <w:rFonts w:ascii="宋体" w:hAnsi="宋体"/>
          <w:kern w:val="0"/>
          <w:sz w:val="24"/>
        </w:rPr>
      </w:pPr>
      <w:r>
        <w:rPr>
          <w:rFonts w:ascii="宋体" w:hAnsi="宋体"/>
          <w:noProof/>
          <w:kern w:val="0"/>
          <w:sz w:val="24"/>
        </w:rPr>
        <w:drawing>
          <wp:inline distT="0" distB="0" distL="0" distR="0">
            <wp:extent cx="3486150" cy="2305050"/>
            <wp:effectExtent l="0" t="0" r="0" b="0"/>
            <wp:docPr id="149" name="图片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图片 149"/>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a:xfrm>
                      <a:off x="0" y="0"/>
                      <a:ext cx="3486150" cy="2305050"/>
                    </a:xfrm>
                    <a:prstGeom prst="rect">
                      <a:avLst/>
                    </a:prstGeom>
                    <a:noFill/>
                    <a:ln>
                      <a:noFill/>
                    </a:ln>
                  </pic:spPr>
                </pic:pic>
              </a:graphicData>
            </a:graphic>
          </wp:inline>
        </w:drawing>
      </w:r>
    </w:p>
    <w:p w:rsidR="0087122F" w:rsidRDefault="00297731">
      <w:pPr>
        <w:spacing w:line="440" w:lineRule="exact"/>
        <w:rPr>
          <w:rFonts w:ascii="华文中宋" w:eastAsia="华文中宋" w:hAnsi="华文中宋"/>
          <w:kern w:val="0"/>
          <w:sz w:val="24"/>
        </w:rPr>
      </w:pPr>
      <w:r>
        <w:rPr>
          <w:rFonts w:ascii="华文中宋" w:eastAsia="华文中宋" w:hAnsi="华文中宋"/>
          <w:kern w:val="0"/>
          <w:sz w:val="24"/>
        </w:rPr>
        <w:t>vSphere Distributed Switch (VDS) 让您可以从一个集中界面为整个云平台数据中心设置虚拟机访问交换，从而简化虚拟机网络连接。 VDS 可提供：</w:t>
      </w:r>
    </w:p>
    <w:p w:rsidR="0087122F" w:rsidRDefault="00297731">
      <w:pPr>
        <w:numPr>
          <w:ilvl w:val="0"/>
          <w:numId w:val="67"/>
        </w:numPr>
        <w:spacing w:line="440" w:lineRule="exact"/>
        <w:rPr>
          <w:rFonts w:ascii="华文中宋" w:eastAsia="华文中宋" w:hAnsi="华文中宋"/>
          <w:kern w:val="0"/>
          <w:sz w:val="24"/>
        </w:rPr>
      </w:pPr>
      <w:r>
        <w:rPr>
          <w:rFonts w:ascii="华文中宋" w:eastAsia="华文中宋" w:hAnsi="华文中宋"/>
          <w:kern w:val="0"/>
          <w:sz w:val="24"/>
        </w:rPr>
        <w:t>简化的虚拟机网络配置</w:t>
      </w:r>
    </w:p>
    <w:p w:rsidR="0087122F" w:rsidRDefault="00297731">
      <w:pPr>
        <w:numPr>
          <w:ilvl w:val="0"/>
          <w:numId w:val="67"/>
        </w:numPr>
        <w:spacing w:line="440" w:lineRule="exact"/>
        <w:rPr>
          <w:rFonts w:ascii="华文中宋" w:eastAsia="华文中宋" w:hAnsi="华文中宋"/>
          <w:kern w:val="0"/>
          <w:sz w:val="24"/>
        </w:rPr>
      </w:pPr>
      <w:r>
        <w:rPr>
          <w:rFonts w:ascii="华文中宋" w:eastAsia="华文中宋" w:hAnsi="华文中宋"/>
          <w:kern w:val="0"/>
          <w:sz w:val="24"/>
        </w:rPr>
        <w:t>更强大的网络监控和故障排除功能</w:t>
      </w:r>
    </w:p>
    <w:p w:rsidR="0087122F" w:rsidRDefault="00297731">
      <w:pPr>
        <w:numPr>
          <w:ilvl w:val="0"/>
          <w:numId w:val="67"/>
        </w:numPr>
        <w:spacing w:line="440" w:lineRule="exact"/>
        <w:rPr>
          <w:rFonts w:ascii="华文中宋" w:eastAsia="华文中宋" w:hAnsi="华文中宋"/>
          <w:kern w:val="0"/>
          <w:sz w:val="24"/>
        </w:rPr>
      </w:pPr>
      <w:r>
        <w:rPr>
          <w:rFonts w:ascii="华文中宋" w:eastAsia="华文中宋" w:hAnsi="华文中宋"/>
          <w:kern w:val="0"/>
          <w:sz w:val="24"/>
        </w:rPr>
        <w:t>支持高级 vSphere 网络连接功能</w:t>
      </w:r>
    </w:p>
    <w:p w:rsidR="0087122F" w:rsidRDefault="00297731">
      <w:pPr>
        <w:spacing w:line="440" w:lineRule="exact"/>
        <w:rPr>
          <w:rFonts w:ascii="华文中宋" w:eastAsia="华文中宋" w:hAnsi="华文中宋"/>
          <w:b/>
          <w:kern w:val="0"/>
          <w:sz w:val="24"/>
        </w:rPr>
      </w:pPr>
      <w:r>
        <w:rPr>
          <w:rFonts w:ascii="华文中宋" w:eastAsia="华文中宋" w:hAnsi="华文中宋"/>
          <w:b/>
          <w:kern w:val="0"/>
          <w:sz w:val="24"/>
        </w:rPr>
        <w:t xml:space="preserve">简化虚拟机网络配置 </w:t>
      </w:r>
    </w:p>
    <w:p w:rsidR="0087122F" w:rsidRDefault="00297731">
      <w:pPr>
        <w:spacing w:line="440" w:lineRule="exact"/>
        <w:rPr>
          <w:rFonts w:ascii="华文中宋" w:eastAsia="华文中宋" w:hAnsi="华文中宋"/>
          <w:kern w:val="0"/>
          <w:sz w:val="24"/>
        </w:rPr>
      </w:pPr>
      <w:r>
        <w:rPr>
          <w:rFonts w:ascii="华文中宋" w:eastAsia="华文中宋" w:hAnsi="华文中宋"/>
          <w:kern w:val="0"/>
          <w:sz w:val="24"/>
        </w:rPr>
        <w:t>从一个集中界面跨多个主机和集群简化虚拟网络连接的调配、管理和监控。</w:t>
      </w:r>
    </w:p>
    <w:p w:rsidR="0087122F" w:rsidRDefault="00297731">
      <w:pPr>
        <w:numPr>
          <w:ilvl w:val="0"/>
          <w:numId w:val="68"/>
        </w:numPr>
        <w:spacing w:line="440" w:lineRule="exact"/>
        <w:rPr>
          <w:rFonts w:ascii="华文中宋" w:eastAsia="华文中宋" w:hAnsi="华文中宋"/>
          <w:kern w:val="0"/>
          <w:sz w:val="24"/>
        </w:rPr>
      </w:pPr>
      <w:r>
        <w:rPr>
          <w:rFonts w:ascii="华文中宋" w:eastAsia="华文中宋" w:hAnsi="华文中宋"/>
          <w:kern w:val="0"/>
          <w:sz w:val="24"/>
        </w:rPr>
        <w:t>集中控制虚拟交换机端口配置、端口组命名、筛选器设置等</w:t>
      </w:r>
    </w:p>
    <w:p w:rsidR="0087122F" w:rsidRDefault="00297731">
      <w:pPr>
        <w:numPr>
          <w:ilvl w:val="0"/>
          <w:numId w:val="68"/>
        </w:numPr>
        <w:spacing w:line="440" w:lineRule="exact"/>
        <w:rPr>
          <w:rFonts w:ascii="华文中宋" w:eastAsia="华文中宋" w:hAnsi="华文中宋"/>
          <w:kern w:val="0"/>
          <w:sz w:val="24"/>
        </w:rPr>
      </w:pPr>
      <w:r>
        <w:rPr>
          <w:rFonts w:ascii="华文中宋" w:eastAsia="华文中宋" w:hAnsi="华文中宋"/>
          <w:kern w:val="0"/>
          <w:sz w:val="24"/>
        </w:rPr>
        <w:t>链路聚合控制协议 (LACP) - 协商并自动配置 vSphere 主机与访问层物理交换机之间的链路聚合</w:t>
      </w:r>
    </w:p>
    <w:p w:rsidR="0087122F" w:rsidRDefault="00297731">
      <w:pPr>
        <w:numPr>
          <w:ilvl w:val="0"/>
          <w:numId w:val="68"/>
        </w:numPr>
        <w:spacing w:line="440" w:lineRule="exact"/>
        <w:rPr>
          <w:rFonts w:ascii="华文中宋" w:eastAsia="华文中宋" w:hAnsi="华文中宋"/>
          <w:kern w:val="0"/>
          <w:sz w:val="24"/>
        </w:rPr>
      </w:pPr>
      <w:r>
        <w:rPr>
          <w:rFonts w:ascii="华文中宋" w:eastAsia="华文中宋" w:hAnsi="华文中宋"/>
          <w:kern w:val="0"/>
          <w:sz w:val="24"/>
        </w:rPr>
        <w:t>具备网络运行状况检查功能，可验证 vSphere 到物理网络的配置</w:t>
      </w:r>
    </w:p>
    <w:p w:rsidR="0087122F" w:rsidRDefault="00297731">
      <w:pPr>
        <w:spacing w:line="440" w:lineRule="exact"/>
        <w:rPr>
          <w:rFonts w:ascii="华文中宋" w:eastAsia="华文中宋" w:hAnsi="华文中宋"/>
          <w:b/>
          <w:kern w:val="0"/>
          <w:sz w:val="24"/>
        </w:rPr>
      </w:pPr>
      <w:r>
        <w:rPr>
          <w:rFonts w:ascii="华文中宋" w:eastAsia="华文中宋" w:hAnsi="华文中宋"/>
          <w:b/>
          <w:kern w:val="0"/>
          <w:sz w:val="24"/>
        </w:rPr>
        <w:t xml:space="preserve">更强大的网络监控和故障排除功能 </w:t>
      </w:r>
    </w:p>
    <w:p w:rsidR="0087122F" w:rsidRDefault="00297731">
      <w:pPr>
        <w:spacing w:line="440" w:lineRule="exact"/>
        <w:rPr>
          <w:rFonts w:ascii="华文中宋" w:eastAsia="华文中宋" w:hAnsi="华文中宋"/>
          <w:kern w:val="0"/>
          <w:sz w:val="24"/>
        </w:rPr>
      </w:pPr>
      <w:r>
        <w:rPr>
          <w:rFonts w:ascii="华文中宋" w:eastAsia="华文中宋" w:hAnsi="华文中宋"/>
          <w:kern w:val="0"/>
          <w:sz w:val="24"/>
        </w:rPr>
        <w:t>vSphere Distributed Switch 可为您的网络连接工作人员提供丰富的监控和故障排除功能</w:t>
      </w:r>
    </w:p>
    <w:p w:rsidR="0087122F" w:rsidRDefault="00297731">
      <w:pPr>
        <w:numPr>
          <w:ilvl w:val="0"/>
          <w:numId w:val="69"/>
        </w:numPr>
        <w:spacing w:line="440" w:lineRule="exact"/>
        <w:rPr>
          <w:rFonts w:ascii="华文中宋" w:eastAsia="华文中宋" w:hAnsi="华文中宋"/>
          <w:kern w:val="0"/>
          <w:sz w:val="24"/>
        </w:rPr>
      </w:pPr>
      <w:r>
        <w:rPr>
          <w:rFonts w:ascii="华文中宋" w:eastAsia="华文中宋" w:hAnsi="华文中宋"/>
          <w:kern w:val="0"/>
          <w:sz w:val="24"/>
        </w:rPr>
        <w:t>支持 RSPAN 和 ERSPAN 协议，可进行远程网络分析</w:t>
      </w:r>
    </w:p>
    <w:p w:rsidR="0087122F" w:rsidRDefault="00297731">
      <w:pPr>
        <w:numPr>
          <w:ilvl w:val="0"/>
          <w:numId w:val="69"/>
        </w:numPr>
        <w:spacing w:line="440" w:lineRule="exact"/>
        <w:rPr>
          <w:rFonts w:ascii="华文中宋" w:eastAsia="华文中宋" w:hAnsi="华文中宋"/>
          <w:kern w:val="0"/>
          <w:sz w:val="24"/>
        </w:rPr>
      </w:pPr>
      <w:r>
        <w:rPr>
          <w:rFonts w:ascii="华文中宋" w:eastAsia="华文中宋" w:hAnsi="华文中宋"/>
          <w:kern w:val="0"/>
          <w:sz w:val="24"/>
        </w:rPr>
        <w:t>IPFIX Netflow 版本 10</w:t>
      </w:r>
    </w:p>
    <w:p w:rsidR="0087122F" w:rsidRDefault="00297731">
      <w:pPr>
        <w:numPr>
          <w:ilvl w:val="0"/>
          <w:numId w:val="69"/>
        </w:numPr>
        <w:spacing w:line="440" w:lineRule="exact"/>
        <w:rPr>
          <w:rFonts w:ascii="华文中宋" w:eastAsia="华文中宋" w:hAnsi="华文中宋"/>
          <w:kern w:val="0"/>
          <w:sz w:val="24"/>
        </w:rPr>
      </w:pPr>
      <w:r>
        <w:rPr>
          <w:rFonts w:ascii="华文中宋" w:eastAsia="华文中宋" w:hAnsi="华文中宋"/>
          <w:kern w:val="0"/>
          <w:sz w:val="24"/>
        </w:rPr>
        <w:t>SNMPv3 支持</w:t>
      </w:r>
    </w:p>
    <w:p w:rsidR="0087122F" w:rsidRDefault="00297731">
      <w:pPr>
        <w:numPr>
          <w:ilvl w:val="0"/>
          <w:numId w:val="69"/>
        </w:numPr>
        <w:spacing w:line="440" w:lineRule="exact"/>
        <w:rPr>
          <w:rFonts w:ascii="华文中宋" w:eastAsia="华文中宋" w:hAnsi="华文中宋"/>
          <w:kern w:val="0"/>
          <w:sz w:val="24"/>
        </w:rPr>
      </w:pPr>
      <w:r>
        <w:rPr>
          <w:rFonts w:ascii="华文中宋" w:eastAsia="华文中宋" w:hAnsi="华文中宋"/>
          <w:kern w:val="0"/>
          <w:sz w:val="24"/>
        </w:rPr>
        <w:t>用于修补和更新网络配置的回滚和恢复功能</w:t>
      </w:r>
    </w:p>
    <w:p w:rsidR="0087122F" w:rsidRDefault="00297731">
      <w:pPr>
        <w:numPr>
          <w:ilvl w:val="0"/>
          <w:numId w:val="69"/>
        </w:numPr>
        <w:spacing w:line="440" w:lineRule="exact"/>
        <w:rPr>
          <w:rFonts w:ascii="华文中宋" w:eastAsia="华文中宋" w:hAnsi="华文中宋"/>
          <w:kern w:val="0"/>
          <w:sz w:val="24"/>
        </w:rPr>
      </w:pPr>
      <w:r>
        <w:rPr>
          <w:rFonts w:ascii="华文中宋" w:eastAsia="华文中宋" w:hAnsi="华文中宋"/>
          <w:kern w:val="0"/>
          <w:sz w:val="24"/>
        </w:rPr>
        <w:t>支持对虚拟网络连接配置进行备份和恢复的模板</w:t>
      </w:r>
    </w:p>
    <w:p w:rsidR="0087122F" w:rsidRDefault="00297731">
      <w:pPr>
        <w:numPr>
          <w:ilvl w:val="0"/>
          <w:numId w:val="69"/>
        </w:numPr>
        <w:spacing w:line="440" w:lineRule="exact"/>
        <w:rPr>
          <w:rFonts w:ascii="华文中宋" w:eastAsia="华文中宋" w:hAnsi="华文中宋"/>
          <w:kern w:val="0"/>
          <w:sz w:val="24"/>
        </w:rPr>
      </w:pPr>
      <w:r>
        <w:rPr>
          <w:rFonts w:ascii="华文中宋" w:eastAsia="华文中宋" w:hAnsi="华文中宋"/>
          <w:kern w:val="0"/>
          <w:sz w:val="24"/>
        </w:rPr>
        <w:t>基于网络的核心转储（网络转储），无需本地存储即可调试主机</w:t>
      </w:r>
    </w:p>
    <w:p w:rsidR="0087122F" w:rsidRDefault="00297731">
      <w:pPr>
        <w:spacing w:line="440" w:lineRule="exact"/>
        <w:rPr>
          <w:rFonts w:ascii="华文中宋" w:eastAsia="华文中宋" w:hAnsi="华文中宋"/>
          <w:b/>
          <w:kern w:val="0"/>
          <w:sz w:val="24"/>
        </w:rPr>
      </w:pPr>
      <w:r>
        <w:rPr>
          <w:rFonts w:ascii="华文中宋" w:eastAsia="华文中宋" w:hAnsi="华文中宋"/>
          <w:b/>
          <w:kern w:val="0"/>
          <w:sz w:val="24"/>
        </w:rPr>
        <w:t xml:space="preserve">支持高级 vSphere 网络连接功能 </w:t>
      </w:r>
    </w:p>
    <w:p w:rsidR="0087122F" w:rsidRDefault="00297731">
      <w:pPr>
        <w:spacing w:line="440" w:lineRule="exact"/>
        <w:rPr>
          <w:rFonts w:ascii="华文中宋" w:eastAsia="华文中宋" w:hAnsi="华文中宋"/>
          <w:kern w:val="0"/>
          <w:sz w:val="24"/>
        </w:rPr>
      </w:pPr>
      <w:r>
        <w:rPr>
          <w:rFonts w:ascii="华文中宋" w:eastAsia="华文中宋" w:hAnsi="华文中宋"/>
          <w:kern w:val="0"/>
          <w:sz w:val="24"/>
        </w:rPr>
        <w:lastRenderedPageBreak/>
        <w:t>vSphere Distributed Switch 为 vSphere 环境中的许多高级网络连接功能提供构造块。</w:t>
      </w:r>
    </w:p>
    <w:p w:rsidR="0087122F" w:rsidRDefault="00A92A51">
      <w:pPr>
        <w:numPr>
          <w:ilvl w:val="0"/>
          <w:numId w:val="70"/>
        </w:numPr>
        <w:spacing w:line="440" w:lineRule="exact"/>
        <w:rPr>
          <w:rFonts w:ascii="华文中宋" w:eastAsia="华文中宋" w:hAnsi="华文中宋"/>
          <w:kern w:val="0"/>
          <w:sz w:val="24"/>
        </w:rPr>
      </w:pPr>
      <w:hyperlink r:id="rId108" w:history="1">
        <w:r w:rsidR="00297731">
          <w:rPr>
            <w:rFonts w:ascii="华文中宋" w:eastAsia="华文中宋" w:hAnsi="华文中宋"/>
            <w:kern w:val="0"/>
            <w:sz w:val="24"/>
          </w:rPr>
          <w:t>网络 I/O 控制 (NIOC)</w:t>
        </w:r>
      </w:hyperlink>
      <w:r w:rsidR="00297731">
        <w:rPr>
          <w:rFonts w:ascii="华文中宋" w:eastAsia="华文中宋" w:hAnsi="华文中宋"/>
          <w:kern w:val="0"/>
          <w:sz w:val="24"/>
        </w:rPr>
        <w:t xml:space="preserve"> 的核心构造块</w:t>
      </w:r>
    </w:p>
    <w:p w:rsidR="0087122F" w:rsidRDefault="00297731">
      <w:pPr>
        <w:numPr>
          <w:ilvl w:val="0"/>
          <w:numId w:val="70"/>
        </w:numPr>
        <w:spacing w:line="440" w:lineRule="exact"/>
        <w:rPr>
          <w:rFonts w:ascii="华文中宋" w:eastAsia="华文中宋" w:hAnsi="华文中宋"/>
          <w:kern w:val="0"/>
          <w:sz w:val="24"/>
        </w:rPr>
      </w:pPr>
      <w:r>
        <w:rPr>
          <w:rFonts w:ascii="华文中宋" w:eastAsia="华文中宋" w:hAnsi="华文中宋"/>
          <w:kern w:val="0"/>
          <w:sz w:val="24"/>
        </w:rPr>
        <w:t>在虚拟机跨多个主机移动时保持其网络运行时状态，支持嵌入式监控和集中式防火墙服务</w:t>
      </w:r>
    </w:p>
    <w:p w:rsidR="0087122F" w:rsidRDefault="00297731">
      <w:pPr>
        <w:numPr>
          <w:ilvl w:val="0"/>
          <w:numId w:val="70"/>
        </w:numPr>
        <w:spacing w:line="440" w:lineRule="exact"/>
        <w:rPr>
          <w:rFonts w:ascii="华文中宋" w:eastAsia="华文中宋" w:hAnsi="华文中宋"/>
          <w:kern w:val="0"/>
          <w:sz w:val="24"/>
        </w:rPr>
      </w:pPr>
      <w:r>
        <w:rPr>
          <w:rFonts w:ascii="华文中宋" w:eastAsia="华文中宋" w:hAnsi="华文中宋"/>
          <w:kern w:val="0"/>
          <w:sz w:val="24"/>
        </w:rPr>
        <w:t xml:space="preserve">支持第三方虚拟交换机扩展，如 </w:t>
      </w:r>
      <w:hyperlink r:id="rId109" w:history="1">
        <w:r>
          <w:rPr>
            <w:rFonts w:ascii="华文中宋" w:eastAsia="华文中宋" w:hAnsi="华文中宋"/>
            <w:kern w:val="0"/>
            <w:sz w:val="24"/>
          </w:rPr>
          <w:t>Cisco Nexus 1000V</w:t>
        </w:r>
      </w:hyperlink>
      <w:r>
        <w:rPr>
          <w:rFonts w:ascii="华文中宋" w:eastAsia="华文中宋" w:hAnsi="华文中宋"/>
          <w:kern w:val="0"/>
          <w:sz w:val="24"/>
        </w:rPr>
        <w:t xml:space="preserve"> 和 IBM 5000v 虚拟交换机</w:t>
      </w:r>
    </w:p>
    <w:p w:rsidR="0087122F" w:rsidRDefault="00297731">
      <w:pPr>
        <w:numPr>
          <w:ilvl w:val="0"/>
          <w:numId w:val="70"/>
        </w:numPr>
        <w:spacing w:line="440" w:lineRule="exact"/>
        <w:rPr>
          <w:rFonts w:ascii="华文中宋" w:eastAsia="华文中宋" w:hAnsi="华文中宋"/>
          <w:kern w:val="0"/>
          <w:sz w:val="24"/>
        </w:rPr>
      </w:pPr>
      <w:r>
        <w:rPr>
          <w:rFonts w:ascii="华文中宋" w:eastAsia="华文中宋" w:hAnsi="华文中宋"/>
          <w:kern w:val="0"/>
          <w:sz w:val="24"/>
        </w:rPr>
        <w:t>支持 SR-IOV（单根 I/O 虚拟化），实现低延迟和高 I/O 工作负载</w:t>
      </w:r>
    </w:p>
    <w:p w:rsidR="0087122F" w:rsidRDefault="00297731">
      <w:pPr>
        <w:numPr>
          <w:ilvl w:val="0"/>
          <w:numId w:val="70"/>
        </w:numPr>
        <w:spacing w:line="440" w:lineRule="exact"/>
        <w:rPr>
          <w:rFonts w:ascii="华文中宋" w:eastAsia="华文中宋" w:hAnsi="华文中宋"/>
          <w:kern w:val="0"/>
          <w:sz w:val="24"/>
        </w:rPr>
      </w:pPr>
      <w:r>
        <w:rPr>
          <w:rFonts w:ascii="华文中宋" w:eastAsia="华文中宋" w:hAnsi="华文中宋"/>
          <w:kern w:val="0"/>
          <w:sz w:val="24"/>
        </w:rPr>
        <w:t>BPDU 筛选功能可防止虚拟机将 BPDU 发送到物理交换机</w:t>
      </w:r>
    </w:p>
    <w:p w:rsidR="0087122F" w:rsidRDefault="00297731">
      <w:pPr>
        <w:pStyle w:val="4"/>
        <w:rPr>
          <w:rFonts w:ascii="华文中宋" w:eastAsia="华文中宋" w:hAnsi="华文中宋"/>
          <w:sz w:val="30"/>
          <w:szCs w:val="30"/>
        </w:rPr>
      </w:pPr>
      <w:bookmarkStart w:id="1045" w:name="_Toc478541077"/>
      <w:bookmarkStart w:id="1046" w:name="_Toc481050389"/>
      <w:bookmarkStart w:id="1047" w:name="_Toc482548200"/>
      <w:bookmarkStart w:id="1048" w:name="_Toc478548548"/>
      <w:r>
        <w:rPr>
          <w:rFonts w:ascii="华文中宋" w:eastAsia="华文中宋" w:hAnsi="华文中宋" w:hint="eastAsia"/>
          <w:sz w:val="30"/>
          <w:szCs w:val="30"/>
        </w:rPr>
        <w:t>VMware虚拟</w:t>
      </w:r>
      <w:r>
        <w:rPr>
          <w:rFonts w:ascii="华文中宋" w:eastAsia="华文中宋" w:hAnsi="华文中宋"/>
          <w:sz w:val="30"/>
          <w:szCs w:val="30"/>
        </w:rPr>
        <w:t>化软件的</w:t>
      </w:r>
      <w:r>
        <w:rPr>
          <w:rFonts w:ascii="华文中宋" w:eastAsia="华文中宋" w:hAnsi="华文中宋" w:hint="eastAsia"/>
          <w:sz w:val="30"/>
          <w:szCs w:val="30"/>
        </w:rPr>
        <w:t>优势</w:t>
      </w:r>
      <w:bookmarkEnd w:id="1045"/>
      <w:bookmarkEnd w:id="1046"/>
      <w:bookmarkEnd w:id="1047"/>
      <w:bookmarkEnd w:id="1048"/>
    </w:p>
    <w:p w:rsidR="0087122F" w:rsidRDefault="00297731">
      <w:pPr>
        <w:pStyle w:val="ad"/>
        <w:numPr>
          <w:ilvl w:val="0"/>
          <w:numId w:val="7"/>
        </w:numPr>
        <w:tabs>
          <w:tab w:val="clear" w:pos="624"/>
          <w:tab w:val="left" w:pos="1276"/>
        </w:tabs>
        <w:adjustRightInd/>
        <w:spacing w:line="440" w:lineRule="exact"/>
        <w:ind w:leftChars="135" w:left="765" w:hangingChars="201" w:hanging="482"/>
        <w:textAlignment w:val="auto"/>
        <w:rPr>
          <w:rFonts w:ascii="华文中宋" w:eastAsia="华文中宋" w:hAnsi="华文中宋"/>
          <w:sz w:val="24"/>
        </w:rPr>
      </w:pPr>
      <w:r>
        <w:rPr>
          <w:rFonts w:ascii="华文中宋" w:eastAsia="华文中宋" w:hAnsi="华文中宋"/>
          <w:sz w:val="24"/>
        </w:rPr>
        <w:t>可将硬件利用率最多提高 10 倍</w:t>
      </w:r>
    </w:p>
    <w:p w:rsidR="0087122F" w:rsidRDefault="00297731">
      <w:pPr>
        <w:pStyle w:val="ad"/>
        <w:numPr>
          <w:ilvl w:val="0"/>
          <w:numId w:val="7"/>
        </w:numPr>
        <w:tabs>
          <w:tab w:val="clear" w:pos="624"/>
          <w:tab w:val="left" w:pos="1276"/>
        </w:tabs>
        <w:adjustRightInd/>
        <w:spacing w:line="440" w:lineRule="exact"/>
        <w:ind w:leftChars="135" w:left="765" w:hangingChars="201" w:hanging="482"/>
        <w:textAlignment w:val="auto"/>
        <w:rPr>
          <w:rFonts w:ascii="华文中宋" w:eastAsia="华文中宋" w:hAnsi="华文中宋"/>
          <w:sz w:val="24"/>
        </w:rPr>
      </w:pPr>
      <w:r>
        <w:rPr>
          <w:rFonts w:ascii="华文中宋" w:eastAsia="华文中宋" w:hAnsi="华文中宋"/>
          <w:sz w:val="24"/>
        </w:rPr>
        <w:t>可实时整体迁移运行中的系统，从而使 IT 环境能够持续正常运行，即使维护时也无需中断</w:t>
      </w:r>
    </w:p>
    <w:p w:rsidR="0087122F" w:rsidRDefault="00297731">
      <w:pPr>
        <w:pStyle w:val="ad"/>
        <w:numPr>
          <w:ilvl w:val="0"/>
          <w:numId w:val="7"/>
        </w:numPr>
        <w:tabs>
          <w:tab w:val="clear" w:pos="624"/>
          <w:tab w:val="left" w:pos="1276"/>
        </w:tabs>
        <w:adjustRightInd/>
        <w:spacing w:line="440" w:lineRule="exact"/>
        <w:ind w:leftChars="135" w:left="765" w:hangingChars="201" w:hanging="482"/>
        <w:textAlignment w:val="auto"/>
        <w:rPr>
          <w:rFonts w:ascii="华文中宋" w:eastAsia="华文中宋" w:hAnsi="华文中宋"/>
          <w:sz w:val="24"/>
        </w:rPr>
      </w:pPr>
      <w:r>
        <w:rPr>
          <w:rFonts w:ascii="华文中宋" w:eastAsia="华文中宋" w:hAnsi="华文中宋"/>
          <w:sz w:val="24"/>
        </w:rPr>
        <w:t>加快了应用程序开发和部署的周期</w:t>
      </w:r>
    </w:p>
    <w:p w:rsidR="0087122F" w:rsidRDefault="00297731">
      <w:pPr>
        <w:pStyle w:val="ad"/>
        <w:numPr>
          <w:ilvl w:val="0"/>
          <w:numId w:val="7"/>
        </w:numPr>
        <w:tabs>
          <w:tab w:val="clear" w:pos="624"/>
          <w:tab w:val="left" w:pos="1276"/>
        </w:tabs>
        <w:adjustRightInd/>
        <w:spacing w:line="440" w:lineRule="exact"/>
        <w:ind w:leftChars="135" w:left="765" w:hangingChars="201" w:hanging="482"/>
        <w:textAlignment w:val="auto"/>
        <w:rPr>
          <w:rFonts w:ascii="华文中宋" w:eastAsia="华文中宋" w:hAnsi="华文中宋"/>
          <w:sz w:val="24"/>
        </w:rPr>
      </w:pPr>
      <w:r>
        <w:rPr>
          <w:rFonts w:ascii="华文中宋" w:eastAsia="华文中宋" w:hAnsi="华文中宋"/>
          <w:sz w:val="24"/>
        </w:rPr>
        <w:t>允许旧版系统与新环境共存</w:t>
      </w:r>
    </w:p>
    <w:p w:rsidR="0087122F" w:rsidRDefault="00297731">
      <w:pPr>
        <w:pStyle w:val="ad"/>
        <w:numPr>
          <w:ilvl w:val="0"/>
          <w:numId w:val="7"/>
        </w:numPr>
        <w:tabs>
          <w:tab w:val="clear" w:pos="624"/>
          <w:tab w:val="left" w:pos="1276"/>
        </w:tabs>
        <w:adjustRightInd/>
        <w:spacing w:line="440" w:lineRule="exact"/>
        <w:ind w:leftChars="135" w:left="765" w:hangingChars="201" w:hanging="482"/>
        <w:textAlignment w:val="auto"/>
        <w:rPr>
          <w:rFonts w:ascii="华文中宋" w:eastAsia="华文中宋" w:hAnsi="华文中宋"/>
          <w:sz w:val="24"/>
        </w:rPr>
      </w:pPr>
      <w:r>
        <w:rPr>
          <w:rFonts w:ascii="华文中宋" w:eastAsia="华文中宋" w:hAnsi="华文中宋"/>
          <w:sz w:val="24"/>
        </w:rPr>
        <w:t>利用虚拟工具避免了繁琐的软件安装和配置工作</w:t>
      </w:r>
    </w:p>
    <w:p w:rsidR="0087122F" w:rsidRDefault="00297731">
      <w:pPr>
        <w:pStyle w:val="ad"/>
        <w:numPr>
          <w:ilvl w:val="0"/>
          <w:numId w:val="7"/>
        </w:numPr>
        <w:tabs>
          <w:tab w:val="clear" w:pos="624"/>
          <w:tab w:val="left" w:pos="1276"/>
        </w:tabs>
        <w:adjustRightInd/>
        <w:spacing w:line="440" w:lineRule="exact"/>
        <w:ind w:leftChars="135" w:left="765" w:hangingChars="201" w:hanging="482"/>
        <w:textAlignment w:val="auto"/>
        <w:rPr>
          <w:rFonts w:ascii="华文中宋" w:eastAsia="华文中宋" w:hAnsi="华文中宋"/>
          <w:sz w:val="24"/>
        </w:rPr>
      </w:pPr>
      <w:r>
        <w:rPr>
          <w:rFonts w:ascii="华文中宋" w:eastAsia="华文中宋" w:hAnsi="华文中宋"/>
          <w:sz w:val="24"/>
        </w:rPr>
        <w:t>借助瞬时置备功能提高了对业务需求的响应速度</w:t>
      </w:r>
    </w:p>
    <w:p w:rsidR="0087122F" w:rsidRDefault="00297731">
      <w:pPr>
        <w:pStyle w:val="ad"/>
        <w:numPr>
          <w:ilvl w:val="0"/>
          <w:numId w:val="7"/>
        </w:numPr>
        <w:tabs>
          <w:tab w:val="clear" w:pos="624"/>
          <w:tab w:val="left" w:pos="1276"/>
        </w:tabs>
        <w:adjustRightInd/>
        <w:spacing w:line="440" w:lineRule="exact"/>
        <w:ind w:leftChars="135" w:left="765" w:hangingChars="201" w:hanging="482"/>
        <w:textAlignment w:val="auto"/>
        <w:rPr>
          <w:rFonts w:ascii="华文中宋" w:eastAsia="华文中宋" w:hAnsi="华文中宋"/>
          <w:sz w:val="24"/>
        </w:rPr>
      </w:pPr>
      <w:r>
        <w:rPr>
          <w:rFonts w:ascii="华文中宋" w:eastAsia="华文中宋" w:hAnsi="华文中宋"/>
          <w:sz w:val="24"/>
        </w:rPr>
        <w:t>提高了灾难恢复能力，缩短</w:t>
      </w:r>
      <w:r>
        <w:rPr>
          <w:rFonts w:ascii="华文中宋" w:eastAsia="华文中宋" w:hAnsi="华文中宋" w:hint="eastAsia"/>
          <w:sz w:val="24"/>
        </w:rPr>
        <w:t>了</w:t>
      </w:r>
      <w:r>
        <w:rPr>
          <w:rFonts w:ascii="华文中宋" w:eastAsia="华文中宋" w:hAnsi="华文中宋"/>
          <w:sz w:val="24"/>
        </w:rPr>
        <w:t>现有</w:t>
      </w:r>
      <w:r>
        <w:rPr>
          <w:rFonts w:ascii="华文中宋" w:eastAsia="华文中宋" w:hAnsi="华文中宋" w:hint="eastAsia"/>
          <w:sz w:val="24"/>
        </w:rPr>
        <w:t>的</w:t>
      </w:r>
      <w:r>
        <w:rPr>
          <w:rFonts w:ascii="华文中宋" w:eastAsia="华文中宋" w:hAnsi="华文中宋"/>
          <w:sz w:val="24"/>
        </w:rPr>
        <w:t>非高可用性服务的恢复时间。</w:t>
      </w:r>
    </w:p>
    <w:p w:rsidR="0087122F" w:rsidRDefault="00297731">
      <w:pPr>
        <w:pStyle w:val="ad"/>
        <w:numPr>
          <w:ilvl w:val="0"/>
          <w:numId w:val="7"/>
        </w:numPr>
        <w:tabs>
          <w:tab w:val="clear" w:pos="624"/>
          <w:tab w:val="left" w:pos="1276"/>
        </w:tabs>
        <w:adjustRightInd/>
        <w:spacing w:line="440" w:lineRule="exact"/>
        <w:ind w:leftChars="135" w:left="765" w:hangingChars="201" w:hanging="482"/>
        <w:textAlignment w:val="auto"/>
        <w:rPr>
          <w:rFonts w:ascii="华文中宋" w:eastAsia="华文中宋" w:hAnsi="华文中宋"/>
          <w:sz w:val="24"/>
        </w:rPr>
      </w:pPr>
      <w:r>
        <w:rPr>
          <w:rFonts w:ascii="华文中宋" w:eastAsia="华文中宋" w:hAnsi="华文中宋"/>
          <w:sz w:val="24"/>
        </w:rPr>
        <w:t>构建了经济高效且可靠的开发和测试环境。</w:t>
      </w:r>
    </w:p>
    <w:p w:rsidR="0087122F" w:rsidRDefault="00297731">
      <w:pPr>
        <w:pStyle w:val="ad"/>
        <w:numPr>
          <w:ilvl w:val="0"/>
          <w:numId w:val="7"/>
        </w:numPr>
        <w:tabs>
          <w:tab w:val="clear" w:pos="624"/>
          <w:tab w:val="left" w:pos="1276"/>
        </w:tabs>
        <w:adjustRightInd/>
        <w:spacing w:line="440" w:lineRule="exact"/>
        <w:ind w:leftChars="135" w:left="765" w:hangingChars="201" w:hanging="482"/>
        <w:textAlignment w:val="auto"/>
        <w:rPr>
          <w:rFonts w:ascii="华文中宋" w:eastAsia="华文中宋" w:hAnsi="华文中宋"/>
          <w:sz w:val="24"/>
        </w:rPr>
      </w:pPr>
      <w:r>
        <w:rPr>
          <w:rFonts w:ascii="华文中宋" w:eastAsia="华文中宋" w:hAnsi="华文中宋"/>
          <w:sz w:val="24"/>
        </w:rPr>
        <w:t>降低了技术支持、培训和维护的成本。</w:t>
      </w:r>
    </w:p>
    <w:p w:rsidR="0087122F" w:rsidRDefault="0087122F"/>
    <w:p w:rsidR="0087122F" w:rsidRDefault="0087122F">
      <w:pPr>
        <w:spacing w:line="480" w:lineRule="exact"/>
        <w:ind w:firstLineChars="200" w:firstLine="480"/>
        <w:rPr>
          <w:rFonts w:ascii="华文中宋" w:eastAsia="华文中宋" w:hAnsi="华文中宋"/>
          <w:sz w:val="24"/>
        </w:rPr>
      </w:pPr>
    </w:p>
    <w:p w:rsidR="0087122F" w:rsidRDefault="0087122F"/>
    <w:p w:rsidR="0087122F" w:rsidRDefault="00297731">
      <w:pPr>
        <w:pStyle w:val="4"/>
      </w:pPr>
      <w:bookmarkStart w:id="1049" w:name="_Toc477941537"/>
      <w:bookmarkStart w:id="1050" w:name="_Toc477792269"/>
      <w:bookmarkStart w:id="1051" w:name="_Toc482548201"/>
      <w:bookmarkStart w:id="1052" w:name="_Toc481050390"/>
      <w:bookmarkStart w:id="1053" w:name="_Toc478541089"/>
      <w:bookmarkStart w:id="1054" w:name="_Toc478548560"/>
      <w:r>
        <w:rPr>
          <w:rFonts w:hint="eastAsia"/>
        </w:rPr>
        <w:lastRenderedPageBreak/>
        <w:t>主机设计</w:t>
      </w:r>
      <w:bookmarkEnd w:id="1049"/>
      <w:bookmarkEnd w:id="1050"/>
      <w:bookmarkEnd w:id="1051"/>
      <w:bookmarkEnd w:id="1052"/>
      <w:bookmarkEnd w:id="1053"/>
      <w:bookmarkEnd w:id="1054"/>
    </w:p>
    <w:p w:rsidR="0087122F" w:rsidRDefault="00297731">
      <w:pPr>
        <w:pStyle w:val="4"/>
        <w:rPr>
          <w:rFonts w:ascii="华文中宋" w:eastAsia="华文中宋" w:hAnsi="华文中宋"/>
          <w:sz w:val="30"/>
          <w:szCs w:val="30"/>
        </w:rPr>
      </w:pPr>
      <w:bookmarkStart w:id="1055" w:name="_Toc477792270"/>
      <w:bookmarkStart w:id="1056" w:name="_Toc478541090"/>
      <w:bookmarkStart w:id="1057" w:name="_Toc482548202"/>
      <w:bookmarkStart w:id="1058" w:name="_Toc477941538"/>
      <w:bookmarkStart w:id="1059" w:name="_Toc481050391"/>
      <w:bookmarkStart w:id="1060" w:name="_Toc478548561"/>
      <w:r>
        <w:rPr>
          <w:rFonts w:ascii="华文中宋" w:eastAsia="华文中宋" w:hAnsi="华文中宋" w:hint="eastAsia"/>
          <w:sz w:val="30"/>
          <w:szCs w:val="30"/>
        </w:rPr>
        <w:t>设计说明</w:t>
      </w:r>
      <w:bookmarkEnd w:id="1055"/>
      <w:bookmarkEnd w:id="1056"/>
      <w:bookmarkEnd w:id="1057"/>
      <w:bookmarkEnd w:id="1058"/>
      <w:bookmarkEnd w:id="1059"/>
      <w:bookmarkEnd w:id="1060"/>
    </w:p>
    <w:p w:rsidR="0087122F" w:rsidRDefault="00297731">
      <w:pPr>
        <w:jc w:val="center"/>
      </w:pPr>
      <w:r>
        <w:rPr>
          <w:noProof/>
        </w:rPr>
        <w:drawing>
          <wp:inline distT="0" distB="0" distL="0" distR="0">
            <wp:extent cx="5715000" cy="4638675"/>
            <wp:effectExtent l="0" t="0" r="0" b="9525"/>
            <wp:docPr id="150" name="图片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图片 150"/>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a:xfrm>
                      <a:off x="0" y="0"/>
                      <a:ext cx="5715000" cy="4638675"/>
                    </a:xfrm>
                    <a:prstGeom prst="rect">
                      <a:avLst/>
                    </a:prstGeom>
                    <a:noFill/>
                    <a:ln>
                      <a:noFill/>
                    </a:ln>
                  </pic:spPr>
                </pic:pic>
              </a:graphicData>
            </a:graphic>
          </wp:inline>
        </w:drawing>
      </w:r>
    </w:p>
    <w:p w:rsidR="0087122F" w:rsidRDefault="0087122F"/>
    <w:p w:rsidR="0087122F" w:rsidRDefault="00297731">
      <w:pPr>
        <w:numPr>
          <w:ilvl w:val="0"/>
          <w:numId w:val="71"/>
        </w:numPr>
        <w:spacing w:line="440" w:lineRule="exact"/>
        <w:rPr>
          <w:rFonts w:ascii="华文中宋" w:eastAsia="华文中宋" w:hAnsi="华文中宋"/>
          <w:sz w:val="24"/>
        </w:rPr>
      </w:pPr>
      <w:r>
        <w:rPr>
          <w:rFonts w:ascii="华文中宋" w:eastAsia="华文中宋" w:hAnsi="华文中宋" w:hint="eastAsia"/>
          <w:sz w:val="24"/>
        </w:rPr>
        <w:t>两台</w:t>
      </w:r>
      <w:r>
        <w:rPr>
          <w:rFonts w:ascii="华文中宋" w:eastAsia="华文中宋" w:hAnsi="华文中宋"/>
          <w:sz w:val="24"/>
        </w:rPr>
        <w:t>数据库服务器通过万兆</w:t>
      </w:r>
      <w:r>
        <w:rPr>
          <w:rFonts w:ascii="华文中宋" w:eastAsia="华文中宋" w:hAnsi="华文中宋" w:hint="eastAsia"/>
          <w:sz w:val="24"/>
        </w:rPr>
        <w:t>链路</w:t>
      </w:r>
      <w:r>
        <w:rPr>
          <w:rFonts w:ascii="华文中宋" w:eastAsia="华文中宋" w:hAnsi="华文中宋"/>
          <w:sz w:val="24"/>
        </w:rPr>
        <w:t>上联</w:t>
      </w:r>
      <w:r>
        <w:rPr>
          <w:rFonts w:ascii="华文中宋" w:eastAsia="华文中宋" w:hAnsi="华文中宋" w:hint="eastAsia"/>
          <w:sz w:val="24"/>
        </w:rPr>
        <w:t>核心交换机</w:t>
      </w:r>
      <w:r>
        <w:rPr>
          <w:rFonts w:ascii="华文中宋" w:eastAsia="华文中宋" w:hAnsi="华文中宋"/>
          <w:sz w:val="24"/>
        </w:rPr>
        <w:t>，</w:t>
      </w:r>
      <w:r>
        <w:rPr>
          <w:rFonts w:ascii="华文中宋" w:eastAsia="华文中宋" w:hAnsi="华文中宋" w:hint="eastAsia"/>
          <w:sz w:val="24"/>
        </w:rPr>
        <w:t>保证</w:t>
      </w:r>
      <w:r>
        <w:rPr>
          <w:rFonts w:ascii="华文中宋" w:eastAsia="华文中宋" w:hAnsi="华文中宋"/>
          <w:sz w:val="24"/>
        </w:rPr>
        <w:t>业务访问带宽</w:t>
      </w:r>
    </w:p>
    <w:p w:rsidR="0087122F" w:rsidRDefault="00297731">
      <w:pPr>
        <w:numPr>
          <w:ilvl w:val="0"/>
          <w:numId w:val="71"/>
        </w:numPr>
        <w:spacing w:line="440" w:lineRule="exact"/>
        <w:rPr>
          <w:rFonts w:ascii="华文中宋" w:eastAsia="华文中宋" w:hAnsi="华文中宋"/>
          <w:sz w:val="24"/>
        </w:rPr>
      </w:pPr>
      <w:r>
        <w:rPr>
          <w:rFonts w:ascii="华文中宋" w:eastAsia="华文中宋" w:hAnsi="华文中宋" w:hint="eastAsia"/>
          <w:sz w:val="24"/>
        </w:rPr>
        <w:t>千兆</w:t>
      </w:r>
      <w:r>
        <w:rPr>
          <w:rFonts w:ascii="华文中宋" w:eastAsia="华文中宋" w:hAnsi="华文中宋"/>
          <w:sz w:val="24"/>
        </w:rPr>
        <w:t>网卡</w:t>
      </w:r>
      <w:r>
        <w:rPr>
          <w:rFonts w:ascii="华文中宋" w:eastAsia="华文中宋" w:hAnsi="华文中宋" w:hint="eastAsia"/>
          <w:sz w:val="24"/>
        </w:rPr>
        <w:t>用于数据库</w:t>
      </w:r>
      <w:r>
        <w:rPr>
          <w:rFonts w:ascii="华文中宋" w:eastAsia="华文中宋" w:hAnsi="华文中宋"/>
          <w:sz w:val="24"/>
        </w:rPr>
        <w:t>心跳</w:t>
      </w:r>
      <w:r>
        <w:rPr>
          <w:rFonts w:ascii="华文中宋" w:eastAsia="华文中宋" w:hAnsi="华文中宋" w:hint="eastAsia"/>
          <w:sz w:val="24"/>
        </w:rPr>
        <w:t>网络</w:t>
      </w:r>
      <w:r>
        <w:rPr>
          <w:rFonts w:ascii="华文中宋" w:eastAsia="华文中宋" w:hAnsi="华文中宋"/>
          <w:sz w:val="24"/>
        </w:rPr>
        <w:t>连接</w:t>
      </w:r>
    </w:p>
    <w:p w:rsidR="0087122F" w:rsidRDefault="00297731">
      <w:pPr>
        <w:numPr>
          <w:ilvl w:val="0"/>
          <w:numId w:val="71"/>
        </w:numPr>
        <w:spacing w:line="440" w:lineRule="exact"/>
        <w:rPr>
          <w:rFonts w:ascii="华文中宋" w:eastAsia="华文中宋" w:hAnsi="华文中宋"/>
          <w:sz w:val="24"/>
        </w:rPr>
      </w:pPr>
      <w:r>
        <w:rPr>
          <w:rFonts w:ascii="华文中宋" w:eastAsia="华文中宋" w:hAnsi="华文中宋" w:hint="eastAsia"/>
          <w:sz w:val="24"/>
        </w:rPr>
        <w:t>存储系统</w:t>
      </w:r>
      <w:r>
        <w:rPr>
          <w:rFonts w:ascii="华文中宋" w:eastAsia="华文中宋" w:hAnsi="华文中宋"/>
          <w:sz w:val="24"/>
        </w:rPr>
        <w:t>采用HDS高性能存储，配置</w:t>
      </w:r>
      <w:r>
        <w:rPr>
          <w:rFonts w:ascii="华文中宋" w:eastAsia="华文中宋" w:hAnsi="华文中宋" w:hint="eastAsia"/>
          <w:sz w:val="24"/>
        </w:rPr>
        <w:t>配置12块1.2T 10K RPM SAS硬盘单元(2.5")硬盘和12块4TB 7.2K NL SAS硬盘，</w:t>
      </w:r>
      <w:r>
        <w:rPr>
          <w:rFonts w:ascii="华文中宋" w:eastAsia="华文中宋" w:hAnsi="华文中宋"/>
          <w:sz w:val="24"/>
        </w:rPr>
        <w:t>配置双控制器</w:t>
      </w:r>
    </w:p>
    <w:p w:rsidR="0087122F" w:rsidRDefault="00297731">
      <w:pPr>
        <w:numPr>
          <w:ilvl w:val="0"/>
          <w:numId w:val="71"/>
        </w:numPr>
        <w:spacing w:line="440" w:lineRule="exact"/>
        <w:rPr>
          <w:rFonts w:ascii="华文中宋" w:eastAsia="华文中宋" w:hAnsi="华文中宋"/>
          <w:sz w:val="24"/>
        </w:rPr>
      </w:pPr>
      <w:r>
        <w:rPr>
          <w:rFonts w:ascii="华文中宋" w:eastAsia="华文中宋" w:hAnsi="华文中宋" w:hint="eastAsia"/>
          <w:sz w:val="24"/>
        </w:rPr>
        <w:t>数据库</w:t>
      </w:r>
      <w:r>
        <w:rPr>
          <w:rFonts w:ascii="华文中宋" w:eastAsia="华文中宋" w:hAnsi="华文中宋"/>
          <w:sz w:val="24"/>
        </w:rPr>
        <w:t>服务器</w:t>
      </w:r>
      <w:r>
        <w:rPr>
          <w:rFonts w:ascii="华文中宋" w:eastAsia="华文中宋" w:hAnsi="华文中宋" w:hint="eastAsia"/>
          <w:sz w:val="24"/>
        </w:rPr>
        <w:t>通过HAB</w:t>
      </w:r>
      <w:r>
        <w:rPr>
          <w:rFonts w:ascii="华文中宋" w:eastAsia="华文中宋" w:hAnsi="华文中宋"/>
          <w:sz w:val="24"/>
        </w:rPr>
        <w:t>卡连接</w:t>
      </w:r>
      <w:r>
        <w:rPr>
          <w:rFonts w:ascii="华文中宋" w:eastAsia="华文中宋" w:hAnsi="华文中宋" w:hint="eastAsia"/>
          <w:sz w:val="24"/>
        </w:rPr>
        <w:t>光纤</w:t>
      </w:r>
      <w:r>
        <w:rPr>
          <w:rFonts w:ascii="华文中宋" w:eastAsia="华文中宋" w:hAnsi="华文中宋"/>
          <w:sz w:val="24"/>
        </w:rPr>
        <w:t>交换机</w:t>
      </w:r>
      <w:r>
        <w:rPr>
          <w:rFonts w:ascii="华文中宋" w:eastAsia="华文中宋" w:hAnsi="华文中宋" w:hint="eastAsia"/>
          <w:sz w:val="24"/>
        </w:rPr>
        <w:t>连接</w:t>
      </w:r>
      <w:r>
        <w:rPr>
          <w:rFonts w:ascii="华文中宋" w:eastAsia="华文中宋" w:hAnsi="华文中宋"/>
          <w:sz w:val="24"/>
        </w:rPr>
        <w:t>共享存储</w:t>
      </w:r>
      <w:r>
        <w:rPr>
          <w:rFonts w:ascii="华文中宋" w:eastAsia="华文中宋" w:hAnsi="华文中宋" w:hint="eastAsia"/>
          <w:sz w:val="24"/>
        </w:rPr>
        <w:t>，</w:t>
      </w:r>
      <w:r>
        <w:rPr>
          <w:rFonts w:ascii="华文中宋" w:eastAsia="华文中宋" w:hAnsi="华文中宋"/>
          <w:sz w:val="24"/>
        </w:rPr>
        <w:t>保证数据的</w:t>
      </w:r>
      <w:r>
        <w:rPr>
          <w:rFonts w:ascii="华文中宋" w:eastAsia="华文中宋" w:hAnsi="华文中宋" w:hint="eastAsia"/>
          <w:sz w:val="24"/>
        </w:rPr>
        <w:t>高</w:t>
      </w:r>
      <w:r>
        <w:rPr>
          <w:rFonts w:ascii="华文中宋" w:eastAsia="华文中宋" w:hAnsi="华文中宋"/>
          <w:sz w:val="24"/>
        </w:rPr>
        <w:t>可靠</w:t>
      </w:r>
      <w:r>
        <w:rPr>
          <w:rFonts w:ascii="华文中宋" w:eastAsia="华文中宋" w:hAnsi="华文中宋" w:hint="eastAsia"/>
          <w:sz w:val="24"/>
        </w:rPr>
        <w:t>，</w:t>
      </w:r>
      <w:r>
        <w:rPr>
          <w:rFonts w:ascii="华文中宋" w:eastAsia="华文中宋" w:hAnsi="华文中宋"/>
          <w:sz w:val="24"/>
        </w:rPr>
        <w:t>建议采用</w:t>
      </w:r>
      <w:r>
        <w:rPr>
          <w:rFonts w:ascii="华文中宋" w:eastAsia="华文中宋" w:hAnsi="华文中宋" w:hint="eastAsia"/>
          <w:sz w:val="24"/>
        </w:rPr>
        <w:t>2台光纤交换机，实现链路冗余。</w:t>
      </w:r>
    </w:p>
    <w:p w:rsidR="0087122F" w:rsidRDefault="00297731">
      <w:pPr>
        <w:numPr>
          <w:ilvl w:val="0"/>
          <w:numId w:val="71"/>
        </w:numPr>
        <w:spacing w:line="440" w:lineRule="exact"/>
        <w:rPr>
          <w:rFonts w:ascii="华文中宋" w:eastAsia="华文中宋" w:hAnsi="华文中宋"/>
          <w:sz w:val="24"/>
        </w:rPr>
      </w:pPr>
      <w:r>
        <w:rPr>
          <w:rFonts w:ascii="华文中宋" w:eastAsia="华文中宋" w:hAnsi="华文中宋" w:hint="eastAsia"/>
          <w:sz w:val="24"/>
        </w:rPr>
        <w:t>采用win</w:t>
      </w:r>
      <w:r>
        <w:rPr>
          <w:rFonts w:ascii="华文中宋" w:eastAsia="华文中宋" w:hAnsi="华文中宋"/>
          <w:sz w:val="24"/>
        </w:rPr>
        <w:t>dows2012</w:t>
      </w:r>
      <w:r>
        <w:rPr>
          <w:rFonts w:ascii="华文中宋" w:eastAsia="华文中宋" w:hAnsi="华文中宋" w:hint="eastAsia"/>
          <w:sz w:val="24"/>
        </w:rPr>
        <w:t>故障</w:t>
      </w:r>
      <w:r>
        <w:rPr>
          <w:rFonts w:ascii="华文中宋" w:eastAsia="华文中宋" w:hAnsi="华文中宋"/>
          <w:sz w:val="24"/>
        </w:rPr>
        <w:t>转移集群保证数据库主机高可</w:t>
      </w:r>
      <w:r>
        <w:rPr>
          <w:rFonts w:ascii="华文中宋" w:eastAsia="华文中宋" w:hAnsi="华文中宋" w:hint="eastAsia"/>
          <w:sz w:val="24"/>
        </w:rPr>
        <w:t>用</w:t>
      </w:r>
      <w:r>
        <w:rPr>
          <w:rFonts w:ascii="华文中宋" w:eastAsia="华文中宋" w:hAnsi="华文中宋"/>
          <w:sz w:val="24"/>
        </w:rPr>
        <w:t>性</w:t>
      </w:r>
    </w:p>
    <w:p w:rsidR="0087122F" w:rsidRDefault="00297731">
      <w:pPr>
        <w:numPr>
          <w:ilvl w:val="0"/>
          <w:numId w:val="71"/>
        </w:numPr>
        <w:spacing w:line="440" w:lineRule="exact"/>
        <w:rPr>
          <w:rFonts w:ascii="华文中宋" w:eastAsia="华文中宋" w:hAnsi="华文中宋"/>
          <w:sz w:val="24"/>
        </w:rPr>
      </w:pPr>
      <w:r>
        <w:rPr>
          <w:rFonts w:ascii="华文中宋" w:eastAsia="华文中宋" w:hAnsi="华文中宋" w:hint="eastAsia"/>
          <w:sz w:val="24"/>
        </w:rPr>
        <w:t>提供</w:t>
      </w:r>
      <w:r>
        <w:rPr>
          <w:rFonts w:ascii="华文中宋" w:eastAsia="华文中宋" w:hAnsi="华文中宋"/>
          <w:sz w:val="24"/>
        </w:rPr>
        <w:t>应用</w:t>
      </w:r>
      <w:r>
        <w:rPr>
          <w:rFonts w:ascii="华文中宋" w:eastAsia="华文中宋" w:hAnsi="华文中宋" w:hint="eastAsia"/>
          <w:sz w:val="24"/>
        </w:rPr>
        <w:t>系统</w:t>
      </w:r>
      <w:r>
        <w:rPr>
          <w:rFonts w:ascii="华文中宋" w:eastAsia="华文中宋" w:hAnsi="华文中宋"/>
          <w:sz w:val="24"/>
        </w:rPr>
        <w:t>数据库</w:t>
      </w:r>
      <w:r>
        <w:rPr>
          <w:rFonts w:ascii="华文中宋" w:eastAsia="华文中宋" w:hAnsi="华文中宋" w:hint="eastAsia"/>
          <w:sz w:val="24"/>
        </w:rPr>
        <w:t>系统硬件</w:t>
      </w:r>
      <w:r>
        <w:rPr>
          <w:rFonts w:ascii="华文中宋" w:eastAsia="华文中宋" w:hAnsi="华文中宋"/>
          <w:sz w:val="24"/>
        </w:rPr>
        <w:t>及操作系统平台</w:t>
      </w:r>
    </w:p>
    <w:p w:rsidR="0087122F" w:rsidRDefault="00297731">
      <w:pPr>
        <w:pStyle w:val="4"/>
        <w:rPr>
          <w:rFonts w:ascii="华文中宋" w:eastAsia="华文中宋" w:hAnsi="华文中宋"/>
          <w:sz w:val="30"/>
          <w:szCs w:val="30"/>
        </w:rPr>
      </w:pPr>
      <w:bookmarkStart w:id="1061" w:name="_Toc477941539"/>
      <w:bookmarkStart w:id="1062" w:name="_Toc477792271"/>
      <w:bookmarkStart w:id="1063" w:name="_Toc481050392"/>
      <w:bookmarkStart w:id="1064" w:name="_Toc478541091"/>
      <w:bookmarkStart w:id="1065" w:name="_Toc482548203"/>
      <w:bookmarkStart w:id="1066" w:name="_Toc478548562"/>
      <w:r>
        <w:rPr>
          <w:rFonts w:ascii="华文中宋" w:eastAsia="华文中宋" w:hAnsi="华文中宋" w:hint="eastAsia"/>
          <w:sz w:val="30"/>
          <w:szCs w:val="30"/>
        </w:rPr>
        <w:lastRenderedPageBreak/>
        <w:t>Windows2012故障</w:t>
      </w:r>
      <w:r>
        <w:rPr>
          <w:rFonts w:ascii="华文中宋" w:eastAsia="华文中宋" w:hAnsi="华文中宋"/>
          <w:sz w:val="30"/>
          <w:szCs w:val="30"/>
        </w:rPr>
        <w:t>转移集群</w:t>
      </w:r>
      <w:bookmarkEnd w:id="1061"/>
      <w:bookmarkEnd w:id="1062"/>
      <w:bookmarkEnd w:id="1063"/>
      <w:bookmarkEnd w:id="1064"/>
      <w:bookmarkEnd w:id="1065"/>
      <w:bookmarkEnd w:id="1066"/>
    </w:p>
    <w:p w:rsidR="0087122F" w:rsidRDefault="00297731">
      <w:pPr>
        <w:widowControl/>
        <w:shd w:val="clear" w:color="auto" w:fill="FFFFFF"/>
        <w:spacing w:line="440" w:lineRule="exact"/>
        <w:ind w:firstLineChars="200" w:firstLine="480"/>
        <w:jc w:val="left"/>
        <w:rPr>
          <w:rFonts w:ascii="华文中宋" w:eastAsia="华文中宋" w:hAnsi="华文中宋"/>
          <w:sz w:val="24"/>
        </w:rPr>
      </w:pPr>
      <w:r>
        <w:rPr>
          <w:rFonts w:ascii="华文中宋" w:eastAsia="华文中宋" w:hAnsi="华文中宋" w:hint="eastAsia"/>
          <w:sz w:val="24"/>
        </w:rPr>
        <w:t>故障转移群集是一组相互独立的计算机，通过协同工作改善群集角色（以前也叫做群集的应用程序与服务）的可用性与扩展性。群集的服务器（叫做节点）通过物理线缆及软件连接在一起。如果一个或多个群集结点故障，其他节点可继续提供服务（这一过程叫做故障转移）。此外群集角色可通过主动监控以验证节点是否正常工作。如果没能正常工作，则会重启动或转移到其他节点。故障转移群集还提供了群集共享卷（CSV）功能，能为群集角色提供一致的分布式名称空间，供群集节点访问所有节点的共享存储。通过使用故障转移群集功能，用户感受到的服务中断可以降到最低。故障转移群集有多种典型实用场景：</w:t>
      </w:r>
    </w:p>
    <w:p w:rsidR="0087122F" w:rsidRDefault="00297731">
      <w:pPr>
        <w:widowControl/>
        <w:shd w:val="clear" w:color="auto" w:fill="FFFFFF"/>
        <w:spacing w:line="420" w:lineRule="atLeast"/>
        <w:jc w:val="left"/>
        <w:rPr>
          <w:rFonts w:ascii="宋体" w:hAnsi="宋体" w:cs="宋体"/>
        </w:rPr>
      </w:pPr>
      <w:r>
        <w:rPr>
          <w:rFonts w:ascii="宋体" w:hAnsi="宋体"/>
          <w:noProof/>
          <w:shd w:val="clear" w:color="auto" w:fill="FFFFFF"/>
        </w:rPr>
        <w:drawing>
          <wp:inline distT="0" distB="0" distL="0" distR="0">
            <wp:extent cx="5715000" cy="4352925"/>
            <wp:effectExtent l="0" t="0" r="0" b="9525"/>
            <wp:docPr id="151" name="图片 151" descr="说明: clip_image004">
              <a:hlinkClick xmlns:a="http://schemas.openxmlformats.org/drawingml/2006/main" r:id="rId1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图片 151" descr="说明: clip_image004"/>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a:xfrm>
                      <a:off x="0" y="0"/>
                      <a:ext cx="5715000" cy="4352925"/>
                    </a:xfrm>
                    <a:prstGeom prst="rect">
                      <a:avLst/>
                    </a:prstGeom>
                    <a:noFill/>
                    <a:ln>
                      <a:noFill/>
                    </a:ln>
                  </pic:spPr>
                </pic:pic>
              </a:graphicData>
            </a:graphic>
          </wp:inline>
        </w:drawing>
      </w:r>
    </w:p>
    <w:p w:rsidR="0087122F" w:rsidRDefault="00297731">
      <w:pPr>
        <w:widowControl/>
        <w:shd w:val="clear" w:color="auto" w:fill="FFFFFF"/>
        <w:spacing w:line="440" w:lineRule="exact"/>
        <w:ind w:firstLineChars="200" w:firstLine="480"/>
        <w:jc w:val="left"/>
        <w:rPr>
          <w:rFonts w:ascii="华文中宋" w:eastAsia="华文中宋" w:hAnsi="华文中宋"/>
          <w:sz w:val="24"/>
        </w:rPr>
      </w:pPr>
      <w:r>
        <w:rPr>
          <w:rFonts w:ascii="华文中宋" w:eastAsia="华文中宋" w:hAnsi="华文中宋" w:hint="eastAsia"/>
          <w:sz w:val="24"/>
        </w:rPr>
        <w:t>1) 为应用程序，例如 Microsoft SQL Server 及 Hyper-V 虚拟机提供高可用或持续可用的文件共享存储。</w:t>
      </w:r>
    </w:p>
    <w:p w:rsidR="0087122F" w:rsidRDefault="00297731">
      <w:pPr>
        <w:widowControl/>
        <w:shd w:val="clear" w:color="auto" w:fill="FFFFFF"/>
        <w:spacing w:line="440" w:lineRule="exact"/>
        <w:ind w:firstLineChars="200" w:firstLine="480"/>
        <w:jc w:val="left"/>
        <w:rPr>
          <w:rFonts w:ascii="华文中宋" w:eastAsia="华文中宋" w:hAnsi="华文中宋"/>
          <w:sz w:val="24"/>
        </w:rPr>
      </w:pPr>
      <w:r>
        <w:rPr>
          <w:rFonts w:ascii="华文中宋" w:eastAsia="华文中宋" w:hAnsi="华文中宋" w:hint="eastAsia"/>
          <w:sz w:val="24"/>
        </w:rPr>
        <w:t>2) 运行在物理服务器或 Hyper-V 服务器中所运行虚拟机内的高可用群集角色，例如群集DHCP服务器。</w:t>
      </w:r>
    </w:p>
    <w:p w:rsidR="0087122F" w:rsidRDefault="00297731">
      <w:pPr>
        <w:widowControl/>
        <w:shd w:val="clear" w:color="auto" w:fill="FFFFFF"/>
        <w:spacing w:line="440" w:lineRule="exact"/>
        <w:ind w:firstLineChars="200" w:firstLine="480"/>
        <w:jc w:val="left"/>
        <w:rPr>
          <w:rFonts w:ascii="华文中宋" w:eastAsia="华文中宋" w:hAnsi="华文中宋"/>
          <w:sz w:val="24"/>
        </w:rPr>
      </w:pPr>
      <w:r>
        <w:rPr>
          <w:rFonts w:ascii="华文中宋" w:eastAsia="华文中宋" w:hAnsi="华文中宋" w:hint="eastAsia"/>
          <w:sz w:val="24"/>
        </w:rPr>
        <w:t>Windows Server 2012 R2故障转移群集特点：</w:t>
      </w:r>
    </w:p>
    <w:p w:rsidR="0087122F" w:rsidRDefault="00297731">
      <w:pPr>
        <w:widowControl/>
        <w:shd w:val="clear" w:color="auto" w:fill="FFFFFF"/>
        <w:spacing w:line="440" w:lineRule="exact"/>
        <w:ind w:firstLineChars="200" w:firstLine="480"/>
        <w:jc w:val="left"/>
        <w:rPr>
          <w:rFonts w:ascii="华文中宋" w:eastAsia="华文中宋" w:hAnsi="华文中宋"/>
          <w:sz w:val="24"/>
        </w:rPr>
      </w:pPr>
      <w:r>
        <w:rPr>
          <w:rFonts w:ascii="华文中宋" w:eastAsia="华文中宋" w:hAnsi="华文中宋" w:hint="eastAsia"/>
          <w:sz w:val="24"/>
        </w:rPr>
        <w:lastRenderedPageBreak/>
        <w:t>1. 创建最多包含64个节点的群集，对管理员的环境进行扩展，而老版本只能包含16个节点。</w:t>
      </w:r>
    </w:p>
    <w:p w:rsidR="0087122F" w:rsidRDefault="00297731">
      <w:pPr>
        <w:widowControl/>
        <w:shd w:val="clear" w:color="auto" w:fill="FFFFFF"/>
        <w:spacing w:line="440" w:lineRule="exact"/>
        <w:ind w:firstLineChars="200" w:firstLine="480"/>
        <w:jc w:val="left"/>
        <w:rPr>
          <w:rFonts w:ascii="华文中宋" w:eastAsia="华文中宋" w:hAnsi="华文中宋"/>
          <w:sz w:val="24"/>
        </w:rPr>
      </w:pPr>
      <w:r>
        <w:rPr>
          <w:rFonts w:ascii="华文中宋" w:eastAsia="华文中宋" w:hAnsi="华文中宋" w:hint="eastAsia"/>
          <w:sz w:val="24"/>
        </w:rPr>
        <w:t>2. 通过对基础架构进行扩展，每个群集最多可运行8,000个虚拟机，每个节点最多可运行1,024个虚拟机。</w:t>
      </w:r>
    </w:p>
    <w:p w:rsidR="0087122F" w:rsidRDefault="00297731">
      <w:pPr>
        <w:widowControl/>
        <w:shd w:val="clear" w:color="auto" w:fill="FFFFFF"/>
        <w:spacing w:line="440" w:lineRule="exact"/>
        <w:ind w:firstLineChars="200" w:firstLine="480"/>
        <w:jc w:val="left"/>
        <w:rPr>
          <w:rFonts w:ascii="华文中宋" w:eastAsia="华文中宋" w:hAnsi="华文中宋"/>
          <w:sz w:val="24"/>
        </w:rPr>
      </w:pPr>
      <w:r>
        <w:rPr>
          <w:rFonts w:ascii="华文中宋" w:eastAsia="华文中宋" w:hAnsi="华文中宋" w:hint="eastAsia"/>
          <w:sz w:val="24"/>
        </w:rPr>
        <w:t>3. 具有控制虚拟机群集管理和其他群集角色的功能。</w:t>
      </w:r>
    </w:p>
    <w:p w:rsidR="0087122F" w:rsidRDefault="00297731">
      <w:pPr>
        <w:widowControl/>
        <w:shd w:val="clear" w:color="auto" w:fill="FFFFFF"/>
        <w:spacing w:line="440" w:lineRule="exact"/>
        <w:ind w:firstLineChars="200" w:firstLine="480"/>
        <w:jc w:val="left"/>
        <w:rPr>
          <w:rFonts w:ascii="华文中宋" w:eastAsia="华文中宋" w:hAnsi="华文中宋"/>
          <w:sz w:val="24"/>
        </w:rPr>
      </w:pPr>
      <w:r>
        <w:rPr>
          <w:rFonts w:ascii="华文中宋" w:eastAsia="华文中宋" w:hAnsi="华文中宋" w:hint="eastAsia"/>
          <w:sz w:val="24"/>
        </w:rPr>
        <w:t>4. 相比Windows Server 2008 R2，增加了对于扩展文件服务器的支持。</w:t>
      </w:r>
    </w:p>
    <w:p w:rsidR="0087122F" w:rsidRDefault="00297731">
      <w:pPr>
        <w:widowControl/>
        <w:shd w:val="clear" w:color="auto" w:fill="FFFFFF"/>
        <w:spacing w:line="440" w:lineRule="exact"/>
        <w:ind w:firstLineChars="200" w:firstLine="480"/>
        <w:jc w:val="left"/>
        <w:rPr>
          <w:rFonts w:ascii="华文中宋" w:eastAsia="华文中宋" w:hAnsi="华文中宋"/>
          <w:sz w:val="24"/>
        </w:rPr>
      </w:pPr>
      <w:r>
        <w:rPr>
          <w:rFonts w:ascii="华文中宋" w:eastAsia="华文中宋" w:hAnsi="华文中宋" w:hint="eastAsia"/>
          <w:sz w:val="24"/>
        </w:rPr>
        <w:t>5. 支持群集感知更新 (CAU)，群集感知更新 (CAU)是一个自动化的功能，允许更新自动应用于群集服务器中的主机操作系统，并且更新过程中的可用性损失极小或为零</w:t>
      </w:r>
    </w:p>
    <w:p w:rsidR="0087122F" w:rsidRDefault="00297731">
      <w:pPr>
        <w:widowControl/>
        <w:shd w:val="clear" w:color="auto" w:fill="FFFFFF"/>
        <w:spacing w:line="440" w:lineRule="exact"/>
        <w:ind w:firstLineChars="200" w:firstLine="480"/>
        <w:jc w:val="left"/>
        <w:rPr>
          <w:rFonts w:ascii="华文中宋" w:eastAsia="华文中宋" w:hAnsi="华文中宋"/>
          <w:sz w:val="24"/>
        </w:rPr>
      </w:pPr>
      <w:r>
        <w:rPr>
          <w:rFonts w:ascii="华文中宋" w:eastAsia="华文中宋" w:hAnsi="华文中宋" w:hint="eastAsia"/>
          <w:sz w:val="24"/>
        </w:rPr>
        <w:t>6. 在运行 Windows Server 2012 R2的群集中，管理员可以配置对同时运行Windows Server 2012 R2的群集虚拟机上的服务进行监视。</w:t>
      </w:r>
    </w:p>
    <w:p w:rsidR="0087122F" w:rsidRDefault="00297731">
      <w:pPr>
        <w:widowControl/>
        <w:shd w:val="clear" w:color="auto" w:fill="FFFFFF"/>
        <w:spacing w:line="440" w:lineRule="exact"/>
        <w:ind w:firstLineChars="200" w:firstLine="480"/>
        <w:jc w:val="left"/>
        <w:rPr>
          <w:rFonts w:ascii="华文中宋" w:eastAsia="华文中宋" w:hAnsi="华文中宋"/>
          <w:sz w:val="24"/>
        </w:rPr>
      </w:pPr>
      <w:r>
        <w:rPr>
          <w:rFonts w:ascii="华文中宋" w:eastAsia="华文中宋" w:hAnsi="华文中宋" w:hint="eastAsia"/>
          <w:sz w:val="24"/>
        </w:rPr>
        <w:t>从虚拟化的角度来看，故障转移群集提供了具备高可用性的虚拟机。如果物理宿主机故障，运行在该宿主机中的虚拟机也会中断。这会造成破坏性关闭，并导致虚拟机停机。然而由于物理节点是群集的一部分，因此剩余群集节点可通过协调将停机的虚拟机重新恢复，通过群集中的其他节点再次将其快速启动。这一过程是自动化的，无需 IT 管理员干预，因此可确保群集中运行的负载比独立物理服务器中运行的负载具备更高级别的可用性。</w:t>
      </w:r>
    </w:p>
    <w:p w:rsidR="0087122F" w:rsidRDefault="00297731">
      <w:pPr>
        <w:widowControl/>
        <w:shd w:val="clear" w:color="auto" w:fill="FFFFFF"/>
        <w:spacing w:line="440" w:lineRule="exact"/>
        <w:ind w:firstLineChars="200" w:firstLine="480"/>
        <w:jc w:val="left"/>
        <w:rPr>
          <w:rFonts w:ascii="华文中宋" w:eastAsia="华文中宋" w:hAnsi="华文中宋"/>
          <w:sz w:val="24"/>
        </w:rPr>
      </w:pPr>
      <w:r>
        <w:rPr>
          <w:rFonts w:ascii="华文中宋" w:eastAsia="华文中宋" w:hAnsi="华文中宋" w:hint="eastAsia"/>
          <w:sz w:val="24"/>
        </w:rPr>
        <w:t>在 Windows Server 2008 R2 及老版本中，在群集中运行虚拟机要求虚拟机必须使用共享的存储。这个场景中的共享存储意味着 iSCSI 或光纤通道连接的 SAN。在 Windows Server 2012 及后续的 Windows Server 2012 R2 中，故障转移群集可支持将虚拟机放置在文件共享中，使用 SMB 3.0 协议通过网络访问。这样管理员在部署基础结构时可获得更大程度的灵活性，并能简化部署与管理体验。</w:t>
      </w:r>
    </w:p>
    <w:p w:rsidR="0087122F" w:rsidRDefault="00297731">
      <w:pPr>
        <w:widowControl/>
        <w:shd w:val="clear" w:color="auto" w:fill="FFFFFF"/>
        <w:spacing w:line="440" w:lineRule="exact"/>
        <w:ind w:firstLineChars="200" w:firstLine="480"/>
        <w:jc w:val="left"/>
        <w:rPr>
          <w:rFonts w:ascii="华文中宋" w:eastAsia="华文中宋" w:hAnsi="华文中宋"/>
        </w:rPr>
      </w:pPr>
      <w:r>
        <w:rPr>
          <w:rFonts w:ascii="华文中宋" w:eastAsia="华文中宋" w:hAnsi="华文中宋" w:hint="eastAsia"/>
          <w:sz w:val="24"/>
        </w:rPr>
        <w:t>对于 SAN 存储作为共享存储解决方案的客户，将 SAN 的 LUN 直接呈现给群集的每个节点，并将这些 LUN 作为群集共享卷使用。</w:t>
      </w:r>
    </w:p>
    <w:p w:rsidR="0087122F" w:rsidRDefault="00297731">
      <w:pPr>
        <w:pStyle w:val="4"/>
      </w:pPr>
      <w:bookmarkStart w:id="1067" w:name="_Toc477941540"/>
      <w:bookmarkStart w:id="1068" w:name="_Toc478548563"/>
      <w:bookmarkStart w:id="1069" w:name="_Toc481050393"/>
      <w:bookmarkStart w:id="1070" w:name="_Toc482548204"/>
      <w:bookmarkStart w:id="1071" w:name="_Toc477792272"/>
      <w:bookmarkStart w:id="1072" w:name="_Toc478541092"/>
      <w:r>
        <w:rPr>
          <w:rFonts w:hint="eastAsia"/>
        </w:rPr>
        <w:t>备份</w:t>
      </w:r>
      <w:r>
        <w:t>设计</w:t>
      </w:r>
      <w:bookmarkEnd w:id="1067"/>
      <w:bookmarkEnd w:id="1068"/>
      <w:bookmarkEnd w:id="1069"/>
      <w:bookmarkEnd w:id="1070"/>
      <w:bookmarkEnd w:id="1071"/>
      <w:bookmarkEnd w:id="1072"/>
    </w:p>
    <w:p w:rsidR="0087122F" w:rsidRDefault="00297731">
      <w:pPr>
        <w:pStyle w:val="4"/>
        <w:rPr>
          <w:rFonts w:ascii="华文中宋" w:eastAsia="华文中宋" w:hAnsi="华文中宋"/>
          <w:sz w:val="30"/>
          <w:szCs w:val="30"/>
        </w:rPr>
      </w:pPr>
      <w:bookmarkStart w:id="1073" w:name="_Toc482548205"/>
      <w:bookmarkStart w:id="1074" w:name="_Toc477941541"/>
      <w:bookmarkStart w:id="1075" w:name="_Toc478541093"/>
      <w:bookmarkStart w:id="1076" w:name="_Toc477792273"/>
      <w:bookmarkStart w:id="1077" w:name="_Toc478548564"/>
      <w:bookmarkStart w:id="1078" w:name="_Toc481050394"/>
      <w:r>
        <w:rPr>
          <w:rFonts w:ascii="华文中宋" w:eastAsia="华文中宋" w:hAnsi="华文中宋" w:hint="eastAsia"/>
          <w:sz w:val="30"/>
          <w:szCs w:val="30"/>
        </w:rPr>
        <w:t>设计</w:t>
      </w:r>
      <w:r>
        <w:rPr>
          <w:rFonts w:ascii="华文中宋" w:eastAsia="华文中宋" w:hAnsi="华文中宋"/>
          <w:sz w:val="30"/>
          <w:szCs w:val="30"/>
        </w:rPr>
        <w:t>思路</w:t>
      </w:r>
      <w:bookmarkEnd w:id="1073"/>
      <w:bookmarkEnd w:id="1074"/>
      <w:bookmarkEnd w:id="1075"/>
      <w:bookmarkEnd w:id="1076"/>
      <w:bookmarkEnd w:id="1077"/>
      <w:bookmarkEnd w:id="1078"/>
    </w:p>
    <w:p w:rsidR="0087122F" w:rsidRDefault="00297731">
      <w:pPr>
        <w:spacing w:line="440" w:lineRule="exact"/>
        <w:rPr>
          <w:rFonts w:ascii="华文中宋" w:eastAsia="华文中宋" w:hAnsi="华文中宋"/>
          <w:sz w:val="24"/>
        </w:rPr>
      </w:pPr>
      <w:r>
        <w:rPr>
          <w:rFonts w:ascii="华文中宋" w:eastAsia="华文中宋" w:hAnsi="华文中宋" w:hint="eastAsia"/>
          <w:sz w:val="24"/>
        </w:rPr>
        <w:t>a)</w:t>
      </w:r>
      <w:r>
        <w:rPr>
          <w:rFonts w:ascii="华文中宋" w:eastAsia="华文中宋" w:hAnsi="华文中宋" w:hint="eastAsia"/>
          <w:sz w:val="24"/>
        </w:rPr>
        <w:tab/>
        <w:t>构建统一数据管理平台，实现备份、归档、搜索、图形化报表等功能，核心业务和非核心业务RPO、RTO可按需求定制。</w:t>
      </w:r>
    </w:p>
    <w:p w:rsidR="0087122F" w:rsidRDefault="00297731">
      <w:pPr>
        <w:spacing w:line="440" w:lineRule="exact"/>
        <w:rPr>
          <w:rFonts w:ascii="华文中宋" w:eastAsia="华文中宋" w:hAnsi="华文中宋"/>
          <w:sz w:val="24"/>
        </w:rPr>
      </w:pPr>
      <w:r>
        <w:rPr>
          <w:rFonts w:ascii="华文中宋" w:eastAsia="华文中宋" w:hAnsi="华文中宋" w:hint="eastAsia"/>
          <w:sz w:val="24"/>
        </w:rPr>
        <w:t>b)</w:t>
      </w:r>
      <w:r>
        <w:rPr>
          <w:rFonts w:ascii="华文中宋" w:eastAsia="华文中宋" w:hAnsi="华文中宋" w:hint="eastAsia"/>
          <w:sz w:val="24"/>
        </w:rPr>
        <w:tab/>
        <w:t>快速备份，确保备份成功率，缩短备份窗口，提高备份数据实时性。</w:t>
      </w:r>
    </w:p>
    <w:p w:rsidR="0087122F" w:rsidRDefault="00297731">
      <w:pPr>
        <w:spacing w:line="440" w:lineRule="exact"/>
        <w:rPr>
          <w:rFonts w:ascii="华文中宋" w:eastAsia="华文中宋" w:hAnsi="华文中宋"/>
          <w:sz w:val="24"/>
        </w:rPr>
      </w:pPr>
      <w:r>
        <w:rPr>
          <w:rFonts w:ascii="华文中宋" w:eastAsia="华文中宋" w:hAnsi="华文中宋" w:hint="eastAsia"/>
          <w:sz w:val="24"/>
        </w:rPr>
        <w:t>c)</w:t>
      </w:r>
      <w:r>
        <w:rPr>
          <w:rFonts w:ascii="华文中宋" w:eastAsia="华文中宋" w:hAnsi="华文中宋" w:hint="eastAsia"/>
          <w:sz w:val="24"/>
        </w:rPr>
        <w:tab/>
        <w:t>保护云平台数据中心数据： Oracle数据库、SQL</w:t>
      </w:r>
      <w:r>
        <w:rPr>
          <w:rFonts w:ascii="华文中宋" w:eastAsia="华文中宋" w:hAnsi="华文中宋"/>
          <w:sz w:val="24"/>
        </w:rPr>
        <w:t>数据库、</w:t>
      </w:r>
      <w:r>
        <w:rPr>
          <w:rFonts w:ascii="华文中宋" w:eastAsia="华文中宋" w:hAnsi="华文中宋" w:hint="eastAsia"/>
          <w:sz w:val="24"/>
        </w:rPr>
        <w:t>文件系统数据。</w:t>
      </w:r>
    </w:p>
    <w:p w:rsidR="0087122F" w:rsidRDefault="00297731">
      <w:pPr>
        <w:spacing w:line="440" w:lineRule="exact"/>
        <w:rPr>
          <w:rFonts w:ascii="华文中宋" w:eastAsia="华文中宋" w:hAnsi="华文中宋"/>
          <w:sz w:val="24"/>
        </w:rPr>
      </w:pPr>
      <w:r>
        <w:rPr>
          <w:rFonts w:ascii="华文中宋" w:eastAsia="华文中宋" w:hAnsi="华文中宋" w:hint="eastAsia"/>
          <w:sz w:val="24"/>
        </w:rPr>
        <w:lastRenderedPageBreak/>
        <w:t>d)</w:t>
      </w:r>
      <w:r>
        <w:rPr>
          <w:rFonts w:ascii="华文中宋" w:eastAsia="华文中宋" w:hAnsi="华文中宋" w:hint="eastAsia"/>
          <w:sz w:val="24"/>
        </w:rPr>
        <w:tab/>
        <w:t>部署管理简单、操作简单易懂，全图形化、流程化操作。</w:t>
      </w:r>
    </w:p>
    <w:p w:rsidR="0087122F" w:rsidRDefault="00297731">
      <w:pPr>
        <w:spacing w:line="440" w:lineRule="exact"/>
        <w:rPr>
          <w:rFonts w:ascii="华文中宋" w:eastAsia="华文中宋" w:hAnsi="华文中宋"/>
          <w:sz w:val="24"/>
        </w:rPr>
      </w:pPr>
      <w:r>
        <w:rPr>
          <w:rFonts w:ascii="华文中宋" w:eastAsia="华文中宋" w:hAnsi="华文中宋" w:hint="eastAsia"/>
          <w:sz w:val="24"/>
        </w:rPr>
        <w:t>e)</w:t>
      </w:r>
      <w:r>
        <w:rPr>
          <w:rFonts w:ascii="华文中宋" w:eastAsia="华文中宋" w:hAnsi="华文中宋" w:hint="eastAsia"/>
          <w:sz w:val="24"/>
        </w:rPr>
        <w:tab/>
        <w:t>保护现有硬件架构，平滑扩展。</w:t>
      </w:r>
    </w:p>
    <w:p w:rsidR="0087122F" w:rsidRDefault="00297731">
      <w:pPr>
        <w:spacing w:line="440" w:lineRule="exact"/>
        <w:rPr>
          <w:rFonts w:ascii="华文中宋" w:eastAsia="华文中宋" w:hAnsi="华文中宋"/>
          <w:sz w:val="24"/>
        </w:rPr>
      </w:pPr>
      <w:r>
        <w:rPr>
          <w:rFonts w:ascii="华文中宋" w:eastAsia="华文中宋" w:hAnsi="华文中宋" w:hint="eastAsia"/>
          <w:sz w:val="24"/>
        </w:rPr>
        <w:t>f)</w:t>
      </w:r>
      <w:r>
        <w:rPr>
          <w:rFonts w:ascii="华文中宋" w:eastAsia="华文中宋" w:hAnsi="华文中宋" w:hint="eastAsia"/>
          <w:sz w:val="24"/>
        </w:rPr>
        <w:tab/>
        <w:t>建立数据管理运维流程规范，模板化和流程化数据管理。</w:t>
      </w:r>
    </w:p>
    <w:p w:rsidR="0087122F" w:rsidRDefault="00297731">
      <w:pPr>
        <w:spacing w:line="440" w:lineRule="exact"/>
        <w:rPr>
          <w:rFonts w:ascii="华文中宋" w:eastAsia="华文中宋" w:hAnsi="华文中宋"/>
          <w:sz w:val="24"/>
        </w:rPr>
      </w:pPr>
      <w:r>
        <w:rPr>
          <w:rFonts w:ascii="华文中宋" w:eastAsia="华文中宋" w:hAnsi="华文中宋" w:hint="eastAsia"/>
          <w:sz w:val="24"/>
        </w:rPr>
        <w:t>g)</w:t>
      </w:r>
      <w:r>
        <w:rPr>
          <w:rFonts w:ascii="华文中宋" w:eastAsia="华文中宋" w:hAnsi="华文中宋" w:hint="eastAsia"/>
          <w:sz w:val="24"/>
        </w:rPr>
        <w:tab/>
        <w:t>软件日常运维便利性，权限控制、审计、用户自服务等方式减轻运维人员工作量。</w:t>
      </w:r>
    </w:p>
    <w:p w:rsidR="0087122F" w:rsidRDefault="00297731">
      <w:pPr>
        <w:spacing w:line="440" w:lineRule="exact"/>
        <w:rPr>
          <w:rFonts w:ascii="华文中宋" w:eastAsia="华文中宋" w:hAnsi="华文中宋"/>
          <w:sz w:val="24"/>
        </w:rPr>
      </w:pPr>
      <w:r>
        <w:rPr>
          <w:rFonts w:ascii="华文中宋" w:eastAsia="华文中宋" w:hAnsi="华文中宋" w:hint="eastAsia"/>
          <w:sz w:val="24"/>
        </w:rPr>
        <w:t>h)</w:t>
      </w:r>
      <w:r>
        <w:rPr>
          <w:rFonts w:ascii="华文中宋" w:eastAsia="华文中宋" w:hAnsi="华文中宋" w:hint="eastAsia"/>
          <w:sz w:val="24"/>
        </w:rPr>
        <w:tab/>
        <w:t>定制并建立数据恢复演练平台和演练机制。</w:t>
      </w:r>
    </w:p>
    <w:p w:rsidR="0087122F" w:rsidRDefault="00297731">
      <w:pPr>
        <w:spacing w:line="440" w:lineRule="exact"/>
        <w:rPr>
          <w:rFonts w:ascii="华文中宋" w:eastAsia="华文中宋" w:hAnsi="华文中宋"/>
          <w:sz w:val="24"/>
        </w:rPr>
      </w:pPr>
      <w:r>
        <w:rPr>
          <w:rFonts w:ascii="华文中宋" w:eastAsia="华文中宋" w:hAnsi="华文中宋" w:hint="eastAsia"/>
          <w:sz w:val="24"/>
        </w:rPr>
        <w:t>i)</w:t>
      </w:r>
      <w:r>
        <w:rPr>
          <w:rFonts w:ascii="华文中宋" w:eastAsia="华文中宋" w:hAnsi="华文中宋" w:hint="eastAsia"/>
          <w:sz w:val="24"/>
        </w:rPr>
        <w:tab/>
        <w:t>备份数据完成</w:t>
      </w:r>
      <w:r>
        <w:rPr>
          <w:rFonts w:ascii="华文中宋" w:eastAsia="华文中宋" w:hAnsi="华文中宋"/>
          <w:sz w:val="24"/>
        </w:rPr>
        <w:t>备份于</w:t>
      </w:r>
      <w:r>
        <w:rPr>
          <w:rFonts w:ascii="华文中宋" w:eastAsia="华文中宋" w:hAnsi="华文中宋" w:hint="eastAsia"/>
          <w:sz w:val="24"/>
        </w:rPr>
        <w:t>备份</w:t>
      </w:r>
      <w:r>
        <w:rPr>
          <w:rFonts w:ascii="华文中宋" w:eastAsia="华文中宋" w:hAnsi="华文中宋"/>
          <w:sz w:val="24"/>
        </w:rPr>
        <w:t>存储</w:t>
      </w:r>
      <w:r>
        <w:rPr>
          <w:rFonts w:ascii="华文中宋" w:eastAsia="华文中宋" w:hAnsi="华文中宋" w:hint="eastAsia"/>
          <w:sz w:val="24"/>
        </w:rPr>
        <w:t>。</w:t>
      </w:r>
    </w:p>
    <w:p w:rsidR="0087122F" w:rsidRDefault="00297731">
      <w:pPr>
        <w:pStyle w:val="4"/>
        <w:rPr>
          <w:rFonts w:ascii="华文中宋" w:eastAsia="华文中宋" w:hAnsi="华文中宋"/>
          <w:sz w:val="30"/>
          <w:szCs w:val="30"/>
        </w:rPr>
      </w:pPr>
      <w:bookmarkStart w:id="1079" w:name="_Toc477792274"/>
      <w:bookmarkStart w:id="1080" w:name="_Toc478548565"/>
      <w:bookmarkStart w:id="1081" w:name="_Toc481050395"/>
      <w:bookmarkStart w:id="1082" w:name="_Toc482548206"/>
      <w:bookmarkStart w:id="1083" w:name="_Toc478541094"/>
      <w:bookmarkStart w:id="1084" w:name="_Toc477941542"/>
      <w:r>
        <w:rPr>
          <w:rFonts w:ascii="华文中宋" w:eastAsia="华文中宋" w:hAnsi="华文中宋" w:hint="eastAsia"/>
          <w:sz w:val="30"/>
          <w:szCs w:val="30"/>
        </w:rPr>
        <w:t>方案描述</w:t>
      </w:r>
      <w:bookmarkEnd w:id="1079"/>
      <w:bookmarkEnd w:id="1080"/>
      <w:bookmarkEnd w:id="1081"/>
      <w:bookmarkEnd w:id="1082"/>
      <w:bookmarkEnd w:id="1083"/>
      <w:bookmarkEnd w:id="1084"/>
    </w:p>
    <w:p w:rsidR="0087122F" w:rsidRDefault="00297731">
      <w:pPr>
        <w:spacing w:line="360" w:lineRule="auto"/>
        <w:rPr>
          <w:rFonts w:ascii="宋体" w:hAnsi="宋体"/>
          <w:sz w:val="24"/>
        </w:rPr>
      </w:pPr>
      <w:r>
        <w:rPr>
          <w:rFonts w:ascii="宋体" w:hAnsi="宋体"/>
          <w:noProof/>
          <w:sz w:val="24"/>
        </w:rPr>
        <w:drawing>
          <wp:inline distT="0" distB="0" distL="0" distR="0">
            <wp:extent cx="5191125" cy="5829300"/>
            <wp:effectExtent l="0" t="0" r="9525" b="0"/>
            <wp:docPr id="152" name="图片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图片 152"/>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a:xfrm>
                      <a:off x="0" y="0"/>
                      <a:ext cx="5191125" cy="5829300"/>
                    </a:xfrm>
                    <a:prstGeom prst="rect">
                      <a:avLst/>
                    </a:prstGeom>
                    <a:noFill/>
                    <a:ln>
                      <a:noFill/>
                    </a:ln>
                  </pic:spPr>
                </pic:pic>
              </a:graphicData>
            </a:graphic>
          </wp:inline>
        </w:drawing>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本方案采用一体化数据保护软件结合硬件，搭建一套完整的备份解决方案。在备份服务器上安装备份软件主控台实现整个备份系统集中控制和管理，配置10个介质管理服务器模块以实现业务主机的LAN-Free备份和介质管理，提供48</w:t>
      </w:r>
      <w:r>
        <w:rPr>
          <w:rFonts w:ascii="华文中宋" w:eastAsia="华文中宋" w:hAnsi="华文中宋"/>
          <w:sz w:val="24"/>
        </w:rPr>
        <w:t>TB</w:t>
      </w:r>
      <w:r>
        <w:rPr>
          <w:rFonts w:ascii="华文中宋" w:eastAsia="华文中宋" w:hAnsi="华文中宋" w:hint="eastAsia"/>
          <w:sz w:val="24"/>
        </w:rPr>
        <w:t>重复数据删除</w:t>
      </w:r>
      <w:r>
        <w:rPr>
          <w:rFonts w:ascii="华文中宋" w:eastAsia="华文中宋" w:hAnsi="华文中宋" w:hint="eastAsia"/>
          <w:sz w:val="24"/>
        </w:rPr>
        <w:lastRenderedPageBreak/>
        <w:t>功能在有限的备份存储上保存更多的备份数据。备份软件能够满足现在和新上线业务系统数据库、文件备份需求，并可以采用CDP连续数据保护来实现应用级容灾。未来还可以无缝扩展虚拟机备份能力。</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整个方案优势如下：</w:t>
      </w:r>
    </w:p>
    <w:p w:rsidR="0087122F" w:rsidRDefault="00297731">
      <w:pPr>
        <w:numPr>
          <w:ilvl w:val="0"/>
          <w:numId w:val="72"/>
        </w:numPr>
        <w:spacing w:line="440" w:lineRule="exact"/>
        <w:ind w:left="426" w:hanging="427"/>
        <w:rPr>
          <w:rFonts w:ascii="华文中宋" w:eastAsia="华文中宋" w:hAnsi="华文中宋"/>
          <w:sz w:val="24"/>
        </w:rPr>
      </w:pPr>
      <w:r>
        <w:rPr>
          <w:rFonts w:ascii="华文中宋" w:eastAsia="华文中宋" w:hAnsi="华文中宋" w:hint="eastAsia"/>
          <w:sz w:val="24"/>
        </w:rPr>
        <w:t>采用</w:t>
      </w:r>
      <w:r>
        <w:rPr>
          <w:rFonts w:ascii="华文中宋" w:eastAsia="华文中宋" w:hAnsi="华文中宋"/>
          <w:sz w:val="24"/>
        </w:rPr>
        <w:t>软硬件</w:t>
      </w:r>
      <w:r>
        <w:rPr>
          <w:rFonts w:ascii="华文中宋" w:eastAsia="华文中宋" w:hAnsi="华文中宋" w:hint="eastAsia"/>
          <w:sz w:val="24"/>
        </w:rPr>
        <w:t>分离</w:t>
      </w:r>
      <w:r>
        <w:rPr>
          <w:rFonts w:ascii="华文中宋" w:eastAsia="华文中宋" w:hAnsi="华文中宋"/>
          <w:sz w:val="24"/>
        </w:rPr>
        <w:t>的构架</w:t>
      </w:r>
      <w:r>
        <w:rPr>
          <w:rFonts w:ascii="华文中宋" w:eastAsia="华文中宋" w:hAnsi="华文中宋" w:hint="eastAsia"/>
          <w:sz w:val="24"/>
        </w:rPr>
        <w:t>，充分灵活搭配</w:t>
      </w:r>
      <w:r>
        <w:rPr>
          <w:rFonts w:ascii="华文中宋" w:eastAsia="华文中宋" w:hAnsi="华文中宋"/>
          <w:sz w:val="24"/>
        </w:rPr>
        <w:t>硬件，并随</w:t>
      </w:r>
      <w:r>
        <w:rPr>
          <w:rFonts w:ascii="华文中宋" w:eastAsia="华文中宋" w:hAnsi="华文中宋" w:hint="eastAsia"/>
          <w:sz w:val="24"/>
        </w:rPr>
        <w:t>需</w:t>
      </w:r>
      <w:r>
        <w:rPr>
          <w:rFonts w:ascii="华文中宋" w:eastAsia="华文中宋" w:hAnsi="华文中宋"/>
          <w:sz w:val="24"/>
        </w:rPr>
        <w:t>备份数据量的</w:t>
      </w:r>
      <w:r>
        <w:rPr>
          <w:rFonts w:ascii="华文中宋" w:eastAsia="华文中宋" w:hAnsi="华文中宋" w:hint="eastAsia"/>
          <w:sz w:val="24"/>
        </w:rPr>
        <w:t>增加</w:t>
      </w:r>
      <w:r>
        <w:rPr>
          <w:rFonts w:ascii="华文中宋" w:eastAsia="华文中宋" w:hAnsi="华文中宋"/>
          <w:sz w:val="24"/>
        </w:rPr>
        <w:t>而灵活扩展普通的磁盘</w:t>
      </w:r>
      <w:r>
        <w:rPr>
          <w:rFonts w:ascii="华文中宋" w:eastAsia="华文中宋" w:hAnsi="华文中宋" w:hint="eastAsia"/>
          <w:sz w:val="24"/>
        </w:rPr>
        <w:t>设备、</w:t>
      </w:r>
      <w:r>
        <w:rPr>
          <w:rFonts w:ascii="华文中宋" w:eastAsia="华文中宋" w:hAnsi="华文中宋"/>
          <w:sz w:val="24"/>
        </w:rPr>
        <w:t>磁带设备</w:t>
      </w:r>
      <w:r>
        <w:rPr>
          <w:rFonts w:ascii="华文中宋" w:eastAsia="华文中宋" w:hAnsi="华文中宋" w:hint="eastAsia"/>
          <w:sz w:val="24"/>
        </w:rPr>
        <w:t>、</w:t>
      </w:r>
      <w:r>
        <w:rPr>
          <w:rFonts w:ascii="华文中宋" w:eastAsia="华文中宋" w:hAnsi="华文中宋"/>
          <w:sz w:val="24"/>
        </w:rPr>
        <w:t>云存储，扩展</w:t>
      </w:r>
      <w:r>
        <w:rPr>
          <w:rFonts w:ascii="华文中宋" w:eastAsia="华文中宋" w:hAnsi="华文中宋" w:hint="eastAsia"/>
          <w:sz w:val="24"/>
        </w:rPr>
        <w:t>成本</w:t>
      </w:r>
      <w:r>
        <w:rPr>
          <w:rFonts w:ascii="华文中宋" w:eastAsia="华文中宋" w:hAnsi="华文中宋"/>
          <w:sz w:val="24"/>
        </w:rPr>
        <w:t>低、灵活且方便。</w:t>
      </w:r>
    </w:p>
    <w:p w:rsidR="0087122F" w:rsidRDefault="00297731">
      <w:pPr>
        <w:numPr>
          <w:ilvl w:val="0"/>
          <w:numId w:val="72"/>
        </w:numPr>
        <w:spacing w:line="440" w:lineRule="exact"/>
        <w:ind w:leftChars="2" w:left="424"/>
        <w:rPr>
          <w:rFonts w:ascii="华文中宋" w:eastAsia="华文中宋" w:hAnsi="华文中宋"/>
          <w:sz w:val="24"/>
        </w:rPr>
      </w:pPr>
      <w:r>
        <w:rPr>
          <w:rFonts w:ascii="华文中宋" w:eastAsia="华文中宋" w:hAnsi="华文中宋" w:hint="eastAsia"/>
          <w:sz w:val="24"/>
        </w:rPr>
        <w:t>通过全中文图形化的单一界面集中管理本地的文件</w:t>
      </w:r>
      <w:r>
        <w:rPr>
          <w:rFonts w:ascii="华文中宋" w:eastAsia="华文中宋" w:hAnsi="华文中宋"/>
          <w:sz w:val="24"/>
        </w:rPr>
        <w:t>、数据库的</w:t>
      </w:r>
      <w:r>
        <w:rPr>
          <w:rFonts w:ascii="华文中宋" w:eastAsia="华文中宋" w:hAnsi="华文中宋" w:hint="eastAsia"/>
          <w:sz w:val="24"/>
        </w:rPr>
        <w:t>备份和恢复，虚拟机</w:t>
      </w:r>
      <w:r>
        <w:rPr>
          <w:rFonts w:ascii="华文中宋" w:eastAsia="华文中宋" w:hAnsi="华文中宋"/>
          <w:sz w:val="24"/>
        </w:rPr>
        <w:t>的备份和恢复</w:t>
      </w:r>
      <w:r>
        <w:rPr>
          <w:rFonts w:ascii="华文中宋" w:eastAsia="华文中宋" w:hAnsi="华文中宋" w:hint="eastAsia"/>
          <w:sz w:val="24"/>
        </w:rPr>
        <w:t>，核心系统容灾，一体化的方法及架构，大幅降低了管理维护的复杂度，提供了高效的数据管理机制</w:t>
      </w:r>
    </w:p>
    <w:p w:rsidR="0087122F" w:rsidRDefault="00297731">
      <w:pPr>
        <w:numPr>
          <w:ilvl w:val="0"/>
          <w:numId w:val="72"/>
        </w:numPr>
        <w:spacing w:line="440" w:lineRule="exact"/>
        <w:ind w:leftChars="2" w:left="424"/>
        <w:rPr>
          <w:rFonts w:ascii="华文中宋" w:eastAsia="华文中宋" w:hAnsi="华文中宋"/>
          <w:sz w:val="24"/>
        </w:rPr>
      </w:pPr>
      <w:r>
        <w:rPr>
          <w:rFonts w:ascii="华文中宋" w:eastAsia="华文中宋" w:hAnsi="华文中宋" w:hint="eastAsia"/>
          <w:sz w:val="24"/>
        </w:rPr>
        <w:t>对</w:t>
      </w:r>
      <w:r>
        <w:rPr>
          <w:rFonts w:ascii="华文中宋" w:eastAsia="华文中宋" w:hAnsi="华文中宋"/>
          <w:sz w:val="24"/>
        </w:rPr>
        <w:t>Oracle、</w:t>
      </w:r>
      <w:r>
        <w:rPr>
          <w:rFonts w:ascii="华文中宋" w:eastAsia="华文中宋" w:hAnsi="华文中宋" w:hint="eastAsia"/>
          <w:sz w:val="24"/>
        </w:rPr>
        <w:t>SQL等所有数据库的备份恢复采用图形化的管理方式，不需编写脚本，使用更方便。</w:t>
      </w:r>
    </w:p>
    <w:p w:rsidR="0087122F" w:rsidRDefault="00297731">
      <w:pPr>
        <w:numPr>
          <w:ilvl w:val="0"/>
          <w:numId w:val="72"/>
        </w:numPr>
        <w:spacing w:line="440" w:lineRule="exact"/>
        <w:ind w:leftChars="2" w:left="424"/>
        <w:rPr>
          <w:rFonts w:ascii="华文中宋" w:eastAsia="华文中宋" w:hAnsi="华文中宋"/>
          <w:sz w:val="24"/>
        </w:rPr>
      </w:pPr>
      <w:r>
        <w:rPr>
          <w:rFonts w:ascii="华文中宋" w:eastAsia="华文中宋" w:hAnsi="华文中宋" w:hint="eastAsia"/>
          <w:sz w:val="24"/>
        </w:rPr>
        <w:t>具有可恢复性校验功能、定期校验备份介质、自动恢复计划制定等多重手段保证备份数据的可靠性，同时也可方便进行数据恢复演练。</w:t>
      </w:r>
    </w:p>
    <w:p w:rsidR="0087122F" w:rsidRDefault="00297731">
      <w:pPr>
        <w:numPr>
          <w:ilvl w:val="0"/>
          <w:numId w:val="72"/>
        </w:numPr>
        <w:spacing w:line="440" w:lineRule="exact"/>
        <w:ind w:leftChars="2" w:left="424"/>
        <w:rPr>
          <w:rFonts w:ascii="华文中宋" w:eastAsia="华文中宋" w:hAnsi="华文中宋"/>
          <w:sz w:val="24"/>
        </w:rPr>
      </w:pPr>
      <w:r>
        <w:rPr>
          <w:rFonts w:ascii="华文中宋" w:eastAsia="华文中宋" w:hAnsi="华文中宋" w:hint="eastAsia"/>
          <w:sz w:val="24"/>
        </w:rPr>
        <w:t>可方便的进行备份恢复作业维护和日志查找。</w:t>
      </w:r>
    </w:p>
    <w:p w:rsidR="0087122F" w:rsidRDefault="00297731">
      <w:pPr>
        <w:numPr>
          <w:ilvl w:val="0"/>
          <w:numId w:val="72"/>
        </w:numPr>
        <w:spacing w:line="440" w:lineRule="exact"/>
        <w:ind w:left="0" w:firstLine="0"/>
        <w:rPr>
          <w:rFonts w:ascii="华文中宋" w:eastAsia="华文中宋" w:hAnsi="华文中宋"/>
          <w:sz w:val="24"/>
        </w:rPr>
      </w:pPr>
      <w:r>
        <w:rPr>
          <w:rFonts w:ascii="华文中宋" w:eastAsia="华文中宋" w:hAnsi="华文中宋" w:hint="eastAsia"/>
          <w:sz w:val="24"/>
        </w:rPr>
        <w:t>具有灵活的权限管理，保证了数据管理系统自身的安全性。</w:t>
      </w:r>
    </w:p>
    <w:p w:rsidR="0087122F" w:rsidRDefault="00297731">
      <w:pPr>
        <w:numPr>
          <w:ilvl w:val="0"/>
          <w:numId w:val="72"/>
        </w:numPr>
        <w:spacing w:line="440" w:lineRule="exact"/>
        <w:ind w:left="426" w:hanging="426"/>
        <w:rPr>
          <w:rFonts w:ascii="华文中宋" w:eastAsia="华文中宋" w:hAnsi="华文中宋"/>
          <w:sz w:val="24"/>
        </w:rPr>
      </w:pPr>
      <w:r>
        <w:rPr>
          <w:rFonts w:ascii="华文中宋" w:eastAsia="华文中宋" w:hAnsi="华文中宋" w:hint="eastAsia"/>
          <w:sz w:val="24"/>
        </w:rPr>
        <w:t>可同时使用中英文管理界面，便于用户操作维护。</w:t>
      </w:r>
    </w:p>
    <w:p w:rsidR="0087122F" w:rsidRDefault="00297731">
      <w:pPr>
        <w:numPr>
          <w:ilvl w:val="0"/>
          <w:numId w:val="72"/>
        </w:numPr>
        <w:spacing w:line="440" w:lineRule="exact"/>
        <w:ind w:left="426" w:hanging="426"/>
        <w:jc w:val="left"/>
        <w:rPr>
          <w:rFonts w:ascii="华文中宋" w:eastAsia="华文中宋" w:hAnsi="华文中宋"/>
          <w:sz w:val="24"/>
        </w:rPr>
      </w:pPr>
      <w:r>
        <w:rPr>
          <w:rFonts w:ascii="华文中宋" w:eastAsia="华文中宋" w:hAnsi="华文中宋" w:hint="eastAsia"/>
          <w:sz w:val="24"/>
        </w:rPr>
        <w:t>具有丰富的中文、图形化报表功能，包括：各种事件、作业运行情况、设备及介质使用情况、对用户的审核跟踪等。报表易读性好，便于全面了解数据资产状况。</w:t>
      </w:r>
    </w:p>
    <w:p w:rsidR="0087122F" w:rsidRDefault="00297731">
      <w:pPr>
        <w:numPr>
          <w:ilvl w:val="0"/>
          <w:numId w:val="72"/>
        </w:numPr>
        <w:spacing w:line="440" w:lineRule="exact"/>
        <w:ind w:left="426" w:hanging="426"/>
        <w:rPr>
          <w:rFonts w:ascii="华文中宋" w:eastAsia="华文中宋" w:hAnsi="华文中宋"/>
          <w:sz w:val="24"/>
        </w:rPr>
      </w:pPr>
      <w:r>
        <w:rPr>
          <w:rFonts w:ascii="华文中宋" w:eastAsia="华文中宋" w:hAnsi="华文中宋" w:hint="eastAsia"/>
          <w:sz w:val="24"/>
        </w:rPr>
        <w:t>对备份介质采用存储策略的管理方式，可灵活的提供多副本管理。</w:t>
      </w:r>
    </w:p>
    <w:p w:rsidR="0087122F" w:rsidRDefault="00297731">
      <w:pPr>
        <w:pStyle w:val="15"/>
        <w:numPr>
          <w:ilvl w:val="0"/>
          <w:numId w:val="72"/>
        </w:numPr>
        <w:adjustRightInd/>
        <w:spacing w:line="440" w:lineRule="exact"/>
        <w:ind w:left="426" w:firstLineChars="0" w:hanging="426"/>
        <w:jc w:val="left"/>
        <w:rPr>
          <w:rFonts w:ascii="华文中宋" w:eastAsia="华文中宋" w:hAnsi="华文中宋"/>
        </w:rPr>
      </w:pPr>
      <w:r>
        <w:rPr>
          <w:rFonts w:ascii="华文中宋" w:eastAsia="华文中宋" w:hAnsi="华文中宋" w:hint="eastAsia"/>
        </w:rPr>
        <w:t>多级存储与重复数据删除综合使用能够在带宽相对较小的情况下完成数据传输，具备了异地容灾备份的可行性。</w:t>
      </w:r>
    </w:p>
    <w:p w:rsidR="0087122F" w:rsidRDefault="00297731">
      <w:pPr>
        <w:pStyle w:val="aff3"/>
        <w:numPr>
          <w:ilvl w:val="0"/>
          <w:numId w:val="72"/>
        </w:numPr>
        <w:spacing w:line="440" w:lineRule="exact"/>
        <w:ind w:left="1808" w:firstLineChars="0" w:hanging="425"/>
        <w:jc w:val="left"/>
        <w:rPr>
          <w:rFonts w:ascii="华文中宋" w:eastAsia="华文中宋" w:hAnsi="华文中宋"/>
        </w:rPr>
      </w:pPr>
      <w:r>
        <w:rPr>
          <w:rFonts w:ascii="华文中宋" w:eastAsia="华文中宋" w:hAnsi="华文中宋" w:hint="eastAsia"/>
        </w:rPr>
        <w:t>灵活的存储策略定制。</w:t>
      </w:r>
    </w:p>
    <w:p w:rsidR="0087122F" w:rsidRDefault="00297731">
      <w:pPr>
        <w:pStyle w:val="aff3"/>
        <w:numPr>
          <w:ilvl w:val="0"/>
          <w:numId w:val="72"/>
        </w:numPr>
        <w:spacing w:line="440" w:lineRule="exact"/>
        <w:ind w:left="1808" w:firstLineChars="0" w:hanging="425"/>
        <w:jc w:val="left"/>
        <w:rPr>
          <w:rFonts w:ascii="华文中宋" w:eastAsia="华文中宋" w:hAnsi="华文中宋"/>
        </w:rPr>
      </w:pPr>
      <w:r>
        <w:rPr>
          <w:rFonts w:ascii="华文中宋" w:eastAsia="华文中宋" w:hAnsi="华文中宋" w:hint="eastAsia"/>
        </w:rPr>
        <w:t>灵活的存储资源管理。</w:t>
      </w:r>
    </w:p>
    <w:p w:rsidR="0087122F" w:rsidRDefault="00297731">
      <w:pPr>
        <w:pStyle w:val="aff3"/>
        <w:numPr>
          <w:ilvl w:val="0"/>
          <w:numId w:val="72"/>
        </w:numPr>
        <w:spacing w:line="440" w:lineRule="exact"/>
        <w:ind w:left="1808" w:firstLineChars="0" w:hanging="425"/>
        <w:jc w:val="left"/>
        <w:rPr>
          <w:rFonts w:ascii="华文中宋" w:eastAsia="华文中宋" w:hAnsi="华文中宋"/>
        </w:rPr>
      </w:pPr>
      <w:r>
        <w:rPr>
          <w:rFonts w:ascii="华文中宋" w:eastAsia="华文中宋" w:hAnsi="华文中宋" w:hint="eastAsia"/>
        </w:rPr>
        <w:t>实现数据/数据库的异地自动恢复。</w:t>
      </w:r>
    </w:p>
    <w:p w:rsidR="0087122F" w:rsidRDefault="00297731">
      <w:pPr>
        <w:spacing w:line="440" w:lineRule="exact"/>
        <w:ind w:leftChars="100" w:left="210"/>
        <w:rPr>
          <w:rFonts w:ascii="华文中宋" w:eastAsia="华文中宋" w:hAnsi="华文中宋"/>
          <w:sz w:val="24"/>
        </w:rPr>
      </w:pPr>
      <w:r>
        <w:rPr>
          <w:rFonts w:ascii="华文中宋" w:eastAsia="华文中宋" w:hAnsi="华文中宋" w:hint="eastAsia"/>
          <w:sz w:val="24"/>
        </w:rPr>
        <w:t>总之，备份软件提供了：</w:t>
      </w:r>
    </w:p>
    <w:p w:rsidR="0087122F" w:rsidRDefault="00297731">
      <w:pPr>
        <w:spacing w:line="440" w:lineRule="exact"/>
        <w:ind w:leftChars="100" w:left="210"/>
        <w:rPr>
          <w:rFonts w:ascii="华文中宋" w:eastAsia="华文中宋" w:hAnsi="华文中宋"/>
          <w:sz w:val="24"/>
        </w:rPr>
      </w:pPr>
      <w:r>
        <w:rPr>
          <w:rFonts w:ascii="华文中宋" w:eastAsia="华文中宋" w:hAnsi="华文中宋" w:hint="eastAsia"/>
          <w:sz w:val="24"/>
        </w:rPr>
        <w:t>1、简单的一体化图形管理界面，实现所有的数据管理功能；</w:t>
      </w:r>
    </w:p>
    <w:p w:rsidR="0087122F" w:rsidRDefault="00297731">
      <w:pPr>
        <w:spacing w:line="440" w:lineRule="exact"/>
        <w:ind w:leftChars="100" w:left="210"/>
        <w:rPr>
          <w:rFonts w:ascii="华文中宋" w:eastAsia="华文中宋" w:hAnsi="华文中宋"/>
          <w:sz w:val="24"/>
        </w:rPr>
      </w:pPr>
      <w:r>
        <w:rPr>
          <w:rFonts w:ascii="华文中宋" w:eastAsia="华文中宋" w:hAnsi="华文中宋" w:hint="eastAsia"/>
          <w:sz w:val="24"/>
        </w:rPr>
        <w:t>2、有效的用户权限控制能提升数据的安全性，防止数据泄密；</w:t>
      </w:r>
    </w:p>
    <w:p w:rsidR="0087122F" w:rsidRDefault="00297731">
      <w:pPr>
        <w:spacing w:line="440" w:lineRule="exact"/>
        <w:ind w:leftChars="100" w:left="210"/>
        <w:rPr>
          <w:rFonts w:ascii="华文中宋" w:eastAsia="华文中宋" w:hAnsi="华文中宋"/>
          <w:sz w:val="24"/>
        </w:rPr>
      </w:pPr>
      <w:r>
        <w:rPr>
          <w:rFonts w:ascii="华文中宋" w:eastAsia="华文中宋" w:hAnsi="华文中宋" w:hint="eastAsia"/>
          <w:sz w:val="24"/>
        </w:rPr>
        <w:t>3、备份数据有效存放，保障备份数据的可恢复性；</w:t>
      </w:r>
    </w:p>
    <w:p w:rsidR="0087122F" w:rsidRDefault="00297731">
      <w:pPr>
        <w:spacing w:line="440" w:lineRule="exact"/>
        <w:ind w:leftChars="100" w:left="210"/>
        <w:rPr>
          <w:rFonts w:ascii="华文中宋" w:eastAsia="华文中宋" w:hAnsi="华文中宋"/>
          <w:sz w:val="24"/>
        </w:rPr>
      </w:pPr>
      <w:r>
        <w:rPr>
          <w:rFonts w:ascii="华文中宋" w:eastAsia="华文中宋" w:hAnsi="华文中宋" w:hint="eastAsia"/>
          <w:sz w:val="24"/>
        </w:rPr>
        <w:t>4、规范的数据管理，降低了数据管理难度，简化管理流程。</w:t>
      </w:r>
    </w:p>
    <w:p w:rsidR="0087122F" w:rsidRDefault="00297731">
      <w:pPr>
        <w:pStyle w:val="4"/>
        <w:rPr>
          <w:rFonts w:ascii="华文中宋" w:eastAsia="华文中宋" w:hAnsi="华文中宋"/>
          <w:sz w:val="30"/>
          <w:szCs w:val="30"/>
        </w:rPr>
      </w:pPr>
      <w:bookmarkStart w:id="1085" w:name="_Toc477792275"/>
      <w:bookmarkStart w:id="1086" w:name="_Toc477941543"/>
      <w:bookmarkStart w:id="1087" w:name="_Toc478548566"/>
      <w:bookmarkStart w:id="1088" w:name="_Toc481050396"/>
      <w:bookmarkStart w:id="1089" w:name="_Toc482548207"/>
      <w:bookmarkStart w:id="1090" w:name="_Toc478541095"/>
      <w:r>
        <w:rPr>
          <w:rFonts w:ascii="华文中宋" w:eastAsia="华文中宋" w:hAnsi="华文中宋" w:hint="eastAsia"/>
          <w:sz w:val="30"/>
          <w:szCs w:val="30"/>
        </w:rPr>
        <w:lastRenderedPageBreak/>
        <w:t>备份</w:t>
      </w:r>
      <w:r>
        <w:rPr>
          <w:rFonts w:ascii="华文中宋" w:eastAsia="华文中宋" w:hAnsi="华文中宋"/>
          <w:sz w:val="30"/>
          <w:szCs w:val="30"/>
        </w:rPr>
        <w:t>需求</w:t>
      </w:r>
      <w:bookmarkEnd w:id="1085"/>
      <w:bookmarkEnd w:id="1086"/>
      <w:bookmarkEnd w:id="1087"/>
      <w:bookmarkEnd w:id="1088"/>
      <w:bookmarkEnd w:id="1089"/>
      <w:bookmarkEnd w:id="1090"/>
    </w:p>
    <w:p w:rsidR="0087122F" w:rsidRDefault="00297731">
      <w:pPr>
        <w:spacing w:line="440" w:lineRule="exact"/>
        <w:ind w:firstLineChars="150" w:firstLine="360"/>
        <w:rPr>
          <w:rFonts w:ascii="华文中宋" w:eastAsia="华文中宋" w:hAnsi="华文中宋"/>
          <w:sz w:val="24"/>
        </w:rPr>
      </w:pPr>
      <w:r>
        <w:rPr>
          <w:rFonts w:ascii="华文中宋" w:eastAsia="华文中宋" w:hAnsi="华文中宋" w:hint="eastAsia"/>
          <w:sz w:val="24"/>
        </w:rPr>
        <w:t>可把数据保护需求归纳成以下几大类：</w:t>
      </w:r>
    </w:p>
    <w:p w:rsidR="0087122F" w:rsidRDefault="00297731">
      <w:pPr>
        <w:numPr>
          <w:ilvl w:val="0"/>
          <w:numId w:val="73"/>
        </w:numPr>
        <w:spacing w:line="440" w:lineRule="exact"/>
        <w:rPr>
          <w:rFonts w:ascii="华文中宋" w:eastAsia="华文中宋" w:hAnsi="华文中宋"/>
          <w:sz w:val="24"/>
        </w:rPr>
      </w:pPr>
      <w:r>
        <w:rPr>
          <w:rFonts w:ascii="华文中宋" w:eastAsia="华文中宋" w:hAnsi="华文中宋"/>
          <w:sz w:val="24"/>
        </w:rPr>
        <w:t>O</w:t>
      </w:r>
      <w:r>
        <w:rPr>
          <w:rFonts w:ascii="华文中宋" w:eastAsia="华文中宋" w:hAnsi="华文中宋" w:hint="eastAsia"/>
          <w:sz w:val="24"/>
        </w:rPr>
        <w:t>racle数据库，实现在线备份，备份恢复提供</w:t>
      </w:r>
      <w:r>
        <w:rPr>
          <w:rFonts w:ascii="华文中宋" w:eastAsia="华文中宋" w:hAnsi="华文中宋"/>
          <w:sz w:val="24"/>
        </w:rPr>
        <w:t>图形化的</w:t>
      </w:r>
      <w:r>
        <w:rPr>
          <w:rFonts w:ascii="华文中宋" w:eastAsia="华文中宋" w:hAnsi="华文中宋" w:hint="eastAsia"/>
          <w:sz w:val="24"/>
        </w:rPr>
        <w:t>简单操作；。</w:t>
      </w:r>
    </w:p>
    <w:p w:rsidR="0087122F" w:rsidRDefault="00297731">
      <w:pPr>
        <w:numPr>
          <w:ilvl w:val="0"/>
          <w:numId w:val="73"/>
        </w:numPr>
        <w:spacing w:line="440" w:lineRule="exact"/>
        <w:rPr>
          <w:rFonts w:ascii="华文中宋" w:eastAsia="华文中宋" w:hAnsi="华文中宋"/>
          <w:sz w:val="24"/>
        </w:rPr>
      </w:pPr>
      <w:r>
        <w:rPr>
          <w:rFonts w:ascii="华文中宋" w:eastAsia="华文中宋" w:hAnsi="华文中宋" w:hint="eastAsia"/>
          <w:sz w:val="24"/>
        </w:rPr>
        <w:t>SQL数据库，实现在线备份，备份恢复提供</w:t>
      </w:r>
      <w:r>
        <w:rPr>
          <w:rFonts w:ascii="华文中宋" w:eastAsia="华文中宋" w:hAnsi="华文中宋"/>
          <w:sz w:val="24"/>
        </w:rPr>
        <w:t>图形化的</w:t>
      </w:r>
      <w:r>
        <w:rPr>
          <w:rFonts w:ascii="华文中宋" w:eastAsia="华文中宋" w:hAnsi="华文中宋" w:hint="eastAsia"/>
          <w:sz w:val="24"/>
        </w:rPr>
        <w:t>简单操作；</w:t>
      </w:r>
    </w:p>
    <w:p w:rsidR="0087122F" w:rsidRDefault="00297731">
      <w:pPr>
        <w:numPr>
          <w:ilvl w:val="0"/>
          <w:numId w:val="73"/>
        </w:numPr>
        <w:spacing w:line="440" w:lineRule="exact"/>
        <w:rPr>
          <w:rFonts w:ascii="华文中宋" w:eastAsia="华文中宋" w:hAnsi="华文中宋"/>
          <w:sz w:val="24"/>
        </w:rPr>
      </w:pPr>
      <w:r>
        <w:rPr>
          <w:rFonts w:ascii="华文中宋" w:eastAsia="华文中宋" w:hAnsi="华文中宋" w:hint="eastAsia"/>
          <w:sz w:val="24"/>
        </w:rPr>
        <w:t>普通文件备份，支持各操作系统平台的文件备份，小文件备份支持等。</w:t>
      </w:r>
    </w:p>
    <w:p w:rsidR="0087122F" w:rsidRDefault="00297731">
      <w:pPr>
        <w:numPr>
          <w:ilvl w:val="0"/>
          <w:numId w:val="73"/>
        </w:numPr>
        <w:spacing w:line="440" w:lineRule="exact"/>
        <w:rPr>
          <w:rFonts w:ascii="华文中宋" w:eastAsia="华文中宋" w:hAnsi="华文中宋"/>
          <w:sz w:val="24"/>
        </w:rPr>
      </w:pPr>
      <w:r>
        <w:rPr>
          <w:rFonts w:ascii="华文中宋" w:eastAsia="华文中宋" w:hAnsi="华文中宋" w:hint="eastAsia"/>
          <w:sz w:val="24"/>
        </w:rPr>
        <w:t>对数据存放到磁盘介质实现重删。</w:t>
      </w:r>
    </w:p>
    <w:p w:rsidR="0087122F" w:rsidRDefault="00297731">
      <w:pPr>
        <w:numPr>
          <w:ilvl w:val="0"/>
          <w:numId w:val="73"/>
        </w:numPr>
        <w:spacing w:line="440" w:lineRule="exact"/>
        <w:rPr>
          <w:rFonts w:ascii="华文中宋" w:eastAsia="华文中宋" w:hAnsi="华文中宋"/>
          <w:sz w:val="24"/>
        </w:rPr>
      </w:pPr>
      <w:r>
        <w:rPr>
          <w:rFonts w:ascii="华文中宋" w:eastAsia="华文中宋" w:hAnsi="华文中宋" w:hint="eastAsia"/>
          <w:sz w:val="24"/>
        </w:rPr>
        <w:t>备份数据至本地</w:t>
      </w:r>
      <w:r>
        <w:rPr>
          <w:rFonts w:ascii="华文中宋" w:eastAsia="华文中宋" w:hAnsi="华文中宋"/>
          <w:sz w:val="24"/>
        </w:rPr>
        <w:t>备份存储</w:t>
      </w:r>
      <w:r>
        <w:rPr>
          <w:rFonts w:ascii="华文中宋" w:eastAsia="华文中宋" w:hAnsi="华文中宋" w:hint="eastAsia"/>
          <w:sz w:val="24"/>
        </w:rPr>
        <w:t>。</w:t>
      </w:r>
    </w:p>
    <w:p w:rsidR="0087122F" w:rsidRDefault="00297731">
      <w:pPr>
        <w:pStyle w:val="4"/>
        <w:rPr>
          <w:rFonts w:ascii="华文中宋" w:eastAsia="华文中宋" w:hAnsi="华文中宋"/>
          <w:sz w:val="30"/>
          <w:szCs w:val="30"/>
        </w:rPr>
      </w:pPr>
      <w:bookmarkStart w:id="1091" w:name="_Toc481050397"/>
      <w:bookmarkStart w:id="1092" w:name="_Toc477792276"/>
      <w:bookmarkStart w:id="1093" w:name="_Toc477941544"/>
      <w:bookmarkStart w:id="1094" w:name="_Toc478541096"/>
      <w:bookmarkStart w:id="1095" w:name="_Toc478548567"/>
      <w:bookmarkStart w:id="1096" w:name="_Toc482548208"/>
      <w:r>
        <w:rPr>
          <w:rFonts w:ascii="华文中宋" w:eastAsia="华文中宋" w:hAnsi="华文中宋" w:hint="eastAsia"/>
          <w:sz w:val="30"/>
          <w:szCs w:val="30"/>
        </w:rPr>
        <w:t>备份系统</w:t>
      </w:r>
      <w:r>
        <w:rPr>
          <w:rFonts w:ascii="华文中宋" w:eastAsia="华文中宋" w:hAnsi="华文中宋"/>
          <w:sz w:val="30"/>
          <w:szCs w:val="30"/>
        </w:rPr>
        <w:t>拓扑</w:t>
      </w:r>
      <w:r>
        <w:rPr>
          <w:rFonts w:ascii="华文中宋" w:eastAsia="华文中宋" w:hAnsi="华文中宋" w:hint="eastAsia"/>
          <w:sz w:val="30"/>
          <w:szCs w:val="30"/>
        </w:rPr>
        <w:t>架构</w:t>
      </w:r>
      <w:bookmarkEnd w:id="1091"/>
      <w:bookmarkEnd w:id="1092"/>
      <w:bookmarkEnd w:id="1093"/>
      <w:bookmarkEnd w:id="1094"/>
      <w:bookmarkEnd w:id="1095"/>
      <w:bookmarkEnd w:id="1096"/>
    </w:p>
    <w:p w:rsidR="0087122F" w:rsidRDefault="00297731">
      <w:pPr>
        <w:spacing w:line="360" w:lineRule="auto"/>
        <w:rPr>
          <w:rFonts w:ascii="宋体" w:hAnsi="宋体"/>
          <w:sz w:val="24"/>
        </w:rPr>
      </w:pPr>
      <w:r>
        <w:rPr>
          <w:rFonts w:ascii="宋体" w:hAnsi="宋体" w:hint="eastAsia"/>
          <w:b/>
          <w:sz w:val="24"/>
        </w:rPr>
        <w:t>备份系统拓扑架构图：</w:t>
      </w:r>
    </w:p>
    <w:p w:rsidR="0087122F" w:rsidRDefault="00297731">
      <w:pPr>
        <w:spacing w:line="360" w:lineRule="auto"/>
        <w:jc w:val="center"/>
        <w:rPr>
          <w:rFonts w:ascii="宋体" w:hAnsi="宋体"/>
          <w:sz w:val="24"/>
        </w:rPr>
      </w:pPr>
      <w:r>
        <w:rPr>
          <w:rFonts w:ascii="宋体" w:hAnsi="宋体"/>
          <w:noProof/>
          <w:sz w:val="24"/>
        </w:rPr>
        <w:drawing>
          <wp:inline distT="0" distB="0" distL="0" distR="0">
            <wp:extent cx="3800475" cy="3286125"/>
            <wp:effectExtent l="0" t="0" r="9525" b="9525"/>
            <wp:docPr id="153" name="图片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图片 153"/>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a:xfrm>
                      <a:off x="0" y="0"/>
                      <a:ext cx="3800475" cy="3286125"/>
                    </a:xfrm>
                    <a:prstGeom prst="rect">
                      <a:avLst/>
                    </a:prstGeom>
                    <a:noFill/>
                    <a:ln>
                      <a:noFill/>
                    </a:ln>
                  </pic:spPr>
                </pic:pic>
              </a:graphicData>
            </a:graphic>
          </wp:inline>
        </w:drawing>
      </w:r>
    </w:p>
    <w:p w:rsidR="0087122F" w:rsidRDefault="00297731">
      <w:pPr>
        <w:numPr>
          <w:ilvl w:val="0"/>
          <w:numId w:val="74"/>
        </w:numPr>
        <w:spacing w:line="440" w:lineRule="exact"/>
        <w:rPr>
          <w:rFonts w:ascii="华文中宋" w:eastAsia="华文中宋" w:hAnsi="华文中宋"/>
          <w:sz w:val="24"/>
        </w:rPr>
      </w:pPr>
      <w:r>
        <w:rPr>
          <w:rFonts w:ascii="华文中宋" w:eastAsia="华文中宋" w:hAnsi="华文中宋"/>
          <w:sz w:val="24"/>
        </w:rPr>
        <w:t>windows</w:t>
      </w:r>
      <w:r>
        <w:rPr>
          <w:rFonts w:ascii="华文中宋" w:eastAsia="华文中宋" w:hAnsi="华文中宋" w:hint="eastAsia"/>
          <w:sz w:val="24"/>
        </w:rPr>
        <w:t>平台备份服务器，同时充当介质服务器。提供备份管理功能和数据传输功能。</w:t>
      </w:r>
    </w:p>
    <w:p w:rsidR="0087122F" w:rsidRDefault="00297731">
      <w:pPr>
        <w:numPr>
          <w:ilvl w:val="0"/>
          <w:numId w:val="74"/>
        </w:numPr>
        <w:spacing w:line="440" w:lineRule="exact"/>
        <w:rPr>
          <w:rFonts w:ascii="华文中宋" w:eastAsia="华文中宋" w:hAnsi="华文中宋"/>
          <w:sz w:val="24"/>
        </w:rPr>
      </w:pPr>
      <w:r>
        <w:rPr>
          <w:rFonts w:ascii="华文中宋" w:eastAsia="华文中宋" w:hAnsi="华文中宋" w:hint="eastAsia"/>
          <w:sz w:val="24"/>
        </w:rPr>
        <w:t>核心数据库</w:t>
      </w:r>
      <w:r>
        <w:rPr>
          <w:rFonts w:ascii="华文中宋" w:eastAsia="华文中宋" w:hAnsi="华文中宋"/>
          <w:sz w:val="24"/>
        </w:rPr>
        <w:t>采用LAN-Free</w:t>
      </w:r>
      <w:r>
        <w:rPr>
          <w:rFonts w:ascii="华文中宋" w:eastAsia="华文中宋" w:hAnsi="华文中宋" w:hint="eastAsia"/>
          <w:sz w:val="24"/>
        </w:rPr>
        <w:t>方式备份，缩减备份时间窗口。</w:t>
      </w:r>
    </w:p>
    <w:p w:rsidR="0087122F" w:rsidRDefault="00297731">
      <w:pPr>
        <w:numPr>
          <w:ilvl w:val="0"/>
          <w:numId w:val="74"/>
        </w:numPr>
        <w:spacing w:line="440" w:lineRule="exact"/>
        <w:rPr>
          <w:rFonts w:ascii="华文中宋" w:eastAsia="华文中宋" w:hAnsi="华文中宋"/>
          <w:sz w:val="24"/>
        </w:rPr>
      </w:pPr>
      <w:r>
        <w:rPr>
          <w:rFonts w:ascii="华文中宋" w:eastAsia="华文中宋" w:hAnsi="华文中宋" w:hint="eastAsia"/>
          <w:sz w:val="24"/>
        </w:rPr>
        <w:t>其他系统由于数据量小，建议通过</w:t>
      </w:r>
      <w:r>
        <w:rPr>
          <w:rFonts w:ascii="华文中宋" w:eastAsia="华文中宋" w:hAnsi="华文中宋"/>
          <w:sz w:val="24"/>
        </w:rPr>
        <w:t>LAN</w:t>
      </w:r>
      <w:r>
        <w:rPr>
          <w:rFonts w:ascii="华文中宋" w:eastAsia="华文中宋" w:hAnsi="华文中宋" w:hint="eastAsia"/>
          <w:sz w:val="24"/>
        </w:rPr>
        <w:t>方式进行备份。</w:t>
      </w:r>
    </w:p>
    <w:p w:rsidR="0087122F" w:rsidRDefault="00297731">
      <w:pPr>
        <w:numPr>
          <w:ilvl w:val="0"/>
          <w:numId w:val="74"/>
        </w:numPr>
        <w:spacing w:line="440" w:lineRule="exact"/>
        <w:rPr>
          <w:rFonts w:ascii="华文中宋" w:eastAsia="华文中宋" w:hAnsi="华文中宋"/>
          <w:sz w:val="24"/>
        </w:rPr>
      </w:pPr>
      <w:r>
        <w:rPr>
          <w:rFonts w:ascii="华文中宋" w:eastAsia="华文中宋" w:hAnsi="华文中宋" w:hint="eastAsia"/>
          <w:sz w:val="24"/>
        </w:rPr>
        <w:t>数据存放备份存储，分配空间给备份服务器做备份用。</w:t>
      </w:r>
    </w:p>
    <w:p w:rsidR="0087122F" w:rsidRDefault="00297731">
      <w:pPr>
        <w:numPr>
          <w:ilvl w:val="0"/>
          <w:numId w:val="74"/>
        </w:numPr>
        <w:spacing w:line="440" w:lineRule="exact"/>
        <w:rPr>
          <w:rFonts w:ascii="华文中宋" w:eastAsia="华文中宋" w:hAnsi="华文中宋"/>
          <w:sz w:val="24"/>
        </w:rPr>
      </w:pPr>
      <w:r>
        <w:rPr>
          <w:rFonts w:ascii="华文中宋" w:eastAsia="华文中宋" w:hAnsi="华文中宋" w:hint="eastAsia"/>
          <w:sz w:val="24"/>
        </w:rPr>
        <w:t>开启重复数据删除技术，节省备份存储空间。</w:t>
      </w:r>
    </w:p>
    <w:p w:rsidR="0087122F" w:rsidRDefault="00297731">
      <w:pPr>
        <w:pStyle w:val="4"/>
        <w:rPr>
          <w:rFonts w:ascii="华文中宋" w:eastAsia="华文中宋" w:hAnsi="华文中宋"/>
          <w:sz w:val="30"/>
          <w:szCs w:val="30"/>
        </w:rPr>
      </w:pPr>
      <w:bookmarkStart w:id="1097" w:name="_Toc478541097"/>
      <w:bookmarkStart w:id="1098" w:name="_Toc477941545"/>
      <w:bookmarkStart w:id="1099" w:name="_Toc477792277"/>
      <w:bookmarkStart w:id="1100" w:name="_Toc478548568"/>
      <w:bookmarkStart w:id="1101" w:name="_Toc481050398"/>
      <w:bookmarkStart w:id="1102" w:name="_Toc482548209"/>
      <w:r>
        <w:rPr>
          <w:rFonts w:ascii="华文中宋" w:eastAsia="华文中宋" w:hAnsi="华文中宋" w:hint="eastAsia"/>
          <w:sz w:val="30"/>
          <w:szCs w:val="30"/>
        </w:rPr>
        <w:t>备份服务器</w:t>
      </w:r>
      <w:r>
        <w:rPr>
          <w:rFonts w:ascii="华文中宋" w:eastAsia="华文中宋" w:hAnsi="华文中宋"/>
          <w:sz w:val="30"/>
          <w:szCs w:val="30"/>
        </w:rPr>
        <w:t>的保护</w:t>
      </w:r>
      <w:bookmarkEnd w:id="1097"/>
      <w:bookmarkEnd w:id="1098"/>
      <w:bookmarkEnd w:id="1099"/>
      <w:bookmarkEnd w:id="1100"/>
      <w:bookmarkEnd w:id="1101"/>
      <w:bookmarkEnd w:id="1102"/>
    </w:p>
    <w:p w:rsidR="0087122F" w:rsidRDefault="00297731">
      <w:pPr>
        <w:spacing w:line="440" w:lineRule="exact"/>
        <w:ind w:firstLineChars="177" w:firstLine="425"/>
        <w:rPr>
          <w:rFonts w:ascii="华文中宋" w:eastAsia="华文中宋" w:hAnsi="华文中宋"/>
          <w:sz w:val="24"/>
        </w:rPr>
      </w:pPr>
      <w:r>
        <w:rPr>
          <w:rFonts w:ascii="华文中宋" w:eastAsia="华文中宋" w:hAnsi="华文中宋" w:hint="eastAsia"/>
          <w:sz w:val="24"/>
        </w:rPr>
        <w:t>由于的备份服务器的重要性，我们建议准备一台备用的备份服务器，提前部署好操作系统和软件，并识别到带库设备。生产端的 DR备份数据除了保存到本地一份，同</w:t>
      </w:r>
      <w:r>
        <w:rPr>
          <w:rFonts w:ascii="华文中宋" w:eastAsia="华文中宋" w:hAnsi="华文中宋" w:hint="eastAsia"/>
          <w:sz w:val="24"/>
        </w:rPr>
        <w:lastRenderedPageBreak/>
        <w:t>时保存一份到灾备站点的备用服务器上，当生产端的CommServer出现故障的时候可以快速通过灾备站点的DR备份数据恢复内部数据库。</w:t>
      </w:r>
    </w:p>
    <w:p w:rsidR="0087122F" w:rsidRDefault="00297731">
      <w:pPr>
        <w:spacing w:line="440" w:lineRule="exact"/>
        <w:ind w:firstLineChars="177" w:firstLine="425"/>
        <w:rPr>
          <w:rFonts w:ascii="华文中宋" w:eastAsia="华文中宋" w:hAnsi="华文中宋"/>
          <w:sz w:val="24"/>
        </w:rPr>
      </w:pPr>
      <w:r>
        <w:rPr>
          <w:rFonts w:ascii="华文中宋" w:eastAsia="华文中宋" w:hAnsi="华文中宋" w:hint="eastAsia"/>
          <w:sz w:val="24"/>
        </w:rPr>
        <w:t>对自身数据库提供便捷的灾难恢复方式，当备份服务器出现灾难的时候，只需要在新的服务器上部署好软件，将灾难备份的数据恢复到新的服务器，即可完成备份服务器灾难恢复。由于CommServer的metadb一般比较小，不超过4GB，在提前部署好软件的情况下整个恢复过程不超过10分钟</w:t>
      </w:r>
    </w:p>
    <w:p w:rsidR="0087122F" w:rsidRDefault="00297731">
      <w:pPr>
        <w:pStyle w:val="4"/>
        <w:rPr>
          <w:rFonts w:ascii="华文中宋" w:eastAsia="华文中宋" w:hAnsi="华文中宋"/>
          <w:sz w:val="30"/>
          <w:szCs w:val="30"/>
        </w:rPr>
      </w:pPr>
      <w:bookmarkStart w:id="1103" w:name="_Toc477792278"/>
      <w:bookmarkStart w:id="1104" w:name="_Toc477941546"/>
      <w:bookmarkStart w:id="1105" w:name="_Toc478541098"/>
      <w:bookmarkStart w:id="1106" w:name="_Toc482548210"/>
      <w:bookmarkStart w:id="1107" w:name="_Toc481050399"/>
      <w:bookmarkStart w:id="1108" w:name="_Toc478548569"/>
      <w:r>
        <w:rPr>
          <w:rFonts w:ascii="华文中宋" w:eastAsia="华文中宋" w:hAnsi="华文中宋" w:hint="eastAsia"/>
          <w:sz w:val="30"/>
          <w:szCs w:val="30"/>
        </w:rPr>
        <w:t>O</w:t>
      </w:r>
      <w:r>
        <w:rPr>
          <w:rFonts w:ascii="华文中宋" w:eastAsia="华文中宋" w:hAnsi="华文中宋"/>
          <w:sz w:val="30"/>
          <w:szCs w:val="30"/>
        </w:rPr>
        <w:t>racle</w:t>
      </w:r>
      <w:r>
        <w:rPr>
          <w:rFonts w:ascii="华文中宋" w:eastAsia="华文中宋" w:hAnsi="华文中宋" w:hint="eastAsia"/>
          <w:sz w:val="30"/>
          <w:szCs w:val="30"/>
        </w:rPr>
        <w:t>数据</w:t>
      </w:r>
      <w:r>
        <w:rPr>
          <w:rFonts w:ascii="华文中宋" w:eastAsia="华文中宋" w:hAnsi="华文中宋"/>
          <w:sz w:val="30"/>
          <w:szCs w:val="30"/>
        </w:rPr>
        <w:t>库备份策略</w:t>
      </w:r>
      <w:bookmarkEnd w:id="1103"/>
      <w:bookmarkEnd w:id="1104"/>
      <w:bookmarkEnd w:id="1105"/>
      <w:bookmarkEnd w:id="1106"/>
      <w:bookmarkEnd w:id="1107"/>
      <w:bookmarkEnd w:id="1108"/>
    </w:p>
    <w:p w:rsidR="0087122F" w:rsidRDefault="00297731">
      <w:pPr>
        <w:spacing w:line="440" w:lineRule="exact"/>
        <w:ind w:firstLine="420"/>
        <w:rPr>
          <w:rFonts w:ascii="华文中宋" w:eastAsia="华文中宋" w:hAnsi="华文中宋"/>
          <w:sz w:val="24"/>
        </w:rPr>
      </w:pPr>
      <w:r>
        <w:rPr>
          <w:rFonts w:ascii="华文中宋" w:eastAsia="华文中宋" w:hAnsi="华文中宋" w:hint="eastAsia"/>
          <w:sz w:val="24"/>
        </w:rPr>
        <w:t>对Oracle服务器，对于小于500GB的数据库可以直接通过LAN方式进行数据备份；对于数据量超过500GB的库我们可采用D2D的LAN FREE备份模式进行数据备份，备份数据流程如下图所示。需要在生产服务器上安装Media Agent介质管理模块，备份代理模块FS iDA和Oracle iDA，可以进行文件和Oracle数据库在线备份。备份数据通过SAN传输到备份存储中。</w:t>
      </w:r>
    </w:p>
    <w:p w:rsidR="0087122F" w:rsidRDefault="00297731">
      <w:pPr>
        <w:spacing w:line="360" w:lineRule="auto"/>
        <w:ind w:firstLine="420"/>
        <w:jc w:val="center"/>
        <w:rPr>
          <w:rFonts w:ascii="宋体" w:hAnsi="宋体"/>
          <w:sz w:val="24"/>
        </w:rPr>
      </w:pPr>
      <w:r>
        <w:rPr>
          <w:rFonts w:ascii="宋体" w:hAnsi="宋体"/>
          <w:noProof/>
          <w:sz w:val="24"/>
        </w:rPr>
        <w:drawing>
          <wp:inline distT="0" distB="0" distL="0" distR="0">
            <wp:extent cx="2228850" cy="2571750"/>
            <wp:effectExtent l="0" t="0" r="0" b="0"/>
            <wp:docPr id="154" name="图片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图片 154"/>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a:xfrm>
                      <a:off x="0" y="0"/>
                      <a:ext cx="2228850" cy="2571750"/>
                    </a:xfrm>
                    <a:prstGeom prst="rect">
                      <a:avLst/>
                    </a:prstGeom>
                    <a:noFill/>
                    <a:ln>
                      <a:noFill/>
                    </a:ln>
                  </pic:spPr>
                </pic:pic>
              </a:graphicData>
            </a:graphic>
          </wp:inline>
        </w:drawing>
      </w:r>
    </w:p>
    <w:p w:rsidR="0087122F" w:rsidRDefault="00297731">
      <w:pPr>
        <w:spacing w:line="440" w:lineRule="exact"/>
        <w:ind w:firstLine="420"/>
        <w:rPr>
          <w:rFonts w:ascii="华文中宋" w:eastAsia="华文中宋" w:hAnsi="华文中宋"/>
          <w:sz w:val="24"/>
        </w:rPr>
      </w:pPr>
      <w:r>
        <w:rPr>
          <w:rFonts w:ascii="华文中宋" w:eastAsia="华文中宋" w:hAnsi="华文中宋" w:hint="eastAsia"/>
          <w:sz w:val="24"/>
        </w:rPr>
        <w:t>对ORACLE数据库的数据备份的目的是在数据故障时，快速通过平台联合客户机上的Oracle iDA进行恢复。对Oracle的恢复是通过GUI全图形化实现的，用户无需脚本编写，并提供时间点、备份集、Archive SCN级别提供多种恢复选择。能完美提供全库、表空间级、表级，本机、异机恢复。</w:t>
      </w:r>
    </w:p>
    <w:p w:rsidR="0087122F" w:rsidRDefault="00297731">
      <w:pPr>
        <w:spacing w:line="360" w:lineRule="auto"/>
        <w:ind w:firstLine="420"/>
        <w:rPr>
          <w:rFonts w:ascii="华文中宋" w:eastAsia="华文中宋" w:hAnsi="华文中宋"/>
          <w:sz w:val="24"/>
        </w:rPr>
      </w:pPr>
      <w:r>
        <w:rPr>
          <w:rFonts w:ascii="华文中宋" w:eastAsia="华文中宋" w:hAnsi="华文中宋" w:hint="eastAsia"/>
          <w:sz w:val="24"/>
        </w:rPr>
        <w:t>例如图形化配置备份界面：</w:t>
      </w:r>
    </w:p>
    <w:p w:rsidR="0087122F" w:rsidRDefault="00297731">
      <w:pPr>
        <w:spacing w:line="360" w:lineRule="auto"/>
        <w:ind w:firstLineChars="202" w:firstLine="485"/>
        <w:rPr>
          <w:rFonts w:ascii="宋体" w:hAnsi="宋体"/>
          <w:sz w:val="24"/>
        </w:rPr>
      </w:pPr>
      <w:r>
        <w:rPr>
          <w:rFonts w:ascii="宋体" w:hAnsi="宋体"/>
          <w:noProof/>
          <w:sz w:val="24"/>
        </w:rPr>
        <w:lastRenderedPageBreak/>
        <w:drawing>
          <wp:inline distT="0" distB="0" distL="0" distR="0">
            <wp:extent cx="5191125" cy="3467100"/>
            <wp:effectExtent l="0" t="0" r="9525" b="0"/>
            <wp:docPr id="155" name="图片 155" descr="说明: Catch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图片 155" descr="说明: Catch15"/>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a:xfrm>
                      <a:off x="0" y="0"/>
                      <a:ext cx="5191125" cy="3467100"/>
                    </a:xfrm>
                    <a:prstGeom prst="rect">
                      <a:avLst/>
                    </a:prstGeom>
                    <a:noFill/>
                    <a:ln>
                      <a:noFill/>
                    </a:ln>
                  </pic:spPr>
                </pic:pic>
              </a:graphicData>
            </a:graphic>
          </wp:inline>
        </w:drawing>
      </w:r>
    </w:p>
    <w:p w:rsidR="0087122F" w:rsidRDefault="00297731">
      <w:pPr>
        <w:spacing w:line="360" w:lineRule="auto"/>
        <w:ind w:firstLine="420"/>
        <w:rPr>
          <w:rFonts w:ascii="华文中宋" w:eastAsia="华文中宋" w:hAnsi="华文中宋"/>
          <w:sz w:val="24"/>
        </w:rPr>
      </w:pPr>
      <w:r>
        <w:rPr>
          <w:rFonts w:ascii="华文中宋" w:eastAsia="华文中宋" w:hAnsi="华文中宋" w:hint="eastAsia"/>
          <w:sz w:val="24"/>
        </w:rPr>
        <w:t>图形化恢复界面：</w:t>
      </w:r>
    </w:p>
    <w:p w:rsidR="0087122F" w:rsidRDefault="00297731">
      <w:pPr>
        <w:spacing w:line="360" w:lineRule="auto"/>
        <w:ind w:firstLineChars="202" w:firstLine="485"/>
        <w:rPr>
          <w:rFonts w:ascii="宋体" w:hAnsi="宋体"/>
          <w:sz w:val="24"/>
        </w:rPr>
      </w:pPr>
      <w:r>
        <w:rPr>
          <w:rFonts w:ascii="宋体" w:hAnsi="宋体"/>
          <w:noProof/>
          <w:sz w:val="24"/>
        </w:rPr>
        <w:drawing>
          <wp:inline distT="0" distB="0" distL="0" distR="0">
            <wp:extent cx="5238750" cy="4352925"/>
            <wp:effectExtent l="0" t="0" r="0" b="9525"/>
            <wp:docPr id="156" name="图片 156" descr="说明: Catch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图片 156" descr="说明: Catch17"/>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a:xfrm>
                      <a:off x="0" y="0"/>
                      <a:ext cx="5238750" cy="4352925"/>
                    </a:xfrm>
                    <a:prstGeom prst="rect">
                      <a:avLst/>
                    </a:prstGeom>
                    <a:noFill/>
                    <a:ln>
                      <a:noFill/>
                    </a:ln>
                  </pic:spPr>
                </pic:pic>
              </a:graphicData>
            </a:graphic>
          </wp:inline>
        </w:drawing>
      </w:r>
    </w:p>
    <w:p w:rsidR="0087122F" w:rsidRDefault="00297731">
      <w:pPr>
        <w:spacing w:line="360" w:lineRule="auto"/>
        <w:ind w:firstLineChars="202" w:firstLine="485"/>
        <w:rPr>
          <w:rFonts w:ascii="华文中宋" w:eastAsia="华文中宋" w:hAnsi="华文中宋"/>
          <w:sz w:val="24"/>
        </w:rPr>
      </w:pPr>
      <w:r>
        <w:rPr>
          <w:rFonts w:ascii="华文中宋" w:eastAsia="华文中宋" w:hAnsi="华文中宋" w:hint="eastAsia"/>
          <w:sz w:val="24"/>
        </w:rPr>
        <w:t>还可以实现物理备份之后恢复单个逻辑表：</w:t>
      </w:r>
    </w:p>
    <w:p w:rsidR="0087122F" w:rsidRDefault="00297731">
      <w:pPr>
        <w:spacing w:line="360" w:lineRule="auto"/>
        <w:ind w:right="600" w:firstLineChars="177" w:firstLine="425"/>
        <w:jc w:val="left"/>
        <w:rPr>
          <w:rFonts w:ascii="宋体" w:hAnsi="宋体"/>
          <w:sz w:val="24"/>
        </w:rPr>
      </w:pPr>
      <w:r>
        <w:rPr>
          <w:rFonts w:ascii="宋体" w:hAnsi="宋体"/>
          <w:noProof/>
          <w:sz w:val="24"/>
        </w:rPr>
        <w:lastRenderedPageBreak/>
        <w:drawing>
          <wp:inline distT="0" distB="0" distL="0" distR="0">
            <wp:extent cx="5276850" cy="3581400"/>
            <wp:effectExtent l="0" t="0" r="0" b="0"/>
            <wp:docPr id="157" name="图片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图片 157"/>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a:xfrm>
                      <a:off x="0" y="0"/>
                      <a:ext cx="5276850" cy="3581400"/>
                    </a:xfrm>
                    <a:prstGeom prst="rect">
                      <a:avLst/>
                    </a:prstGeom>
                    <a:noFill/>
                    <a:ln>
                      <a:noFill/>
                    </a:ln>
                  </pic:spPr>
                </pic:pic>
              </a:graphicData>
            </a:graphic>
          </wp:inline>
        </w:drawing>
      </w:r>
    </w:p>
    <w:p w:rsidR="0087122F" w:rsidRDefault="00297731">
      <w:pPr>
        <w:spacing w:line="440" w:lineRule="exact"/>
        <w:ind w:firstLineChars="202" w:firstLine="485"/>
        <w:rPr>
          <w:rFonts w:ascii="华文中宋" w:eastAsia="华文中宋" w:hAnsi="华文中宋"/>
          <w:sz w:val="24"/>
        </w:rPr>
      </w:pPr>
      <w:r>
        <w:rPr>
          <w:rFonts w:ascii="华文中宋" w:eastAsia="华文中宋" w:hAnsi="华文中宋" w:hint="eastAsia"/>
          <w:sz w:val="24"/>
        </w:rPr>
        <w:t>整个配置过程体现了配置的图形化，简单化，能直接通过console控制台监控所有oracle备份和恢复的日志，无需登录生产机。</w:t>
      </w:r>
    </w:p>
    <w:p w:rsidR="0087122F" w:rsidRDefault="00297731">
      <w:pPr>
        <w:spacing w:line="440" w:lineRule="exact"/>
        <w:ind w:firstLineChars="202" w:firstLine="485"/>
        <w:rPr>
          <w:rFonts w:ascii="华文中宋" w:eastAsia="华文中宋" w:hAnsi="华文中宋"/>
          <w:sz w:val="24"/>
        </w:rPr>
      </w:pPr>
      <w:r>
        <w:rPr>
          <w:rFonts w:ascii="华文中宋" w:eastAsia="华文中宋" w:hAnsi="华文中宋" w:hint="eastAsia"/>
          <w:sz w:val="24"/>
        </w:rPr>
        <w:t>RMAN备份的前提是需要将所有Oracle数据库置于archive log模式，利用RMAN备份控制文件、数据文件、归档日志。备份策略方面，将采用每周全备份，每日增量备份方式。</w:t>
      </w:r>
    </w:p>
    <w:p w:rsidR="0087122F" w:rsidRDefault="00297731">
      <w:pPr>
        <w:spacing w:line="440" w:lineRule="exact"/>
        <w:ind w:firstLineChars="202" w:firstLine="485"/>
        <w:rPr>
          <w:rFonts w:ascii="华文中宋" w:eastAsia="华文中宋" w:hAnsi="华文中宋"/>
          <w:sz w:val="24"/>
        </w:rPr>
      </w:pPr>
      <w:r>
        <w:rPr>
          <w:rFonts w:ascii="华文中宋" w:eastAsia="华文中宋" w:hAnsi="华文中宋" w:hint="eastAsia"/>
          <w:sz w:val="24"/>
        </w:rPr>
        <w:t>为了确保ORACLE数据丢失更少，可以配合存储底层的快照功能进行快照管理，可以在存储上保留多份快照，在保证数据一致的基础上提供更快速的数据恢复。</w:t>
      </w:r>
    </w:p>
    <w:p w:rsidR="0087122F" w:rsidRDefault="00297731">
      <w:pPr>
        <w:pStyle w:val="4"/>
        <w:rPr>
          <w:rFonts w:ascii="华文中宋" w:eastAsia="华文中宋" w:hAnsi="华文中宋"/>
          <w:sz w:val="30"/>
          <w:szCs w:val="30"/>
        </w:rPr>
      </w:pPr>
      <w:bookmarkStart w:id="1109" w:name="_Toc477792279"/>
      <w:bookmarkStart w:id="1110" w:name="_Toc477941547"/>
      <w:bookmarkStart w:id="1111" w:name="_Toc478548570"/>
      <w:bookmarkStart w:id="1112" w:name="_Toc481050400"/>
      <w:bookmarkStart w:id="1113" w:name="_Toc482548211"/>
      <w:bookmarkStart w:id="1114" w:name="_Toc478541099"/>
      <w:r>
        <w:rPr>
          <w:rFonts w:ascii="华文中宋" w:eastAsia="华文中宋" w:hAnsi="华文中宋"/>
          <w:sz w:val="30"/>
          <w:szCs w:val="30"/>
        </w:rPr>
        <w:t>SQL</w:t>
      </w:r>
      <w:r>
        <w:rPr>
          <w:rFonts w:ascii="华文中宋" w:eastAsia="华文中宋" w:hAnsi="华文中宋" w:hint="eastAsia"/>
          <w:sz w:val="30"/>
          <w:szCs w:val="30"/>
        </w:rPr>
        <w:t>数据</w:t>
      </w:r>
      <w:r>
        <w:rPr>
          <w:rFonts w:ascii="华文中宋" w:eastAsia="华文中宋" w:hAnsi="华文中宋"/>
          <w:sz w:val="30"/>
          <w:szCs w:val="30"/>
        </w:rPr>
        <w:t>库备份策略</w:t>
      </w:r>
      <w:bookmarkEnd w:id="1109"/>
      <w:bookmarkEnd w:id="1110"/>
      <w:bookmarkEnd w:id="1111"/>
      <w:bookmarkEnd w:id="1112"/>
      <w:bookmarkEnd w:id="1113"/>
      <w:bookmarkEnd w:id="1114"/>
    </w:p>
    <w:p w:rsidR="0087122F" w:rsidRDefault="00297731">
      <w:pPr>
        <w:spacing w:line="440" w:lineRule="exact"/>
        <w:ind w:firstLineChars="202" w:firstLine="485"/>
        <w:rPr>
          <w:rFonts w:ascii="华文中宋" w:eastAsia="华文中宋" w:hAnsi="华文中宋"/>
          <w:sz w:val="24"/>
        </w:rPr>
      </w:pPr>
      <w:r>
        <w:rPr>
          <w:rFonts w:ascii="华文中宋" w:eastAsia="华文中宋" w:hAnsi="华文中宋" w:hint="eastAsia"/>
          <w:sz w:val="24"/>
        </w:rPr>
        <w:t>对Windows SQL服务器,由于数据量比较小，我们可采用LAN 备份模式进行数据备份，能节省备份介质的共享度，无需为每个需要备份的客户端分配备份存储空间。备份数据流程如下图所示。需要在生产服务器上安装备份代理模块FS iDA和SQL iDA，可以进行普通文件备份和SQL数据库在线备份。备份数据通过LAN传输到备份存储，可以在传输的过程控制网络传输流量。</w:t>
      </w:r>
    </w:p>
    <w:p w:rsidR="0087122F" w:rsidRDefault="00297731">
      <w:pPr>
        <w:spacing w:line="360" w:lineRule="auto"/>
        <w:jc w:val="center"/>
        <w:rPr>
          <w:rFonts w:ascii="宋体" w:hAnsi="宋体"/>
          <w:sz w:val="24"/>
        </w:rPr>
      </w:pPr>
      <w:r>
        <w:rPr>
          <w:rFonts w:ascii="宋体" w:hAnsi="宋体"/>
          <w:noProof/>
          <w:sz w:val="24"/>
        </w:rPr>
        <w:lastRenderedPageBreak/>
        <w:drawing>
          <wp:inline distT="0" distB="0" distL="0" distR="0">
            <wp:extent cx="3305175" cy="3152775"/>
            <wp:effectExtent l="0" t="0" r="9525" b="9525"/>
            <wp:docPr id="158" name="图片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图片 158"/>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a:xfrm>
                      <a:off x="0" y="0"/>
                      <a:ext cx="3305175" cy="3152775"/>
                    </a:xfrm>
                    <a:prstGeom prst="rect">
                      <a:avLst/>
                    </a:prstGeom>
                    <a:noFill/>
                    <a:ln>
                      <a:noFill/>
                    </a:ln>
                  </pic:spPr>
                </pic:pic>
              </a:graphicData>
            </a:graphic>
          </wp:inline>
        </w:drawing>
      </w:r>
    </w:p>
    <w:p w:rsidR="0087122F" w:rsidRDefault="00297731">
      <w:pPr>
        <w:spacing w:line="440" w:lineRule="exact"/>
        <w:ind w:firstLineChars="202" w:firstLine="485"/>
        <w:rPr>
          <w:rFonts w:ascii="华文中宋" w:eastAsia="华文中宋" w:hAnsi="华文中宋"/>
          <w:sz w:val="24"/>
        </w:rPr>
      </w:pPr>
      <w:r>
        <w:rPr>
          <w:rFonts w:ascii="华文中宋" w:eastAsia="华文中宋" w:hAnsi="华文中宋" w:hint="eastAsia"/>
          <w:sz w:val="24"/>
        </w:rPr>
        <w:t>是调用SQL VDI接口来备份/恢复SQL Server的，备份配置只要在GUI中就能方便的完成，选择服务器，设定用户、账号和密码，选择备份的策略以及相关的介质服务器就基本完成了备份配置。具有下列特点：</w:t>
      </w:r>
    </w:p>
    <w:p w:rsidR="0087122F" w:rsidRDefault="00297731">
      <w:pPr>
        <w:spacing w:line="440" w:lineRule="exact"/>
        <w:ind w:firstLineChars="202" w:firstLine="485"/>
        <w:rPr>
          <w:rFonts w:ascii="华文中宋" w:eastAsia="华文中宋" w:hAnsi="华文中宋"/>
          <w:sz w:val="24"/>
        </w:rPr>
      </w:pPr>
      <w:r>
        <w:rPr>
          <w:rFonts w:ascii="华文中宋" w:eastAsia="华文中宋" w:hAnsi="华文中宋" w:hint="eastAsia"/>
          <w:sz w:val="24"/>
        </w:rPr>
        <w:t>高性能：</w:t>
      </w:r>
    </w:p>
    <w:p w:rsidR="0087122F" w:rsidRDefault="00297731">
      <w:pPr>
        <w:numPr>
          <w:ilvl w:val="1"/>
          <w:numId w:val="75"/>
        </w:numPr>
        <w:spacing w:line="440" w:lineRule="exact"/>
        <w:rPr>
          <w:rFonts w:ascii="华文中宋" w:eastAsia="华文中宋" w:hAnsi="华文中宋"/>
          <w:sz w:val="24"/>
        </w:rPr>
      </w:pPr>
      <w:r>
        <w:rPr>
          <w:rFonts w:ascii="华文中宋" w:eastAsia="华文中宋" w:hAnsi="华文中宋" w:hint="eastAsia"/>
          <w:sz w:val="24"/>
        </w:rPr>
        <w:t>利用MSDN API进行在线备份和恢复，确保数据库在任何时候都能进行保护；</w:t>
      </w:r>
    </w:p>
    <w:p w:rsidR="0087122F" w:rsidRDefault="00297731">
      <w:pPr>
        <w:numPr>
          <w:ilvl w:val="1"/>
          <w:numId w:val="75"/>
        </w:numPr>
        <w:spacing w:line="440" w:lineRule="exact"/>
        <w:rPr>
          <w:rFonts w:ascii="华文中宋" w:eastAsia="华文中宋" w:hAnsi="华文中宋"/>
          <w:sz w:val="24"/>
        </w:rPr>
      </w:pPr>
      <w:r>
        <w:rPr>
          <w:rFonts w:ascii="华文中宋" w:eastAsia="华文中宋" w:hAnsi="华文中宋" w:hint="eastAsia"/>
          <w:sz w:val="24"/>
        </w:rPr>
        <w:t>支持虚拟设备接口VDI，使备份和恢复的数据传输速度更快；</w:t>
      </w:r>
    </w:p>
    <w:p w:rsidR="0087122F" w:rsidRDefault="00297731">
      <w:pPr>
        <w:numPr>
          <w:ilvl w:val="1"/>
          <w:numId w:val="75"/>
        </w:numPr>
        <w:spacing w:line="440" w:lineRule="exact"/>
        <w:rPr>
          <w:rFonts w:ascii="华文中宋" w:eastAsia="华文中宋" w:hAnsi="华文中宋"/>
          <w:sz w:val="24"/>
        </w:rPr>
      </w:pPr>
      <w:r>
        <w:rPr>
          <w:rFonts w:ascii="华文中宋" w:eastAsia="华文中宋" w:hAnsi="华文中宋" w:hint="eastAsia"/>
          <w:sz w:val="24"/>
        </w:rPr>
        <w:t>与SQL的条带功能无缝结合，能把多个数据流写到多个磁带驱动器，使备份速度更快；</w:t>
      </w:r>
    </w:p>
    <w:p w:rsidR="0087122F" w:rsidRDefault="00297731">
      <w:pPr>
        <w:numPr>
          <w:ilvl w:val="1"/>
          <w:numId w:val="75"/>
        </w:numPr>
        <w:spacing w:line="440" w:lineRule="exact"/>
        <w:rPr>
          <w:rFonts w:ascii="华文中宋" w:eastAsia="华文中宋" w:hAnsi="华文中宋"/>
          <w:sz w:val="24"/>
        </w:rPr>
      </w:pPr>
      <w:r>
        <w:rPr>
          <w:rFonts w:ascii="华文中宋" w:eastAsia="华文中宋" w:hAnsi="华文中宋" w:hint="eastAsia"/>
          <w:sz w:val="24"/>
        </w:rPr>
        <w:t>能进行多流并行备份和恢复数据库，降低对系统的要求，满足备份窗口；</w:t>
      </w:r>
    </w:p>
    <w:p w:rsidR="0087122F" w:rsidRDefault="00297731">
      <w:pPr>
        <w:numPr>
          <w:ilvl w:val="1"/>
          <w:numId w:val="75"/>
        </w:numPr>
        <w:spacing w:line="440" w:lineRule="exact"/>
        <w:rPr>
          <w:rFonts w:ascii="华文中宋" w:eastAsia="华文中宋" w:hAnsi="华文中宋"/>
          <w:sz w:val="24"/>
        </w:rPr>
      </w:pPr>
      <w:r>
        <w:rPr>
          <w:rFonts w:ascii="华文中宋" w:eastAsia="华文中宋" w:hAnsi="华文中宋" w:hint="eastAsia"/>
          <w:sz w:val="24"/>
        </w:rPr>
        <w:t>具有内嵌共享存储的LAN Free备份功能；</w:t>
      </w:r>
    </w:p>
    <w:p w:rsidR="0087122F" w:rsidRDefault="00297731">
      <w:pPr>
        <w:numPr>
          <w:ilvl w:val="1"/>
          <w:numId w:val="75"/>
        </w:numPr>
        <w:spacing w:line="440" w:lineRule="exact"/>
        <w:rPr>
          <w:rFonts w:ascii="华文中宋" w:eastAsia="华文中宋" w:hAnsi="华文中宋"/>
          <w:sz w:val="24"/>
        </w:rPr>
      </w:pPr>
      <w:r>
        <w:rPr>
          <w:rFonts w:ascii="华文中宋" w:eastAsia="华文中宋" w:hAnsi="华文中宋" w:hint="eastAsia"/>
          <w:sz w:val="24"/>
        </w:rPr>
        <w:t>SQL的恢复能让用户选择数据库，也能完成异机恢复，时间点恢复；</w:t>
      </w:r>
    </w:p>
    <w:p w:rsidR="0087122F" w:rsidRDefault="00297731">
      <w:pPr>
        <w:spacing w:line="440" w:lineRule="exact"/>
        <w:rPr>
          <w:rFonts w:ascii="华文中宋" w:eastAsia="华文中宋" w:hAnsi="华文中宋"/>
          <w:sz w:val="24"/>
        </w:rPr>
      </w:pPr>
      <w:r>
        <w:rPr>
          <w:rFonts w:ascii="华文中宋" w:eastAsia="华文中宋" w:hAnsi="华文中宋" w:hint="eastAsia"/>
          <w:sz w:val="24"/>
        </w:rPr>
        <w:t>数据可靠性:</w:t>
      </w:r>
    </w:p>
    <w:p w:rsidR="0087122F" w:rsidRDefault="00297731">
      <w:pPr>
        <w:numPr>
          <w:ilvl w:val="1"/>
          <w:numId w:val="76"/>
        </w:numPr>
        <w:spacing w:line="440" w:lineRule="exact"/>
        <w:rPr>
          <w:rFonts w:ascii="华文中宋" w:eastAsia="华文中宋" w:hAnsi="华文中宋"/>
          <w:sz w:val="24"/>
        </w:rPr>
      </w:pPr>
      <w:r>
        <w:rPr>
          <w:rFonts w:ascii="华文中宋" w:eastAsia="华文中宋" w:hAnsi="华文中宋" w:hint="eastAsia"/>
          <w:sz w:val="24"/>
        </w:rPr>
        <w:t>自动的灾难热恢复策略，减小由于数据损坏和硬件出错带来的宕机时间；</w:t>
      </w:r>
    </w:p>
    <w:p w:rsidR="0087122F" w:rsidRDefault="00297731">
      <w:pPr>
        <w:numPr>
          <w:ilvl w:val="1"/>
          <w:numId w:val="76"/>
        </w:numPr>
        <w:spacing w:line="440" w:lineRule="exact"/>
        <w:rPr>
          <w:rFonts w:ascii="华文中宋" w:eastAsia="华文中宋" w:hAnsi="华文中宋"/>
          <w:sz w:val="24"/>
        </w:rPr>
      </w:pPr>
      <w:r>
        <w:rPr>
          <w:rFonts w:ascii="华文中宋" w:eastAsia="华文中宋" w:hAnsi="华文中宋" w:hint="eastAsia"/>
          <w:sz w:val="24"/>
        </w:rPr>
        <w:t>从备份断点处自动继续备份的能力，节省备份时间，确保数据保护作业完成；</w:t>
      </w:r>
    </w:p>
    <w:p w:rsidR="0087122F" w:rsidRDefault="00297731">
      <w:pPr>
        <w:numPr>
          <w:ilvl w:val="1"/>
          <w:numId w:val="76"/>
        </w:numPr>
        <w:spacing w:line="440" w:lineRule="exact"/>
        <w:rPr>
          <w:rFonts w:ascii="华文中宋" w:eastAsia="华文中宋" w:hAnsi="华文中宋"/>
          <w:sz w:val="24"/>
        </w:rPr>
      </w:pPr>
      <w:r>
        <w:rPr>
          <w:rFonts w:ascii="华文中宋" w:eastAsia="华文中宋" w:hAnsi="华文中宋" w:hint="eastAsia"/>
          <w:sz w:val="24"/>
        </w:rPr>
        <w:t>具有时间点或逐步恢复数据库的功能，提供灵活的恢复选择，更快确定数据丢失的范围；</w:t>
      </w:r>
    </w:p>
    <w:p w:rsidR="0087122F" w:rsidRDefault="00297731">
      <w:pPr>
        <w:numPr>
          <w:ilvl w:val="1"/>
          <w:numId w:val="76"/>
        </w:numPr>
        <w:spacing w:line="440" w:lineRule="exact"/>
        <w:rPr>
          <w:rFonts w:ascii="华文中宋" w:eastAsia="华文中宋" w:hAnsi="华文中宋"/>
          <w:sz w:val="24"/>
        </w:rPr>
      </w:pPr>
      <w:r>
        <w:rPr>
          <w:rFonts w:ascii="华文中宋" w:eastAsia="华文中宋" w:hAnsi="华文中宋" w:hint="eastAsia"/>
          <w:sz w:val="24"/>
        </w:rPr>
        <w:t>在备份时，自动发现新的SQL数据库，确保新增加的数据被保护；</w:t>
      </w:r>
    </w:p>
    <w:p w:rsidR="0087122F" w:rsidRDefault="00297731">
      <w:pPr>
        <w:spacing w:line="440" w:lineRule="exact"/>
        <w:rPr>
          <w:rFonts w:ascii="华文中宋" w:eastAsia="华文中宋" w:hAnsi="华文中宋"/>
          <w:sz w:val="24"/>
        </w:rPr>
      </w:pPr>
      <w:r>
        <w:rPr>
          <w:rFonts w:ascii="华文中宋" w:eastAsia="华文中宋" w:hAnsi="华文中宋" w:hint="eastAsia"/>
          <w:sz w:val="24"/>
        </w:rPr>
        <w:t>易用性：</w:t>
      </w:r>
    </w:p>
    <w:p w:rsidR="0087122F" w:rsidRDefault="00297731">
      <w:pPr>
        <w:numPr>
          <w:ilvl w:val="1"/>
          <w:numId w:val="77"/>
        </w:numPr>
        <w:spacing w:line="440" w:lineRule="exact"/>
        <w:rPr>
          <w:rFonts w:ascii="华文中宋" w:eastAsia="华文中宋" w:hAnsi="华文中宋"/>
          <w:sz w:val="24"/>
        </w:rPr>
      </w:pPr>
      <w:r>
        <w:rPr>
          <w:rFonts w:ascii="华文中宋" w:eastAsia="华文中宋" w:hAnsi="华文中宋" w:hint="eastAsia"/>
          <w:sz w:val="24"/>
        </w:rPr>
        <w:t>全GUI界面及向导，更快的部署和更方便的管理；</w:t>
      </w:r>
    </w:p>
    <w:p w:rsidR="0087122F" w:rsidRDefault="00297731">
      <w:pPr>
        <w:numPr>
          <w:ilvl w:val="1"/>
          <w:numId w:val="77"/>
        </w:numPr>
        <w:spacing w:line="440" w:lineRule="exact"/>
        <w:rPr>
          <w:rFonts w:ascii="华文中宋" w:eastAsia="华文中宋" w:hAnsi="华文中宋" w:cs="宋体"/>
          <w:sz w:val="24"/>
        </w:rPr>
      </w:pPr>
      <w:r>
        <w:rPr>
          <w:rFonts w:ascii="华文中宋" w:eastAsia="华文中宋" w:hAnsi="华文中宋" w:hint="eastAsia"/>
          <w:sz w:val="24"/>
        </w:rPr>
        <w:t>具有用户访问及安全控制策略，创建NT、Exchange、SQL用户组，赋予操</w:t>
      </w:r>
      <w:r>
        <w:rPr>
          <w:rFonts w:ascii="华文中宋" w:eastAsia="华文中宋" w:hAnsi="华文中宋" w:hint="eastAsia"/>
          <w:sz w:val="24"/>
        </w:rPr>
        <w:lastRenderedPageBreak/>
        <w:t>作权限，并自动限制没有授权组的操作功能</w:t>
      </w:r>
      <w:r>
        <w:rPr>
          <w:rFonts w:ascii="华文中宋" w:eastAsia="华文中宋" w:hAnsi="华文中宋" w:cs="宋体" w:hint="eastAsia"/>
          <w:sz w:val="24"/>
        </w:rPr>
        <w:t>；</w:t>
      </w:r>
    </w:p>
    <w:p w:rsidR="0087122F" w:rsidRDefault="00297731">
      <w:pPr>
        <w:numPr>
          <w:ilvl w:val="1"/>
          <w:numId w:val="77"/>
        </w:numPr>
        <w:spacing w:line="440" w:lineRule="exact"/>
        <w:rPr>
          <w:rFonts w:ascii="华文中宋" w:eastAsia="华文中宋" w:hAnsi="华文中宋"/>
          <w:sz w:val="24"/>
        </w:rPr>
      </w:pPr>
      <w:r>
        <w:rPr>
          <w:rFonts w:ascii="华文中宋" w:eastAsia="华文中宋" w:hAnsi="华文中宋" w:hint="eastAsia"/>
          <w:sz w:val="24"/>
        </w:rPr>
        <w:t>具有过滤功能的统一事件监控和观察；</w:t>
      </w:r>
    </w:p>
    <w:p w:rsidR="0087122F" w:rsidRDefault="00297731">
      <w:pPr>
        <w:spacing w:line="360" w:lineRule="auto"/>
        <w:jc w:val="center"/>
        <w:rPr>
          <w:rFonts w:ascii="宋体" w:hAnsi="宋体" w:cs="宋体"/>
          <w:sz w:val="24"/>
        </w:rPr>
      </w:pPr>
      <w:r>
        <w:rPr>
          <w:rFonts w:ascii="宋体" w:hAnsi="宋体" w:cs="宋体"/>
          <w:noProof/>
          <w:sz w:val="24"/>
        </w:rPr>
        <w:drawing>
          <wp:inline distT="0" distB="0" distL="0" distR="0">
            <wp:extent cx="3086100" cy="2933700"/>
            <wp:effectExtent l="0" t="0" r="0" b="0"/>
            <wp:docPr id="159" name="图片 159" descr="说明: 说明: Snap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图片 159" descr="说明: 说明: Snap4"/>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a:xfrm>
                      <a:off x="0" y="0"/>
                      <a:ext cx="3086100" cy="2933700"/>
                    </a:xfrm>
                    <a:prstGeom prst="rect">
                      <a:avLst/>
                    </a:prstGeom>
                    <a:noFill/>
                    <a:ln>
                      <a:noFill/>
                    </a:ln>
                  </pic:spPr>
                </pic:pic>
              </a:graphicData>
            </a:graphic>
          </wp:inline>
        </w:drawing>
      </w:r>
    </w:p>
    <w:p w:rsidR="0087122F" w:rsidRDefault="00297731">
      <w:pPr>
        <w:spacing w:line="440" w:lineRule="exact"/>
        <w:rPr>
          <w:rFonts w:ascii="华文中宋" w:eastAsia="华文中宋" w:hAnsi="华文中宋"/>
          <w:sz w:val="24"/>
        </w:rPr>
      </w:pPr>
      <w:r>
        <w:rPr>
          <w:rFonts w:ascii="华文中宋" w:eastAsia="华文中宋" w:hAnsi="华文中宋" w:hint="eastAsia"/>
          <w:sz w:val="24"/>
        </w:rPr>
        <w:t>在恢复计划中调用Import脚本，可实现自动恢复操作</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在恢复任务中嵌入Import脚本，在恢复好备份文件后，自动执行Import脚本，将自动恢复数据库，使整个恢复过程是自动的，无需人工干预。</w:t>
      </w:r>
    </w:p>
    <w:p w:rsidR="0087122F" w:rsidRDefault="00297731">
      <w:pPr>
        <w:pStyle w:val="4"/>
        <w:rPr>
          <w:rFonts w:ascii="华文中宋" w:eastAsia="华文中宋" w:hAnsi="华文中宋"/>
          <w:sz w:val="30"/>
          <w:szCs w:val="30"/>
        </w:rPr>
      </w:pPr>
      <w:bookmarkStart w:id="1115" w:name="_Toc477941548"/>
      <w:bookmarkStart w:id="1116" w:name="_Toc481050401"/>
      <w:bookmarkStart w:id="1117" w:name="_Toc477792280"/>
      <w:bookmarkStart w:id="1118" w:name="_Toc468179982"/>
      <w:bookmarkStart w:id="1119" w:name="_Toc482548212"/>
      <w:bookmarkStart w:id="1120" w:name="_Toc478541100"/>
      <w:bookmarkStart w:id="1121" w:name="_Toc478548571"/>
      <w:r>
        <w:rPr>
          <w:rFonts w:ascii="华文中宋" w:eastAsia="华文中宋" w:hAnsi="华文中宋" w:hint="eastAsia"/>
          <w:sz w:val="30"/>
          <w:szCs w:val="30"/>
        </w:rPr>
        <w:t>普通文件备份策略</w:t>
      </w:r>
      <w:bookmarkEnd w:id="1115"/>
      <w:bookmarkEnd w:id="1116"/>
      <w:bookmarkEnd w:id="1117"/>
      <w:bookmarkEnd w:id="1118"/>
      <w:bookmarkEnd w:id="1119"/>
      <w:bookmarkEnd w:id="1120"/>
      <w:bookmarkEnd w:id="1121"/>
    </w:p>
    <w:p w:rsidR="0087122F" w:rsidRDefault="00297731">
      <w:pPr>
        <w:spacing w:line="440" w:lineRule="exact"/>
        <w:ind w:firstLineChars="236" w:firstLine="566"/>
        <w:rPr>
          <w:rFonts w:ascii="华文中宋" w:eastAsia="华文中宋" w:hAnsi="华文中宋"/>
          <w:sz w:val="24"/>
        </w:rPr>
      </w:pPr>
      <w:r>
        <w:rPr>
          <w:rFonts w:ascii="华文中宋" w:eastAsia="华文中宋" w:hAnsi="华文中宋" w:hint="eastAsia"/>
          <w:sz w:val="24"/>
        </w:rPr>
        <w:t>对普通文件可采用LAN 备份模式进行数据备份，软件还能支持备份windows或linux系统状态，在操作系统出现故障的情况下通过重装操作系统后恢复系统状态能达到恢复操作系统的目的。也提供了One-touch方式保护操作系统。</w:t>
      </w:r>
    </w:p>
    <w:p w:rsidR="0087122F" w:rsidRDefault="00297731">
      <w:pPr>
        <w:spacing w:line="440" w:lineRule="exact"/>
        <w:ind w:firstLineChars="236" w:firstLine="566"/>
        <w:rPr>
          <w:rFonts w:ascii="华文中宋" w:eastAsia="华文中宋" w:hAnsi="华文中宋"/>
          <w:sz w:val="24"/>
        </w:rPr>
      </w:pPr>
      <w:r>
        <w:rPr>
          <w:rFonts w:ascii="华文中宋" w:eastAsia="华文中宋" w:hAnsi="华文中宋" w:hint="eastAsia"/>
          <w:sz w:val="24"/>
        </w:rPr>
        <w:t>具体普通文件备份流程图如下所示：</w:t>
      </w:r>
    </w:p>
    <w:p w:rsidR="0087122F" w:rsidRDefault="00297731">
      <w:pPr>
        <w:spacing w:line="360" w:lineRule="auto"/>
        <w:jc w:val="center"/>
        <w:rPr>
          <w:rFonts w:ascii="宋体" w:hAnsi="宋体"/>
          <w:sz w:val="24"/>
        </w:rPr>
      </w:pPr>
      <w:r>
        <w:rPr>
          <w:rFonts w:ascii="宋体" w:hAnsi="宋体"/>
          <w:noProof/>
          <w:sz w:val="24"/>
        </w:rPr>
        <w:lastRenderedPageBreak/>
        <w:drawing>
          <wp:inline distT="0" distB="0" distL="0" distR="0">
            <wp:extent cx="4238625" cy="3962400"/>
            <wp:effectExtent l="0" t="0" r="9525" b="0"/>
            <wp:docPr id="1923" name="图片 1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 name="图片 1923"/>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a:xfrm>
                      <a:off x="0" y="0"/>
                      <a:ext cx="4238625" cy="3962400"/>
                    </a:xfrm>
                    <a:prstGeom prst="rect">
                      <a:avLst/>
                    </a:prstGeom>
                    <a:noFill/>
                    <a:ln>
                      <a:noFill/>
                    </a:ln>
                  </pic:spPr>
                </pic:pic>
              </a:graphicData>
            </a:graphic>
          </wp:inline>
        </w:drawing>
      </w:r>
    </w:p>
    <w:p w:rsidR="0087122F" w:rsidRDefault="00297731">
      <w:pPr>
        <w:pStyle w:val="4"/>
        <w:rPr>
          <w:rFonts w:ascii="华文中宋" w:eastAsia="华文中宋" w:hAnsi="华文中宋"/>
          <w:sz w:val="30"/>
          <w:szCs w:val="30"/>
        </w:rPr>
      </w:pPr>
      <w:bookmarkStart w:id="1122" w:name="_Toc468179983"/>
      <w:bookmarkStart w:id="1123" w:name="_Toc477792281"/>
      <w:bookmarkStart w:id="1124" w:name="_Toc477941549"/>
      <w:bookmarkStart w:id="1125" w:name="_Toc478548572"/>
      <w:bookmarkStart w:id="1126" w:name="_Toc481050402"/>
      <w:bookmarkStart w:id="1127" w:name="_Toc482548213"/>
      <w:bookmarkStart w:id="1128" w:name="_Toc478541101"/>
      <w:r>
        <w:rPr>
          <w:rFonts w:ascii="华文中宋" w:eastAsia="华文中宋" w:hAnsi="华文中宋" w:hint="eastAsia"/>
          <w:sz w:val="30"/>
          <w:szCs w:val="30"/>
        </w:rPr>
        <w:t>重复数据删除技术</w:t>
      </w:r>
      <w:bookmarkEnd w:id="1122"/>
      <w:bookmarkEnd w:id="1123"/>
      <w:bookmarkEnd w:id="1124"/>
      <w:bookmarkEnd w:id="1125"/>
      <w:bookmarkEnd w:id="1126"/>
      <w:bookmarkEnd w:id="1127"/>
      <w:bookmarkEnd w:id="1128"/>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重复数据删除是基于数据块级别来比较数据是否重复。块级相对于文件级重复数据删除，能够更精细的识别出重复数据，重复数据删除比会更高。</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重复数据删除使用Hash散列算法来比较数据 。软件有一个专用的签名生成器模块来为每个数据块生成hash签名（特征值/指纹），通过比较生成的签名值来判断数据块是否是相同的，hash算法能够保证如果生成的签名是相同的，则数据块内容就是相同的，即为重复的数据。采用</w:t>
      </w:r>
      <w:r>
        <w:rPr>
          <w:rFonts w:ascii="华文中宋" w:eastAsia="华文中宋" w:hAnsi="华文中宋"/>
          <w:sz w:val="24"/>
        </w:rPr>
        <w:t>SHA 512 (Secure Hash Algorithm)</w:t>
      </w:r>
      <w:r>
        <w:rPr>
          <w:rFonts w:ascii="华文中宋" w:eastAsia="华文中宋" w:hAnsi="华文中宋" w:hint="eastAsia"/>
          <w:sz w:val="24"/>
        </w:rPr>
        <w:t>算法来生成签名，SHA512 是目前为止最为安全的散列算法。根据比较结果，服务器执行如下操作：</w:t>
      </w:r>
    </w:p>
    <w:p w:rsidR="0087122F" w:rsidRDefault="00297731">
      <w:pPr>
        <w:numPr>
          <w:ilvl w:val="0"/>
          <w:numId w:val="78"/>
        </w:numPr>
        <w:spacing w:line="440" w:lineRule="exact"/>
        <w:rPr>
          <w:rFonts w:ascii="华文中宋" w:eastAsia="华文中宋" w:hAnsi="华文中宋"/>
          <w:sz w:val="24"/>
        </w:rPr>
      </w:pPr>
      <w:r>
        <w:rPr>
          <w:rFonts w:ascii="华文中宋" w:eastAsia="华文中宋" w:hAnsi="华文中宋" w:hint="eastAsia"/>
          <w:sz w:val="24"/>
        </w:rPr>
        <w:t>如果签名是唯一的，说明没有与该数据块相同的数据保存在备份介质里，则将数据块写入备份介质并且将生成的签名存入专门的重复数据删除数据库中</w:t>
      </w:r>
    </w:p>
    <w:p w:rsidR="0087122F" w:rsidRDefault="00297731">
      <w:pPr>
        <w:numPr>
          <w:ilvl w:val="0"/>
          <w:numId w:val="78"/>
        </w:numPr>
        <w:spacing w:line="440" w:lineRule="exact"/>
        <w:rPr>
          <w:rFonts w:ascii="华文中宋" w:eastAsia="华文中宋" w:hAnsi="华文中宋"/>
          <w:sz w:val="24"/>
        </w:rPr>
      </w:pPr>
      <w:r>
        <w:rPr>
          <w:rFonts w:ascii="华文中宋" w:eastAsia="华文中宋" w:hAnsi="华文中宋" w:hint="eastAsia"/>
          <w:sz w:val="24"/>
        </w:rPr>
        <w:t>如果签名与已经存在的签名相同，说明已经有相同的数据块存在于以前的备份数据里，则不需要将该数据块写入备份介质，只需要在重复数据删除数据库中增加一项，由指针指向以前的数据块。</w:t>
      </w:r>
    </w:p>
    <w:p w:rsidR="0087122F" w:rsidRDefault="00297731">
      <w:pPr>
        <w:spacing w:line="360" w:lineRule="auto"/>
        <w:rPr>
          <w:rFonts w:ascii="宋体" w:hAnsi="宋体"/>
          <w:sz w:val="24"/>
        </w:rPr>
      </w:pPr>
      <w:r>
        <w:rPr>
          <w:rFonts w:ascii="宋体" w:hAnsi="宋体"/>
          <w:noProof/>
          <w:sz w:val="24"/>
        </w:rPr>
        <w:lastRenderedPageBreak/>
        <w:drawing>
          <wp:inline distT="0" distB="0" distL="0" distR="0">
            <wp:extent cx="5724525" cy="3952875"/>
            <wp:effectExtent l="0" t="0" r="9525" b="9525"/>
            <wp:docPr id="1931" name="图片 1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1" name="图片 1931"/>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a:xfrm>
                      <a:off x="0" y="0"/>
                      <a:ext cx="5724525" cy="3952875"/>
                    </a:xfrm>
                    <a:prstGeom prst="rect">
                      <a:avLst/>
                    </a:prstGeom>
                    <a:noFill/>
                    <a:ln>
                      <a:noFill/>
                    </a:ln>
                  </pic:spPr>
                </pic:pic>
              </a:graphicData>
            </a:graphic>
          </wp:inline>
        </w:drawing>
      </w:r>
    </w:p>
    <w:p w:rsidR="0087122F" w:rsidRDefault="00297731">
      <w:pPr>
        <w:spacing w:line="360" w:lineRule="auto"/>
        <w:rPr>
          <w:rFonts w:ascii="华文中宋" w:eastAsia="华文中宋" w:hAnsi="华文中宋"/>
          <w:sz w:val="24"/>
        </w:rPr>
      </w:pPr>
      <w:r>
        <w:rPr>
          <w:rFonts w:ascii="华文中宋" w:eastAsia="华文中宋" w:hAnsi="华文中宋" w:hint="eastAsia"/>
          <w:sz w:val="24"/>
        </w:rPr>
        <w:t>下表是重删的整个执行过程：</w:t>
      </w:r>
    </w:p>
    <w:tbl>
      <w:tblPr>
        <w:tblW w:w="8816" w:type="dxa"/>
        <w:tblLayout w:type="fixed"/>
        <w:tblCellMar>
          <w:top w:w="15" w:type="dxa"/>
          <w:left w:w="360" w:type="dxa"/>
          <w:bottom w:w="15" w:type="dxa"/>
          <w:right w:w="15" w:type="dxa"/>
        </w:tblCellMar>
        <w:tblLook w:val="04A0" w:firstRow="1" w:lastRow="0" w:firstColumn="1" w:lastColumn="0" w:noHBand="0" w:noVBand="1"/>
      </w:tblPr>
      <w:tblGrid>
        <w:gridCol w:w="2239"/>
        <w:gridCol w:w="6577"/>
      </w:tblGrid>
      <w:tr w:rsidR="0087122F">
        <w:tc>
          <w:tcPr>
            <w:tcW w:w="2239" w:type="dxa"/>
            <w:tcBorders>
              <w:top w:val="single" w:sz="6" w:space="0" w:color="auto"/>
              <w:left w:val="single" w:sz="6" w:space="0" w:color="auto"/>
              <w:bottom w:val="single" w:sz="6" w:space="0" w:color="auto"/>
              <w:right w:val="single" w:sz="6" w:space="0" w:color="auto"/>
            </w:tcBorders>
            <w:shd w:val="clear" w:color="auto" w:fill="999999"/>
            <w:tcMar>
              <w:top w:w="15" w:type="dxa"/>
              <w:left w:w="15" w:type="dxa"/>
              <w:bottom w:w="15" w:type="dxa"/>
              <w:right w:w="15" w:type="dxa"/>
            </w:tcMar>
          </w:tcPr>
          <w:p w:rsidR="0087122F" w:rsidRDefault="00297731">
            <w:pPr>
              <w:spacing w:line="360" w:lineRule="auto"/>
              <w:rPr>
                <w:rFonts w:ascii="华文中宋" w:eastAsia="华文中宋" w:hAnsi="华文中宋"/>
                <w:b/>
                <w:bCs/>
                <w:sz w:val="24"/>
              </w:rPr>
            </w:pPr>
            <w:r>
              <w:rPr>
                <w:rFonts w:ascii="华文中宋" w:eastAsia="华文中宋" w:hAnsi="华文中宋" w:hint="eastAsia"/>
                <w:b/>
                <w:bCs/>
                <w:sz w:val="24"/>
              </w:rPr>
              <w:t>操作</w:t>
            </w:r>
          </w:p>
        </w:tc>
        <w:tc>
          <w:tcPr>
            <w:tcW w:w="6577" w:type="dxa"/>
            <w:tcBorders>
              <w:top w:val="single" w:sz="6" w:space="0" w:color="auto"/>
              <w:left w:val="single" w:sz="6" w:space="0" w:color="auto"/>
              <w:bottom w:val="single" w:sz="6" w:space="0" w:color="auto"/>
              <w:right w:val="single" w:sz="6" w:space="0" w:color="auto"/>
            </w:tcBorders>
            <w:shd w:val="clear" w:color="auto" w:fill="999999"/>
            <w:tcMar>
              <w:top w:w="15" w:type="dxa"/>
              <w:left w:w="15" w:type="dxa"/>
              <w:bottom w:w="15" w:type="dxa"/>
              <w:right w:w="15" w:type="dxa"/>
            </w:tcMar>
          </w:tcPr>
          <w:p w:rsidR="0087122F" w:rsidRDefault="00297731">
            <w:pPr>
              <w:spacing w:line="360" w:lineRule="auto"/>
              <w:rPr>
                <w:rFonts w:ascii="华文中宋" w:eastAsia="华文中宋" w:hAnsi="华文中宋"/>
                <w:b/>
                <w:bCs/>
                <w:sz w:val="24"/>
              </w:rPr>
            </w:pPr>
            <w:r>
              <w:rPr>
                <w:rFonts w:ascii="华文中宋" w:eastAsia="华文中宋" w:hAnsi="华文中宋" w:hint="eastAsia"/>
                <w:b/>
                <w:bCs/>
                <w:sz w:val="24"/>
              </w:rPr>
              <w:t>描述</w:t>
            </w:r>
          </w:p>
        </w:tc>
      </w:tr>
      <w:tr w:rsidR="0087122F">
        <w:tc>
          <w:tcPr>
            <w:tcW w:w="2239"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tcPr>
          <w:p w:rsidR="0087122F" w:rsidRDefault="00297731">
            <w:pPr>
              <w:spacing w:line="360" w:lineRule="auto"/>
              <w:rPr>
                <w:rFonts w:ascii="华文中宋" w:eastAsia="华文中宋" w:hAnsi="华文中宋"/>
                <w:b/>
                <w:bCs/>
                <w:sz w:val="24"/>
              </w:rPr>
            </w:pPr>
            <w:r>
              <w:rPr>
                <w:rFonts w:ascii="华文中宋" w:eastAsia="华文中宋" w:hAnsi="华文中宋" w:hint="eastAsia"/>
                <w:sz w:val="24"/>
              </w:rPr>
              <w:t>备份操作</w:t>
            </w:r>
          </w:p>
        </w:tc>
        <w:tc>
          <w:tcPr>
            <w:tcW w:w="6577"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tcPr>
          <w:p w:rsidR="0087122F" w:rsidRDefault="00297731">
            <w:pPr>
              <w:spacing w:line="520" w:lineRule="exact"/>
              <w:rPr>
                <w:rFonts w:ascii="华文中宋" w:eastAsia="华文中宋" w:hAnsi="华文中宋"/>
                <w:sz w:val="24"/>
              </w:rPr>
            </w:pPr>
            <w:r>
              <w:rPr>
                <w:rFonts w:ascii="华文中宋" w:eastAsia="华文中宋" w:hAnsi="华文中宋" w:hint="eastAsia"/>
                <w:sz w:val="24"/>
              </w:rPr>
              <w:t>启用重复数据删除后备份操作顺序与常规备份基本相同</w:t>
            </w:r>
          </w:p>
          <w:p w:rsidR="0087122F" w:rsidRDefault="00297731">
            <w:pPr>
              <w:spacing w:line="520" w:lineRule="exact"/>
              <w:rPr>
                <w:rFonts w:ascii="华文中宋" w:eastAsia="华文中宋" w:hAnsi="华文中宋"/>
                <w:sz w:val="24"/>
              </w:rPr>
            </w:pPr>
            <w:r>
              <w:rPr>
                <w:rFonts w:ascii="华文中宋" w:eastAsia="华文中宋" w:hAnsi="华文中宋" w:hint="eastAsia"/>
                <w:sz w:val="24"/>
              </w:rPr>
              <w:t>当备份作业发起后，备份模块收集需要备份数据然后传输数据到介质代理服务器。</w:t>
            </w:r>
          </w:p>
          <w:p w:rsidR="0087122F" w:rsidRDefault="00297731">
            <w:pPr>
              <w:spacing w:line="520" w:lineRule="exact"/>
              <w:rPr>
                <w:rFonts w:ascii="华文中宋" w:eastAsia="华文中宋" w:hAnsi="华文中宋"/>
                <w:sz w:val="24"/>
              </w:rPr>
            </w:pPr>
            <w:r>
              <w:rPr>
                <w:rFonts w:ascii="华文中宋" w:eastAsia="华文中宋" w:hAnsi="华文中宋" w:hint="eastAsia"/>
                <w:sz w:val="24"/>
              </w:rPr>
              <w:t>顺序如下：</w:t>
            </w:r>
          </w:p>
          <w:p w:rsidR="0087122F" w:rsidRDefault="00297731">
            <w:pPr>
              <w:numPr>
                <w:ilvl w:val="0"/>
                <w:numId w:val="79"/>
              </w:numPr>
              <w:spacing w:line="520" w:lineRule="exact"/>
              <w:rPr>
                <w:rFonts w:ascii="华文中宋" w:eastAsia="华文中宋" w:hAnsi="华文中宋"/>
                <w:sz w:val="24"/>
              </w:rPr>
            </w:pPr>
            <w:r>
              <w:rPr>
                <w:rFonts w:ascii="华文中宋" w:eastAsia="华文中宋" w:hAnsi="华文中宋" w:hint="eastAsia"/>
                <w:sz w:val="24"/>
              </w:rPr>
              <w:t>如果在客户端启用压缩功能，首先压缩数据</w:t>
            </w:r>
          </w:p>
          <w:p w:rsidR="0087122F" w:rsidRDefault="00297731">
            <w:pPr>
              <w:spacing w:line="520" w:lineRule="exact"/>
              <w:rPr>
                <w:rFonts w:ascii="华文中宋" w:eastAsia="华文中宋" w:hAnsi="华文中宋"/>
                <w:sz w:val="24"/>
              </w:rPr>
            </w:pPr>
            <w:r>
              <w:rPr>
                <w:rFonts w:ascii="华文中宋" w:eastAsia="华文中宋" w:hAnsi="华文中宋" w:hint="eastAsia"/>
                <w:sz w:val="24"/>
              </w:rPr>
              <w:t>2a、如果启用源端重复数据删除，客户端签名生成器模块产生数据块的签名，根据比较结果决定是否传送物理块</w:t>
            </w:r>
          </w:p>
          <w:p w:rsidR="0087122F" w:rsidRDefault="00297731">
            <w:pPr>
              <w:spacing w:line="520" w:lineRule="exact"/>
              <w:rPr>
                <w:rFonts w:ascii="华文中宋" w:eastAsia="华文中宋" w:hAnsi="华文中宋"/>
                <w:sz w:val="24"/>
              </w:rPr>
            </w:pPr>
            <w:r>
              <w:rPr>
                <w:rFonts w:ascii="华文中宋" w:eastAsia="华文中宋" w:hAnsi="华文中宋" w:hint="eastAsia"/>
                <w:sz w:val="24"/>
              </w:rPr>
              <w:t>2b、如果采用的是目标端重复数据删除，数据传送到介质代理服务器，由服务器签名生成器模块产生数据块的签名，根据比较结果决定是否写入物理块</w:t>
            </w:r>
          </w:p>
        </w:tc>
      </w:tr>
      <w:tr w:rsidR="0087122F">
        <w:tc>
          <w:tcPr>
            <w:tcW w:w="2239"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tcPr>
          <w:p w:rsidR="0087122F" w:rsidRDefault="00297731">
            <w:pPr>
              <w:spacing w:line="360" w:lineRule="auto"/>
              <w:rPr>
                <w:rFonts w:ascii="华文中宋" w:eastAsia="华文中宋" w:hAnsi="华文中宋"/>
                <w:b/>
                <w:bCs/>
                <w:sz w:val="24"/>
              </w:rPr>
            </w:pPr>
            <w:r>
              <w:rPr>
                <w:rFonts w:ascii="华文中宋" w:eastAsia="华文中宋" w:hAnsi="华文中宋" w:hint="eastAsia"/>
                <w:sz w:val="24"/>
              </w:rPr>
              <w:t>恢复操作</w:t>
            </w:r>
          </w:p>
        </w:tc>
        <w:tc>
          <w:tcPr>
            <w:tcW w:w="6577"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tcPr>
          <w:p w:rsidR="0087122F" w:rsidRDefault="00297731">
            <w:pPr>
              <w:spacing w:line="520" w:lineRule="exact"/>
              <w:rPr>
                <w:rFonts w:ascii="华文中宋" w:eastAsia="华文中宋" w:hAnsi="华文中宋"/>
                <w:sz w:val="24"/>
              </w:rPr>
            </w:pPr>
            <w:r>
              <w:rPr>
                <w:rFonts w:ascii="华文中宋" w:eastAsia="华文中宋" w:hAnsi="华文中宋" w:hint="eastAsia"/>
                <w:sz w:val="24"/>
              </w:rPr>
              <w:t>数据恢复操作与常规恢复完全一样，重复数据删除对其没有任</w:t>
            </w:r>
            <w:r>
              <w:rPr>
                <w:rFonts w:ascii="华文中宋" w:eastAsia="华文中宋" w:hAnsi="华文中宋" w:hint="eastAsia"/>
                <w:sz w:val="24"/>
              </w:rPr>
              <w:lastRenderedPageBreak/>
              <w:t>何影响。恢复过程不需要重组重复数据删除数据，也不需要使用重复数据删除数据库。所以恢复速度不受影响。</w:t>
            </w:r>
          </w:p>
        </w:tc>
      </w:tr>
      <w:tr w:rsidR="0087122F">
        <w:tc>
          <w:tcPr>
            <w:tcW w:w="2239"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tcPr>
          <w:p w:rsidR="0087122F" w:rsidRDefault="00297731">
            <w:pPr>
              <w:spacing w:line="360" w:lineRule="auto"/>
              <w:rPr>
                <w:rFonts w:ascii="华文中宋" w:eastAsia="华文中宋" w:hAnsi="华文中宋"/>
                <w:b/>
                <w:bCs/>
                <w:sz w:val="24"/>
              </w:rPr>
            </w:pPr>
            <w:r>
              <w:rPr>
                <w:rFonts w:ascii="华文中宋" w:eastAsia="华文中宋" w:hAnsi="华文中宋" w:hint="eastAsia"/>
                <w:sz w:val="24"/>
              </w:rPr>
              <w:lastRenderedPageBreak/>
              <w:t>辅助拷贝</w:t>
            </w:r>
          </w:p>
        </w:tc>
        <w:tc>
          <w:tcPr>
            <w:tcW w:w="6577"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tcPr>
          <w:p w:rsidR="0087122F" w:rsidRDefault="00297731">
            <w:pPr>
              <w:spacing w:line="520" w:lineRule="exact"/>
              <w:rPr>
                <w:rFonts w:ascii="华文中宋" w:eastAsia="华文中宋" w:hAnsi="华文中宋"/>
                <w:sz w:val="24"/>
              </w:rPr>
            </w:pPr>
            <w:r>
              <w:rPr>
                <w:rFonts w:ascii="华文中宋" w:eastAsia="华文中宋" w:hAnsi="华文中宋" w:hint="eastAsia"/>
                <w:sz w:val="24"/>
              </w:rPr>
              <w:t>如果第2副本没有启用重复数据删除，则辅助拷贝操作会重组重复数据删除数据块，形成数据的一份完整物理拷贝。</w:t>
            </w:r>
          </w:p>
          <w:p w:rsidR="0087122F" w:rsidRDefault="00297731">
            <w:pPr>
              <w:spacing w:line="520" w:lineRule="exact"/>
              <w:rPr>
                <w:rFonts w:ascii="华文中宋" w:eastAsia="华文中宋" w:hAnsi="华文中宋"/>
                <w:sz w:val="24"/>
              </w:rPr>
            </w:pPr>
            <w:r>
              <w:rPr>
                <w:rFonts w:ascii="华文中宋" w:eastAsia="华文中宋" w:hAnsi="华文中宋" w:hint="eastAsia"/>
                <w:sz w:val="24"/>
              </w:rPr>
              <w:t>如果第2副本启用了重复数据删除，则可采用DASH拷贝实现保持重复数据删除格式的数据复制。</w:t>
            </w:r>
          </w:p>
        </w:tc>
      </w:tr>
    </w:tbl>
    <w:p w:rsidR="0087122F" w:rsidRDefault="00297731">
      <w:pPr>
        <w:spacing w:line="360" w:lineRule="auto"/>
        <w:rPr>
          <w:rFonts w:ascii="华文中宋" w:eastAsia="华文中宋" w:hAnsi="华文中宋"/>
          <w:sz w:val="24"/>
        </w:rPr>
      </w:pPr>
      <w:r>
        <w:rPr>
          <w:rFonts w:ascii="华文中宋" w:eastAsia="华文中宋" w:hAnsi="华文中宋"/>
          <w:sz w:val="24"/>
        </w:rPr>
        <w:t>的重复数据删除的主要优点包括：</w:t>
      </w:r>
    </w:p>
    <w:p w:rsidR="0087122F" w:rsidRDefault="00297731">
      <w:pPr>
        <w:numPr>
          <w:ilvl w:val="0"/>
          <w:numId w:val="80"/>
        </w:numPr>
        <w:spacing w:line="440" w:lineRule="exact"/>
        <w:ind w:left="714" w:hanging="357"/>
        <w:rPr>
          <w:rFonts w:ascii="华文中宋" w:eastAsia="华文中宋" w:hAnsi="华文中宋"/>
          <w:sz w:val="24"/>
        </w:rPr>
      </w:pPr>
      <w:r>
        <w:rPr>
          <w:rFonts w:ascii="华文中宋" w:eastAsia="华文中宋" w:hAnsi="华文中宋" w:hint="eastAsia"/>
          <w:sz w:val="24"/>
        </w:rPr>
        <w:t>高效的使用存储介质：</w:t>
      </w:r>
      <w:r>
        <w:rPr>
          <w:rFonts w:ascii="华文中宋" w:eastAsia="华文中宋" w:hAnsi="华文中宋"/>
          <w:sz w:val="24"/>
        </w:rPr>
        <w:t xml:space="preserve"> </w:t>
      </w:r>
      <w:r>
        <w:rPr>
          <w:rFonts w:ascii="华文中宋" w:eastAsia="华文中宋" w:hAnsi="华文中宋" w:hint="eastAsia"/>
          <w:sz w:val="24"/>
        </w:rPr>
        <w:t>将存储需求降低高达</w:t>
      </w:r>
      <w:r>
        <w:rPr>
          <w:rFonts w:ascii="华文中宋" w:eastAsia="华文中宋" w:hAnsi="华文中宋"/>
          <w:sz w:val="24"/>
        </w:rPr>
        <w:t>90%</w:t>
      </w:r>
      <w:r>
        <w:rPr>
          <w:rFonts w:ascii="华文中宋" w:eastAsia="华文中宋" w:hAnsi="华文中宋" w:hint="eastAsia"/>
          <w:sz w:val="24"/>
        </w:rPr>
        <w:t>。每个存储策略对存放在该存储策略中的所有数据块进行重复数据删除，如果采用了全局重复数据删除，还可以在多个存储策略中进行全局重复数据删除，删除所有其他客户端的重复数据。</w:t>
      </w:r>
    </w:p>
    <w:p w:rsidR="0087122F" w:rsidRDefault="00297731">
      <w:pPr>
        <w:numPr>
          <w:ilvl w:val="0"/>
          <w:numId w:val="80"/>
        </w:numPr>
        <w:spacing w:line="440" w:lineRule="exact"/>
        <w:ind w:left="714" w:hanging="357"/>
        <w:rPr>
          <w:rFonts w:ascii="华文中宋" w:eastAsia="华文中宋" w:hAnsi="华文中宋"/>
          <w:sz w:val="24"/>
        </w:rPr>
      </w:pPr>
      <w:r>
        <w:rPr>
          <w:rFonts w:ascii="华文中宋" w:eastAsia="华文中宋" w:hAnsi="华文中宋" w:hint="eastAsia"/>
          <w:sz w:val="24"/>
        </w:rPr>
        <w:t>高效的使用网络：源端重复数据删除技术在客户</w:t>
      </w:r>
      <w:r>
        <w:rPr>
          <w:rFonts w:ascii="华文中宋" w:eastAsia="华文中宋" w:hAnsi="华文中宋"/>
          <w:sz w:val="24"/>
        </w:rPr>
        <w:t xml:space="preserve"> </w:t>
      </w:r>
      <w:r>
        <w:rPr>
          <w:rFonts w:ascii="华文中宋" w:eastAsia="华文中宋" w:hAnsi="华文中宋" w:hint="eastAsia"/>
          <w:sz w:val="24"/>
        </w:rPr>
        <w:t>端</w:t>
      </w:r>
      <w:r>
        <w:rPr>
          <w:rFonts w:ascii="华文中宋" w:eastAsia="华文中宋" w:hAnsi="华文中宋"/>
          <w:sz w:val="24"/>
        </w:rPr>
        <w:t xml:space="preserve"> </w:t>
      </w:r>
      <w:r>
        <w:rPr>
          <w:rFonts w:ascii="华文中宋" w:eastAsia="华文中宋" w:hAnsi="华文中宋" w:hint="eastAsia"/>
          <w:sz w:val="24"/>
        </w:rPr>
        <w:t>消</w:t>
      </w:r>
      <w:r>
        <w:rPr>
          <w:rFonts w:ascii="华文中宋" w:eastAsia="华文中宋" w:hAnsi="华文中宋"/>
          <w:sz w:val="24"/>
        </w:rPr>
        <w:t xml:space="preserve"> </w:t>
      </w:r>
      <w:r>
        <w:rPr>
          <w:rFonts w:ascii="华文中宋" w:eastAsia="华文中宋" w:hAnsi="华文中宋" w:hint="eastAsia"/>
          <w:sz w:val="24"/>
        </w:rPr>
        <w:t>除</w:t>
      </w:r>
      <w:r>
        <w:rPr>
          <w:rFonts w:ascii="华文中宋" w:eastAsia="华文中宋" w:hAnsi="华文中宋"/>
          <w:sz w:val="24"/>
        </w:rPr>
        <w:t xml:space="preserve"> </w:t>
      </w:r>
      <w:r>
        <w:rPr>
          <w:rFonts w:ascii="华文中宋" w:eastAsia="华文中宋" w:hAnsi="华文中宋" w:hint="eastAsia"/>
          <w:sz w:val="24"/>
        </w:rPr>
        <w:t>重</w:t>
      </w:r>
      <w:r>
        <w:rPr>
          <w:rFonts w:ascii="华文中宋" w:eastAsia="华文中宋" w:hAnsi="华文中宋"/>
          <w:sz w:val="24"/>
        </w:rPr>
        <w:t xml:space="preserve"> </w:t>
      </w:r>
      <w:r>
        <w:rPr>
          <w:rFonts w:ascii="华文中宋" w:eastAsia="华文中宋" w:hAnsi="华文中宋" w:hint="eastAsia"/>
          <w:sz w:val="24"/>
        </w:rPr>
        <w:t>复</w:t>
      </w:r>
      <w:r>
        <w:rPr>
          <w:rFonts w:ascii="华文中宋" w:eastAsia="华文中宋" w:hAnsi="华文中宋"/>
          <w:sz w:val="24"/>
        </w:rPr>
        <w:t xml:space="preserve"> </w:t>
      </w:r>
      <w:r>
        <w:rPr>
          <w:rFonts w:ascii="华文中宋" w:eastAsia="华文中宋" w:hAnsi="华文中宋" w:hint="eastAsia"/>
          <w:sz w:val="24"/>
        </w:rPr>
        <w:t>的</w:t>
      </w:r>
      <w:r>
        <w:rPr>
          <w:rFonts w:ascii="华文中宋" w:eastAsia="华文中宋" w:hAnsi="华文中宋"/>
          <w:sz w:val="24"/>
        </w:rPr>
        <w:t xml:space="preserve"> </w:t>
      </w:r>
      <w:r>
        <w:rPr>
          <w:rFonts w:ascii="华文中宋" w:eastAsia="华文中宋" w:hAnsi="华文中宋" w:hint="eastAsia"/>
          <w:sz w:val="24"/>
        </w:rPr>
        <w:t>备</w:t>
      </w:r>
      <w:r>
        <w:rPr>
          <w:rFonts w:ascii="华文中宋" w:eastAsia="华文中宋" w:hAnsi="华文中宋"/>
          <w:sz w:val="24"/>
        </w:rPr>
        <w:t xml:space="preserve"> </w:t>
      </w:r>
      <w:r>
        <w:rPr>
          <w:rFonts w:ascii="华文中宋" w:eastAsia="华文中宋" w:hAnsi="华文中宋" w:hint="eastAsia"/>
          <w:sz w:val="24"/>
        </w:rPr>
        <w:t>份</w:t>
      </w:r>
      <w:r>
        <w:rPr>
          <w:rFonts w:ascii="华文中宋" w:eastAsia="华文中宋" w:hAnsi="华文中宋"/>
          <w:sz w:val="24"/>
        </w:rPr>
        <w:t xml:space="preserve"> </w:t>
      </w:r>
      <w:r>
        <w:rPr>
          <w:rFonts w:ascii="华文中宋" w:eastAsia="华文中宋" w:hAnsi="华文中宋" w:hint="eastAsia"/>
          <w:sz w:val="24"/>
        </w:rPr>
        <w:t>和</w:t>
      </w:r>
      <w:r>
        <w:rPr>
          <w:rFonts w:ascii="华文中宋" w:eastAsia="华文中宋" w:hAnsi="华文中宋"/>
          <w:sz w:val="24"/>
        </w:rPr>
        <w:t xml:space="preserve"> </w:t>
      </w:r>
      <w:r>
        <w:rPr>
          <w:rFonts w:ascii="华文中宋" w:eastAsia="华文中宋" w:hAnsi="华文中宋" w:hint="eastAsia"/>
          <w:sz w:val="24"/>
        </w:rPr>
        <w:t>归</w:t>
      </w:r>
      <w:r>
        <w:rPr>
          <w:rFonts w:ascii="华文中宋" w:eastAsia="华文中宋" w:hAnsi="华文中宋"/>
          <w:sz w:val="24"/>
        </w:rPr>
        <w:t xml:space="preserve"> </w:t>
      </w:r>
      <w:r>
        <w:rPr>
          <w:rFonts w:ascii="华文中宋" w:eastAsia="华文中宋" w:hAnsi="华文中宋" w:hint="eastAsia"/>
          <w:sz w:val="24"/>
        </w:rPr>
        <w:t>档</w:t>
      </w:r>
      <w:r>
        <w:rPr>
          <w:rFonts w:ascii="华文中宋" w:eastAsia="华文中宋" w:hAnsi="华文中宋"/>
          <w:sz w:val="24"/>
        </w:rPr>
        <w:t xml:space="preserve"> </w:t>
      </w:r>
      <w:r>
        <w:rPr>
          <w:rFonts w:ascii="华文中宋" w:eastAsia="华文中宋" w:hAnsi="华文中宋" w:hint="eastAsia"/>
          <w:sz w:val="24"/>
        </w:rPr>
        <w:t>数</w:t>
      </w:r>
      <w:r>
        <w:rPr>
          <w:rFonts w:ascii="华文中宋" w:eastAsia="华文中宋" w:hAnsi="华文中宋"/>
          <w:sz w:val="24"/>
        </w:rPr>
        <w:t xml:space="preserve"> </w:t>
      </w:r>
      <w:r>
        <w:rPr>
          <w:rFonts w:ascii="华文中宋" w:eastAsia="华文中宋" w:hAnsi="华文中宋" w:hint="eastAsia"/>
          <w:sz w:val="24"/>
        </w:rPr>
        <w:t>据，</w:t>
      </w:r>
      <w:r>
        <w:rPr>
          <w:rFonts w:ascii="华文中宋" w:eastAsia="华文中宋" w:hAnsi="华文中宋"/>
          <w:sz w:val="24"/>
        </w:rPr>
        <w:t>传输的是已经</w:t>
      </w:r>
      <w:r>
        <w:rPr>
          <w:rFonts w:ascii="华文中宋" w:eastAsia="华文中宋" w:hAnsi="华文中宋" w:hint="eastAsia"/>
          <w:sz w:val="24"/>
        </w:rPr>
        <w:t>去重</w:t>
      </w:r>
      <w:r>
        <w:rPr>
          <w:rFonts w:ascii="华文中宋" w:eastAsia="华文中宋" w:hAnsi="华文中宋"/>
          <w:sz w:val="24"/>
        </w:rPr>
        <w:t>后的数据，能够节省网络带宽。</w:t>
      </w:r>
      <w:r>
        <w:rPr>
          <w:rFonts w:ascii="华文中宋" w:eastAsia="华文中宋" w:hAnsi="华文中宋" w:hint="eastAsia"/>
          <w:sz w:val="24"/>
        </w:rPr>
        <w:t>第一次全备完成后，网络中传送的都是变化数据，可以有效的减少网络传输。</w:t>
      </w:r>
      <w:r>
        <w:rPr>
          <w:rFonts w:ascii="华文中宋" w:eastAsia="华文中宋" w:hAnsi="华文中宋"/>
          <w:sz w:val="24"/>
        </w:rPr>
        <w:t xml:space="preserve"> </w:t>
      </w:r>
    </w:p>
    <w:p w:rsidR="0087122F" w:rsidRDefault="00297731">
      <w:pPr>
        <w:numPr>
          <w:ilvl w:val="0"/>
          <w:numId w:val="80"/>
        </w:numPr>
        <w:spacing w:line="440" w:lineRule="exact"/>
        <w:ind w:left="714" w:hanging="357"/>
        <w:rPr>
          <w:rFonts w:ascii="华文中宋" w:eastAsia="华文中宋" w:hAnsi="华文中宋"/>
          <w:sz w:val="24"/>
        </w:rPr>
      </w:pPr>
      <w:r>
        <w:rPr>
          <w:rFonts w:ascii="华文中宋" w:eastAsia="华文中宋" w:hAnsi="华文中宋" w:hint="eastAsia"/>
          <w:sz w:val="24"/>
        </w:rPr>
        <w:t>全局重复数据删除：</w:t>
      </w:r>
      <w:r>
        <w:rPr>
          <w:rFonts w:ascii="华文中宋" w:eastAsia="华文中宋" w:hAnsi="华文中宋"/>
          <w:sz w:val="24"/>
        </w:rPr>
        <w:t>通过</w:t>
      </w:r>
      <w:r>
        <w:rPr>
          <w:rFonts w:ascii="华文中宋" w:eastAsia="华文中宋" w:hAnsi="华文中宋" w:hint="eastAsia"/>
          <w:sz w:val="24"/>
        </w:rPr>
        <w:t>全局重删</w:t>
      </w:r>
      <w:r>
        <w:rPr>
          <w:rFonts w:ascii="华文中宋" w:eastAsia="华文中宋" w:hAnsi="华文中宋"/>
          <w:sz w:val="24"/>
        </w:rPr>
        <w:t>具有不同保护策略的不同位置上的几百个客户端的重复数据，</w:t>
      </w:r>
      <w:r>
        <w:rPr>
          <w:rFonts w:ascii="华文中宋" w:eastAsia="华文中宋" w:hAnsi="华文中宋" w:hint="eastAsia"/>
          <w:sz w:val="24"/>
        </w:rPr>
        <w:t>可跨越不同的存储系统、不同</w:t>
      </w:r>
      <w:r>
        <w:rPr>
          <w:rFonts w:ascii="华文中宋" w:eastAsia="华文中宋" w:hAnsi="华文中宋"/>
          <w:sz w:val="24"/>
        </w:rPr>
        <w:t xml:space="preserve"> </w:t>
      </w:r>
      <w:r>
        <w:rPr>
          <w:rFonts w:ascii="华文中宋" w:eastAsia="华文中宋" w:hAnsi="华文中宋" w:hint="eastAsia"/>
          <w:sz w:val="24"/>
        </w:rPr>
        <w:t>的存储策略，</w:t>
      </w:r>
      <w:r>
        <w:rPr>
          <w:rFonts w:ascii="华文中宋" w:eastAsia="华文中宋" w:hAnsi="华文中宋"/>
          <w:sz w:val="24"/>
        </w:rPr>
        <w:t>最大限度地</w:t>
      </w:r>
      <w:r>
        <w:rPr>
          <w:rFonts w:ascii="华文中宋" w:eastAsia="华文中宋" w:hAnsi="华文中宋" w:hint="eastAsia"/>
          <w:sz w:val="24"/>
        </w:rPr>
        <w:t>消除多个云平台数据中心的重复数据。</w:t>
      </w:r>
    </w:p>
    <w:p w:rsidR="0087122F" w:rsidRDefault="00297731">
      <w:pPr>
        <w:numPr>
          <w:ilvl w:val="0"/>
          <w:numId w:val="80"/>
        </w:numPr>
        <w:spacing w:line="440" w:lineRule="exact"/>
        <w:ind w:left="714" w:hanging="357"/>
        <w:rPr>
          <w:rFonts w:ascii="华文中宋" w:eastAsia="华文中宋" w:hAnsi="华文中宋"/>
          <w:sz w:val="24"/>
        </w:rPr>
      </w:pPr>
      <w:r>
        <w:rPr>
          <w:rFonts w:ascii="华文中宋" w:eastAsia="华文中宋" w:hAnsi="华文中宋" w:hint="eastAsia"/>
          <w:sz w:val="24"/>
        </w:rPr>
        <w:t xml:space="preserve">与开放存储平台兼容： </w:t>
      </w:r>
      <w:r>
        <w:rPr>
          <w:rFonts w:ascii="华文中宋" w:eastAsia="华文中宋" w:hAnsi="华文中宋"/>
          <w:sz w:val="24"/>
        </w:rPr>
        <w:t>通过开放系统软件，轻松而经济高效地扩展。</w:t>
      </w:r>
      <w:r>
        <w:rPr>
          <w:rFonts w:ascii="华文中宋" w:eastAsia="华文中宋" w:hAnsi="华文中宋" w:hint="eastAsia"/>
          <w:sz w:val="24"/>
        </w:rPr>
        <w:t>开放式重复数据删除使用户不再局限于某种设备的。可以使用任何开放式磁盘平台，只要它满足数据保护策略要求</w:t>
      </w:r>
      <w:r>
        <w:rPr>
          <w:rFonts w:ascii="华文中宋" w:eastAsia="华文中宋" w:hAnsi="华文中宋"/>
          <w:sz w:val="24"/>
        </w:rPr>
        <w:t xml:space="preserve"> </w:t>
      </w:r>
      <w:r>
        <w:rPr>
          <w:rFonts w:ascii="华文中宋" w:eastAsia="华文中宋" w:hAnsi="华文中宋" w:hint="eastAsia"/>
          <w:sz w:val="24"/>
        </w:rPr>
        <w:t>。</w:t>
      </w:r>
    </w:p>
    <w:p w:rsidR="0087122F" w:rsidRDefault="00297731">
      <w:pPr>
        <w:numPr>
          <w:ilvl w:val="0"/>
          <w:numId w:val="80"/>
        </w:numPr>
        <w:spacing w:line="440" w:lineRule="exact"/>
        <w:ind w:left="714" w:hanging="357"/>
        <w:rPr>
          <w:rFonts w:ascii="华文中宋" w:eastAsia="华文中宋" w:hAnsi="华文中宋"/>
          <w:sz w:val="24"/>
        </w:rPr>
      </w:pPr>
      <w:r>
        <w:rPr>
          <w:rFonts w:ascii="华文中宋" w:eastAsia="华文中宋" w:hAnsi="华文中宋" w:hint="eastAsia"/>
          <w:sz w:val="24"/>
        </w:rPr>
        <w:t>健壮的索引和恢复机制：恢复数据时不需要使用重复数据删除数据库，即使该数据库损坏也不影响数据恢复，增强了数据的可恢复性。</w:t>
      </w:r>
    </w:p>
    <w:p w:rsidR="0087122F" w:rsidRDefault="00297731">
      <w:pPr>
        <w:numPr>
          <w:ilvl w:val="0"/>
          <w:numId w:val="80"/>
        </w:numPr>
        <w:spacing w:line="440" w:lineRule="exact"/>
        <w:ind w:left="714" w:hanging="357"/>
        <w:rPr>
          <w:rFonts w:ascii="华文中宋" w:eastAsia="华文中宋" w:hAnsi="华文中宋"/>
          <w:sz w:val="24"/>
        </w:rPr>
      </w:pPr>
      <w:r>
        <w:rPr>
          <w:rFonts w:ascii="华文中宋" w:eastAsia="华文中宋" w:hAnsi="华文中宋"/>
          <w:sz w:val="24"/>
        </w:rPr>
        <w:t>在</w:t>
      </w:r>
      <w:r>
        <w:rPr>
          <w:rFonts w:ascii="华文中宋" w:eastAsia="华文中宋" w:hAnsi="华文中宋" w:hint="eastAsia"/>
          <w:sz w:val="24"/>
        </w:rPr>
        <w:t>备份数据</w:t>
      </w:r>
      <w:r>
        <w:rPr>
          <w:rFonts w:ascii="华文中宋" w:eastAsia="华文中宋" w:hAnsi="华文中宋"/>
          <w:sz w:val="24"/>
        </w:rPr>
        <w:t>存储到云或磁带</w:t>
      </w:r>
      <w:r>
        <w:rPr>
          <w:rFonts w:ascii="华文中宋" w:eastAsia="华文中宋" w:hAnsi="华文中宋" w:hint="eastAsia"/>
          <w:sz w:val="24"/>
        </w:rPr>
        <w:t>时保持重复数据删除格式</w:t>
      </w:r>
      <w:r>
        <w:rPr>
          <w:rFonts w:ascii="华文中宋" w:eastAsia="华文中宋" w:hAnsi="华文中宋"/>
          <w:sz w:val="24"/>
        </w:rPr>
        <w:t>，</w:t>
      </w:r>
      <w:r>
        <w:rPr>
          <w:rFonts w:ascii="华文中宋" w:eastAsia="华文中宋" w:hAnsi="华文中宋" w:hint="eastAsia"/>
          <w:sz w:val="24"/>
        </w:rPr>
        <w:t>减少网路带宽、减少云存储和磁带使用量，</w:t>
      </w:r>
      <w:r>
        <w:rPr>
          <w:rFonts w:ascii="华文中宋" w:eastAsia="华文中宋" w:hAnsi="华文中宋"/>
          <w:sz w:val="24"/>
        </w:rPr>
        <w:t xml:space="preserve">降低数据保留成本。 </w:t>
      </w:r>
    </w:p>
    <w:p w:rsidR="0087122F" w:rsidRDefault="00297731">
      <w:pPr>
        <w:numPr>
          <w:ilvl w:val="0"/>
          <w:numId w:val="80"/>
        </w:numPr>
        <w:spacing w:line="440" w:lineRule="exact"/>
        <w:ind w:left="714" w:hanging="357"/>
        <w:rPr>
          <w:rFonts w:ascii="华文中宋" w:eastAsia="华文中宋" w:hAnsi="华文中宋"/>
          <w:sz w:val="24"/>
        </w:rPr>
      </w:pPr>
      <w:r>
        <w:rPr>
          <w:rFonts w:ascii="华文中宋" w:eastAsia="华文中宋" w:hAnsi="华文中宋" w:hint="eastAsia"/>
          <w:sz w:val="24"/>
        </w:rPr>
        <w:t>能创建多个有效的重复数据删除数据的副本；每个副本可以使用不同的保存策略，以满足业务的需求。</w:t>
      </w:r>
    </w:p>
    <w:p w:rsidR="0087122F" w:rsidRDefault="00297731">
      <w:pPr>
        <w:numPr>
          <w:ilvl w:val="0"/>
          <w:numId w:val="80"/>
        </w:numPr>
        <w:spacing w:line="440" w:lineRule="exact"/>
        <w:ind w:left="714" w:hanging="357"/>
        <w:rPr>
          <w:rFonts w:ascii="华文中宋" w:eastAsia="华文中宋" w:hAnsi="华文中宋"/>
          <w:sz w:val="24"/>
        </w:rPr>
      </w:pPr>
      <w:r>
        <w:rPr>
          <w:rFonts w:ascii="华文中宋" w:eastAsia="华文中宋" w:hAnsi="华文中宋" w:hint="eastAsia"/>
          <w:sz w:val="24"/>
        </w:rPr>
        <w:t>使用新的</w:t>
      </w:r>
      <w:r>
        <w:rPr>
          <w:rFonts w:ascii="华文中宋" w:eastAsia="华文中宋" w:hAnsi="华文中宋"/>
          <w:sz w:val="24"/>
        </w:rPr>
        <w:t xml:space="preserve"> DASH Copy </w:t>
      </w:r>
      <w:r>
        <w:rPr>
          <w:rFonts w:ascii="华文中宋" w:eastAsia="华文中宋" w:hAnsi="华文中宋" w:hint="eastAsia"/>
          <w:sz w:val="24"/>
        </w:rPr>
        <w:t>和</w:t>
      </w:r>
      <w:r>
        <w:rPr>
          <w:rFonts w:ascii="华文中宋" w:eastAsia="华文中宋" w:hAnsi="华文中宋"/>
          <w:sz w:val="24"/>
        </w:rPr>
        <w:t xml:space="preserve"> DASH Full </w:t>
      </w:r>
      <w:r>
        <w:rPr>
          <w:rFonts w:ascii="华文中宋" w:eastAsia="华文中宋" w:hAnsi="华文中宋" w:hint="eastAsia"/>
          <w:sz w:val="24"/>
        </w:rPr>
        <w:t>功能，显著缩短创建冗余重复数据删除副本所需的时间。</w:t>
      </w:r>
    </w:p>
    <w:p w:rsidR="0087122F" w:rsidRDefault="00297731">
      <w:pPr>
        <w:numPr>
          <w:ilvl w:val="0"/>
          <w:numId w:val="80"/>
        </w:numPr>
        <w:spacing w:line="440" w:lineRule="exact"/>
        <w:ind w:left="714" w:hanging="357"/>
        <w:rPr>
          <w:rFonts w:ascii="华文中宋" w:eastAsia="华文中宋" w:hAnsi="华文中宋"/>
          <w:sz w:val="24"/>
        </w:rPr>
      </w:pPr>
      <w:r>
        <w:rPr>
          <w:rFonts w:ascii="华文中宋" w:eastAsia="华文中宋" w:hAnsi="华文中宋" w:hint="eastAsia"/>
          <w:sz w:val="24"/>
        </w:rPr>
        <w:t>简单管理— 只需要几个简单的点击操作就可以启用重复数据删除功能</w:t>
      </w:r>
      <w:r>
        <w:rPr>
          <w:rFonts w:ascii="华文中宋" w:eastAsia="华文中宋" w:hAnsi="华文中宋"/>
          <w:sz w:val="24"/>
        </w:rPr>
        <w:t>，</w:t>
      </w:r>
      <w:r>
        <w:rPr>
          <w:rFonts w:ascii="华文中宋" w:eastAsia="华文中宋" w:hAnsi="华文中宋" w:hint="eastAsia"/>
          <w:sz w:val="24"/>
        </w:rPr>
        <w:t>并可以</w:t>
      </w:r>
      <w:r>
        <w:rPr>
          <w:rFonts w:ascii="华文中宋" w:eastAsia="华文中宋" w:hAnsi="华文中宋"/>
          <w:sz w:val="24"/>
        </w:rPr>
        <w:t>在源端和目标端重复数据删除间来回切换，也可以随时启用或禁用重复数据删</w:t>
      </w:r>
      <w:r>
        <w:rPr>
          <w:rFonts w:ascii="华文中宋" w:eastAsia="华文中宋" w:hAnsi="华文中宋"/>
          <w:sz w:val="24"/>
        </w:rPr>
        <w:lastRenderedPageBreak/>
        <w:t>除，以满足业务要求。</w:t>
      </w:r>
    </w:p>
    <w:p w:rsidR="0087122F" w:rsidRDefault="00297731">
      <w:pPr>
        <w:spacing w:line="360" w:lineRule="auto"/>
        <w:jc w:val="center"/>
        <w:rPr>
          <w:rFonts w:ascii="华文中宋" w:eastAsia="华文中宋" w:hAnsi="华文中宋"/>
          <w:sz w:val="24"/>
        </w:rPr>
      </w:pPr>
      <w:r>
        <w:rPr>
          <w:rFonts w:ascii="华文中宋" w:eastAsia="华文中宋" w:hAnsi="华文中宋"/>
          <w:noProof/>
          <w:sz w:val="24"/>
        </w:rPr>
        <w:drawing>
          <wp:inline distT="0" distB="0" distL="0" distR="0">
            <wp:extent cx="3124200" cy="1409700"/>
            <wp:effectExtent l="0" t="0" r="0" b="0"/>
            <wp:docPr id="1950" name="图片 1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0" name="图片 1950"/>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a:xfrm>
                      <a:off x="0" y="0"/>
                      <a:ext cx="3124200" cy="1409700"/>
                    </a:xfrm>
                    <a:prstGeom prst="rect">
                      <a:avLst/>
                    </a:prstGeom>
                    <a:noFill/>
                    <a:ln>
                      <a:noFill/>
                    </a:ln>
                  </pic:spPr>
                </pic:pic>
              </a:graphicData>
            </a:graphic>
          </wp:inline>
        </w:drawing>
      </w:r>
    </w:p>
    <w:p w:rsidR="0087122F" w:rsidRDefault="00297731">
      <w:pPr>
        <w:numPr>
          <w:ilvl w:val="0"/>
          <w:numId w:val="80"/>
        </w:numPr>
        <w:spacing w:line="440" w:lineRule="exact"/>
        <w:ind w:left="714" w:hanging="357"/>
        <w:rPr>
          <w:rFonts w:ascii="华文中宋" w:eastAsia="华文中宋" w:hAnsi="华文中宋"/>
          <w:sz w:val="24"/>
        </w:rPr>
      </w:pPr>
      <w:r>
        <w:rPr>
          <w:rFonts w:ascii="华文中宋" w:eastAsia="华文中宋" w:hAnsi="华文中宋"/>
          <w:sz w:val="24"/>
        </w:rPr>
        <w:t>并行重删，多个重删节点组成重删网格联合去重，可以线性提升备份性能和重删容量。多个重删节点还增加了可靠性，</w:t>
      </w:r>
      <w:r>
        <w:rPr>
          <w:rFonts w:ascii="华文中宋" w:eastAsia="华文中宋" w:hAnsi="华文中宋" w:hint="eastAsia"/>
          <w:sz w:val="24"/>
        </w:rPr>
        <w:t>网格中即使有一个节点不可用，剩余的节点可以继续工作接管备份。故障节点在后台自动修复，然后加入网格继续工作。内置的故障切换能力能够使备份作业不间断。</w:t>
      </w:r>
    </w:p>
    <w:p w:rsidR="0087122F" w:rsidRDefault="00297731">
      <w:pPr>
        <w:pStyle w:val="4"/>
        <w:rPr>
          <w:rFonts w:ascii="华文中宋" w:eastAsia="华文中宋" w:hAnsi="华文中宋"/>
          <w:sz w:val="30"/>
          <w:szCs w:val="30"/>
        </w:rPr>
      </w:pPr>
      <w:bookmarkStart w:id="1129" w:name="_Toc482548214"/>
      <w:bookmarkStart w:id="1130" w:name="_Toc478541102"/>
      <w:bookmarkStart w:id="1131" w:name="_Toc481050403"/>
      <w:bookmarkStart w:id="1132" w:name="_Toc477792282"/>
      <w:bookmarkStart w:id="1133" w:name="_Toc477941550"/>
      <w:bookmarkStart w:id="1134" w:name="_Toc478548573"/>
      <w:r>
        <w:rPr>
          <w:rFonts w:ascii="华文中宋" w:eastAsia="华文中宋" w:hAnsi="华文中宋" w:hint="eastAsia"/>
          <w:sz w:val="30"/>
          <w:szCs w:val="30"/>
        </w:rPr>
        <w:t>分布式</w:t>
      </w:r>
      <w:r>
        <w:rPr>
          <w:rFonts w:ascii="华文中宋" w:eastAsia="华文中宋" w:hAnsi="华文中宋"/>
          <w:sz w:val="30"/>
          <w:szCs w:val="30"/>
        </w:rPr>
        <w:t>索引</w:t>
      </w:r>
      <w:r>
        <w:rPr>
          <w:rFonts w:ascii="华文中宋" w:eastAsia="华文中宋" w:hAnsi="华文中宋" w:hint="eastAsia"/>
          <w:sz w:val="30"/>
          <w:szCs w:val="30"/>
        </w:rPr>
        <w:t>技术</w:t>
      </w:r>
      <w:bookmarkEnd w:id="1129"/>
      <w:bookmarkEnd w:id="1130"/>
      <w:bookmarkEnd w:id="1131"/>
      <w:bookmarkEnd w:id="1132"/>
      <w:bookmarkEnd w:id="1133"/>
      <w:bookmarkEnd w:id="1134"/>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跨地域备份系统的核心架构与索引机制密切相关，因为跨地域备份中心需要对异地数据进行备份，每个备份对象都要有一条索引来记录其属性，如：备份数据的来源，备份数据存储的物理位置，备份数据的大小，数据类型等。通常备份索引占备份数据量的2%到4%，如果备份数据量高达1000TB，比较稳妥的索引空间应该为4TB。索引机制通常有两大类型：</w:t>
      </w:r>
    </w:p>
    <w:p w:rsidR="0087122F" w:rsidRDefault="00297731">
      <w:pPr>
        <w:numPr>
          <w:ilvl w:val="0"/>
          <w:numId w:val="81"/>
        </w:numPr>
        <w:spacing w:line="440" w:lineRule="exact"/>
        <w:ind w:left="0" w:firstLineChars="200" w:firstLine="480"/>
        <w:rPr>
          <w:rFonts w:ascii="华文中宋" w:eastAsia="华文中宋" w:hAnsi="华文中宋"/>
          <w:sz w:val="24"/>
        </w:rPr>
      </w:pPr>
      <w:r>
        <w:rPr>
          <w:rFonts w:ascii="华文中宋" w:eastAsia="华文中宋" w:hAnsi="华文中宋" w:hint="eastAsia"/>
          <w:sz w:val="24"/>
        </w:rPr>
        <w:t>集中索引机制，所有的索引存放在一台服务器上；</w:t>
      </w:r>
    </w:p>
    <w:p w:rsidR="0087122F" w:rsidRDefault="00297731">
      <w:pPr>
        <w:numPr>
          <w:ilvl w:val="0"/>
          <w:numId w:val="81"/>
        </w:numPr>
        <w:spacing w:line="440" w:lineRule="exact"/>
        <w:ind w:left="0" w:firstLineChars="200" w:firstLine="480"/>
        <w:rPr>
          <w:rFonts w:ascii="华文中宋" w:eastAsia="华文中宋" w:hAnsi="华文中宋"/>
          <w:sz w:val="24"/>
        </w:rPr>
      </w:pPr>
      <w:r>
        <w:rPr>
          <w:rFonts w:ascii="华文中宋" w:eastAsia="华文中宋" w:hAnsi="华文中宋" w:hint="eastAsia"/>
          <w:sz w:val="24"/>
        </w:rPr>
        <w:t>分布式索引机制，把索引分散放在多台服务器上。</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对于一个集中备份系统，集中索引是可行的，但对于一个跨地域备份系统，集中式索引将成为系统的瓶颈，因为备份和恢复都需要密集访问索引服务器，如果索引量太大，且跨地域的有限带宽会导致访问的效率将会明显下降，从而整个备份系统效率低下，甚至瘫痪！</w:t>
      </w:r>
    </w:p>
    <w:p w:rsidR="0087122F" w:rsidRDefault="00297731">
      <w:pPr>
        <w:spacing w:line="360" w:lineRule="auto"/>
        <w:rPr>
          <w:rFonts w:ascii="宋体" w:hAnsi="宋体"/>
          <w:sz w:val="24"/>
        </w:rPr>
      </w:pPr>
      <w:r>
        <w:rPr>
          <w:noProof/>
        </w:rPr>
        <w:lastRenderedPageBreak/>
        <mc:AlternateContent>
          <mc:Choice Requires="wpg">
            <w:drawing>
              <wp:inline distT="0" distB="0" distL="0" distR="0">
                <wp:extent cx="6076950" cy="5462270"/>
                <wp:effectExtent l="57150" t="38100" r="0" b="5080"/>
                <wp:docPr id="592" name="组合 592"/>
                <wp:cNvGraphicFramePr/>
                <a:graphic xmlns:a="http://schemas.openxmlformats.org/drawingml/2006/main">
                  <a:graphicData uri="http://schemas.microsoft.com/office/word/2010/wordprocessingGroup">
                    <wpg:wgp>
                      <wpg:cNvGrpSpPr/>
                      <wpg:grpSpPr>
                        <a:xfrm>
                          <a:off x="0" y="0"/>
                          <a:ext cx="6076950" cy="5462270"/>
                          <a:chOff x="47690" y="1045030"/>
                          <a:chExt cx="8864483" cy="5481477"/>
                        </a:xfrm>
                      </wpg:grpSpPr>
                      <pic:pic xmlns:pic="http://schemas.openxmlformats.org/drawingml/2006/picture">
                        <pic:nvPicPr>
                          <pic:cNvPr id="593" name="Picture 3" descr="D:\My Software\iconexperience\v_collections_png\computer_network_security\256x256\plain\server.png"/>
                          <pic:cNvPicPr>
                            <a:picLocks noChangeAspect="1" noChangeArrowheads="1"/>
                          </pic:cNvPicPr>
                        </pic:nvPicPr>
                        <pic:blipFill>
                          <a:blip r:embed="rId124" cstate="print"/>
                          <a:srcRect/>
                          <a:stretch>
                            <a:fillRect/>
                          </a:stretch>
                        </pic:blipFill>
                        <pic:spPr>
                          <a:xfrm>
                            <a:off x="2912119" y="3511041"/>
                            <a:ext cx="886478" cy="886478"/>
                          </a:xfrm>
                          <a:prstGeom prst="rect">
                            <a:avLst/>
                          </a:prstGeom>
                          <a:noFill/>
                          <a:ln w="9525">
                            <a:noFill/>
                            <a:miter lim="800000"/>
                            <a:headEnd/>
                            <a:tailEnd/>
                          </a:ln>
                        </pic:spPr>
                      </pic:pic>
                      <pic:pic xmlns:pic="http://schemas.openxmlformats.org/drawingml/2006/picture">
                        <pic:nvPicPr>
                          <pic:cNvPr id="594" name="Picture 44" descr="Server01"/>
                          <pic:cNvPicPr>
                            <a:picLocks noChangeAspect="1" noChangeArrowheads="1"/>
                          </pic:cNvPicPr>
                        </pic:nvPicPr>
                        <pic:blipFill>
                          <a:blip r:embed="rId125" cstate="print"/>
                          <a:srcRect/>
                          <a:stretch>
                            <a:fillRect/>
                          </a:stretch>
                        </pic:blipFill>
                        <pic:spPr>
                          <a:xfrm>
                            <a:off x="1956299" y="4644864"/>
                            <a:ext cx="652741" cy="776215"/>
                          </a:xfrm>
                          <a:prstGeom prst="rect">
                            <a:avLst/>
                          </a:prstGeom>
                          <a:noFill/>
                          <a:ln w="9525">
                            <a:noFill/>
                            <a:miter lim="800000"/>
                            <a:headEnd/>
                            <a:tailEnd/>
                          </a:ln>
                        </pic:spPr>
                      </pic:pic>
                      <wps:wsp>
                        <wps:cNvPr id="595" name="Rectangle 7"/>
                        <wps:cNvSpPr/>
                        <wps:spPr>
                          <a:xfrm flipH="1">
                            <a:off x="47690" y="1045030"/>
                            <a:ext cx="1828800" cy="5337110"/>
                          </a:xfrm>
                          <a:prstGeom prst="rect">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40000" dist="20000" dir="5400000" rotWithShape="0">
                              <a:srgbClr val="000000">
                                <a:alpha val="38000"/>
                              </a:srgbClr>
                            </a:outerShdw>
                          </a:effectLst>
                        </wps:spPr>
                        <wps:bodyPr lIns="108000" tIns="45720" rIns="91440" bIns="45720" anchor="ctr"/>
                      </wps:wsp>
                      <wpg:grpSp>
                        <wpg:cNvPr id="596" name="Group 30"/>
                        <wpg:cNvGrpSpPr/>
                        <wpg:grpSpPr>
                          <a:xfrm>
                            <a:off x="2034280" y="1126147"/>
                            <a:ext cx="612826" cy="469388"/>
                            <a:chOff x="2038103" y="1126147"/>
                            <a:chExt cx="533" cy="396"/>
                          </a:xfrm>
                        </wpg:grpSpPr>
                        <pic:pic xmlns:pic="http://schemas.openxmlformats.org/drawingml/2006/picture">
                          <pic:nvPicPr>
                            <pic:cNvPr id="597" name="Picture 31" descr="icon-server-tower"/>
                            <pic:cNvPicPr>
                              <a:picLocks noChangeAspect="1" noChangeArrowheads="1"/>
                            </pic:cNvPicPr>
                          </pic:nvPicPr>
                          <pic:blipFill>
                            <a:blip r:embed="rId126" cstate="print"/>
                            <a:srcRect/>
                            <a:stretch>
                              <a:fillRect/>
                            </a:stretch>
                          </pic:blipFill>
                          <pic:spPr>
                            <a:xfrm>
                              <a:off x="2038321" y="1126147"/>
                              <a:ext cx="315" cy="396"/>
                            </a:xfrm>
                            <a:prstGeom prst="rect">
                              <a:avLst/>
                            </a:prstGeom>
                            <a:noFill/>
                            <a:ln w="9525">
                              <a:noFill/>
                              <a:miter lim="800000"/>
                              <a:headEnd/>
                              <a:tailEnd/>
                            </a:ln>
                          </pic:spPr>
                        </pic:pic>
                        <pic:pic xmlns:pic="http://schemas.openxmlformats.org/drawingml/2006/picture">
                          <pic:nvPicPr>
                            <pic:cNvPr id="598" name="Picture 32" descr="icon-monitor"/>
                            <pic:cNvPicPr>
                              <a:picLocks noChangeAspect="1" noChangeArrowheads="1"/>
                            </pic:cNvPicPr>
                          </pic:nvPicPr>
                          <pic:blipFill>
                            <a:blip r:embed="rId127" cstate="print"/>
                            <a:srcRect/>
                            <a:stretch>
                              <a:fillRect/>
                            </a:stretch>
                          </pic:blipFill>
                          <pic:spPr>
                            <a:xfrm>
                              <a:off x="2038103" y="1126147"/>
                              <a:ext cx="364" cy="366"/>
                            </a:xfrm>
                            <a:prstGeom prst="rect">
                              <a:avLst/>
                            </a:prstGeom>
                            <a:noFill/>
                            <a:ln w="9525">
                              <a:noFill/>
                              <a:miter lim="800000"/>
                              <a:headEnd/>
                              <a:tailEnd/>
                            </a:ln>
                          </pic:spPr>
                        </pic:pic>
                      </wpg:grpSp>
                      <wpg:grpSp>
                        <wpg:cNvPr id="599" name="Group 58"/>
                        <wpg:cNvGrpSpPr/>
                        <wpg:grpSpPr>
                          <a:xfrm>
                            <a:off x="1997662" y="1591715"/>
                            <a:ext cx="550554" cy="346897"/>
                            <a:chOff x="1997664" y="1591717"/>
                            <a:chExt cx="416821" cy="313550"/>
                          </a:xfrm>
                          <a:solidFill>
                            <a:srgbClr val="009900"/>
                          </a:solidFill>
                        </wpg:grpSpPr>
                        <wps:wsp>
                          <wps:cNvPr id="600" name="Rounded Rectangle 13"/>
                          <wps:cNvSpPr/>
                          <wps:spPr>
                            <a:xfrm>
                              <a:off x="1997664" y="1591717"/>
                              <a:ext cx="245807" cy="265471"/>
                            </a:xfrm>
                            <a:prstGeom prst="roundRect">
                              <a:avLst/>
                            </a:prstGeom>
                            <a:solidFill>
                              <a:srgbClr val="0070C0"/>
                            </a:solidFill>
                            <a:ln w="19050" cap="flat" cmpd="sng" algn="ctr">
                              <a:solidFill>
                                <a:srgbClr val="1F497D"/>
                              </a:solidFill>
                              <a:prstDash val="solid"/>
                            </a:ln>
                            <a:effectLst/>
                          </wps:spPr>
                          <wps:bodyPr anchor="ctr"/>
                        </wps:wsp>
                        <wps:wsp>
                          <wps:cNvPr id="601" name="TextBox 14"/>
                          <wps:cNvSpPr txBox="1"/>
                          <wps:spPr>
                            <a:xfrm>
                              <a:off x="2035170" y="1638377"/>
                              <a:ext cx="379315" cy="266890"/>
                            </a:xfrm>
                            <a:prstGeom prst="rect">
                              <a:avLst/>
                            </a:prstGeom>
                            <a:noFill/>
                            <a:ln>
                              <a:noFill/>
                            </a:ln>
                          </wps:spPr>
                          <wps:txbx>
                            <w:txbxContent>
                              <w:p w:rsidR="0087122F" w:rsidRDefault="00297731">
                                <w:pPr>
                                  <w:pStyle w:val="afb"/>
                                  <w:spacing w:before="0" w:beforeAutospacing="0" w:after="240" w:afterAutospacing="0"/>
                                  <w:ind w:firstLine="482"/>
                                </w:pPr>
                                <w:r>
                                  <w:rPr>
                                    <w:rFonts w:cs="Arial" w:hint="eastAsia"/>
                                    <w:b/>
                                    <w:bCs/>
                                    <w:color w:val="FFFFFF"/>
                                    <w:kern w:val="24"/>
                                  </w:rPr>
                                  <w:t>CS</w:t>
                                </w:r>
                              </w:p>
                            </w:txbxContent>
                          </wps:txbx>
                          <wps:bodyPr wrap="square" lIns="0" tIns="0" rIns="0" bIns="0">
                            <a:noAutofit/>
                          </wps:bodyPr>
                        </wps:wsp>
                      </wpg:grpSp>
                      <wps:wsp>
                        <wps:cNvPr id="602" name="Text Box 6"/>
                        <wps:cNvSpPr txBox="1">
                          <a:spLocks noChangeArrowheads="1"/>
                        </wps:cNvSpPr>
                        <wps:spPr bwMode="auto">
                          <a:xfrm>
                            <a:off x="100082" y="5040242"/>
                            <a:ext cx="1656079" cy="1129664"/>
                          </a:xfrm>
                          <a:prstGeom prst="rect">
                            <a:avLst/>
                          </a:prstGeom>
                          <a:noFill/>
                          <a:ln w="9525" algn="ctr">
                            <a:noFill/>
                            <a:miter lim="800000"/>
                          </a:ln>
                        </wps:spPr>
                        <wps:txbx>
                          <w:txbxContent>
                            <w:p w:rsidR="0087122F" w:rsidRDefault="00297731">
                              <w:pPr>
                                <w:pStyle w:val="afb"/>
                                <w:spacing w:before="60" w:beforeAutospacing="0" w:after="240" w:afterAutospacing="0" w:line="260" w:lineRule="exact"/>
                                <w:ind w:firstLine="480"/>
                              </w:pPr>
                              <w:r>
                                <w:rPr>
                                  <w:rFonts w:ascii="微软雅黑" w:eastAsia="微软雅黑" w:hAnsi="微软雅黑" w:hint="eastAsia"/>
                                  <w:b/>
                                  <w:bCs/>
                                  <w:color w:val="000000"/>
                                  <w:kern w:val="24"/>
                                  <w:u w:val="single"/>
                                </w:rPr>
                                <w:t>索引对象</w:t>
                              </w:r>
                            </w:p>
                            <w:p w:rsidR="0087122F" w:rsidRDefault="00297731">
                              <w:pPr>
                                <w:pStyle w:val="aff3"/>
                                <w:widowControl/>
                                <w:numPr>
                                  <w:ilvl w:val="0"/>
                                  <w:numId w:val="82"/>
                                </w:numPr>
                                <w:spacing w:line="260" w:lineRule="exact"/>
                                <w:ind w:left="2880" w:firstLineChars="0"/>
                                <w:jc w:val="left"/>
                              </w:pPr>
                              <w:r>
                                <w:rPr>
                                  <w:rFonts w:ascii="微软雅黑" w:eastAsia="微软雅黑" w:hAnsi="微软雅黑" w:hint="eastAsia"/>
                                  <w:color w:val="1F497D"/>
                                  <w:kern w:val="24"/>
                                </w:rPr>
                                <w:t>全备份：备份时客户端上所有的项目</w:t>
                              </w:r>
                            </w:p>
                            <w:p w:rsidR="0087122F" w:rsidRDefault="00297731">
                              <w:pPr>
                                <w:pStyle w:val="aff3"/>
                                <w:widowControl/>
                                <w:numPr>
                                  <w:ilvl w:val="0"/>
                                  <w:numId w:val="82"/>
                                </w:numPr>
                                <w:spacing w:line="260" w:lineRule="exact"/>
                                <w:ind w:left="2880" w:firstLineChars="0"/>
                                <w:jc w:val="left"/>
                              </w:pPr>
                              <w:r>
                                <w:rPr>
                                  <w:rFonts w:ascii="微软雅黑" w:eastAsia="微软雅黑" w:hAnsi="微软雅黑" w:hint="eastAsia"/>
                                  <w:color w:val="1F497D"/>
                                  <w:kern w:val="24"/>
                                </w:rPr>
                                <w:t>增量、差量：变化的项目</w:t>
                              </w:r>
                            </w:p>
                          </w:txbxContent>
                        </wps:txbx>
                        <wps:bodyPr wrap="square">
                          <a:noAutofit/>
                        </wps:bodyPr>
                      </wps:wsp>
                      <pic:pic xmlns:pic="http://schemas.openxmlformats.org/drawingml/2006/picture">
                        <pic:nvPicPr>
                          <pic:cNvPr id="603" name="Picture 43"/>
                          <pic:cNvPicPr>
                            <a:picLocks noChangeAspect="1" noChangeArrowheads="1"/>
                          </pic:cNvPicPr>
                        </pic:nvPicPr>
                        <pic:blipFill>
                          <a:blip r:embed="rId128" cstate="print"/>
                          <a:srcRect/>
                          <a:stretch>
                            <a:fillRect/>
                          </a:stretch>
                        </pic:blipFill>
                        <pic:spPr>
                          <a:xfrm>
                            <a:off x="2204210" y="5030329"/>
                            <a:ext cx="276225" cy="276225"/>
                          </a:xfrm>
                          <a:prstGeom prst="rect">
                            <a:avLst/>
                          </a:prstGeom>
                          <a:noFill/>
                          <a:ln w="9525">
                            <a:noFill/>
                            <a:miter lim="800000"/>
                            <a:headEnd/>
                            <a:tailEnd/>
                          </a:ln>
                        </pic:spPr>
                      </pic:pic>
                      <wps:wsp>
                        <wps:cNvPr id="604" name="Text Box 33"/>
                        <wps:cNvSpPr txBox="1">
                          <a:spLocks noChangeArrowheads="1"/>
                        </wps:cNvSpPr>
                        <wps:spPr bwMode="auto">
                          <a:xfrm>
                            <a:off x="1931850" y="4170973"/>
                            <a:ext cx="977899" cy="1042034"/>
                          </a:xfrm>
                          <a:prstGeom prst="rect">
                            <a:avLst/>
                          </a:prstGeom>
                          <a:noFill/>
                          <a:ln w="9525">
                            <a:noFill/>
                            <a:miter lim="800000"/>
                          </a:ln>
                        </wps:spPr>
                        <wps:txbx>
                          <w:txbxContent>
                            <w:p w:rsidR="0087122F" w:rsidRDefault="00297731">
                              <w:pPr>
                                <w:pStyle w:val="afb"/>
                                <w:spacing w:before="0" w:beforeAutospacing="0" w:after="240" w:afterAutospacing="0" w:line="216" w:lineRule="auto"/>
                                <w:ind w:left="187" w:firstLine="480"/>
                              </w:pPr>
                              <w:r>
                                <w:rPr>
                                  <w:rFonts w:ascii="微软雅黑" w:eastAsia="微软雅黑" w:hAnsi="微软雅黑" w:hint="eastAsia"/>
                                  <w:b/>
                                  <w:bCs/>
                                  <w:color w:val="000000"/>
                                  <w:kern w:val="24"/>
                                </w:rPr>
                                <w:t>向MA</w:t>
                              </w:r>
                            </w:p>
                            <w:p w:rsidR="0087122F" w:rsidRDefault="00297731">
                              <w:pPr>
                                <w:pStyle w:val="afb"/>
                                <w:spacing w:before="0" w:beforeAutospacing="0" w:after="240" w:afterAutospacing="0" w:line="216" w:lineRule="auto"/>
                                <w:ind w:left="187" w:firstLine="480"/>
                              </w:pPr>
                              <w:r>
                                <w:rPr>
                                  <w:rFonts w:ascii="微软雅黑" w:eastAsia="微软雅黑" w:hAnsi="微软雅黑" w:hint="eastAsia"/>
                                  <w:b/>
                                  <w:bCs/>
                                  <w:color w:val="000000"/>
                                  <w:kern w:val="24"/>
                                </w:rPr>
                                <w:t>传输数据</w:t>
                              </w:r>
                            </w:p>
                          </w:txbxContent>
                        </wps:txbx>
                        <wps:bodyPr wrap="square">
                          <a:noAutofit/>
                        </wps:bodyPr>
                      </wps:wsp>
                      <wpg:grpSp>
                        <wpg:cNvPr id="605" name="Group 58"/>
                        <wpg:cNvGrpSpPr/>
                        <wpg:grpSpPr>
                          <a:xfrm>
                            <a:off x="3182776" y="3806886"/>
                            <a:ext cx="861366" cy="461485"/>
                            <a:chOff x="3182779" y="3806891"/>
                            <a:chExt cx="520971" cy="303140"/>
                          </a:xfrm>
                          <a:solidFill>
                            <a:srgbClr val="009900"/>
                          </a:solidFill>
                        </wpg:grpSpPr>
                        <wps:wsp>
                          <wps:cNvPr id="606" name="Rounded Rectangle 19"/>
                          <wps:cNvSpPr/>
                          <wps:spPr>
                            <a:xfrm>
                              <a:off x="3182779" y="3806891"/>
                              <a:ext cx="245807" cy="265471"/>
                            </a:xfrm>
                            <a:prstGeom prst="roundRect">
                              <a:avLst/>
                            </a:prstGeom>
                            <a:grpFill/>
                            <a:ln w="19050" cap="flat" cmpd="sng" algn="ctr">
                              <a:solidFill>
                                <a:srgbClr val="1F497D"/>
                              </a:solidFill>
                              <a:prstDash val="solid"/>
                            </a:ln>
                            <a:effectLst/>
                          </wps:spPr>
                          <wps:bodyPr anchor="ctr"/>
                        </wps:wsp>
                        <wps:wsp>
                          <wps:cNvPr id="607" name="TextBox 20"/>
                          <wps:cNvSpPr txBox="1"/>
                          <wps:spPr>
                            <a:xfrm>
                              <a:off x="3251711" y="3853503"/>
                              <a:ext cx="452039" cy="256528"/>
                            </a:xfrm>
                            <a:prstGeom prst="rect">
                              <a:avLst/>
                            </a:prstGeom>
                            <a:noFill/>
                            <a:ln>
                              <a:noFill/>
                            </a:ln>
                          </wps:spPr>
                          <wps:txbx>
                            <w:txbxContent>
                              <w:p w:rsidR="0087122F" w:rsidRDefault="00297731">
                                <w:pPr>
                                  <w:pStyle w:val="afb"/>
                                  <w:spacing w:before="0" w:beforeAutospacing="0" w:after="240" w:afterAutospacing="0"/>
                                  <w:ind w:firstLine="643"/>
                                </w:pPr>
                                <w:r>
                                  <w:rPr>
                                    <w:rFonts w:cs="Arial" w:hint="eastAsia"/>
                                    <w:b/>
                                    <w:bCs/>
                                    <w:color w:val="FFFFFF"/>
                                    <w:kern w:val="24"/>
                                    <w:sz w:val="32"/>
                                    <w:szCs w:val="32"/>
                                  </w:rPr>
                                  <w:t>MA</w:t>
                                </w:r>
                              </w:p>
                            </w:txbxContent>
                          </wps:txbx>
                          <wps:bodyPr wrap="square" lIns="0" tIns="0" rIns="0" bIns="0">
                            <a:noAutofit/>
                          </wps:bodyPr>
                        </wps:wsp>
                      </wpg:grpSp>
                      <wps:wsp>
                        <wps:cNvPr id="1920" name="Straight Arrow Connector 21"/>
                        <wps:cNvCnPr>
                          <a:stCxn id="603" idx="0"/>
                        </wps:cNvCnPr>
                        <wps:spPr bwMode="auto">
                          <a:xfrm flipV="1">
                            <a:off x="2342323" y="4217437"/>
                            <a:ext cx="784469" cy="812892"/>
                          </a:xfrm>
                          <a:prstGeom prst="straightConnector1">
                            <a:avLst/>
                          </a:prstGeom>
                          <a:noFill/>
                          <a:ln w="57150" cap="flat" cmpd="sng" algn="ctr">
                            <a:solidFill>
                              <a:srgbClr val="008000"/>
                            </a:solidFill>
                            <a:prstDash val="solid"/>
                            <a:tailEnd type="arrow"/>
                          </a:ln>
                          <a:effectLst>
                            <a:outerShdw blurRad="40000" dist="20000" dir="5400000" rotWithShape="0">
                              <a:srgbClr val="000000">
                                <a:alpha val="38000"/>
                              </a:srgbClr>
                            </a:outerShdw>
                          </a:effectLst>
                        </wps:spPr>
                        <wps:bodyPr/>
                      </wps:wsp>
                      <wpg:grpSp>
                        <wpg:cNvPr id="1921" name="Group 197"/>
                        <wpg:cNvGrpSpPr/>
                        <wpg:grpSpPr>
                          <a:xfrm>
                            <a:off x="2477122" y="5298465"/>
                            <a:ext cx="520843" cy="951077"/>
                            <a:chOff x="2477118" y="5298454"/>
                            <a:chExt cx="521156" cy="951059"/>
                          </a:xfrm>
                        </wpg:grpSpPr>
                        <wps:wsp>
                          <wps:cNvPr id="1922" name="Rectangle 23"/>
                          <wps:cNvSpPr/>
                          <wps:spPr>
                            <a:xfrm>
                              <a:off x="2509029" y="5835182"/>
                              <a:ext cx="138195" cy="149222"/>
                            </a:xfrm>
                            <a:prstGeom prst="rect">
                              <a:avLst/>
                            </a:prstGeom>
                            <a:solidFill>
                              <a:srgbClr val="FF0000"/>
                            </a:soli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bodyPr anchor="ctr"/>
                        </wps:wsp>
                        <wps:wsp>
                          <wps:cNvPr id="1924" name="Rectangle 24"/>
                          <wps:cNvSpPr/>
                          <wps:spPr>
                            <a:xfrm>
                              <a:off x="2661521" y="5987579"/>
                              <a:ext cx="138195" cy="149222"/>
                            </a:xfrm>
                            <a:prstGeom prst="rect">
                              <a:avLst/>
                            </a:prstGeom>
                            <a:solidFill>
                              <a:srgbClr val="008000"/>
                            </a:soli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bodyPr anchor="ctr"/>
                        </wps:wsp>
                        <wps:wsp>
                          <wps:cNvPr id="1925" name="Rectangle 25"/>
                          <wps:cNvSpPr/>
                          <wps:spPr>
                            <a:xfrm>
                              <a:off x="2693290" y="5614524"/>
                              <a:ext cx="138195" cy="149222"/>
                            </a:xfrm>
                            <a:prstGeom prst="rect">
                              <a:avLst/>
                            </a:prstGeom>
                            <a:solidFill>
                              <a:srgbClr val="FFC000"/>
                            </a:soli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bodyPr anchor="ctr"/>
                        </wps:wsp>
                        <wps:wsp>
                          <wps:cNvPr id="1926" name="Rectangle 26"/>
                          <wps:cNvSpPr/>
                          <wps:spPr>
                            <a:xfrm>
                              <a:off x="2477260" y="5473238"/>
                              <a:ext cx="521014" cy="776275"/>
                            </a:xfrm>
                            <a:prstGeom prst="rect">
                              <a:avLst/>
                            </a:prstGeom>
                            <a:noFill/>
                            <a:ln w="9525" cap="flat" cmpd="sng" algn="ctr">
                              <a:solidFill>
                                <a:sysClr val="window" lastClr="FFFFFF">
                                  <a:lumMod val="85000"/>
                                </a:sysClr>
                              </a:solidFill>
                              <a:prstDash val="solid"/>
                            </a:ln>
                            <a:effectLst/>
                          </wps:spPr>
                          <wps:bodyPr anchor="ctr"/>
                        </wps:wsp>
                        <wps:wsp>
                          <wps:cNvPr id="1927" name="Text Box 33"/>
                          <wps:cNvSpPr txBox="1">
                            <a:spLocks noChangeArrowheads="1"/>
                          </wps:cNvSpPr>
                          <wps:spPr bwMode="auto">
                            <a:xfrm>
                              <a:off x="2477118" y="5298454"/>
                              <a:ext cx="521012" cy="337813"/>
                            </a:xfrm>
                            <a:prstGeom prst="rect">
                              <a:avLst/>
                            </a:prstGeom>
                            <a:noFill/>
                            <a:ln w="9525">
                              <a:noFill/>
                              <a:miter lim="800000"/>
                            </a:ln>
                          </wps:spPr>
                          <wps:txbx>
                            <w:txbxContent>
                              <w:p w:rsidR="0087122F" w:rsidRDefault="00297731">
                                <w:pPr>
                                  <w:pStyle w:val="afb"/>
                                  <w:spacing w:before="0" w:beforeAutospacing="0" w:after="240" w:afterAutospacing="0" w:line="216" w:lineRule="auto"/>
                                  <w:ind w:left="187" w:firstLine="360"/>
                                </w:pPr>
                                <w:r>
                                  <w:rPr>
                                    <w:rFonts w:hint="eastAsia"/>
                                    <w:color w:val="000000"/>
                                    <w:kern w:val="24"/>
                                    <w:sz w:val="18"/>
                                    <w:szCs w:val="18"/>
                                  </w:rPr>
                                  <w:t>Job 1</w:t>
                                </w:r>
                              </w:p>
                            </w:txbxContent>
                          </wps:txbx>
                          <wps:bodyPr wrap="square">
                            <a:noAutofit/>
                          </wps:bodyPr>
                        </wps:wsp>
                      </wpg:grpSp>
                      <wpg:grpSp>
                        <wpg:cNvPr id="1928" name="Group 195"/>
                        <wpg:cNvGrpSpPr/>
                        <wpg:grpSpPr>
                          <a:xfrm>
                            <a:off x="3515487" y="5298454"/>
                            <a:ext cx="544625" cy="951075"/>
                            <a:chOff x="3515485" y="5298454"/>
                            <a:chExt cx="545788" cy="951059"/>
                          </a:xfrm>
                        </wpg:grpSpPr>
                        <wps:wsp>
                          <wps:cNvPr id="1929" name="Rectangle 29"/>
                          <wps:cNvSpPr/>
                          <wps:spPr>
                            <a:xfrm>
                              <a:off x="3515485" y="5473238"/>
                              <a:ext cx="520221" cy="776275"/>
                            </a:xfrm>
                            <a:prstGeom prst="rect">
                              <a:avLst/>
                            </a:prstGeom>
                            <a:noFill/>
                            <a:ln w="9525" cap="flat" cmpd="sng" algn="ctr">
                              <a:solidFill>
                                <a:sysClr val="window" lastClr="FFFFFF">
                                  <a:lumMod val="85000"/>
                                </a:sysClr>
                              </a:solidFill>
                              <a:prstDash val="solid"/>
                            </a:ln>
                            <a:effectLst/>
                          </wps:spPr>
                          <wps:bodyPr anchor="ctr"/>
                        </wps:wsp>
                        <wps:wsp>
                          <wps:cNvPr id="1930" name="Text Box 33"/>
                          <wps:cNvSpPr txBox="1">
                            <a:spLocks noChangeArrowheads="1"/>
                          </wps:cNvSpPr>
                          <wps:spPr bwMode="auto">
                            <a:xfrm>
                              <a:off x="3540735" y="5298454"/>
                              <a:ext cx="520538" cy="337813"/>
                            </a:xfrm>
                            <a:prstGeom prst="rect">
                              <a:avLst/>
                            </a:prstGeom>
                            <a:noFill/>
                            <a:ln w="9525">
                              <a:noFill/>
                              <a:miter lim="800000"/>
                            </a:ln>
                          </wps:spPr>
                          <wps:txbx>
                            <w:txbxContent>
                              <w:p w:rsidR="0087122F" w:rsidRDefault="00297731">
                                <w:pPr>
                                  <w:pStyle w:val="afb"/>
                                  <w:spacing w:before="0" w:beforeAutospacing="0" w:after="240" w:afterAutospacing="0" w:line="216" w:lineRule="auto"/>
                                  <w:ind w:left="187" w:firstLine="360"/>
                                </w:pPr>
                                <w:r>
                                  <w:rPr>
                                    <w:rFonts w:hint="eastAsia"/>
                                    <w:color w:val="000000"/>
                                    <w:kern w:val="24"/>
                                    <w:sz w:val="18"/>
                                    <w:szCs w:val="18"/>
                                  </w:rPr>
                                  <w:t>Job 3</w:t>
                                </w:r>
                              </w:p>
                            </w:txbxContent>
                          </wps:txbx>
                          <wps:bodyPr wrap="square">
                            <a:noAutofit/>
                          </wps:bodyPr>
                        </wps:wsp>
                        <wps:wsp>
                          <wps:cNvPr id="1932" name="Rectangle 31"/>
                          <wps:cNvSpPr/>
                          <wps:spPr>
                            <a:xfrm>
                              <a:off x="3555257" y="5838357"/>
                              <a:ext cx="136817" cy="149222"/>
                            </a:xfrm>
                            <a:prstGeom prst="rect">
                              <a:avLst/>
                            </a:prstGeom>
                            <a:solidFill>
                              <a:srgbClr val="F79646"/>
                            </a:soli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bodyPr anchor="ctr"/>
                        </wps:wsp>
                        <wps:wsp>
                          <wps:cNvPr id="1933" name="Rectangle 32"/>
                          <wps:cNvSpPr/>
                          <wps:spPr>
                            <a:xfrm>
                              <a:off x="3706392" y="5990754"/>
                              <a:ext cx="138407" cy="149222"/>
                            </a:xfrm>
                            <a:prstGeom prst="rect">
                              <a:avLst/>
                            </a:prstGeom>
                            <a:solidFill>
                              <a:srgbClr val="008000"/>
                            </a:soli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bodyPr anchor="ctr"/>
                        </wps:wsp>
                        <wps:wsp>
                          <wps:cNvPr id="1934" name="Rectangle 33"/>
                          <wps:cNvSpPr/>
                          <wps:spPr>
                            <a:xfrm>
                              <a:off x="3870253" y="5866931"/>
                              <a:ext cx="138408" cy="149222"/>
                            </a:xfrm>
                            <a:prstGeom prst="rect">
                              <a:avLst/>
                            </a:prstGeom>
                            <a:solidFill>
                              <a:srgbClr val="C0504D"/>
                            </a:soli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bodyPr anchor="ctr"/>
                        </wps:wsp>
                        <wps:wsp>
                          <wps:cNvPr id="1935" name="Rectangle 34"/>
                          <wps:cNvSpPr/>
                          <wps:spPr>
                            <a:xfrm>
                              <a:off x="3590256" y="5544675"/>
                              <a:ext cx="138408" cy="147635"/>
                            </a:xfrm>
                            <a:prstGeom prst="rect">
                              <a:avLst/>
                            </a:prstGeom>
                            <a:solidFill>
                              <a:srgbClr val="FFFF00"/>
                            </a:soli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bodyPr anchor="ctr"/>
                        </wps:wsp>
                        <wps:wsp>
                          <wps:cNvPr id="1936" name="Rectangle 35"/>
                          <wps:cNvSpPr/>
                          <wps:spPr>
                            <a:xfrm>
                              <a:off x="3742982" y="5697072"/>
                              <a:ext cx="136817" cy="147635"/>
                            </a:xfrm>
                            <a:prstGeom prst="rect">
                              <a:avLst/>
                            </a:prstGeom>
                            <a:solidFill>
                              <a:srgbClr val="FFC000"/>
                            </a:soli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bodyPr anchor="ctr"/>
                        </wps:wsp>
                      </wpg:grpSp>
                      <wpg:grpSp>
                        <wpg:cNvPr id="1937" name="Group 196"/>
                        <wpg:cNvGrpSpPr/>
                        <wpg:grpSpPr>
                          <a:xfrm>
                            <a:off x="3001134" y="5298454"/>
                            <a:ext cx="528781" cy="951075"/>
                            <a:chOff x="3001135" y="5298454"/>
                            <a:chExt cx="528154" cy="951059"/>
                          </a:xfrm>
                        </wpg:grpSpPr>
                        <wps:wsp>
                          <wps:cNvPr id="1938" name="Rectangle 37"/>
                          <wps:cNvSpPr/>
                          <wps:spPr>
                            <a:xfrm>
                              <a:off x="3001135" y="5473238"/>
                              <a:ext cx="521668" cy="776275"/>
                            </a:xfrm>
                            <a:prstGeom prst="rect">
                              <a:avLst/>
                            </a:prstGeom>
                            <a:noFill/>
                            <a:ln w="9525" cap="flat" cmpd="sng" algn="ctr">
                              <a:solidFill>
                                <a:sysClr val="window" lastClr="FFFFFF">
                                  <a:lumMod val="85000"/>
                                </a:sysClr>
                              </a:solidFill>
                              <a:prstDash val="solid"/>
                            </a:ln>
                            <a:effectLst/>
                          </wps:spPr>
                          <wps:bodyPr anchor="ctr"/>
                        </wps:wsp>
                        <wps:wsp>
                          <wps:cNvPr id="1939" name="Text Box 33"/>
                          <wps:cNvSpPr txBox="1">
                            <a:spLocks noChangeArrowheads="1"/>
                          </wps:cNvSpPr>
                          <wps:spPr bwMode="auto">
                            <a:xfrm>
                              <a:off x="3007305" y="5298454"/>
                              <a:ext cx="521984" cy="337813"/>
                            </a:xfrm>
                            <a:prstGeom prst="rect">
                              <a:avLst/>
                            </a:prstGeom>
                            <a:noFill/>
                            <a:ln w="9525">
                              <a:noFill/>
                              <a:miter lim="800000"/>
                            </a:ln>
                          </wps:spPr>
                          <wps:txbx>
                            <w:txbxContent>
                              <w:p w:rsidR="0087122F" w:rsidRDefault="00297731">
                                <w:pPr>
                                  <w:pStyle w:val="afb"/>
                                  <w:spacing w:before="0" w:beforeAutospacing="0" w:after="240" w:afterAutospacing="0" w:line="216" w:lineRule="auto"/>
                                  <w:ind w:left="187" w:firstLine="360"/>
                                </w:pPr>
                                <w:r>
                                  <w:rPr>
                                    <w:rFonts w:hint="eastAsia"/>
                                    <w:color w:val="000000"/>
                                    <w:kern w:val="24"/>
                                    <w:sz w:val="18"/>
                                    <w:szCs w:val="18"/>
                                  </w:rPr>
                                  <w:t>Job 2</w:t>
                                </w:r>
                              </w:p>
                            </w:txbxContent>
                          </wps:txbx>
                          <wps:bodyPr wrap="square">
                            <a:noAutofit/>
                          </wps:bodyPr>
                        </wps:wsp>
                        <wps:wsp>
                          <wps:cNvPr id="1940" name="Rectangle 39"/>
                          <wps:cNvSpPr/>
                          <wps:spPr>
                            <a:xfrm>
                              <a:off x="3021748" y="5838357"/>
                              <a:ext cx="139534" cy="149222"/>
                            </a:xfrm>
                            <a:prstGeom prst="rect">
                              <a:avLst/>
                            </a:prstGeom>
                            <a:solidFill>
                              <a:srgbClr val="FF0000"/>
                            </a:soli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bodyPr anchor="ctr"/>
                        </wps:wsp>
                        <wps:wsp>
                          <wps:cNvPr id="1941" name="Rectangle 40"/>
                          <wps:cNvSpPr/>
                          <wps:spPr>
                            <a:xfrm>
                              <a:off x="3175553" y="5990754"/>
                              <a:ext cx="137948" cy="149222"/>
                            </a:xfrm>
                            <a:prstGeom prst="rect">
                              <a:avLst/>
                            </a:prstGeom>
                            <a:solidFill>
                              <a:srgbClr val="008000"/>
                            </a:soli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bodyPr anchor="ctr"/>
                        </wps:wsp>
                        <wps:wsp>
                          <wps:cNvPr id="1942" name="Rectangle 41"/>
                          <wps:cNvSpPr/>
                          <wps:spPr>
                            <a:xfrm>
                              <a:off x="3337286" y="5866931"/>
                              <a:ext cx="139534" cy="149222"/>
                            </a:xfrm>
                            <a:prstGeom prst="rect">
                              <a:avLst/>
                            </a:prstGeom>
                            <a:solidFill>
                              <a:srgbClr val="C0504D"/>
                            </a:soli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bodyPr anchor="ctr"/>
                        </wps:wsp>
                        <wps:wsp>
                          <wps:cNvPr id="1943" name="Rectangle 42"/>
                          <wps:cNvSpPr/>
                          <wps:spPr>
                            <a:xfrm>
                              <a:off x="3207265" y="5619286"/>
                              <a:ext cx="137948" cy="147636"/>
                            </a:xfrm>
                            <a:prstGeom prst="rect">
                              <a:avLst/>
                            </a:prstGeom>
                            <a:solidFill>
                              <a:srgbClr val="FFC000"/>
                            </a:soli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bodyPr anchor="ctr"/>
                        </wps:wsp>
                      </wpg:grpSp>
                      <wps:wsp>
                        <wps:cNvPr id="1944" name="AutoShape 2"/>
                        <wps:cNvCnPr>
                          <a:cxnSpLocks noChangeShapeType="1"/>
                        </wps:cNvCnPr>
                        <wps:spPr bwMode="auto">
                          <a:xfrm rot="16200000" flipH="1">
                            <a:off x="1872570" y="2172768"/>
                            <a:ext cx="1809050" cy="1235272"/>
                          </a:xfrm>
                          <a:prstGeom prst="bentConnector3">
                            <a:avLst>
                              <a:gd name="adj1" fmla="val 50000"/>
                            </a:avLst>
                          </a:prstGeom>
                          <a:noFill/>
                          <a:ln w="38100">
                            <a:solidFill>
                              <a:srgbClr val="1F497D"/>
                            </a:solidFill>
                            <a:miter lim="800000"/>
                          </a:ln>
                        </wps:spPr>
                        <wps:bodyPr/>
                      </wps:wsp>
                      <wps:wsp>
                        <wps:cNvPr id="1945" name="Text Box 33"/>
                        <wps:cNvSpPr txBox="1">
                          <a:spLocks noChangeArrowheads="1"/>
                        </wps:cNvSpPr>
                        <wps:spPr bwMode="auto">
                          <a:xfrm>
                            <a:off x="2416904" y="6247743"/>
                            <a:ext cx="1889124" cy="278764"/>
                          </a:xfrm>
                          <a:prstGeom prst="rect">
                            <a:avLst/>
                          </a:prstGeom>
                          <a:noFill/>
                          <a:ln w="9525">
                            <a:noFill/>
                            <a:miter lim="800000"/>
                          </a:ln>
                        </wps:spPr>
                        <wps:txbx>
                          <w:txbxContent>
                            <w:p w:rsidR="0087122F" w:rsidRDefault="00297731">
                              <w:pPr>
                                <w:pStyle w:val="afb"/>
                                <w:spacing w:before="0" w:beforeAutospacing="0" w:after="240" w:afterAutospacing="0" w:line="216" w:lineRule="auto"/>
                                <w:ind w:left="187" w:firstLine="480"/>
                              </w:pPr>
                              <w:r>
                                <w:rPr>
                                  <w:rFonts w:hint="eastAsia"/>
                                  <w:color w:val="000000"/>
                                  <w:kern w:val="24"/>
                                </w:rPr>
                                <w:t>作业的数据对象</w:t>
                              </w:r>
                            </w:p>
                          </w:txbxContent>
                        </wps:txbx>
                        <wps:bodyPr wrap="square">
                          <a:noAutofit/>
                        </wps:bodyPr>
                      </wps:wsp>
                      <wps:wsp>
                        <wps:cNvPr id="1946" name="Straight Arrow Connector 45"/>
                        <wps:cNvCnPr/>
                        <wps:spPr bwMode="auto">
                          <a:xfrm>
                            <a:off x="3117461" y="1268342"/>
                            <a:ext cx="3571136" cy="1"/>
                          </a:xfrm>
                          <a:prstGeom prst="straightConnector1">
                            <a:avLst/>
                          </a:prstGeom>
                          <a:noFill/>
                          <a:ln w="31750" cap="flat" cmpd="sng" algn="ctr">
                            <a:solidFill>
                              <a:srgbClr val="000066"/>
                            </a:solidFill>
                            <a:prstDash val="lgDash"/>
                            <a:tailEnd type="arrow"/>
                          </a:ln>
                          <a:effectLst>
                            <a:outerShdw blurRad="40000" dist="20000" dir="5400000" rotWithShape="0">
                              <a:srgbClr val="000000">
                                <a:alpha val="38000"/>
                              </a:srgbClr>
                            </a:outerShdw>
                          </a:effectLst>
                        </wps:spPr>
                        <wps:bodyPr/>
                      </wps:wsp>
                      <wpg:grpSp>
                        <wpg:cNvPr id="1947" name="Group 46"/>
                        <wpg:cNvGrpSpPr/>
                        <wpg:grpSpPr>
                          <a:xfrm>
                            <a:off x="6254364" y="1099202"/>
                            <a:ext cx="2610183" cy="1301759"/>
                            <a:chOff x="6254364" y="1099202"/>
                            <a:chExt cx="2610183" cy="1301759"/>
                          </a:xfrm>
                        </wpg:grpSpPr>
                        <wps:wsp>
                          <wps:cNvPr id="1948" name="Flowchart: Card 47"/>
                          <wps:cNvSpPr/>
                          <wps:spPr bwMode="auto">
                            <a:xfrm>
                              <a:off x="6716746" y="1414572"/>
                              <a:ext cx="350519" cy="669131"/>
                            </a:xfrm>
                            <a:prstGeom prst="flowChartPunchedCard">
                              <a:avLst/>
                            </a:prstGeom>
                            <a:solidFill>
                              <a:srgbClr val="1F497D"/>
                            </a:soli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txbx>
                            <w:txbxContent>
                              <w:p w:rsidR="0087122F" w:rsidRDefault="00297731">
                                <w:pPr>
                                  <w:pStyle w:val="afb"/>
                                  <w:spacing w:before="0" w:beforeAutospacing="0" w:after="240" w:afterAutospacing="0"/>
                                  <w:ind w:firstLine="480"/>
                                  <w:jc w:val="center"/>
                                </w:pPr>
                                <w:r>
                                  <w:rPr>
                                    <w:rFonts w:hint="eastAsia"/>
                                    <w:color w:val="FFFFFF"/>
                                    <w:kern w:val="24"/>
                                  </w:rPr>
                                  <w:t>DR</w:t>
                                </w:r>
                              </w:p>
                            </w:txbxContent>
                          </wps:txbx>
                          <wps:bodyPr wrap="square" lIns="0" tIns="0" rIns="0" bIns="0" anchor="ctr">
                            <a:noAutofit/>
                          </wps:bodyPr>
                        </wps:wsp>
                        <wps:wsp>
                          <wps:cNvPr id="1949" name="Flowchart: Card 48"/>
                          <wps:cNvSpPr/>
                          <wps:spPr bwMode="auto">
                            <a:xfrm>
                              <a:off x="7124710" y="1414572"/>
                              <a:ext cx="351154" cy="669131"/>
                            </a:xfrm>
                            <a:prstGeom prst="flowChartPunchedCard">
                              <a:avLst/>
                            </a:prstGeom>
                            <a:solidFill>
                              <a:srgbClr val="1F497D"/>
                            </a:soli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txbx>
                            <w:txbxContent>
                              <w:p w:rsidR="0087122F" w:rsidRDefault="00297731">
                                <w:pPr>
                                  <w:pStyle w:val="afb"/>
                                  <w:spacing w:before="0" w:beforeAutospacing="0" w:after="240" w:afterAutospacing="0"/>
                                  <w:ind w:firstLine="480"/>
                                  <w:jc w:val="center"/>
                                </w:pPr>
                                <w:r>
                                  <w:rPr>
                                    <w:rFonts w:hint="eastAsia"/>
                                    <w:color w:val="FFFFFF"/>
                                    <w:kern w:val="24"/>
                                  </w:rPr>
                                  <w:t>DR</w:t>
                                </w:r>
                              </w:p>
                            </w:txbxContent>
                          </wps:txbx>
                          <wps:bodyPr wrap="square" lIns="0" tIns="0" rIns="0" bIns="0" anchor="ctr">
                            <a:noAutofit/>
                          </wps:bodyPr>
                        </wps:wsp>
                        <wps:wsp>
                          <wps:cNvPr id="1951" name="Flowchart: Card 49"/>
                          <wps:cNvSpPr/>
                          <wps:spPr bwMode="auto">
                            <a:xfrm>
                              <a:off x="7531087" y="1414572"/>
                              <a:ext cx="351154" cy="669131"/>
                            </a:xfrm>
                            <a:prstGeom prst="flowChartPunchedCard">
                              <a:avLst/>
                            </a:prstGeom>
                            <a:solidFill>
                              <a:srgbClr val="1F497D"/>
                            </a:soli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txbx>
                            <w:txbxContent>
                              <w:p w:rsidR="0087122F" w:rsidRDefault="00297731">
                                <w:pPr>
                                  <w:pStyle w:val="afb"/>
                                  <w:spacing w:before="0" w:beforeAutospacing="0" w:after="240" w:afterAutospacing="0"/>
                                  <w:ind w:firstLine="480"/>
                                  <w:jc w:val="center"/>
                                </w:pPr>
                                <w:r>
                                  <w:rPr>
                                    <w:rFonts w:hint="eastAsia"/>
                                    <w:color w:val="FFFFFF"/>
                                    <w:kern w:val="24"/>
                                  </w:rPr>
                                  <w:t>DR</w:t>
                                </w:r>
                              </w:p>
                            </w:txbxContent>
                          </wps:txbx>
                          <wps:bodyPr wrap="square" lIns="0" tIns="0" rIns="0" bIns="0" anchor="ctr">
                            <a:noAutofit/>
                          </wps:bodyPr>
                        </wps:wsp>
                        <wps:wsp>
                          <wps:cNvPr id="1984" name="Flowchart: Card 50"/>
                          <wps:cNvSpPr/>
                          <wps:spPr bwMode="auto">
                            <a:xfrm>
                              <a:off x="7939050" y="1414572"/>
                              <a:ext cx="350519" cy="669131"/>
                            </a:xfrm>
                            <a:prstGeom prst="flowChartPunchedCard">
                              <a:avLst/>
                            </a:prstGeom>
                            <a:solidFill>
                              <a:srgbClr val="1F497D"/>
                            </a:soli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txbx>
                            <w:txbxContent>
                              <w:p w:rsidR="0087122F" w:rsidRDefault="00297731">
                                <w:pPr>
                                  <w:pStyle w:val="afb"/>
                                  <w:spacing w:before="0" w:beforeAutospacing="0" w:after="240" w:afterAutospacing="0"/>
                                  <w:ind w:firstLine="480"/>
                                  <w:jc w:val="center"/>
                                </w:pPr>
                                <w:r>
                                  <w:rPr>
                                    <w:rFonts w:hint="eastAsia"/>
                                    <w:color w:val="FFFFFF"/>
                                    <w:kern w:val="24"/>
                                  </w:rPr>
                                  <w:t>DR</w:t>
                                </w:r>
                              </w:p>
                            </w:txbxContent>
                          </wps:txbx>
                          <wps:bodyPr wrap="square" lIns="0" tIns="0" rIns="0" bIns="0" anchor="ctr">
                            <a:noAutofit/>
                          </wps:bodyPr>
                        </wps:wsp>
                        <wps:wsp>
                          <wps:cNvPr id="1985" name="Text Box 6"/>
                          <wps:cNvSpPr txBox="1">
                            <a:spLocks noChangeArrowheads="1"/>
                          </wps:cNvSpPr>
                          <wps:spPr bwMode="auto">
                            <a:xfrm>
                              <a:off x="6709358" y="1703097"/>
                              <a:ext cx="2155189" cy="697864"/>
                            </a:xfrm>
                            <a:prstGeom prst="rect">
                              <a:avLst/>
                            </a:prstGeom>
                            <a:noFill/>
                            <a:ln w="9525" algn="ctr">
                              <a:noFill/>
                              <a:miter lim="800000"/>
                            </a:ln>
                          </wps:spPr>
                          <wps:txbx>
                            <w:txbxContent>
                              <w:p w:rsidR="0087122F" w:rsidRDefault="00297731">
                                <w:pPr>
                                  <w:pStyle w:val="afb"/>
                                  <w:spacing w:before="60" w:beforeAutospacing="0" w:after="240" w:afterAutospacing="0" w:line="220" w:lineRule="exact"/>
                                  <w:ind w:firstLine="480"/>
                                </w:pPr>
                                <w:r>
                                  <w:rPr>
                                    <w:rFonts w:ascii="微软雅黑" w:eastAsia="微软雅黑" w:hAnsi="微软雅黑" w:cs="MS PGothic" w:hint="eastAsia"/>
                                    <w:b/>
                                    <w:bCs/>
                                    <w:color w:val="000000"/>
                                    <w:kern w:val="24"/>
                                    <w:u w:val="single"/>
                                  </w:rPr>
                                  <w:t>管理服务器DR 副本</w:t>
                                </w:r>
                              </w:p>
                              <w:p w:rsidR="0087122F" w:rsidRDefault="00297731">
                                <w:pPr>
                                  <w:pStyle w:val="aff3"/>
                                  <w:widowControl/>
                                  <w:numPr>
                                    <w:ilvl w:val="0"/>
                                    <w:numId w:val="83"/>
                                  </w:numPr>
                                  <w:spacing w:line="220" w:lineRule="exact"/>
                                  <w:ind w:left="2940" w:firstLineChars="0"/>
                                  <w:jc w:val="left"/>
                                </w:pPr>
                                <w:r>
                                  <w:rPr>
                                    <w:rFonts w:ascii="微软雅黑" w:eastAsia="微软雅黑" w:hAnsi="微软雅黑" w:cs="MS PGothic" w:hint="eastAsia"/>
                                    <w:color w:val="000000"/>
                                    <w:kern w:val="24"/>
                                  </w:rPr>
                                  <w:t>自动DR备份策略</w:t>
                                </w:r>
                              </w:p>
                              <w:p w:rsidR="0087122F" w:rsidRDefault="00297731">
                                <w:pPr>
                                  <w:pStyle w:val="aff3"/>
                                  <w:widowControl/>
                                  <w:numPr>
                                    <w:ilvl w:val="0"/>
                                    <w:numId w:val="83"/>
                                  </w:numPr>
                                  <w:spacing w:line="220" w:lineRule="exact"/>
                                  <w:ind w:left="2940" w:firstLineChars="0"/>
                                  <w:jc w:val="left"/>
                                </w:pPr>
                                <w:r>
                                  <w:rPr>
                                    <w:rFonts w:ascii="微软雅黑" w:eastAsia="微软雅黑" w:hAnsi="微软雅黑" w:cs="MS PGothic" w:hint="eastAsia"/>
                                    <w:color w:val="000000"/>
                                    <w:kern w:val="24"/>
                                  </w:rPr>
                                  <w:t>封装整个DB数据，能快速恢复</w:t>
                                </w:r>
                              </w:p>
                            </w:txbxContent>
                          </wps:txbx>
                          <wps:bodyPr wrap="square">
                            <a:noAutofit/>
                          </wps:bodyPr>
                        </wps:wsp>
                        <wps:wsp>
                          <wps:cNvPr id="1986" name="Rectangle 52"/>
                          <wps:cNvSpPr/>
                          <wps:spPr bwMode="auto">
                            <a:xfrm>
                              <a:off x="6642834" y="1099202"/>
                              <a:ext cx="1554480" cy="575310"/>
                            </a:xfrm>
                            <a:prstGeom prst="rect">
                              <a:avLst/>
                            </a:prstGeom>
                          </wps:spPr>
                          <wps:txbx>
                            <w:txbxContent>
                              <w:p w:rsidR="0087122F" w:rsidRDefault="00297731">
                                <w:pPr>
                                  <w:pStyle w:val="afb"/>
                                  <w:spacing w:before="144" w:beforeAutospacing="0" w:after="240" w:afterAutospacing="0"/>
                                  <w:ind w:firstLine="480"/>
                                </w:pPr>
                                <w:r>
                                  <w:rPr>
                                    <w:rFonts w:ascii="微软雅黑" w:eastAsia="微软雅黑" w:hAnsi="微软雅黑" w:cs="MS PGothic" w:hint="eastAsia"/>
                                    <w:b/>
                                    <w:bCs/>
                                    <w:i/>
                                    <w:iCs/>
                                    <w:color w:val="000000"/>
                                    <w:kern w:val="24"/>
                                  </w:rPr>
                                  <w:t>管理服务器 DR</w:t>
                                </w:r>
                              </w:p>
                            </w:txbxContent>
                          </wps:txbx>
                          <wps:bodyPr wrap="square">
                            <a:noAutofit/>
                          </wps:bodyPr>
                        </wps:wsp>
                        <wps:wsp>
                          <wps:cNvPr id="1990" name="Oval 53"/>
                          <wps:cNvSpPr/>
                          <wps:spPr bwMode="auto">
                            <a:xfrm>
                              <a:off x="6254364" y="1378884"/>
                              <a:ext cx="350838" cy="328612"/>
                            </a:xfrm>
                            <a:prstGeom prst="ellipse">
                              <a:avLst/>
                            </a:prstGeom>
                            <a:solidFill>
                              <a:srgbClr val="000066"/>
                            </a:soli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txbx>
                            <w:txbxContent>
                              <w:p w:rsidR="0087122F" w:rsidRDefault="00297731">
                                <w:pPr>
                                  <w:pStyle w:val="afb"/>
                                  <w:spacing w:before="0" w:beforeAutospacing="0" w:after="240" w:afterAutospacing="0"/>
                                  <w:ind w:firstLine="720"/>
                                  <w:jc w:val="center"/>
                                </w:pPr>
                                <w:r>
                                  <w:rPr>
                                    <w:rFonts w:hint="eastAsia"/>
                                    <w:color w:val="FFFFFF"/>
                                    <w:kern w:val="24"/>
                                    <w:sz w:val="36"/>
                                    <w:szCs w:val="36"/>
                                  </w:rPr>
                                  <w:t>5</w:t>
                                </w:r>
                              </w:p>
                            </w:txbxContent>
                          </wps:txbx>
                          <wps:bodyPr anchor="ctr"/>
                        </wps:wsp>
                      </wpg:grpSp>
                      <wpg:grpSp>
                        <wpg:cNvPr id="1993" name="Group 35"/>
                        <wpg:cNvGrpSpPr/>
                        <wpg:grpSpPr>
                          <a:xfrm>
                            <a:off x="6241239" y="3353570"/>
                            <a:ext cx="2551112" cy="1693136"/>
                            <a:chOff x="6241239" y="3353206"/>
                            <a:chExt cx="2253" cy="1073"/>
                          </a:xfrm>
                        </wpg:grpSpPr>
                        <wps:wsp>
                          <wps:cNvPr id="1994" name="AutoShape 36"/>
                          <wps:cNvSpPr>
                            <a:spLocks noChangeArrowheads="1"/>
                          </wps:cNvSpPr>
                          <wps:spPr bwMode="auto">
                            <a:xfrm>
                              <a:off x="6241239" y="3353206"/>
                              <a:ext cx="2253" cy="997"/>
                            </a:xfrm>
                            <a:prstGeom prst="roundRect">
                              <a:avLst>
                                <a:gd name="adj" fmla="val 7708"/>
                              </a:avLst>
                            </a:prstGeom>
                            <a:noFill/>
                            <a:ln w="38100">
                              <a:solidFill>
                                <a:srgbClr val="C0504D"/>
                              </a:solidFill>
                              <a:round/>
                            </a:ln>
                          </wps:spPr>
                          <wps:bodyPr wrap="none" anchor="ctr"/>
                        </wps:wsp>
                        <wps:wsp>
                          <wps:cNvPr id="1995" name="Text Box 37"/>
                          <wps:cNvSpPr txBox="1">
                            <a:spLocks noChangeArrowheads="1"/>
                          </wps:cNvSpPr>
                          <wps:spPr bwMode="auto">
                            <a:xfrm>
                              <a:off x="6241266" y="3353222"/>
                              <a:ext cx="2198" cy="371"/>
                            </a:xfrm>
                            <a:prstGeom prst="rect">
                              <a:avLst/>
                            </a:prstGeom>
                            <a:noFill/>
                            <a:ln w="9525" algn="ctr">
                              <a:noFill/>
                              <a:miter lim="800000"/>
                            </a:ln>
                          </wps:spPr>
                          <wps:txbx>
                            <w:txbxContent>
                              <w:p w:rsidR="0087122F" w:rsidRDefault="00297731">
                                <w:pPr>
                                  <w:pStyle w:val="afb"/>
                                  <w:spacing w:before="144" w:beforeAutospacing="0" w:after="240" w:afterAutospacing="0"/>
                                  <w:ind w:firstLine="480"/>
                                </w:pPr>
                                <w:r>
                                  <w:rPr>
                                    <w:rFonts w:ascii="微软雅黑" w:eastAsia="微软雅黑" w:hAnsi="微软雅黑" w:cs="Arial" w:hint="eastAsia"/>
                                    <w:color w:val="000000"/>
                                    <w:kern w:val="24"/>
                                  </w:rPr>
                                  <w:t>存储策略: 副本保留管理</w:t>
                                </w:r>
                              </w:p>
                            </w:txbxContent>
                          </wps:txbx>
                          <wps:bodyPr wrap="square">
                            <a:noAutofit/>
                          </wps:bodyPr>
                        </wps:wsp>
                        <wpg:grpSp>
                          <wpg:cNvPr id="1996" name="Group 38"/>
                          <wpg:cNvGrpSpPr/>
                          <wpg:grpSpPr>
                            <a:xfrm>
                              <a:off x="6241404" y="3353401"/>
                              <a:ext cx="2030" cy="878"/>
                              <a:chOff x="6241404" y="3353401"/>
                              <a:chExt cx="2030" cy="878"/>
                            </a:xfrm>
                          </wpg:grpSpPr>
                          <wps:wsp>
                            <wps:cNvPr id="1997" name="Oval 39"/>
                            <wps:cNvSpPr>
                              <a:spLocks noChangeArrowheads="1"/>
                            </wps:cNvSpPr>
                            <wps:spPr bwMode="auto">
                              <a:xfrm>
                                <a:off x="6241891" y="3353401"/>
                                <a:ext cx="49" cy="43"/>
                              </a:xfrm>
                              <a:prstGeom prst="ellipse">
                                <a:avLst/>
                              </a:prstGeom>
                              <a:noFill/>
                              <a:ln w="9525">
                                <a:noFill/>
                                <a:round/>
                              </a:ln>
                            </wps:spPr>
                            <wps:bodyPr wrap="none" anchor="ctr"/>
                          </wps:wsp>
                          <wps:wsp>
                            <wps:cNvPr id="2016" name="Oval 40"/>
                            <wps:cNvSpPr>
                              <a:spLocks noChangeArrowheads="1"/>
                            </wps:cNvSpPr>
                            <wps:spPr bwMode="auto">
                              <a:xfrm>
                                <a:off x="6242083" y="3353401"/>
                                <a:ext cx="49" cy="43"/>
                              </a:xfrm>
                              <a:prstGeom prst="ellipse">
                                <a:avLst/>
                              </a:prstGeom>
                              <a:noFill/>
                              <a:ln w="9525">
                                <a:noFill/>
                                <a:round/>
                              </a:ln>
                            </wps:spPr>
                            <wps:bodyPr wrap="none" anchor="ctr"/>
                          </wps:wsp>
                          <wps:wsp>
                            <wps:cNvPr id="2017" name="Oval 41"/>
                            <wps:cNvSpPr>
                              <a:spLocks noChangeArrowheads="1"/>
                            </wps:cNvSpPr>
                            <wps:spPr bwMode="auto">
                              <a:xfrm>
                                <a:off x="6241699" y="3353401"/>
                                <a:ext cx="49" cy="43"/>
                              </a:xfrm>
                              <a:prstGeom prst="ellipse">
                                <a:avLst/>
                              </a:prstGeom>
                              <a:noFill/>
                              <a:ln w="9525">
                                <a:noFill/>
                                <a:round/>
                              </a:ln>
                            </wps:spPr>
                            <wps:bodyPr wrap="none" anchor="ctr"/>
                          </wps:wsp>
                          <wps:wsp>
                            <wps:cNvPr id="2018" name="AutoShape 42"/>
                            <wps:cNvSpPr>
                              <a:spLocks noChangeArrowheads="1"/>
                            </wps:cNvSpPr>
                            <wps:spPr bwMode="auto">
                              <a:xfrm>
                                <a:off x="6241404" y="3353523"/>
                                <a:ext cx="2003" cy="485"/>
                              </a:xfrm>
                              <a:prstGeom prst="roundRect">
                                <a:avLst>
                                  <a:gd name="adj" fmla="val 13388"/>
                                </a:avLst>
                              </a:prstGeom>
                              <a:solidFill>
                                <a:srgbClr val="50829C">
                                  <a:alpha val="47842"/>
                                </a:srgbClr>
                              </a:solidFill>
                              <a:ln w="9525" algn="ctr">
                                <a:noFill/>
                                <a:round/>
                              </a:ln>
                            </wps:spPr>
                            <wps:bodyPr wrap="none" anchor="ctr"/>
                          </wps:wsp>
                          <wps:wsp>
                            <wps:cNvPr id="2019" name="Text Box 43"/>
                            <wps:cNvSpPr txBox="1">
                              <a:spLocks noChangeArrowheads="1"/>
                            </wps:cNvSpPr>
                            <wps:spPr bwMode="auto">
                              <a:xfrm>
                                <a:off x="6242870" y="3353777"/>
                                <a:ext cx="564" cy="502"/>
                              </a:xfrm>
                              <a:prstGeom prst="rect">
                                <a:avLst/>
                              </a:prstGeom>
                              <a:noFill/>
                              <a:ln w="9525" algn="ctr">
                                <a:noFill/>
                                <a:miter lim="800000"/>
                              </a:ln>
                            </wps:spPr>
                            <wps:txbx>
                              <w:txbxContent>
                                <w:p w:rsidR="0087122F" w:rsidRDefault="00297731">
                                  <w:pPr>
                                    <w:pStyle w:val="afb"/>
                                    <w:spacing w:before="60" w:beforeAutospacing="0" w:after="240" w:afterAutospacing="0" w:line="180" w:lineRule="auto"/>
                                    <w:ind w:firstLine="400"/>
                                  </w:pPr>
                                  <w:r>
                                    <w:rPr>
                                      <w:rFonts w:ascii="微软雅黑" w:eastAsia="微软雅黑" w:hAnsi="微软雅黑" w:cs="Arial" w:hint="eastAsia"/>
                                      <w:b/>
                                      <w:bCs/>
                                      <w:color w:val="000000"/>
                                      <w:kern w:val="24"/>
                                      <w:sz w:val="20"/>
                                    </w:rPr>
                                    <w:t>Disk Library</w:t>
                                  </w:r>
                                </w:p>
                              </w:txbxContent>
                            </wps:txbx>
                            <wps:bodyPr wrap="square">
                              <a:noAutofit/>
                            </wps:bodyPr>
                          </wps:wsp>
                          <wps:wsp>
                            <wps:cNvPr id="2020" name="Oval 44"/>
                            <wps:cNvSpPr>
                              <a:spLocks noChangeArrowheads="1"/>
                            </wps:cNvSpPr>
                            <wps:spPr bwMode="auto">
                              <a:xfrm>
                                <a:off x="6241404" y="3353609"/>
                                <a:ext cx="48" cy="41"/>
                              </a:xfrm>
                              <a:prstGeom prst="ellipse">
                                <a:avLst/>
                              </a:prstGeom>
                              <a:noFill/>
                              <a:ln w="12700">
                                <a:noFill/>
                                <a:round/>
                              </a:ln>
                            </wps:spPr>
                            <wps:bodyPr wrap="none" anchor="ctr"/>
                          </wps:wsp>
                          <wps:wsp>
                            <wps:cNvPr id="2021" name="AutoShape 45"/>
                            <wps:cNvSpPr>
                              <a:spLocks noChangeArrowheads="1"/>
                            </wps:cNvSpPr>
                            <wps:spPr bwMode="auto">
                              <a:xfrm rot="5400000">
                                <a:off x="6241967" y="3353028"/>
                                <a:ext cx="440" cy="1483"/>
                              </a:xfrm>
                              <a:prstGeom prst="roundRect">
                                <a:avLst>
                                  <a:gd name="adj" fmla="val 16667"/>
                                </a:avLst>
                              </a:prstGeom>
                              <a:solidFill>
                                <a:srgbClr val="00CC00"/>
                              </a:solidFill>
                              <a:ln w="12700">
                                <a:noFill/>
                                <a:round/>
                              </a:ln>
                            </wps:spPr>
                            <wps:bodyPr wrap="none" anchor="ctr"/>
                          </wps:wsp>
                        </wpg:grpSp>
                        <wps:wsp>
                          <wps:cNvPr id="2022" name="Oval 51"/>
                          <wps:cNvSpPr>
                            <a:spLocks noChangeArrowheads="1"/>
                          </wps:cNvSpPr>
                          <wps:spPr bwMode="auto">
                            <a:xfrm>
                              <a:off x="6241428" y="3353947"/>
                              <a:ext cx="48" cy="40"/>
                            </a:xfrm>
                            <a:prstGeom prst="ellipse">
                              <a:avLst/>
                            </a:prstGeom>
                            <a:noFill/>
                            <a:ln w="12700">
                              <a:noFill/>
                              <a:round/>
                            </a:ln>
                          </wps:spPr>
                          <wps:bodyPr wrap="none" anchor="ctr"/>
                        </wps:wsp>
                        <wps:wsp>
                          <wps:cNvPr id="2023" name="Text Box 37"/>
                          <wps:cNvSpPr txBox="1">
                            <a:spLocks noChangeArrowheads="1"/>
                          </wps:cNvSpPr>
                          <wps:spPr bwMode="auto">
                            <a:xfrm>
                              <a:off x="6242516" y="3353344"/>
                              <a:ext cx="880" cy="371"/>
                            </a:xfrm>
                            <a:prstGeom prst="rect">
                              <a:avLst/>
                            </a:prstGeom>
                            <a:noFill/>
                            <a:ln w="9525" algn="ctr">
                              <a:noFill/>
                              <a:miter lim="800000"/>
                            </a:ln>
                          </wps:spPr>
                          <wps:txbx>
                            <w:txbxContent>
                              <w:p w:rsidR="0087122F" w:rsidRDefault="00297731">
                                <w:pPr>
                                  <w:pStyle w:val="afb"/>
                                  <w:spacing w:before="144" w:beforeAutospacing="0" w:after="240" w:afterAutospacing="0"/>
                                  <w:ind w:firstLine="480"/>
                                  <w:jc w:val="right"/>
                                </w:pPr>
                                <w:r>
                                  <w:rPr>
                                    <w:rFonts w:ascii="微软雅黑" w:eastAsia="微软雅黑" w:hAnsi="微软雅黑" w:cs="Arial" w:hint="eastAsia"/>
                                    <w:color w:val="000000"/>
                                    <w:kern w:val="24"/>
                                  </w:rPr>
                                  <w:t>主副本</w:t>
                                </w:r>
                              </w:p>
                            </w:txbxContent>
                          </wps:txbx>
                          <wps:bodyPr wrap="square">
                            <a:noAutofit/>
                          </wps:bodyPr>
                        </wps:wsp>
                      </wpg:grpSp>
                      <wps:wsp>
                        <wps:cNvPr id="2024" name="Straight Arrow Connector 67"/>
                        <wps:cNvCnPr/>
                        <wps:spPr>
                          <a:xfrm>
                            <a:off x="3649306" y="4054882"/>
                            <a:ext cx="2528596" cy="0"/>
                          </a:xfrm>
                          <a:prstGeom prst="straightConnector1">
                            <a:avLst/>
                          </a:prstGeom>
                          <a:noFill/>
                          <a:ln w="57150" cap="flat" cmpd="sng" algn="ctr">
                            <a:solidFill>
                              <a:srgbClr val="008000"/>
                            </a:solidFill>
                            <a:prstDash val="solid"/>
                            <a:tailEnd type="arrow"/>
                          </a:ln>
                          <a:effectLst>
                            <a:outerShdw blurRad="40000" dist="20000" dir="5400000" rotWithShape="0">
                              <a:srgbClr val="000000">
                                <a:alpha val="38000"/>
                              </a:srgbClr>
                            </a:outerShdw>
                          </a:effectLst>
                        </wps:spPr>
                        <wps:bodyPr/>
                      </wps:wsp>
                      <wpg:grpSp>
                        <wpg:cNvPr id="2025" name="Group 200"/>
                        <wpg:cNvGrpSpPr/>
                        <wpg:grpSpPr>
                          <a:xfrm>
                            <a:off x="6515647" y="3977271"/>
                            <a:ext cx="471487" cy="882650"/>
                            <a:chOff x="6515647" y="3977270"/>
                            <a:chExt cx="471381" cy="881758"/>
                          </a:xfrm>
                        </wpg:grpSpPr>
                        <wpg:grpSp>
                          <wpg:cNvPr id="2026" name="Group 102"/>
                          <wpg:cNvGrpSpPr/>
                          <wpg:grpSpPr>
                            <a:xfrm>
                              <a:off x="6515647" y="4063352"/>
                              <a:ext cx="471381" cy="457199"/>
                              <a:chOff x="6515647" y="4063352"/>
                              <a:chExt cx="471381" cy="457199"/>
                            </a:xfrm>
                          </wpg:grpSpPr>
                          <wps:wsp>
                            <wps:cNvPr id="2027" name="Rounded Rectangle 74"/>
                            <wps:cNvSpPr/>
                            <wps:spPr>
                              <a:xfrm>
                                <a:off x="6515647" y="4063352"/>
                                <a:ext cx="233917" cy="457199"/>
                              </a:xfrm>
                              <a:prstGeom prst="roundRect">
                                <a:avLst/>
                              </a:prstGeom>
                              <a:solidFill>
                                <a:sysClr val="window" lastClr="FFFFFF"/>
                              </a:solidFill>
                              <a:ln w="25400" cap="flat" cmpd="sng" algn="ctr">
                                <a:solidFill>
                                  <a:srgbClr val="C0504D"/>
                                </a:solidFill>
                                <a:prstDash val="solid"/>
                              </a:ln>
                              <a:effectLst/>
                            </wps:spPr>
                            <wps:txbx>
                              <w:txbxContent>
                                <w:p w:rsidR="0087122F" w:rsidRDefault="00297731">
                                  <w:pPr>
                                    <w:pStyle w:val="afb"/>
                                    <w:spacing w:before="0" w:beforeAutospacing="0" w:after="240" w:afterAutospacing="0"/>
                                    <w:ind w:firstLine="400"/>
                                    <w:jc w:val="center"/>
                                  </w:pPr>
                                  <w:r>
                                    <w:rPr>
                                      <w:rFonts w:hint="eastAsia"/>
                                      <w:color w:val="000000"/>
                                      <w:kern w:val="24"/>
                                      <w:sz w:val="20"/>
                                    </w:rPr>
                                    <w:t>Job 1</w:t>
                                  </w:r>
                                </w:p>
                              </w:txbxContent>
                            </wps:txbx>
                            <wps:bodyPr vert="vert270" anchor="ctr"/>
                          </wps:wsp>
                          <wps:wsp>
                            <wps:cNvPr id="2028" name="Rounded Rectangle 75"/>
                            <wps:cNvSpPr/>
                            <wps:spPr>
                              <a:xfrm>
                                <a:off x="6753111" y="4063352"/>
                                <a:ext cx="233917" cy="457199"/>
                              </a:xfrm>
                              <a:prstGeom prst="roundRect">
                                <a:avLst/>
                              </a:prstGeom>
                              <a:solidFill>
                                <a:sysClr val="window" lastClr="FFFFFF"/>
                              </a:solidFill>
                              <a:ln w="25400" cap="flat" cmpd="sng" algn="ctr">
                                <a:solidFill>
                                  <a:srgbClr val="C0504D"/>
                                </a:solidFill>
                                <a:prstDash val="solid"/>
                              </a:ln>
                              <a:effectLst/>
                            </wps:spPr>
                            <wps:txbx>
                              <w:txbxContent>
                                <w:p w:rsidR="0087122F" w:rsidRDefault="00297731">
                                  <w:pPr>
                                    <w:pStyle w:val="afb"/>
                                    <w:spacing w:before="0" w:beforeAutospacing="0" w:after="240" w:afterAutospacing="0"/>
                                    <w:ind w:firstLine="400"/>
                                    <w:jc w:val="center"/>
                                  </w:pPr>
                                  <w:r>
                                    <w:rPr>
                                      <w:rFonts w:hint="eastAsia"/>
                                      <w:color w:val="000000"/>
                                      <w:kern w:val="24"/>
                                      <w:sz w:val="20"/>
                                    </w:rPr>
                                    <w:t>Indx</w:t>
                                  </w:r>
                                </w:p>
                              </w:txbxContent>
                            </wps:txbx>
                            <wps:bodyPr vert="vert270" anchor="ctr"/>
                          </wps:wsp>
                        </wpg:grpSp>
                        <wps:wsp>
                          <wps:cNvPr id="2029" name="AutoShape 26"/>
                          <wps:cNvSpPr>
                            <a:spLocks noChangeArrowheads="1"/>
                          </wps:cNvSpPr>
                          <wps:spPr bwMode="auto">
                            <a:xfrm>
                              <a:off x="6791810" y="3977270"/>
                              <a:ext cx="128558" cy="141144"/>
                            </a:xfrm>
                            <a:prstGeom prst="flowChartDocument">
                              <a:avLst/>
                            </a:prstGeom>
                            <a:solidFill>
                              <a:srgbClr val="99CCFF"/>
                            </a:solidFill>
                            <a:ln w="3175">
                              <a:solidFill>
                                <a:srgbClr val="1F497D"/>
                              </a:solidFill>
                              <a:miter lim="800000"/>
                            </a:ln>
                          </wps:spPr>
                          <wps:bodyPr wrap="none" anchor="ctr"/>
                        </wps:wsp>
                        <wps:wsp>
                          <wps:cNvPr id="2030" name="Rectangle 71"/>
                          <wps:cNvSpPr/>
                          <wps:spPr>
                            <a:xfrm>
                              <a:off x="6572784" y="4589426"/>
                              <a:ext cx="112687" cy="85638"/>
                            </a:xfrm>
                            <a:prstGeom prst="rect">
                              <a:avLst/>
                            </a:prstGeom>
                            <a:solidFill>
                              <a:srgbClr val="FF0000"/>
                            </a:soli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bodyPr anchor="ctr"/>
                        </wps:wsp>
                        <wps:wsp>
                          <wps:cNvPr id="2031" name="Rectangle 72"/>
                          <wps:cNvSpPr/>
                          <wps:spPr>
                            <a:xfrm>
                              <a:off x="6572784" y="4681408"/>
                              <a:ext cx="112687" cy="85638"/>
                            </a:xfrm>
                            <a:prstGeom prst="rect">
                              <a:avLst/>
                            </a:prstGeom>
                            <a:solidFill>
                              <a:srgbClr val="008000"/>
                            </a:soli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bodyPr anchor="ctr"/>
                        </wps:wsp>
                        <wps:wsp>
                          <wps:cNvPr id="2032" name="Rectangle 73"/>
                          <wps:cNvSpPr/>
                          <wps:spPr>
                            <a:xfrm>
                              <a:off x="6572784" y="4773390"/>
                              <a:ext cx="112687" cy="85638"/>
                            </a:xfrm>
                            <a:prstGeom prst="rect">
                              <a:avLst/>
                            </a:prstGeom>
                            <a:solidFill>
                              <a:srgbClr val="FFC000"/>
                            </a:soli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bodyPr anchor="ctr"/>
                        </wps:wsp>
                      </wpg:grpSp>
                      <wpg:grpSp>
                        <wpg:cNvPr id="2033" name="Group 198"/>
                        <wpg:cNvGrpSpPr/>
                        <wpg:grpSpPr>
                          <a:xfrm>
                            <a:off x="7542759" y="3985207"/>
                            <a:ext cx="471488" cy="771525"/>
                            <a:chOff x="7542759" y="3985207"/>
                            <a:chExt cx="471381" cy="771895"/>
                          </a:xfrm>
                        </wpg:grpSpPr>
                        <wpg:grpSp>
                          <wpg:cNvPr id="2034" name="Group 106"/>
                          <wpg:cNvGrpSpPr/>
                          <wpg:grpSpPr>
                            <a:xfrm>
                              <a:off x="7542759" y="4064213"/>
                              <a:ext cx="471381" cy="457199"/>
                              <a:chOff x="7542759" y="4064213"/>
                              <a:chExt cx="471381" cy="457199"/>
                            </a:xfrm>
                          </wpg:grpSpPr>
                          <wps:wsp>
                            <wps:cNvPr id="2035" name="Rounded Rectangle 81"/>
                            <wps:cNvSpPr/>
                            <wps:spPr>
                              <a:xfrm>
                                <a:off x="7542759" y="4064213"/>
                                <a:ext cx="233917" cy="457199"/>
                              </a:xfrm>
                              <a:prstGeom prst="roundRect">
                                <a:avLst/>
                              </a:prstGeom>
                              <a:solidFill>
                                <a:sysClr val="window" lastClr="FFFFFF"/>
                              </a:solidFill>
                              <a:ln w="25400" cap="flat" cmpd="sng" algn="ctr">
                                <a:solidFill>
                                  <a:srgbClr val="C0504D"/>
                                </a:solidFill>
                                <a:prstDash val="solid"/>
                              </a:ln>
                              <a:effectLst/>
                            </wps:spPr>
                            <wps:txbx>
                              <w:txbxContent>
                                <w:p w:rsidR="0087122F" w:rsidRDefault="00297731">
                                  <w:pPr>
                                    <w:pStyle w:val="afb"/>
                                    <w:spacing w:before="0" w:beforeAutospacing="0" w:after="240" w:afterAutospacing="0"/>
                                    <w:ind w:firstLine="400"/>
                                    <w:jc w:val="center"/>
                                  </w:pPr>
                                  <w:r>
                                    <w:rPr>
                                      <w:rFonts w:hint="eastAsia"/>
                                      <w:color w:val="000000"/>
                                      <w:kern w:val="24"/>
                                      <w:sz w:val="20"/>
                                    </w:rPr>
                                    <w:t>Job 3</w:t>
                                  </w:r>
                                </w:p>
                              </w:txbxContent>
                            </wps:txbx>
                            <wps:bodyPr vert="vert270" anchor="ctr"/>
                          </wps:wsp>
                          <wps:wsp>
                            <wps:cNvPr id="2036" name="Rounded Rectangle 82"/>
                            <wps:cNvSpPr/>
                            <wps:spPr>
                              <a:xfrm>
                                <a:off x="7780223" y="4064213"/>
                                <a:ext cx="233917" cy="457199"/>
                              </a:xfrm>
                              <a:prstGeom prst="roundRect">
                                <a:avLst/>
                              </a:prstGeom>
                              <a:solidFill>
                                <a:sysClr val="window" lastClr="FFFFFF"/>
                              </a:solidFill>
                              <a:ln w="25400" cap="flat" cmpd="sng" algn="ctr">
                                <a:solidFill>
                                  <a:srgbClr val="C0504D"/>
                                </a:solidFill>
                                <a:prstDash val="solid"/>
                              </a:ln>
                              <a:effectLst/>
                            </wps:spPr>
                            <wps:txbx>
                              <w:txbxContent>
                                <w:p w:rsidR="0087122F" w:rsidRDefault="00297731">
                                  <w:pPr>
                                    <w:pStyle w:val="afb"/>
                                    <w:spacing w:before="0" w:beforeAutospacing="0" w:after="240" w:afterAutospacing="0"/>
                                    <w:ind w:firstLine="400"/>
                                    <w:jc w:val="center"/>
                                  </w:pPr>
                                  <w:r>
                                    <w:rPr>
                                      <w:rFonts w:hint="eastAsia"/>
                                      <w:color w:val="000000"/>
                                      <w:kern w:val="24"/>
                                      <w:sz w:val="20"/>
                                    </w:rPr>
                                    <w:t>Indx</w:t>
                                  </w:r>
                                </w:p>
                              </w:txbxContent>
                            </wps:txbx>
                            <wps:bodyPr vert="vert270" anchor="ctr"/>
                          </wps:wsp>
                        </wpg:grpSp>
                        <wps:wsp>
                          <wps:cNvPr id="2037" name="AutoShape 26"/>
                          <wps:cNvSpPr>
                            <a:spLocks noChangeArrowheads="1"/>
                          </wps:cNvSpPr>
                          <wps:spPr bwMode="auto">
                            <a:xfrm>
                              <a:off x="7839555" y="3985207"/>
                              <a:ext cx="128558" cy="141356"/>
                            </a:xfrm>
                            <a:prstGeom prst="flowChartDocument">
                              <a:avLst/>
                            </a:prstGeom>
                            <a:solidFill>
                              <a:srgbClr val="99CCFF"/>
                            </a:solidFill>
                            <a:ln w="3175">
                              <a:solidFill>
                                <a:srgbClr val="1F497D"/>
                              </a:solidFill>
                              <a:miter lim="800000"/>
                            </a:ln>
                          </wps:spPr>
                          <wps:bodyPr wrap="none" anchor="ctr"/>
                        </wps:wsp>
                        <wps:wsp>
                          <wps:cNvPr id="2038" name="Rectangle 79"/>
                          <wps:cNvSpPr/>
                          <wps:spPr>
                            <a:xfrm>
                              <a:off x="7606245" y="4583982"/>
                              <a:ext cx="114274" cy="84177"/>
                            </a:xfrm>
                            <a:prstGeom prst="rect">
                              <a:avLst/>
                            </a:prstGeom>
                            <a:solidFill>
                              <a:srgbClr val="F79646"/>
                            </a:soli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bodyPr anchor="ctr"/>
                        </wps:wsp>
                        <wps:wsp>
                          <wps:cNvPr id="2039" name="Rectangle 80"/>
                          <wps:cNvSpPr/>
                          <wps:spPr>
                            <a:xfrm>
                              <a:off x="7606245" y="4671336"/>
                              <a:ext cx="114274" cy="85766"/>
                            </a:xfrm>
                            <a:prstGeom prst="rect">
                              <a:avLst/>
                            </a:prstGeom>
                            <a:solidFill>
                              <a:srgbClr val="FFFF00"/>
                            </a:soli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bodyPr anchor="ctr"/>
                        </wps:wsp>
                      </wpg:grpSp>
                      <wpg:grpSp>
                        <wpg:cNvPr id="2040" name="Group 199"/>
                        <wpg:cNvGrpSpPr/>
                        <wpg:grpSpPr>
                          <a:xfrm>
                            <a:off x="7029997" y="3980440"/>
                            <a:ext cx="471487" cy="684211"/>
                            <a:chOff x="7029997" y="3980445"/>
                            <a:chExt cx="471381" cy="683306"/>
                          </a:xfrm>
                        </wpg:grpSpPr>
                        <wpg:grpSp>
                          <wpg:cNvPr id="2041" name="Group 103"/>
                          <wpg:cNvGrpSpPr/>
                          <wpg:grpSpPr>
                            <a:xfrm>
                              <a:off x="7029997" y="4062989"/>
                              <a:ext cx="471381" cy="457199"/>
                              <a:chOff x="7029997" y="4062989"/>
                              <a:chExt cx="471381" cy="457199"/>
                            </a:xfrm>
                          </wpg:grpSpPr>
                          <wps:wsp>
                            <wps:cNvPr id="2042" name="Rounded Rectangle 87"/>
                            <wps:cNvSpPr/>
                            <wps:spPr>
                              <a:xfrm>
                                <a:off x="7029997" y="4062989"/>
                                <a:ext cx="233917" cy="457199"/>
                              </a:xfrm>
                              <a:prstGeom prst="roundRect">
                                <a:avLst/>
                              </a:prstGeom>
                              <a:solidFill>
                                <a:sysClr val="window" lastClr="FFFFFF"/>
                              </a:solidFill>
                              <a:ln w="25400" cap="flat" cmpd="sng" algn="ctr">
                                <a:solidFill>
                                  <a:srgbClr val="C0504D"/>
                                </a:solidFill>
                                <a:prstDash val="solid"/>
                              </a:ln>
                              <a:effectLst/>
                            </wps:spPr>
                            <wps:txbx>
                              <w:txbxContent>
                                <w:p w:rsidR="0087122F" w:rsidRDefault="00297731">
                                  <w:pPr>
                                    <w:pStyle w:val="afb"/>
                                    <w:spacing w:before="0" w:beforeAutospacing="0" w:after="240" w:afterAutospacing="0"/>
                                    <w:ind w:firstLine="400"/>
                                    <w:jc w:val="center"/>
                                  </w:pPr>
                                  <w:r>
                                    <w:rPr>
                                      <w:rFonts w:hint="eastAsia"/>
                                      <w:color w:val="000000"/>
                                      <w:kern w:val="24"/>
                                      <w:sz w:val="20"/>
                                    </w:rPr>
                                    <w:t>Job 2</w:t>
                                  </w:r>
                                </w:p>
                              </w:txbxContent>
                            </wps:txbx>
                            <wps:bodyPr vert="vert270" anchor="ctr"/>
                          </wps:wsp>
                          <wps:wsp>
                            <wps:cNvPr id="2043" name="Rounded Rectangle 88"/>
                            <wps:cNvSpPr/>
                            <wps:spPr>
                              <a:xfrm>
                                <a:off x="7267461" y="4062989"/>
                                <a:ext cx="233917" cy="457199"/>
                              </a:xfrm>
                              <a:prstGeom prst="roundRect">
                                <a:avLst/>
                              </a:prstGeom>
                              <a:solidFill>
                                <a:sysClr val="window" lastClr="FFFFFF"/>
                              </a:solidFill>
                              <a:ln w="25400" cap="flat" cmpd="sng" algn="ctr">
                                <a:solidFill>
                                  <a:srgbClr val="C0504D"/>
                                </a:solidFill>
                                <a:prstDash val="solid"/>
                              </a:ln>
                              <a:effectLst/>
                            </wps:spPr>
                            <wps:txbx>
                              <w:txbxContent>
                                <w:p w:rsidR="0087122F" w:rsidRDefault="00297731">
                                  <w:pPr>
                                    <w:pStyle w:val="afb"/>
                                    <w:spacing w:before="0" w:beforeAutospacing="0" w:after="240" w:afterAutospacing="0"/>
                                    <w:ind w:firstLine="400"/>
                                    <w:jc w:val="center"/>
                                  </w:pPr>
                                  <w:r>
                                    <w:rPr>
                                      <w:rFonts w:hint="eastAsia"/>
                                      <w:color w:val="000000"/>
                                      <w:kern w:val="24"/>
                                      <w:sz w:val="20"/>
                                    </w:rPr>
                                    <w:t>Indx</w:t>
                                  </w:r>
                                </w:p>
                              </w:txbxContent>
                            </wps:txbx>
                            <wps:bodyPr vert="vert270" anchor="ctr"/>
                          </wps:wsp>
                        </wpg:grpSp>
                        <wps:wsp>
                          <wps:cNvPr id="2044" name="AutoShape 26"/>
                          <wps:cNvSpPr>
                            <a:spLocks noChangeArrowheads="1"/>
                          </wps:cNvSpPr>
                          <wps:spPr bwMode="auto">
                            <a:xfrm>
                              <a:off x="7337903" y="3980445"/>
                              <a:ext cx="128558" cy="141100"/>
                            </a:xfrm>
                            <a:prstGeom prst="flowChartDocument">
                              <a:avLst/>
                            </a:prstGeom>
                            <a:solidFill>
                              <a:srgbClr val="99CCFF"/>
                            </a:solidFill>
                            <a:ln w="3175">
                              <a:solidFill>
                                <a:srgbClr val="1F497D"/>
                              </a:solidFill>
                              <a:miter lim="800000"/>
                            </a:ln>
                          </wps:spPr>
                          <wps:bodyPr wrap="none" anchor="ctr"/>
                        </wps:wsp>
                        <wps:wsp>
                          <wps:cNvPr id="2045" name="Rectangle 86"/>
                          <wps:cNvSpPr/>
                          <wps:spPr>
                            <a:xfrm>
                              <a:off x="7072849" y="4578140"/>
                              <a:ext cx="112688" cy="85611"/>
                            </a:xfrm>
                            <a:prstGeom prst="rect">
                              <a:avLst/>
                            </a:prstGeom>
                            <a:solidFill>
                              <a:srgbClr val="C0504D"/>
                            </a:soli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bodyPr anchor="ctr"/>
                        </wps:wsp>
                      </wpg:grpSp>
                      <wps:wsp>
                        <wps:cNvPr id="2046" name="Rectangle 89"/>
                        <wps:cNvSpPr/>
                        <wps:spPr>
                          <a:xfrm>
                            <a:off x="7066338" y="3021793"/>
                            <a:ext cx="1420495" cy="575310"/>
                          </a:xfrm>
                          <a:prstGeom prst="rect">
                            <a:avLst/>
                          </a:prstGeom>
                        </wps:spPr>
                        <wps:txbx>
                          <w:txbxContent>
                            <w:p w:rsidR="0087122F" w:rsidRDefault="00297731">
                              <w:pPr>
                                <w:pStyle w:val="afb"/>
                                <w:spacing w:before="144" w:beforeAutospacing="0" w:after="240" w:afterAutospacing="0"/>
                                <w:ind w:firstLine="480"/>
                              </w:pPr>
                              <w:r>
                                <w:rPr>
                                  <w:rFonts w:ascii="微软雅黑" w:eastAsia="微软雅黑" w:hAnsi="微软雅黑" w:cs="MS PGothic" w:hint="eastAsia"/>
                                  <w:b/>
                                  <w:bCs/>
                                  <w:i/>
                                  <w:iCs/>
                                  <w:color w:val="000000"/>
                                  <w:kern w:val="24"/>
                                </w:rPr>
                                <w:t>管理数据副本</w:t>
                              </w:r>
                            </w:p>
                          </w:txbxContent>
                        </wps:txbx>
                        <wps:bodyPr wrap="square">
                          <a:noAutofit/>
                        </wps:bodyPr>
                      </wps:wsp>
                      <wps:wsp>
                        <wps:cNvPr id="2047" name="Rectangle 90"/>
                        <wps:cNvSpPr/>
                        <wps:spPr>
                          <a:xfrm>
                            <a:off x="4367143" y="4143450"/>
                            <a:ext cx="1414145" cy="575310"/>
                          </a:xfrm>
                          <a:prstGeom prst="rect">
                            <a:avLst/>
                          </a:prstGeom>
                        </wps:spPr>
                        <wps:txbx>
                          <w:txbxContent>
                            <w:p w:rsidR="0087122F" w:rsidRDefault="00297731">
                              <w:pPr>
                                <w:pStyle w:val="afb"/>
                                <w:spacing w:before="144" w:beforeAutospacing="0" w:after="240" w:afterAutospacing="0"/>
                                <w:ind w:firstLine="480"/>
                              </w:pPr>
                              <w:r>
                                <w:rPr>
                                  <w:rFonts w:ascii="微软雅黑" w:eastAsia="微软雅黑" w:hAnsi="微软雅黑" w:cs="MS PGothic" w:hint="eastAsia"/>
                                  <w:b/>
                                  <w:bCs/>
                                  <w:i/>
                                  <w:iCs/>
                                  <w:color w:val="000000"/>
                                  <w:kern w:val="24"/>
                                </w:rPr>
                                <w:t>传输数据路径</w:t>
                              </w:r>
                            </w:p>
                          </w:txbxContent>
                        </wps:txbx>
                        <wps:bodyPr wrap="square">
                          <a:noAutofit/>
                        </wps:bodyPr>
                      </wps:wsp>
                      <wps:wsp>
                        <wps:cNvPr id="2048" name="Text Box 6"/>
                        <wps:cNvSpPr txBox="1">
                          <a:spLocks noChangeArrowheads="1"/>
                        </wps:cNvSpPr>
                        <wps:spPr bwMode="auto">
                          <a:xfrm>
                            <a:off x="4619574" y="5047508"/>
                            <a:ext cx="4292599" cy="1294764"/>
                          </a:xfrm>
                          <a:prstGeom prst="rect">
                            <a:avLst/>
                          </a:prstGeom>
                          <a:noFill/>
                          <a:ln w="9525" algn="ctr">
                            <a:noFill/>
                            <a:miter lim="800000"/>
                          </a:ln>
                        </wps:spPr>
                        <wps:txbx>
                          <w:txbxContent>
                            <w:p w:rsidR="0087122F" w:rsidRDefault="00297731">
                              <w:pPr>
                                <w:pStyle w:val="afb"/>
                                <w:spacing w:before="60" w:beforeAutospacing="0" w:after="240" w:afterAutospacing="0" w:line="260" w:lineRule="exact"/>
                                <w:ind w:firstLine="560"/>
                              </w:pPr>
                              <w:r>
                                <w:rPr>
                                  <w:rFonts w:ascii="微软雅黑" w:eastAsia="微软雅黑" w:hAnsi="微软雅黑" w:cs="MS PGothic" w:hint="eastAsia"/>
                                  <w:b/>
                                  <w:bCs/>
                                  <w:color w:val="002060"/>
                                  <w:kern w:val="24"/>
                                  <w:sz w:val="28"/>
                                  <w:szCs w:val="28"/>
                                  <w:u w:val="single"/>
                                </w:rPr>
                                <w:t>在介质上的自描述式索引的优势</w:t>
                              </w:r>
                            </w:p>
                            <w:p w:rsidR="0087122F" w:rsidRDefault="00297731">
                              <w:pPr>
                                <w:pStyle w:val="aff3"/>
                                <w:widowControl/>
                                <w:numPr>
                                  <w:ilvl w:val="0"/>
                                  <w:numId w:val="84"/>
                                </w:numPr>
                                <w:spacing w:line="260" w:lineRule="exact"/>
                                <w:ind w:left="2880" w:firstLineChars="0"/>
                                <w:jc w:val="left"/>
                              </w:pPr>
                              <w:r>
                                <w:rPr>
                                  <w:rFonts w:ascii="微软雅黑" w:eastAsia="微软雅黑" w:hAnsi="微软雅黑" w:cs="MS PGothic" w:hint="eastAsia"/>
                                  <w:color w:val="002060"/>
                                  <w:kern w:val="24"/>
                                </w:rPr>
                                <w:t>每个作业在介质上还保留了索引记录的副本 – 不需要另外备份索引</w:t>
                              </w:r>
                            </w:p>
                            <w:p w:rsidR="0087122F" w:rsidRDefault="00297731">
                              <w:pPr>
                                <w:pStyle w:val="aff3"/>
                                <w:widowControl/>
                                <w:numPr>
                                  <w:ilvl w:val="0"/>
                                  <w:numId w:val="84"/>
                                </w:numPr>
                                <w:spacing w:line="260" w:lineRule="exact"/>
                                <w:ind w:left="2880" w:firstLineChars="0"/>
                                <w:jc w:val="left"/>
                              </w:pPr>
                              <w:r>
                                <w:rPr>
                                  <w:rFonts w:ascii="微软雅黑" w:eastAsia="微软雅黑" w:hAnsi="微软雅黑" w:cs="MS PGothic" w:hint="eastAsia"/>
                                  <w:color w:val="002060"/>
                                  <w:kern w:val="24"/>
                                </w:rPr>
                                <w:t>如果在索引缓冲区中找不到索引（丢失，裁剪），会自动执行索引恢复操作，把索引自动恢复到索引缓冲区</w:t>
                              </w:r>
                            </w:p>
                            <w:p w:rsidR="0087122F" w:rsidRDefault="00297731">
                              <w:pPr>
                                <w:pStyle w:val="aff3"/>
                                <w:widowControl/>
                                <w:numPr>
                                  <w:ilvl w:val="0"/>
                                  <w:numId w:val="84"/>
                                </w:numPr>
                                <w:spacing w:line="260" w:lineRule="exact"/>
                                <w:ind w:left="2880" w:firstLineChars="0"/>
                                <w:jc w:val="left"/>
                              </w:pPr>
                              <w:r>
                                <w:rPr>
                                  <w:rFonts w:ascii="微软雅黑" w:eastAsia="微软雅黑" w:hAnsi="微软雅黑" w:cs="MS PGothic" w:hint="eastAsia"/>
                                  <w:color w:val="002060"/>
                                  <w:kern w:val="24"/>
                                </w:rPr>
                                <w:t>MA非约束性 – 允许存储路径切换或多中心存取</w:t>
                              </w:r>
                            </w:p>
                            <w:p w:rsidR="0087122F" w:rsidRDefault="00297731">
                              <w:pPr>
                                <w:pStyle w:val="aff3"/>
                                <w:widowControl/>
                                <w:numPr>
                                  <w:ilvl w:val="0"/>
                                  <w:numId w:val="84"/>
                                </w:numPr>
                                <w:spacing w:line="260" w:lineRule="exact"/>
                                <w:ind w:left="2880" w:firstLineChars="0"/>
                                <w:jc w:val="left"/>
                              </w:pPr>
                              <w:r>
                                <w:rPr>
                                  <w:rFonts w:ascii="微软雅黑" w:eastAsia="微软雅黑" w:hAnsi="微软雅黑" w:cs="MS PGothic" w:hint="eastAsia"/>
                                  <w:color w:val="002060"/>
                                  <w:kern w:val="24"/>
                                </w:rPr>
                                <w:t>介质非约束性 – 允许分级存储，满足ILM要求</w:t>
                              </w:r>
                            </w:p>
                          </w:txbxContent>
                        </wps:txbx>
                        <wps:bodyPr wrap="square">
                          <a:noAutofit/>
                        </wps:bodyPr>
                      </wps:wsp>
                      <wps:wsp>
                        <wps:cNvPr id="2049" name="Oval 92"/>
                        <wps:cNvSpPr/>
                        <wps:spPr>
                          <a:xfrm>
                            <a:off x="5729316" y="4295071"/>
                            <a:ext cx="350838" cy="328613"/>
                          </a:xfrm>
                          <a:prstGeom prst="ellipse">
                            <a:avLst/>
                          </a:prstGeom>
                          <a:solidFill>
                            <a:srgbClr val="000066"/>
                          </a:soli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txbx>
                          <w:txbxContent>
                            <w:p w:rsidR="0087122F" w:rsidRDefault="00297731">
                              <w:pPr>
                                <w:pStyle w:val="afb"/>
                                <w:spacing w:before="0" w:beforeAutospacing="0" w:after="240" w:afterAutospacing="0"/>
                                <w:ind w:firstLine="720"/>
                                <w:jc w:val="center"/>
                              </w:pPr>
                              <w:r>
                                <w:rPr>
                                  <w:rFonts w:hint="eastAsia"/>
                                  <w:color w:val="FFFFFF"/>
                                  <w:kern w:val="24"/>
                                  <w:sz w:val="36"/>
                                  <w:szCs w:val="36"/>
                                </w:rPr>
                                <w:t>3</w:t>
                              </w:r>
                            </w:p>
                          </w:txbxContent>
                        </wps:txbx>
                        <wps:bodyPr anchor="ctr"/>
                      </wps:wsp>
                      <wps:wsp>
                        <wps:cNvPr id="2050" name="Oval 93"/>
                        <wps:cNvSpPr/>
                        <wps:spPr>
                          <a:xfrm>
                            <a:off x="2659083" y="4854473"/>
                            <a:ext cx="350837" cy="330200"/>
                          </a:xfrm>
                          <a:prstGeom prst="ellipse">
                            <a:avLst/>
                          </a:prstGeom>
                          <a:solidFill>
                            <a:srgbClr val="000066"/>
                          </a:soli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txbx>
                          <w:txbxContent>
                            <w:p w:rsidR="0087122F" w:rsidRDefault="00297731">
                              <w:pPr>
                                <w:pStyle w:val="afb"/>
                                <w:spacing w:before="0" w:beforeAutospacing="0" w:after="240" w:afterAutospacing="0"/>
                                <w:ind w:firstLine="720"/>
                                <w:jc w:val="center"/>
                              </w:pPr>
                              <w:r>
                                <w:rPr>
                                  <w:rFonts w:hint="eastAsia"/>
                                  <w:color w:val="FFFFFF"/>
                                  <w:kern w:val="24"/>
                                  <w:sz w:val="36"/>
                                  <w:szCs w:val="36"/>
                                </w:rPr>
                                <w:t>1</w:t>
                              </w:r>
                            </w:p>
                          </w:txbxContent>
                        </wps:txbx>
                        <wps:bodyPr anchor="ctr"/>
                      </wps:wsp>
                      <wps:wsp>
                        <wps:cNvPr id="2051" name="Oval 94"/>
                        <wps:cNvSpPr/>
                        <wps:spPr>
                          <a:xfrm>
                            <a:off x="3614419" y="4201183"/>
                            <a:ext cx="350837" cy="328613"/>
                          </a:xfrm>
                          <a:prstGeom prst="ellipse">
                            <a:avLst/>
                          </a:prstGeom>
                          <a:solidFill>
                            <a:srgbClr val="000066"/>
                          </a:soli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txbx>
                          <w:txbxContent>
                            <w:p w:rsidR="0087122F" w:rsidRDefault="00297731">
                              <w:pPr>
                                <w:pStyle w:val="afb"/>
                                <w:spacing w:before="0" w:beforeAutospacing="0" w:after="240" w:afterAutospacing="0"/>
                                <w:ind w:firstLine="720"/>
                                <w:jc w:val="center"/>
                              </w:pPr>
                              <w:r>
                                <w:rPr>
                                  <w:rFonts w:hint="eastAsia"/>
                                  <w:color w:val="FFFFFF"/>
                                  <w:kern w:val="24"/>
                                  <w:sz w:val="36"/>
                                  <w:szCs w:val="36"/>
                                </w:rPr>
                                <w:t>2</w:t>
                              </w:r>
                            </w:p>
                          </w:txbxContent>
                        </wps:txbx>
                        <wps:bodyPr anchor="ctr"/>
                      </wps:wsp>
                      <wps:wsp>
                        <wps:cNvPr id="2052" name="Text Box 6"/>
                        <wps:cNvSpPr txBox="1">
                          <a:spLocks noChangeArrowheads="1"/>
                        </wps:cNvSpPr>
                        <wps:spPr bwMode="auto">
                          <a:xfrm>
                            <a:off x="100078" y="1380782"/>
                            <a:ext cx="1729739" cy="1116964"/>
                          </a:xfrm>
                          <a:prstGeom prst="rect">
                            <a:avLst/>
                          </a:prstGeom>
                          <a:noFill/>
                          <a:ln w="9525" algn="ctr">
                            <a:noFill/>
                            <a:miter lim="800000"/>
                          </a:ln>
                        </wps:spPr>
                        <wps:txbx>
                          <w:txbxContent>
                            <w:p w:rsidR="0087122F" w:rsidRDefault="00297731">
                              <w:pPr>
                                <w:pStyle w:val="afb"/>
                                <w:spacing w:before="60" w:beforeAutospacing="0" w:after="240" w:afterAutospacing="0" w:line="220" w:lineRule="exact"/>
                                <w:ind w:firstLine="480"/>
                              </w:pPr>
                              <w:r>
                                <w:rPr>
                                  <w:rFonts w:ascii="微软雅黑" w:eastAsia="微软雅黑" w:hAnsi="微软雅黑" w:cs="MS PGothic" w:hint="eastAsia"/>
                                  <w:b/>
                                  <w:bCs/>
                                  <w:color w:val="000000"/>
                                  <w:kern w:val="24"/>
                                  <w:u w:val="single"/>
                                </w:rPr>
                                <w:t>CS-DB MS SQL2005</w:t>
                              </w:r>
                            </w:p>
                            <w:p w:rsidR="0087122F" w:rsidRDefault="00297731">
                              <w:pPr>
                                <w:pStyle w:val="aff3"/>
                                <w:widowControl/>
                                <w:numPr>
                                  <w:ilvl w:val="0"/>
                                  <w:numId w:val="85"/>
                                </w:numPr>
                                <w:spacing w:line="220" w:lineRule="exact"/>
                                <w:ind w:left="2880" w:firstLineChars="0"/>
                                <w:jc w:val="left"/>
                              </w:pPr>
                              <w:r>
                                <w:rPr>
                                  <w:rFonts w:ascii="微软雅黑" w:eastAsia="微软雅黑" w:hAnsi="微软雅黑" w:cs="MS PGothic" w:hint="eastAsia"/>
                                  <w:color w:val="1F497D"/>
                                  <w:kern w:val="24"/>
                                </w:rPr>
                                <w:t>高级别控制管理</w:t>
                              </w:r>
                            </w:p>
                            <w:p w:rsidR="0087122F" w:rsidRDefault="00297731">
                              <w:pPr>
                                <w:pStyle w:val="aff3"/>
                                <w:widowControl/>
                                <w:numPr>
                                  <w:ilvl w:val="0"/>
                                  <w:numId w:val="85"/>
                                </w:numPr>
                                <w:spacing w:line="220" w:lineRule="exact"/>
                                <w:ind w:left="2880" w:firstLineChars="0"/>
                                <w:jc w:val="left"/>
                              </w:pPr>
                              <w:r>
                                <w:rPr>
                                  <w:rFonts w:ascii="微软雅黑" w:eastAsia="微软雅黑" w:hAnsi="微软雅黑" w:cs="MS PGothic" w:hint="eastAsia"/>
                                  <w:color w:val="1F497D"/>
                                  <w:kern w:val="24"/>
                                </w:rPr>
                                <w:t>存放元数据</w:t>
                              </w:r>
                              <w:r>
                                <w:rPr>
                                  <w:rFonts w:ascii="微软雅黑" w:eastAsia="微软雅黑" w:hAnsi="微软雅黑" w:cs="MS PGothic" w:hint="eastAsia"/>
                                  <w:color w:val="1F497D"/>
                                  <w:kern w:val="24"/>
                                  <w:sz w:val="16"/>
                                  <w:szCs w:val="16"/>
                                </w:rPr>
                                <w:t>（MetaData）</w:t>
                              </w:r>
                            </w:p>
                            <w:p w:rsidR="0087122F" w:rsidRDefault="00297731">
                              <w:pPr>
                                <w:pStyle w:val="aff3"/>
                                <w:widowControl/>
                                <w:numPr>
                                  <w:ilvl w:val="0"/>
                                  <w:numId w:val="85"/>
                                </w:numPr>
                                <w:spacing w:line="220" w:lineRule="exact"/>
                                <w:ind w:left="2880" w:firstLineChars="0"/>
                                <w:jc w:val="left"/>
                              </w:pPr>
                              <w:r>
                                <w:rPr>
                                  <w:rFonts w:ascii="微软雅黑" w:eastAsia="微软雅黑" w:hAnsi="微软雅黑" w:cs="MS PGothic" w:hint="eastAsia"/>
                                  <w:color w:val="1F497D"/>
                                  <w:kern w:val="24"/>
                                </w:rPr>
                                <w:t>自我管理</w:t>
                              </w:r>
                            </w:p>
                            <w:p w:rsidR="0087122F" w:rsidRDefault="00297731">
                              <w:pPr>
                                <w:pStyle w:val="aff3"/>
                                <w:widowControl/>
                                <w:numPr>
                                  <w:ilvl w:val="0"/>
                                  <w:numId w:val="85"/>
                                </w:numPr>
                                <w:spacing w:line="220" w:lineRule="exact"/>
                                <w:ind w:left="2880" w:firstLineChars="0"/>
                                <w:jc w:val="left"/>
                              </w:pPr>
                              <w:r>
                                <w:rPr>
                                  <w:rFonts w:ascii="微软雅黑" w:eastAsia="微软雅黑" w:hAnsi="微软雅黑" w:cs="MS PGothic" w:hint="eastAsia"/>
                                  <w:color w:val="1F497D"/>
                                  <w:kern w:val="24"/>
                                </w:rPr>
                                <w:t>总容量：1- 4GB</w:t>
                              </w:r>
                            </w:p>
                          </w:txbxContent>
                        </wps:txbx>
                        <wps:bodyPr wrap="square">
                          <a:noAutofit/>
                        </wps:bodyPr>
                      </wps:wsp>
                      <wps:wsp>
                        <wps:cNvPr id="2053" name="Text Box 6"/>
                        <wps:cNvSpPr txBox="1">
                          <a:spLocks noChangeArrowheads="1"/>
                        </wps:cNvSpPr>
                        <wps:spPr bwMode="auto">
                          <a:xfrm>
                            <a:off x="100079" y="2788541"/>
                            <a:ext cx="1656079" cy="1955164"/>
                          </a:xfrm>
                          <a:prstGeom prst="rect">
                            <a:avLst/>
                          </a:prstGeom>
                          <a:noFill/>
                          <a:ln w="9525" algn="ctr">
                            <a:noFill/>
                            <a:miter lim="800000"/>
                          </a:ln>
                        </wps:spPr>
                        <wps:txbx>
                          <w:txbxContent>
                            <w:p w:rsidR="0087122F" w:rsidRDefault="00297731">
                              <w:pPr>
                                <w:pStyle w:val="afb"/>
                                <w:spacing w:before="60" w:beforeAutospacing="0" w:after="240" w:afterAutospacing="0" w:line="260" w:lineRule="exact"/>
                                <w:ind w:firstLine="480"/>
                              </w:pPr>
                              <w:r>
                                <w:rPr>
                                  <w:rFonts w:ascii="微软雅黑" w:eastAsia="微软雅黑" w:hAnsi="微软雅黑" w:cs="MS PGothic" w:hint="eastAsia"/>
                                  <w:b/>
                                  <w:bCs/>
                                  <w:color w:val="000000"/>
                                  <w:kern w:val="24"/>
                                  <w:u w:val="single"/>
                                </w:rPr>
                                <w:t>分布式对象索引</w:t>
                              </w:r>
                            </w:p>
                            <w:p w:rsidR="0087122F" w:rsidRDefault="00297731">
                              <w:pPr>
                                <w:pStyle w:val="aff3"/>
                                <w:widowControl/>
                                <w:numPr>
                                  <w:ilvl w:val="0"/>
                                  <w:numId w:val="86"/>
                                </w:numPr>
                                <w:spacing w:line="260" w:lineRule="exact"/>
                                <w:ind w:left="2880" w:firstLineChars="0"/>
                                <w:jc w:val="left"/>
                              </w:pPr>
                              <w:r>
                                <w:rPr>
                                  <w:rFonts w:ascii="微软雅黑" w:eastAsia="微软雅黑" w:hAnsi="微软雅黑" w:cs="MS PGothic" w:hint="eastAsia"/>
                                  <w:color w:val="1F497D"/>
                                  <w:kern w:val="24"/>
                                </w:rPr>
                                <w:t>缓冲区中存放 (~30 days)， 可以存放在本地或共享存储中</w:t>
                              </w:r>
                            </w:p>
                            <w:p w:rsidR="0087122F" w:rsidRDefault="00297731">
                              <w:pPr>
                                <w:pStyle w:val="aff3"/>
                                <w:widowControl/>
                                <w:numPr>
                                  <w:ilvl w:val="0"/>
                                  <w:numId w:val="86"/>
                                </w:numPr>
                                <w:spacing w:line="260" w:lineRule="exact"/>
                                <w:ind w:left="2880" w:firstLineChars="0"/>
                                <w:jc w:val="left"/>
                              </w:pPr>
                              <w:r>
                                <w:rPr>
                                  <w:rFonts w:ascii="微软雅黑" w:eastAsia="微软雅黑" w:hAnsi="微软雅黑" w:cs="MS PGothic" w:hint="eastAsia"/>
                                  <w:color w:val="1F497D"/>
                                  <w:kern w:val="24"/>
                                </w:rPr>
                                <w:t>自我管理</w:t>
                              </w:r>
                            </w:p>
                            <w:p w:rsidR="0087122F" w:rsidRDefault="00297731">
                              <w:pPr>
                                <w:pStyle w:val="aff3"/>
                                <w:widowControl/>
                                <w:numPr>
                                  <w:ilvl w:val="0"/>
                                  <w:numId w:val="86"/>
                                </w:numPr>
                                <w:spacing w:line="260" w:lineRule="exact"/>
                                <w:ind w:left="2880" w:firstLineChars="0"/>
                                <w:jc w:val="left"/>
                              </w:pPr>
                              <w:r>
                                <w:rPr>
                                  <w:rFonts w:ascii="微软雅黑" w:eastAsia="微软雅黑" w:hAnsi="微软雅黑" w:cs="MS PGothic" w:hint="eastAsia"/>
                                  <w:color w:val="1F497D"/>
                                  <w:kern w:val="24"/>
                                </w:rPr>
                                <w:t>介质代理具有非约束性</w:t>
                              </w:r>
                            </w:p>
                            <w:p w:rsidR="0087122F" w:rsidRDefault="00297731">
                              <w:pPr>
                                <w:pStyle w:val="aff3"/>
                                <w:widowControl/>
                                <w:numPr>
                                  <w:ilvl w:val="0"/>
                                  <w:numId w:val="86"/>
                                </w:numPr>
                                <w:spacing w:line="260" w:lineRule="exact"/>
                                <w:ind w:left="2880" w:firstLineChars="0"/>
                                <w:jc w:val="left"/>
                              </w:pPr>
                              <w:r>
                                <w:rPr>
                                  <w:rFonts w:ascii="微软雅黑" w:eastAsia="微软雅黑" w:hAnsi="微软雅黑" w:cs="MS PGothic" w:hint="eastAsia"/>
                                  <w:color w:val="1F497D"/>
                                  <w:kern w:val="24"/>
                                </w:rPr>
                                <w:t xml:space="preserve">占用 &lt; 备份数据量的4% </w:t>
                              </w:r>
                            </w:p>
                          </w:txbxContent>
                        </wps:txbx>
                        <wps:bodyPr wrap="square">
                          <a:noAutofit/>
                        </wps:bodyPr>
                      </wps:wsp>
                      <wps:wsp>
                        <wps:cNvPr id="2054" name="Rectangle 97"/>
                        <wps:cNvSpPr/>
                        <wps:spPr bwMode="auto">
                          <a:xfrm>
                            <a:off x="4644453" y="1324206"/>
                            <a:ext cx="1263650" cy="575310"/>
                          </a:xfrm>
                          <a:prstGeom prst="rect">
                            <a:avLst/>
                          </a:prstGeom>
                        </wps:spPr>
                        <wps:txbx>
                          <w:txbxContent>
                            <w:p w:rsidR="0087122F" w:rsidRDefault="00297731">
                              <w:pPr>
                                <w:pStyle w:val="afb"/>
                                <w:spacing w:before="144" w:beforeAutospacing="0" w:after="240" w:afterAutospacing="0"/>
                                <w:ind w:firstLine="480"/>
                              </w:pPr>
                              <w:r>
                                <w:rPr>
                                  <w:rFonts w:ascii="微软雅黑" w:eastAsia="微软雅黑" w:hAnsi="微软雅黑" w:cs="MS PGothic" w:hint="eastAsia"/>
                                  <w:b/>
                                  <w:bCs/>
                                  <w:i/>
                                  <w:iCs/>
                                  <w:color w:val="000000"/>
                                  <w:kern w:val="24"/>
                                </w:rPr>
                                <w:t>分布式索引</w:t>
                              </w:r>
                            </w:p>
                          </w:txbxContent>
                        </wps:txbx>
                        <wps:bodyPr wrap="square">
                          <a:noAutofit/>
                        </wps:bodyPr>
                      </wps:wsp>
                      <wpg:grpSp>
                        <wpg:cNvPr id="2055" name="Group 98"/>
                        <wpg:cNvGrpSpPr/>
                        <wpg:grpSpPr>
                          <a:xfrm>
                            <a:off x="3475480" y="2388733"/>
                            <a:ext cx="2553130" cy="1778810"/>
                            <a:chOff x="3475480" y="2388733"/>
                            <a:chExt cx="2553130" cy="1778810"/>
                          </a:xfrm>
                        </wpg:grpSpPr>
                        <wps:wsp>
                          <wps:cNvPr id="2056" name="Straight Connector 99"/>
                          <wps:cNvCnPr/>
                          <wps:spPr bwMode="auto">
                            <a:xfrm flipV="1">
                              <a:off x="4143443" y="2649900"/>
                              <a:ext cx="355788" cy="355789"/>
                            </a:xfrm>
                            <a:prstGeom prst="line">
                              <a:avLst/>
                            </a:prstGeom>
                            <a:noFill/>
                            <a:ln w="25400" cap="flat" cmpd="sng" algn="ctr">
                              <a:solidFill>
                                <a:srgbClr val="4F81BD"/>
                              </a:solidFill>
                              <a:prstDash val="solid"/>
                            </a:ln>
                            <a:effectLst>
                              <a:outerShdw blurRad="40000" dist="20000" dir="5400000" rotWithShape="0">
                                <a:srgbClr val="000000">
                                  <a:alpha val="38000"/>
                                </a:srgbClr>
                              </a:outerShdw>
                            </a:effectLst>
                          </wps:spPr>
                          <wps:bodyPr/>
                        </wps:wsp>
                        <wps:wsp>
                          <wps:cNvPr id="2057" name="AutoShape 5"/>
                          <wps:cNvSpPr>
                            <a:spLocks noChangeArrowheads="1"/>
                          </wps:cNvSpPr>
                          <wps:spPr bwMode="auto">
                            <a:xfrm>
                              <a:off x="3724145" y="2809425"/>
                              <a:ext cx="468313" cy="717550"/>
                            </a:xfrm>
                            <a:prstGeom prst="can">
                              <a:avLst>
                                <a:gd name="adj" fmla="val 50000"/>
                              </a:avLst>
                            </a:prstGeom>
                            <a:gradFill rotWithShape="1">
                              <a:gsLst>
                                <a:gs pos="0">
                                  <a:srgbClr val="475E76"/>
                                </a:gs>
                                <a:gs pos="50000">
                                  <a:srgbClr val="99CCFF"/>
                                </a:gs>
                                <a:gs pos="100000">
                                  <a:srgbClr val="475E76"/>
                                </a:gs>
                              </a:gsLst>
                              <a:lin ang="0" scaled="1"/>
                            </a:gradFill>
                            <a:ln w="9525">
                              <a:solidFill>
                                <a:srgbClr val="1F497D"/>
                              </a:solidFill>
                              <a:round/>
                            </a:ln>
                          </wps:spPr>
                          <wps:bodyPr wrap="none" anchor="ctr"/>
                        </wps:wsp>
                        <wps:wsp>
                          <wps:cNvPr id="2058" name="Straight Connector 101"/>
                          <wps:cNvCnPr/>
                          <wps:spPr bwMode="auto">
                            <a:xfrm flipV="1">
                              <a:off x="3475480" y="3323931"/>
                              <a:ext cx="367818" cy="367817"/>
                            </a:xfrm>
                            <a:prstGeom prst="line">
                              <a:avLst/>
                            </a:prstGeom>
                            <a:noFill/>
                            <a:ln w="25400" cap="flat" cmpd="sng" algn="ctr">
                              <a:solidFill>
                                <a:srgbClr val="4F81BD"/>
                              </a:solidFill>
                              <a:prstDash val="solid"/>
                            </a:ln>
                            <a:effectLst>
                              <a:outerShdw blurRad="40000" dist="20000" dir="5400000" rotWithShape="0">
                                <a:srgbClr val="000000">
                                  <a:alpha val="38000"/>
                                </a:srgbClr>
                              </a:outerShdw>
                            </a:effectLst>
                          </wps:spPr>
                          <wps:bodyPr/>
                        </wps:wsp>
                        <wpg:grpSp>
                          <wpg:cNvPr id="2059" name="Group 147"/>
                          <wpg:cNvGrpSpPr/>
                          <wpg:grpSpPr>
                            <a:xfrm>
                              <a:off x="4018416" y="3324812"/>
                              <a:ext cx="1254384" cy="833345"/>
                              <a:chOff x="4018416" y="3324812"/>
                              <a:chExt cx="1254384" cy="833345"/>
                            </a:xfrm>
                          </wpg:grpSpPr>
                          <wps:wsp>
                            <wps:cNvPr id="2060" name="AutoShape 26"/>
                            <wps:cNvSpPr>
                              <a:spLocks noChangeArrowheads="1"/>
                            </wps:cNvSpPr>
                            <wps:spPr bwMode="auto">
                              <a:xfrm>
                                <a:off x="4018416" y="3324812"/>
                                <a:ext cx="1179769" cy="659370"/>
                              </a:xfrm>
                              <a:prstGeom prst="flowChartDocument">
                                <a:avLst/>
                              </a:prstGeom>
                              <a:solidFill>
                                <a:srgbClr val="99CCFF"/>
                              </a:solidFill>
                              <a:ln w="9525">
                                <a:solidFill>
                                  <a:srgbClr val="1F497D"/>
                                </a:solidFill>
                                <a:miter lim="800000"/>
                              </a:ln>
                            </wps:spPr>
                            <wps:bodyPr wrap="none" anchor="ctr"/>
                          </wps:wsp>
                          <wps:wsp>
                            <wps:cNvPr id="2061" name="AutoShape 27"/>
                            <wps:cNvSpPr>
                              <a:spLocks noChangeArrowheads="1"/>
                            </wps:cNvSpPr>
                            <wps:spPr bwMode="auto">
                              <a:xfrm>
                                <a:off x="4042806" y="3337036"/>
                                <a:ext cx="1229994" cy="821121"/>
                              </a:xfrm>
                              <a:prstGeom prst="flowChartDocument">
                                <a:avLst/>
                              </a:prstGeom>
                              <a:noFill/>
                              <a:ln w="9525" algn="ctr">
                                <a:noFill/>
                                <a:miter lim="800000"/>
                              </a:ln>
                            </wps:spPr>
                            <wps:txbx>
                              <w:txbxContent>
                                <w:p w:rsidR="0087122F" w:rsidRDefault="00297731">
                                  <w:pPr>
                                    <w:pStyle w:val="afb"/>
                                    <w:spacing w:before="48" w:beforeAutospacing="0" w:after="240" w:afterAutospacing="0" w:line="204" w:lineRule="auto"/>
                                    <w:ind w:firstLine="320"/>
                                  </w:pPr>
                                  <w:r>
                                    <w:rPr>
                                      <w:rFonts w:cs="MS PGothic" w:hint="eastAsia"/>
                                      <w:color w:val="000000"/>
                                      <w:kern w:val="24"/>
                                      <w:sz w:val="16"/>
                                      <w:szCs w:val="16"/>
                                    </w:rPr>
                                    <w:t>Index Cycle - Job</w:t>
                                  </w:r>
                                </w:p>
                                <w:p w:rsidR="0087122F" w:rsidRDefault="00297731">
                                  <w:pPr>
                                    <w:pStyle w:val="afb"/>
                                    <w:spacing w:before="48" w:beforeAutospacing="0" w:after="240" w:afterAutospacing="0" w:line="204" w:lineRule="auto"/>
                                    <w:ind w:firstLine="320"/>
                                  </w:pPr>
                                  <w:r>
                                    <w:rPr>
                                      <w:rFonts w:cs="MS PGothic" w:hint="eastAsia"/>
                                      <w:color w:val="000000"/>
                                      <w:kern w:val="24"/>
                                      <w:sz w:val="16"/>
                                      <w:szCs w:val="16"/>
                                    </w:rPr>
                                    <w:t>Objects – Offset</w:t>
                                  </w:r>
                                </w:p>
                                <w:p w:rsidR="0087122F" w:rsidRDefault="00297731">
                                  <w:pPr>
                                    <w:pStyle w:val="afb"/>
                                    <w:spacing w:before="48" w:beforeAutospacing="0" w:after="240" w:afterAutospacing="0" w:line="204" w:lineRule="auto"/>
                                    <w:ind w:firstLine="320"/>
                                  </w:pPr>
                                  <w:r>
                                    <w:rPr>
                                      <w:rFonts w:cs="MS PGothic" w:hint="eastAsia"/>
                                      <w:color w:val="000000"/>
                                      <w:kern w:val="24"/>
                                      <w:sz w:val="16"/>
                                      <w:szCs w:val="16"/>
                                    </w:rPr>
                                    <w:t>File1…offset 123</w:t>
                                  </w:r>
                                </w:p>
                                <w:p w:rsidR="0087122F" w:rsidRDefault="00297731">
                                  <w:pPr>
                                    <w:pStyle w:val="afb"/>
                                    <w:spacing w:before="48" w:beforeAutospacing="0" w:after="240" w:afterAutospacing="0" w:line="204" w:lineRule="auto"/>
                                    <w:ind w:firstLine="320"/>
                                  </w:pPr>
                                  <w:r>
                                    <w:rPr>
                                      <w:rFonts w:cs="MS PGothic" w:hint="eastAsia"/>
                                      <w:color w:val="000000"/>
                                      <w:kern w:val="24"/>
                                      <w:sz w:val="16"/>
                                      <w:szCs w:val="16"/>
                                    </w:rPr>
                                    <w:t>File2…offs.</w:t>
                                  </w:r>
                                </w:p>
                              </w:txbxContent>
                            </wps:txbx>
                            <wps:bodyPr wrap="square">
                              <a:noAutofit/>
                            </wps:bodyPr>
                          </wps:wsp>
                        </wpg:grpSp>
                        <wpg:grpSp>
                          <wpg:cNvPr id="2062" name="Group 169"/>
                          <wpg:cNvGrpSpPr/>
                          <wpg:grpSpPr>
                            <a:xfrm>
                              <a:off x="4401427" y="2388733"/>
                              <a:ext cx="1627183" cy="1778810"/>
                              <a:chOff x="4401427" y="2388733"/>
                              <a:chExt cx="1627183" cy="1778810"/>
                            </a:xfrm>
                          </wpg:grpSpPr>
                          <wps:wsp>
                            <wps:cNvPr id="2063" name="Rounded Rectangle 104"/>
                            <wps:cNvSpPr/>
                            <wps:spPr bwMode="auto">
                              <a:xfrm>
                                <a:off x="4401427" y="2388733"/>
                                <a:ext cx="1627183" cy="802341"/>
                              </a:xfrm>
                              <a:prstGeom prst="roundRect">
                                <a:avLst>
                                  <a:gd name="adj" fmla="val 12015"/>
                                </a:avLst>
                              </a:prstGeom>
                              <a:solidFill>
                                <a:sysClr val="window" lastClr="FFFFFF"/>
                              </a:soli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bodyPr anchor="ctr"/>
                          </wps:wsp>
                          <wps:wsp>
                            <wps:cNvPr id="2064" name="TextBox 105"/>
                            <wps:cNvSpPr txBox="1"/>
                            <wps:spPr bwMode="auto">
                              <a:xfrm>
                                <a:off x="4456569" y="2417873"/>
                                <a:ext cx="1496940" cy="1749670"/>
                              </a:xfrm>
                              <a:prstGeom prst="rect">
                                <a:avLst/>
                              </a:prstGeom>
                              <a:noFill/>
                            </wps:spPr>
                            <wps:txbx>
                              <w:txbxContent>
                                <w:p w:rsidR="0087122F" w:rsidRDefault="00297731">
                                  <w:pPr>
                                    <w:pStyle w:val="aff3"/>
                                    <w:widowControl/>
                                    <w:numPr>
                                      <w:ilvl w:val="0"/>
                                      <w:numId w:val="87"/>
                                    </w:numPr>
                                    <w:ind w:left="2940" w:firstLineChars="0"/>
                                    <w:jc w:val="left"/>
                                    <w:rPr>
                                      <w:sz w:val="22"/>
                                    </w:rPr>
                                  </w:pPr>
                                  <w:r>
                                    <w:rPr>
                                      <w:rFonts w:ascii="微软雅黑" w:eastAsia="微软雅黑" w:hAnsi="微软雅黑" w:hint="eastAsia"/>
                                      <w:color w:val="1F497D"/>
                                      <w:kern w:val="24"/>
                                      <w:sz w:val="22"/>
                                    </w:rPr>
                                    <w:t>对象级关键属性的详细索引记录</w:t>
                                  </w:r>
                                </w:p>
                                <w:p w:rsidR="0087122F" w:rsidRDefault="00297731">
                                  <w:pPr>
                                    <w:pStyle w:val="aff3"/>
                                    <w:widowControl/>
                                    <w:numPr>
                                      <w:ilvl w:val="0"/>
                                      <w:numId w:val="87"/>
                                    </w:numPr>
                                    <w:ind w:left="2940" w:firstLineChars="0"/>
                                    <w:jc w:val="left"/>
                                    <w:rPr>
                                      <w:sz w:val="22"/>
                                    </w:rPr>
                                  </w:pPr>
                                  <w:r>
                                    <w:rPr>
                                      <w:rFonts w:ascii="微软雅黑" w:eastAsia="微软雅黑" w:hAnsi="微软雅黑" w:hint="eastAsia"/>
                                      <w:color w:val="1F497D"/>
                                      <w:kern w:val="24"/>
                                      <w:sz w:val="22"/>
                                    </w:rPr>
                                    <w:t>索引周期 – 作业</w:t>
                                  </w:r>
                                </w:p>
                                <w:p w:rsidR="0087122F" w:rsidRDefault="00297731">
                                  <w:pPr>
                                    <w:pStyle w:val="aff3"/>
                                    <w:widowControl/>
                                    <w:numPr>
                                      <w:ilvl w:val="0"/>
                                      <w:numId w:val="87"/>
                                    </w:numPr>
                                    <w:ind w:left="2940" w:firstLineChars="0"/>
                                    <w:jc w:val="left"/>
                                    <w:rPr>
                                      <w:sz w:val="22"/>
                                    </w:rPr>
                                  </w:pPr>
                                  <w:r>
                                    <w:rPr>
                                      <w:rFonts w:ascii="微软雅黑" w:eastAsia="微软雅黑" w:hAnsi="微软雅黑" w:hint="eastAsia"/>
                                      <w:color w:val="1F497D"/>
                                      <w:kern w:val="24"/>
                                      <w:sz w:val="22"/>
                                    </w:rPr>
                                    <w:t>对象在介质中的位置</w:t>
                                  </w:r>
                                </w:p>
                              </w:txbxContent>
                            </wps:txbx>
                            <wps:bodyPr wrap="square" lIns="36000" tIns="36000" rIns="36000" bIns="36000">
                              <a:noAutofit/>
                            </wps:bodyPr>
                          </wps:wsp>
                        </wpg:grpSp>
                      </wpg:grpSp>
                      <wpg:grpSp>
                        <wpg:cNvPr id="2065" name="Group 108"/>
                        <wpg:cNvGrpSpPr/>
                        <wpg:grpSpPr>
                          <a:xfrm>
                            <a:off x="2675551" y="1161460"/>
                            <a:ext cx="3325066" cy="1752923"/>
                            <a:chOff x="2675551" y="1161460"/>
                            <a:chExt cx="3325066" cy="1752923"/>
                          </a:xfrm>
                        </wpg:grpSpPr>
                        <wps:wsp>
                          <wps:cNvPr id="2066" name="Straight Connector 109"/>
                          <wps:cNvCnPr/>
                          <wps:spPr bwMode="auto">
                            <a:xfrm>
                              <a:off x="2932567" y="1434900"/>
                              <a:ext cx="1453854" cy="481341"/>
                            </a:xfrm>
                            <a:prstGeom prst="line">
                              <a:avLst/>
                            </a:prstGeom>
                            <a:noFill/>
                            <a:ln w="25400" cap="flat" cmpd="sng" algn="ctr">
                              <a:solidFill>
                                <a:srgbClr val="4F81BD"/>
                              </a:solidFill>
                              <a:prstDash val="solid"/>
                            </a:ln>
                            <a:effectLst>
                              <a:outerShdw blurRad="40000" dist="20000" dir="5400000" rotWithShape="0">
                                <a:srgbClr val="000000">
                                  <a:alpha val="38000"/>
                                </a:srgbClr>
                              </a:outerShdw>
                            </a:effectLst>
                          </wps:spPr>
                          <wps:bodyPr/>
                        </wps:wsp>
                        <wpg:grpSp>
                          <wpg:cNvPr id="2067" name="Group 7"/>
                          <wpg:cNvGrpSpPr/>
                          <wpg:grpSpPr>
                            <a:xfrm>
                              <a:off x="2675551" y="1161460"/>
                              <a:ext cx="429916" cy="406328"/>
                              <a:chOff x="2678788" y="1161460"/>
                              <a:chExt cx="748" cy="256"/>
                            </a:xfrm>
                          </wpg:grpSpPr>
                          <wps:wsp>
                            <wps:cNvPr id="2068" name="AutoShape 8"/>
                            <wps:cNvSpPr>
                              <a:spLocks noChangeArrowheads="1"/>
                            </wps:cNvSpPr>
                            <wps:spPr bwMode="auto">
                              <a:xfrm>
                                <a:off x="2678788" y="1161460"/>
                                <a:ext cx="740" cy="256"/>
                              </a:xfrm>
                              <a:prstGeom prst="can">
                                <a:avLst>
                                  <a:gd name="adj" fmla="val 50000"/>
                                </a:avLst>
                              </a:prstGeom>
                              <a:gradFill rotWithShape="1">
                                <a:gsLst>
                                  <a:gs pos="0">
                                    <a:srgbClr val="C0504D">
                                      <a:shade val="51000"/>
                                      <a:satMod val="130000"/>
                                    </a:srgbClr>
                                  </a:gs>
                                  <a:gs pos="80000">
                                    <a:srgbClr val="C0504D">
                                      <a:shade val="93000"/>
                                      <a:satMod val="130000"/>
                                    </a:srgbClr>
                                  </a:gs>
                                  <a:gs pos="100000">
                                    <a:srgbClr val="C0504D">
                                      <a:shade val="94000"/>
                                      <a:satMod val="135000"/>
                                    </a:srgbClr>
                                  </a:gs>
                                </a:gsLst>
                                <a:lin ang="16200000" scaled="0"/>
                              </a:gradFill>
                              <a:ln w="9525" cap="flat" cmpd="sng" algn="ctr">
                                <a:solidFill>
                                  <a:srgbClr val="C0504D">
                                    <a:shade val="95000"/>
                                    <a:satMod val="105000"/>
                                  </a:srgbClr>
                                </a:solidFill>
                                <a:prstDash val="solid"/>
                              </a:ln>
                              <a:effectLst>
                                <a:outerShdw blurRad="40000" dist="23000" dir="5400000" rotWithShape="0">
                                  <a:srgbClr val="000000">
                                    <a:alpha val="35000"/>
                                  </a:srgbClr>
                                </a:outerShdw>
                              </a:effectLst>
                            </wps:spPr>
                            <wps:bodyPr wrap="none" anchor="ctr"/>
                          </wps:wsp>
                          <wps:wsp>
                            <wps:cNvPr id="2069" name="Text Box 9"/>
                            <wps:cNvSpPr txBox="1">
                              <a:spLocks noChangeArrowheads="1"/>
                            </wps:cNvSpPr>
                            <wps:spPr bwMode="auto">
                              <a:xfrm>
                                <a:off x="2678799" y="1161576"/>
                                <a:ext cx="737" cy="136"/>
                              </a:xfrm>
                              <a:prstGeom prst="rect">
                                <a:avLst/>
                              </a:prstGeom>
                              <a:noFill/>
                              <a:ln w="9525" algn="ctr">
                                <a:noFill/>
                                <a:miter lim="800000"/>
                              </a:ln>
                            </wps:spPr>
                            <wps:bodyPr wrap="square" lIns="0" tIns="0" rIns="0" bIns="0" anchor="ctr" anchorCtr="1">
                              <a:noAutofit/>
                            </wps:bodyPr>
                          </wps:wsp>
                        </wpg:grpSp>
                        <wpg:grpSp>
                          <wpg:cNvPr id="2070" name="Group 170"/>
                          <wpg:cNvGrpSpPr/>
                          <wpg:grpSpPr>
                            <a:xfrm>
                              <a:off x="4386421" y="1621125"/>
                              <a:ext cx="1614196" cy="1293258"/>
                              <a:chOff x="4386421" y="1621125"/>
                              <a:chExt cx="1614196" cy="1293258"/>
                            </a:xfrm>
                          </wpg:grpSpPr>
                          <wps:wsp>
                            <wps:cNvPr id="2071" name="Rounded Rectangle 107"/>
                            <wps:cNvSpPr/>
                            <wps:spPr bwMode="auto">
                              <a:xfrm>
                                <a:off x="4386421" y="1621125"/>
                                <a:ext cx="1614196" cy="590232"/>
                              </a:xfrm>
                              <a:prstGeom prst="roundRect">
                                <a:avLst/>
                              </a:prstGeom>
                              <a:solidFill>
                                <a:sysClr val="window" lastClr="FFFFFF"/>
                              </a:soli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bodyPr anchor="ctr"/>
                          </wps:wsp>
                          <wps:wsp>
                            <wps:cNvPr id="2072" name="TextBox 114"/>
                            <wps:cNvSpPr txBox="1"/>
                            <wps:spPr bwMode="auto">
                              <a:xfrm>
                                <a:off x="4423555" y="1644138"/>
                                <a:ext cx="1529960" cy="1270245"/>
                              </a:xfrm>
                              <a:prstGeom prst="rect">
                                <a:avLst/>
                              </a:prstGeom>
                              <a:noFill/>
                            </wps:spPr>
                            <wps:txbx>
                              <w:txbxContent>
                                <w:p w:rsidR="0087122F" w:rsidRDefault="00297731">
                                  <w:pPr>
                                    <w:pStyle w:val="aff3"/>
                                    <w:widowControl/>
                                    <w:numPr>
                                      <w:ilvl w:val="0"/>
                                      <w:numId w:val="88"/>
                                    </w:numPr>
                                    <w:ind w:left="2940" w:firstLineChars="0"/>
                                    <w:jc w:val="left"/>
                                    <w:rPr>
                                      <w:sz w:val="22"/>
                                    </w:rPr>
                                  </w:pPr>
                                  <w:r>
                                    <w:rPr>
                                      <w:rFonts w:ascii="微软雅黑" w:eastAsia="微软雅黑" w:hAnsi="微软雅黑" w:hint="eastAsia"/>
                                      <w:color w:val="1F497D"/>
                                      <w:kern w:val="24"/>
                                      <w:sz w:val="22"/>
                                    </w:rPr>
                                    <w:t>作业详细记录</w:t>
                                  </w:r>
                                </w:p>
                                <w:p w:rsidR="0087122F" w:rsidRDefault="00297731">
                                  <w:pPr>
                                    <w:pStyle w:val="aff3"/>
                                    <w:widowControl/>
                                    <w:numPr>
                                      <w:ilvl w:val="0"/>
                                      <w:numId w:val="88"/>
                                    </w:numPr>
                                    <w:ind w:left="2940" w:firstLineChars="0"/>
                                    <w:jc w:val="left"/>
                                    <w:rPr>
                                      <w:sz w:val="22"/>
                                    </w:rPr>
                                  </w:pPr>
                                  <w:r>
                                    <w:rPr>
                                      <w:rFonts w:ascii="微软雅黑" w:eastAsia="微软雅黑" w:hAnsi="微软雅黑" w:hint="eastAsia"/>
                                      <w:color w:val="1F497D"/>
                                      <w:kern w:val="24"/>
                                      <w:sz w:val="22"/>
                                    </w:rPr>
                                    <w:t>索引周期 – 作业</w:t>
                                  </w:r>
                                </w:p>
                                <w:p w:rsidR="0087122F" w:rsidRDefault="00297731">
                                  <w:pPr>
                                    <w:pStyle w:val="aff3"/>
                                    <w:widowControl/>
                                    <w:numPr>
                                      <w:ilvl w:val="0"/>
                                      <w:numId w:val="88"/>
                                    </w:numPr>
                                    <w:ind w:left="2940" w:firstLineChars="0"/>
                                    <w:jc w:val="left"/>
                                    <w:rPr>
                                      <w:sz w:val="22"/>
                                    </w:rPr>
                                  </w:pPr>
                                  <w:r>
                                    <w:rPr>
                                      <w:rFonts w:ascii="微软雅黑" w:eastAsia="微软雅黑" w:hAnsi="微软雅黑" w:hint="eastAsia"/>
                                      <w:color w:val="1F497D"/>
                                      <w:kern w:val="24"/>
                                      <w:sz w:val="22"/>
                                    </w:rPr>
                                    <w:t>归档文件 – SP 副本</w:t>
                                  </w:r>
                                </w:p>
                              </w:txbxContent>
                            </wps:txbx>
                            <wps:bodyPr wrap="square" lIns="36000" tIns="36000" rIns="36000" bIns="36000">
                              <a:noAutofit/>
                            </wps:bodyPr>
                          </wps:wsp>
                          <wps:wsp>
                            <wps:cNvPr id="2073" name="Straight Connector 115"/>
                            <wps:cNvCnPr/>
                            <wps:spPr bwMode="auto">
                              <a:xfrm>
                                <a:off x="5173730" y="2228167"/>
                                <a:ext cx="0" cy="216456"/>
                              </a:xfrm>
                              <a:prstGeom prst="line">
                                <a:avLst/>
                              </a:prstGeom>
                              <a:noFill/>
                              <a:ln w="25400" cap="flat" cmpd="sng" algn="ctr">
                                <a:solidFill>
                                  <a:srgbClr val="4F81BD"/>
                                </a:solidFill>
                                <a:prstDash val="solid"/>
                              </a:ln>
                              <a:effectLst>
                                <a:outerShdw blurRad="40000" dist="20000" dir="5400000" rotWithShape="0">
                                  <a:srgbClr val="000000">
                                    <a:alpha val="38000"/>
                                  </a:srgbClr>
                                </a:outerShdw>
                              </a:effectLst>
                            </wps:spPr>
                            <wps:bodyPr/>
                          </wps:wsp>
                        </wpg:grpSp>
                        <wps:wsp>
                          <wps:cNvPr id="2074" name="Oval 112"/>
                          <wps:cNvSpPr/>
                          <wps:spPr bwMode="auto">
                            <a:xfrm>
                              <a:off x="3834950" y="1906031"/>
                              <a:ext cx="350838" cy="330200"/>
                            </a:xfrm>
                            <a:prstGeom prst="ellipse">
                              <a:avLst/>
                            </a:prstGeom>
                            <a:solidFill>
                              <a:srgbClr val="000066"/>
                            </a:soli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txbx>
                            <w:txbxContent>
                              <w:p w:rsidR="0087122F" w:rsidRDefault="00297731">
                                <w:pPr>
                                  <w:pStyle w:val="afb"/>
                                  <w:spacing w:before="0" w:beforeAutospacing="0" w:after="240" w:afterAutospacing="0"/>
                                  <w:ind w:firstLine="720"/>
                                  <w:jc w:val="center"/>
                                </w:pPr>
                                <w:r>
                                  <w:rPr>
                                    <w:rFonts w:hint="eastAsia"/>
                                    <w:color w:val="FFFFFF"/>
                                    <w:kern w:val="24"/>
                                    <w:sz w:val="36"/>
                                    <w:szCs w:val="36"/>
                                  </w:rPr>
                                  <w:t>4</w:t>
                                </w:r>
                              </w:p>
                            </w:txbxContent>
                          </wps:txbx>
                          <wps:bodyPr anchor="ctr"/>
                        </wps:wsp>
                      </wpg:grpSp>
                      <wpg:grpSp>
                        <wpg:cNvPr id="2075" name="Group 202"/>
                        <wpg:cNvGrpSpPr/>
                        <wpg:grpSpPr>
                          <a:xfrm>
                            <a:off x="2480297" y="5301640"/>
                            <a:ext cx="520843" cy="951077"/>
                            <a:chOff x="2480293" y="5301629"/>
                            <a:chExt cx="521156" cy="951059"/>
                          </a:xfrm>
                        </wpg:grpSpPr>
                        <wps:wsp>
                          <wps:cNvPr id="2076" name="Rectangle 119"/>
                          <wps:cNvSpPr/>
                          <wps:spPr>
                            <a:xfrm>
                              <a:off x="2512204" y="5838357"/>
                              <a:ext cx="138195" cy="149222"/>
                            </a:xfrm>
                            <a:prstGeom prst="rect">
                              <a:avLst/>
                            </a:prstGeom>
                            <a:solidFill>
                              <a:srgbClr val="FF0000"/>
                            </a:soli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bodyPr anchor="ctr"/>
                        </wps:wsp>
                        <wps:wsp>
                          <wps:cNvPr id="2077" name="Rectangle 120"/>
                          <wps:cNvSpPr/>
                          <wps:spPr>
                            <a:xfrm>
                              <a:off x="2664696" y="5990754"/>
                              <a:ext cx="138195" cy="149222"/>
                            </a:xfrm>
                            <a:prstGeom prst="rect">
                              <a:avLst/>
                            </a:prstGeom>
                            <a:solidFill>
                              <a:srgbClr val="008000"/>
                            </a:soli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bodyPr anchor="ctr"/>
                        </wps:wsp>
                        <wps:wsp>
                          <wps:cNvPr id="2078" name="Rectangle 121"/>
                          <wps:cNvSpPr/>
                          <wps:spPr>
                            <a:xfrm>
                              <a:off x="2696465" y="5617699"/>
                              <a:ext cx="138195" cy="149222"/>
                            </a:xfrm>
                            <a:prstGeom prst="rect">
                              <a:avLst/>
                            </a:prstGeom>
                            <a:solidFill>
                              <a:srgbClr val="FFC000"/>
                            </a:soli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bodyPr anchor="ctr"/>
                        </wps:wsp>
                        <wps:wsp>
                          <wps:cNvPr id="2079" name="Rectangle 122"/>
                          <wps:cNvSpPr/>
                          <wps:spPr>
                            <a:xfrm>
                              <a:off x="2480435" y="5476413"/>
                              <a:ext cx="521014" cy="776275"/>
                            </a:xfrm>
                            <a:prstGeom prst="rect">
                              <a:avLst/>
                            </a:prstGeom>
                            <a:noFill/>
                            <a:ln w="9525" cap="flat" cmpd="sng" algn="ctr">
                              <a:solidFill>
                                <a:sysClr val="window" lastClr="FFFFFF">
                                  <a:lumMod val="85000"/>
                                </a:sysClr>
                              </a:solidFill>
                              <a:prstDash val="solid"/>
                            </a:ln>
                            <a:effectLst/>
                          </wps:spPr>
                          <wps:bodyPr anchor="ctr"/>
                        </wps:wsp>
                        <wps:wsp>
                          <wps:cNvPr id="2080" name="Text Box 33"/>
                          <wps:cNvSpPr txBox="1">
                            <a:spLocks noChangeArrowheads="1"/>
                          </wps:cNvSpPr>
                          <wps:spPr bwMode="auto">
                            <a:xfrm>
                              <a:off x="2480293" y="5301629"/>
                              <a:ext cx="521012" cy="337813"/>
                            </a:xfrm>
                            <a:prstGeom prst="rect">
                              <a:avLst/>
                            </a:prstGeom>
                            <a:noFill/>
                            <a:ln w="9525">
                              <a:noFill/>
                              <a:miter lim="800000"/>
                            </a:ln>
                          </wps:spPr>
                          <wps:txbx>
                            <w:txbxContent>
                              <w:p w:rsidR="0087122F" w:rsidRDefault="00297731">
                                <w:pPr>
                                  <w:pStyle w:val="afb"/>
                                  <w:spacing w:before="0" w:beforeAutospacing="0" w:after="240" w:afterAutospacing="0" w:line="216" w:lineRule="auto"/>
                                  <w:ind w:left="187" w:firstLine="360"/>
                                </w:pPr>
                                <w:r>
                                  <w:rPr>
                                    <w:rFonts w:hint="eastAsia"/>
                                    <w:color w:val="000000"/>
                                    <w:kern w:val="24"/>
                                    <w:sz w:val="18"/>
                                    <w:szCs w:val="18"/>
                                  </w:rPr>
                                  <w:t>Job 1</w:t>
                                </w:r>
                              </w:p>
                            </w:txbxContent>
                          </wps:txbx>
                          <wps:bodyPr wrap="square">
                            <a:noAutofit/>
                          </wps:bodyPr>
                        </wps:wsp>
                      </wpg:grpSp>
                      <wpg:grpSp>
                        <wpg:cNvPr id="2081" name="Group 208"/>
                        <wpg:cNvGrpSpPr/>
                        <wpg:grpSpPr>
                          <a:xfrm>
                            <a:off x="3518661" y="5301629"/>
                            <a:ext cx="545895" cy="951075"/>
                            <a:chOff x="3518660" y="5301629"/>
                            <a:chExt cx="545470" cy="951059"/>
                          </a:xfrm>
                        </wpg:grpSpPr>
                        <wps:wsp>
                          <wps:cNvPr id="2082" name="Rectangle 125"/>
                          <wps:cNvSpPr/>
                          <wps:spPr>
                            <a:xfrm>
                              <a:off x="3518660" y="5476413"/>
                              <a:ext cx="520295" cy="776275"/>
                            </a:xfrm>
                            <a:prstGeom prst="rect">
                              <a:avLst/>
                            </a:prstGeom>
                            <a:noFill/>
                            <a:ln w="9525" cap="flat" cmpd="sng" algn="ctr">
                              <a:solidFill>
                                <a:sysClr val="window" lastClr="FFFFFF">
                                  <a:lumMod val="85000"/>
                                </a:sysClr>
                              </a:solidFill>
                              <a:prstDash val="solid"/>
                            </a:ln>
                            <a:effectLst/>
                          </wps:spPr>
                          <wps:bodyPr anchor="ctr"/>
                        </wps:wsp>
                        <wps:wsp>
                          <wps:cNvPr id="2083" name="Text Box 33"/>
                          <wps:cNvSpPr txBox="1">
                            <a:spLocks noChangeArrowheads="1"/>
                          </wps:cNvSpPr>
                          <wps:spPr bwMode="auto">
                            <a:xfrm>
                              <a:off x="3543836" y="5301629"/>
                              <a:ext cx="520294" cy="337813"/>
                            </a:xfrm>
                            <a:prstGeom prst="rect">
                              <a:avLst/>
                            </a:prstGeom>
                            <a:noFill/>
                            <a:ln w="9525">
                              <a:noFill/>
                              <a:miter lim="800000"/>
                            </a:ln>
                          </wps:spPr>
                          <wps:txbx>
                            <w:txbxContent>
                              <w:p w:rsidR="0087122F" w:rsidRDefault="00297731">
                                <w:pPr>
                                  <w:pStyle w:val="afb"/>
                                  <w:spacing w:before="0" w:beforeAutospacing="0" w:after="240" w:afterAutospacing="0" w:line="216" w:lineRule="auto"/>
                                  <w:ind w:left="187" w:firstLine="360"/>
                                </w:pPr>
                                <w:r>
                                  <w:rPr>
                                    <w:rFonts w:hint="eastAsia"/>
                                    <w:color w:val="000000"/>
                                    <w:kern w:val="24"/>
                                    <w:sz w:val="18"/>
                                    <w:szCs w:val="18"/>
                                  </w:rPr>
                                  <w:t>Job 3</w:t>
                                </w:r>
                              </w:p>
                            </w:txbxContent>
                          </wps:txbx>
                          <wps:bodyPr wrap="square">
                            <a:noAutofit/>
                          </wps:bodyPr>
                        </wps:wsp>
                        <wps:wsp>
                          <wps:cNvPr id="2084" name="Rectangle 127"/>
                          <wps:cNvSpPr/>
                          <wps:spPr>
                            <a:xfrm>
                              <a:off x="3558316" y="5841532"/>
                              <a:ext cx="138006" cy="149222"/>
                            </a:xfrm>
                            <a:prstGeom prst="rect">
                              <a:avLst/>
                            </a:prstGeom>
                            <a:solidFill>
                              <a:srgbClr val="F79646"/>
                            </a:soli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bodyPr anchor="ctr"/>
                        </wps:wsp>
                        <wps:wsp>
                          <wps:cNvPr id="2085" name="Rectangle 128"/>
                          <wps:cNvSpPr/>
                          <wps:spPr>
                            <a:xfrm>
                              <a:off x="3710598" y="5993929"/>
                              <a:ext cx="138006" cy="149222"/>
                            </a:xfrm>
                            <a:prstGeom prst="rect">
                              <a:avLst/>
                            </a:prstGeom>
                            <a:solidFill>
                              <a:srgbClr val="008000"/>
                            </a:soli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bodyPr anchor="ctr"/>
                        </wps:wsp>
                        <wps:wsp>
                          <wps:cNvPr id="2086" name="Rectangle 129"/>
                          <wps:cNvSpPr/>
                          <wps:spPr>
                            <a:xfrm>
                              <a:off x="3872396" y="5870106"/>
                              <a:ext cx="139591" cy="149222"/>
                            </a:xfrm>
                            <a:prstGeom prst="rect">
                              <a:avLst/>
                            </a:prstGeom>
                            <a:solidFill>
                              <a:srgbClr val="C0504D"/>
                            </a:soli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bodyPr anchor="ctr"/>
                        </wps:wsp>
                        <wps:wsp>
                          <wps:cNvPr id="2087" name="Rectangle 130"/>
                          <wps:cNvSpPr/>
                          <wps:spPr>
                            <a:xfrm>
                              <a:off x="3593214" y="5547850"/>
                              <a:ext cx="138006" cy="147635"/>
                            </a:xfrm>
                            <a:prstGeom prst="rect">
                              <a:avLst/>
                            </a:prstGeom>
                            <a:solidFill>
                              <a:srgbClr val="FFFF00"/>
                            </a:soli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bodyPr anchor="ctr"/>
                        </wps:wsp>
                        <wps:wsp>
                          <wps:cNvPr id="2088" name="Rectangle 131"/>
                          <wps:cNvSpPr/>
                          <wps:spPr>
                            <a:xfrm>
                              <a:off x="3745495" y="5700247"/>
                              <a:ext cx="138006" cy="147635"/>
                            </a:xfrm>
                            <a:prstGeom prst="rect">
                              <a:avLst/>
                            </a:prstGeom>
                            <a:solidFill>
                              <a:srgbClr val="FFC000"/>
                            </a:soli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bodyPr anchor="ctr"/>
                        </wps:wsp>
                      </wpg:grpSp>
                      <wpg:grpSp>
                        <wpg:cNvPr id="2089" name="Group 216"/>
                        <wpg:cNvGrpSpPr/>
                        <wpg:grpSpPr>
                          <a:xfrm>
                            <a:off x="3004309" y="5301629"/>
                            <a:ext cx="528781" cy="951075"/>
                            <a:chOff x="3004310" y="5301629"/>
                            <a:chExt cx="528154" cy="951059"/>
                          </a:xfrm>
                        </wpg:grpSpPr>
                        <wps:wsp>
                          <wps:cNvPr id="2090" name="Rectangle 133"/>
                          <wps:cNvSpPr/>
                          <wps:spPr>
                            <a:xfrm>
                              <a:off x="3004310" y="5476413"/>
                              <a:ext cx="521668" cy="776275"/>
                            </a:xfrm>
                            <a:prstGeom prst="rect">
                              <a:avLst/>
                            </a:prstGeom>
                            <a:noFill/>
                            <a:ln w="9525" cap="flat" cmpd="sng" algn="ctr">
                              <a:solidFill>
                                <a:sysClr val="window" lastClr="FFFFFF">
                                  <a:lumMod val="85000"/>
                                </a:sysClr>
                              </a:solidFill>
                              <a:prstDash val="solid"/>
                            </a:ln>
                            <a:effectLst/>
                          </wps:spPr>
                          <wps:bodyPr anchor="ctr"/>
                        </wps:wsp>
                        <wps:wsp>
                          <wps:cNvPr id="2091" name="Text Box 33"/>
                          <wps:cNvSpPr txBox="1">
                            <a:spLocks noChangeArrowheads="1"/>
                          </wps:cNvSpPr>
                          <wps:spPr bwMode="auto">
                            <a:xfrm>
                              <a:off x="3010480" y="5301629"/>
                              <a:ext cx="521984" cy="337813"/>
                            </a:xfrm>
                            <a:prstGeom prst="rect">
                              <a:avLst/>
                            </a:prstGeom>
                            <a:noFill/>
                            <a:ln w="9525">
                              <a:noFill/>
                              <a:miter lim="800000"/>
                            </a:ln>
                          </wps:spPr>
                          <wps:bodyPr wrap="square">
                            <a:noAutofit/>
                          </wps:bodyPr>
                        </wps:wsp>
                        <wps:wsp>
                          <wps:cNvPr id="2092" name="Rectangle 135"/>
                          <wps:cNvSpPr/>
                          <wps:spPr>
                            <a:xfrm>
                              <a:off x="3024923" y="5841532"/>
                              <a:ext cx="139534" cy="149222"/>
                            </a:xfrm>
                            <a:prstGeom prst="rect">
                              <a:avLst/>
                            </a:prstGeom>
                            <a:solidFill>
                              <a:srgbClr val="FF0000"/>
                            </a:soli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bodyPr anchor="ctr"/>
                        </wps:wsp>
                        <wps:wsp>
                          <wps:cNvPr id="2093" name="Rectangle 136"/>
                          <wps:cNvSpPr/>
                          <wps:spPr>
                            <a:xfrm>
                              <a:off x="3178728" y="5993929"/>
                              <a:ext cx="137948" cy="149222"/>
                            </a:xfrm>
                            <a:prstGeom prst="rect">
                              <a:avLst/>
                            </a:prstGeom>
                            <a:solidFill>
                              <a:srgbClr val="008000"/>
                            </a:soli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bodyPr anchor="ctr"/>
                        </wps:wsp>
                        <wps:wsp>
                          <wps:cNvPr id="2094" name="Rectangle 137"/>
                          <wps:cNvSpPr/>
                          <wps:spPr>
                            <a:xfrm>
                              <a:off x="3340461" y="5870106"/>
                              <a:ext cx="139534" cy="149222"/>
                            </a:xfrm>
                            <a:prstGeom prst="rect">
                              <a:avLst/>
                            </a:prstGeom>
                            <a:solidFill>
                              <a:srgbClr val="C0504D"/>
                            </a:soli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bodyPr anchor="ctr"/>
                        </wps:wsp>
                        <wps:wsp>
                          <wps:cNvPr id="2095" name="Rectangle 138"/>
                          <wps:cNvSpPr/>
                          <wps:spPr>
                            <a:xfrm>
                              <a:off x="3210440" y="5622461"/>
                              <a:ext cx="137948" cy="147636"/>
                            </a:xfrm>
                            <a:prstGeom prst="rect">
                              <a:avLst/>
                            </a:prstGeom>
                            <a:solidFill>
                              <a:srgbClr val="FFC000"/>
                            </a:soli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bodyPr anchor="ctr"/>
                        </wps:wsp>
                      </wpg:grpSp>
                    </wpg:wgp>
                  </a:graphicData>
                </a:graphic>
              </wp:inline>
            </w:drawing>
          </mc:Choice>
          <mc:Fallback xmlns:wpsCustomData="http://www.wps.cn/officeDocument/2013/wpsCustomData">
            <w:pict>
              <v:group id="_x0000_s1026" o:spid="_x0000_s1026" o:spt="203" style="height:430.1pt;width:478.5pt;" coordorigin="47690,1045030" coordsize="8864483,5481477" o:gfxdata="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">
                <o:lock v:ext="edit" aspectratio="f"/>
                <v:shape id="Picture 3" o:spid="_x0000_s1026" o:spt="75" alt="D:\My Software\iconexperience\v_collections_png\computer_network_security\256x256\plain\server.png" type="#_x0000_t75" style="position:absolute;left:2912119;top:3511041;height:886478;width:886478;" filled="f" o:preferrelative="t" stroked="f" coordsize="21600,21600" o:gfxdata="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zRJp7LsAAADc&#10;AAAADwAAAAAAAAABACAAAAAiAAAAZHJzL2Rvd25yZXYueG1sUEsBAhQAFAAAAAgAh07iQDMvBZ47&#10;AAAAOQAAABAAAAAAAAAAAQAgAAAACgEAAGRycy9zaGFwZXhtbC54bWxQSwUGAAAAAAYABgBbAQAA&#10;tAMAAAAA&#10;">
                  <v:fill on="f" focussize="0,0"/>
                  <v:stroke on="f" miterlimit="8" joinstyle="miter"/>
                  <v:imagedata r:id="rId129" o:title=""/>
                  <o:lock v:ext="edit" aspectratio="t"/>
                </v:shape>
                <v:shape id="Picture 44" o:spid="_x0000_s1026" o:spt="75" alt="Server01" type="#_x0000_t75" style="position:absolute;left:1956299;top:4644864;height:776215;width:652741;" filled="f" o:preferrelative="t" stroked="f" coordsize="21600,21600" o:gfxdata="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x2ol&#10;w8EAAADcAAAADwAAAAAAAAABACAAAAAiAAAAZHJzL2Rvd25yZXYueG1sUEsBAhQAFAAAAAgAh07i&#10;QDMvBZ47AAAAOQAAABAAAAAAAAAAAQAgAAAAEAEAAGRycy9zaGFwZXhtbC54bWxQSwUGAAAAAAYA&#10;BgBbAQAAugMAAAAA&#10;">
                  <v:fill on="f" focussize="0,0"/>
                  <v:stroke on="f" miterlimit="8" joinstyle="miter"/>
                  <v:imagedata r:id="rId130" o:title=""/>
                  <o:lock v:ext="edit" aspectratio="t"/>
                </v:shape>
                <v:rect id="Rectangle 7" o:spid="_x0000_s1026" o:spt="1" style="position:absolute;left:47690;top:1045030;flip:x;height:5337110;width:1828800;v-text-anchor:middle;" fillcolor="#A3C4FF" filled="t" stroked="t" coordsize="21600,21600" o:gfxdata="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UFPNu/&#10;AAAA3AAAAA8AAAAAAAAAAQAgAAAAIgAAAGRycy9kb3ducmV2LnhtbFBLAQIUABQAAAAIAIdO4kAz&#10;LwWeOwAAADkAAAAQAAAAAAAAAAEAIAAAAA4BAABkcnMvc2hhcGV4bWwueG1sUEsFBgAAAAAGAAYA&#10;WwEAALgDAAAAAA==&#10;">
                  <v:fill type="gradient" on="t" color2="#E5EEFF" colors="0f #A3C4FF;22938f #BFD5FF;65536f #E5EEFF" angle="180" focus="100%" focussize="0,0" rotate="t"/>
                  <v:stroke color="#4A7EBB" joinstyle="round"/>
                  <v:imagedata o:title=""/>
                  <o:lock v:ext="edit" aspectratio="f"/>
                  <v:shadow on="t" color="#000000" opacity="24903f" offset="0pt,1.5748031496063pt" origin="0f,32768f" matrix="65536f,0f,0f,65536f"/>
                  <v:textbox inset="3mm,1.27mm,2.54mm,1.27mm"/>
                </v:rect>
                <v:group id="Group 30" o:spid="_x0000_s1026" o:spt="203" style="position:absolute;left:2034280;top:1126147;height:469388;width:612826;" coordorigin="2038103,1126147" coordsize="533,396" o:gfxdata="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J66maC+AAAA3AAAAA8AAAAAAAAAAQAgAAAAIgAAAGRycy9kb3ducmV2Lnht&#10;bFBLAQIUABQAAAAIAIdO4kAzLwWeOwAAADkAAAAVAAAAAAAAAAEAIAAAAA0BAABkcnMvZ3JvdXBz&#10;aGFwZXhtbC54bWxQSwUGAAAAAAYABgBgAQAAygMAAAAA&#10;">
                  <o:lock v:ext="edit" aspectratio="f"/>
                  <v:shape id="Picture 31" o:spid="_x0000_s1026" o:spt="75" alt="icon-server-tower" type="#_x0000_t75" style="position:absolute;left:2038321;top:1126147;height:396;width:315;" filled="f" o:preferrelative="t" stroked="f" coordsize="21600,21600" o:gfxdata="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320p6/&#10;AAAA3AAAAA8AAAAAAAAAAQAgAAAAIgAAAGRycy9kb3ducmV2LnhtbFBLAQIUABQAAAAIAIdO4kAz&#10;LwWeOwAAADkAAAAQAAAAAAAAAAEAIAAAAA4BAABkcnMvc2hhcGV4bWwueG1sUEsFBgAAAAAGAAYA&#10;WwEAALgDAAAAAA==&#10;">
                    <v:fill on="f" focussize="0,0"/>
                    <v:stroke on="f" miterlimit="8" joinstyle="miter"/>
                    <v:imagedata r:id="rId131" o:title=""/>
                    <o:lock v:ext="edit" aspectratio="t"/>
                  </v:shape>
                  <v:shape id="Picture 32" o:spid="_x0000_s1026" o:spt="75" alt="icon-monitor" type="#_x0000_t75" style="position:absolute;left:2038103;top:1126147;height:366;width:364;" filled="f" o:preferrelative="t" stroked="f" coordsize="21600,21600" o:gfxdata="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994maugAAANwA&#10;AAAPAAAAAAAAAAEAIAAAACIAAABkcnMvZG93bnJldi54bWxQSwECFAAUAAAACACHTuJAMy8FnjsA&#10;AAA5AAAAEAAAAAAAAAABACAAAAAJAQAAZHJzL3NoYXBleG1sLnhtbFBLBQYAAAAABgAGAFsBAACz&#10;AwAAAAA=&#10;">
                    <v:fill on="f" focussize="0,0"/>
                    <v:stroke on="f" miterlimit="8" joinstyle="miter"/>
                    <v:imagedata r:id="rId132" o:title=""/>
                    <o:lock v:ext="edit" aspectratio="t"/>
                  </v:shape>
                </v:group>
                <v:group id="Group 58" o:spid="_x0000_s1026" o:spt="203" style="position:absolute;left:1997662;top:1591715;height:346897;width:550554;" coordorigin="1997664,1591717" coordsize="416821,313550" o:gfxdata="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O8lDdK+AAAA3AAAAA8AAAAAAAAAAQAgAAAAIgAAAGRycy9kb3ducmV2Lnht&#10;bFBLAQIUABQAAAAIAIdO4kAzLwWeOwAAADkAAAAVAAAAAAAAAAEAIAAAAA0BAABkcnMvZ3JvdXBz&#10;aGFwZXhtbC54bWxQSwUGAAAAAAYABgBgAQAAygMAAAAA&#10;">
                  <o:lock v:ext="edit" aspectratio="f"/>
                  <v:roundrect id="Rounded Rectangle 13" o:spid="_x0000_s1026" o:spt="2" style="position:absolute;left:1997664;top:1591717;height:265471;width:245807;v-text-anchor:middle;" fillcolor="#0070C0" filled="t" stroked="t" coordsize="21600,21600" arcsize="0.166666666666667" o:gfxdata="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QMxIutwAAANwAAAAP&#10;AAAAAAAAAAEAIAAAACIAAABkcnMvZG93bnJldi54bWxQSwECFAAUAAAACACHTuJAMy8FnjsAAAA5&#10;AAAAEAAAAAAAAAABACAAAAAGAQAAZHJzL3NoYXBleG1sLnhtbFBLBQYAAAAABgAGAFsBAACwAwAA&#10;AAA=&#10;">
                    <v:fill on="t" focussize="0,0"/>
                    <v:stroke weight="1.5pt" color="#1F497D" joinstyle="round"/>
                    <v:imagedata o:title=""/>
                    <o:lock v:ext="edit" aspectratio="f"/>
                  </v:roundrect>
                  <v:shape id="TextBox 14" o:spid="_x0000_s1026" o:spt="202" type="#_x0000_t202" style="position:absolute;left:2035170;top:1638377;height:266890;width:379315;" filled="f" stroked="f" coordsize="21600,21600" o:gfxdata="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GY+nL4A&#10;AADc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pPr>
                            <w:pStyle w:val="34"/>
                            <w:spacing w:before="0" w:beforeAutospacing="0" w:after="240" w:afterAutospacing="0"/>
                            <w:ind w:firstLine="482"/>
                          </w:pPr>
                          <w:r>
                            <w:rPr>
                              <w:rFonts w:hint="eastAsia" w:cs="Arial"/>
                              <w:b/>
                              <w:bCs/>
                              <w:color w:val="FFFFFF"/>
                              <w:kern w:val="24"/>
                            </w:rPr>
                            <w:t>CS</w:t>
                          </w:r>
                        </w:p>
                      </w:txbxContent>
                    </v:textbox>
                  </v:shape>
                </v:group>
                <v:shape id="Text Box 6" o:spid="_x0000_s1026" o:spt="202" type="#_x0000_t202" style="position:absolute;left:100082;top:5040242;height:1129664;width:1656079;" filled="f" stroked="f" coordsize="21600,21600" o:gfxdata="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Tru5L4A&#10;AADcAAAADwAAAAAAAAABACAAAAAiAAAAZHJzL2Rvd25yZXYueG1sUEsBAhQAFAAAAAgAh07iQDMv&#10;BZ47AAAAOQAAABAAAAAAAAAAAQAgAAAADQEAAGRycy9zaGFwZXhtbC54bWxQSwUGAAAAAAYABgBb&#10;AQAAtwMAAAAA&#10;">
                  <v:fill on="f" focussize="0,0"/>
                  <v:stroke on="f" miterlimit="8" joinstyle="miter"/>
                  <v:imagedata o:title=""/>
                  <o:lock v:ext="edit" aspectratio="f"/>
                  <v:textbox>
                    <w:txbxContent>
                      <w:p>
                        <w:pPr>
                          <w:pStyle w:val="34"/>
                          <w:spacing w:before="60" w:beforeAutospacing="0" w:after="240" w:afterAutospacing="0" w:line="260" w:lineRule="exact"/>
                          <w:ind w:firstLine="480"/>
                        </w:pPr>
                        <w:r>
                          <w:rPr>
                            <w:rFonts w:hint="eastAsia" w:ascii="微软雅黑" w:hAnsi="微软雅黑" w:eastAsia="微软雅黑"/>
                            <w:b/>
                            <w:bCs/>
                            <w:color w:val="000000"/>
                            <w:kern w:val="24"/>
                            <w:u w:val="single"/>
                          </w:rPr>
                          <w:t>索引对象</w:t>
                        </w:r>
                      </w:p>
                      <w:p>
                        <w:pPr>
                          <w:pStyle w:val="49"/>
                          <w:widowControl/>
                          <w:numPr>
                            <w:ilvl w:val="0"/>
                            <w:numId w:val="82"/>
                          </w:numPr>
                          <w:spacing w:line="260" w:lineRule="exact"/>
                          <w:ind w:left="2880" w:firstLineChars="0"/>
                          <w:jc w:val="left"/>
                        </w:pPr>
                        <w:r>
                          <w:rPr>
                            <w:rFonts w:hint="eastAsia" w:ascii="微软雅黑" w:hAnsi="微软雅黑" w:eastAsia="微软雅黑"/>
                            <w:color w:val="1F497D"/>
                            <w:kern w:val="24"/>
                          </w:rPr>
                          <w:t>全备份：备份时客户端上所有的项目</w:t>
                        </w:r>
                      </w:p>
                      <w:p>
                        <w:pPr>
                          <w:pStyle w:val="49"/>
                          <w:widowControl/>
                          <w:numPr>
                            <w:ilvl w:val="0"/>
                            <w:numId w:val="82"/>
                          </w:numPr>
                          <w:spacing w:line="260" w:lineRule="exact"/>
                          <w:ind w:left="2880" w:firstLineChars="0"/>
                          <w:jc w:val="left"/>
                        </w:pPr>
                        <w:r>
                          <w:rPr>
                            <w:rFonts w:hint="eastAsia" w:ascii="微软雅黑" w:hAnsi="微软雅黑" w:eastAsia="微软雅黑"/>
                            <w:color w:val="1F497D"/>
                            <w:kern w:val="24"/>
                          </w:rPr>
                          <w:t>增量、差量：变化的项目</w:t>
                        </w:r>
                      </w:p>
                    </w:txbxContent>
                  </v:textbox>
                </v:shape>
                <v:shape id="Picture 43" o:spid="_x0000_s1026" o:spt="75" type="#_x0000_t75" style="position:absolute;left:2204210;top:5030329;height:276225;width:276225;" filled="f" o:preferrelative="t" stroked="f" coordsize="21600,21600" o:gfxdata="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pQYp74A&#10;AADcAAAADwAAAAAAAAABACAAAAAiAAAAZHJzL2Rvd25yZXYueG1sUEsBAhQAFAAAAAgAh07iQDMv&#10;BZ47AAAAOQAAABAAAAAAAAAAAQAgAAAADQEAAGRycy9zaGFwZXhtbC54bWxQSwUGAAAAAAYABgBb&#10;AQAAtwMAAAAA&#10;">
                  <v:fill on="f" focussize="0,0"/>
                  <v:stroke on="f" miterlimit="8" joinstyle="miter"/>
                  <v:imagedata r:id="rId133" o:title=""/>
                  <o:lock v:ext="edit" aspectratio="t"/>
                </v:shape>
                <v:shape id="Text Box 33" o:spid="_x0000_s1026" o:spt="202" type="#_x0000_t202" style="position:absolute;left:1931850;top:4170973;height:1042034;width:977899;" filled="f" stroked="f" coordsize="21600,21600" o:gfxdata="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lZ/TC7sAAADc&#10;AAAADwAAAAAAAAABACAAAAAiAAAAZHJzL2Rvd25yZXYueG1sUEsBAhQAFAAAAAgAh07iQDMvBZ47&#10;AAAAOQAAABAAAAAAAAAAAQAgAAAACgEAAGRycy9zaGFwZXhtbC54bWxQSwUGAAAAAAYABgBbAQAA&#10;tAMAAAAA&#10;">
                  <v:fill on="f" focussize="0,0"/>
                  <v:stroke on="f" miterlimit="8" joinstyle="miter"/>
                  <v:imagedata o:title=""/>
                  <o:lock v:ext="edit" aspectratio="f"/>
                  <v:textbox>
                    <w:txbxContent>
                      <w:p>
                        <w:pPr>
                          <w:pStyle w:val="34"/>
                          <w:spacing w:before="0" w:beforeAutospacing="0" w:after="240" w:afterAutospacing="0" w:line="216" w:lineRule="auto"/>
                          <w:ind w:left="187" w:firstLine="480"/>
                        </w:pPr>
                        <w:r>
                          <w:rPr>
                            <w:rFonts w:hint="eastAsia" w:ascii="微软雅黑" w:hAnsi="微软雅黑" w:eastAsia="微软雅黑"/>
                            <w:b/>
                            <w:bCs/>
                            <w:color w:val="000000"/>
                            <w:kern w:val="24"/>
                          </w:rPr>
                          <w:t>向MA</w:t>
                        </w:r>
                      </w:p>
                      <w:p>
                        <w:pPr>
                          <w:pStyle w:val="34"/>
                          <w:spacing w:before="0" w:beforeAutospacing="0" w:after="240" w:afterAutospacing="0" w:line="216" w:lineRule="auto"/>
                          <w:ind w:left="187" w:firstLine="480"/>
                        </w:pPr>
                        <w:r>
                          <w:rPr>
                            <w:rFonts w:hint="eastAsia" w:ascii="微软雅黑" w:hAnsi="微软雅黑" w:eastAsia="微软雅黑"/>
                            <w:b/>
                            <w:bCs/>
                            <w:color w:val="000000"/>
                            <w:kern w:val="24"/>
                          </w:rPr>
                          <w:t>传输数据</w:t>
                        </w:r>
                      </w:p>
                    </w:txbxContent>
                  </v:textbox>
                </v:shape>
                <v:group id="Group 58" o:spid="_x0000_s1026" o:spt="203" style="position:absolute;left:3182776;top:3806886;height:461485;width:861366;" coordorigin="3182779,3806891" coordsize="520971,303140" o:gfxdata="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F1H8yy+AAAA3AAAAA8AAAAAAAAAAQAgAAAAIgAAAGRycy9kb3ducmV2Lnht&#10;bFBLAQIUABQAAAAIAIdO4kAzLwWeOwAAADkAAAAVAAAAAAAAAAEAIAAAAA0BAABkcnMvZ3JvdXBz&#10;aGFwZXhtbC54bWxQSwUGAAAAAAYABgBgAQAAygMAAAAA&#10;">
                  <o:lock v:ext="edit" aspectratio="f"/>
                  <v:roundrect id="Rounded Rectangle 19" o:spid="_x0000_s1026" o:spt="2" style="position:absolute;left:3182779;top:3806891;height:265471;width:245807;v-text-anchor:middle;" filled="t" stroked="t" coordsize="21600,21600" arcsize="0.166666666666667" o:gfxdata="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rNnbe8AAAA&#10;3AAAAA8AAAAAAAAAAQAgAAAAIgAAAGRycy9kb3ducmV2LnhtbFBLAQIUABQAAAAIAIdO4kAzLwWe&#10;OwAAADkAAAAQAAAAAAAAAAEAIAAAAAsBAABkcnMvc2hhcGV4bWwueG1sUEsFBgAAAAAGAAYAWwEA&#10;ALUDAAAAAA==&#10;">
                    <v:fill on="t" focussize="0,0"/>
                    <v:stroke weight="1.5pt" color="#1F497D" joinstyle="round"/>
                    <v:imagedata o:title=""/>
                    <o:lock v:ext="edit" aspectratio="f"/>
                  </v:roundrect>
                  <v:shape id="TextBox 20" o:spid="_x0000_s1026" o:spt="202" type="#_x0000_t202" style="position:absolute;left:3251711;top:3853503;height:256528;width:452039;" filled="f" stroked="f" coordsize="21600,21600" o:gfxdata="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jDA3O/&#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pPr>
                            <w:pStyle w:val="34"/>
                            <w:spacing w:before="0" w:beforeAutospacing="0" w:after="240" w:afterAutospacing="0"/>
                            <w:ind w:firstLine="643"/>
                          </w:pPr>
                          <w:r>
                            <w:rPr>
                              <w:rFonts w:hint="eastAsia" w:cs="Arial"/>
                              <w:b/>
                              <w:bCs/>
                              <w:color w:val="FFFFFF"/>
                              <w:kern w:val="24"/>
                              <w:sz w:val="32"/>
                              <w:szCs w:val="32"/>
                            </w:rPr>
                            <w:t>MA</w:t>
                          </w:r>
                        </w:p>
                      </w:txbxContent>
                    </v:textbox>
                  </v:shape>
                </v:group>
                <v:shape id="Straight Arrow Connector 21" o:spid="_x0000_s1026" o:spt="32" type="#_x0000_t32" style="position:absolute;left:2342323;top:4217437;flip:y;height:812892;width:784469;" filled="f" stroked="t" coordsize="21600,21600" o:gfxdata="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pnvba&#10;wAAAAN0AAAAPAAAAAAAAAAEAIAAAACIAAABkcnMvZG93bnJldi54bWxQSwECFAAUAAAACACHTuJA&#10;My8FnjsAAAA5AAAAEAAAAAAAAAABACAAAAAPAQAAZHJzL3NoYXBleG1sLnhtbFBLBQYAAAAABgAG&#10;AFsBAAC5AwAAAAA=&#10;">
                  <v:fill on="f" focussize="0,0"/>
                  <v:stroke weight="4.5pt" color="#008000" joinstyle="round" endarrow="open"/>
                  <v:imagedata o:title=""/>
                  <o:lock v:ext="edit" aspectratio="f"/>
                  <v:shadow on="t" color="#000000" opacity="24903f" offset="0pt,1.5748031496063pt" origin="0f,32768f" matrix="65536f,0f,0f,65536f"/>
                </v:shape>
                <v:group id="Group 197" o:spid="_x0000_s1026" o:spt="203" style="position:absolute;left:2477122;top:5298465;height:951077;width:520843;" coordorigin="2477118,5298454" coordsize="521156,951059" o:gfxdata="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0PxMRL0AAADdAAAADwAAAAAAAAABACAAAAAiAAAAZHJzL2Rvd25yZXYueG1s&#10;UEsBAhQAFAAAAAgAh07iQDMvBZ47AAAAOQAAABUAAAAAAAAAAQAgAAAADAEAAGRycy9ncm91cHNo&#10;YXBleG1sLnhtbFBLBQYAAAAABgAGAGABAADJAwAAAAA=&#10;">
                  <o:lock v:ext="edit" aspectratio="f"/>
                  <v:rect id="Rectangle 23" o:spid="_x0000_s1026" o:spt="1" style="position:absolute;left:2509029;top:5835182;height:149222;width:138195;v-text-anchor:middle;" fillcolor="#FF0000" filled="t" stroked="t" coordsize="21600,21600" o:gfxdata="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MsW5u8AAAA&#10;3QAAAA8AAAAAAAAAAQAgAAAAIgAAAGRycy9kb3ducmV2LnhtbFBLAQIUABQAAAAIAIdO4kAzLwWe&#10;OwAAADkAAAAQAAAAAAAAAAEAIAAAAAsBAABkcnMvc2hhcGV4bWwueG1sUEsFBgAAAAAGAAYAWwEA&#10;ALUDAAAAAA==&#10;">
                    <v:fill on="t" focussize="0,0"/>
                    <v:stroke color="#4A7EBB" joinstyle="round"/>
                    <v:imagedata o:title=""/>
                    <o:lock v:ext="edit" aspectratio="f"/>
                    <v:shadow on="t" color="#000000" opacity="22937f" offset="0pt,1.81102362204724pt" origin="0f,32768f" matrix="65536f,0f,0f,65536f"/>
                  </v:rect>
                  <v:rect id="Rectangle 24" o:spid="_x0000_s1026" o:spt="1" style="position:absolute;left:2661521;top:5987579;height:149222;width:138195;v-text-anchor:middle;" fillcolor="#008000" filled="t" stroked="t" coordsize="21600,21600" o:gfxdata="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Azec74A&#10;AADdAAAADwAAAAAAAAABACAAAAAiAAAAZHJzL2Rvd25yZXYueG1sUEsBAhQAFAAAAAgAh07iQDMv&#10;BZ47AAAAOQAAABAAAAAAAAAAAQAgAAAADQEAAGRycy9zaGFwZXhtbC54bWxQSwUGAAAAAAYABgBb&#10;AQAAtwMAAAAA&#10;">
                    <v:fill on="t" focussize="0,0"/>
                    <v:stroke color="#4A7EBB" joinstyle="round"/>
                    <v:imagedata o:title=""/>
                    <o:lock v:ext="edit" aspectratio="f"/>
                    <v:shadow on="t" color="#000000" opacity="22937f" offset="0pt,1.81102362204724pt" origin="0f,32768f" matrix="65536f,0f,0f,65536f"/>
                  </v:rect>
                  <v:rect id="Rectangle 25" o:spid="_x0000_s1026" o:spt="1" style="position:absolute;left:2693290;top:5614524;height:149222;width:138195;v-text-anchor:middle;" fillcolor="#FFC000" filled="t" stroked="t" coordsize="21600,21600" o:gfxdata="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CLx+&#10;UMEAAADdAAAADwAAAAAAAAABACAAAAAiAAAAZHJzL2Rvd25yZXYueG1sUEsBAhQAFAAAAAgAh07i&#10;QDMvBZ47AAAAOQAAABAAAAAAAAAAAQAgAAAAEAEAAGRycy9zaGFwZXhtbC54bWxQSwUGAAAAAAYA&#10;BgBbAQAAugMAAAAA&#10;">
                    <v:fill on="t" focussize="0,0"/>
                    <v:stroke color="#4A7EBB" joinstyle="round"/>
                    <v:imagedata o:title=""/>
                    <o:lock v:ext="edit" aspectratio="f"/>
                    <v:shadow on="t" color="#000000" opacity="22937f" offset="0pt,1.81102362204724pt" origin="0f,32768f" matrix="65536f,0f,0f,65536f"/>
                  </v:rect>
                  <v:rect id="Rectangle 26" o:spid="_x0000_s1026" o:spt="1" style="position:absolute;left:2477260;top:5473238;height:776275;width:521014;v-text-anchor:middle;" filled="f" stroked="t" coordsize="21600,21600" o:gfxdata="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gqgWwugAAAN0A&#10;AAAPAAAAAAAAAAEAIAAAACIAAABkcnMvZG93bnJldi54bWxQSwECFAAUAAAACACHTuJAMy8FnjsA&#10;AAA5AAAAEAAAAAAAAAABACAAAAAJAQAAZHJzL3NoYXBleG1sLnhtbFBLBQYAAAAABgAGAFsBAACz&#10;AwAAAAA=&#10;">
                    <v:fill on="f" focussize="0,0"/>
                    <v:stroke color="#D9D9D9" joinstyle="round"/>
                    <v:imagedata o:title=""/>
                    <o:lock v:ext="edit" aspectratio="f"/>
                  </v:rect>
                  <v:shape id="Text Box 33" o:spid="_x0000_s1026" o:spt="202" type="#_x0000_t202" style="position:absolute;left:2477118;top:5298454;height:337813;width:521012;" filled="f" stroked="f" coordsize="21600,21600" o:gfxdata="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7+p/47sAAADd&#10;AAAADwAAAAAAAAABACAAAAAiAAAAZHJzL2Rvd25yZXYueG1sUEsBAhQAFAAAAAgAh07iQDMvBZ47&#10;AAAAOQAAABAAAAAAAAAAAQAgAAAACgEAAGRycy9zaGFwZXhtbC54bWxQSwUGAAAAAAYABgBbAQAA&#10;tAMAAAAA&#10;">
                    <v:fill on="f" focussize="0,0"/>
                    <v:stroke on="f" miterlimit="8" joinstyle="miter"/>
                    <v:imagedata o:title=""/>
                    <o:lock v:ext="edit" aspectratio="f"/>
                    <v:textbox>
                      <w:txbxContent>
                        <w:p>
                          <w:pPr>
                            <w:pStyle w:val="34"/>
                            <w:spacing w:before="0" w:beforeAutospacing="0" w:after="240" w:afterAutospacing="0" w:line="216" w:lineRule="auto"/>
                            <w:ind w:left="187" w:firstLine="360"/>
                          </w:pPr>
                          <w:r>
                            <w:rPr>
                              <w:rFonts w:hint="eastAsia"/>
                              <w:color w:val="000000"/>
                              <w:kern w:val="24"/>
                              <w:sz w:val="18"/>
                              <w:szCs w:val="18"/>
                            </w:rPr>
                            <w:t>Job 1</w:t>
                          </w:r>
                        </w:p>
                      </w:txbxContent>
                    </v:textbox>
                  </v:shape>
                </v:group>
                <v:group id="Group 195" o:spid="_x0000_s1026" o:spt="203" style="position:absolute;left:3515487;top:5298454;height:951075;width:544625;" coordorigin="3515485,5298454" coordsize="545788,951059" o:gfxdata="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">
                  <o:lock v:ext="edit" aspectratio="f"/>
                  <v:rect id="Rectangle 29" o:spid="_x0000_s1026" o:spt="1" style="position:absolute;left:3515485;top:5473238;height:776275;width:520221;v-text-anchor:middle;" filled="f" stroked="t" coordsize="21600,21600" o:gfxdata="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E1kcK8AAAA&#10;3QAAAA8AAAAAAAAAAQAgAAAAIgAAAGRycy9kb3ducmV2LnhtbFBLAQIUABQAAAAIAIdO4kAzLwWe&#10;OwAAADkAAAAQAAAAAAAAAAEAIAAAAAsBAABkcnMvc2hhcGV4bWwueG1sUEsFBgAAAAAGAAYAWwEA&#10;ALUDAAAAAA==&#10;">
                    <v:fill on="f" focussize="0,0"/>
                    <v:stroke color="#D9D9D9" joinstyle="round"/>
                    <v:imagedata o:title=""/>
                    <o:lock v:ext="edit" aspectratio="f"/>
                  </v:rect>
                  <v:shape id="Text Box 33" o:spid="_x0000_s1026" o:spt="202" type="#_x0000_t202" style="position:absolute;left:3540735;top:5298454;height:337813;width:520538;" filled="f" stroked="f" coordsize="21600,21600" o:gfxdata="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XacUq/&#10;AAAA3QAAAA8AAAAAAAAAAQAgAAAAIgAAAGRycy9kb3ducmV2LnhtbFBLAQIUABQAAAAIAIdO4kAz&#10;LwWeOwAAADkAAAAQAAAAAAAAAAEAIAAAAA4BAABkcnMvc2hhcGV4bWwueG1sUEsFBgAAAAAGAAYA&#10;WwEAALgDAAAAAA==&#10;">
                    <v:fill on="f" focussize="0,0"/>
                    <v:stroke on="f" miterlimit="8" joinstyle="miter"/>
                    <v:imagedata o:title=""/>
                    <o:lock v:ext="edit" aspectratio="f"/>
                    <v:textbox>
                      <w:txbxContent>
                        <w:p>
                          <w:pPr>
                            <w:pStyle w:val="34"/>
                            <w:spacing w:before="0" w:beforeAutospacing="0" w:after="240" w:afterAutospacing="0" w:line="216" w:lineRule="auto"/>
                            <w:ind w:left="187" w:firstLine="360"/>
                          </w:pPr>
                          <w:r>
                            <w:rPr>
                              <w:rFonts w:hint="eastAsia"/>
                              <w:color w:val="000000"/>
                              <w:kern w:val="24"/>
                              <w:sz w:val="18"/>
                              <w:szCs w:val="18"/>
                            </w:rPr>
                            <w:t>Job 3</w:t>
                          </w:r>
                        </w:p>
                      </w:txbxContent>
                    </v:textbox>
                  </v:shape>
                  <v:rect id="Rectangle 31" o:spid="_x0000_s1026" o:spt="1" style="position:absolute;left:3555257;top:5838357;height:149222;width:136817;v-text-anchor:middle;" fillcolor="#F79646" filled="t" stroked="t" coordsize="21600,21600" o:gfxdata="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mlXV3vQAA&#10;AN0AAAAPAAAAAAAAAAEAIAAAACIAAABkcnMvZG93bnJldi54bWxQSwECFAAUAAAACACHTuJAMy8F&#10;njsAAAA5AAAAEAAAAAAAAAABACAAAAAMAQAAZHJzL3NoYXBleG1sLnhtbFBLBQYAAAAABgAGAFsB&#10;AAC2AwAAAAA=&#10;">
                    <v:fill on="t" focussize="0,0"/>
                    <v:stroke color="#4A7EBB" joinstyle="round"/>
                    <v:imagedata o:title=""/>
                    <o:lock v:ext="edit" aspectratio="f"/>
                    <v:shadow on="t" color="#000000" opacity="22937f" offset="0pt,1.81102362204724pt" origin="0f,32768f" matrix="65536f,0f,0f,65536f"/>
                  </v:rect>
                  <v:rect id="Rectangle 32" o:spid="_x0000_s1026" o:spt="1" style="position:absolute;left:3706392;top:5990754;height:149222;width:138407;v-text-anchor:middle;" fillcolor="#008000" filled="t" stroked="t" coordsize="21600,21600" o:gfxdata="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OPNDavQAA&#10;AN0AAAAPAAAAAAAAAAEAIAAAACIAAABkcnMvZG93bnJldi54bWxQSwECFAAUAAAACACHTuJAMy8F&#10;njsAAAA5AAAAEAAAAAAAAAABACAAAAAMAQAAZHJzL3NoYXBleG1sLnhtbFBLBQYAAAAABgAGAFsB&#10;AAC2AwAAAAA=&#10;">
                    <v:fill on="t" focussize="0,0"/>
                    <v:stroke color="#4A7EBB" joinstyle="round"/>
                    <v:imagedata o:title=""/>
                    <o:lock v:ext="edit" aspectratio="f"/>
                    <v:shadow on="t" color="#000000" opacity="22937f" offset="0pt,1.81102362204724pt" origin="0f,32768f" matrix="65536f,0f,0f,65536f"/>
                  </v:rect>
                  <v:rect id="Rectangle 33" o:spid="_x0000_s1026" o:spt="1" style="position:absolute;left:3870253;top:5866931;height:149222;width:138408;v-text-anchor:middle;" fillcolor="#C0504D" filled="t" stroked="t" coordsize="21600,21600" o:gfxdata="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vg7UC/&#10;AAAA3QAAAA8AAAAAAAAAAQAgAAAAIgAAAGRycy9kb3ducmV2LnhtbFBLAQIUABQAAAAIAIdO4kAz&#10;LwWeOwAAADkAAAAQAAAAAAAAAAEAIAAAAA4BAABkcnMvc2hhcGV4bWwueG1sUEsFBgAAAAAGAAYA&#10;WwEAALgDAAAAAA==&#10;">
                    <v:fill on="t" focussize="0,0"/>
                    <v:stroke color="#4A7EBB" joinstyle="round"/>
                    <v:imagedata o:title=""/>
                    <o:lock v:ext="edit" aspectratio="f"/>
                    <v:shadow on="t" color="#000000" opacity="22937f" offset="0pt,1.81102362204724pt" origin="0f,32768f" matrix="65536f,0f,0f,65536f"/>
                  </v:rect>
                  <v:rect id="Rectangle 34" o:spid="_x0000_s1026" o:spt="1" style="position:absolute;left:3590256;top:5544675;height:147635;width:138408;v-text-anchor:middle;" fillcolor="#FFFF00" filled="t" stroked="t" coordsize="21600,21600" o:gfxdata="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aMqmm8AAAA&#10;3QAAAA8AAAAAAAAAAQAgAAAAIgAAAGRycy9kb3ducmV2LnhtbFBLAQIUABQAAAAIAIdO4kAzLwWe&#10;OwAAADkAAAAQAAAAAAAAAAEAIAAAAAsBAABkcnMvc2hhcGV4bWwueG1sUEsFBgAAAAAGAAYAWwEA&#10;ALUDAAAAAA==&#10;">
                    <v:fill on="t" focussize="0,0"/>
                    <v:stroke color="#4A7EBB" joinstyle="round"/>
                    <v:imagedata o:title=""/>
                    <o:lock v:ext="edit" aspectratio="f"/>
                    <v:shadow on="t" color="#000000" opacity="22937f" offset="0pt,1.81102362204724pt" origin="0f,32768f" matrix="65536f,0f,0f,65536f"/>
                  </v:rect>
                  <v:rect id="Rectangle 35" o:spid="_x0000_s1026" o:spt="1" style="position:absolute;left:3742982;top:5697072;height:147635;width:136817;v-text-anchor:middle;" fillcolor="#FFC000" filled="t" stroked="t" coordsize="21600,21600" o:gfxdata="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fbd2&#10;+sEAAADdAAAADwAAAAAAAAABACAAAAAiAAAAZHJzL2Rvd25yZXYueG1sUEsBAhQAFAAAAAgAh07i&#10;QDMvBZ47AAAAOQAAABAAAAAAAAAAAQAgAAAAEAEAAGRycy9zaGFwZXhtbC54bWxQSwUGAAAAAAYA&#10;BgBbAQAAugMAAAAA&#10;">
                    <v:fill on="t" focussize="0,0"/>
                    <v:stroke color="#4A7EBB" joinstyle="round"/>
                    <v:imagedata o:title=""/>
                    <o:lock v:ext="edit" aspectratio="f"/>
                    <v:shadow on="t" color="#000000" opacity="22937f" offset="0pt,1.81102362204724pt" origin="0f,32768f" matrix="65536f,0f,0f,65536f"/>
                  </v:rect>
                </v:group>
                <v:group id="Group 196" o:spid="_x0000_s1026" o:spt="203" style="position:absolute;left:3001134;top:5298454;height:951075;width:528781;" coordorigin="3001135,5298454" coordsize="528154,951059" o:gfxdata="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LWA53a+AAAA3QAAAA8AAAAAAAAAAQAgAAAAIgAAAGRycy9kb3ducmV2Lnht&#10;bFBLAQIUABQAAAAIAIdO4kAzLwWeOwAAADkAAAAVAAAAAAAAAAEAIAAAAA0BAABkcnMvZ3JvdXBz&#10;aGFwZXhtbC54bWxQSwUGAAAAAAYABgBgAQAAygMAAAAA&#10;">
                  <o:lock v:ext="edit" aspectratio="f"/>
                  <v:rect id="Rectangle 37" o:spid="_x0000_s1026" o:spt="1" style="position:absolute;left:3001135;top:5473238;height:776275;width:521668;v-text-anchor:middle;" filled="f" stroked="t" coordsize="21600,21600" o:gfxdata="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6CihL4A&#10;AADdAAAADwAAAAAAAAABACAAAAAiAAAAZHJzL2Rvd25yZXYueG1sUEsBAhQAFAAAAAgAh07iQDMv&#10;BZ47AAAAOQAAABAAAAAAAAAAAQAgAAAADQEAAGRycy9zaGFwZXhtbC54bWxQSwUGAAAAAAYABgBb&#10;AQAAtwMAAAAA&#10;">
                    <v:fill on="f" focussize="0,0"/>
                    <v:stroke color="#D9D9D9" joinstyle="round"/>
                    <v:imagedata o:title=""/>
                    <o:lock v:ext="edit" aspectratio="f"/>
                  </v:rect>
                  <v:shape id="Text Box 33" o:spid="_x0000_s1026" o:spt="202" type="#_x0000_t202" style="position:absolute;left:3007305;top:5298454;height:337813;width:521984;" filled="f" stroked="f" coordsize="21600,21600" o:gfxdata="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Tg2Ne8AAAA&#10;3QAAAA8AAAAAAAAAAQAgAAAAIgAAAGRycy9kb3ducmV2LnhtbFBLAQIUABQAAAAIAIdO4kAzLwWe&#10;OwAAADkAAAAQAAAAAAAAAAEAIAAAAAsBAABkcnMvc2hhcGV4bWwueG1sUEsFBgAAAAAGAAYAWwEA&#10;ALUDAAAAAA==&#10;">
                    <v:fill on="f" focussize="0,0"/>
                    <v:stroke on="f" miterlimit="8" joinstyle="miter"/>
                    <v:imagedata o:title=""/>
                    <o:lock v:ext="edit" aspectratio="f"/>
                    <v:textbox>
                      <w:txbxContent>
                        <w:p>
                          <w:pPr>
                            <w:pStyle w:val="34"/>
                            <w:spacing w:before="0" w:beforeAutospacing="0" w:after="240" w:afterAutospacing="0" w:line="216" w:lineRule="auto"/>
                            <w:ind w:left="187" w:firstLine="360"/>
                          </w:pPr>
                          <w:r>
                            <w:rPr>
                              <w:rFonts w:hint="eastAsia"/>
                              <w:color w:val="000000"/>
                              <w:kern w:val="24"/>
                              <w:sz w:val="18"/>
                              <w:szCs w:val="18"/>
                            </w:rPr>
                            <w:t>Job 2</w:t>
                          </w:r>
                        </w:p>
                      </w:txbxContent>
                    </v:textbox>
                  </v:shape>
                  <v:rect id="Rectangle 39" o:spid="_x0000_s1026" o:spt="1" style="position:absolute;left:3021748;top:5838357;height:149222;width:139534;v-text-anchor:middle;" fillcolor="#FF0000" filled="t" stroked="t" coordsize="21600,21600" o:gfxdata="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4W2F174A&#10;AADdAAAADwAAAAAAAAABACAAAAAiAAAAZHJzL2Rvd25yZXYueG1sUEsBAhQAFAAAAAgAh07iQDMv&#10;BZ47AAAAOQAAABAAAAAAAAAAAQAgAAAADQEAAGRycy9zaGFwZXhtbC54bWxQSwUGAAAAAAYABgBb&#10;AQAAtwMAAAAA&#10;">
                    <v:fill on="t" focussize="0,0"/>
                    <v:stroke color="#4A7EBB" joinstyle="round"/>
                    <v:imagedata o:title=""/>
                    <o:lock v:ext="edit" aspectratio="f"/>
                    <v:shadow on="t" color="#000000" opacity="22937f" offset="0pt,1.81102362204724pt" origin="0f,32768f" matrix="65536f,0f,0f,65536f"/>
                  </v:rect>
                  <v:rect id="Rectangle 40" o:spid="_x0000_s1026" o:spt="1" style="position:absolute;left:3175553;top:5990754;height:149222;width:137948;v-text-anchor:middle;" fillcolor="#008000" filled="t" stroked="t" coordsize="21600,21600" o:gfxdata="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aSYS74A&#10;AADdAAAADwAAAAAAAAABACAAAAAiAAAAZHJzL2Rvd25yZXYueG1sUEsBAhQAFAAAAAgAh07iQDMv&#10;BZ47AAAAOQAAABAAAAAAAAAAAQAgAAAADQEAAGRycy9zaGFwZXhtbC54bWxQSwUGAAAAAAYABgBb&#10;AQAAtwMAAAAA&#10;">
                    <v:fill on="t" focussize="0,0"/>
                    <v:stroke color="#4A7EBB" joinstyle="round"/>
                    <v:imagedata o:title=""/>
                    <o:lock v:ext="edit" aspectratio="f"/>
                    <v:shadow on="t" color="#000000" opacity="22937f" offset="0pt,1.81102362204724pt" origin="0f,32768f" matrix="65536f,0f,0f,65536f"/>
                  </v:rect>
                  <v:rect id="Rectangle 41" o:spid="_x0000_s1026" o:spt="1" style="position:absolute;left:3337286;top:5866931;height:149222;width:139534;v-text-anchor:middle;" fillcolor="#C0504D" filled="t" stroked="t" coordsize="21600,21600" o:gfxdata="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NDo9K/&#10;AAAA3QAAAA8AAAAAAAAAAQAgAAAAIgAAAGRycy9kb3ducmV2LnhtbFBLAQIUABQAAAAIAIdO4kAz&#10;LwWeOwAAADkAAAAQAAAAAAAAAAEAIAAAAA4BAABkcnMvc2hhcGV4bWwueG1sUEsFBgAAAAAGAAYA&#10;WwEAALgDAAAAAA==&#10;">
                    <v:fill on="t" focussize="0,0"/>
                    <v:stroke color="#4A7EBB" joinstyle="round"/>
                    <v:imagedata o:title=""/>
                    <o:lock v:ext="edit" aspectratio="f"/>
                    <v:shadow on="t" color="#000000" opacity="22937f" offset="0pt,1.81102362204724pt" origin="0f,32768f" matrix="65536f,0f,0f,65536f"/>
                  </v:rect>
                  <v:rect id="Rectangle 42" o:spid="_x0000_s1026" o:spt="1" style="position:absolute;left:3207265;top:5619286;height:147636;width:137948;v-text-anchor:middle;" fillcolor="#FFC000" filled="t" stroked="t" coordsize="21600,21600" o:gfxdata="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Ncam&#10;H8EAAADdAAAADwAAAAAAAAABACAAAAAiAAAAZHJzL2Rvd25yZXYueG1sUEsBAhQAFAAAAAgAh07i&#10;QDMvBZ47AAAAOQAAABAAAAAAAAAAAQAgAAAAEAEAAGRycy9zaGFwZXhtbC54bWxQSwUGAAAAAAYA&#10;BgBbAQAAugMAAAAA&#10;">
                    <v:fill on="t" focussize="0,0"/>
                    <v:stroke color="#4A7EBB" joinstyle="round"/>
                    <v:imagedata o:title=""/>
                    <o:lock v:ext="edit" aspectratio="f"/>
                    <v:shadow on="t" color="#000000" opacity="22937f" offset="0pt,1.81102362204724pt" origin="0f,32768f" matrix="65536f,0f,0f,65536f"/>
                  </v:rect>
                </v:group>
                <v:shape id="AutoShape 2" o:spid="_x0000_s1026" o:spt="34" type="#_x0000_t34" style="position:absolute;left:1872570;top:2172768;flip:x;height:1235272;width:1809050;rotation:5898240f;" filled="f" stroked="t" coordsize="21600,21600" o:gfxdata="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StMUy/&#10;AAAA3QAAAA8AAAAAAAAAAQAgAAAAIgAAAGRycy9kb3ducmV2LnhtbFBLAQIUABQAAAAIAIdO4kAz&#10;LwWeOwAAADkAAAAQAAAAAAAAAAEAIAAAAA4BAABkcnMvc2hhcGV4bWwueG1sUEsFBgAAAAAGAAYA&#10;WwEAALgDAAAAAA==&#10;" adj="10800">
                  <v:fill on="f" focussize="0,0"/>
                  <v:stroke weight="3pt" color="#1F497D" miterlimit="8" joinstyle="miter"/>
                  <v:imagedata o:title=""/>
                  <o:lock v:ext="edit" aspectratio="f"/>
                </v:shape>
                <v:shape id="Text Box 33" o:spid="_x0000_s1026" o:spt="202" type="#_x0000_t202" style="position:absolute;left:2416904;top:6247743;height:278764;width:1889124;" filled="f" stroked="f" coordsize="21600,21600" o:gfxdata="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2roa+8AAAA&#10;3QAAAA8AAAAAAAAAAQAgAAAAIgAAAGRycy9kb3ducmV2LnhtbFBLAQIUABQAAAAIAIdO4kAzLwWe&#10;OwAAADkAAAAQAAAAAAAAAAEAIAAAAAsBAABkcnMvc2hhcGV4bWwueG1sUEsFBgAAAAAGAAYAWwEA&#10;ALUDAAAAAA==&#10;">
                  <v:fill on="f" focussize="0,0"/>
                  <v:stroke on="f" miterlimit="8" joinstyle="miter"/>
                  <v:imagedata o:title=""/>
                  <o:lock v:ext="edit" aspectratio="f"/>
                  <v:textbox>
                    <w:txbxContent>
                      <w:p>
                        <w:pPr>
                          <w:pStyle w:val="34"/>
                          <w:spacing w:before="0" w:beforeAutospacing="0" w:after="240" w:afterAutospacing="0" w:line="216" w:lineRule="auto"/>
                          <w:ind w:left="187" w:firstLine="480"/>
                        </w:pPr>
                        <w:r>
                          <w:rPr>
                            <w:rFonts w:hint="eastAsia"/>
                            <w:color w:val="000000"/>
                            <w:kern w:val="24"/>
                          </w:rPr>
                          <w:t>作业的数据对象</w:t>
                        </w:r>
                      </w:p>
                    </w:txbxContent>
                  </v:textbox>
                </v:shape>
                <v:shape id="Straight Arrow Connector 45" o:spid="_x0000_s1026" o:spt="32" type="#_x0000_t32" style="position:absolute;left:3117461;top:1268342;height:1;width:3571136;" filled="f" stroked="t" coordsize="21600,21600" o:gfxdata="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JwdJMbsAAADd&#10;AAAADwAAAAAAAAABACAAAAAiAAAAZHJzL2Rvd25yZXYueG1sUEsBAhQAFAAAAAgAh07iQDMvBZ47&#10;AAAAOQAAABAAAAAAAAAAAQAgAAAACgEAAGRycy9zaGFwZXhtbC54bWxQSwUGAAAAAAYABgBbAQAA&#10;tAMAAAAA&#10;">
                  <v:fill on="f" focussize="0,0"/>
                  <v:stroke weight="2.5pt" color="#000066" joinstyle="round" dashstyle="longDash" endarrow="open"/>
                  <v:imagedata o:title=""/>
                  <o:lock v:ext="edit" aspectratio="f"/>
                  <v:shadow on="t" color="#000000" opacity="24903f" offset="0pt,1.5748031496063pt" origin="0f,32768f" matrix="65536f,0f,0f,65536f"/>
                </v:shape>
                <v:group id="Group 46" o:spid="_x0000_s1026" o:spt="203" style="position:absolute;left:6254364;top:1099202;height:1301759;width:2610183;" coordorigin="6254364,1099202" coordsize="2610183,1301759" o:gfxdata="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7YaUC70AAADdAAAADwAAAAAAAAABACAAAAAiAAAAZHJzL2Rvd25yZXYueG1s&#10;UEsBAhQAFAAAAAgAh07iQDMvBZ47AAAAOQAAABUAAAAAAAAAAQAgAAAADAEAAGRycy9ncm91cHNo&#10;YXBleG1sLnhtbFBLBQYAAAAABgAGAGABAADJAwAAAAA=&#10;">
                  <o:lock v:ext="edit" aspectratio="f"/>
                  <v:shape id="Flowchart: Card 47" o:spid="_x0000_s1026" o:spt="121" type="#_x0000_t121" style="position:absolute;left:6716746;top:1414572;height:669131;width:350519;v-text-anchor:middle;" fillcolor="#1F497D" filled="t" stroked="t" coordsize="21600,21600" o:gfxdata="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DuIUm/&#10;AAAA3QAAAA8AAAAAAAAAAQAgAAAAIgAAAGRycy9kb3ducmV2LnhtbFBLAQIUABQAAAAIAIdO4kAz&#10;LwWeOwAAADkAAAAQAAAAAAAAAAEAIAAAAA4BAABkcnMvc2hhcGV4bWwueG1sUEsFBgAAAAAGAAYA&#10;WwEAALgDAAAAAA==&#10;">
                    <v:fill on="t" focussize="0,0"/>
                    <v:stroke color="#4A7EBB" joinstyle="round"/>
                    <v:imagedata o:title=""/>
                    <o:lock v:ext="edit" aspectratio="f"/>
                    <v:shadow on="t" color="#000000" opacity="22937f" offset="0pt,1.81102362204724pt" origin="0f,32768f" matrix="65536f,0f,0f,65536f"/>
                    <v:textbox inset="0mm,0mm,0mm,0mm">
                      <w:txbxContent>
                        <w:p>
                          <w:pPr>
                            <w:pStyle w:val="34"/>
                            <w:spacing w:before="0" w:beforeAutospacing="0" w:after="240" w:afterAutospacing="0"/>
                            <w:ind w:firstLine="480"/>
                            <w:jc w:val="center"/>
                          </w:pPr>
                          <w:r>
                            <w:rPr>
                              <w:rFonts w:hint="eastAsia"/>
                              <w:color w:val="FFFFFF"/>
                              <w:kern w:val="24"/>
                            </w:rPr>
                            <w:t>DR</w:t>
                          </w:r>
                        </w:p>
                      </w:txbxContent>
                    </v:textbox>
                  </v:shape>
                  <v:shape id="Flowchart: Card 48" o:spid="_x0000_s1026" o:spt="121" type="#_x0000_t121" style="position:absolute;left:7124710;top:1414572;height:669131;width:351154;v-text-anchor:middle;" fillcolor="#1F497D" filled="t" stroked="t" coordsize="21600,21600" o:gfxdata="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ihNK8AAAA&#10;3QAAAA8AAAAAAAAAAQAgAAAAIgAAAGRycy9kb3ducmV2LnhtbFBLAQIUABQAAAAIAIdO4kAzLwWe&#10;OwAAADkAAAAQAAAAAAAAAAEAIAAAAAsBAABkcnMvc2hhcGV4bWwueG1sUEsFBgAAAAAGAAYAWwEA&#10;ALUDAAAAAA==&#10;">
                    <v:fill on="t" focussize="0,0"/>
                    <v:stroke color="#4A7EBB" joinstyle="round"/>
                    <v:imagedata o:title=""/>
                    <o:lock v:ext="edit" aspectratio="f"/>
                    <v:shadow on="t" color="#000000" opacity="22937f" offset="0pt,1.81102362204724pt" origin="0f,32768f" matrix="65536f,0f,0f,65536f"/>
                    <v:textbox inset="0mm,0mm,0mm,0mm">
                      <w:txbxContent>
                        <w:p>
                          <w:pPr>
                            <w:pStyle w:val="34"/>
                            <w:spacing w:before="0" w:beforeAutospacing="0" w:after="240" w:afterAutospacing="0"/>
                            <w:ind w:firstLine="480"/>
                            <w:jc w:val="center"/>
                          </w:pPr>
                          <w:r>
                            <w:rPr>
                              <w:rFonts w:hint="eastAsia"/>
                              <w:color w:val="FFFFFF"/>
                              <w:kern w:val="24"/>
                            </w:rPr>
                            <w:t>DR</w:t>
                          </w:r>
                        </w:p>
                      </w:txbxContent>
                    </v:textbox>
                  </v:shape>
                  <v:shape id="Flowchart: Card 49" o:spid="_x0000_s1026" o:spt="121" type="#_x0000_t121" style="position:absolute;left:7531087;top:1414572;height:669131;width:351154;v-text-anchor:middle;" fillcolor="#1F497D" filled="t" stroked="t" coordsize="21600,21600" o:gfxdata="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A0eCbsAAADd&#10;AAAADwAAAAAAAAABACAAAAAiAAAAZHJzL2Rvd25yZXYueG1sUEsBAhQAFAAAAAgAh07iQDMvBZ47&#10;AAAAOQAAABAAAAAAAAAAAQAgAAAACgEAAGRycy9zaGFwZXhtbC54bWxQSwUGAAAAAAYABgBbAQAA&#10;tAMAAAAA&#10;">
                    <v:fill on="t" focussize="0,0"/>
                    <v:stroke color="#4A7EBB" joinstyle="round"/>
                    <v:imagedata o:title=""/>
                    <o:lock v:ext="edit" aspectratio="f"/>
                    <v:shadow on="t" color="#000000" opacity="22937f" offset="0pt,1.81102362204724pt" origin="0f,32768f" matrix="65536f,0f,0f,65536f"/>
                    <v:textbox inset="0mm,0mm,0mm,0mm">
                      <w:txbxContent>
                        <w:p>
                          <w:pPr>
                            <w:pStyle w:val="34"/>
                            <w:spacing w:before="0" w:beforeAutospacing="0" w:after="240" w:afterAutospacing="0"/>
                            <w:ind w:firstLine="480"/>
                            <w:jc w:val="center"/>
                          </w:pPr>
                          <w:r>
                            <w:rPr>
                              <w:rFonts w:hint="eastAsia"/>
                              <w:color w:val="FFFFFF"/>
                              <w:kern w:val="24"/>
                            </w:rPr>
                            <w:t>DR</w:t>
                          </w:r>
                        </w:p>
                      </w:txbxContent>
                    </v:textbox>
                  </v:shape>
                  <v:shape id="Flowchart: Card 50" o:spid="_x0000_s1026" o:spt="121" type="#_x0000_t121" style="position:absolute;left:7939050;top:1414572;height:669131;width:350519;v-text-anchor:middle;" fillcolor="#1F497D" filled="t" stroked="t" coordsize="21600,21600" o:gfxdata="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yhqR1rsAAADd&#10;AAAADwAAAAAAAAABACAAAAAiAAAAZHJzL2Rvd25yZXYueG1sUEsBAhQAFAAAAAgAh07iQDMvBZ47&#10;AAAAOQAAABAAAAAAAAAAAQAgAAAACgEAAGRycy9zaGFwZXhtbC54bWxQSwUGAAAAAAYABgBbAQAA&#10;tAMAAAAA&#10;">
                    <v:fill on="t" focussize="0,0"/>
                    <v:stroke color="#4A7EBB" joinstyle="round"/>
                    <v:imagedata o:title=""/>
                    <o:lock v:ext="edit" aspectratio="f"/>
                    <v:shadow on="t" color="#000000" opacity="22937f" offset="0pt,1.81102362204724pt" origin="0f,32768f" matrix="65536f,0f,0f,65536f"/>
                    <v:textbox inset="0mm,0mm,0mm,0mm">
                      <w:txbxContent>
                        <w:p>
                          <w:pPr>
                            <w:pStyle w:val="34"/>
                            <w:spacing w:before="0" w:beforeAutospacing="0" w:after="240" w:afterAutospacing="0"/>
                            <w:ind w:firstLine="480"/>
                            <w:jc w:val="center"/>
                          </w:pPr>
                          <w:r>
                            <w:rPr>
                              <w:rFonts w:hint="eastAsia"/>
                              <w:color w:val="FFFFFF"/>
                              <w:kern w:val="24"/>
                            </w:rPr>
                            <w:t>DR</w:t>
                          </w:r>
                        </w:p>
                      </w:txbxContent>
                    </v:textbox>
                  </v:shape>
                  <v:shape id="Text Box 6" o:spid="_x0000_s1026" o:spt="202" type="#_x0000_t202" style="position:absolute;left:6709358;top:1703097;height:697864;width:2155189;" filled="f" stroked="f" coordsize="21600,21600" o:gfxdata="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YSGzW8AAAA&#10;3QAAAA8AAAAAAAAAAQAgAAAAIgAAAGRycy9kb3ducmV2LnhtbFBLAQIUABQAAAAIAIdO4kAzLwWe&#10;OwAAADkAAAAQAAAAAAAAAAEAIAAAAAsBAABkcnMvc2hhcGV4bWwueG1sUEsFBgAAAAAGAAYAWwEA&#10;ALUDAAAAAA==&#10;">
                    <v:fill on="f" focussize="0,0"/>
                    <v:stroke on="f" miterlimit="8" joinstyle="miter"/>
                    <v:imagedata o:title=""/>
                    <o:lock v:ext="edit" aspectratio="f"/>
                    <v:textbox>
                      <w:txbxContent>
                        <w:p>
                          <w:pPr>
                            <w:pStyle w:val="34"/>
                            <w:spacing w:before="60" w:beforeAutospacing="0" w:after="240" w:afterAutospacing="0" w:line="220" w:lineRule="exact"/>
                            <w:ind w:firstLine="480"/>
                          </w:pPr>
                          <w:r>
                            <w:rPr>
                              <w:rFonts w:hint="eastAsia" w:ascii="微软雅黑" w:hAnsi="微软雅黑" w:eastAsia="微软雅黑" w:cs="MS PGothic"/>
                              <w:b/>
                              <w:bCs/>
                              <w:color w:val="000000"/>
                              <w:kern w:val="24"/>
                              <w:u w:val="single"/>
                            </w:rPr>
                            <w:t>管理服务器DR 副本</w:t>
                          </w:r>
                        </w:p>
                        <w:p>
                          <w:pPr>
                            <w:pStyle w:val="49"/>
                            <w:widowControl/>
                            <w:numPr>
                              <w:ilvl w:val="0"/>
                              <w:numId w:val="83"/>
                            </w:numPr>
                            <w:spacing w:line="220" w:lineRule="exact"/>
                            <w:ind w:left="2940" w:firstLineChars="0"/>
                            <w:jc w:val="left"/>
                          </w:pPr>
                          <w:r>
                            <w:rPr>
                              <w:rFonts w:hint="eastAsia" w:ascii="微软雅黑" w:hAnsi="微软雅黑" w:eastAsia="微软雅黑" w:cs="MS PGothic"/>
                              <w:color w:val="000000"/>
                              <w:kern w:val="24"/>
                            </w:rPr>
                            <w:t>自动DR备份策略</w:t>
                          </w:r>
                        </w:p>
                        <w:p>
                          <w:pPr>
                            <w:pStyle w:val="49"/>
                            <w:widowControl/>
                            <w:numPr>
                              <w:ilvl w:val="0"/>
                              <w:numId w:val="83"/>
                            </w:numPr>
                            <w:spacing w:line="220" w:lineRule="exact"/>
                            <w:ind w:left="2940" w:firstLineChars="0"/>
                            <w:jc w:val="left"/>
                          </w:pPr>
                          <w:r>
                            <w:rPr>
                              <w:rFonts w:hint="eastAsia" w:ascii="微软雅黑" w:hAnsi="微软雅黑" w:eastAsia="微软雅黑" w:cs="MS PGothic"/>
                              <w:color w:val="000000"/>
                              <w:kern w:val="24"/>
                            </w:rPr>
                            <w:t>封装整个DB数据，能快速恢复</w:t>
                          </w:r>
                        </w:p>
                      </w:txbxContent>
                    </v:textbox>
                  </v:shape>
                  <v:rect id="Rectangle 52" o:spid="_x0000_s1026" o:spt="1" style="position:absolute;left:6642834;top:1099202;height:575310;width:1554480;" filled="f" stroked="f" coordsize="21600,21600" o:gfxdata="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jnHTe8AAAA&#10;3QAAAA8AAAAAAAAAAQAgAAAAIgAAAGRycy9kb3ducmV2LnhtbFBLAQIUABQAAAAIAIdO4kAzLwWe&#10;OwAAADkAAAAQAAAAAAAAAAEAIAAAAAsBAABkcnMvc2hhcGV4bWwueG1sUEsFBgAAAAAGAAYAWwEA&#10;ALUDAAAAAA==&#10;">
                    <v:fill on="f" focussize="0,0"/>
                    <v:stroke on="f"/>
                    <v:imagedata o:title=""/>
                    <o:lock v:ext="edit" aspectratio="f"/>
                    <v:textbox>
                      <w:txbxContent>
                        <w:p>
                          <w:pPr>
                            <w:pStyle w:val="34"/>
                            <w:spacing w:before="144" w:beforeAutospacing="0" w:after="240" w:afterAutospacing="0"/>
                            <w:ind w:firstLine="480"/>
                          </w:pPr>
                          <w:r>
                            <w:rPr>
                              <w:rFonts w:hint="eastAsia" w:ascii="微软雅黑" w:hAnsi="微软雅黑" w:eastAsia="微软雅黑" w:cs="MS PGothic"/>
                              <w:b/>
                              <w:bCs/>
                              <w:i/>
                              <w:iCs/>
                              <w:color w:val="000000"/>
                              <w:kern w:val="24"/>
                            </w:rPr>
                            <w:t>管理服务器 DR</w:t>
                          </w:r>
                        </w:p>
                      </w:txbxContent>
                    </v:textbox>
                  </v:rect>
                  <v:shape id="Oval 53" o:spid="_x0000_s1026" o:spt="3" type="#_x0000_t3" style="position:absolute;left:6254364;top:1378884;height:328612;width:350838;v-text-anchor:middle;" fillcolor="#000066" filled="t" stroked="t" coordsize="21600,21600" o:gfxdata="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pba6m/&#10;AAAA3QAAAA8AAAAAAAAAAQAgAAAAIgAAAGRycy9kb3ducmV2LnhtbFBLAQIUABQAAAAIAIdO4kAz&#10;LwWeOwAAADkAAAAQAAAAAAAAAAEAIAAAAA4BAABkcnMvc2hhcGV4bWwueG1sUEsFBgAAAAAGAAYA&#10;WwEAALgDAAAAAA==&#10;">
                    <v:fill on="t" focussize="0,0"/>
                    <v:stroke color="#4A7EBB" joinstyle="round"/>
                    <v:imagedata o:title=""/>
                    <o:lock v:ext="edit" aspectratio="f"/>
                    <v:shadow on="t" color="#000000" opacity="22937f" offset="0pt,1.81102362204724pt" origin="0f,32768f" matrix="65536f,0f,0f,65536f"/>
                    <v:textbox>
                      <w:txbxContent>
                        <w:p>
                          <w:pPr>
                            <w:pStyle w:val="34"/>
                            <w:spacing w:before="0" w:beforeAutospacing="0" w:after="240" w:afterAutospacing="0"/>
                            <w:ind w:firstLine="720"/>
                            <w:jc w:val="center"/>
                          </w:pPr>
                          <w:r>
                            <w:rPr>
                              <w:rFonts w:hint="eastAsia"/>
                              <w:color w:val="FFFFFF"/>
                              <w:kern w:val="24"/>
                              <w:sz w:val="36"/>
                              <w:szCs w:val="36"/>
                            </w:rPr>
                            <w:t>5</w:t>
                          </w:r>
                        </w:p>
                      </w:txbxContent>
                    </v:textbox>
                  </v:shape>
                </v:group>
                <v:group id="Group 35" o:spid="_x0000_s1026" o:spt="203" style="position:absolute;left:6241239;top:3353570;height:1693136;width:2551112;" coordorigin="6241239,3353206" coordsize="2253,1073" o:gfxdata="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7N2+T70AAADdAAAADwAAAAAAAAABACAAAAAiAAAAZHJzL2Rvd25yZXYueG1s&#10;UEsBAhQAFAAAAAgAh07iQDMvBZ47AAAAOQAAABUAAAAAAAAAAQAgAAAADAEAAGRycy9ncm91cHNo&#10;YXBleG1sLnhtbFBLBQYAAAAABgAGAGABAADJAwAAAAA=&#10;">
                  <o:lock v:ext="edit" aspectratio="f"/>
                  <v:roundrect id="AutoShape 36" o:spid="_x0000_s1026" o:spt="2" style="position:absolute;left:6241239;top:3353206;height:997;width:2253;mso-wrap-style:none;v-text-anchor:middle;" filled="f" stroked="t" coordsize="21600,21600" arcsize="0.0770833333333333" o:gfxdata="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x0TYwugAAAN0A&#10;AAAPAAAAAAAAAAEAIAAAACIAAABkcnMvZG93bnJldi54bWxQSwECFAAUAAAACACHTuJAMy8FnjsA&#10;AAA5AAAAEAAAAAAAAAABACAAAAAJAQAAZHJzL3NoYXBleG1sLnhtbFBLBQYAAAAABgAGAFsBAACz&#10;AwAAAAA=&#10;">
                    <v:fill on="f" focussize="0,0"/>
                    <v:stroke weight="3pt" color="#C0504D" joinstyle="round"/>
                    <v:imagedata o:title=""/>
                    <o:lock v:ext="edit" aspectratio="f"/>
                  </v:roundrect>
                  <v:shape id="Text Box 37" o:spid="_x0000_s1026" o:spt="202" type="#_x0000_t202" style="position:absolute;left:6241266;top:3353222;height:371;width:2198;" filled="f" stroked="f" coordsize="21600,21600" o:gfxdata="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PLjei8AAAA&#10;3QAAAA8AAAAAAAAAAQAgAAAAIgAAAGRycy9kb3ducmV2LnhtbFBLAQIUABQAAAAIAIdO4kAzLwWe&#10;OwAAADkAAAAQAAAAAAAAAAEAIAAAAAsBAABkcnMvc2hhcGV4bWwueG1sUEsFBgAAAAAGAAYAWwEA&#10;ALUDAAAAAA==&#10;">
                    <v:fill on="f" focussize="0,0"/>
                    <v:stroke on="f" miterlimit="8" joinstyle="miter"/>
                    <v:imagedata o:title=""/>
                    <o:lock v:ext="edit" aspectratio="f"/>
                    <v:textbox>
                      <w:txbxContent>
                        <w:p>
                          <w:pPr>
                            <w:pStyle w:val="34"/>
                            <w:spacing w:before="144" w:beforeAutospacing="0" w:after="240" w:afterAutospacing="0"/>
                            <w:ind w:firstLine="480"/>
                          </w:pPr>
                          <w:r>
                            <w:rPr>
                              <w:rFonts w:hint="eastAsia" w:ascii="微软雅黑" w:hAnsi="微软雅黑" w:eastAsia="微软雅黑" w:cs="Arial"/>
                              <w:color w:val="000000"/>
                              <w:kern w:val="24"/>
                            </w:rPr>
                            <w:t>存储策略: 副本保留管理</w:t>
                          </w:r>
                        </w:p>
                      </w:txbxContent>
                    </v:textbox>
                  </v:shape>
                  <v:group id="Group 38" o:spid="_x0000_s1026" o:spt="203" style="position:absolute;left:6241404;top:3353401;height:878;width:2030;" coordorigin="6241404,3353401" coordsize="2030,878" o:gfxdata="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PyqHde+AAAA3QAAAA8AAAAAAAAAAQAgAAAAIgAAAGRycy9kb3ducmV2Lnht&#10;bFBLAQIUABQAAAAIAIdO4kAzLwWeOwAAADkAAAAVAAAAAAAAAAEAIAAAAA0BAABkcnMvZ3JvdXBz&#10;aGFwZXhtbC54bWxQSwUGAAAAAAYABgBgAQAAygMAAAAA&#10;">
                    <o:lock v:ext="edit" aspectratio="f"/>
                    <v:shape id="Oval 39" o:spid="_x0000_s1026" o:spt="3" type="#_x0000_t3" style="position:absolute;left:6241891;top:3353401;height:43;width:49;mso-wrap-style:none;v-text-anchor:middle;" filled="f" stroked="f" coordsize="21600,21600" o:gfxdata="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iTmAy/&#10;AAAA3QAAAA8AAAAAAAAAAQAgAAAAIgAAAGRycy9kb3ducmV2LnhtbFBLAQIUABQAAAAIAIdO4kAz&#10;LwWeOwAAADkAAAAQAAAAAAAAAAEAIAAAAA4BAABkcnMvc2hhcGV4bWwueG1sUEsFBgAAAAAGAAYA&#10;WwEAALgDAAAAAA==&#10;">
                      <v:fill on="f" focussize="0,0"/>
                      <v:stroke on="f" joinstyle="round"/>
                      <v:imagedata o:title=""/>
                      <o:lock v:ext="edit" aspectratio="f"/>
                    </v:shape>
                    <v:shape id="Oval 40" o:spid="_x0000_s1026" o:spt="3" type="#_x0000_t3" style="position:absolute;left:6242083;top:3353401;height:43;width:49;mso-wrap-style:none;v-text-anchor:middle;" filled="f" stroked="f" coordsize="21600,21600" o:gfxdata="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DmRVy&#10;wAAAAN0AAAAPAAAAAAAAAAEAIAAAACIAAABkcnMvZG93bnJldi54bWxQSwECFAAUAAAACACHTuJA&#10;My8FnjsAAAA5AAAAEAAAAAAAAAABACAAAAAPAQAAZHJzL3NoYXBleG1sLnhtbFBLBQYAAAAABgAG&#10;AFsBAAC5AwAAAAA=&#10;">
                      <v:fill on="f" focussize="0,0"/>
                      <v:stroke on="f" joinstyle="round"/>
                      <v:imagedata o:title=""/>
                      <o:lock v:ext="edit" aspectratio="f"/>
                    </v:shape>
                    <v:shape id="Oval 41" o:spid="_x0000_s1026" o:spt="3" type="#_x0000_t3" style="position:absolute;left:6241699;top:3353401;height:43;width:49;mso-wrap-style:none;v-text-anchor:middle;" filled="f" stroked="f" coordsize="21600,21600" o:gfxdata="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bNWw&#10;6cEAAADdAAAADwAAAAAAAAABACAAAAAiAAAAZHJzL2Rvd25yZXYueG1sUEsBAhQAFAAAAAgAh07i&#10;QDMvBZ47AAAAOQAAABAAAAAAAAAAAQAgAAAAEAEAAGRycy9zaGFwZXhtbC54bWxQSwUGAAAAAAYA&#10;BgBbAQAAugMAAAAA&#10;">
                      <v:fill on="f" focussize="0,0"/>
                      <v:stroke on="f" joinstyle="round"/>
                      <v:imagedata o:title=""/>
                      <o:lock v:ext="edit" aspectratio="f"/>
                    </v:shape>
                    <v:roundrect id="AutoShape 42" o:spid="_x0000_s1026" o:spt="2" style="position:absolute;left:6241404;top:3353523;height:485;width:2003;mso-wrap-style:none;v-text-anchor:middle;" fillcolor="#50829C" filled="t" stroked="f" coordsize="21600,21600" arcsize="0.133888888888889" o:gfxdata="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IRefIS2AAAA3QAAAA8A&#10;AAAAAAAAAQAgAAAAIgAAAGRycy9kb3ducmV2LnhtbFBLAQIUABQAAAAIAIdO4kAzLwWeOwAAADkA&#10;AAAQAAAAAAAAAAEAIAAAAAUBAABkcnMvc2hhcGV4bWwueG1sUEsFBgAAAAAGAAYAWwEAAK8DAAAA&#10;AA==&#10;">
                      <v:fill on="t" opacity="31353f" focussize="0,0"/>
                      <v:stroke on="f" joinstyle="round"/>
                      <v:imagedata o:title=""/>
                      <o:lock v:ext="edit" aspectratio="f"/>
                    </v:roundrect>
                    <v:shape id="Text Box 43" o:spid="_x0000_s1026" o:spt="202" type="#_x0000_t202" style="position:absolute;left:6242870;top:3353777;height:502;width:564;" filled="f" stroked="f" coordsize="21600,21600" o:gfxdata="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sCvCL4A&#10;AADdAAAADwAAAAAAAAABACAAAAAiAAAAZHJzL2Rvd25yZXYueG1sUEsBAhQAFAAAAAgAh07iQDMv&#10;BZ47AAAAOQAAABAAAAAAAAAAAQAgAAAADQEAAGRycy9zaGFwZXhtbC54bWxQSwUGAAAAAAYABgBb&#10;AQAAtwMAAAAA&#10;">
                      <v:fill on="f" focussize="0,0"/>
                      <v:stroke on="f" miterlimit="8" joinstyle="miter"/>
                      <v:imagedata o:title=""/>
                      <o:lock v:ext="edit" aspectratio="f"/>
                      <v:textbox>
                        <w:txbxContent>
                          <w:p>
                            <w:pPr>
                              <w:pStyle w:val="34"/>
                              <w:spacing w:before="60" w:beforeAutospacing="0" w:after="240" w:afterAutospacing="0" w:line="180" w:lineRule="auto"/>
                              <w:ind w:firstLine="400"/>
                            </w:pPr>
                            <w:r>
                              <w:rPr>
                                <w:rFonts w:hint="eastAsia" w:ascii="微软雅黑" w:hAnsi="微软雅黑" w:eastAsia="微软雅黑" w:cs="Arial"/>
                                <w:b/>
                                <w:bCs/>
                                <w:color w:val="000000"/>
                                <w:kern w:val="24"/>
                                <w:sz w:val="20"/>
                              </w:rPr>
                              <w:t>Disk Library</w:t>
                            </w:r>
                          </w:p>
                        </w:txbxContent>
                      </v:textbox>
                    </v:shape>
                    <v:shape id="Oval 44" o:spid="_x0000_s1026" o:spt="3" type="#_x0000_t3" style="position:absolute;left:6241404;top:3353609;height:41;width:48;mso-wrap-style:none;v-text-anchor:middle;" filled="f" stroked="f" coordsize="21600,21600" o:gfxdata="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Q8qiW7sAAADd&#10;AAAADwAAAAAAAAABACAAAAAiAAAAZHJzL2Rvd25yZXYueG1sUEsBAhQAFAAAAAgAh07iQDMvBZ47&#10;AAAAOQAAABAAAAAAAAAAAQAgAAAACgEAAGRycy9zaGFwZXhtbC54bWxQSwUGAAAAAAYABgBbAQAA&#10;tAMAAAAA&#10;">
                      <v:fill on="f" focussize="0,0"/>
                      <v:stroke on="f" weight="1pt" joinstyle="round"/>
                      <v:imagedata o:title=""/>
                      <o:lock v:ext="edit" aspectratio="f"/>
                    </v:shape>
                    <v:roundrect id="AutoShape 45" o:spid="_x0000_s1026" o:spt="2" style="position:absolute;left:6241967;top:3353028;height:1483;width:440;mso-wrap-style:none;rotation:5898240f;v-text-anchor:middle;" fillcolor="#00CC00" filled="t" stroked="f" coordsize="21600,21600" arcsize="0.166666666666667" o:gfxdata="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rJuP1&#10;wAAAAN0AAAAPAAAAAAAAAAEAIAAAACIAAABkcnMvZG93bnJldi54bWxQSwECFAAUAAAACACHTuJA&#10;My8FnjsAAAA5AAAAEAAAAAAAAAABACAAAAAPAQAAZHJzL3NoYXBleG1sLnhtbFBLBQYAAAAABgAG&#10;AFsBAAC5AwAAAAA=&#10;">
                      <v:fill on="t" focussize="0,0"/>
                      <v:stroke on="f" weight="1pt" joinstyle="round"/>
                      <v:imagedata o:title=""/>
                      <o:lock v:ext="edit" aspectratio="f"/>
                    </v:roundrect>
                  </v:group>
                  <v:shape id="Oval 51" o:spid="_x0000_s1026" o:spt="3" type="#_x0000_t3" style="position:absolute;left:6241428;top:3353947;height:40;width:48;mso-wrap-style:none;v-text-anchor:middle;" filled="f" stroked="f" coordsize="21600,21600" o:gfxdata="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cVJm3vQAA&#10;AN0AAAAPAAAAAAAAAAEAIAAAACIAAABkcnMvZG93bnJldi54bWxQSwECFAAUAAAACACHTuJAMy8F&#10;njsAAAA5AAAAEAAAAAAAAAABACAAAAAMAQAAZHJzL3NoYXBleG1sLnhtbFBLBQYAAAAABgAGAFsB&#10;AAC2AwAAAAA=&#10;">
                    <v:fill on="f" focussize="0,0"/>
                    <v:stroke on="f" weight="1pt" joinstyle="round"/>
                    <v:imagedata o:title=""/>
                    <o:lock v:ext="edit" aspectratio="f"/>
                  </v:shape>
                  <v:shape id="Text Box 37" o:spid="_x0000_s1026" o:spt="202" type="#_x0000_t202" style="position:absolute;left:6242516;top:3353344;height:371;width:880;" filled="f" stroked="f" coordsize="21600,21600" o:gfxdata="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URSX74A&#10;AADdAAAADwAAAAAAAAABACAAAAAiAAAAZHJzL2Rvd25yZXYueG1sUEsBAhQAFAAAAAgAh07iQDMv&#10;BZ47AAAAOQAAABAAAAAAAAAAAQAgAAAADQEAAGRycy9zaGFwZXhtbC54bWxQSwUGAAAAAAYABgBb&#10;AQAAtwMAAAAA&#10;">
                    <v:fill on="f" focussize="0,0"/>
                    <v:stroke on="f" miterlimit="8" joinstyle="miter"/>
                    <v:imagedata o:title=""/>
                    <o:lock v:ext="edit" aspectratio="f"/>
                    <v:textbox>
                      <w:txbxContent>
                        <w:p>
                          <w:pPr>
                            <w:pStyle w:val="34"/>
                            <w:spacing w:before="144" w:beforeAutospacing="0" w:after="240" w:afterAutospacing="0"/>
                            <w:ind w:firstLine="480"/>
                            <w:jc w:val="right"/>
                          </w:pPr>
                          <w:r>
                            <w:rPr>
                              <w:rFonts w:hint="eastAsia" w:ascii="微软雅黑" w:hAnsi="微软雅黑" w:eastAsia="微软雅黑" w:cs="Arial"/>
                              <w:color w:val="000000"/>
                              <w:kern w:val="24"/>
                            </w:rPr>
                            <w:t>主副本</w:t>
                          </w:r>
                        </w:p>
                      </w:txbxContent>
                    </v:textbox>
                  </v:shape>
                </v:group>
                <v:shape id="Straight Arrow Connector 67" o:spid="_x0000_s1026" o:spt="32" type="#_x0000_t32" style="position:absolute;left:3649306;top:4054882;height:0;width:2528596;" filled="f" stroked="t" coordsize="21600,21600" o:gfxdata="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JTg9O/&#10;AAAA3QAAAA8AAAAAAAAAAQAgAAAAIgAAAGRycy9kb3ducmV2LnhtbFBLAQIUABQAAAAIAIdO4kAz&#10;LwWeOwAAADkAAAAQAAAAAAAAAAEAIAAAAA4BAABkcnMvc2hhcGV4bWwueG1sUEsFBgAAAAAGAAYA&#10;WwEAALgDAAAAAA==&#10;">
                  <v:fill on="f" focussize="0,0"/>
                  <v:stroke weight="4.5pt" color="#008000" joinstyle="round" endarrow="open"/>
                  <v:imagedata o:title=""/>
                  <o:lock v:ext="edit" aspectratio="f"/>
                  <v:shadow on="t" color="#000000" opacity="24903f" offset="0pt,1.5748031496063pt" origin="0f,32768f" matrix="65536f,0f,0f,65536f"/>
                </v:shape>
                <v:group id="Group 200" o:spid="_x0000_s1026" o:spt="203" style="position:absolute;left:6515647;top:3977271;height:882650;width:471487;" coordorigin="6515647,3977270" coordsize="471381,881758" o:gfxdata="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">
                  <o:lock v:ext="edit" aspectratio="f"/>
                  <v:group id="Group 102" o:spid="_x0000_s1026" o:spt="203" style="position:absolute;left:6515647;top:4063352;height:457199;width:471381;" coordorigin="6515647,4063352" coordsize="471381,457199" o:gfxdata="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BmgP+PvwAAAN0AAAAPAAAAAAAAAAEAIAAAACIAAABkcnMvZG93bnJldi54&#10;bWxQSwECFAAUAAAACACHTuJAMy8FnjsAAAA5AAAAFQAAAAAAAAABACAAAAAOAQAAZHJzL2dyb3Vw&#10;c2hhcGV4bWwueG1sUEsFBgAAAAAGAAYAYAEAAMsDAAAAAA==&#10;">
                    <o:lock v:ext="edit" aspectratio="f"/>
                    <v:roundrect id="Rounded Rectangle 74" o:spid="_x0000_s1026" o:spt="2" style="position:absolute;left:6515647;top:4063352;height:457199;width:233917;v-text-anchor:middle;" fillcolor="#FFFFFF" filled="t" stroked="t" coordsize="21600,21600" arcsize="0.166666666666667" o:gfxdata="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N6plK/&#10;AAAA3QAAAA8AAAAAAAAAAQAgAAAAIgAAAGRycy9kb3ducmV2LnhtbFBLAQIUABQAAAAIAIdO4kAz&#10;LwWeOwAAADkAAAAQAAAAAAAAAAEAIAAAAA4BAABkcnMvc2hhcGV4bWwueG1sUEsFBgAAAAAGAAYA&#10;WwEAALgDAAAAAA==&#10;">
                      <v:fill on="t" focussize="0,0"/>
                      <v:stroke weight="2pt" color="#C0504D" joinstyle="round"/>
                      <v:imagedata o:title=""/>
                      <o:lock v:ext="edit" aspectratio="f"/>
                      <v:textbox style="layout-flow:vertical;mso-layout-flow-alt:bottom-to-top;">
                        <w:txbxContent>
                          <w:p>
                            <w:pPr>
                              <w:pStyle w:val="34"/>
                              <w:spacing w:before="0" w:beforeAutospacing="0" w:after="240" w:afterAutospacing="0"/>
                              <w:ind w:firstLine="400"/>
                              <w:jc w:val="center"/>
                            </w:pPr>
                            <w:r>
                              <w:rPr>
                                <w:rFonts w:hint="eastAsia"/>
                                <w:color w:val="000000"/>
                                <w:kern w:val="24"/>
                                <w:sz w:val="20"/>
                              </w:rPr>
                              <w:t>Job 1</w:t>
                            </w:r>
                          </w:p>
                        </w:txbxContent>
                      </v:textbox>
                    </v:roundrect>
                    <v:roundrect id="Rounded Rectangle 75" o:spid="_x0000_s1026" o:spt="2" style="position:absolute;left:6753111;top:4063352;height:457199;width:233917;v-text-anchor:middle;" fillcolor="#FFFFFF" filled="t" stroked="t" coordsize="21600,21600" arcsize="0.166666666666667" o:gfxdata="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LlMiC8AAAA&#10;3QAAAA8AAAAAAAAAAQAgAAAAIgAAAGRycy9kb3ducmV2LnhtbFBLAQIUABQAAAAIAIdO4kAzLwWe&#10;OwAAADkAAAAQAAAAAAAAAAEAIAAAAAsBAABkcnMvc2hhcGV4bWwueG1sUEsFBgAAAAAGAAYAWwEA&#10;ALUDAAAAAA==&#10;">
                      <v:fill on="t" focussize="0,0"/>
                      <v:stroke weight="2pt" color="#C0504D" joinstyle="round"/>
                      <v:imagedata o:title=""/>
                      <o:lock v:ext="edit" aspectratio="f"/>
                      <v:textbox style="layout-flow:vertical;mso-layout-flow-alt:bottom-to-top;">
                        <w:txbxContent>
                          <w:p>
                            <w:pPr>
                              <w:pStyle w:val="34"/>
                              <w:spacing w:before="0" w:beforeAutospacing="0" w:after="240" w:afterAutospacing="0"/>
                              <w:ind w:firstLine="400"/>
                              <w:jc w:val="center"/>
                            </w:pPr>
                            <w:r>
                              <w:rPr>
                                <w:rFonts w:hint="eastAsia"/>
                                <w:color w:val="000000"/>
                                <w:kern w:val="24"/>
                                <w:sz w:val="20"/>
                              </w:rPr>
                              <w:t>Indx</w:t>
                            </w:r>
                          </w:p>
                        </w:txbxContent>
                      </v:textbox>
                    </v:roundrect>
                  </v:group>
                  <v:shape id="AutoShape 26" o:spid="_x0000_s1026" o:spt="114" type="#_x0000_t114" style="position:absolute;left:6791810;top:3977270;height:141144;width:128558;mso-wrap-style:none;v-text-anchor:middle;" fillcolor="#99CCFF" filled="t" stroked="t" coordsize="21600,21600" o:gfxdata="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yTyb4A&#10;AADdAAAADwAAAAAAAAABACAAAAAiAAAAZHJzL2Rvd25yZXYueG1sUEsBAhQAFAAAAAgAh07iQDMv&#10;BZ47AAAAOQAAABAAAAAAAAAAAQAgAAAADQEAAGRycy9zaGFwZXhtbC54bWxQSwUGAAAAAAYABgBb&#10;AQAAtwMAAAAA&#10;">
                    <v:fill on="t" focussize="0,0"/>
                    <v:stroke weight="0.25pt" color="#1F497D" miterlimit="8" joinstyle="miter"/>
                    <v:imagedata o:title=""/>
                    <o:lock v:ext="edit" aspectratio="f"/>
                  </v:shape>
                  <v:rect id="Rectangle 71" o:spid="_x0000_s1026" o:spt="1" style="position:absolute;left:6572784;top:4589426;height:85638;width:112687;v-text-anchor:middle;" fillcolor="#FF0000" filled="t" stroked="t" coordsize="21600,21600" o:gfxdata="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P7dFbsAAADd&#10;AAAADwAAAAAAAAABACAAAAAiAAAAZHJzL2Rvd25yZXYueG1sUEsBAhQAFAAAAAgAh07iQDMvBZ47&#10;AAAAOQAAABAAAAAAAAAAAQAgAAAACgEAAGRycy9zaGFwZXhtbC54bWxQSwUGAAAAAAYABgBbAQAA&#10;tAMAAAAA&#10;">
                    <v:fill on="t" focussize="0,0"/>
                    <v:stroke color="#4A7EBB" joinstyle="round"/>
                    <v:imagedata o:title=""/>
                    <o:lock v:ext="edit" aspectratio="f"/>
                    <v:shadow on="t" color="#000000" opacity="22937f" offset="0pt,1.81102362204724pt" origin="0f,32768f" matrix="65536f,0f,0f,65536f"/>
                  </v:rect>
                  <v:rect id="Rectangle 72" o:spid="_x0000_s1026" o:spt="1" style="position:absolute;left:6572784;top:4681408;height:85638;width:112687;v-text-anchor:middle;" fillcolor="#008000" filled="t" stroked="t" coordsize="21600,21600" o:gfxdata="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oN8CJ&#10;wAAAAN0AAAAPAAAAAAAAAAEAIAAAACIAAABkcnMvZG93bnJldi54bWxQSwECFAAUAAAACACHTuJA&#10;My8FnjsAAAA5AAAAEAAAAAAAAAABACAAAAAPAQAAZHJzL3NoYXBleG1sLnhtbFBLBQYAAAAABgAG&#10;AFsBAAC5AwAAAAA=&#10;">
                    <v:fill on="t" focussize="0,0"/>
                    <v:stroke color="#4A7EBB" joinstyle="round"/>
                    <v:imagedata o:title=""/>
                    <o:lock v:ext="edit" aspectratio="f"/>
                    <v:shadow on="t" color="#000000" opacity="22937f" offset="0pt,1.81102362204724pt" origin="0f,32768f" matrix="65536f,0f,0f,65536f"/>
                  </v:rect>
                  <v:rect id="Rectangle 73" o:spid="_x0000_s1026" o:spt="1" style="position:absolute;left:6572784;top:4773390;height:85638;width:112687;v-text-anchor:middle;" fillcolor="#FFC000" filled="t" stroked="t" coordsize="21600,21600" o:gfxdata="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7GVtG&#10;wAAAAN0AAAAPAAAAAAAAAAEAIAAAACIAAABkcnMvZG93bnJldi54bWxQSwECFAAUAAAACACHTuJA&#10;My8FnjsAAAA5AAAAEAAAAAAAAAABACAAAAAPAQAAZHJzL3NoYXBleG1sLnhtbFBLBQYAAAAABgAG&#10;AFsBAAC5AwAAAAA=&#10;">
                    <v:fill on="t" focussize="0,0"/>
                    <v:stroke color="#4A7EBB" joinstyle="round"/>
                    <v:imagedata o:title=""/>
                    <o:lock v:ext="edit" aspectratio="f"/>
                    <v:shadow on="t" color="#000000" opacity="22937f" offset="0pt,1.81102362204724pt" origin="0f,32768f" matrix="65536f,0f,0f,65536f"/>
                  </v:rect>
                </v:group>
                <v:group id="Group 198" o:spid="_x0000_s1026" o:spt="203" style="position:absolute;left:7542759;top:3985207;height:771525;width:471488;" coordorigin="7542759,3985207" coordsize="471381,771895" o:gfxdata="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DzLsrKvwAAAN0AAAAPAAAAAAAAAAEAIAAAACIAAABkcnMvZG93bnJldi54&#10;bWxQSwECFAAUAAAACACHTuJAMy8FnjsAAAA5AAAAFQAAAAAAAAABACAAAAAOAQAAZHJzL2dyb3Vw&#10;c2hhcGV4bWwueG1sUEsFBgAAAAAGAAYAYAEAAMsDAAAAAA==&#10;">
                  <o:lock v:ext="edit" aspectratio="f"/>
                  <v:group id="Group 106" o:spid="_x0000_s1026" o:spt="203" style="position:absolute;left:7542759;top:4064213;height:457199;width:471381;" coordorigin="7542759,4064213" coordsize="471381,457199" o:gfxdata="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B8x1K+vwAAAN0AAAAPAAAAAAAAAAEAIAAAACIAAABkcnMvZG93bnJldi54&#10;bWxQSwECFAAUAAAACACHTuJAMy8FnjsAAAA5AAAAFQAAAAAAAAABACAAAAAOAQAAZHJzL2dyb3Vw&#10;c2hhcGV4bWwueG1sUEsFBgAAAAAGAAYAYAEAAMsDAAAAAA==&#10;">
                    <o:lock v:ext="edit" aspectratio="f"/>
                    <v:roundrect id="Rounded Rectangle 81" o:spid="_x0000_s1026" o:spt="2" style="position:absolute;left:7542759;top:4064213;height:457199;width:233917;v-text-anchor:middle;" fillcolor="#FFFFFF" filled="t" stroked="t" coordsize="21600,21600" arcsize="0.166666666666667" o:gfxdata="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k9C2O/&#10;AAAA3QAAAA8AAAAAAAAAAQAgAAAAIgAAAGRycy9kb3ducmV2LnhtbFBLAQIUABQAAAAIAIdO4kAz&#10;LwWeOwAAADkAAAAQAAAAAAAAAAEAIAAAAA4BAABkcnMvc2hhcGV4bWwueG1sUEsFBgAAAAAGAAYA&#10;WwEAALgDAAAAAA==&#10;">
                      <v:fill on="t" focussize="0,0"/>
                      <v:stroke weight="2pt" color="#C0504D" joinstyle="round"/>
                      <v:imagedata o:title=""/>
                      <o:lock v:ext="edit" aspectratio="f"/>
                      <v:textbox style="layout-flow:vertical;mso-layout-flow-alt:bottom-to-top;">
                        <w:txbxContent>
                          <w:p>
                            <w:pPr>
                              <w:pStyle w:val="34"/>
                              <w:spacing w:before="0" w:beforeAutospacing="0" w:after="240" w:afterAutospacing="0"/>
                              <w:ind w:firstLine="400"/>
                              <w:jc w:val="center"/>
                            </w:pPr>
                            <w:r>
                              <w:rPr>
                                <w:rFonts w:hint="eastAsia"/>
                                <w:color w:val="000000"/>
                                <w:kern w:val="24"/>
                                <w:sz w:val="20"/>
                              </w:rPr>
                              <w:t>Job 3</w:t>
                            </w:r>
                          </w:p>
                        </w:txbxContent>
                      </v:textbox>
                    </v:roundrect>
                    <v:roundrect id="Rounded Rectangle 82" o:spid="_x0000_s1026" o:spt="2" style="position:absolute;left:7780223;top:4064213;height:457199;width:233917;v-text-anchor:middle;" fillcolor="#FFFFFF" filled="t" stroked="t" coordsize="21600,21600" arcsize="0.166666666666667" o:gfxdata="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e+VFL4A&#10;AADdAAAADwAAAAAAAAABACAAAAAiAAAAZHJzL2Rvd25yZXYueG1sUEsBAhQAFAAAAAgAh07iQDMv&#10;BZ47AAAAOQAAABAAAAAAAAAAAQAgAAAADQEAAGRycy9zaGFwZXhtbC54bWxQSwUGAAAAAAYABgBb&#10;AQAAtwMAAAAA&#10;">
                      <v:fill on="t" focussize="0,0"/>
                      <v:stroke weight="2pt" color="#C0504D" joinstyle="round"/>
                      <v:imagedata o:title=""/>
                      <o:lock v:ext="edit" aspectratio="f"/>
                      <v:textbox style="layout-flow:vertical;mso-layout-flow-alt:bottom-to-top;">
                        <w:txbxContent>
                          <w:p>
                            <w:pPr>
                              <w:pStyle w:val="34"/>
                              <w:spacing w:before="0" w:beforeAutospacing="0" w:after="240" w:afterAutospacing="0"/>
                              <w:ind w:firstLine="400"/>
                              <w:jc w:val="center"/>
                            </w:pPr>
                            <w:r>
                              <w:rPr>
                                <w:rFonts w:hint="eastAsia"/>
                                <w:color w:val="000000"/>
                                <w:kern w:val="24"/>
                                <w:sz w:val="20"/>
                              </w:rPr>
                              <w:t>Indx</w:t>
                            </w:r>
                          </w:p>
                        </w:txbxContent>
                      </v:textbox>
                    </v:roundrect>
                  </v:group>
                  <v:shape id="AutoShape 26" o:spid="_x0000_s1026" o:spt="114" type="#_x0000_t114" style="position:absolute;left:7839555;top:3985207;height:141356;width:128558;mso-wrap-style:none;v-text-anchor:middle;" fillcolor="#99CCFF" filled="t" stroked="t" coordsize="21600,21600" o:gfxdata="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ZVY0/b4A&#10;AADdAAAADwAAAAAAAAABACAAAAAiAAAAZHJzL2Rvd25yZXYueG1sUEsBAhQAFAAAAAgAh07iQDMv&#10;BZ47AAAAOQAAABAAAAAAAAAAAQAgAAAADQEAAGRycy9zaGFwZXhtbC54bWxQSwUGAAAAAAYABgBb&#10;AQAAtwMAAAAA&#10;">
                    <v:fill on="t" focussize="0,0"/>
                    <v:stroke weight="0.25pt" color="#1F497D" miterlimit="8" joinstyle="miter"/>
                    <v:imagedata o:title=""/>
                    <o:lock v:ext="edit" aspectratio="f"/>
                  </v:shape>
                  <v:rect id="Rectangle 79" o:spid="_x0000_s1026" o:spt="1" style="position:absolute;left:7606245;top:4583982;height:84177;width:114274;v-text-anchor:middle;" fillcolor="#F79646" filled="t" stroked="t" coordsize="21600,21600" o:gfxdata="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7oaSK8AAAA&#10;3QAAAA8AAAAAAAAAAQAgAAAAIgAAAGRycy9kb3ducmV2LnhtbFBLAQIUABQAAAAIAIdO4kAzLwWe&#10;OwAAADkAAAAQAAAAAAAAAAEAIAAAAAsBAABkcnMvc2hhcGV4bWwueG1sUEsFBgAAAAAGAAYAWwEA&#10;ALUDAAAAAA==&#10;">
                    <v:fill on="t" focussize="0,0"/>
                    <v:stroke color="#4A7EBB" joinstyle="round"/>
                    <v:imagedata o:title=""/>
                    <o:lock v:ext="edit" aspectratio="f"/>
                    <v:shadow on="t" color="#000000" opacity="22937f" offset="0pt,1.81102362204724pt" origin="0f,32768f" matrix="65536f,0f,0f,65536f"/>
                  </v:rect>
                  <v:rect id="Rectangle 80" o:spid="_x0000_s1026" o:spt="1" style="position:absolute;left:7606245;top:4671336;height:85766;width:114274;v-text-anchor:middle;" fillcolor="#FFFF00" filled="t" stroked="t" coordsize="21600,21600" o:gfxdata="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5Ui9O/&#10;AAAA3QAAAA8AAAAAAAAAAQAgAAAAIgAAAGRycy9kb3ducmV2LnhtbFBLAQIUABQAAAAIAIdO4kAz&#10;LwWeOwAAADkAAAAQAAAAAAAAAAEAIAAAAA4BAABkcnMvc2hhcGV4bWwueG1sUEsFBgAAAAAGAAYA&#10;WwEAALgDAAAAAA==&#10;">
                    <v:fill on="t" focussize="0,0"/>
                    <v:stroke color="#4A7EBB" joinstyle="round"/>
                    <v:imagedata o:title=""/>
                    <o:lock v:ext="edit" aspectratio="f"/>
                    <v:shadow on="t" color="#000000" opacity="22937f" offset="0pt,1.81102362204724pt" origin="0f,32768f" matrix="65536f,0f,0f,65536f"/>
                  </v:rect>
                </v:group>
                <v:group id="Group 199" o:spid="_x0000_s1026" o:spt="203" style="position:absolute;left:7029997;top:3980440;height:684211;width:471487;" coordorigin="7029997,3980445" coordsize="471381,683306" o:gfxdata="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Bb+ifAvAAAAN0AAAAPAAAAAAAAAAEAIAAAACIAAABkcnMvZG93bnJldi54bWxQ&#10;SwECFAAUAAAACACHTuJAMy8FnjsAAAA5AAAAFQAAAAAAAAABACAAAAALAQAAZHJzL2dyb3Vwc2hh&#10;cGV4bWwueG1sUEsFBgAAAAAGAAYAYAEAAMgDAAAAAA==&#10;">
                  <o:lock v:ext="edit" aspectratio="f"/>
                  <v:group id="Group 103" o:spid="_x0000_s1026" o:spt="203" style="position:absolute;left:7029997;top:4062989;height:457199;width:471381;" coordorigin="7029997,4062989" coordsize="471381,457199" o:gfxdata="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">
                    <o:lock v:ext="edit" aspectratio="f"/>
                    <v:roundrect id="Rounded Rectangle 87" o:spid="_x0000_s1026" o:spt="2" style="position:absolute;left:7029997;top:4062989;height:457199;width:233917;v-text-anchor:middle;" fillcolor="#FFFFFF" filled="t" stroked="t" coordsize="21600,21600" arcsize="0.166666666666667" o:gfxdata="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7S4Gq/&#10;AAAA3QAAAA8AAAAAAAAAAQAgAAAAIgAAAGRycy9kb3ducmV2LnhtbFBLAQIUABQAAAAIAIdO4kAz&#10;LwWeOwAAADkAAAAQAAAAAAAAAAEAIAAAAA4BAABkcnMvc2hhcGV4bWwueG1sUEsFBgAAAAAGAAYA&#10;WwEAALgDAAAAAA==&#10;">
                      <v:fill on="t" focussize="0,0"/>
                      <v:stroke weight="2pt" color="#C0504D" joinstyle="round"/>
                      <v:imagedata o:title=""/>
                      <o:lock v:ext="edit" aspectratio="f"/>
                      <v:textbox style="layout-flow:vertical;mso-layout-flow-alt:bottom-to-top;">
                        <w:txbxContent>
                          <w:p>
                            <w:pPr>
                              <w:pStyle w:val="34"/>
                              <w:spacing w:before="0" w:beforeAutospacing="0" w:after="240" w:afterAutospacing="0"/>
                              <w:ind w:firstLine="400"/>
                              <w:jc w:val="center"/>
                            </w:pPr>
                            <w:r>
                              <w:rPr>
                                <w:rFonts w:hint="eastAsia"/>
                                <w:color w:val="000000"/>
                                <w:kern w:val="24"/>
                                <w:sz w:val="20"/>
                              </w:rPr>
                              <w:t>Job 2</w:t>
                            </w:r>
                          </w:p>
                        </w:txbxContent>
                      </v:textbox>
                    </v:roundrect>
                    <v:roundrect id="Rounded Rectangle 88" o:spid="_x0000_s1026" o:spt="2" style="position:absolute;left:7267461;top:4062989;height:457199;width:233917;v-text-anchor:middle;" fillcolor="#FFFFFF" filled="t" stroked="t" coordsize="21600,21600" arcsize="0.166666666666667" o:gfxdata="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GeRfG/&#10;AAAA3QAAAA8AAAAAAAAAAQAgAAAAIgAAAGRycy9kb3ducmV2LnhtbFBLAQIUABQAAAAIAIdO4kAz&#10;LwWeOwAAADkAAAAQAAAAAAAAAAEAIAAAAA4BAABkcnMvc2hhcGV4bWwueG1sUEsFBgAAAAAGAAYA&#10;WwEAALgDAAAAAA==&#10;">
                      <v:fill on="t" focussize="0,0"/>
                      <v:stroke weight="2pt" color="#C0504D" joinstyle="round"/>
                      <v:imagedata o:title=""/>
                      <o:lock v:ext="edit" aspectratio="f"/>
                      <v:textbox style="layout-flow:vertical;mso-layout-flow-alt:bottom-to-top;">
                        <w:txbxContent>
                          <w:p>
                            <w:pPr>
                              <w:pStyle w:val="34"/>
                              <w:spacing w:before="0" w:beforeAutospacing="0" w:after="240" w:afterAutospacing="0"/>
                              <w:ind w:firstLine="400"/>
                              <w:jc w:val="center"/>
                            </w:pPr>
                            <w:r>
                              <w:rPr>
                                <w:rFonts w:hint="eastAsia"/>
                                <w:color w:val="000000"/>
                                <w:kern w:val="24"/>
                                <w:sz w:val="20"/>
                              </w:rPr>
                              <w:t>Indx</w:t>
                            </w:r>
                          </w:p>
                        </w:txbxContent>
                      </v:textbox>
                    </v:roundrect>
                  </v:group>
                  <v:shape id="AutoShape 26" o:spid="_x0000_s1026" o:spt="114" type="#_x0000_t114" style="position:absolute;left:7337903;top:3980445;height:141100;width:128558;mso-wrap-style:none;v-text-anchor:middle;" fillcolor="#99CCFF" filled="t" stroked="t" coordsize="21600,21600" o:gfxdata="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Ngtn3vQAA&#10;AN0AAAAPAAAAAAAAAAEAIAAAACIAAABkcnMvZG93bnJldi54bWxQSwECFAAUAAAACACHTuJAMy8F&#10;njsAAAA5AAAAEAAAAAAAAAABACAAAAAMAQAAZHJzL3NoYXBleG1sLnhtbFBLBQYAAAAABgAGAFsB&#10;AAC2AwAAAAA=&#10;">
                    <v:fill on="t" focussize="0,0"/>
                    <v:stroke weight="0.25pt" color="#1F497D" miterlimit="8" joinstyle="miter"/>
                    <v:imagedata o:title=""/>
                    <o:lock v:ext="edit" aspectratio="f"/>
                  </v:shape>
                  <v:rect id="Rectangle 86" o:spid="_x0000_s1026" o:spt="1" style="position:absolute;left:7072849;top:4578140;height:85611;width:112688;v-text-anchor:middle;" fillcolor="#C0504D" filled="t" stroked="t" coordsize="21600,21600" o:gfxdata="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JT8Q&#10;GcEAAADdAAAADwAAAAAAAAABACAAAAAiAAAAZHJzL2Rvd25yZXYueG1sUEsBAhQAFAAAAAgAh07i&#10;QDMvBZ47AAAAOQAAABAAAAAAAAAAAQAgAAAAEAEAAGRycy9zaGFwZXhtbC54bWxQSwUGAAAAAAYA&#10;BgBbAQAAugMAAAAA&#10;">
                    <v:fill on="t" focussize="0,0"/>
                    <v:stroke color="#4A7EBB" joinstyle="round"/>
                    <v:imagedata o:title=""/>
                    <o:lock v:ext="edit" aspectratio="f"/>
                    <v:shadow on="t" color="#000000" opacity="22937f" offset="0pt,1.81102362204724pt" origin="0f,32768f" matrix="65536f,0f,0f,65536f"/>
                  </v:rect>
                </v:group>
                <v:rect id="Rectangle 89" o:spid="_x0000_s1026" o:spt="1" style="position:absolute;left:7066338;top:3021793;height:575310;width:1420495;" filled="f" stroked="f" coordsize="21600,21600" o:gfxdata="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rLjBK/&#10;AAAA3QAAAA8AAAAAAAAAAQAgAAAAIgAAAGRycy9kb3ducmV2LnhtbFBLAQIUABQAAAAIAIdO4kAz&#10;LwWeOwAAADkAAAAQAAAAAAAAAAEAIAAAAA4BAABkcnMvc2hhcGV4bWwueG1sUEsFBgAAAAAGAAYA&#10;WwEAALgDAAAAAA==&#10;">
                  <v:fill on="f" focussize="0,0"/>
                  <v:stroke on="f"/>
                  <v:imagedata o:title=""/>
                  <o:lock v:ext="edit" aspectratio="f"/>
                  <v:textbox>
                    <w:txbxContent>
                      <w:p>
                        <w:pPr>
                          <w:pStyle w:val="34"/>
                          <w:spacing w:before="144" w:beforeAutospacing="0" w:after="240" w:afterAutospacing="0"/>
                          <w:ind w:firstLine="480"/>
                        </w:pPr>
                        <w:r>
                          <w:rPr>
                            <w:rFonts w:hint="eastAsia" w:ascii="微软雅黑" w:hAnsi="微软雅黑" w:eastAsia="微软雅黑" w:cs="MS PGothic"/>
                            <w:b/>
                            <w:bCs/>
                            <w:i/>
                            <w:iCs/>
                            <w:color w:val="000000"/>
                            <w:kern w:val="24"/>
                          </w:rPr>
                          <w:t>管理数据副本</w:t>
                        </w:r>
                      </w:p>
                    </w:txbxContent>
                  </v:textbox>
                </v:rect>
                <v:rect id="Rectangle 90" o:spid="_x0000_s1026" o:spt="1" style="position:absolute;left:4367143;top:4143450;height:575310;width:1414145;" filled="f" stroked="f" coordsize="21600,21600" o:gfxdata="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1hymJ&#10;wAAAAN0AAAAPAAAAAAAAAAEAIAAAACIAAABkcnMvZG93bnJldi54bWxQSwECFAAUAAAACACHTuJA&#10;My8FnjsAAAA5AAAAEAAAAAAAAAABACAAAAAPAQAAZHJzL3NoYXBleG1sLnhtbFBLBQYAAAAABgAG&#10;AFsBAAC5AwAAAAA=&#10;">
                  <v:fill on="f" focussize="0,0"/>
                  <v:stroke on="f"/>
                  <v:imagedata o:title=""/>
                  <o:lock v:ext="edit" aspectratio="f"/>
                  <v:textbox>
                    <w:txbxContent>
                      <w:p>
                        <w:pPr>
                          <w:pStyle w:val="34"/>
                          <w:spacing w:before="144" w:beforeAutospacing="0" w:after="240" w:afterAutospacing="0"/>
                          <w:ind w:firstLine="480"/>
                        </w:pPr>
                        <w:r>
                          <w:rPr>
                            <w:rFonts w:hint="eastAsia" w:ascii="微软雅黑" w:hAnsi="微软雅黑" w:eastAsia="微软雅黑" w:cs="MS PGothic"/>
                            <w:b/>
                            <w:bCs/>
                            <w:i/>
                            <w:iCs/>
                            <w:color w:val="000000"/>
                            <w:kern w:val="24"/>
                          </w:rPr>
                          <w:t>传输数据路径</w:t>
                        </w:r>
                      </w:p>
                    </w:txbxContent>
                  </v:textbox>
                </v:rect>
                <v:shape id="Text Box 6" o:spid="_x0000_s1026" o:spt="202" type="#_x0000_t202" style="position:absolute;left:4619574;top:5047508;height:1294764;width:4292599;" filled="f" stroked="f" coordsize="21600,21600" o:gfxdata="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6PyWOugAAAN0A&#10;AAAPAAAAAAAAAAEAIAAAACIAAABkcnMvZG93bnJldi54bWxQSwECFAAUAAAACACHTuJAMy8FnjsA&#10;AAA5AAAAEAAAAAAAAAABACAAAAAJAQAAZHJzL3NoYXBleG1sLnhtbFBLBQYAAAAABgAGAFsBAACz&#10;AwAAAAA=&#10;">
                  <v:fill on="f" focussize="0,0"/>
                  <v:stroke on="f" miterlimit="8" joinstyle="miter"/>
                  <v:imagedata o:title=""/>
                  <o:lock v:ext="edit" aspectratio="f"/>
                  <v:textbox>
                    <w:txbxContent>
                      <w:p>
                        <w:pPr>
                          <w:pStyle w:val="34"/>
                          <w:spacing w:before="60" w:beforeAutospacing="0" w:after="240" w:afterAutospacing="0" w:line="260" w:lineRule="exact"/>
                          <w:ind w:firstLine="560"/>
                        </w:pPr>
                        <w:r>
                          <w:rPr>
                            <w:rFonts w:hint="eastAsia" w:ascii="微软雅黑" w:hAnsi="微软雅黑" w:eastAsia="微软雅黑" w:cs="MS PGothic"/>
                            <w:b/>
                            <w:bCs/>
                            <w:color w:val="002060"/>
                            <w:kern w:val="24"/>
                            <w:sz w:val="28"/>
                            <w:szCs w:val="28"/>
                            <w:u w:val="single"/>
                          </w:rPr>
                          <w:t>在介质上的自描述式索引的优势</w:t>
                        </w:r>
                      </w:p>
                      <w:p>
                        <w:pPr>
                          <w:pStyle w:val="49"/>
                          <w:widowControl/>
                          <w:numPr>
                            <w:ilvl w:val="0"/>
                            <w:numId w:val="84"/>
                          </w:numPr>
                          <w:spacing w:line="260" w:lineRule="exact"/>
                          <w:ind w:left="2880" w:firstLineChars="0"/>
                          <w:jc w:val="left"/>
                        </w:pPr>
                        <w:r>
                          <w:rPr>
                            <w:rFonts w:hint="eastAsia" w:ascii="微软雅黑" w:hAnsi="微软雅黑" w:eastAsia="微软雅黑" w:cs="MS PGothic"/>
                            <w:color w:val="002060"/>
                            <w:kern w:val="24"/>
                          </w:rPr>
                          <w:t>每个作业在介质上还保留了索引记录的副本 – 不需要另外备份索引</w:t>
                        </w:r>
                      </w:p>
                      <w:p>
                        <w:pPr>
                          <w:pStyle w:val="49"/>
                          <w:widowControl/>
                          <w:numPr>
                            <w:ilvl w:val="0"/>
                            <w:numId w:val="84"/>
                          </w:numPr>
                          <w:spacing w:line="260" w:lineRule="exact"/>
                          <w:ind w:left="2880" w:firstLineChars="0"/>
                          <w:jc w:val="left"/>
                        </w:pPr>
                        <w:r>
                          <w:rPr>
                            <w:rFonts w:hint="eastAsia" w:ascii="微软雅黑" w:hAnsi="微软雅黑" w:eastAsia="微软雅黑" w:cs="MS PGothic"/>
                            <w:color w:val="002060"/>
                            <w:kern w:val="24"/>
                          </w:rPr>
                          <w:t>如果在索引缓冲区中找不到索引（丢失，裁剪），会自动执行索引恢复操作，把索引自动恢复到索引缓冲区</w:t>
                        </w:r>
                      </w:p>
                      <w:p>
                        <w:pPr>
                          <w:pStyle w:val="49"/>
                          <w:widowControl/>
                          <w:numPr>
                            <w:ilvl w:val="0"/>
                            <w:numId w:val="84"/>
                          </w:numPr>
                          <w:spacing w:line="260" w:lineRule="exact"/>
                          <w:ind w:left="2880" w:firstLineChars="0"/>
                          <w:jc w:val="left"/>
                        </w:pPr>
                        <w:r>
                          <w:rPr>
                            <w:rFonts w:hint="eastAsia" w:ascii="微软雅黑" w:hAnsi="微软雅黑" w:eastAsia="微软雅黑" w:cs="MS PGothic"/>
                            <w:color w:val="002060"/>
                            <w:kern w:val="24"/>
                          </w:rPr>
                          <w:t>MA非约束性 – 允许存储路径切换或多中心存取</w:t>
                        </w:r>
                      </w:p>
                      <w:p>
                        <w:pPr>
                          <w:pStyle w:val="49"/>
                          <w:widowControl/>
                          <w:numPr>
                            <w:ilvl w:val="0"/>
                            <w:numId w:val="84"/>
                          </w:numPr>
                          <w:spacing w:line="260" w:lineRule="exact"/>
                          <w:ind w:left="2880" w:firstLineChars="0"/>
                          <w:jc w:val="left"/>
                        </w:pPr>
                        <w:r>
                          <w:rPr>
                            <w:rFonts w:hint="eastAsia" w:ascii="微软雅黑" w:hAnsi="微软雅黑" w:eastAsia="微软雅黑" w:cs="MS PGothic"/>
                            <w:color w:val="002060"/>
                            <w:kern w:val="24"/>
                          </w:rPr>
                          <w:t>介质非约束性 – 允许分级存储，满足ILM要求</w:t>
                        </w:r>
                      </w:p>
                    </w:txbxContent>
                  </v:textbox>
                </v:shape>
                <v:shape id="Oval 92" o:spid="_x0000_s1026" o:spt="3" type="#_x0000_t3" style="position:absolute;left:5729316;top:4295071;height:328613;width:350838;v-text-anchor:middle;" fillcolor="#000066" filled="t" stroked="t" coordsize="21600,21600" o:gfxdata="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JTFzL4A&#10;AADdAAAADwAAAAAAAAABACAAAAAiAAAAZHJzL2Rvd25yZXYueG1sUEsBAhQAFAAAAAgAh07iQDMv&#10;BZ47AAAAOQAAABAAAAAAAAAAAQAgAAAADQEAAGRycy9zaGFwZXhtbC54bWxQSwUGAAAAAAYABgBb&#10;AQAAtwMAAAAA&#10;">
                  <v:fill on="t" focussize="0,0"/>
                  <v:stroke color="#4A7EBB" joinstyle="round"/>
                  <v:imagedata o:title=""/>
                  <o:lock v:ext="edit" aspectratio="f"/>
                  <v:shadow on="t" color="#000000" opacity="22937f" offset="0pt,1.81102362204724pt" origin="0f,32768f" matrix="65536f,0f,0f,65536f"/>
                  <v:textbox>
                    <w:txbxContent>
                      <w:p>
                        <w:pPr>
                          <w:pStyle w:val="34"/>
                          <w:spacing w:before="0" w:beforeAutospacing="0" w:after="240" w:afterAutospacing="0"/>
                          <w:ind w:firstLine="720"/>
                          <w:jc w:val="center"/>
                        </w:pPr>
                        <w:r>
                          <w:rPr>
                            <w:rFonts w:hint="eastAsia"/>
                            <w:color w:val="FFFFFF"/>
                            <w:kern w:val="24"/>
                            <w:sz w:val="36"/>
                            <w:szCs w:val="36"/>
                          </w:rPr>
                          <w:t>3</w:t>
                        </w:r>
                      </w:p>
                    </w:txbxContent>
                  </v:textbox>
                </v:shape>
                <v:shape id="Oval 93" o:spid="_x0000_s1026" o:spt="3" type="#_x0000_t3" style="position:absolute;left:2659083;top:4854473;height:330200;width:350837;v-text-anchor:middle;" fillcolor="#000066" filled="t" stroked="t" coordsize="21600,21600" o:gfxdata="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h3+oy8AAAA&#10;3QAAAA8AAAAAAAAAAQAgAAAAIgAAAGRycy9kb3ducmV2LnhtbFBLAQIUABQAAAAIAIdO4kAzLwWe&#10;OwAAADkAAAAQAAAAAAAAAAEAIAAAAAsBAABkcnMvc2hhcGV4bWwueG1sUEsFBgAAAAAGAAYAWwEA&#10;ALUDAAAAAA==&#10;">
                  <v:fill on="t" focussize="0,0"/>
                  <v:stroke color="#4A7EBB" joinstyle="round"/>
                  <v:imagedata o:title=""/>
                  <o:lock v:ext="edit" aspectratio="f"/>
                  <v:shadow on="t" color="#000000" opacity="22937f" offset="0pt,1.81102362204724pt" origin="0f,32768f" matrix="65536f,0f,0f,65536f"/>
                  <v:textbox>
                    <w:txbxContent>
                      <w:p>
                        <w:pPr>
                          <w:pStyle w:val="34"/>
                          <w:spacing w:before="0" w:beforeAutospacing="0" w:after="240" w:afterAutospacing="0"/>
                          <w:ind w:firstLine="720"/>
                          <w:jc w:val="center"/>
                        </w:pPr>
                        <w:r>
                          <w:rPr>
                            <w:rFonts w:hint="eastAsia"/>
                            <w:color w:val="FFFFFF"/>
                            <w:kern w:val="24"/>
                            <w:sz w:val="36"/>
                            <w:szCs w:val="36"/>
                          </w:rPr>
                          <w:t>1</w:t>
                        </w:r>
                      </w:p>
                    </w:txbxContent>
                  </v:textbox>
                </v:shape>
                <v:shape id="Oval 94" o:spid="_x0000_s1026" o:spt="3" type="#_x0000_t3" style="position:absolute;left:3614419;top:4201183;height:328613;width:350837;v-text-anchor:middle;" fillcolor="#000066" filled="t" stroked="t" coordsize="21600,21600" o:gfxdata="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ztfF74A&#10;AADdAAAADwAAAAAAAAABACAAAAAiAAAAZHJzL2Rvd25yZXYueG1sUEsBAhQAFAAAAAgAh07iQDMv&#10;BZ47AAAAOQAAABAAAAAAAAAAAQAgAAAADQEAAGRycy9zaGFwZXhtbC54bWxQSwUGAAAAAAYABgBb&#10;AQAAtwMAAAAA&#10;">
                  <v:fill on="t" focussize="0,0"/>
                  <v:stroke color="#4A7EBB" joinstyle="round"/>
                  <v:imagedata o:title=""/>
                  <o:lock v:ext="edit" aspectratio="f"/>
                  <v:shadow on="t" color="#000000" opacity="22937f" offset="0pt,1.81102362204724pt" origin="0f,32768f" matrix="65536f,0f,0f,65536f"/>
                  <v:textbox>
                    <w:txbxContent>
                      <w:p>
                        <w:pPr>
                          <w:pStyle w:val="34"/>
                          <w:spacing w:before="0" w:beforeAutospacing="0" w:after="240" w:afterAutospacing="0"/>
                          <w:ind w:firstLine="720"/>
                          <w:jc w:val="center"/>
                        </w:pPr>
                        <w:r>
                          <w:rPr>
                            <w:rFonts w:hint="eastAsia"/>
                            <w:color w:val="FFFFFF"/>
                            <w:kern w:val="24"/>
                            <w:sz w:val="36"/>
                            <w:szCs w:val="36"/>
                          </w:rPr>
                          <w:t>2</w:t>
                        </w:r>
                      </w:p>
                    </w:txbxContent>
                  </v:textbox>
                </v:shape>
                <v:shape id="Text Box 6" o:spid="_x0000_s1026" o:spt="202" type="#_x0000_t202" style="position:absolute;left:100078;top:1380782;height:1116964;width:1729739;" filled="f" stroked="f" coordsize="21600,21600" o:gfxdata="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g6Eub4A&#10;AADdAAAADwAAAAAAAAABACAAAAAiAAAAZHJzL2Rvd25yZXYueG1sUEsBAhQAFAAAAAgAh07iQDMv&#10;BZ47AAAAOQAAABAAAAAAAAAAAQAgAAAADQEAAGRycy9zaGFwZXhtbC54bWxQSwUGAAAAAAYABgBb&#10;AQAAtwMAAAAA&#10;">
                  <v:fill on="f" focussize="0,0"/>
                  <v:stroke on="f" miterlimit="8" joinstyle="miter"/>
                  <v:imagedata o:title=""/>
                  <o:lock v:ext="edit" aspectratio="f"/>
                  <v:textbox>
                    <w:txbxContent>
                      <w:p>
                        <w:pPr>
                          <w:pStyle w:val="34"/>
                          <w:spacing w:before="60" w:beforeAutospacing="0" w:after="240" w:afterAutospacing="0" w:line="220" w:lineRule="exact"/>
                          <w:ind w:firstLine="480"/>
                        </w:pPr>
                        <w:r>
                          <w:rPr>
                            <w:rFonts w:hint="eastAsia" w:ascii="微软雅黑" w:hAnsi="微软雅黑" w:eastAsia="微软雅黑" w:cs="MS PGothic"/>
                            <w:b/>
                            <w:bCs/>
                            <w:color w:val="000000"/>
                            <w:kern w:val="24"/>
                            <w:u w:val="single"/>
                          </w:rPr>
                          <w:t>CS-DB MS SQL2005</w:t>
                        </w:r>
                      </w:p>
                      <w:p>
                        <w:pPr>
                          <w:pStyle w:val="49"/>
                          <w:widowControl/>
                          <w:numPr>
                            <w:ilvl w:val="0"/>
                            <w:numId w:val="85"/>
                          </w:numPr>
                          <w:spacing w:line="220" w:lineRule="exact"/>
                          <w:ind w:left="2880" w:firstLineChars="0"/>
                          <w:jc w:val="left"/>
                        </w:pPr>
                        <w:r>
                          <w:rPr>
                            <w:rFonts w:hint="eastAsia" w:ascii="微软雅黑" w:hAnsi="微软雅黑" w:eastAsia="微软雅黑" w:cs="MS PGothic"/>
                            <w:color w:val="1F497D"/>
                            <w:kern w:val="24"/>
                          </w:rPr>
                          <w:t>高级别控制管理</w:t>
                        </w:r>
                      </w:p>
                      <w:p>
                        <w:pPr>
                          <w:pStyle w:val="49"/>
                          <w:widowControl/>
                          <w:numPr>
                            <w:ilvl w:val="0"/>
                            <w:numId w:val="85"/>
                          </w:numPr>
                          <w:spacing w:line="220" w:lineRule="exact"/>
                          <w:ind w:left="2880" w:firstLineChars="0"/>
                          <w:jc w:val="left"/>
                        </w:pPr>
                        <w:r>
                          <w:rPr>
                            <w:rFonts w:hint="eastAsia" w:ascii="微软雅黑" w:hAnsi="微软雅黑" w:eastAsia="微软雅黑" w:cs="MS PGothic"/>
                            <w:color w:val="1F497D"/>
                            <w:kern w:val="24"/>
                          </w:rPr>
                          <w:t>存放元数据</w:t>
                        </w:r>
                        <w:r>
                          <w:rPr>
                            <w:rFonts w:hint="eastAsia" w:ascii="微软雅黑" w:hAnsi="微软雅黑" w:eastAsia="微软雅黑" w:cs="MS PGothic"/>
                            <w:color w:val="1F497D"/>
                            <w:kern w:val="24"/>
                            <w:sz w:val="16"/>
                            <w:szCs w:val="16"/>
                          </w:rPr>
                          <w:t>（MetaData）</w:t>
                        </w:r>
                      </w:p>
                      <w:p>
                        <w:pPr>
                          <w:pStyle w:val="49"/>
                          <w:widowControl/>
                          <w:numPr>
                            <w:ilvl w:val="0"/>
                            <w:numId w:val="85"/>
                          </w:numPr>
                          <w:spacing w:line="220" w:lineRule="exact"/>
                          <w:ind w:left="2880" w:firstLineChars="0"/>
                          <w:jc w:val="left"/>
                        </w:pPr>
                        <w:r>
                          <w:rPr>
                            <w:rFonts w:hint="eastAsia" w:ascii="微软雅黑" w:hAnsi="微软雅黑" w:eastAsia="微软雅黑" w:cs="MS PGothic"/>
                            <w:color w:val="1F497D"/>
                            <w:kern w:val="24"/>
                          </w:rPr>
                          <w:t>自我管理</w:t>
                        </w:r>
                      </w:p>
                      <w:p>
                        <w:pPr>
                          <w:pStyle w:val="49"/>
                          <w:widowControl/>
                          <w:numPr>
                            <w:ilvl w:val="0"/>
                            <w:numId w:val="85"/>
                          </w:numPr>
                          <w:spacing w:line="220" w:lineRule="exact"/>
                          <w:ind w:left="2880" w:firstLineChars="0"/>
                          <w:jc w:val="left"/>
                        </w:pPr>
                        <w:r>
                          <w:rPr>
                            <w:rFonts w:hint="eastAsia" w:ascii="微软雅黑" w:hAnsi="微软雅黑" w:eastAsia="微软雅黑" w:cs="MS PGothic"/>
                            <w:color w:val="1F497D"/>
                            <w:kern w:val="24"/>
                          </w:rPr>
                          <w:t>总容量：1- 4GB</w:t>
                        </w:r>
                      </w:p>
                    </w:txbxContent>
                  </v:textbox>
                </v:shape>
                <v:shape id="Text Box 6" o:spid="_x0000_s1026" o:spt="202" type="#_x0000_t202" style="position:absolute;left:100079;top:2788541;height:1955164;width:1656079;" filled="f" stroked="f" coordsize="21600,21600" o:gfxdata="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xQiEivQAA&#10;AN0AAAAPAAAAAAAAAAEAIAAAACIAAABkcnMvZG93bnJldi54bWxQSwECFAAUAAAACACHTuJAMy8F&#10;njsAAAA5AAAAEAAAAAAAAAABACAAAAAMAQAAZHJzL3NoYXBleG1sLnhtbFBLBQYAAAAABgAGAFsB&#10;AAC2AwAAAAA=&#10;">
                  <v:fill on="f" focussize="0,0"/>
                  <v:stroke on="f" miterlimit="8" joinstyle="miter"/>
                  <v:imagedata o:title=""/>
                  <o:lock v:ext="edit" aspectratio="f"/>
                  <v:textbox>
                    <w:txbxContent>
                      <w:p>
                        <w:pPr>
                          <w:pStyle w:val="34"/>
                          <w:spacing w:before="60" w:beforeAutospacing="0" w:after="240" w:afterAutospacing="0" w:line="260" w:lineRule="exact"/>
                          <w:ind w:firstLine="480"/>
                        </w:pPr>
                        <w:r>
                          <w:rPr>
                            <w:rFonts w:hint="eastAsia" w:ascii="微软雅黑" w:hAnsi="微软雅黑" w:eastAsia="微软雅黑" w:cs="MS PGothic"/>
                            <w:b/>
                            <w:bCs/>
                            <w:color w:val="000000"/>
                            <w:kern w:val="24"/>
                            <w:u w:val="single"/>
                          </w:rPr>
                          <w:t>分布式对象索引</w:t>
                        </w:r>
                      </w:p>
                      <w:p>
                        <w:pPr>
                          <w:pStyle w:val="49"/>
                          <w:widowControl/>
                          <w:numPr>
                            <w:ilvl w:val="0"/>
                            <w:numId w:val="86"/>
                          </w:numPr>
                          <w:spacing w:line="260" w:lineRule="exact"/>
                          <w:ind w:left="2880" w:firstLineChars="0"/>
                          <w:jc w:val="left"/>
                        </w:pPr>
                        <w:r>
                          <w:rPr>
                            <w:rFonts w:hint="eastAsia" w:ascii="微软雅黑" w:hAnsi="微软雅黑" w:eastAsia="微软雅黑" w:cs="MS PGothic"/>
                            <w:color w:val="1F497D"/>
                            <w:kern w:val="24"/>
                          </w:rPr>
                          <w:t>缓冲区中存放 (~30 days)， 可以存放在本地或共享存储中</w:t>
                        </w:r>
                      </w:p>
                      <w:p>
                        <w:pPr>
                          <w:pStyle w:val="49"/>
                          <w:widowControl/>
                          <w:numPr>
                            <w:ilvl w:val="0"/>
                            <w:numId w:val="86"/>
                          </w:numPr>
                          <w:spacing w:line="260" w:lineRule="exact"/>
                          <w:ind w:left="2880" w:firstLineChars="0"/>
                          <w:jc w:val="left"/>
                        </w:pPr>
                        <w:r>
                          <w:rPr>
                            <w:rFonts w:hint="eastAsia" w:ascii="微软雅黑" w:hAnsi="微软雅黑" w:eastAsia="微软雅黑" w:cs="MS PGothic"/>
                            <w:color w:val="1F497D"/>
                            <w:kern w:val="24"/>
                          </w:rPr>
                          <w:t>自我管理</w:t>
                        </w:r>
                      </w:p>
                      <w:p>
                        <w:pPr>
                          <w:pStyle w:val="49"/>
                          <w:widowControl/>
                          <w:numPr>
                            <w:ilvl w:val="0"/>
                            <w:numId w:val="86"/>
                          </w:numPr>
                          <w:spacing w:line="260" w:lineRule="exact"/>
                          <w:ind w:left="2880" w:firstLineChars="0"/>
                          <w:jc w:val="left"/>
                        </w:pPr>
                        <w:r>
                          <w:rPr>
                            <w:rFonts w:hint="eastAsia" w:ascii="微软雅黑" w:hAnsi="微软雅黑" w:eastAsia="微软雅黑" w:cs="MS PGothic"/>
                            <w:color w:val="1F497D"/>
                            <w:kern w:val="24"/>
                          </w:rPr>
                          <w:t>介质代理具有非约束性</w:t>
                        </w:r>
                      </w:p>
                      <w:p>
                        <w:pPr>
                          <w:pStyle w:val="49"/>
                          <w:widowControl/>
                          <w:numPr>
                            <w:ilvl w:val="0"/>
                            <w:numId w:val="86"/>
                          </w:numPr>
                          <w:spacing w:line="260" w:lineRule="exact"/>
                          <w:ind w:left="2880" w:firstLineChars="0"/>
                          <w:jc w:val="left"/>
                        </w:pPr>
                        <w:r>
                          <w:rPr>
                            <w:rFonts w:hint="eastAsia" w:ascii="微软雅黑" w:hAnsi="微软雅黑" w:eastAsia="微软雅黑" w:cs="MS PGothic"/>
                            <w:color w:val="1F497D"/>
                            <w:kern w:val="24"/>
                          </w:rPr>
                          <w:t xml:space="preserve">占用 &lt; 备份数据量的4% </w:t>
                        </w:r>
                      </w:p>
                    </w:txbxContent>
                  </v:textbox>
                </v:shape>
                <v:rect id="Rectangle 97" o:spid="_x0000_s1026" o:spt="1" style="position:absolute;left:4644453;top:1324206;height:575310;width:1263650;" filled="f" stroked="f" coordsize="21600,21600" o:gfxdata="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AjCEj&#10;wAAAAN0AAAAPAAAAAAAAAAEAIAAAACIAAABkcnMvZG93bnJldi54bWxQSwECFAAUAAAACACHTuJA&#10;My8FnjsAAAA5AAAAEAAAAAAAAAABACAAAAAPAQAAZHJzL3NoYXBleG1sLnhtbFBLBQYAAAAABgAG&#10;AFsBAAC5AwAAAAA=&#10;">
                  <v:fill on="f" focussize="0,0"/>
                  <v:stroke on="f"/>
                  <v:imagedata o:title=""/>
                  <o:lock v:ext="edit" aspectratio="f"/>
                  <v:textbox>
                    <w:txbxContent>
                      <w:p>
                        <w:pPr>
                          <w:pStyle w:val="34"/>
                          <w:spacing w:before="144" w:beforeAutospacing="0" w:after="240" w:afterAutospacing="0"/>
                          <w:ind w:firstLine="480"/>
                        </w:pPr>
                        <w:r>
                          <w:rPr>
                            <w:rFonts w:hint="eastAsia" w:ascii="微软雅黑" w:hAnsi="微软雅黑" w:eastAsia="微软雅黑" w:cs="MS PGothic"/>
                            <w:b/>
                            <w:bCs/>
                            <w:i/>
                            <w:iCs/>
                            <w:color w:val="000000"/>
                            <w:kern w:val="24"/>
                          </w:rPr>
                          <w:t>分布式索引</w:t>
                        </w:r>
                      </w:p>
                    </w:txbxContent>
                  </v:textbox>
                </v:rect>
                <v:group id="Group 98" o:spid="_x0000_s1026" o:spt="203" style="position:absolute;left:3475480;top:2388733;height:1778810;width:2553130;" coordorigin="3475480,2388733" coordsize="2553130,1778810" o:gfxdata="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DOVBKFvwAAAN0AAAAPAAAAAAAAAAEAIAAAACIAAABkcnMvZG93bnJldi54&#10;bWxQSwECFAAUAAAACACHTuJAMy8FnjsAAAA5AAAAFQAAAAAAAAABACAAAAAOAQAAZHJzL2dyb3Vw&#10;c2hhcGV4bWwueG1sUEsFBgAAAAAGAAYAYAEAAMsDAAAAAA==&#10;">
                  <o:lock v:ext="edit" aspectratio="f"/>
                  <v:line id="Straight Connector 99" o:spid="_x0000_s1026" o:spt="20" style="position:absolute;left:4143443;top:2649900;flip:y;height:355789;width:355788;" filled="f" stroked="t" coordsize="21600,21600" o:gfxdata="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QW6S&#10;7sEAAADdAAAADwAAAAAAAAABACAAAAAiAAAAZHJzL2Rvd25yZXYueG1sUEsBAhQAFAAAAAgAh07i&#10;QDMvBZ47AAAAOQAAABAAAAAAAAAAAQAgAAAAEAEAAGRycy9zaGFwZXhtbC54bWxQSwUGAAAAAAYA&#10;BgBbAQAAugMAAAAA&#10;">
                    <v:fill on="f" focussize="0,0"/>
                    <v:stroke weight="2pt" color="#4F81BD" joinstyle="round"/>
                    <v:imagedata o:title=""/>
                    <o:lock v:ext="edit" aspectratio="f"/>
                    <v:shadow on="t" color="#000000" opacity="24903f" offset="0pt,1.5748031496063pt" origin="0f,32768f" matrix="65536f,0f,0f,65536f"/>
                  </v:line>
                  <v:shape id="AutoShape 5" o:spid="_x0000_s1026" o:spt="22" type="#_x0000_t22" style="position:absolute;left:3724145;top:2809425;height:717550;width:468313;mso-wrap-style:none;v-text-anchor:middle;" fillcolor="#475E76" filled="t" stroked="t" coordsize="21600,21600" o:gfxdata="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zzHPr4A&#10;AADdAAAADwAAAAAAAAABACAAAAAiAAAAZHJzL2Rvd25yZXYueG1sUEsBAhQAFAAAAAgAh07iQDMv&#10;BZ47AAAAOQAAABAAAAAAAAAAAQAgAAAADQEAAGRycy9zaGFwZXhtbC54bWxQSwUGAAAAAAYABgBb&#10;AQAAtwMAAAAA&#10;" adj="7049">
                    <v:fill type="gradient" on="t" color2="#99CCFF" angle="90" focus="50%" focussize="0,0" rotate="t"/>
                    <v:stroke color="#1F497D" joinstyle="round"/>
                    <v:imagedata o:title=""/>
                    <o:lock v:ext="edit" aspectratio="f"/>
                  </v:shape>
                  <v:line id="Straight Connector 101" o:spid="_x0000_s1026" o:spt="20" style="position:absolute;left:3475480;top:3323931;flip:y;height:367817;width:367818;" filled="f" stroked="t" coordsize="21600,21600" o:gfxdata="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72jB74A&#10;AADdAAAADwAAAAAAAAABACAAAAAiAAAAZHJzL2Rvd25yZXYueG1sUEsBAhQAFAAAAAgAh07iQDMv&#10;BZ47AAAAOQAAABAAAAAAAAAAAQAgAAAADQEAAGRycy9zaGFwZXhtbC54bWxQSwUGAAAAAAYABgBb&#10;AQAAtwMAAAAA&#10;">
                    <v:fill on="f" focussize="0,0"/>
                    <v:stroke weight="2pt" color="#4F81BD" joinstyle="round"/>
                    <v:imagedata o:title=""/>
                    <o:lock v:ext="edit" aspectratio="f"/>
                    <v:shadow on="t" color="#000000" opacity="24903f" offset="0pt,1.5748031496063pt" origin="0f,32768f" matrix="65536f,0f,0f,65536f"/>
                  </v:line>
                  <v:group id="Group 147" o:spid="_x0000_s1026" o:spt="203" style="position:absolute;left:4018416;top:3324812;height:833345;width:1254384;" coordorigin="4018416,3324812" coordsize="1254384,833345" o:gfxdata="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">
                    <o:lock v:ext="edit" aspectratio="f"/>
                    <v:shape id="AutoShape 26" o:spid="_x0000_s1026" o:spt="114" type="#_x0000_t114" style="position:absolute;left:4018416;top:3324812;height:659370;width:1179769;mso-wrap-style:none;v-text-anchor:middle;" fillcolor="#99CCFF" filled="t" stroked="t" coordsize="21600,21600" o:gfxdata="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yudr7sAAADd&#10;AAAADwAAAAAAAAABACAAAAAiAAAAZHJzL2Rvd25yZXYueG1sUEsBAhQAFAAAAAgAh07iQDMvBZ47&#10;AAAAOQAAABAAAAAAAAAAAQAgAAAACgEAAGRycy9zaGFwZXhtbC54bWxQSwUGAAAAAAYABgBbAQAA&#10;tAMAAAAA&#10;">
                      <v:fill on="t" focussize="0,0"/>
                      <v:stroke color="#1F497D" miterlimit="8" joinstyle="miter"/>
                      <v:imagedata o:title=""/>
                      <o:lock v:ext="edit" aspectratio="f"/>
                    </v:shape>
                    <v:shape id="AutoShape 27" o:spid="_x0000_s1026" o:spt="114" type="#_x0000_t114" style="position:absolute;left:4042806;top:3337036;height:821121;width:1229994;" filled="f" stroked="f" coordsize="21600,21600" o:gfxdata="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LSXhG/&#10;AAAA3QAAAA8AAAAAAAAAAQAgAAAAIgAAAGRycy9kb3ducmV2LnhtbFBLAQIUABQAAAAIAIdO4kAz&#10;LwWeOwAAADkAAAAQAAAAAAAAAAEAIAAAAA4BAABkcnMvc2hhcGV4bWwueG1sUEsFBgAAAAAGAAYA&#10;WwEAALgDAAAAAA==&#10;">
                      <v:fill on="f" focussize="0,0"/>
                      <v:stroke on="f" miterlimit="8" joinstyle="miter"/>
                      <v:imagedata o:title=""/>
                      <o:lock v:ext="edit" aspectratio="f"/>
                      <v:textbox>
                        <w:txbxContent>
                          <w:p>
                            <w:pPr>
                              <w:pStyle w:val="34"/>
                              <w:spacing w:before="48" w:beforeAutospacing="0" w:after="240" w:afterAutospacing="0" w:line="204" w:lineRule="auto"/>
                              <w:ind w:firstLine="320"/>
                            </w:pPr>
                            <w:r>
                              <w:rPr>
                                <w:rFonts w:hint="eastAsia" w:cs="MS PGothic"/>
                                <w:color w:val="000000"/>
                                <w:kern w:val="24"/>
                                <w:sz w:val="16"/>
                                <w:szCs w:val="16"/>
                              </w:rPr>
                              <w:t>Index Cycle - Job</w:t>
                            </w:r>
                          </w:p>
                          <w:p>
                            <w:pPr>
                              <w:pStyle w:val="34"/>
                              <w:spacing w:before="48" w:beforeAutospacing="0" w:after="240" w:afterAutospacing="0" w:line="204" w:lineRule="auto"/>
                              <w:ind w:firstLine="320"/>
                            </w:pPr>
                            <w:r>
                              <w:rPr>
                                <w:rFonts w:hint="eastAsia" w:cs="MS PGothic"/>
                                <w:color w:val="000000"/>
                                <w:kern w:val="24"/>
                                <w:sz w:val="16"/>
                                <w:szCs w:val="16"/>
                              </w:rPr>
                              <w:t>Objects – Offset</w:t>
                            </w:r>
                          </w:p>
                          <w:p>
                            <w:pPr>
                              <w:pStyle w:val="34"/>
                              <w:spacing w:before="48" w:beforeAutospacing="0" w:after="240" w:afterAutospacing="0" w:line="204" w:lineRule="auto"/>
                              <w:ind w:firstLine="320"/>
                            </w:pPr>
                            <w:r>
                              <w:rPr>
                                <w:rFonts w:hint="eastAsia" w:cs="MS PGothic"/>
                                <w:color w:val="000000"/>
                                <w:kern w:val="24"/>
                                <w:sz w:val="16"/>
                                <w:szCs w:val="16"/>
                              </w:rPr>
                              <w:t>File1…offset 123</w:t>
                            </w:r>
                          </w:p>
                          <w:p>
                            <w:pPr>
                              <w:pStyle w:val="34"/>
                              <w:spacing w:before="48" w:beforeAutospacing="0" w:after="240" w:afterAutospacing="0" w:line="204" w:lineRule="auto"/>
                              <w:ind w:firstLine="320"/>
                            </w:pPr>
                            <w:r>
                              <w:rPr>
                                <w:rFonts w:hint="eastAsia" w:cs="MS PGothic"/>
                                <w:color w:val="000000"/>
                                <w:kern w:val="24"/>
                                <w:sz w:val="16"/>
                                <w:szCs w:val="16"/>
                              </w:rPr>
                              <w:t>File2…offs.</w:t>
                            </w:r>
                          </w:p>
                        </w:txbxContent>
                      </v:textbox>
                    </v:shape>
                  </v:group>
                  <v:group id="Group 169" o:spid="_x0000_s1026" o:spt="203" style="position:absolute;left:4401427;top:2388733;height:1778810;width:1627183;" coordorigin="4401427,2388733" coordsize="1627183,1778810" o:gfxdata="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CP0UBMvwAAAN0AAAAPAAAAAAAAAAEAIAAAACIAAABkcnMvZG93bnJldi54&#10;bWxQSwECFAAUAAAACACHTuJAMy8FnjsAAAA5AAAAFQAAAAAAAAABACAAAAAOAQAAZHJzL2dyb3Vw&#10;c2hhcGV4bWwueG1sUEsFBgAAAAAGAAYAYAEAAMsDAAAAAA==&#10;">
                    <o:lock v:ext="edit" aspectratio="f"/>
                    <v:roundrect id="Rounded Rectangle 104" o:spid="_x0000_s1026" o:spt="2" style="position:absolute;left:4401427;top:2388733;height:802341;width:1627183;v-text-anchor:middle;" fillcolor="#FFFFFF" filled="t" stroked="t" coordsize="21600,21600" arcsize="0.120138888888889" o:gfxdata="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R7t5d&#10;wAAAAN0AAAAPAAAAAAAAAAEAIAAAACIAAABkcnMvZG93bnJldi54bWxQSwECFAAUAAAACACHTuJA&#10;My8FnjsAAAA5AAAAEAAAAAAAAAABACAAAAAPAQAAZHJzL3NoYXBleG1sLnhtbFBLBQYAAAAABgAG&#10;AFsBAAC5AwAAAAA=&#10;">
                      <v:fill on="t" focussize="0,0"/>
                      <v:stroke color="#4A7EBB" joinstyle="round"/>
                      <v:imagedata o:title=""/>
                      <o:lock v:ext="edit" aspectratio="f"/>
                      <v:shadow on="t" color="#000000" opacity="22937f" offset="0pt,1.81102362204724pt" origin="0f,32768f" matrix="65536f,0f,0f,65536f"/>
                    </v:roundrect>
                    <v:shape id="TextBox 105" o:spid="_x0000_s1026" o:spt="202" type="#_x0000_t202" style="position:absolute;left:4456569;top:2417873;height:1749670;width:1496940;" filled="f" stroked="f" coordsize="21600,21600" o:gfxdata="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qFDeN&#10;wAAAAN0AAAAPAAAAAAAAAAEAIAAAACIAAABkcnMvZG93bnJldi54bWxQSwECFAAUAAAACACHTuJA&#10;My8FnjsAAAA5AAAAEAAAAAAAAAABACAAAAAPAQAAZHJzL3NoYXBleG1sLnhtbFBLBQYAAAAABgAG&#10;AFsBAAC5AwAAAAA=&#10;">
                      <v:fill on="f" focussize="0,0"/>
                      <v:stroke on="f"/>
                      <v:imagedata o:title=""/>
                      <o:lock v:ext="edit" aspectratio="f"/>
                      <v:textbox inset="1mm,1mm,1mm,1mm">
                        <w:txbxContent>
                          <w:p>
                            <w:pPr>
                              <w:pStyle w:val="49"/>
                              <w:widowControl/>
                              <w:numPr>
                                <w:ilvl w:val="0"/>
                                <w:numId w:val="87"/>
                              </w:numPr>
                              <w:ind w:left="2940" w:firstLineChars="0"/>
                              <w:jc w:val="left"/>
                              <w:rPr>
                                <w:sz w:val="22"/>
                              </w:rPr>
                            </w:pPr>
                            <w:r>
                              <w:rPr>
                                <w:rFonts w:hint="eastAsia" w:ascii="微软雅黑" w:hAnsi="微软雅黑" w:eastAsia="微软雅黑"/>
                                <w:color w:val="1F497D"/>
                                <w:kern w:val="24"/>
                                <w:sz w:val="22"/>
                              </w:rPr>
                              <w:t>对象级关键属性的详细索引记录</w:t>
                            </w:r>
                          </w:p>
                          <w:p>
                            <w:pPr>
                              <w:pStyle w:val="49"/>
                              <w:widowControl/>
                              <w:numPr>
                                <w:ilvl w:val="0"/>
                                <w:numId w:val="87"/>
                              </w:numPr>
                              <w:ind w:left="2940" w:firstLineChars="0"/>
                              <w:jc w:val="left"/>
                              <w:rPr>
                                <w:sz w:val="22"/>
                              </w:rPr>
                            </w:pPr>
                            <w:r>
                              <w:rPr>
                                <w:rFonts w:hint="eastAsia" w:ascii="微软雅黑" w:hAnsi="微软雅黑" w:eastAsia="微软雅黑"/>
                                <w:color w:val="1F497D"/>
                                <w:kern w:val="24"/>
                                <w:sz w:val="22"/>
                              </w:rPr>
                              <w:t>索引周期 – 作业</w:t>
                            </w:r>
                          </w:p>
                          <w:p>
                            <w:pPr>
                              <w:pStyle w:val="49"/>
                              <w:widowControl/>
                              <w:numPr>
                                <w:ilvl w:val="0"/>
                                <w:numId w:val="87"/>
                              </w:numPr>
                              <w:ind w:left="2940" w:firstLineChars="0"/>
                              <w:jc w:val="left"/>
                              <w:rPr>
                                <w:sz w:val="22"/>
                              </w:rPr>
                            </w:pPr>
                            <w:r>
                              <w:rPr>
                                <w:rFonts w:hint="eastAsia" w:ascii="微软雅黑" w:hAnsi="微软雅黑" w:eastAsia="微软雅黑"/>
                                <w:color w:val="1F497D"/>
                                <w:kern w:val="24"/>
                                <w:sz w:val="22"/>
                              </w:rPr>
                              <w:t>对象在介质中的位置</w:t>
                            </w:r>
                          </w:p>
                        </w:txbxContent>
                      </v:textbox>
                    </v:shape>
                  </v:group>
                </v:group>
                <v:group id="Group 108" o:spid="_x0000_s1026" o:spt="203" style="position:absolute;left:2675551;top:1161460;height:1752923;width:3325066;" coordorigin="2675551,1161460" coordsize="3325066,1752923" o:gfxdata="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AA42Di+AAAA3QAAAA8AAAAAAAAAAQAgAAAAIgAAAGRycy9kb3ducmV2Lnht&#10;bFBLAQIUABQAAAAIAIdO4kAzLwWeOwAAADkAAAAVAAAAAAAAAAEAIAAAAA0BAABkcnMvZ3JvdXBz&#10;aGFwZXhtbC54bWxQSwUGAAAAAAYABgBgAQAAygMAAAAA&#10;">
                  <o:lock v:ext="edit" aspectratio="f"/>
                  <v:line id="Straight Connector 109" o:spid="_x0000_s1026" o:spt="20" style="position:absolute;left:2932567;top:1434900;height:481341;width:1453854;" filled="f" stroked="t" coordsize="21600,21600" o:gfxdata="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E7XXb4A&#10;AADdAAAADwAAAAAAAAABACAAAAAiAAAAZHJzL2Rvd25yZXYueG1sUEsBAhQAFAAAAAgAh07iQDMv&#10;BZ47AAAAOQAAABAAAAAAAAAAAQAgAAAADQEAAGRycy9zaGFwZXhtbC54bWxQSwUGAAAAAAYABgBb&#10;AQAAtwMAAAAA&#10;">
                    <v:fill on="f" focussize="0,0"/>
                    <v:stroke weight="2pt" color="#4F81BD" joinstyle="round"/>
                    <v:imagedata o:title=""/>
                    <o:lock v:ext="edit" aspectratio="f"/>
                    <v:shadow on="t" color="#000000" opacity="24903f" offset="0pt,1.5748031496063pt" origin="0f,32768f" matrix="65536f,0f,0f,65536f"/>
                  </v:line>
                  <v:group id="Group 7" o:spid="_x0000_s1026" o:spt="203" style="position:absolute;left:2675551;top:1161460;height:406328;width:429916;" coordorigin="2678788,1161460" coordsize="748,256" o:gfxdata="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CfpuPUvwAAAN0AAAAPAAAAAAAAAAEAIAAAACIAAABkcnMvZG93bnJldi54&#10;bWxQSwECFAAUAAAACACHTuJAMy8FnjsAAAA5AAAAFQAAAAAAAAABACAAAAAOAQAAZHJzL2dyb3Vw&#10;c2hhcGV4bWwueG1sUEsFBgAAAAAGAAYAYAEAAMsDAAAAAA==&#10;">
                    <o:lock v:ext="edit" aspectratio="f"/>
                    <v:shape id="AutoShape 8" o:spid="_x0000_s1026" o:spt="22" type="#_x0000_t22" style="position:absolute;left:2678788;top:1161460;height:256;width:740;mso-wrap-style:none;v-text-anchor:middle;" fillcolor="#9B2D2A" filled="t" stroked="t" coordsize="21600,21600" o:gfxdata="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a+xkLsAAADd&#10;AAAADwAAAAAAAAABACAAAAAiAAAAZHJzL2Rvd25yZXYueG1sUEsBAhQAFAAAAAgAh07iQDMvBZ47&#10;AAAAOQAAABAAAAAAAAAAAQAgAAAACgEAAGRycy9zaGFwZXhtbC54bWxQSwUGAAAAAAYABgBbAQAA&#10;tAMAAAAA&#10;" adj="10800">
                      <v:fill type="gradient" on="t" color2="#CE3B37" colors="0f #9B2D2A;52429f #CB3D3A;65536f #CE3B37" angle="180" focus="100%" focussize="0,0" rotate="t">
                        <o:fill type="gradientUnscaled" v:ext="backwardCompatible"/>
                      </v:fill>
                      <v:stroke color="#BE4B48" joinstyle="round"/>
                      <v:imagedata o:title=""/>
                      <o:lock v:ext="edit" aspectratio="f"/>
                      <v:shadow on="t" color="#000000" opacity="22937f" offset="0pt,1.81102362204724pt" origin="0f,32768f" matrix="65536f,0f,0f,65536f"/>
                    </v:shape>
                    <v:shape id="Text Box 9" o:spid="_x0000_s1026" o:spt="202" type="#_x0000_t202" style="position:absolute;left:2678799;top:1161576;height:136;width:737;v-text-anchor:middle-center;" filled="f" stroked="f" coordsize="21600,21600" o:gfxdata="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UL0bC/&#10;AAAA3QAAAA8AAAAAAAAAAQAgAAAAIgAAAGRycy9kb3ducmV2LnhtbFBLAQIUABQAAAAIAIdO4kAz&#10;LwWeOwAAADkAAAAQAAAAAAAAAAEAIAAAAA4BAABkcnMvc2hhcGV4bWwueG1sUEsFBgAAAAAGAAYA&#10;WwEAALgDAAAAAA==&#10;">
                      <v:fill on="f" focussize="0,0"/>
                      <v:stroke on="f" miterlimit="8" joinstyle="miter"/>
                      <v:imagedata o:title=""/>
                      <o:lock v:ext="edit" aspectratio="f"/>
                      <v:textbox inset="0mm,0mm,0mm,0mm"/>
                    </v:shape>
                  </v:group>
                  <v:group id="Group 170" o:spid="_x0000_s1026" o:spt="203" style="position:absolute;left:4386421;top:1621125;height:1293258;width:1614196;" coordorigin="4386421,1621125" coordsize="1614196,1293258" o:gfxdata="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CVlu19vAAAAN0AAAAPAAAAAAAAAAEAIAAAACIAAABkcnMvZG93bnJldi54bWxQ&#10;SwECFAAUAAAACACHTuJAMy8FnjsAAAA5AAAAFQAAAAAAAAABACAAAAALAQAAZHJzL2dyb3Vwc2hh&#10;cGV4bWwueG1sUEsFBgAAAAAGAAYAYAEAAMgDAAAAAA==&#10;">
                    <o:lock v:ext="edit" aspectratio="f"/>
                    <v:roundrect id="Rounded Rectangle 107" o:spid="_x0000_s1026" o:spt="2" style="position:absolute;left:4386421;top:1621125;height:590232;width:1614196;v-text-anchor:middle;" fillcolor="#FFFFFF" filled="t" stroked="t" coordsize="21600,21600" arcsize="0.166666666666667" o:gfxdata="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bZhML4A&#10;AADdAAAADwAAAAAAAAABACAAAAAiAAAAZHJzL2Rvd25yZXYueG1sUEsBAhQAFAAAAAgAh07iQDMv&#10;BZ47AAAAOQAAABAAAAAAAAAAAQAgAAAADQEAAGRycy9zaGFwZXhtbC54bWxQSwUGAAAAAAYABgBb&#10;AQAAtwMAAAAA&#10;">
                      <v:fill on="t" focussize="0,0"/>
                      <v:stroke color="#4A7EBB" joinstyle="round"/>
                      <v:imagedata o:title=""/>
                      <o:lock v:ext="edit" aspectratio="f"/>
                      <v:shadow on="t" color="#000000" opacity="22937f" offset="0pt,1.81102362204724pt" origin="0f,32768f" matrix="65536f,0f,0f,65536f"/>
                    </v:roundrect>
                    <v:shape id="TextBox 114" o:spid="_x0000_s1026" o:spt="202" type="#_x0000_t202" style="position:absolute;left:4423555;top:1644138;height:1270245;width:1529960;" filled="f" stroked="f" coordsize="21600,21600" o:gfxdata="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PaJy/&#10;wAAAAN0AAAAPAAAAAAAAAAEAIAAAACIAAABkcnMvZG93bnJldi54bWxQSwECFAAUAAAACACHTuJA&#10;My8FnjsAAAA5AAAAEAAAAAAAAAABACAAAAAPAQAAZHJzL3NoYXBleG1sLnhtbFBLBQYAAAAABgAG&#10;AFsBAAC5AwAAAAA=&#10;">
                      <v:fill on="f" focussize="0,0"/>
                      <v:stroke on="f"/>
                      <v:imagedata o:title=""/>
                      <o:lock v:ext="edit" aspectratio="f"/>
                      <v:textbox inset="1mm,1mm,1mm,1mm">
                        <w:txbxContent>
                          <w:p>
                            <w:pPr>
                              <w:pStyle w:val="49"/>
                              <w:widowControl/>
                              <w:numPr>
                                <w:ilvl w:val="0"/>
                                <w:numId w:val="88"/>
                              </w:numPr>
                              <w:ind w:left="2940" w:firstLineChars="0"/>
                              <w:jc w:val="left"/>
                              <w:rPr>
                                <w:sz w:val="22"/>
                              </w:rPr>
                            </w:pPr>
                            <w:r>
                              <w:rPr>
                                <w:rFonts w:hint="eastAsia" w:ascii="微软雅黑" w:hAnsi="微软雅黑" w:eastAsia="微软雅黑"/>
                                <w:color w:val="1F497D"/>
                                <w:kern w:val="24"/>
                                <w:sz w:val="22"/>
                              </w:rPr>
                              <w:t>作业详细记录</w:t>
                            </w:r>
                          </w:p>
                          <w:p>
                            <w:pPr>
                              <w:pStyle w:val="49"/>
                              <w:widowControl/>
                              <w:numPr>
                                <w:ilvl w:val="0"/>
                                <w:numId w:val="88"/>
                              </w:numPr>
                              <w:ind w:left="2940" w:firstLineChars="0"/>
                              <w:jc w:val="left"/>
                              <w:rPr>
                                <w:sz w:val="22"/>
                              </w:rPr>
                            </w:pPr>
                            <w:r>
                              <w:rPr>
                                <w:rFonts w:hint="eastAsia" w:ascii="微软雅黑" w:hAnsi="微软雅黑" w:eastAsia="微软雅黑"/>
                                <w:color w:val="1F497D"/>
                                <w:kern w:val="24"/>
                                <w:sz w:val="22"/>
                              </w:rPr>
                              <w:t>索引周期 – 作业</w:t>
                            </w:r>
                          </w:p>
                          <w:p>
                            <w:pPr>
                              <w:pStyle w:val="49"/>
                              <w:widowControl/>
                              <w:numPr>
                                <w:ilvl w:val="0"/>
                                <w:numId w:val="88"/>
                              </w:numPr>
                              <w:ind w:left="2940" w:firstLineChars="0"/>
                              <w:jc w:val="left"/>
                              <w:rPr>
                                <w:sz w:val="22"/>
                              </w:rPr>
                            </w:pPr>
                            <w:r>
                              <w:rPr>
                                <w:rFonts w:hint="eastAsia" w:ascii="微软雅黑" w:hAnsi="微软雅黑" w:eastAsia="微软雅黑"/>
                                <w:color w:val="1F497D"/>
                                <w:kern w:val="24"/>
                                <w:sz w:val="22"/>
                              </w:rPr>
                              <w:t>归档文件 – SP 副本</w:t>
                            </w:r>
                          </w:p>
                        </w:txbxContent>
                      </v:textbox>
                    </v:shape>
                    <v:line id="Straight Connector 115" o:spid="_x0000_s1026" o:spt="20" style="position:absolute;left:5173730;top:2228167;height:216456;width:0;" filled="f" stroked="t" coordsize="21600,21600" o:gfxdata="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ng4hi/&#10;AAAA3QAAAA8AAAAAAAAAAQAgAAAAIgAAAGRycy9kb3ducmV2LnhtbFBLAQIUABQAAAAIAIdO4kAz&#10;LwWeOwAAADkAAAAQAAAAAAAAAAEAIAAAAA4BAABkcnMvc2hhcGV4bWwueG1sUEsFBgAAAAAGAAYA&#10;WwEAALgDAAAAAA==&#10;">
                      <v:fill on="f" focussize="0,0"/>
                      <v:stroke weight="2pt" color="#4F81BD" joinstyle="round"/>
                      <v:imagedata o:title=""/>
                      <o:lock v:ext="edit" aspectratio="f"/>
                      <v:shadow on="t" color="#000000" opacity="24903f" offset="0pt,1.5748031496063pt" origin="0f,32768f" matrix="65536f,0f,0f,65536f"/>
                    </v:line>
                  </v:group>
                  <v:shape id="Oval 112" o:spid="_x0000_s1026" o:spt="3" type="#_x0000_t3" style="position:absolute;left:3834950;top:1906031;height:330200;width:350838;v-text-anchor:middle;" fillcolor="#000066" filled="t" stroked="t" coordsize="21600,21600" o:gfxdata="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z5oO+/&#10;AAAA3QAAAA8AAAAAAAAAAQAgAAAAIgAAAGRycy9kb3ducmV2LnhtbFBLAQIUABQAAAAIAIdO4kAz&#10;LwWeOwAAADkAAAAQAAAAAAAAAAEAIAAAAA4BAABkcnMvc2hhcGV4bWwueG1sUEsFBgAAAAAGAAYA&#10;WwEAALgDAAAAAA==&#10;">
                    <v:fill on="t" focussize="0,0"/>
                    <v:stroke color="#4A7EBB" joinstyle="round"/>
                    <v:imagedata o:title=""/>
                    <o:lock v:ext="edit" aspectratio="f"/>
                    <v:shadow on="t" color="#000000" opacity="22937f" offset="0pt,1.81102362204724pt" origin="0f,32768f" matrix="65536f,0f,0f,65536f"/>
                    <v:textbox>
                      <w:txbxContent>
                        <w:p>
                          <w:pPr>
                            <w:pStyle w:val="34"/>
                            <w:spacing w:before="0" w:beforeAutospacing="0" w:after="240" w:afterAutospacing="0"/>
                            <w:ind w:firstLine="720"/>
                            <w:jc w:val="center"/>
                          </w:pPr>
                          <w:r>
                            <w:rPr>
                              <w:rFonts w:hint="eastAsia"/>
                              <w:color w:val="FFFFFF"/>
                              <w:kern w:val="24"/>
                              <w:sz w:val="36"/>
                              <w:szCs w:val="36"/>
                            </w:rPr>
                            <w:t>4</w:t>
                          </w:r>
                        </w:p>
                      </w:txbxContent>
                    </v:textbox>
                  </v:shape>
                </v:group>
                <v:group id="Group 202" o:spid="_x0000_s1026" o:spt="203" style="position:absolute;left:2480297;top:5301640;height:951077;width:520843;" coordorigin="2480293,5301629" coordsize="521156,951059" o:gfxdata="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">
                  <o:lock v:ext="edit" aspectratio="f"/>
                  <v:rect id="Rectangle 119" o:spid="_x0000_s1026" o:spt="1" style="position:absolute;left:2512204;top:5838357;height:149222;width:138195;v-text-anchor:middle;" fillcolor="#FF0000" filled="t" stroked="t" coordsize="21600,21600" o:gfxdata="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9jFZOr4A&#10;AADdAAAADwAAAAAAAAABACAAAAAiAAAAZHJzL2Rvd25yZXYueG1sUEsBAhQAFAAAAAgAh07iQDMv&#10;BZ47AAAAOQAAABAAAAAAAAAAAQAgAAAADQEAAGRycy9zaGFwZXhtbC54bWxQSwUGAAAAAAYABgBb&#10;AQAAtwMAAAAA&#10;">
                    <v:fill on="t" focussize="0,0"/>
                    <v:stroke color="#4A7EBB" joinstyle="round"/>
                    <v:imagedata o:title=""/>
                    <o:lock v:ext="edit" aspectratio="f"/>
                    <v:shadow on="t" color="#000000" opacity="22937f" offset="0pt,1.81102362204724pt" origin="0f,32768f" matrix="65536f,0f,0f,65536f"/>
                  </v:rect>
                  <v:rect id="Rectangle 120" o:spid="_x0000_s1026" o:spt="1" style="position:absolute;left:2664696;top:5990754;height:149222;width:138195;v-text-anchor:middle;" fillcolor="#008000" filled="t" stroked="t" coordsize="21600,21600" o:gfxdata="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74RKa/&#10;AAAA3QAAAA8AAAAAAAAAAQAgAAAAIgAAAGRycy9kb3ducmV2LnhtbFBLAQIUABQAAAAIAIdO4kAz&#10;LwWeOwAAADkAAAAQAAAAAAAAAAEAIAAAAA4BAABkcnMvc2hhcGV4bWwueG1sUEsFBgAAAAAGAAYA&#10;WwEAALgDAAAAAA==&#10;">
                    <v:fill on="t" focussize="0,0"/>
                    <v:stroke color="#4A7EBB" joinstyle="round"/>
                    <v:imagedata o:title=""/>
                    <o:lock v:ext="edit" aspectratio="f"/>
                    <v:shadow on="t" color="#000000" opacity="22937f" offset="0pt,1.81102362204724pt" origin="0f,32768f" matrix="65536f,0f,0f,65536f"/>
                  </v:rect>
                  <v:rect id="Rectangle 121" o:spid="_x0000_s1026" o:spt="1" style="position:absolute;left:2696465;top:5617699;height:149222;width:138195;v-text-anchor:middle;" fillcolor="#FFC000" filled="t" stroked="t" coordsize="21600,21600" o:gfxdata="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Mm9VsvQAA&#10;AN0AAAAPAAAAAAAAAAEAIAAAACIAAABkcnMvZG93bnJldi54bWxQSwECFAAUAAAACACHTuJAMy8F&#10;njsAAAA5AAAAEAAAAAAAAAABACAAAAAMAQAAZHJzL3NoYXBleG1sLnhtbFBLBQYAAAAABgAGAFsB&#10;AAC2AwAAAAA=&#10;">
                    <v:fill on="t" focussize="0,0"/>
                    <v:stroke color="#4A7EBB" joinstyle="round"/>
                    <v:imagedata o:title=""/>
                    <o:lock v:ext="edit" aspectratio="f"/>
                    <v:shadow on="t" color="#000000" opacity="22937f" offset="0pt,1.81102362204724pt" origin="0f,32768f" matrix="65536f,0f,0f,65536f"/>
                  </v:rect>
                  <v:rect id="Rectangle 122" o:spid="_x0000_s1026" o:spt="1" style="position:absolute;left:2480435;top:5476413;height:776275;width:521014;v-text-anchor:middle;" filled="f" stroked="t" coordsize="21600,21600" o:gfxdata="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xOVYL4A&#10;AADdAAAADwAAAAAAAAABACAAAAAiAAAAZHJzL2Rvd25yZXYueG1sUEsBAhQAFAAAAAgAh07iQDMv&#10;BZ47AAAAOQAAABAAAAAAAAAAAQAgAAAADQEAAGRycy9zaGFwZXhtbC54bWxQSwUGAAAAAAYABgBb&#10;AQAAtwMAAAAA&#10;">
                    <v:fill on="f" focussize="0,0"/>
                    <v:stroke color="#D9D9D9" joinstyle="round"/>
                    <v:imagedata o:title=""/>
                    <o:lock v:ext="edit" aspectratio="f"/>
                  </v:rect>
                  <v:shape id="Text Box 33" o:spid="_x0000_s1026" o:spt="202" type="#_x0000_t202" style="position:absolute;left:2480293;top:5301629;height:337813;width:521012;" filled="f" stroked="f" coordsize="21600,21600" o:gfxdata="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CTErsAAADd&#10;AAAADwAAAAAAAAABACAAAAAiAAAAZHJzL2Rvd25yZXYueG1sUEsBAhQAFAAAAAgAh07iQDMvBZ47&#10;AAAAOQAAABAAAAAAAAAAAQAgAAAACgEAAGRycy9zaGFwZXhtbC54bWxQSwUGAAAAAAYABgBbAQAA&#10;tAMAAAAA&#10;">
                    <v:fill on="f" focussize="0,0"/>
                    <v:stroke on="f" miterlimit="8" joinstyle="miter"/>
                    <v:imagedata o:title=""/>
                    <o:lock v:ext="edit" aspectratio="f"/>
                    <v:textbox>
                      <w:txbxContent>
                        <w:p>
                          <w:pPr>
                            <w:pStyle w:val="34"/>
                            <w:spacing w:before="0" w:beforeAutospacing="0" w:after="240" w:afterAutospacing="0" w:line="216" w:lineRule="auto"/>
                            <w:ind w:left="187" w:firstLine="360"/>
                          </w:pPr>
                          <w:r>
                            <w:rPr>
                              <w:rFonts w:hint="eastAsia"/>
                              <w:color w:val="000000"/>
                              <w:kern w:val="24"/>
                              <w:sz w:val="18"/>
                              <w:szCs w:val="18"/>
                            </w:rPr>
                            <w:t>Job 1</w:t>
                          </w:r>
                        </w:p>
                      </w:txbxContent>
                    </v:textbox>
                  </v:shape>
                </v:group>
                <v:group id="Group 208" o:spid="_x0000_s1026" o:spt="203" style="position:absolute;left:3518661;top:5301629;height:951075;width:545895;" coordorigin="3518660,5301629" coordsize="545470,951059" o:gfxdata="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DPDzjBvwAAAN0AAAAPAAAAAAAAAAEAIAAAACIAAABkcnMvZG93bnJldi54&#10;bWxQSwECFAAUAAAACACHTuJAMy8FnjsAAAA5AAAAFQAAAAAAAAABACAAAAAOAQAAZHJzL2dyb3Vw&#10;c2hhcGV4bWwueG1sUEsFBgAAAAAGAAYAYAEAAMsDAAAAAA==&#10;">
                  <o:lock v:ext="edit" aspectratio="f"/>
                  <v:rect id="Rectangle 125" o:spid="_x0000_s1026" o:spt="1" style="position:absolute;left:3518660;top:5476413;height:776275;width:520295;v-text-anchor:middle;" filled="f" stroked="t" coordsize="21600,21600" o:gfxdata="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GJ3Nr4A&#10;AADdAAAADwAAAAAAAAABACAAAAAiAAAAZHJzL2Rvd25yZXYueG1sUEsBAhQAFAAAAAgAh07iQDMv&#10;BZ47AAAAOQAAABAAAAAAAAAAAQAgAAAADQEAAGRycy9zaGFwZXhtbC54bWxQSwUGAAAAAAYABgBb&#10;AQAAtwMAAAAA&#10;">
                    <v:fill on="f" focussize="0,0"/>
                    <v:stroke color="#D9D9D9" joinstyle="round"/>
                    <v:imagedata o:title=""/>
                    <o:lock v:ext="edit" aspectratio="f"/>
                  </v:rect>
                  <v:shape id="Text Box 33" o:spid="_x0000_s1026" o:spt="202" type="#_x0000_t202" style="position:absolute;left:3543836;top:5301629;height:337813;width:520294;" filled="f" stroked="f" coordsize="21600,21600" o:gfxdata="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8iDWW/&#10;AAAA3QAAAA8AAAAAAAAAAQAgAAAAIgAAAGRycy9kb3ducmV2LnhtbFBLAQIUABQAAAAIAIdO4kAz&#10;LwWeOwAAADkAAAAQAAAAAAAAAAEAIAAAAA4BAABkcnMvc2hhcGV4bWwueG1sUEsFBgAAAAAGAAYA&#10;WwEAALgDAAAAAA==&#10;">
                    <v:fill on="f" focussize="0,0"/>
                    <v:stroke on="f" miterlimit="8" joinstyle="miter"/>
                    <v:imagedata o:title=""/>
                    <o:lock v:ext="edit" aspectratio="f"/>
                    <v:textbox>
                      <w:txbxContent>
                        <w:p>
                          <w:pPr>
                            <w:pStyle w:val="34"/>
                            <w:spacing w:before="0" w:beforeAutospacing="0" w:after="240" w:afterAutospacing="0" w:line="216" w:lineRule="auto"/>
                            <w:ind w:left="187" w:firstLine="360"/>
                          </w:pPr>
                          <w:r>
                            <w:rPr>
                              <w:rFonts w:hint="eastAsia"/>
                              <w:color w:val="000000"/>
                              <w:kern w:val="24"/>
                              <w:sz w:val="18"/>
                              <w:szCs w:val="18"/>
                            </w:rPr>
                            <w:t>Job 3</w:t>
                          </w:r>
                        </w:p>
                      </w:txbxContent>
                    </v:textbox>
                  </v:shape>
                  <v:rect id="Rectangle 127" o:spid="_x0000_s1026" o:spt="1" style="position:absolute;left:3558316;top:5841532;height:149222;width:138006;v-text-anchor:middle;" fillcolor="#F79646" filled="t" stroked="t" coordsize="21600,21600" o:gfxdata="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cGqrA&#10;wAAAAN0AAAAPAAAAAAAAAAEAIAAAACIAAABkcnMvZG93bnJldi54bWxQSwECFAAUAAAACACHTuJA&#10;My8FnjsAAAA5AAAAEAAAAAAAAAABACAAAAAPAQAAZHJzL3NoYXBleG1sLnhtbFBLBQYAAAAABgAG&#10;AFsBAAC5AwAAAAA=&#10;">
                    <v:fill on="t" focussize="0,0"/>
                    <v:stroke color="#4A7EBB" joinstyle="round"/>
                    <v:imagedata o:title=""/>
                    <o:lock v:ext="edit" aspectratio="f"/>
                    <v:shadow on="t" color="#000000" opacity="22937f" offset="0pt,1.81102362204724pt" origin="0f,32768f" matrix="65536f,0f,0f,65536f"/>
                  </v:rect>
                  <v:rect id="Rectangle 128" o:spid="_x0000_s1026" o:spt="1" style="position:absolute;left:3710598;top:5993929;height:149222;width:138006;v-text-anchor:middle;" fillcolor="#008000" filled="t" stroked="t" coordsize="21600,21600" o:gfxdata="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SzD22/&#10;AAAA3QAAAA8AAAAAAAAAAQAgAAAAIgAAAGRycy9kb3ducmV2LnhtbFBLAQIUABQAAAAIAIdO4kAz&#10;LwWeOwAAADkAAAAQAAAAAAAAAAEAIAAAAA4BAABkcnMvc2hhcGV4bWwueG1sUEsFBgAAAAAGAAYA&#10;WwEAALgDAAAAAA==&#10;">
                    <v:fill on="t" focussize="0,0"/>
                    <v:stroke color="#4A7EBB" joinstyle="round"/>
                    <v:imagedata o:title=""/>
                    <o:lock v:ext="edit" aspectratio="f"/>
                    <v:shadow on="t" color="#000000" opacity="22937f" offset="0pt,1.81102362204724pt" origin="0f,32768f" matrix="65536f,0f,0f,65536f"/>
                  </v:rect>
                  <v:rect id="Rectangle 129" o:spid="_x0000_s1026" o:spt="1" style="position:absolute;left:3872396;top:5870106;height:149222;width:139591;v-text-anchor:middle;" fillcolor="#C0504D" filled="t" stroked="t" coordsize="21600,21600" o:gfxdata="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uVDT0&#10;wAAAAN0AAAAPAAAAAAAAAAEAIAAAACIAAABkcnMvZG93bnJldi54bWxQSwECFAAUAAAACACHTuJA&#10;My8FnjsAAAA5AAAAEAAAAAAAAAABACAAAAAPAQAAZHJzL3NoYXBleG1sLnhtbFBLBQYAAAAABgAG&#10;AFsBAAC5AwAAAAA=&#10;">
                    <v:fill on="t" focussize="0,0"/>
                    <v:stroke color="#4A7EBB" joinstyle="round"/>
                    <v:imagedata o:title=""/>
                    <o:lock v:ext="edit" aspectratio="f"/>
                    <v:shadow on="t" color="#000000" opacity="22937f" offset="0pt,1.81102362204724pt" origin="0f,32768f" matrix="65536f,0f,0f,65536f"/>
                  </v:rect>
                  <v:rect id="Rectangle 130" o:spid="_x0000_s1026" o:spt="1" style="position:absolute;left:3593214;top:5547850;height:147635;width:138006;v-text-anchor:middle;" fillcolor="#FFFF00" filled="t" stroked="t" coordsize="21600,21600" o:gfxdata="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zOHPdvQAA&#10;AN0AAAAPAAAAAAAAAAEAIAAAACIAAABkcnMvZG93bnJldi54bWxQSwECFAAUAAAACACHTuJAMy8F&#10;njsAAAA5AAAAEAAAAAAAAAABACAAAAAMAQAAZHJzL3NoYXBleG1sLnhtbFBLBQYAAAAABgAGAFsB&#10;AAC2AwAAAAA=&#10;">
                    <v:fill on="t" focussize="0,0"/>
                    <v:stroke color="#4A7EBB" joinstyle="round"/>
                    <v:imagedata o:title=""/>
                    <o:lock v:ext="edit" aspectratio="f"/>
                    <v:shadow on="t" color="#000000" opacity="22937f" offset="0pt,1.81102362204724pt" origin="0f,32768f" matrix="65536f,0f,0f,65536f"/>
                  </v:rect>
                  <v:rect id="Rectangle 131" o:spid="_x0000_s1026" o:spt="1" style="position:absolute;left:3745495;top:5700247;height:147635;width:138006;v-text-anchor:middle;" fillcolor="#FFC000" filled="t" stroked="t" coordsize="21600,21600" o:gfxdata="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5TqVLvQAA&#10;AN0AAAAPAAAAAAAAAAEAIAAAACIAAABkcnMvZG93bnJldi54bWxQSwECFAAUAAAACACHTuJAMy8F&#10;njsAAAA5AAAAEAAAAAAAAAABACAAAAAMAQAAZHJzL3NoYXBleG1sLnhtbFBLBQYAAAAABgAGAFsB&#10;AAC2AwAAAAA=&#10;">
                    <v:fill on="t" focussize="0,0"/>
                    <v:stroke color="#4A7EBB" joinstyle="round"/>
                    <v:imagedata o:title=""/>
                    <o:lock v:ext="edit" aspectratio="f"/>
                    <v:shadow on="t" color="#000000" opacity="22937f" offset="0pt,1.81102362204724pt" origin="0f,32768f" matrix="65536f,0f,0f,65536f"/>
                  </v:rect>
                </v:group>
                <v:group id="Group 216" o:spid="_x0000_s1026" o:spt="203" style="position:absolute;left:3004309;top:5301629;height:951075;width:528781;" coordorigin="3004310,5301629" coordsize="528154,951059" o:gfxdata="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">
                  <o:lock v:ext="edit" aspectratio="f"/>
                  <v:rect id="Rectangle 133" o:spid="_x0000_s1026" o:spt="1" style="position:absolute;left:3004310;top:5476413;height:776275;width:521668;v-text-anchor:middle;" filled="f" stroked="t" coordsize="21600,21600" o:gfxdata="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aJdoHugAAAN0A&#10;AAAPAAAAAAAAAAEAIAAAACIAAABkcnMvZG93bnJldi54bWxQSwECFAAUAAAACACHTuJAMy8FnjsA&#10;AAA5AAAAEAAAAAAAAAABACAAAAAJAQAAZHJzL3NoYXBleG1sLnhtbFBLBQYAAAAABgAGAFsBAACz&#10;AwAAAAA=&#10;">
                    <v:fill on="f" focussize="0,0"/>
                    <v:stroke color="#D9D9D9" joinstyle="round"/>
                    <v:imagedata o:title=""/>
                    <o:lock v:ext="edit" aspectratio="f"/>
                  </v:rect>
                  <v:shape id="Text Box 33" o:spid="_x0000_s1026" o:spt="202" type="#_x0000_t202" style="position:absolute;left:3010480;top:5301629;height:337813;width:521984;" filled="f" stroked="f" coordsize="21600,21600" o:gfxdata="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WWgVL4A&#10;AADdAAAADwAAAAAAAAABACAAAAAiAAAAZHJzL2Rvd25yZXYueG1sUEsBAhQAFAAAAAgAh07iQDMv&#10;BZ47AAAAOQAAABAAAAAAAAAAAQAgAAAADQEAAGRycy9zaGFwZXhtbC54bWxQSwUGAAAAAAYABgBb&#10;AQAAtwMAAAAA&#10;">
                    <v:fill on="f" focussize="0,0"/>
                    <v:stroke on="f" miterlimit="8" joinstyle="miter"/>
                    <v:imagedata o:title=""/>
                    <o:lock v:ext="edit" aspectratio="f"/>
                  </v:shape>
                  <v:rect id="Rectangle 135" o:spid="_x0000_s1026" o:spt="1" style="position:absolute;left:3024923;top:5841532;height:149222;width:139534;v-text-anchor:middle;" fillcolor="#FF0000" filled="t" stroked="t" coordsize="21600,21600" o:gfxdata="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Qa5w74A&#10;AADdAAAADwAAAAAAAAABACAAAAAiAAAAZHJzL2Rvd25yZXYueG1sUEsBAhQAFAAAAAgAh07iQDMv&#10;BZ47AAAAOQAAABAAAAAAAAAAAQAgAAAADQEAAGRycy9zaGFwZXhtbC54bWxQSwUGAAAAAAYABgBb&#10;AQAAtwMAAAAA&#10;">
                    <v:fill on="t" focussize="0,0"/>
                    <v:stroke color="#4A7EBB" joinstyle="round"/>
                    <v:imagedata o:title=""/>
                    <o:lock v:ext="edit" aspectratio="f"/>
                    <v:shadow on="t" color="#000000" opacity="22937f" offset="0pt,1.81102362204724pt" origin="0f,32768f" matrix="65536f,0f,0f,65536f"/>
                  </v:rect>
                  <v:rect id="Rectangle 136" o:spid="_x0000_s1026" o:spt="1" style="position:absolute;left:3178728;top:5993929;height:149222;width:137948;v-text-anchor:middle;" fillcolor="#008000" filled="t" stroked="t" coordsize="21600,21600" o:gfxdata="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HPpF+/&#10;AAAA3QAAAA8AAAAAAAAAAQAgAAAAIgAAAGRycy9kb3ducmV2LnhtbFBLAQIUABQAAAAIAIdO4kAz&#10;LwWeOwAAADkAAAAQAAAAAAAAAAEAIAAAAA4BAABkcnMvc2hhcGV4bWwueG1sUEsFBgAAAAAGAAYA&#10;WwEAALgDAAAAAA==&#10;">
                    <v:fill on="t" focussize="0,0"/>
                    <v:stroke color="#4A7EBB" joinstyle="round"/>
                    <v:imagedata o:title=""/>
                    <o:lock v:ext="edit" aspectratio="f"/>
                    <v:shadow on="t" color="#000000" opacity="22937f" offset="0pt,1.81102362204724pt" origin="0f,32768f" matrix="65536f,0f,0f,65536f"/>
                  </v:rect>
                  <v:rect id="Rectangle 137" o:spid="_x0000_s1026" o:spt="1" style="position:absolute;left:3340461;top:5870106;height:149222;width:139534;v-text-anchor:middle;" fillcolor="#C0504D" filled="t" stroked="t" coordsize="21600,21600" o:gfxdata="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NBOZ&#10;xcEAAADdAAAADwAAAAAAAAABACAAAAAiAAAAZHJzL2Rvd25yZXYueG1sUEsBAhQAFAAAAAgAh07i&#10;QDMvBZ47AAAAOQAAABAAAAAAAAAAAQAgAAAAEAEAAGRycy9zaGFwZXhtbC54bWxQSwUGAAAAAAYA&#10;BgBbAQAAugMAAAAA&#10;">
                    <v:fill on="t" focussize="0,0"/>
                    <v:stroke color="#4A7EBB" joinstyle="round"/>
                    <v:imagedata o:title=""/>
                    <o:lock v:ext="edit" aspectratio="f"/>
                    <v:shadow on="t" color="#000000" opacity="22937f" offset="0pt,1.81102362204724pt" origin="0f,32768f" matrix="65536f,0f,0f,65536f"/>
                  </v:rect>
                  <v:rect id="Rectangle 138" o:spid="_x0000_s1026" o:spt="1" style="position:absolute;left:3210440;top:5622461;height:147636;width:137948;v-text-anchor:middle;" fillcolor="#FFC000" filled="t" stroked="t" coordsize="21600,21600" o:gfxdata="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KWnAi/&#10;AAAA3QAAAA8AAAAAAAAAAQAgAAAAIgAAAGRycy9kb3ducmV2LnhtbFBLAQIUABQAAAAIAIdO4kAz&#10;LwWeOwAAADkAAAAQAAAAAAAAAAEAIAAAAA4BAABkcnMvc2hhcGV4bWwueG1sUEsFBgAAAAAGAAYA&#10;WwEAALgDAAAAAA==&#10;">
                    <v:fill on="t" focussize="0,0"/>
                    <v:stroke color="#4A7EBB" joinstyle="round"/>
                    <v:imagedata o:title=""/>
                    <o:lock v:ext="edit" aspectratio="f"/>
                    <v:shadow on="t" color="#000000" opacity="22937f" offset="0pt,1.81102362204724pt" origin="0f,32768f" matrix="65536f,0f,0f,65536f"/>
                  </v:rect>
                </v:group>
                <w10:wrap type="none"/>
                <w10:anchorlock/>
              </v:group>
            </w:pict>
          </mc:Fallback>
        </mc:AlternateConten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跨地域备份系统索引机制最好采用分布式索引机制，把索引分散存放在多台服务上，为了便于集中统一管理，采用二级索引机制。一级索引记录每个备份对象的备份信息，分散存储在介质服务器MA上，二级索引记录备份作业信息，存储在备份管理服务器CS上，上图描述了二级索引存放的机制。我们用一个简单例子来说明，如果对1万个文件进行一次备份，会产生1万条一级索引记录，会产生1条二级索引记录。这样在在备份管理服务器中只增加1条记录，在介质服务器中增加1万条记录。不难看出，当备份数据越来越大时，介质服务器的压力会越来越大，因此必须通过增加介质服务器来缓解压力。</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我们采用的分布式索引机制，具有以下特点和优势：</w:t>
      </w:r>
    </w:p>
    <w:p w:rsidR="0087122F" w:rsidRDefault="00297731">
      <w:pPr>
        <w:numPr>
          <w:ilvl w:val="0"/>
          <w:numId w:val="89"/>
        </w:numPr>
        <w:spacing w:line="440" w:lineRule="exact"/>
        <w:ind w:left="0" w:firstLineChars="200" w:firstLine="480"/>
        <w:rPr>
          <w:rFonts w:ascii="华文中宋" w:eastAsia="华文中宋" w:hAnsi="华文中宋"/>
          <w:sz w:val="24"/>
        </w:rPr>
      </w:pPr>
      <w:r>
        <w:rPr>
          <w:rFonts w:ascii="华文中宋" w:eastAsia="华文中宋" w:hAnsi="华文中宋" w:hint="eastAsia"/>
          <w:b/>
          <w:sz w:val="24"/>
        </w:rPr>
        <w:t>集中管理</w:t>
      </w:r>
      <w:r>
        <w:rPr>
          <w:rFonts w:ascii="华文中宋" w:eastAsia="华文中宋" w:hAnsi="华文中宋" w:hint="eastAsia"/>
          <w:sz w:val="24"/>
        </w:rPr>
        <w:t>，虽然索引是分布式存放，但对用户来说是透明的，只需要通过管理服务器进行集中管理，从而大大简化管理难度。</w:t>
      </w:r>
    </w:p>
    <w:p w:rsidR="0087122F" w:rsidRDefault="00297731">
      <w:pPr>
        <w:numPr>
          <w:ilvl w:val="0"/>
          <w:numId w:val="89"/>
        </w:numPr>
        <w:spacing w:line="440" w:lineRule="exact"/>
        <w:ind w:left="0" w:firstLineChars="200" w:firstLine="480"/>
        <w:rPr>
          <w:rFonts w:ascii="华文中宋" w:eastAsia="华文中宋" w:hAnsi="华文中宋"/>
          <w:sz w:val="24"/>
        </w:rPr>
      </w:pPr>
      <w:r>
        <w:rPr>
          <w:rFonts w:ascii="华文中宋" w:eastAsia="华文中宋" w:hAnsi="华文中宋" w:hint="eastAsia"/>
          <w:b/>
          <w:sz w:val="24"/>
        </w:rPr>
        <w:lastRenderedPageBreak/>
        <w:t>高度灵活性</w:t>
      </w:r>
      <w:r>
        <w:rPr>
          <w:rFonts w:ascii="华文中宋" w:eastAsia="华文中宋" w:hAnsi="华文中宋" w:hint="eastAsia"/>
          <w:sz w:val="24"/>
        </w:rPr>
        <w:t>，介质服务可在线增加，当系统规模不大时，可以少配置介质服务器，当系统逐步增加时，通过在线增加介质服务器就能扩大系统的处理能力。</w:t>
      </w:r>
    </w:p>
    <w:p w:rsidR="0087122F" w:rsidRDefault="00297731">
      <w:pPr>
        <w:numPr>
          <w:ilvl w:val="0"/>
          <w:numId w:val="89"/>
        </w:numPr>
        <w:spacing w:line="440" w:lineRule="exact"/>
        <w:ind w:left="0" w:firstLineChars="200" w:firstLine="480"/>
        <w:rPr>
          <w:rFonts w:ascii="华文中宋" w:eastAsia="华文中宋" w:hAnsi="华文中宋"/>
          <w:sz w:val="24"/>
        </w:rPr>
      </w:pPr>
      <w:r>
        <w:rPr>
          <w:rFonts w:ascii="华文中宋" w:eastAsia="华文中宋" w:hAnsi="华文中宋" w:hint="eastAsia"/>
          <w:b/>
          <w:sz w:val="24"/>
        </w:rPr>
        <w:t>规模大</w:t>
      </w:r>
      <w:r>
        <w:rPr>
          <w:rFonts w:ascii="华文中宋" w:eastAsia="华文中宋" w:hAnsi="华文中宋" w:hint="eastAsia"/>
          <w:sz w:val="24"/>
        </w:rPr>
        <w:t>，一套分布式索引的云备份系统，可备份4千到1万台备份客户端，是集中式索引备份系统的1百倍以上。</w:t>
      </w:r>
    </w:p>
    <w:p w:rsidR="0087122F" w:rsidRDefault="00297731">
      <w:pPr>
        <w:numPr>
          <w:ilvl w:val="0"/>
          <w:numId w:val="89"/>
        </w:numPr>
        <w:spacing w:line="440" w:lineRule="exact"/>
        <w:ind w:left="0" w:firstLineChars="200" w:firstLine="480"/>
        <w:rPr>
          <w:rFonts w:ascii="华文中宋" w:eastAsia="华文中宋" w:hAnsi="华文中宋"/>
          <w:sz w:val="24"/>
        </w:rPr>
      </w:pPr>
      <w:r>
        <w:rPr>
          <w:rFonts w:ascii="华文中宋" w:eastAsia="华文中宋" w:hAnsi="华文中宋" w:hint="eastAsia"/>
          <w:b/>
          <w:sz w:val="24"/>
        </w:rPr>
        <w:t>索引自我管理</w:t>
      </w:r>
      <w:r>
        <w:rPr>
          <w:rFonts w:ascii="华文中宋" w:eastAsia="华文中宋" w:hAnsi="华文中宋" w:hint="eastAsia"/>
          <w:sz w:val="24"/>
        </w:rPr>
        <w:t>，索引是重要的备份数据，也必须要进行保护，系统对索引进行自动备份、自动分级存储、自动回调，不仅确保了索引数据的安全，还能保证介质服务器的工作效率。</w:t>
      </w:r>
    </w:p>
    <w:p w:rsidR="0087122F" w:rsidRDefault="00297731">
      <w:pPr>
        <w:numPr>
          <w:ilvl w:val="0"/>
          <w:numId w:val="89"/>
        </w:numPr>
        <w:spacing w:line="440" w:lineRule="exact"/>
        <w:ind w:left="0" w:firstLineChars="200" w:firstLine="480"/>
      </w:pPr>
      <w:r>
        <w:rPr>
          <w:rFonts w:ascii="华文中宋" w:eastAsia="华文中宋" w:hAnsi="华文中宋" w:hint="eastAsia"/>
          <w:b/>
          <w:sz w:val="24"/>
        </w:rPr>
        <w:t>高效容灾</w:t>
      </w:r>
      <w:r>
        <w:rPr>
          <w:rFonts w:ascii="华文中宋" w:eastAsia="华文中宋" w:hAnsi="华文中宋" w:hint="eastAsia"/>
          <w:sz w:val="24"/>
        </w:rPr>
        <w:t>，由于备份管理服务器中只存放二级索引，这样对备份管理服务器进行灾难备份就十分方便，通常管理服务器的数据在10GB左右，对管理服务器灾难备份和灾难恢复都十分迅速。</w:t>
      </w:r>
    </w:p>
    <w:p w:rsidR="0087122F" w:rsidRDefault="00297731">
      <w:pPr>
        <w:pStyle w:val="4"/>
      </w:pPr>
      <w:bookmarkStart w:id="1135" w:name="_Toc477792283"/>
      <w:bookmarkStart w:id="1136" w:name="_Toc481050404"/>
      <w:bookmarkStart w:id="1137" w:name="_Toc478548574"/>
      <w:bookmarkStart w:id="1138" w:name="_Toc482548215"/>
      <w:bookmarkStart w:id="1139" w:name="_Toc477941551"/>
      <w:bookmarkStart w:id="1140" w:name="_Toc478541103"/>
      <w:r>
        <w:rPr>
          <w:rFonts w:hint="eastAsia"/>
        </w:rPr>
        <w:t>运维管理设计</w:t>
      </w:r>
      <w:bookmarkEnd w:id="1135"/>
      <w:bookmarkEnd w:id="1136"/>
      <w:bookmarkEnd w:id="1137"/>
      <w:bookmarkEnd w:id="1138"/>
      <w:bookmarkEnd w:id="1139"/>
      <w:bookmarkEnd w:id="1140"/>
    </w:p>
    <w:p w:rsidR="0087122F" w:rsidRDefault="00297731">
      <w:pPr>
        <w:pStyle w:val="4"/>
        <w:rPr>
          <w:rFonts w:ascii="华文中宋" w:eastAsia="华文中宋" w:hAnsi="华文中宋"/>
          <w:sz w:val="30"/>
          <w:szCs w:val="30"/>
        </w:rPr>
      </w:pPr>
      <w:bookmarkStart w:id="1141" w:name="_Toc478541104"/>
      <w:bookmarkStart w:id="1142" w:name="_Toc477792284"/>
      <w:bookmarkStart w:id="1143" w:name="_Toc477941552"/>
      <w:bookmarkStart w:id="1144" w:name="_Toc482548216"/>
      <w:bookmarkStart w:id="1145" w:name="_Toc478548575"/>
      <w:bookmarkStart w:id="1146" w:name="_Toc481050405"/>
      <w:r>
        <w:rPr>
          <w:rFonts w:ascii="华文中宋" w:eastAsia="华文中宋" w:hAnsi="华文中宋" w:hint="eastAsia"/>
          <w:sz w:val="30"/>
          <w:szCs w:val="30"/>
        </w:rPr>
        <w:t>设计原则</w:t>
      </w:r>
      <w:bookmarkEnd w:id="1141"/>
      <w:bookmarkEnd w:id="1142"/>
      <w:bookmarkEnd w:id="1143"/>
      <w:bookmarkEnd w:id="1144"/>
      <w:bookmarkEnd w:id="1145"/>
      <w:bookmarkEnd w:id="1146"/>
    </w:p>
    <w:p w:rsidR="0087122F" w:rsidRDefault="00297731">
      <w:pPr>
        <w:spacing w:line="440" w:lineRule="exact"/>
        <w:ind w:firstLine="420"/>
        <w:rPr>
          <w:rFonts w:ascii="华文中宋" w:eastAsia="华文中宋" w:hAnsi="华文中宋"/>
          <w:sz w:val="24"/>
        </w:rPr>
      </w:pPr>
      <w:r>
        <w:rPr>
          <w:rFonts w:ascii="华文中宋" w:eastAsia="华文中宋" w:hAnsi="华文中宋" w:hint="eastAsia"/>
          <w:sz w:val="24"/>
        </w:rPr>
        <w:t>人、设备、流程的管理是IT的主要传统任务,云平台数据中心运维管理建设的重点在于利用好现有资源，整合信息及其系统，实现科技的整体规划和标准管理。同时，借助于科技网络化的管理工具，可以达到提高运维日常工作效率和管理效率的双重功效。云平台数据中心运维管理建设需要遵循的基本原则如下：</w:t>
      </w:r>
    </w:p>
    <w:p w:rsidR="0087122F" w:rsidRDefault="00297731">
      <w:pPr>
        <w:pStyle w:val="aff3"/>
        <w:numPr>
          <w:ilvl w:val="0"/>
          <w:numId w:val="90"/>
        </w:numPr>
        <w:spacing w:line="440" w:lineRule="exact"/>
        <w:ind w:firstLineChars="0"/>
        <w:rPr>
          <w:rFonts w:ascii="华文中宋" w:eastAsia="华文中宋" w:hAnsi="华文中宋"/>
          <w:b/>
          <w:sz w:val="24"/>
          <w:szCs w:val="24"/>
        </w:rPr>
      </w:pPr>
      <w:r>
        <w:rPr>
          <w:rFonts w:ascii="华文中宋" w:eastAsia="华文中宋" w:hAnsi="华文中宋" w:hint="eastAsia"/>
          <w:b/>
          <w:sz w:val="24"/>
          <w:szCs w:val="24"/>
        </w:rPr>
        <w:t>集中性原则</w:t>
      </w:r>
    </w:p>
    <w:p w:rsidR="0087122F" w:rsidRDefault="00297731">
      <w:pPr>
        <w:spacing w:line="440" w:lineRule="exact"/>
        <w:ind w:firstLine="420"/>
        <w:rPr>
          <w:rFonts w:ascii="华文中宋" w:eastAsia="华文中宋" w:hAnsi="华文中宋"/>
          <w:sz w:val="24"/>
        </w:rPr>
      </w:pPr>
      <w:r>
        <w:rPr>
          <w:rFonts w:ascii="华文中宋" w:eastAsia="华文中宋" w:hAnsi="华文中宋" w:hint="eastAsia"/>
          <w:sz w:val="24"/>
        </w:rPr>
        <w:t>系统规划、设计和建设要以管理系统集中、数据集中、处理集中为原则，统一规划、统一标准、统一设备、统一开发与应用。</w:t>
      </w:r>
    </w:p>
    <w:p w:rsidR="0087122F" w:rsidRDefault="00297731">
      <w:pPr>
        <w:pStyle w:val="aff3"/>
        <w:numPr>
          <w:ilvl w:val="0"/>
          <w:numId w:val="90"/>
        </w:numPr>
        <w:spacing w:line="440" w:lineRule="exact"/>
        <w:ind w:firstLineChars="0"/>
        <w:rPr>
          <w:rFonts w:ascii="华文中宋" w:eastAsia="华文中宋" w:hAnsi="华文中宋"/>
          <w:b/>
          <w:sz w:val="24"/>
          <w:szCs w:val="24"/>
        </w:rPr>
      </w:pPr>
      <w:r>
        <w:rPr>
          <w:rFonts w:ascii="华文中宋" w:eastAsia="华文中宋" w:hAnsi="华文中宋" w:hint="eastAsia"/>
          <w:b/>
          <w:sz w:val="24"/>
          <w:szCs w:val="24"/>
        </w:rPr>
        <w:t>先进性和成熟性原则</w:t>
      </w:r>
    </w:p>
    <w:p w:rsidR="0087122F" w:rsidRDefault="00297731">
      <w:pPr>
        <w:spacing w:line="440" w:lineRule="exact"/>
        <w:ind w:firstLine="420"/>
        <w:rPr>
          <w:rFonts w:ascii="华文中宋" w:eastAsia="华文中宋" w:hAnsi="华文中宋"/>
          <w:sz w:val="24"/>
        </w:rPr>
      </w:pPr>
      <w:r>
        <w:rPr>
          <w:rFonts w:ascii="华文中宋" w:eastAsia="华文中宋" w:hAnsi="华文中宋" w:hint="eastAsia"/>
          <w:sz w:val="24"/>
        </w:rPr>
        <w:t>用科学的方法（如ITIL）及工具进行系统规划和设计，避免盲目性和随意性；选择技术先进、具有一定代表水平并且成熟的技术方法和产品来建设云平台数据中心管理系统。</w:t>
      </w:r>
    </w:p>
    <w:p w:rsidR="0087122F" w:rsidRDefault="00297731">
      <w:pPr>
        <w:pStyle w:val="aff3"/>
        <w:numPr>
          <w:ilvl w:val="0"/>
          <w:numId w:val="90"/>
        </w:numPr>
        <w:spacing w:line="440" w:lineRule="exact"/>
        <w:ind w:firstLineChars="0"/>
        <w:rPr>
          <w:rFonts w:ascii="华文中宋" w:eastAsia="华文中宋" w:hAnsi="华文中宋"/>
          <w:b/>
          <w:sz w:val="24"/>
          <w:szCs w:val="24"/>
        </w:rPr>
      </w:pPr>
      <w:r>
        <w:rPr>
          <w:rFonts w:ascii="华文中宋" w:eastAsia="华文中宋" w:hAnsi="华文中宋" w:hint="eastAsia"/>
          <w:b/>
          <w:sz w:val="24"/>
          <w:szCs w:val="24"/>
        </w:rPr>
        <w:t>安全、保密性原则</w:t>
      </w:r>
    </w:p>
    <w:p w:rsidR="0087122F" w:rsidRDefault="00297731">
      <w:pPr>
        <w:spacing w:line="440" w:lineRule="exact"/>
        <w:ind w:firstLine="420"/>
        <w:rPr>
          <w:rFonts w:ascii="华文中宋" w:eastAsia="华文中宋" w:hAnsi="华文中宋"/>
          <w:sz w:val="24"/>
        </w:rPr>
      </w:pPr>
      <w:r>
        <w:rPr>
          <w:rFonts w:ascii="华文中宋" w:eastAsia="华文中宋" w:hAnsi="华文中宋" w:hint="eastAsia"/>
          <w:sz w:val="24"/>
        </w:rPr>
        <w:t>从设备安全、网络安全、数据安全等多角度考虑管理系统的安全性和保密性，采用多种手段对安全性和保密性进行控制来确保企业业务经营信息的安全。</w:t>
      </w:r>
    </w:p>
    <w:p w:rsidR="0087122F" w:rsidRDefault="00297731">
      <w:pPr>
        <w:pStyle w:val="aff3"/>
        <w:numPr>
          <w:ilvl w:val="0"/>
          <w:numId w:val="90"/>
        </w:numPr>
        <w:spacing w:line="440" w:lineRule="exact"/>
        <w:ind w:firstLineChars="0"/>
        <w:rPr>
          <w:rFonts w:ascii="华文中宋" w:eastAsia="华文中宋" w:hAnsi="华文中宋"/>
          <w:b/>
          <w:sz w:val="24"/>
          <w:szCs w:val="24"/>
        </w:rPr>
      </w:pPr>
      <w:r>
        <w:rPr>
          <w:rFonts w:ascii="华文中宋" w:eastAsia="华文中宋" w:hAnsi="华文中宋" w:hint="eastAsia"/>
          <w:b/>
          <w:sz w:val="24"/>
          <w:szCs w:val="24"/>
        </w:rPr>
        <w:t>急用先行、稳步实施原则</w:t>
      </w:r>
    </w:p>
    <w:p w:rsidR="0087122F" w:rsidRDefault="00297731">
      <w:pPr>
        <w:spacing w:line="440" w:lineRule="exact"/>
        <w:ind w:firstLine="420"/>
        <w:rPr>
          <w:rFonts w:ascii="华文中宋" w:eastAsia="华文中宋" w:hAnsi="华文中宋"/>
          <w:sz w:val="24"/>
        </w:rPr>
      </w:pPr>
      <w:r>
        <w:rPr>
          <w:rFonts w:ascii="华文中宋" w:eastAsia="华文中宋" w:hAnsi="华文中宋" w:hint="eastAsia"/>
          <w:sz w:val="24"/>
        </w:rPr>
        <w:t>云平台数据中心管理系统是一个庞大复杂的系统工程，在系统建设过程中，应遵循急用先行的原则，优先建设急需的系统，同时要考虑到信息化建设的全局，逐步完成系统建设。</w:t>
      </w:r>
    </w:p>
    <w:p w:rsidR="0087122F" w:rsidRDefault="00297731">
      <w:pPr>
        <w:pStyle w:val="4"/>
        <w:rPr>
          <w:rFonts w:ascii="华文中宋" w:eastAsia="华文中宋" w:hAnsi="华文中宋"/>
          <w:sz w:val="30"/>
          <w:szCs w:val="30"/>
        </w:rPr>
      </w:pPr>
      <w:bookmarkStart w:id="1147" w:name="_Toc478548576"/>
      <w:bookmarkStart w:id="1148" w:name="_Toc477941553"/>
      <w:bookmarkStart w:id="1149" w:name="_Toc482548217"/>
      <w:bookmarkStart w:id="1150" w:name="_Toc478541105"/>
      <w:bookmarkStart w:id="1151" w:name="_Toc481050406"/>
      <w:bookmarkStart w:id="1152" w:name="_Toc477792285"/>
      <w:r>
        <w:rPr>
          <w:rFonts w:ascii="华文中宋" w:eastAsia="华文中宋" w:hAnsi="华文中宋" w:hint="eastAsia"/>
          <w:sz w:val="30"/>
          <w:szCs w:val="30"/>
        </w:rPr>
        <w:lastRenderedPageBreak/>
        <w:t>运</w:t>
      </w:r>
      <w:r>
        <w:rPr>
          <w:rFonts w:ascii="华文中宋" w:eastAsia="华文中宋" w:hAnsi="华文中宋"/>
          <w:sz w:val="30"/>
          <w:szCs w:val="30"/>
        </w:rPr>
        <w:t>维安全审计系统</w:t>
      </w:r>
      <w:bookmarkEnd w:id="1147"/>
      <w:bookmarkEnd w:id="1148"/>
      <w:bookmarkEnd w:id="1149"/>
      <w:bookmarkEnd w:id="1150"/>
      <w:bookmarkEnd w:id="1151"/>
      <w:bookmarkEnd w:id="1152"/>
    </w:p>
    <w:p w:rsidR="0087122F" w:rsidRDefault="00297731">
      <w:pPr>
        <w:spacing w:line="440" w:lineRule="exact"/>
        <w:ind w:firstLine="420"/>
        <w:rPr>
          <w:rFonts w:ascii="华文中宋" w:eastAsia="华文中宋" w:hAnsi="华文中宋"/>
          <w:sz w:val="24"/>
        </w:rPr>
      </w:pPr>
      <w:r>
        <w:rPr>
          <w:rFonts w:ascii="华文中宋" w:eastAsia="华文中宋" w:hAnsi="华文中宋" w:hint="eastAsia"/>
          <w:sz w:val="24"/>
        </w:rPr>
        <w:t>运维安全审计系统集账号管理、授权管理、认证管理和综合审计于一体，为企业提供统一框架，整合企业服务器、网络设备、主机系统，确保合法用户安全、方便使用特定资源。既能有效地保障合法用户的权益，又能有效地保障支撑系统安全可靠地运行。</w:t>
      </w:r>
    </w:p>
    <w:p w:rsidR="0087122F" w:rsidRDefault="00297731">
      <w:pPr>
        <w:pStyle w:val="50"/>
        <w:rPr>
          <w:rFonts w:ascii="华文中宋" w:eastAsia="华文中宋" w:hAnsi="华文中宋"/>
        </w:rPr>
      </w:pPr>
      <w:bookmarkStart w:id="1153" w:name="_Toc482548218"/>
      <w:r>
        <w:rPr>
          <w:rFonts w:ascii="华文中宋" w:eastAsia="华文中宋" w:hAnsi="华文中宋" w:hint="eastAsia"/>
        </w:rPr>
        <w:t>管理</w:t>
      </w:r>
      <w:r>
        <w:rPr>
          <w:rFonts w:ascii="华文中宋" w:eastAsia="华文中宋" w:hAnsi="华文中宋"/>
        </w:rPr>
        <w:t>需求</w:t>
      </w:r>
      <w:bookmarkEnd w:id="1153"/>
    </w:p>
    <w:p w:rsidR="0087122F" w:rsidRDefault="00297731">
      <w:pPr>
        <w:spacing w:line="440" w:lineRule="exact"/>
        <w:ind w:firstLine="420"/>
        <w:rPr>
          <w:rFonts w:ascii="华文中宋" w:eastAsia="华文中宋" w:hAnsi="华文中宋"/>
          <w:sz w:val="24"/>
        </w:rPr>
      </w:pPr>
      <w:r>
        <w:rPr>
          <w:rFonts w:ascii="华文中宋" w:eastAsia="华文中宋" w:hAnsi="华文中宋"/>
          <w:sz w:val="24"/>
        </w:rPr>
        <w:t>随着</w:t>
      </w:r>
      <w:r>
        <w:rPr>
          <w:rFonts w:ascii="华文中宋" w:eastAsia="华文中宋" w:hAnsi="华文中宋" w:hint="eastAsia"/>
          <w:sz w:val="24"/>
        </w:rPr>
        <w:t>使用单位</w:t>
      </w:r>
      <w:r>
        <w:rPr>
          <w:rFonts w:ascii="华文中宋" w:eastAsia="华文中宋" w:hAnsi="华文中宋"/>
          <w:sz w:val="24"/>
        </w:rPr>
        <w:t>IT系统的不断发展，网络规模和设备数量迅速扩大，日趋复杂的IT系统与不同背景的运维人员的行为给信息系统安全带来较大风险，主要表现在：</w:t>
      </w:r>
    </w:p>
    <w:p w:rsidR="0087122F" w:rsidRDefault="00297731">
      <w:pPr>
        <w:spacing w:line="440" w:lineRule="exact"/>
        <w:ind w:firstLine="420"/>
        <w:rPr>
          <w:rFonts w:ascii="华文中宋" w:eastAsia="华文中宋" w:hAnsi="华文中宋"/>
          <w:sz w:val="24"/>
        </w:rPr>
      </w:pPr>
      <w:r>
        <w:rPr>
          <w:rFonts w:ascii="华文中宋" w:eastAsia="华文中宋" w:hAnsi="华文中宋"/>
          <w:sz w:val="24"/>
        </w:rPr>
        <w:t>1.多个用户使用同一个账号。这种情况主要出现在同一工作组中，由于工作需要，同时系统管理账号唯一，因此只能多用户共享同一账号。如果发生安全事故，不仅难以定位账号的实际使用者和责任人，而且无法对账号的使用范围进行有效控制，存在较大安全风险和隐患。</w:t>
      </w:r>
    </w:p>
    <w:p w:rsidR="0087122F" w:rsidRDefault="00297731">
      <w:pPr>
        <w:spacing w:line="440" w:lineRule="exact"/>
        <w:ind w:firstLine="420"/>
        <w:rPr>
          <w:rFonts w:ascii="华文中宋" w:eastAsia="华文中宋" w:hAnsi="华文中宋"/>
          <w:sz w:val="24"/>
        </w:rPr>
      </w:pPr>
      <w:r>
        <w:rPr>
          <w:rFonts w:ascii="华文中宋" w:eastAsia="华文中宋" w:hAnsi="华文中宋"/>
          <w:sz w:val="24"/>
        </w:rPr>
        <w:t>2.一个用户使用多个账号。目前，一个维护人员使用多个账号是较为普遍的情况，用户需要记忆多套口令同时在多套主机系统、网络设备之间切换，降低工作效率，增加工作复杂度。如下图所示：</w:t>
      </w:r>
    </w:p>
    <w:p w:rsidR="0087122F" w:rsidRDefault="00297731">
      <w:pPr>
        <w:widowControl/>
        <w:shd w:val="clear" w:color="auto" w:fill="FFFFFF"/>
        <w:spacing w:line="360" w:lineRule="auto"/>
        <w:ind w:firstLineChars="236" w:firstLine="566"/>
        <w:jc w:val="center"/>
        <w:rPr>
          <w:rFonts w:ascii="宋体" w:hAnsi="宋体" w:cs="Arial"/>
          <w:sz w:val="24"/>
        </w:rPr>
      </w:pPr>
      <w:r>
        <w:rPr>
          <w:rFonts w:ascii="宋体" w:hAnsi="宋体" w:cs="Arial"/>
          <w:noProof/>
          <w:sz w:val="24"/>
        </w:rPr>
        <w:drawing>
          <wp:inline distT="0" distB="0" distL="0" distR="0">
            <wp:extent cx="2095500" cy="1857375"/>
            <wp:effectExtent l="0" t="0" r="0" b="9525"/>
            <wp:docPr id="1989" name="图片 1989" descr="说明: 8326cffc1e178a82a3d3a22cf603738da877e84b">
              <a:hlinkClick xmlns:a="http://schemas.openxmlformats.org/drawingml/2006/main" r:id="rId1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9" name="图片 1989" descr="说明: 8326cffc1e178a82a3d3a22cf603738da877e84b"/>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a:xfrm>
                      <a:off x="0" y="0"/>
                      <a:ext cx="2095500" cy="1857375"/>
                    </a:xfrm>
                    <a:prstGeom prst="rect">
                      <a:avLst/>
                    </a:prstGeom>
                    <a:noFill/>
                    <a:ln>
                      <a:noFill/>
                    </a:ln>
                  </pic:spPr>
                </pic:pic>
              </a:graphicData>
            </a:graphic>
          </wp:inline>
        </w:drawing>
      </w:r>
    </w:p>
    <w:p w:rsidR="0087122F" w:rsidRDefault="00297731">
      <w:pPr>
        <w:widowControl/>
        <w:shd w:val="clear" w:color="auto" w:fill="FFFFFF"/>
        <w:spacing w:line="440" w:lineRule="exact"/>
        <w:ind w:firstLineChars="236" w:firstLine="566"/>
        <w:jc w:val="left"/>
        <w:rPr>
          <w:rFonts w:ascii="华文中宋" w:eastAsia="华文中宋" w:hAnsi="华文中宋" w:cs="Arial"/>
          <w:sz w:val="24"/>
        </w:rPr>
      </w:pPr>
      <w:r>
        <w:rPr>
          <w:rFonts w:ascii="华文中宋" w:eastAsia="华文中宋" w:hAnsi="华文中宋" w:cs="Arial"/>
          <w:sz w:val="24"/>
        </w:rPr>
        <w:t>3. 缺少统一的权限管理平台，权限管理日趋繁重和无序；而且维护人员的权限大多是粗放管理，无法基于最小权限分配原则的用户权限管理，难以实现更细粒度的命令级权限控制，系统安全性无法充分保证。</w:t>
      </w:r>
    </w:p>
    <w:p w:rsidR="0087122F" w:rsidRDefault="00297731">
      <w:pPr>
        <w:widowControl/>
        <w:shd w:val="clear" w:color="auto" w:fill="FFFFFF"/>
        <w:spacing w:line="440" w:lineRule="exact"/>
        <w:ind w:firstLineChars="236" w:firstLine="566"/>
        <w:jc w:val="left"/>
        <w:rPr>
          <w:rFonts w:ascii="华文中宋" w:eastAsia="华文中宋" w:hAnsi="华文中宋" w:cs="Arial"/>
          <w:sz w:val="24"/>
        </w:rPr>
      </w:pPr>
      <w:r>
        <w:rPr>
          <w:rFonts w:ascii="华文中宋" w:eastAsia="华文中宋" w:hAnsi="华文中宋" w:cs="Arial"/>
          <w:sz w:val="24"/>
        </w:rPr>
        <w:t>4. 无法制定统一的访问审计策略，审计粒度粗。各网络设备、主机系统、数据库是分别单独审计记录访问行为，由于没有统一审计策略，并且各系统自身审计日志内容深浅不一，难以及时通过系统自身审计发现违规操作行为和追查取证。</w:t>
      </w:r>
    </w:p>
    <w:p w:rsidR="0087122F" w:rsidRDefault="00297731">
      <w:pPr>
        <w:widowControl/>
        <w:shd w:val="clear" w:color="auto" w:fill="FFFFFF"/>
        <w:spacing w:line="440" w:lineRule="exact"/>
        <w:ind w:firstLineChars="236" w:firstLine="566"/>
        <w:jc w:val="left"/>
        <w:rPr>
          <w:rFonts w:ascii="华文中宋" w:eastAsia="华文中宋" w:hAnsi="华文中宋" w:cs="Arial"/>
          <w:sz w:val="24"/>
        </w:rPr>
      </w:pPr>
      <w:r>
        <w:rPr>
          <w:rFonts w:ascii="华文中宋" w:eastAsia="华文中宋" w:hAnsi="华文中宋" w:cs="Arial"/>
          <w:sz w:val="24"/>
        </w:rPr>
        <w:t>5. 传统的网络安全审计系统无法对维护人员经常使用的SSH、RDP等加密、图形操作协议进行内容审计。</w:t>
      </w:r>
    </w:p>
    <w:p w:rsidR="0087122F" w:rsidRDefault="00297731">
      <w:pPr>
        <w:pStyle w:val="50"/>
        <w:rPr>
          <w:rFonts w:ascii="华文中宋" w:eastAsia="华文中宋" w:hAnsi="华文中宋"/>
        </w:rPr>
      </w:pPr>
      <w:bookmarkStart w:id="1154" w:name="_Toc482548219"/>
      <w:r>
        <w:rPr>
          <w:rFonts w:ascii="华文中宋" w:eastAsia="华文中宋" w:hAnsi="华文中宋" w:hint="eastAsia"/>
        </w:rPr>
        <w:lastRenderedPageBreak/>
        <w:t>系统</w:t>
      </w:r>
      <w:r>
        <w:rPr>
          <w:rFonts w:ascii="华文中宋" w:eastAsia="华文中宋" w:hAnsi="华文中宋"/>
        </w:rPr>
        <w:t>功能</w:t>
      </w:r>
      <w:bookmarkEnd w:id="1154"/>
    </w:p>
    <w:p w:rsidR="0087122F" w:rsidRDefault="00297731">
      <w:pPr>
        <w:spacing w:line="440" w:lineRule="exact"/>
        <w:ind w:firstLine="420"/>
        <w:rPr>
          <w:rFonts w:ascii="华文中宋" w:eastAsia="华文中宋" w:hAnsi="华文中宋"/>
          <w:b/>
          <w:bCs/>
          <w:sz w:val="24"/>
        </w:rPr>
      </w:pPr>
      <w:r>
        <w:rPr>
          <w:rFonts w:ascii="华文中宋" w:eastAsia="华文中宋" w:hAnsi="华文中宋" w:hint="eastAsia"/>
          <w:b/>
          <w:bCs/>
          <w:sz w:val="24"/>
        </w:rPr>
        <w:t>灵活的认证方式</w:t>
      </w:r>
    </w:p>
    <w:p w:rsidR="0087122F" w:rsidRDefault="00297731">
      <w:pPr>
        <w:spacing w:line="440" w:lineRule="exact"/>
        <w:ind w:firstLine="420"/>
        <w:rPr>
          <w:rFonts w:ascii="华文中宋" w:eastAsia="华文中宋" w:hAnsi="华文中宋"/>
          <w:sz w:val="24"/>
        </w:rPr>
      </w:pPr>
      <w:r>
        <w:rPr>
          <w:rFonts w:ascii="华文中宋" w:eastAsia="华文中宋" w:hAnsi="华文中宋" w:hint="eastAsia"/>
          <w:sz w:val="24"/>
        </w:rPr>
        <w:t>支持主账号的证书认证，可以灵活配置主账号的认证方式。系统自身可以为主账号生成证书，方便证书认证模式的部署和实施。也可以和其他认证方式结合，做组合认证，提高访问的安全性。</w:t>
      </w:r>
    </w:p>
    <w:p w:rsidR="0087122F" w:rsidRDefault="00297731">
      <w:pPr>
        <w:spacing w:line="440" w:lineRule="exact"/>
        <w:ind w:firstLine="420"/>
        <w:rPr>
          <w:rFonts w:ascii="华文中宋" w:eastAsia="华文中宋" w:hAnsi="华文中宋"/>
          <w:b/>
          <w:bCs/>
          <w:sz w:val="24"/>
        </w:rPr>
      </w:pPr>
      <w:r>
        <w:rPr>
          <w:rFonts w:ascii="华文中宋" w:eastAsia="华文中宋" w:hAnsi="华文中宋" w:hint="eastAsia"/>
          <w:b/>
          <w:bCs/>
          <w:sz w:val="24"/>
        </w:rPr>
        <w:t>支持丰富的被管资源类型</w:t>
      </w:r>
    </w:p>
    <w:p w:rsidR="0087122F" w:rsidRDefault="00297731">
      <w:pPr>
        <w:spacing w:line="440" w:lineRule="exact"/>
        <w:ind w:firstLine="420"/>
        <w:rPr>
          <w:rFonts w:ascii="华文中宋" w:eastAsia="华文中宋" w:hAnsi="华文中宋"/>
          <w:sz w:val="24"/>
        </w:rPr>
      </w:pPr>
      <w:r>
        <w:rPr>
          <w:rFonts w:ascii="华文中宋" w:eastAsia="华文中宋" w:hAnsi="华文中宋" w:hint="eastAsia"/>
          <w:sz w:val="24"/>
        </w:rPr>
        <w:t>包括：Linux/Unix主机、Windows主机、网元、交换机、路由器、防火墙、安全设备等。能够收集被管资源的管理账号。Windows的域控主机及域内主机作为被管资源加入时，可以自动收集域账号，域内主机授权可以按照收集的域账号授权。</w:t>
      </w:r>
    </w:p>
    <w:p w:rsidR="0087122F" w:rsidRDefault="00297731">
      <w:pPr>
        <w:spacing w:line="440" w:lineRule="exact"/>
        <w:ind w:firstLine="420"/>
        <w:rPr>
          <w:rFonts w:ascii="华文中宋" w:eastAsia="华文中宋" w:hAnsi="华文中宋"/>
          <w:b/>
          <w:bCs/>
          <w:sz w:val="24"/>
        </w:rPr>
      </w:pPr>
      <w:r>
        <w:rPr>
          <w:rFonts w:ascii="华文中宋" w:eastAsia="华文中宋" w:hAnsi="华文中宋" w:hint="eastAsia"/>
          <w:b/>
          <w:bCs/>
          <w:sz w:val="24"/>
        </w:rPr>
        <w:t>灵活的访问控制策略</w:t>
      </w:r>
    </w:p>
    <w:p w:rsidR="0087122F" w:rsidRDefault="00297731">
      <w:pPr>
        <w:spacing w:line="440" w:lineRule="exact"/>
        <w:ind w:firstLine="420"/>
        <w:rPr>
          <w:rFonts w:ascii="华文中宋" w:eastAsia="华文中宋" w:hAnsi="华文中宋"/>
          <w:sz w:val="24"/>
        </w:rPr>
      </w:pPr>
      <w:r>
        <w:rPr>
          <w:rFonts w:ascii="华文中宋" w:eastAsia="华文中宋" w:hAnsi="华文中宋" w:hint="eastAsia"/>
          <w:sz w:val="24"/>
        </w:rPr>
        <w:t>角色可以针对目录节点定义，从而使角色既可以限制能够使用的功能项，也可达到角色权限只在某个树形节点范围内生效。将访问控制配置细化成四个策略：主机命令策略、访问时间策略、客户端地址策略、访问锁定策略，简化用户的配置和使用</w:t>
      </w:r>
    </w:p>
    <w:p w:rsidR="0087122F" w:rsidRDefault="00297731">
      <w:pPr>
        <w:pStyle w:val="50"/>
        <w:rPr>
          <w:rFonts w:ascii="华文中宋" w:eastAsia="华文中宋" w:hAnsi="华文中宋"/>
        </w:rPr>
      </w:pPr>
      <w:bookmarkStart w:id="1155" w:name="_Toc482548220"/>
      <w:r>
        <w:rPr>
          <w:rFonts w:ascii="华文中宋" w:eastAsia="华文中宋" w:hAnsi="华文中宋" w:hint="eastAsia"/>
        </w:rPr>
        <w:t>功能</w:t>
      </w:r>
      <w:r>
        <w:rPr>
          <w:rFonts w:ascii="华文中宋" w:eastAsia="华文中宋" w:hAnsi="华文中宋"/>
        </w:rPr>
        <w:t>优势</w:t>
      </w:r>
      <w:bookmarkEnd w:id="1155"/>
    </w:p>
    <w:p w:rsidR="0087122F" w:rsidRDefault="00297731">
      <w:pPr>
        <w:spacing w:line="440" w:lineRule="exact"/>
        <w:ind w:firstLine="420"/>
        <w:rPr>
          <w:rFonts w:ascii="华文中宋" w:eastAsia="华文中宋" w:hAnsi="华文中宋"/>
          <w:b/>
          <w:bCs/>
          <w:sz w:val="24"/>
        </w:rPr>
      </w:pPr>
      <w:r>
        <w:rPr>
          <w:rFonts w:ascii="华文中宋" w:eastAsia="华文中宋" w:hAnsi="华文中宋" w:hint="eastAsia"/>
          <w:b/>
          <w:bCs/>
          <w:sz w:val="24"/>
        </w:rPr>
        <w:t>提高了运维工作效率</w:t>
      </w:r>
    </w:p>
    <w:p w:rsidR="0087122F" w:rsidRDefault="00297731">
      <w:pPr>
        <w:spacing w:line="440" w:lineRule="exact"/>
        <w:ind w:firstLine="420"/>
        <w:rPr>
          <w:rFonts w:ascii="华文中宋" w:eastAsia="华文中宋" w:hAnsi="华文中宋"/>
          <w:sz w:val="24"/>
        </w:rPr>
      </w:pPr>
      <w:r>
        <w:rPr>
          <w:rFonts w:ascii="华文中宋" w:eastAsia="华文中宋" w:hAnsi="华文中宋" w:hint="eastAsia"/>
          <w:sz w:val="24"/>
        </w:rPr>
        <w:t>降低了运维环境的复杂度，同时运维人员无需记忆大量账号密码，将被运维的设备账号托管给堡垒主机，不仅更加安全可靠，而且还大大提高了运维人员的工作效率。</w:t>
      </w:r>
    </w:p>
    <w:p w:rsidR="0087122F" w:rsidRDefault="00297731">
      <w:pPr>
        <w:spacing w:line="440" w:lineRule="exact"/>
        <w:ind w:firstLine="420"/>
        <w:rPr>
          <w:rFonts w:ascii="华文中宋" w:eastAsia="华文中宋" w:hAnsi="华文中宋"/>
          <w:b/>
          <w:bCs/>
          <w:sz w:val="24"/>
        </w:rPr>
      </w:pPr>
      <w:r>
        <w:rPr>
          <w:rFonts w:ascii="华文中宋" w:eastAsia="华文中宋" w:hAnsi="华文中宋" w:hint="eastAsia"/>
          <w:b/>
          <w:bCs/>
          <w:sz w:val="24"/>
        </w:rPr>
        <w:t>满足了IT审计的合规性</w:t>
      </w:r>
    </w:p>
    <w:p w:rsidR="0087122F" w:rsidRDefault="00297731">
      <w:pPr>
        <w:spacing w:line="440" w:lineRule="exact"/>
        <w:ind w:firstLine="420"/>
        <w:rPr>
          <w:rFonts w:ascii="华文中宋" w:eastAsia="华文中宋" w:hAnsi="华文中宋"/>
          <w:sz w:val="24"/>
        </w:rPr>
      </w:pPr>
      <w:r>
        <w:rPr>
          <w:rFonts w:ascii="华文中宋" w:eastAsia="华文中宋" w:hAnsi="华文中宋" w:hint="eastAsia"/>
          <w:sz w:val="24"/>
        </w:rPr>
        <w:t>加强了信息系统风险管理，满足了政府、金融、运营商等陆续发布信息系统管理的规范和要求，如“信息系统等级保护”、“商业银行信息科技风险管理指引”、“企业内部控制基本规范”等均要求采取信息系统风险内控与审计。</w:t>
      </w:r>
    </w:p>
    <w:p w:rsidR="0087122F" w:rsidRDefault="00297731">
      <w:pPr>
        <w:spacing w:line="440" w:lineRule="exact"/>
        <w:ind w:firstLine="420"/>
        <w:rPr>
          <w:rFonts w:ascii="华文中宋" w:eastAsia="华文中宋" w:hAnsi="华文中宋"/>
          <w:b/>
          <w:bCs/>
          <w:sz w:val="24"/>
        </w:rPr>
      </w:pPr>
      <w:r>
        <w:rPr>
          <w:rFonts w:ascii="华文中宋" w:eastAsia="华文中宋" w:hAnsi="华文中宋" w:hint="eastAsia"/>
          <w:b/>
          <w:bCs/>
          <w:sz w:val="24"/>
        </w:rPr>
        <w:t>避免了越权操作的风险</w:t>
      </w:r>
    </w:p>
    <w:p w:rsidR="0087122F" w:rsidRDefault="00297731">
      <w:pPr>
        <w:spacing w:line="440" w:lineRule="exact"/>
        <w:ind w:firstLine="420"/>
        <w:rPr>
          <w:rFonts w:ascii="华文中宋" w:eastAsia="华文中宋" w:hAnsi="华文中宋"/>
          <w:sz w:val="24"/>
        </w:rPr>
      </w:pPr>
      <w:r>
        <w:rPr>
          <w:rFonts w:ascii="华文中宋" w:eastAsia="华文中宋" w:hAnsi="华文中宋" w:hint="eastAsia"/>
          <w:sz w:val="24"/>
        </w:rPr>
        <w:t>可以提供细粒度的访问控制，最大限度保护用户资源的安全。管理员可以通过对资源分配、权限划分、操作限制、访问控制等多个不同的方式来制定良好的访问策略，从而降低运维的复杂度，提高了系统的安全性。</w:t>
      </w:r>
    </w:p>
    <w:p w:rsidR="0087122F" w:rsidRDefault="00297731">
      <w:pPr>
        <w:spacing w:line="440" w:lineRule="exact"/>
        <w:ind w:firstLine="420"/>
        <w:rPr>
          <w:rFonts w:ascii="华文中宋" w:eastAsia="华文中宋" w:hAnsi="华文中宋"/>
          <w:b/>
          <w:bCs/>
          <w:sz w:val="24"/>
        </w:rPr>
      </w:pPr>
      <w:r>
        <w:rPr>
          <w:rFonts w:ascii="华文中宋" w:eastAsia="华文中宋" w:hAnsi="华文中宋" w:hint="eastAsia"/>
          <w:b/>
          <w:bCs/>
          <w:sz w:val="24"/>
        </w:rPr>
        <w:t>授权逻辑示意图</w:t>
      </w:r>
    </w:p>
    <w:p w:rsidR="0087122F" w:rsidRDefault="00297731">
      <w:pPr>
        <w:spacing w:line="360" w:lineRule="auto"/>
        <w:ind w:firstLine="420"/>
        <w:jc w:val="center"/>
        <w:rPr>
          <w:rFonts w:ascii="宋体" w:hAnsi="宋体"/>
          <w:sz w:val="24"/>
        </w:rPr>
      </w:pPr>
      <w:r>
        <w:rPr>
          <w:rFonts w:ascii="宋体" w:hAnsi="宋体"/>
          <w:noProof/>
          <w:sz w:val="24"/>
        </w:rPr>
        <w:lastRenderedPageBreak/>
        <w:drawing>
          <wp:inline distT="0" distB="0" distL="0" distR="0">
            <wp:extent cx="3952875" cy="2438400"/>
            <wp:effectExtent l="0" t="0" r="9525" b="0"/>
            <wp:docPr id="1988" name="图片 1988" descr="说明: 2016101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 name="图片 1988" descr="说明: 2016101013"/>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a:xfrm>
                      <a:off x="0" y="0"/>
                      <a:ext cx="3952875" cy="2438400"/>
                    </a:xfrm>
                    <a:prstGeom prst="rect">
                      <a:avLst/>
                    </a:prstGeom>
                    <a:noFill/>
                    <a:ln>
                      <a:noFill/>
                    </a:ln>
                  </pic:spPr>
                </pic:pic>
              </a:graphicData>
            </a:graphic>
          </wp:inline>
        </w:drawing>
      </w:r>
    </w:p>
    <w:p w:rsidR="0087122F" w:rsidRDefault="00297731">
      <w:pPr>
        <w:pStyle w:val="50"/>
        <w:rPr>
          <w:rFonts w:ascii="华文中宋" w:eastAsia="华文中宋" w:hAnsi="华文中宋"/>
        </w:rPr>
      </w:pPr>
      <w:bookmarkStart w:id="1156" w:name="_Toc482548221"/>
      <w:r>
        <w:rPr>
          <w:rFonts w:ascii="华文中宋" w:eastAsia="华文中宋" w:hAnsi="华文中宋" w:hint="eastAsia"/>
        </w:rPr>
        <w:t>安全</w:t>
      </w:r>
      <w:r>
        <w:rPr>
          <w:rFonts w:ascii="华文中宋" w:eastAsia="华文中宋" w:hAnsi="华文中宋"/>
        </w:rPr>
        <w:t>授权管理</w:t>
      </w:r>
      <w:bookmarkEnd w:id="1156"/>
    </w:p>
    <w:p w:rsidR="0087122F" w:rsidRDefault="00297731">
      <w:pPr>
        <w:widowControl/>
        <w:spacing w:before="100" w:beforeAutospacing="1" w:after="100" w:afterAutospacing="1" w:line="440" w:lineRule="exact"/>
        <w:ind w:firstLineChars="200" w:firstLine="480"/>
        <w:contextualSpacing/>
        <w:jc w:val="left"/>
        <w:rPr>
          <w:rFonts w:ascii="华文中宋" w:eastAsia="华文中宋" w:hAnsi="华文中宋"/>
          <w:sz w:val="24"/>
        </w:rPr>
      </w:pPr>
      <w:r>
        <w:rPr>
          <w:rFonts w:ascii="华文中宋" w:eastAsia="华文中宋" w:hAnsi="华文中宋" w:hint="eastAsia"/>
          <w:sz w:val="24"/>
        </w:rPr>
        <w:t>满足等保三级测评，需要实现账号的集中管理，实名制关联，账号密码周期变更，双因素身份认证，实名审计等技术要求。</w:t>
      </w:r>
    </w:p>
    <w:p w:rsidR="0087122F" w:rsidRDefault="00297731">
      <w:pPr>
        <w:widowControl/>
        <w:spacing w:before="100" w:beforeAutospacing="1" w:after="100" w:afterAutospacing="1" w:line="360" w:lineRule="auto"/>
        <w:jc w:val="center"/>
        <w:rPr>
          <w:rFonts w:ascii="宋体" w:hAnsi="宋体" w:cs="宋体"/>
          <w:sz w:val="24"/>
        </w:rPr>
      </w:pPr>
      <w:r>
        <w:rPr>
          <w:rFonts w:ascii="宋体" w:hAnsi="宋体" w:cs="宋体"/>
          <w:noProof/>
          <w:sz w:val="24"/>
        </w:rPr>
        <w:drawing>
          <wp:inline distT="0" distB="0" distL="0" distR="0">
            <wp:extent cx="3971925" cy="2152650"/>
            <wp:effectExtent l="0" t="0" r="9525" b="0"/>
            <wp:docPr id="1987" name="图片 1987" descr="说明: 2016101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 name="图片 1987" descr="说明: 2016101014"/>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a:xfrm>
                      <a:off x="0" y="0"/>
                      <a:ext cx="3971925" cy="2152650"/>
                    </a:xfrm>
                    <a:prstGeom prst="rect">
                      <a:avLst/>
                    </a:prstGeom>
                    <a:noFill/>
                    <a:ln>
                      <a:noFill/>
                    </a:ln>
                  </pic:spPr>
                </pic:pic>
              </a:graphicData>
            </a:graphic>
          </wp:inline>
        </w:drawing>
      </w:r>
    </w:p>
    <w:p w:rsidR="0087122F" w:rsidRDefault="00297731">
      <w:pPr>
        <w:spacing w:line="360" w:lineRule="auto"/>
        <w:ind w:firstLineChars="1500" w:firstLine="3614"/>
        <w:rPr>
          <w:rFonts w:ascii="宋体" w:hAnsi="宋体"/>
          <w:b/>
          <w:bCs/>
          <w:sz w:val="24"/>
        </w:rPr>
      </w:pPr>
      <w:r>
        <w:rPr>
          <w:rFonts w:ascii="宋体" w:hAnsi="宋体" w:hint="eastAsia"/>
          <w:b/>
          <w:bCs/>
          <w:sz w:val="24"/>
        </w:rPr>
        <w:t>授权示意图</w:t>
      </w:r>
    </w:p>
    <w:p w:rsidR="0087122F" w:rsidRDefault="00297731">
      <w:pPr>
        <w:pStyle w:val="50"/>
        <w:rPr>
          <w:rFonts w:ascii="华文中宋" w:eastAsia="华文中宋" w:hAnsi="华文中宋"/>
        </w:rPr>
      </w:pPr>
      <w:bookmarkStart w:id="1157" w:name="_Toc482548222"/>
      <w:r>
        <w:rPr>
          <w:rFonts w:ascii="华文中宋" w:eastAsia="华文中宋" w:hAnsi="华文中宋"/>
        </w:rPr>
        <w:t>价值</w:t>
      </w:r>
      <w:r>
        <w:rPr>
          <w:rFonts w:ascii="华文中宋" w:eastAsia="华文中宋" w:hAnsi="华文中宋" w:hint="eastAsia"/>
        </w:rPr>
        <w:t>体现</w:t>
      </w:r>
      <w:bookmarkEnd w:id="1157"/>
    </w:p>
    <w:p w:rsidR="0087122F" w:rsidRDefault="00297731">
      <w:pPr>
        <w:widowControl/>
        <w:shd w:val="clear" w:color="auto" w:fill="FFFFFF"/>
        <w:spacing w:line="440" w:lineRule="exact"/>
        <w:ind w:firstLine="482"/>
        <w:jc w:val="left"/>
        <w:rPr>
          <w:rFonts w:ascii="华文中宋" w:eastAsia="华文中宋" w:hAnsi="华文中宋" w:cs="Arial"/>
          <w:sz w:val="24"/>
        </w:rPr>
      </w:pPr>
      <w:r>
        <w:rPr>
          <w:rFonts w:ascii="华文中宋" w:eastAsia="华文中宋" w:hAnsi="华文中宋" w:cs="Arial"/>
          <w:sz w:val="24"/>
        </w:rPr>
        <w:t>堡垒机的作用主要体现在下述几个方面：</w:t>
      </w:r>
    </w:p>
    <w:p w:rsidR="0087122F" w:rsidRDefault="00297731">
      <w:pPr>
        <w:shd w:val="clear" w:color="auto" w:fill="FFFFFF"/>
        <w:spacing w:line="440" w:lineRule="exact"/>
        <w:ind w:firstLine="482"/>
        <w:rPr>
          <w:rFonts w:ascii="华文中宋" w:eastAsia="华文中宋" w:hAnsi="华文中宋" w:cs="Arial"/>
          <w:sz w:val="24"/>
        </w:rPr>
      </w:pPr>
      <w:r>
        <w:rPr>
          <w:rFonts w:ascii="华文中宋" w:eastAsia="华文中宋" w:hAnsi="华文中宋" w:cs="Arial"/>
          <w:b/>
          <w:bCs/>
          <w:sz w:val="24"/>
        </w:rPr>
        <w:t>企业角度</w:t>
      </w:r>
    </w:p>
    <w:p w:rsidR="0087122F" w:rsidRDefault="00297731">
      <w:pPr>
        <w:shd w:val="clear" w:color="auto" w:fill="FFFFFF"/>
        <w:spacing w:line="440" w:lineRule="exact"/>
        <w:ind w:firstLine="482"/>
        <w:rPr>
          <w:rFonts w:ascii="华文中宋" w:eastAsia="华文中宋" w:hAnsi="华文中宋" w:cs="Arial"/>
          <w:sz w:val="24"/>
        </w:rPr>
      </w:pPr>
      <w:r>
        <w:rPr>
          <w:rFonts w:ascii="华文中宋" w:eastAsia="华文中宋" w:hAnsi="华文中宋" w:cs="Arial"/>
          <w:sz w:val="24"/>
        </w:rPr>
        <w:t>通过</w:t>
      </w:r>
      <w:hyperlink r:id="rId138" w:tgtFrame="_blank" w:history="1">
        <w:r>
          <w:rPr>
            <w:rStyle w:val="aff1"/>
            <w:rFonts w:ascii="华文中宋" w:eastAsia="华文中宋" w:hAnsi="华文中宋" w:cs="Arial"/>
            <w:color w:val="auto"/>
            <w:sz w:val="24"/>
          </w:rPr>
          <w:t>细粒度</w:t>
        </w:r>
      </w:hyperlink>
      <w:r>
        <w:rPr>
          <w:rFonts w:ascii="华文中宋" w:eastAsia="华文中宋" w:hAnsi="华文中宋" w:cs="Arial"/>
          <w:sz w:val="24"/>
        </w:rPr>
        <w:t>的安全管控策略，保证企业的服务器、网络设备、数据库、安全设备等安全可靠运行，降低人为安全风险，避免安全损失，保障企业效益。</w:t>
      </w:r>
    </w:p>
    <w:p w:rsidR="0087122F" w:rsidRDefault="00297731">
      <w:pPr>
        <w:shd w:val="clear" w:color="auto" w:fill="FFFFFF"/>
        <w:spacing w:line="440" w:lineRule="exact"/>
        <w:ind w:firstLine="482"/>
        <w:rPr>
          <w:rFonts w:ascii="华文中宋" w:eastAsia="华文中宋" w:hAnsi="华文中宋" w:cs="Arial"/>
          <w:sz w:val="24"/>
        </w:rPr>
      </w:pPr>
      <w:r>
        <w:rPr>
          <w:rFonts w:ascii="华文中宋" w:eastAsia="华文中宋" w:hAnsi="华文中宋" w:cs="Arial"/>
          <w:b/>
          <w:bCs/>
          <w:sz w:val="24"/>
        </w:rPr>
        <w:t>管理员角度</w:t>
      </w:r>
    </w:p>
    <w:p w:rsidR="0087122F" w:rsidRDefault="00297731">
      <w:pPr>
        <w:shd w:val="clear" w:color="auto" w:fill="FFFFFF"/>
        <w:spacing w:line="440" w:lineRule="exact"/>
        <w:ind w:firstLine="482"/>
        <w:rPr>
          <w:rFonts w:ascii="华文中宋" w:eastAsia="华文中宋" w:hAnsi="华文中宋" w:cs="Arial"/>
          <w:sz w:val="24"/>
        </w:rPr>
      </w:pPr>
      <w:r>
        <w:rPr>
          <w:rFonts w:ascii="华文中宋" w:eastAsia="华文中宋" w:hAnsi="华文中宋" w:cs="Arial"/>
          <w:sz w:val="24"/>
        </w:rPr>
        <w:t>所有运维账号的管理在一个平台上进行管理，账号管理更加简单有序；</w:t>
      </w:r>
    </w:p>
    <w:p w:rsidR="0087122F" w:rsidRDefault="00297731">
      <w:pPr>
        <w:shd w:val="clear" w:color="auto" w:fill="FFFFFF"/>
        <w:spacing w:line="440" w:lineRule="exact"/>
        <w:ind w:firstLine="482"/>
        <w:rPr>
          <w:rFonts w:ascii="华文中宋" w:eastAsia="华文中宋" w:hAnsi="华文中宋" w:cs="Arial"/>
          <w:sz w:val="24"/>
        </w:rPr>
      </w:pPr>
      <w:r>
        <w:rPr>
          <w:rFonts w:ascii="华文中宋" w:eastAsia="华文中宋" w:hAnsi="华文中宋" w:cs="Arial"/>
          <w:sz w:val="24"/>
        </w:rPr>
        <w:t>通过建立用户与账号的唯一对应关系，确保用户拥有的权限是完成任务所需的最</w:t>
      </w:r>
      <w:r>
        <w:rPr>
          <w:rFonts w:ascii="华文中宋" w:eastAsia="华文中宋" w:hAnsi="华文中宋" w:cs="Arial"/>
          <w:sz w:val="24"/>
        </w:rPr>
        <w:lastRenderedPageBreak/>
        <w:t>小权限；</w:t>
      </w:r>
    </w:p>
    <w:p w:rsidR="0087122F" w:rsidRDefault="00297731">
      <w:pPr>
        <w:shd w:val="clear" w:color="auto" w:fill="FFFFFF"/>
        <w:spacing w:line="440" w:lineRule="exact"/>
        <w:ind w:firstLine="482"/>
        <w:rPr>
          <w:rFonts w:ascii="华文中宋" w:eastAsia="华文中宋" w:hAnsi="华文中宋" w:cs="Arial"/>
          <w:sz w:val="24"/>
        </w:rPr>
      </w:pPr>
      <w:r>
        <w:rPr>
          <w:rFonts w:ascii="华文中宋" w:eastAsia="华文中宋" w:hAnsi="华文中宋" w:cs="Arial"/>
          <w:sz w:val="24"/>
        </w:rPr>
        <w:t>直观方便的监控各种访问行为，能够及时发现违规操作、权限滥用等。</w:t>
      </w:r>
    </w:p>
    <w:p w:rsidR="0087122F" w:rsidRDefault="00297731">
      <w:pPr>
        <w:shd w:val="clear" w:color="auto" w:fill="FFFFFF"/>
        <w:spacing w:line="440" w:lineRule="exact"/>
        <w:ind w:firstLine="482"/>
        <w:rPr>
          <w:rFonts w:ascii="华文中宋" w:eastAsia="华文中宋" w:hAnsi="华文中宋" w:cs="Arial"/>
          <w:sz w:val="24"/>
        </w:rPr>
      </w:pPr>
      <w:r>
        <w:rPr>
          <w:rFonts w:ascii="华文中宋" w:eastAsia="华文中宋" w:hAnsi="华文中宋" w:cs="Arial"/>
          <w:sz w:val="24"/>
        </w:rPr>
        <w:t>鉴于多账号同时使用超管进行的操作，便于实名制的认证和自然人的关联。</w:t>
      </w:r>
    </w:p>
    <w:p w:rsidR="0087122F" w:rsidRDefault="00297731">
      <w:pPr>
        <w:shd w:val="clear" w:color="auto" w:fill="FFFFFF"/>
        <w:spacing w:line="440" w:lineRule="exact"/>
        <w:ind w:firstLine="482"/>
        <w:rPr>
          <w:rFonts w:ascii="华文中宋" w:eastAsia="华文中宋" w:hAnsi="华文中宋" w:cs="Arial"/>
          <w:sz w:val="24"/>
        </w:rPr>
      </w:pPr>
      <w:r>
        <w:rPr>
          <w:rFonts w:ascii="华文中宋" w:eastAsia="华文中宋" w:hAnsi="华文中宋" w:cs="Arial"/>
          <w:b/>
          <w:bCs/>
          <w:sz w:val="24"/>
        </w:rPr>
        <w:t>普通用户角度</w:t>
      </w:r>
    </w:p>
    <w:p w:rsidR="0087122F" w:rsidRDefault="00297731">
      <w:pPr>
        <w:shd w:val="clear" w:color="auto" w:fill="FFFFFF"/>
        <w:spacing w:line="440" w:lineRule="exact"/>
        <w:ind w:firstLine="482"/>
        <w:rPr>
          <w:rFonts w:ascii="华文中宋" w:eastAsia="华文中宋" w:hAnsi="华文中宋" w:cs="Arial"/>
          <w:sz w:val="24"/>
        </w:rPr>
      </w:pPr>
      <w:r>
        <w:rPr>
          <w:rFonts w:ascii="华文中宋" w:eastAsia="华文中宋" w:hAnsi="华文中宋" w:cs="Arial"/>
          <w:sz w:val="24"/>
        </w:rPr>
        <w:t>运维人员只需记忆一个账号和口令，一次登录，便可实现对其所维护的多台设备的访问，无须记忆多个账号和口令，提高了工作效率，降低工作复杂度。</w:t>
      </w:r>
    </w:p>
    <w:p w:rsidR="0087122F" w:rsidRDefault="0087122F">
      <w:pPr>
        <w:spacing w:line="360" w:lineRule="auto"/>
        <w:ind w:firstLineChars="200" w:firstLine="480"/>
        <w:rPr>
          <w:rFonts w:ascii="华文中宋" w:eastAsia="华文中宋" w:hAnsi="华文中宋"/>
          <w:sz w:val="24"/>
        </w:rPr>
      </w:pPr>
    </w:p>
    <w:p w:rsidR="0087122F" w:rsidRDefault="00297731">
      <w:pPr>
        <w:pStyle w:val="4"/>
      </w:pPr>
      <w:bookmarkStart w:id="1158" w:name="_Toc482548223"/>
      <w:r>
        <w:rPr>
          <w:rFonts w:hint="eastAsia"/>
        </w:rPr>
        <w:lastRenderedPageBreak/>
        <w:t>校园云平台系统结构设计</w:t>
      </w:r>
      <w:bookmarkEnd w:id="1158"/>
    </w:p>
    <w:p w:rsidR="0087122F" w:rsidRDefault="00297731">
      <w:pPr>
        <w:jc w:val="center"/>
        <w:rPr>
          <w:rFonts w:ascii="华文中宋" w:eastAsia="华文中宋" w:hAnsi="华文中宋"/>
        </w:rPr>
        <w:sectPr w:rsidR="0087122F">
          <w:pgSz w:w="11906" w:h="16838"/>
          <w:pgMar w:top="1440" w:right="1797" w:bottom="1440" w:left="1134" w:header="851" w:footer="866" w:gutter="0"/>
          <w:cols w:space="425"/>
          <w:titlePg/>
          <w:docGrid w:type="lines" w:linePitch="312"/>
        </w:sectPr>
      </w:pPr>
      <w:r>
        <w:rPr>
          <w:rFonts w:ascii="华文中宋" w:eastAsia="华文中宋" w:hAnsi="华文中宋"/>
          <w:noProof/>
        </w:rPr>
        <w:drawing>
          <wp:inline distT="0" distB="0" distL="0" distR="0">
            <wp:extent cx="5343525" cy="8162925"/>
            <wp:effectExtent l="0" t="0" r="0" b="9525"/>
            <wp:docPr id="66" name="图片 66" descr="校园网络-主机系统 2016-11-14-ZSM-V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66" descr="校园网络-主机系统 2016-11-14-ZSM-V1"/>
                    <pic:cNvPicPr>
                      <a:picLocks noChangeAspect="1" noChangeArrowheads="1"/>
                    </pic:cNvPicPr>
                  </pic:nvPicPr>
                  <pic:blipFill>
                    <a:blip r:embed="rId139" cstate="print">
                      <a:extLst>
                        <a:ext uri="{28A0092B-C50C-407E-A947-70E740481C1C}">
                          <a14:useLocalDpi xmlns:a14="http://schemas.microsoft.com/office/drawing/2010/main" val="0"/>
                        </a:ext>
                      </a:extLst>
                    </a:blip>
                    <a:srcRect l="5048" t="1901" r="2676" b="1901"/>
                    <a:stretch>
                      <a:fillRect/>
                    </a:stretch>
                  </pic:blipFill>
                  <pic:spPr>
                    <a:xfrm>
                      <a:off x="0" y="0"/>
                      <a:ext cx="5345382" cy="8165810"/>
                    </a:xfrm>
                    <a:prstGeom prst="rect">
                      <a:avLst/>
                    </a:prstGeom>
                    <a:noFill/>
                    <a:ln>
                      <a:noFill/>
                    </a:ln>
                  </pic:spPr>
                </pic:pic>
              </a:graphicData>
            </a:graphic>
          </wp:inline>
        </w:drawing>
      </w:r>
    </w:p>
    <w:p w:rsidR="0087122F" w:rsidRDefault="00297731">
      <w:pPr>
        <w:pStyle w:val="4"/>
      </w:pPr>
      <w:bookmarkStart w:id="1159" w:name="_Toc482548224"/>
      <w:r>
        <w:rPr>
          <w:rFonts w:hint="eastAsia"/>
        </w:rPr>
        <w:lastRenderedPageBreak/>
        <w:t>系统设计清单</w:t>
      </w:r>
      <w:bookmarkEnd w:id="1159"/>
    </w:p>
    <w:tbl>
      <w:tblPr>
        <w:tblW w:w="13980" w:type="dxa"/>
        <w:tblInd w:w="93" w:type="dxa"/>
        <w:tblLayout w:type="fixed"/>
        <w:tblLook w:val="04A0" w:firstRow="1" w:lastRow="0" w:firstColumn="1" w:lastColumn="0" w:noHBand="0" w:noVBand="1"/>
      </w:tblPr>
      <w:tblGrid>
        <w:gridCol w:w="520"/>
        <w:gridCol w:w="1462"/>
        <w:gridCol w:w="5860"/>
        <w:gridCol w:w="600"/>
        <w:gridCol w:w="580"/>
        <w:gridCol w:w="1780"/>
        <w:gridCol w:w="1938"/>
        <w:gridCol w:w="1240"/>
      </w:tblGrid>
      <w:tr w:rsidR="0087122F">
        <w:trPr>
          <w:trHeight w:val="270"/>
        </w:trPr>
        <w:tc>
          <w:tcPr>
            <w:tcW w:w="520" w:type="dxa"/>
            <w:tcBorders>
              <w:top w:val="single" w:sz="4" w:space="0" w:color="auto"/>
              <w:left w:val="single" w:sz="4" w:space="0" w:color="auto"/>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序号</w:t>
            </w:r>
          </w:p>
        </w:tc>
        <w:tc>
          <w:tcPr>
            <w:tcW w:w="1462" w:type="dxa"/>
            <w:tcBorders>
              <w:top w:val="single" w:sz="4" w:space="0" w:color="auto"/>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设备名称</w:t>
            </w:r>
          </w:p>
        </w:tc>
        <w:tc>
          <w:tcPr>
            <w:tcW w:w="5860" w:type="dxa"/>
            <w:tcBorders>
              <w:top w:val="single" w:sz="4" w:space="0" w:color="auto"/>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配置</w:t>
            </w:r>
          </w:p>
        </w:tc>
        <w:tc>
          <w:tcPr>
            <w:tcW w:w="600" w:type="dxa"/>
            <w:tcBorders>
              <w:top w:val="single" w:sz="4" w:space="0" w:color="auto"/>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单位</w:t>
            </w:r>
          </w:p>
        </w:tc>
        <w:tc>
          <w:tcPr>
            <w:tcW w:w="580" w:type="dxa"/>
            <w:tcBorders>
              <w:top w:val="single" w:sz="4" w:space="0" w:color="auto"/>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数量</w:t>
            </w:r>
          </w:p>
        </w:tc>
        <w:tc>
          <w:tcPr>
            <w:tcW w:w="1780" w:type="dxa"/>
            <w:tcBorders>
              <w:top w:val="single" w:sz="4" w:space="0" w:color="auto"/>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单价</w:t>
            </w:r>
          </w:p>
        </w:tc>
        <w:tc>
          <w:tcPr>
            <w:tcW w:w="1938" w:type="dxa"/>
            <w:tcBorders>
              <w:top w:val="single" w:sz="4" w:space="0" w:color="auto"/>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总价</w:t>
            </w:r>
          </w:p>
        </w:tc>
        <w:tc>
          <w:tcPr>
            <w:tcW w:w="1240" w:type="dxa"/>
            <w:tcBorders>
              <w:top w:val="single" w:sz="4" w:space="0" w:color="auto"/>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备注</w:t>
            </w:r>
          </w:p>
        </w:tc>
      </w:tr>
      <w:tr w:rsidR="0087122F">
        <w:trPr>
          <w:trHeight w:val="390"/>
        </w:trPr>
        <w:tc>
          <w:tcPr>
            <w:tcW w:w="9022" w:type="dxa"/>
            <w:gridSpan w:val="5"/>
            <w:tcBorders>
              <w:top w:val="single" w:sz="4" w:space="0" w:color="auto"/>
              <w:left w:val="single" w:sz="4" w:space="0" w:color="auto"/>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一、数据库服务器</w:t>
            </w:r>
          </w:p>
        </w:tc>
        <w:tc>
          <w:tcPr>
            <w:tcW w:w="1780" w:type="dxa"/>
            <w:tcBorders>
              <w:top w:val="nil"/>
              <w:left w:val="nil"/>
              <w:bottom w:val="single" w:sz="4" w:space="0" w:color="auto"/>
              <w:right w:val="single" w:sz="4" w:space="0" w:color="auto"/>
            </w:tcBorders>
            <w:shd w:val="clear" w:color="000000" w:fill="FFFFFF"/>
            <w:noWrap/>
            <w:vAlign w:val="center"/>
          </w:tcPr>
          <w:p w:rsidR="0087122F" w:rsidRDefault="0087122F">
            <w:pPr>
              <w:widowControl/>
              <w:jc w:val="left"/>
              <w:rPr>
                <w:rFonts w:ascii="华文中宋" w:eastAsia="华文中宋" w:hAnsi="华文中宋" w:cs="宋体"/>
                <w:kern w:val="0"/>
                <w:sz w:val="20"/>
                <w:szCs w:val="20"/>
              </w:rPr>
            </w:pPr>
          </w:p>
        </w:tc>
        <w:tc>
          <w:tcPr>
            <w:tcW w:w="1938" w:type="dxa"/>
            <w:tcBorders>
              <w:top w:val="nil"/>
              <w:left w:val="nil"/>
              <w:bottom w:val="single" w:sz="4" w:space="0" w:color="auto"/>
              <w:right w:val="single" w:sz="4" w:space="0" w:color="auto"/>
            </w:tcBorders>
            <w:shd w:val="clear" w:color="000000" w:fill="FFFFFF"/>
            <w:noWrap/>
            <w:vAlign w:val="center"/>
          </w:tcPr>
          <w:p w:rsidR="0087122F" w:rsidRDefault="0087122F">
            <w:pPr>
              <w:widowControl/>
              <w:jc w:val="left"/>
              <w:rPr>
                <w:rFonts w:ascii="华文中宋" w:eastAsia="华文中宋" w:hAnsi="华文中宋" w:cs="宋体"/>
                <w:kern w:val="0"/>
                <w:sz w:val="20"/>
                <w:szCs w:val="20"/>
              </w:rPr>
            </w:pPr>
          </w:p>
        </w:tc>
        <w:tc>
          <w:tcPr>
            <w:tcW w:w="1240" w:type="dxa"/>
            <w:tcBorders>
              <w:top w:val="nil"/>
              <w:left w:val="nil"/>
              <w:bottom w:val="single" w:sz="4" w:space="0" w:color="auto"/>
              <w:right w:val="single" w:sz="4" w:space="0" w:color="auto"/>
            </w:tcBorders>
            <w:shd w:val="clear" w:color="000000" w:fill="FFFFFF"/>
            <w:vAlign w:val="center"/>
          </w:tcPr>
          <w:p w:rsidR="0087122F" w:rsidRDefault="0087122F">
            <w:pPr>
              <w:widowControl/>
              <w:jc w:val="left"/>
              <w:rPr>
                <w:rFonts w:ascii="华文中宋" w:eastAsia="华文中宋" w:hAnsi="华文中宋" w:cs="宋体"/>
                <w:kern w:val="0"/>
                <w:sz w:val="22"/>
                <w:szCs w:val="22"/>
              </w:rPr>
            </w:pPr>
          </w:p>
        </w:tc>
      </w:tr>
      <w:tr w:rsidR="0087122F">
        <w:trPr>
          <w:trHeight w:val="2100"/>
        </w:trPr>
        <w:tc>
          <w:tcPr>
            <w:tcW w:w="520"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4"/>
              </w:rPr>
            </w:pPr>
            <w:r>
              <w:rPr>
                <w:rFonts w:ascii="华文中宋" w:eastAsia="华文中宋" w:hAnsi="华文中宋" w:cs="宋体" w:hint="eastAsia"/>
                <w:kern w:val="0"/>
                <w:sz w:val="24"/>
              </w:rPr>
              <w:t>1</w:t>
            </w:r>
          </w:p>
        </w:tc>
        <w:tc>
          <w:tcPr>
            <w:tcW w:w="1462"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2"/>
                <w:szCs w:val="22"/>
              </w:rPr>
            </w:pPr>
            <w:r>
              <w:rPr>
                <w:rFonts w:ascii="华文中宋" w:eastAsia="华文中宋" w:hAnsi="华文中宋" w:cs="宋体" w:hint="eastAsia"/>
                <w:kern w:val="0"/>
                <w:sz w:val="22"/>
                <w:szCs w:val="22"/>
              </w:rPr>
              <w:t>数据库服务器</w:t>
            </w:r>
          </w:p>
        </w:tc>
        <w:tc>
          <w:tcPr>
            <w:tcW w:w="5860" w:type="dxa"/>
            <w:tcBorders>
              <w:top w:val="nil"/>
              <w:left w:val="nil"/>
              <w:bottom w:val="single" w:sz="4" w:space="0" w:color="auto"/>
              <w:right w:val="single" w:sz="4" w:space="0" w:color="auto"/>
            </w:tcBorders>
            <w:shd w:val="clear" w:color="000000" w:fill="FFFFFF"/>
            <w:vAlign w:val="center"/>
          </w:tcPr>
          <w:p w:rsidR="0087122F" w:rsidRDefault="00297731">
            <w:pPr>
              <w:widowControl/>
              <w:spacing w:line="360" w:lineRule="exact"/>
              <w:jc w:val="left"/>
              <w:rPr>
                <w:rFonts w:ascii="华文中宋" w:eastAsia="华文中宋" w:hAnsi="华文中宋" w:cs="宋体"/>
                <w:kern w:val="0"/>
                <w:sz w:val="22"/>
                <w:szCs w:val="22"/>
              </w:rPr>
            </w:pPr>
            <w:r>
              <w:rPr>
                <w:rFonts w:ascii="华文中宋" w:eastAsia="华文中宋" w:hAnsi="华文中宋" w:cs="宋体" w:hint="eastAsia"/>
                <w:kern w:val="0"/>
                <w:sz w:val="22"/>
                <w:szCs w:val="22"/>
              </w:rPr>
              <w:t>1、机架式服务器2、配置4颗IntelXeon CPU（每CPU：核心数为≥16，主频≥2.0GHz，三级缓存≥30M）；3、内存信息：配置128GB ECC DD4内存；4、硬盘：配置2块600GB10000RPMSAS硬盘；5、Raid卡：配置LSI RAID卡，支持Raid0，1，5,10；6、网卡：配置≥4个千兆GE网口和双口万兆光口卡；7、配置1张双口8GB FC-HBA卡；8、配置2个≥1100W热插拔电源 ，5年质保；</w:t>
            </w:r>
          </w:p>
        </w:tc>
        <w:tc>
          <w:tcPr>
            <w:tcW w:w="600"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台</w:t>
            </w:r>
          </w:p>
        </w:tc>
        <w:tc>
          <w:tcPr>
            <w:tcW w:w="580"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 w:val="24"/>
              </w:rPr>
            </w:pPr>
            <w:r>
              <w:rPr>
                <w:rFonts w:ascii="华文中宋" w:eastAsia="华文中宋" w:hAnsi="华文中宋" w:cs="宋体" w:hint="eastAsia"/>
                <w:kern w:val="0"/>
                <w:sz w:val="24"/>
              </w:rPr>
              <w:t>2</w:t>
            </w:r>
          </w:p>
        </w:tc>
        <w:tc>
          <w:tcPr>
            <w:tcW w:w="1780"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4"/>
              </w:rPr>
            </w:pPr>
            <w:r>
              <w:rPr>
                <w:rFonts w:ascii="华文中宋" w:eastAsia="华文中宋" w:hAnsi="华文中宋" w:cs="宋体" w:hint="eastAsia"/>
                <w:kern w:val="0"/>
                <w:sz w:val="24"/>
              </w:rPr>
              <w:t xml:space="preserve">¥180,000.00 </w:t>
            </w:r>
          </w:p>
        </w:tc>
        <w:tc>
          <w:tcPr>
            <w:tcW w:w="1938"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4"/>
              </w:rPr>
            </w:pPr>
            <w:r>
              <w:rPr>
                <w:rFonts w:ascii="华文中宋" w:eastAsia="华文中宋" w:hAnsi="华文中宋" w:cs="宋体" w:hint="eastAsia"/>
                <w:kern w:val="0"/>
                <w:sz w:val="24"/>
              </w:rPr>
              <w:t xml:space="preserve">¥360,000.00 </w:t>
            </w:r>
          </w:p>
        </w:tc>
        <w:tc>
          <w:tcPr>
            <w:tcW w:w="1240" w:type="dxa"/>
            <w:tcBorders>
              <w:top w:val="nil"/>
              <w:left w:val="nil"/>
              <w:bottom w:val="single" w:sz="4" w:space="0" w:color="auto"/>
              <w:right w:val="single" w:sz="4" w:space="0" w:color="auto"/>
            </w:tcBorders>
            <w:shd w:val="clear" w:color="000000" w:fill="FFFFFF"/>
            <w:vAlign w:val="center"/>
          </w:tcPr>
          <w:p w:rsidR="0087122F" w:rsidRDefault="0087122F">
            <w:pPr>
              <w:widowControl/>
              <w:jc w:val="left"/>
              <w:rPr>
                <w:rFonts w:ascii="华文中宋" w:eastAsia="华文中宋" w:hAnsi="华文中宋" w:cs="宋体"/>
                <w:kern w:val="0"/>
                <w:sz w:val="22"/>
                <w:szCs w:val="22"/>
              </w:rPr>
            </w:pPr>
          </w:p>
        </w:tc>
      </w:tr>
      <w:tr w:rsidR="0087122F">
        <w:trPr>
          <w:trHeight w:val="390"/>
        </w:trPr>
        <w:tc>
          <w:tcPr>
            <w:tcW w:w="520"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4"/>
              </w:rPr>
            </w:pPr>
            <w:r>
              <w:rPr>
                <w:rFonts w:ascii="华文中宋" w:eastAsia="华文中宋" w:hAnsi="华文中宋" w:cs="宋体" w:hint="eastAsia"/>
                <w:kern w:val="0"/>
                <w:sz w:val="24"/>
              </w:rPr>
              <w:t>2</w:t>
            </w:r>
          </w:p>
        </w:tc>
        <w:tc>
          <w:tcPr>
            <w:tcW w:w="1462"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b/>
                <w:bCs/>
                <w:kern w:val="0"/>
                <w:sz w:val="22"/>
                <w:szCs w:val="22"/>
              </w:rPr>
            </w:pPr>
            <w:r>
              <w:rPr>
                <w:rFonts w:ascii="华文中宋" w:eastAsia="华文中宋" w:hAnsi="华文中宋" w:cs="宋体" w:hint="eastAsia"/>
                <w:b/>
                <w:bCs/>
                <w:kern w:val="0"/>
                <w:sz w:val="22"/>
                <w:szCs w:val="22"/>
              </w:rPr>
              <w:t>小计：</w:t>
            </w:r>
          </w:p>
        </w:tc>
        <w:tc>
          <w:tcPr>
            <w:tcW w:w="5860" w:type="dxa"/>
            <w:tcBorders>
              <w:top w:val="nil"/>
              <w:left w:val="nil"/>
              <w:bottom w:val="single" w:sz="4" w:space="0" w:color="auto"/>
              <w:right w:val="single" w:sz="4" w:space="0" w:color="auto"/>
            </w:tcBorders>
            <w:shd w:val="clear" w:color="000000" w:fill="FFFFFF"/>
            <w:vAlign w:val="center"/>
          </w:tcPr>
          <w:p w:rsidR="0087122F" w:rsidRDefault="0087122F">
            <w:pPr>
              <w:widowControl/>
              <w:jc w:val="left"/>
              <w:rPr>
                <w:rFonts w:ascii="华文中宋" w:eastAsia="华文中宋" w:hAnsi="华文中宋" w:cs="宋体"/>
                <w:kern w:val="0"/>
                <w:sz w:val="22"/>
                <w:szCs w:val="22"/>
              </w:rPr>
            </w:pPr>
          </w:p>
        </w:tc>
        <w:tc>
          <w:tcPr>
            <w:tcW w:w="600" w:type="dxa"/>
            <w:tcBorders>
              <w:top w:val="nil"/>
              <w:left w:val="nil"/>
              <w:bottom w:val="single" w:sz="4" w:space="0" w:color="auto"/>
              <w:right w:val="single" w:sz="4" w:space="0" w:color="auto"/>
            </w:tcBorders>
            <w:shd w:val="clear" w:color="000000" w:fill="FFFFFF"/>
            <w:vAlign w:val="center"/>
          </w:tcPr>
          <w:p w:rsidR="0087122F" w:rsidRDefault="0087122F">
            <w:pPr>
              <w:widowControl/>
              <w:jc w:val="center"/>
              <w:rPr>
                <w:rFonts w:ascii="华文中宋" w:eastAsia="华文中宋" w:hAnsi="华文中宋" w:cs="宋体"/>
                <w:kern w:val="0"/>
                <w:sz w:val="20"/>
                <w:szCs w:val="20"/>
              </w:rPr>
            </w:pPr>
          </w:p>
        </w:tc>
        <w:tc>
          <w:tcPr>
            <w:tcW w:w="580" w:type="dxa"/>
            <w:tcBorders>
              <w:top w:val="nil"/>
              <w:left w:val="nil"/>
              <w:bottom w:val="single" w:sz="4" w:space="0" w:color="auto"/>
              <w:right w:val="single" w:sz="4" w:space="0" w:color="auto"/>
            </w:tcBorders>
            <w:shd w:val="clear" w:color="000000" w:fill="FFFFFF"/>
            <w:vAlign w:val="center"/>
          </w:tcPr>
          <w:p w:rsidR="0087122F" w:rsidRDefault="0087122F">
            <w:pPr>
              <w:widowControl/>
              <w:jc w:val="center"/>
              <w:rPr>
                <w:rFonts w:ascii="华文中宋" w:eastAsia="华文中宋" w:hAnsi="华文中宋" w:cs="宋体"/>
                <w:kern w:val="0"/>
                <w:sz w:val="22"/>
                <w:szCs w:val="22"/>
              </w:rPr>
            </w:pPr>
          </w:p>
        </w:tc>
        <w:tc>
          <w:tcPr>
            <w:tcW w:w="1780" w:type="dxa"/>
            <w:tcBorders>
              <w:top w:val="nil"/>
              <w:left w:val="nil"/>
              <w:bottom w:val="single" w:sz="4" w:space="0" w:color="auto"/>
              <w:right w:val="single" w:sz="4" w:space="0" w:color="auto"/>
            </w:tcBorders>
            <w:shd w:val="clear" w:color="000000" w:fill="FFFFFF"/>
            <w:noWrap/>
            <w:vAlign w:val="center"/>
          </w:tcPr>
          <w:p w:rsidR="0087122F" w:rsidRDefault="0087122F">
            <w:pPr>
              <w:widowControl/>
              <w:jc w:val="left"/>
              <w:rPr>
                <w:rFonts w:ascii="华文中宋" w:eastAsia="华文中宋" w:hAnsi="华文中宋" w:cs="宋体"/>
                <w:kern w:val="0"/>
                <w:sz w:val="20"/>
                <w:szCs w:val="20"/>
              </w:rPr>
            </w:pPr>
          </w:p>
        </w:tc>
        <w:tc>
          <w:tcPr>
            <w:tcW w:w="1938" w:type="dxa"/>
            <w:tcBorders>
              <w:top w:val="nil"/>
              <w:left w:val="nil"/>
              <w:bottom w:val="single" w:sz="4" w:space="0" w:color="auto"/>
              <w:right w:val="single" w:sz="4" w:space="0" w:color="auto"/>
            </w:tcBorders>
            <w:shd w:val="clear" w:color="000000" w:fill="FFFFFF"/>
            <w:vAlign w:val="center"/>
          </w:tcPr>
          <w:p w:rsidR="0087122F" w:rsidRDefault="00297731">
            <w:pPr>
              <w:widowControl/>
              <w:jc w:val="right"/>
              <w:rPr>
                <w:rFonts w:ascii="华文中宋" w:eastAsia="华文中宋" w:hAnsi="华文中宋" w:cs="宋体"/>
                <w:b/>
                <w:bCs/>
                <w:kern w:val="0"/>
                <w:sz w:val="24"/>
              </w:rPr>
            </w:pPr>
            <w:r>
              <w:rPr>
                <w:rFonts w:ascii="华文中宋" w:eastAsia="华文中宋" w:hAnsi="华文中宋" w:cs="宋体" w:hint="eastAsia"/>
                <w:b/>
                <w:bCs/>
                <w:kern w:val="0"/>
                <w:sz w:val="24"/>
              </w:rPr>
              <w:t>¥360,000.00</w:t>
            </w:r>
          </w:p>
        </w:tc>
        <w:tc>
          <w:tcPr>
            <w:tcW w:w="1240" w:type="dxa"/>
            <w:tcBorders>
              <w:top w:val="nil"/>
              <w:left w:val="nil"/>
              <w:bottom w:val="single" w:sz="4" w:space="0" w:color="auto"/>
              <w:right w:val="single" w:sz="4" w:space="0" w:color="auto"/>
            </w:tcBorders>
            <w:shd w:val="clear" w:color="000000" w:fill="FFFFFF"/>
            <w:vAlign w:val="center"/>
          </w:tcPr>
          <w:p w:rsidR="0087122F" w:rsidRDefault="0087122F">
            <w:pPr>
              <w:widowControl/>
              <w:jc w:val="left"/>
              <w:rPr>
                <w:rFonts w:ascii="华文中宋" w:eastAsia="华文中宋" w:hAnsi="华文中宋" w:cs="宋体"/>
                <w:kern w:val="0"/>
                <w:sz w:val="22"/>
                <w:szCs w:val="22"/>
              </w:rPr>
            </w:pPr>
          </w:p>
        </w:tc>
      </w:tr>
      <w:tr w:rsidR="0087122F">
        <w:trPr>
          <w:trHeight w:val="390"/>
        </w:trPr>
        <w:tc>
          <w:tcPr>
            <w:tcW w:w="9022" w:type="dxa"/>
            <w:gridSpan w:val="5"/>
            <w:tcBorders>
              <w:top w:val="single" w:sz="4" w:space="0" w:color="auto"/>
              <w:left w:val="single" w:sz="4" w:space="0" w:color="auto"/>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二、云平台服务器</w:t>
            </w:r>
          </w:p>
        </w:tc>
        <w:tc>
          <w:tcPr>
            <w:tcW w:w="1780" w:type="dxa"/>
            <w:tcBorders>
              <w:top w:val="nil"/>
              <w:left w:val="nil"/>
              <w:bottom w:val="single" w:sz="4" w:space="0" w:color="auto"/>
              <w:right w:val="single" w:sz="4" w:space="0" w:color="auto"/>
            </w:tcBorders>
            <w:shd w:val="clear" w:color="000000" w:fill="FFFFFF"/>
            <w:noWrap/>
            <w:vAlign w:val="center"/>
          </w:tcPr>
          <w:p w:rsidR="0087122F" w:rsidRDefault="0087122F">
            <w:pPr>
              <w:widowControl/>
              <w:jc w:val="left"/>
              <w:rPr>
                <w:rFonts w:ascii="华文中宋" w:eastAsia="华文中宋" w:hAnsi="华文中宋" w:cs="宋体"/>
                <w:kern w:val="0"/>
                <w:sz w:val="22"/>
                <w:szCs w:val="22"/>
              </w:rPr>
            </w:pPr>
          </w:p>
        </w:tc>
        <w:tc>
          <w:tcPr>
            <w:tcW w:w="1938" w:type="dxa"/>
            <w:tcBorders>
              <w:top w:val="nil"/>
              <w:left w:val="nil"/>
              <w:bottom w:val="single" w:sz="4" w:space="0" w:color="auto"/>
              <w:right w:val="single" w:sz="4" w:space="0" w:color="auto"/>
            </w:tcBorders>
            <w:shd w:val="clear" w:color="000000" w:fill="FFFFFF"/>
            <w:noWrap/>
            <w:vAlign w:val="center"/>
          </w:tcPr>
          <w:p w:rsidR="0087122F" w:rsidRDefault="0087122F">
            <w:pPr>
              <w:widowControl/>
              <w:jc w:val="left"/>
              <w:rPr>
                <w:rFonts w:ascii="华文中宋" w:eastAsia="华文中宋" w:hAnsi="华文中宋" w:cs="宋体"/>
                <w:kern w:val="0"/>
                <w:sz w:val="22"/>
                <w:szCs w:val="22"/>
              </w:rPr>
            </w:pPr>
          </w:p>
        </w:tc>
        <w:tc>
          <w:tcPr>
            <w:tcW w:w="1240" w:type="dxa"/>
            <w:tcBorders>
              <w:top w:val="nil"/>
              <w:left w:val="nil"/>
              <w:bottom w:val="single" w:sz="4" w:space="0" w:color="auto"/>
              <w:right w:val="single" w:sz="4" w:space="0" w:color="auto"/>
            </w:tcBorders>
            <w:shd w:val="clear" w:color="000000" w:fill="FFFFFF"/>
            <w:noWrap/>
            <w:vAlign w:val="center"/>
          </w:tcPr>
          <w:p w:rsidR="0087122F" w:rsidRDefault="0087122F">
            <w:pPr>
              <w:widowControl/>
              <w:jc w:val="left"/>
              <w:rPr>
                <w:rFonts w:ascii="华文中宋" w:eastAsia="华文中宋" w:hAnsi="华文中宋" w:cs="宋体"/>
                <w:kern w:val="0"/>
                <w:sz w:val="22"/>
                <w:szCs w:val="22"/>
              </w:rPr>
            </w:pPr>
          </w:p>
        </w:tc>
      </w:tr>
      <w:tr w:rsidR="0087122F">
        <w:trPr>
          <w:trHeight w:val="1980"/>
        </w:trPr>
        <w:tc>
          <w:tcPr>
            <w:tcW w:w="520"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4"/>
              </w:rPr>
            </w:pPr>
            <w:r>
              <w:rPr>
                <w:rFonts w:ascii="华文中宋" w:eastAsia="华文中宋" w:hAnsi="华文中宋" w:cs="宋体" w:hint="eastAsia"/>
                <w:kern w:val="0"/>
                <w:sz w:val="24"/>
              </w:rPr>
              <w:t>1</w:t>
            </w:r>
          </w:p>
        </w:tc>
        <w:tc>
          <w:tcPr>
            <w:tcW w:w="1462"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2"/>
                <w:szCs w:val="22"/>
              </w:rPr>
            </w:pPr>
            <w:r>
              <w:rPr>
                <w:rFonts w:ascii="华文中宋" w:eastAsia="华文中宋" w:hAnsi="华文中宋" w:cs="宋体" w:hint="eastAsia"/>
                <w:kern w:val="0"/>
                <w:sz w:val="22"/>
                <w:szCs w:val="22"/>
              </w:rPr>
              <w:t>云平台服务器</w:t>
            </w:r>
          </w:p>
        </w:tc>
        <w:tc>
          <w:tcPr>
            <w:tcW w:w="5860" w:type="dxa"/>
            <w:tcBorders>
              <w:top w:val="nil"/>
              <w:left w:val="nil"/>
              <w:bottom w:val="single" w:sz="4" w:space="0" w:color="auto"/>
              <w:right w:val="single" w:sz="4" w:space="0" w:color="auto"/>
            </w:tcBorders>
            <w:shd w:val="clear" w:color="000000" w:fill="FFFFFF"/>
            <w:vAlign w:val="center"/>
          </w:tcPr>
          <w:p w:rsidR="0087122F" w:rsidRDefault="00297731">
            <w:pPr>
              <w:widowControl/>
              <w:spacing w:line="360" w:lineRule="exact"/>
              <w:jc w:val="left"/>
              <w:rPr>
                <w:rFonts w:ascii="华文中宋" w:eastAsia="华文中宋" w:hAnsi="华文中宋" w:cs="宋体"/>
                <w:kern w:val="0"/>
                <w:sz w:val="22"/>
                <w:szCs w:val="22"/>
              </w:rPr>
            </w:pPr>
            <w:r>
              <w:rPr>
                <w:rFonts w:ascii="华文中宋" w:eastAsia="华文中宋" w:hAnsi="华文中宋" w:cs="宋体" w:hint="eastAsia"/>
                <w:kern w:val="0"/>
                <w:sz w:val="22"/>
                <w:szCs w:val="22"/>
              </w:rPr>
              <w:t>1、机架式服务器；2、配置8颗Intel Xeon  处理器，频率≥2.0G；核数≥16核；缓存≥30M；3、配置512GGB DDR4 内存；4、配置≥2个 600GB SAS 10k 2.5"热插拔硬盘；5、配置独立RAID卡，支持RAID0，1，5，10；6、配置≥1张双通道8Gb FC HBA卡，支持热插拔；7、配置4个以太网接口；配置1张双口10GE（光口)网卡；8、配置交流冗余热插拔电源；5年质保；</w:t>
            </w:r>
          </w:p>
        </w:tc>
        <w:tc>
          <w:tcPr>
            <w:tcW w:w="600"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 w:val="22"/>
                <w:szCs w:val="22"/>
              </w:rPr>
            </w:pPr>
            <w:r>
              <w:rPr>
                <w:rFonts w:ascii="华文中宋" w:eastAsia="华文中宋" w:hAnsi="华文中宋" w:cs="宋体" w:hint="eastAsia"/>
                <w:kern w:val="0"/>
                <w:sz w:val="22"/>
                <w:szCs w:val="22"/>
              </w:rPr>
              <w:t>台</w:t>
            </w:r>
          </w:p>
        </w:tc>
        <w:tc>
          <w:tcPr>
            <w:tcW w:w="580"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 w:val="24"/>
              </w:rPr>
            </w:pPr>
            <w:r>
              <w:rPr>
                <w:rFonts w:ascii="华文中宋" w:eastAsia="华文中宋" w:hAnsi="华文中宋" w:cs="宋体" w:hint="eastAsia"/>
                <w:kern w:val="0"/>
                <w:sz w:val="24"/>
              </w:rPr>
              <w:t>4</w:t>
            </w:r>
          </w:p>
        </w:tc>
        <w:tc>
          <w:tcPr>
            <w:tcW w:w="1780"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4"/>
              </w:rPr>
            </w:pPr>
            <w:r>
              <w:rPr>
                <w:rFonts w:ascii="华文中宋" w:eastAsia="华文中宋" w:hAnsi="华文中宋" w:cs="宋体" w:hint="eastAsia"/>
                <w:kern w:val="0"/>
                <w:sz w:val="24"/>
              </w:rPr>
              <w:t xml:space="preserve">¥550,000.00 </w:t>
            </w:r>
          </w:p>
        </w:tc>
        <w:tc>
          <w:tcPr>
            <w:tcW w:w="1938"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4"/>
              </w:rPr>
            </w:pPr>
            <w:r>
              <w:rPr>
                <w:rFonts w:ascii="华文中宋" w:eastAsia="华文中宋" w:hAnsi="华文中宋" w:cs="宋体" w:hint="eastAsia"/>
                <w:kern w:val="0"/>
                <w:sz w:val="24"/>
              </w:rPr>
              <w:t xml:space="preserve">¥2,200,000.00 </w:t>
            </w:r>
          </w:p>
        </w:tc>
        <w:tc>
          <w:tcPr>
            <w:tcW w:w="1240"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2"/>
                <w:szCs w:val="22"/>
              </w:rPr>
            </w:pPr>
            <w:r>
              <w:rPr>
                <w:rFonts w:ascii="华文中宋" w:eastAsia="华文中宋" w:hAnsi="华文中宋" w:cs="宋体" w:hint="eastAsia"/>
                <w:kern w:val="0"/>
                <w:sz w:val="22"/>
                <w:szCs w:val="22"/>
              </w:rPr>
              <w:t>云平台硬件资源池</w:t>
            </w:r>
          </w:p>
        </w:tc>
      </w:tr>
      <w:tr w:rsidR="0087122F">
        <w:trPr>
          <w:trHeight w:val="345"/>
        </w:trPr>
        <w:tc>
          <w:tcPr>
            <w:tcW w:w="520"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4"/>
              </w:rPr>
            </w:pPr>
            <w:r>
              <w:rPr>
                <w:rFonts w:ascii="华文中宋" w:eastAsia="华文中宋" w:hAnsi="华文中宋" w:cs="宋体" w:hint="eastAsia"/>
                <w:kern w:val="0"/>
                <w:sz w:val="24"/>
              </w:rPr>
              <w:lastRenderedPageBreak/>
              <w:t>2</w:t>
            </w:r>
          </w:p>
        </w:tc>
        <w:tc>
          <w:tcPr>
            <w:tcW w:w="1462"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b/>
                <w:bCs/>
                <w:kern w:val="0"/>
                <w:sz w:val="22"/>
                <w:szCs w:val="22"/>
              </w:rPr>
            </w:pPr>
            <w:r>
              <w:rPr>
                <w:rFonts w:ascii="华文中宋" w:eastAsia="华文中宋" w:hAnsi="华文中宋" w:cs="宋体" w:hint="eastAsia"/>
                <w:b/>
                <w:bCs/>
                <w:kern w:val="0"/>
                <w:sz w:val="22"/>
                <w:szCs w:val="22"/>
              </w:rPr>
              <w:t>小计：</w:t>
            </w:r>
          </w:p>
        </w:tc>
        <w:tc>
          <w:tcPr>
            <w:tcW w:w="5860" w:type="dxa"/>
            <w:tcBorders>
              <w:top w:val="nil"/>
              <w:left w:val="nil"/>
              <w:bottom w:val="single" w:sz="4" w:space="0" w:color="auto"/>
              <w:right w:val="single" w:sz="4" w:space="0" w:color="auto"/>
            </w:tcBorders>
            <w:shd w:val="clear" w:color="000000" w:fill="FFFFFF"/>
            <w:noWrap/>
            <w:vAlign w:val="center"/>
          </w:tcPr>
          <w:p w:rsidR="0087122F" w:rsidRDefault="0087122F">
            <w:pPr>
              <w:widowControl/>
              <w:jc w:val="left"/>
              <w:rPr>
                <w:rFonts w:ascii="华文中宋" w:eastAsia="华文中宋" w:hAnsi="华文中宋" w:cs="宋体"/>
                <w:kern w:val="0"/>
                <w:sz w:val="22"/>
                <w:szCs w:val="22"/>
              </w:rPr>
            </w:pPr>
          </w:p>
        </w:tc>
        <w:tc>
          <w:tcPr>
            <w:tcW w:w="600" w:type="dxa"/>
            <w:tcBorders>
              <w:top w:val="nil"/>
              <w:left w:val="nil"/>
              <w:bottom w:val="single" w:sz="4" w:space="0" w:color="auto"/>
              <w:right w:val="single" w:sz="4" w:space="0" w:color="auto"/>
            </w:tcBorders>
            <w:shd w:val="clear" w:color="000000" w:fill="FFFFFF"/>
            <w:noWrap/>
            <w:vAlign w:val="center"/>
          </w:tcPr>
          <w:p w:rsidR="0087122F" w:rsidRDefault="0087122F">
            <w:pPr>
              <w:widowControl/>
              <w:jc w:val="left"/>
              <w:rPr>
                <w:rFonts w:ascii="华文中宋" w:eastAsia="华文中宋" w:hAnsi="华文中宋" w:cs="宋体"/>
                <w:kern w:val="0"/>
                <w:sz w:val="22"/>
                <w:szCs w:val="22"/>
              </w:rPr>
            </w:pPr>
          </w:p>
        </w:tc>
        <w:tc>
          <w:tcPr>
            <w:tcW w:w="580" w:type="dxa"/>
            <w:tcBorders>
              <w:top w:val="nil"/>
              <w:left w:val="nil"/>
              <w:bottom w:val="single" w:sz="4" w:space="0" w:color="auto"/>
              <w:right w:val="single" w:sz="4" w:space="0" w:color="auto"/>
            </w:tcBorders>
            <w:shd w:val="clear" w:color="000000" w:fill="FFFFFF"/>
            <w:noWrap/>
            <w:vAlign w:val="center"/>
          </w:tcPr>
          <w:p w:rsidR="0087122F" w:rsidRDefault="0087122F">
            <w:pPr>
              <w:widowControl/>
              <w:jc w:val="left"/>
              <w:rPr>
                <w:rFonts w:ascii="华文中宋" w:eastAsia="华文中宋" w:hAnsi="华文中宋" w:cs="宋体"/>
                <w:kern w:val="0"/>
                <w:sz w:val="22"/>
                <w:szCs w:val="22"/>
              </w:rPr>
            </w:pPr>
          </w:p>
        </w:tc>
        <w:tc>
          <w:tcPr>
            <w:tcW w:w="1780" w:type="dxa"/>
            <w:tcBorders>
              <w:top w:val="nil"/>
              <w:left w:val="nil"/>
              <w:bottom w:val="single" w:sz="4" w:space="0" w:color="auto"/>
              <w:right w:val="single" w:sz="4" w:space="0" w:color="auto"/>
            </w:tcBorders>
            <w:shd w:val="clear" w:color="000000" w:fill="FFFFFF"/>
            <w:noWrap/>
            <w:vAlign w:val="center"/>
          </w:tcPr>
          <w:p w:rsidR="0087122F" w:rsidRDefault="0087122F">
            <w:pPr>
              <w:widowControl/>
              <w:jc w:val="left"/>
              <w:rPr>
                <w:rFonts w:ascii="华文中宋" w:eastAsia="华文中宋" w:hAnsi="华文中宋" w:cs="宋体"/>
                <w:kern w:val="0"/>
                <w:sz w:val="22"/>
                <w:szCs w:val="22"/>
              </w:rPr>
            </w:pPr>
          </w:p>
        </w:tc>
        <w:tc>
          <w:tcPr>
            <w:tcW w:w="1938" w:type="dxa"/>
            <w:tcBorders>
              <w:top w:val="nil"/>
              <w:left w:val="nil"/>
              <w:bottom w:val="single" w:sz="4" w:space="0" w:color="auto"/>
              <w:right w:val="single" w:sz="4" w:space="0" w:color="auto"/>
            </w:tcBorders>
            <w:shd w:val="clear" w:color="000000" w:fill="FFFFFF"/>
            <w:vAlign w:val="center"/>
          </w:tcPr>
          <w:p w:rsidR="0087122F" w:rsidRDefault="00297731">
            <w:pPr>
              <w:widowControl/>
              <w:jc w:val="right"/>
              <w:rPr>
                <w:rFonts w:ascii="华文中宋" w:eastAsia="华文中宋" w:hAnsi="华文中宋" w:cs="宋体"/>
                <w:b/>
                <w:bCs/>
                <w:kern w:val="0"/>
                <w:sz w:val="24"/>
              </w:rPr>
            </w:pPr>
            <w:r>
              <w:rPr>
                <w:rFonts w:ascii="华文中宋" w:eastAsia="华文中宋" w:hAnsi="华文中宋" w:cs="宋体" w:hint="eastAsia"/>
                <w:b/>
                <w:bCs/>
                <w:kern w:val="0"/>
                <w:sz w:val="24"/>
              </w:rPr>
              <w:t>¥2,200,000.00</w:t>
            </w:r>
          </w:p>
        </w:tc>
        <w:tc>
          <w:tcPr>
            <w:tcW w:w="1240" w:type="dxa"/>
            <w:tcBorders>
              <w:top w:val="nil"/>
              <w:left w:val="nil"/>
              <w:bottom w:val="single" w:sz="4" w:space="0" w:color="auto"/>
              <w:right w:val="single" w:sz="4" w:space="0" w:color="auto"/>
            </w:tcBorders>
            <w:shd w:val="clear" w:color="000000" w:fill="FFFFFF"/>
            <w:noWrap/>
            <w:vAlign w:val="center"/>
          </w:tcPr>
          <w:p w:rsidR="0087122F" w:rsidRDefault="0087122F">
            <w:pPr>
              <w:widowControl/>
              <w:jc w:val="left"/>
              <w:rPr>
                <w:rFonts w:ascii="华文中宋" w:eastAsia="华文中宋" w:hAnsi="华文中宋" w:cs="宋体"/>
                <w:kern w:val="0"/>
                <w:sz w:val="22"/>
                <w:szCs w:val="22"/>
              </w:rPr>
            </w:pPr>
          </w:p>
        </w:tc>
      </w:tr>
      <w:tr w:rsidR="0087122F">
        <w:trPr>
          <w:trHeight w:val="330"/>
        </w:trPr>
        <w:tc>
          <w:tcPr>
            <w:tcW w:w="9022" w:type="dxa"/>
            <w:gridSpan w:val="5"/>
            <w:tcBorders>
              <w:top w:val="single" w:sz="4" w:space="0" w:color="auto"/>
              <w:left w:val="single" w:sz="4" w:space="0" w:color="auto"/>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三、应用库服务器</w:t>
            </w:r>
          </w:p>
        </w:tc>
        <w:tc>
          <w:tcPr>
            <w:tcW w:w="1780" w:type="dxa"/>
            <w:tcBorders>
              <w:top w:val="nil"/>
              <w:left w:val="nil"/>
              <w:bottom w:val="single" w:sz="4" w:space="0" w:color="auto"/>
              <w:right w:val="single" w:sz="4" w:space="0" w:color="auto"/>
            </w:tcBorders>
            <w:shd w:val="clear" w:color="000000" w:fill="FFFFFF"/>
            <w:noWrap/>
            <w:vAlign w:val="center"/>
          </w:tcPr>
          <w:p w:rsidR="0087122F" w:rsidRDefault="0087122F">
            <w:pPr>
              <w:widowControl/>
              <w:jc w:val="left"/>
              <w:rPr>
                <w:rFonts w:ascii="华文中宋" w:eastAsia="华文中宋" w:hAnsi="华文中宋" w:cs="宋体"/>
                <w:kern w:val="0"/>
                <w:sz w:val="20"/>
                <w:szCs w:val="20"/>
              </w:rPr>
            </w:pPr>
          </w:p>
        </w:tc>
        <w:tc>
          <w:tcPr>
            <w:tcW w:w="1938" w:type="dxa"/>
            <w:tcBorders>
              <w:top w:val="nil"/>
              <w:left w:val="nil"/>
              <w:bottom w:val="single" w:sz="4" w:space="0" w:color="auto"/>
              <w:right w:val="single" w:sz="4" w:space="0" w:color="auto"/>
            </w:tcBorders>
            <w:shd w:val="clear" w:color="000000" w:fill="FFFFFF"/>
            <w:noWrap/>
            <w:vAlign w:val="center"/>
          </w:tcPr>
          <w:p w:rsidR="0087122F" w:rsidRDefault="0087122F">
            <w:pPr>
              <w:widowControl/>
              <w:jc w:val="left"/>
              <w:rPr>
                <w:rFonts w:ascii="华文中宋" w:eastAsia="华文中宋" w:hAnsi="华文中宋" w:cs="宋体"/>
                <w:kern w:val="0"/>
                <w:sz w:val="20"/>
                <w:szCs w:val="20"/>
              </w:rPr>
            </w:pPr>
          </w:p>
        </w:tc>
        <w:tc>
          <w:tcPr>
            <w:tcW w:w="1240" w:type="dxa"/>
            <w:tcBorders>
              <w:top w:val="nil"/>
              <w:left w:val="nil"/>
              <w:bottom w:val="single" w:sz="4" w:space="0" w:color="auto"/>
              <w:right w:val="single" w:sz="4" w:space="0" w:color="auto"/>
            </w:tcBorders>
            <w:shd w:val="clear" w:color="000000" w:fill="FFFFFF"/>
            <w:vAlign w:val="center"/>
          </w:tcPr>
          <w:p w:rsidR="0087122F" w:rsidRDefault="0087122F">
            <w:pPr>
              <w:widowControl/>
              <w:jc w:val="left"/>
              <w:rPr>
                <w:rFonts w:ascii="华文中宋" w:eastAsia="华文中宋" w:hAnsi="华文中宋" w:cs="宋体"/>
                <w:kern w:val="0"/>
                <w:sz w:val="22"/>
                <w:szCs w:val="22"/>
              </w:rPr>
            </w:pPr>
          </w:p>
        </w:tc>
      </w:tr>
      <w:tr w:rsidR="0087122F">
        <w:trPr>
          <w:trHeight w:val="1980"/>
        </w:trPr>
        <w:tc>
          <w:tcPr>
            <w:tcW w:w="520"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4"/>
              </w:rPr>
            </w:pPr>
            <w:r>
              <w:rPr>
                <w:rFonts w:ascii="华文中宋" w:eastAsia="华文中宋" w:hAnsi="华文中宋" w:cs="宋体" w:hint="eastAsia"/>
                <w:kern w:val="0"/>
                <w:sz w:val="24"/>
              </w:rPr>
              <w:t>1</w:t>
            </w:r>
          </w:p>
        </w:tc>
        <w:tc>
          <w:tcPr>
            <w:tcW w:w="1462"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2"/>
                <w:szCs w:val="22"/>
              </w:rPr>
            </w:pPr>
            <w:r>
              <w:rPr>
                <w:rFonts w:ascii="华文中宋" w:eastAsia="华文中宋" w:hAnsi="华文中宋" w:cs="宋体" w:hint="eastAsia"/>
                <w:kern w:val="0"/>
                <w:sz w:val="22"/>
                <w:szCs w:val="22"/>
              </w:rPr>
              <w:t>应用服务器</w:t>
            </w:r>
          </w:p>
        </w:tc>
        <w:tc>
          <w:tcPr>
            <w:tcW w:w="5860" w:type="dxa"/>
            <w:tcBorders>
              <w:top w:val="nil"/>
              <w:left w:val="nil"/>
              <w:bottom w:val="single" w:sz="4" w:space="0" w:color="auto"/>
              <w:right w:val="single" w:sz="4" w:space="0" w:color="auto"/>
            </w:tcBorders>
            <w:shd w:val="clear" w:color="000000" w:fill="FFFFFF"/>
            <w:vAlign w:val="center"/>
          </w:tcPr>
          <w:p w:rsidR="0087122F" w:rsidRDefault="00297731">
            <w:pPr>
              <w:widowControl/>
              <w:spacing w:line="360" w:lineRule="exact"/>
              <w:jc w:val="left"/>
              <w:rPr>
                <w:rFonts w:ascii="华文中宋" w:eastAsia="华文中宋" w:hAnsi="华文中宋" w:cs="宋体"/>
                <w:kern w:val="0"/>
                <w:sz w:val="22"/>
                <w:szCs w:val="22"/>
              </w:rPr>
            </w:pPr>
            <w:r>
              <w:rPr>
                <w:rFonts w:ascii="华文中宋" w:eastAsia="华文中宋" w:hAnsi="华文中宋" w:cs="宋体" w:hint="eastAsia"/>
                <w:kern w:val="0"/>
                <w:sz w:val="22"/>
                <w:szCs w:val="22"/>
              </w:rPr>
              <w:t>1、机架式服务器2、配置4颗IntelXeon CPU（每CPU：核心数为≥16，主频≥2.0GHz，三级缓存≥30M）；3、内存信息：配置128GB ECC DD4内存；4、硬盘：配置2块600GB10000RPMSAS硬盘；5、Raid卡：配置LSI RAID卡，支持Raid0，1，5,10；6、网卡：配置≥4个千兆GE网口和双口万兆光口卡；7、配置1张双口8GB FC-HBA卡；8、配置2个≥1100W热插拔电源 ，5年质保；</w:t>
            </w:r>
          </w:p>
        </w:tc>
        <w:tc>
          <w:tcPr>
            <w:tcW w:w="600"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台</w:t>
            </w:r>
          </w:p>
        </w:tc>
        <w:tc>
          <w:tcPr>
            <w:tcW w:w="580"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 w:val="24"/>
              </w:rPr>
            </w:pPr>
            <w:r>
              <w:rPr>
                <w:rFonts w:ascii="华文中宋" w:eastAsia="华文中宋" w:hAnsi="华文中宋" w:cs="宋体" w:hint="eastAsia"/>
                <w:kern w:val="0"/>
                <w:sz w:val="24"/>
              </w:rPr>
              <w:t>3</w:t>
            </w:r>
          </w:p>
        </w:tc>
        <w:tc>
          <w:tcPr>
            <w:tcW w:w="1780"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4"/>
              </w:rPr>
            </w:pPr>
            <w:r>
              <w:rPr>
                <w:rFonts w:ascii="华文中宋" w:eastAsia="华文中宋" w:hAnsi="华文中宋" w:cs="宋体" w:hint="eastAsia"/>
                <w:kern w:val="0"/>
                <w:sz w:val="24"/>
              </w:rPr>
              <w:t xml:space="preserve">¥180,000.00 </w:t>
            </w:r>
          </w:p>
        </w:tc>
        <w:tc>
          <w:tcPr>
            <w:tcW w:w="1938"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4"/>
              </w:rPr>
            </w:pPr>
            <w:r>
              <w:rPr>
                <w:rFonts w:ascii="华文中宋" w:eastAsia="华文中宋" w:hAnsi="华文中宋" w:cs="宋体" w:hint="eastAsia"/>
                <w:kern w:val="0"/>
                <w:sz w:val="24"/>
              </w:rPr>
              <w:t xml:space="preserve">¥540,000.00 </w:t>
            </w:r>
          </w:p>
        </w:tc>
        <w:tc>
          <w:tcPr>
            <w:tcW w:w="1240" w:type="dxa"/>
            <w:tcBorders>
              <w:top w:val="nil"/>
              <w:left w:val="nil"/>
              <w:bottom w:val="single" w:sz="4" w:space="0" w:color="auto"/>
              <w:right w:val="single" w:sz="4" w:space="0" w:color="auto"/>
            </w:tcBorders>
            <w:shd w:val="clear" w:color="000000" w:fill="FFFFFF"/>
            <w:vAlign w:val="center"/>
          </w:tcPr>
          <w:p w:rsidR="0087122F" w:rsidRDefault="0087122F">
            <w:pPr>
              <w:widowControl/>
              <w:jc w:val="left"/>
              <w:rPr>
                <w:rFonts w:ascii="华文中宋" w:eastAsia="华文中宋" w:hAnsi="华文中宋" w:cs="宋体"/>
                <w:kern w:val="0"/>
                <w:sz w:val="22"/>
                <w:szCs w:val="22"/>
              </w:rPr>
            </w:pPr>
          </w:p>
        </w:tc>
      </w:tr>
      <w:tr w:rsidR="0087122F">
        <w:trPr>
          <w:trHeight w:val="345"/>
        </w:trPr>
        <w:tc>
          <w:tcPr>
            <w:tcW w:w="520"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4"/>
              </w:rPr>
            </w:pPr>
            <w:r>
              <w:rPr>
                <w:rFonts w:ascii="华文中宋" w:eastAsia="华文中宋" w:hAnsi="华文中宋" w:cs="宋体" w:hint="eastAsia"/>
                <w:kern w:val="0"/>
                <w:sz w:val="24"/>
              </w:rPr>
              <w:t>2</w:t>
            </w:r>
          </w:p>
        </w:tc>
        <w:tc>
          <w:tcPr>
            <w:tcW w:w="1462"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b/>
                <w:bCs/>
                <w:kern w:val="0"/>
                <w:sz w:val="22"/>
                <w:szCs w:val="22"/>
              </w:rPr>
            </w:pPr>
            <w:r>
              <w:rPr>
                <w:rFonts w:ascii="华文中宋" w:eastAsia="华文中宋" w:hAnsi="华文中宋" w:cs="宋体" w:hint="eastAsia"/>
                <w:b/>
                <w:bCs/>
                <w:kern w:val="0"/>
                <w:sz w:val="22"/>
                <w:szCs w:val="22"/>
              </w:rPr>
              <w:t>小计：</w:t>
            </w:r>
          </w:p>
        </w:tc>
        <w:tc>
          <w:tcPr>
            <w:tcW w:w="5860" w:type="dxa"/>
            <w:tcBorders>
              <w:top w:val="nil"/>
              <w:left w:val="nil"/>
              <w:bottom w:val="single" w:sz="4" w:space="0" w:color="auto"/>
              <w:right w:val="single" w:sz="4" w:space="0" w:color="auto"/>
            </w:tcBorders>
            <w:shd w:val="clear" w:color="000000" w:fill="FFFFFF"/>
            <w:vAlign w:val="center"/>
          </w:tcPr>
          <w:p w:rsidR="0087122F" w:rsidRDefault="0087122F">
            <w:pPr>
              <w:widowControl/>
              <w:jc w:val="left"/>
              <w:rPr>
                <w:rFonts w:ascii="华文中宋" w:eastAsia="华文中宋" w:hAnsi="华文中宋" w:cs="宋体"/>
                <w:kern w:val="0"/>
                <w:sz w:val="22"/>
                <w:szCs w:val="22"/>
              </w:rPr>
            </w:pPr>
          </w:p>
        </w:tc>
        <w:tc>
          <w:tcPr>
            <w:tcW w:w="600" w:type="dxa"/>
            <w:tcBorders>
              <w:top w:val="nil"/>
              <w:left w:val="nil"/>
              <w:bottom w:val="single" w:sz="4" w:space="0" w:color="auto"/>
              <w:right w:val="single" w:sz="4" w:space="0" w:color="auto"/>
            </w:tcBorders>
            <w:shd w:val="clear" w:color="000000" w:fill="FFFFFF"/>
            <w:vAlign w:val="center"/>
          </w:tcPr>
          <w:p w:rsidR="0087122F" w:rsidRDefault="0087122F">
            <w:pPr>
              <w:widowControl/>
              <w:jc w:val="center"/>
              <w:rPr>
                <w:rFonts w:ascii="华文中宋" w:eastAsia="华文中宋" w:hAnsi="华文中宋" w:cs="宋体"/>
                <w:kern w:val="0"/>
                <w:sz w:val="20"/>
                <w:szCs w:val="20"/>
              </w:rPr>
            </w:pPr>
          </w:p>
        </w:tc>
        <w:tc>
          <w:tcPr>
            <w:tcW w:w="580" w:type="dxa"/>
            <w:tcBorders>
              <w:top w:val="nil"/>
              <w:left w:val="nil"/>
              <w:bottom w:val="single" w:sz="4" w:space="0" w:color="auto"/>
              <w:right w:val="single" w:sz="4" w:space="0" w:color="auto"/>
            </w:tcBorders>
            <w:shd w:val="clear" w:color="000000" w:fill="FFFFFF"/>
            <w:vAlign w:val="center"/>
          </w:tcPr>
          <w:p w:rsidR="0087122F" w:rsidRDefault="0087122F">
            <w:pPr>
              <w:widowControl/>
              <w:jc w:val="center"/>
              <w:rPr>
                <w:rFonts w:ascii="华文中宋" w:eastAsia="华文中宋" w:hAnsi="华文中宋" w:cs="宋体"/>
                <w:kern w:val="0"/>
                <w:sz w:val="22"/>
                <w:szCs w:val="22"/>
              </w:rPr>
            </w:pPr>
          </w:p>
        </w:tc>
        <w:tc>
          <w:tcPr>
            <w:tcW w:w="1780" w:type="dxa"/>
            <w:tcBorders>
              <w:top w:val="nil"/>
              <w:left w:val="nil"/>
              <w:bottom w:val="single" w:sz="4" w:space="0" w:color="auto"/>
              <w:right w:val="single" w:sz="4" w:space="0" w:color="auto"/>
            </w:tcBorders>
            <w:shd w:val="clear" w:color="000000" w:fill="FFFFFF"/>
            <w:noWrap/>
            <w:vAlign w:val="center"/>
          </w:tcPr>
          <w:p w:rsidR="0087122F" w:rsidRDefault="0087122F">
            <w:pPr>
              <w:widowControl/>
              <w:jc w:val="left"/>
              <w:rPr>
                <w:rFonts w:ascii="华文中宋" w:eastAsia="华文中宋" w:hAnsi="华文中宋" w:cs="宋体"/>
                <w:kern w:val="0"/>
                <w:sz w:val="20"/>
                <w:szCs w:val="20"/>
              </w:rPr>
            </w:pPr>
          </w:p>
        </w:tc>
        <w:tc>
          <w:tcPr>
            <w:tcW w:w="1938" w:type="dxa"/>
            <w:tcBorders>
              <w:top w:val="nil"/>
              <w:left w:val="nil"/>
              <w:bottom w:val="single" w:sz="4" w:space="0" w:color="auto"/>
              <w:right w:val="single" w:sz="4" w:space="0" w:color="auto"/>
            </w:tcBorders>
            <w:shd w:val="clear" w:color="000000" w:fill="FFFFFF"/>
            <w:vAlign w:val="center"/>
          </w:tcPr>
          <w:p w:rsidR="0087122F" w:rsidRDefault="00297731">
            <w:pPr>
              <w:widowControl/>
              <w:jc w:val="right"/>
              <w:rPr>
                <w:rFonts w:ascii="华文中宋" w:eastAsia="华文中宋" w:hAnsi="华文中宋" w:cs="宋体"/>
                <w:b/>
                <w:bCs/>
                <w:kern w:val="0"/>
                <w:sz w:val="24"/>
              </w:rPr>
            </w:pPr>
            <w:r>
              <w:rPr>
                <w:rFonts w:ascii="华文中宋" w:eastAsia="华文中宋" w:hAnsi="华文中宋" w:cs="宋体" w:hint="eastAsia"/>
                <w:b/>
                <w:bCs/>
                <w:kern w:val="0"/>
                <w:sz w:val="24"/>
              </w:rPr>
              <w:t>¥540,000.00</w:t>
            </w:r>
          </w:p>
        </w:tc>
        <w:tc>
          <w:tcPr>
            <w:tcW w:w="1240" w:type="dxa"/>
            <w:tcBorders>
              <w:top w:val="nil"/>
              <w:left w:val="nil"/>
              <w:bottom w:val="single" w:sz="4" w:space="0" w:color="auto"/>
              <w:right w:val="single" w:sz="4" w:space="0" w:color="auto"/>
            </w:tcBorders>
            <w:shd w:val="clear" w:color="000000" w:fill="FFFFFF"/>
            <w:vAlign w:val="center"/>
          </w:tcPr>
          <w:p w:rsidR="0087122F" w:rsidRDefault="0087122F">
            <w:pPr>
              <w:widowControl/>
              <w:jc w:val="left"/>
              <w:rPr>
                <w:rFonts w:ascii="华文中宋" w:eastAsia="华文中宋" w:hAnsi="华文中宋" w:cs="宋体"/>
                <w:kern w:val="0"/>
                <w:sz w:val="22"/>
                <w:szCs w:val="22"/>
              </w:rPr>
            </w:pPr>
          </w:p>
        </w:tc>
      </w:tr>
      <w:tr w:rsidR="0087122F">
        <w:trPr>
          <w:trHeight w:val="330"/>
        </w:trPr>
        <w:tc>
          <w:tcPr>
            <w:tcW w:w="9022" w:type="dxa"/>
            <w:gridSpan w:val="5"/>
            <w:tcBorders>
              <w:top w:val="single" w:sz="4" w:space="0" w:color="auto"/>
              <w:left w:val="single" w:sz="4" w:space="0" w:color="auto"/>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四、云平台存储系统</w:t>
            </w:r>
          </w:p>
        </w:tc>
        <w:tc>
          <w:tcPr>
            <w:tcW w:w="1780" w:type="dxa"/>
            <w:tcBorders>
              <w:top w:val="nil"/>
              <w:left w:val="nil"/>
              <w:bottom w:val="single" w:sz="4" w:space="0" w:color="auto"/>
              <w:right w:val="single" w:sz="4" w:space="0" w:color="auto"/>
            </w:tcBorders>
            <w:shd w:val="clear" w:color="000000" w:fill="FFFFFF"/>
            <w:noWrap/>
            <w:vAlign w:val="center"/>
          </w:tcPr>
          <w:p w:rsidR="0087122F" w:rsidRDefault="0087122F">
            <w:pPr>
              <w:widowControl/>
              <w:jc w:val="left"/>
              <w:rPr>
                <w:rFonts w:ascii="华文中宋" w:eastAsia="华文中宋" w:hAnsi="华文中宋" w:cs="宋体"/>
                <w:kern w:val="0"/>
                <w:sz w:val="22"/>
                <w:szCs w:val="22"/>
              </w:rPr>
            </w:pPr>
          </w:p>
        </w:tc>
        <w:tc>
          <w:tcPr>
            <w:tcW w:w="1938" w:type="dxa"/>
            <w:tcBorders>
              <w:top w:val="nil"/>
              <w:left w:val="nil"/>
              <w:bottom w:val="single" w:sz="4" w:space="0" w:color="auto"/>
              <w:right w:val="single" w:sz="4" w:space="0" w:color="auto"/>
            </w:tcBorders>
            <w:shd w:val="clear" w:color="000000" w:fill="FFFFFF"/>
            <w:noWrap/>
            <w:vAlign w:val="center"/>
          </w:tcPr>
          <w:p w:rsidR="0087122F" w:rsidRDefault="0087122F">
            <w:pPr>
              <w:widowControl/>
              <w:jc w:val="left"/>
              <w:rPr>
                <w:rFonts w:ascii="华文中宋" w:eastAsia="华文中宋" w:hAnsi="华文中宋" w:cs="宋体"/>
                <w:kern w:val="0"/>
                <w:sz w:val="22"/>
                <w:szCs w:val="22"/>
              </w:rPr>
            </w:pPr>
          </w:p>
        </w:tc>
        <w:tc>
          <w:tcPr>
            <w:tcW w:w="1240" w:type="dxa"/>
            <w:tcBorders>
              <w:top w:val="nil"/>
              <w:left w:val="nil"/>
              <w:bottom w:val="single" w:sz="4" w:space="0" w:color="auto"/>
              <w:right w:val="single" w:sz="4" w:space="0" w:color="auto"/>
            </w:tcBorders>
            <w:shd w:val="clear" w:color="000000" w:fill="FFFFFF"/>
            <w:noWrap/>
            <w:vAlign w:val="center"/>
          </w:tcPr>
          <w:p w:rsidR="0087122F" w:rsidRDefault="0087122F">
            <w:pPr>
              <w:widowControl/>
              <w:jc w:val="left"/>
              <w:rPr>
                <w:rFonts w:ascii="华文中宋" w:eastAsia="华文中宋" w:hAnsi="华文中宋" w:cs="宋体"/>
                <w:kern w:val="0"/>
                <w:sz w:val="22"/>
                <w:szCs w:val="22"/>
              </w:rPr>
            </w:pPr>
          </w:p>
        </w:tc>
      </w:tr>
      <w:tr w:rsidR="0087122F">
        <w:trPr>
          <w:trHeight w:val="3300"/>
        </w:trPr>
        <w:tc>
          <w:tcPr>
            <w:tcW w:w="520"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4"/>
              </w:rPr>
            </w:pPr>
            <w:r>
              <w:rPr>
                <w:rFonts w:ascii="华文中宋" w:eastAsia="华文中宋" w:hAnsi="华文中宋" w:cs="宋体" w:hint="eastAsia"/>
                <w:kern w:val="0"/>
                <w:sz w:val="24"/>
              </w:rPr>
              <w:t>1</w:t>
            </w:r>
          </w:p>
        </w:tc>
        <w:tc>
          <w:tcPr>
            <w:tcW w:w="1462"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2"/>
                <w:szCs w:val="22"/>
              </w:rPr>
            </w:pPr>
            <w:r>
              <w:rPr>
                <w:rFonts w:ascii="华文中宋" w:eastAsia="华文中宋" w:hAnsi="华文中宋" w:cs="宋体" w:hint="eastAsia"/>
                <w:kern w:val="0"/>
                <w:sz w:val="22"/>
                <w:szCs w:val="22"/>
              </w:rPr>
              <w:t>主存储</w:t>
            </w:r>
          </w:p>
        </w:tc>
        <w:tc>
          <w:tcPr>
            <w:tcW w:w="5860" w:type="dxa"/>
            <w:tcBorders>
              <w:top w:val="nil"/>
              <w:left w:val="nil"/>
              <w:bottom w:val="single" w:sz="4" w:space="0" w:color="auto"/>
              <w:right w:val="single" w:sz="4" w:space="0" w:color="auto"/>
            </w:tcBorders>
            <w:shd w:val="clear" w:color="000000" w:fill="FFFFFF"/>
            <w:vAlign w:val="center"/>
          </w:tcPr>
          <w:p w:rsidR="0087122F" w:rsidRDefault="00297731">
            <w:pPr>
              <w:widowControl/>
              <w:spacing w:line="360" w:lineRule="exact"/>
              <w:jc w:val="left"/>
              <w:rPr>
                <w:rFonts w:ascii="华文中宋" w:eastAsia="华文中宋" w:hAnsi="华文中宋" w:cs="宋体"/>
                <w:kern w:val="0"/>
                <w:sz w:val="22"/>
                <w:szCs w:val="22"/>
              </w:rPr>
            </w:pPr>
            <w:r>
              <w:rPr>
                <w:rFonts w:ascii="华文中宋" w:eastAsia="华文中宋" w:hAnsi="华文中宋" w:cs="宋体" w:hint="eastAsia"/>
                <w:kern w:val="0"/>
                <w:sz w:val="22"/>
                <w:szCs w:val="22"/>
              </w:rPr>
              <w:t xml:space="preserve">1、多控制器冗余架构设计，配置≥2个控制器，存储缓存配置≥128GB缓存；2、支持主机端口类型：支持1Gbps iSCSI、10Gbps iSCSI、10Gbps FCoE、16Gb FC、56Gb IB等 ；最大支持≥40个主机接口；配置≥8个8G FC主机接口和8个1G ISCSI接口；3、后端磁盘通道：配置≥4*4*12Gbps SAS3.0磁盘通道；双控最大支持≥12*4*12Gbps SAS3.0磁盘通道；4、支持SSD,SAS,NL-SAS中的3种类型以上硬盘；配置12块1.2T 10K RPM SAS硬盘单元(2.5")硬盘和12块4TB </w:t>
            </w:r>
            <w:r>
              <w:rPr>
                <w:rFonts w:ascii="华文中宋" w:eastAsia="华文中宋" w:hAnsi="华文中宋" w:cs="宋体" w:hint="eastAsia"/>
                <w:kern w:val="0"/>
                <w:sz w:val="22"/>
                <w:szCs w:val="22"/>
              </w:rPr>
              <w:lastRenderedPageBreak/>
              <w:t>7.2K NL SAS硬盘；5、支持RAID0、1、3、5、6、10等传统RAID方式，支持Raid 2.0技术；6、冗余电源、风扇、控制器、缓存断电保护功能； 7、支持存储统一管理功能，能够实现全系列存储产品统一管理；5年质保；</w:t>
            </w:r>
          </w:p>
        </w:tc>
        <w:tc>
          <w:tcPr>
            <w:tcW w:w="600"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 w:val="22"/>
                <w:szCs w:val="22"/>
              </w:rPr>
            </w:pPr>
            <w:r>
              <w:rPr>
                <w:rFonts w:ascii="华文中宋" w:eastAsia="华文中宋" w:hAnsi="华文中宋" w:cs="宋体" w:hint="eastAsia"/>
                <w:kern w:val="0"/>
                <w:sz w:val="22"/>
                <w:szCs w:val="22"/>
              </w:rPr>
              <w:lastRenderedPageBreak/>
              <w:t>台</w:t>
            </w:r>
          </w:p>
        </w:tc>
        <w:tc>
          <w:tcPr>
            <w:tcW w:w="580"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 w:val="24"/>
              </w:rPr>
            </w:pPr>
            <w:r>
              <w:rPr>
                <w:rFonts w:ascii="华文中宋" w:eastAsia="华文中宋" w:hAnsi="华文中宋" w:cs="宋体" w:hint="eastAsia"/>
                <w:kern w:val="0"/>
                <w:sz w:val="24"/>
              </w:rPr>
              <w:t>1</w:t>
            </w:r>
          </w:p>
        </w:tc>
        <w:tc>
          <w:tcPr>
            <w:tcW w:w="1780"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4"/>
              </w:rPr>
            </w:pPr>
            <w:r>
              <w:rPr>
                <w:rFonts w:ascii="华文中宋" w:eastAsia="华文中宋" w:hAnsi="华文中宋" w:cs="宋体" w:hint="eastAsia"/>
                <w:kern w:val="0"/>
                <w:sz w:val="24"/>
              </w:rPr>
              <w:t xml:space="preserve">¥450,000.00 </w:t>
            </w:r>
          </w:p>
        </w:tc>
        <w:tc>
          <w:tcPr>
            <w:tcW w:w="1938"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4"/>
              </w:rPr>
            </w:pPr>
            <w:r>
              <w:rPr>
                <w:rFonts w:ascii="华文中宋" w:eastAsia="华文中宋" w:hAnsi="华文中宋" w:cs="宋体" w:hint="eastAsia"/>
                <w:kern w:val="0"/>
                <w:sz w:val="24"/>
              </w:rPr>
              <w:t xml:space="preserve">¥450,000.00 </w:t>
            </w:r>
          </w:p>
        </w:tc>
        <w:tc>
          <w:tcPr>
            <w:tcW w:w="1240" w:type="dxa"/>
            <w:tcBorders>
              <w:top w:val="nil"/>
              <w:left w:val="nil"/>
              <w:bottom w:val="single" w:sz="4" w:space="0" w:color="auto"/>
              <w:right w:val="single" w:sz="4" w:space="0" w:color="auto"/>
            </w:tcBorders>
            <w:shd w:val="clear" w:color="000000" w:fill="FFFFFF"/>
            <w:vAlign w:val="center"/>
          </w:tcPr>
          <w:p w:rsidR="0087122F" w:rsidRDefault="0087122F">
            <w:pPr>
              <w:widowControl/>
              <w:jc w:val="left"/>
              <w:rPr>
                <w:rFonts w:ascii="华文中宋" w:eastAsia="华文中宋" w:hAnsi="华文中宋" w:cs="宋体"/>
                <w:kern w:val="0"/>
                <w:sz w:val="22"/>
                <w:szCs w:val="22"/>
              </w:rPr>
            </w:pPr>
          </w:p>
        </w:tc>
      </w:tr>
      <w:tr w:rsidR="0087122F">
        <w:trPr>
          <w:trHeight w:val="826"/>
        </w:trPr>
        <w:tc>
          <w:tcPr>
            <w:tcW w:w="520"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4"/>
              </w:rPr>
            </w:pPr>
            <w:r>
              <w:rPr>
                <w:rFonts w:ascii="华文中宋" w:eastAsia="华文中宋" w:hAnsi="华文中宋" w:cs="宋体" w:hint="eastAsia"/>
                <w:kern w:val="0"/>
                <w:sz w:val="24"/>
              </w:rPr>
              <w:t>2</w:t>
            </w:r>
          </w:p>
        </w:tc>
        <w:tc>
          <w:tcPr>
            <w:tcW w:w="1462"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2"/>
                <w:szCs w:val="22"/>
              </w:rPr>
            </w:pPr>
            <w:r>
              <w:rPr>
                <w:rFonts w:ascii="华文中宋" w:eastAsia="华文中宋" w:hAnsi="华文中宋" w:cs="宋体" w:hint="eastAsia"/>
                <w:kern w:val="0"/>
                <w:sz w:val="22"/>
                <w:szCs w:val="22"/>
              </w:rPr>
              <w:t>备份存储</w:t>
            </w:r>
          </w:p>
        </w:tc>
        <w:tc>
          <w:tcPr>
            <w:tcW w:w="5860" w:type="dxa"/>
            <w:tcBorders>
              <w:top w:val="nil"/>
              <w:left w:val="nil"/>
              <w:bottom w:val="single" w:sz="4" w:space="0" w:color="auto"/>
              <w:right w:val="single" w:sz="4" w:space="0" w:color="auto"/>
            </w:tcBorders>
            <w:shd w:val="clear" w:color="000000" w:fill="FFFFFF"/>
            <w:vAlign w:val="center"/>
          </w:tcPr>
          <w:p w:rsidR="0087122F" w:rsidRDefault="00297731">
            <w:pPr>
              <w:widowControl/>
              <w:spacing w:line="320" w:lineRule="exact"/>
              <w:jc w:val="left"/>
              <w:rPr>
                <w:rFonts w:ascii="华文中宋" w:eastAsia="华文中宋" w:hAnsi="华文中宋" w:cs="宋体"/>
                <w:kern w:val="0"/>
                <w:sz w:val="22"/>
                <w:szCs w:val="22"/>
              </w:rPr>
            </w:pPr>
            <w:r>
              <w:rPr>
                <w:rFonts w:ascii="华文中宋" w:eastAsia="华文中宋" w:hAnsi="华文中宋" w:cs="宋体" w:hint="eastAsia"/>
                <w:kern w:val="0"/>
                <w:sz w:val="22"/>
                <w:szCs w:val="22"/>
              </w:rPr>
              <w:t>1、多控制器冗余架构设计，配置≥2个控制器，存储缓存配置≥128GB缓存；2、支持主机端口类型：支持1Gbps iSCSI、10Gbps iSCSI、10Gbps FCoE、16Gb FC、56Gb IB等 ；最大支持≥40个主机接口；配置≥8个8G FC主机接口和8个1G ISCSI接口；3、后端磁盘通道：配置≥4*4*12Gbps SAS3.0磁盘通道；双控最大支持≥12*4*12Gbps SAS3.0磁盘通道；4、支持SSD,SAS,NL-SAS中的3种类型以上硬盘；配置12块1.2T 10K RPM SAS硬盘单元(2.5")硬盘和12块4TB 7.2K NL SAS硬盘；5、支持RAID0、1、3、5、6、10等传统RAID方式，支持Raid 2.0技术；6、冗余电源、风扇、控制器、缓存断电保护功能； 7、支持存储统一管理功能，能够实现全系列存储产品统一管理；5年质保；</w:t>
            </w:r>
          </w:p>
        </w:tc>
        <w:tc>
          <w:tcPr>
            <w:tcW w:w="600"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 w:val="22"/>
                <w:szCs w:val="22"/>
              </w:rPr>
            </w:pPr>
            <w:r>
              <w:rPr>
                <w:rFonts w:ascii="华文中宋" w:eastAsia="华文中宋" w:hAnsi="华文中宋" w:cs="宋体" w:hint="eastAsia"/>
                <w:kern w:val="0"/>
                <w:sz w:val="22"/>
                <w:szCs w:val="22"/>
              </w:rPr>
              <w:t>台</w:t>
            </w:r>
          </w:p>
        </w:tc>
        <w:tc>
          <w:tcPr>
            <w:tcW w:w="580"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 w:val="24"/>
              </w:rPr>
            </w:pPr>
            <w:r>
              <w:rPr>
                <w:rFonts w:ascii="华文中宋" w:eastAsia="华文中宋" w:hAnsi="华文中宋" w:cs="宋体" w:hint="eastAsia"/>
                <w:kern w:val="0"/>
                <w:sz w:val="24"/>
              </w:rPr>
              <w:t>1</w:t>
            </w:r>
          </w:p>
        </w:tc>
        <w:tc>
          <w:tcPr>
            <w:tcW w:w="1780"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4"/>
              </w:rPr>
            </w:pPr>
            <w:r>
              <w:rPr>
                <w:rFonts w:ascii="华文中宋" w:eastAsia="华文中宋" w:hAnsi="华文中宋" w:cs="宋体" w:hint="eastAsia"/>
                <w:kern w:val="0"/>
                <w:sz w:val="24"/>
              </w:rPr>
              <w:t xml:space="preserve">¥450,000.00 </w:t>
            </w:r>
          </w:p>
        </w:tc>
        <w:tc>
          <w:tcPr>
            <w:tcW w:w="1938"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4"/>
              </w:rPr>
            </w:pPr>
            <w:r>
              <w:rPr>
                <w:rFonts w:ascii="华文中宋" w:eastAsia="华文中宋" w:hAnsi="华文中宋" w:cs="宋体" w:hint="eastAsia"/>
                <w:kern w:val="0"/>
                <w:sz w:val="24"/>
              </w:rPr>
              <w:t xml:space="preserve">¥450,000.00 </w:t>
            </w:r>
          </w:p>
        </w:tc>
        <w:tc>
          <w:tcPr>
            <w:tcW w:w="1240" w:type="dxa"/>
            <w:tcBorders>
              <w:top w:val="nil"/>
              <w:left w:val="nil"/>
              <w:bottom w:val="single" w:sz="4" w:space="0" w:color="auto"/>
              <w:right w:val="single" w:sz="4" w:space="0" w:color="auto"/>
            </w:tcBorders>
            <w:shd w:val="clear" w:color="000000" w:fill="FFFFFF"/>
            <w:vAlign w:val="center"/>
          </w:tcPr>
          <w:p w:rsidR="0087122F" w:rsidRDefault="0087122F">
            <w:pPr>
              <w:widowControl/>
              <w:jc w:val="left"/>
              <w:rPr>
                <w:rFonts w:ascii="华文中宋" w:eastAsia="华文中宋" w:hAnsi="华文中宋" w:cs="宋体"/>
                <w:kern w:val="0"/>
                <w:sz w:val="22"/>
                <w:szCs w:val="22"/>
              </w:rPr>
            </w:pPr>
          </w:p>
        </w:tc>
      </w:tr>
      <w:tr w:rsidR="0087122F">
        <w:trPr>
          <w:trHeight w:val="345"/>
        </w:trPr>
        <w:tc>
          <w:tcPr>
            <w:tcW w:w="520"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4"/>
              </w:rPr>
            </w:pPr>
            <w:r>
              <w:rPr>
                <w:rFonts w:ascii="华文中宋" w:eastAsia="华文中宋" w:hAnsi="华文中宋" w:cs="宋体" w:hint="eastAsia"/>
                <w:kern w:val="0"/>
                <w:sz w:val="24"/>
              </w:rPr>
              <w:t>3</w:t>
            </w:r>
          </w:p>
        </w:tc>
        <w:tc>
          <w:tcPr>
            <w:tcW w:w="1462"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2"/>
                <w:szCs w:val="22"/>
              </w:rPr>
            </w:pPr>
            <w:r>
              <w:rPr>
                <w:rFonts w:ascii="华文中宋" w:eastAsia="华文中宋" w:hAnsi="华文中宋" w:cs="宋体" w:hint="eastAsia"/>
                <w:kern w:val="0"/>
                <w:sz w:val="22"/>
                <w:szCs w:val="22"/>
              </w:rPr>
              <w:t>光纤交换机</w:t>
            </w:r>
          </w:p>
        </w:tc>
        <w:tc>
          <w:tcPr>
            <w:tcW w:w="5860" w:type="dxa"/>
            <w:tcBorders>
              <w:top w:val="nil"/>
              <w:left w:val="nil"/>
              <w:bottom w:val="single" w:sz="4" w:space="0" w:color="auto"/>
              <w:right w:val="single" w:sz="4" w:space="0" w:color="auto"/>
            </w:tcBorders>
            <w:shd w:val="clear" w:color="000000" w:fill="FFFFFF"/>
            <w:vAlign w:val="center"/>
          </w:tcPr>
          <w:p w:rsidR="0087122F" w:rsidRDefault="00297731">
            <w:pPr>
              <w:widowControl/>
              <w:spacing w:line="360" w:lineRule="exact"/>
              <w:jc w:val="left"/>
              <w:rPr>
                <w:rFonts w:ascii="华文中宋" w:eastAsia="华文中宋" w:hAnsi="华文中宋" w:cs="宋体"/>
                <w:kern w:val="0"/>
                <w:sz w:val="22"/>
                <w:szCs w:val="22"/>
              </w:rPr>
            </w:pPr>
            <w:r>
              <w:rPr>
                <w:rFonts w:ascii="华文中宋" w:eastAsia="华文中宋" w:hAnsi="华文中宋" w:cs="宋体" w:hint="eastAsia"/>
                <w:kern w:val="0"/>
                <w:sz w:val="22"/>
                <w:szCs w:val="22"/>
              </w:rPr>
              <w:t>48口 48口全激活 及配件 5年质保；</w:t>
            </w:r>
          </w:p>
        </w:tc>
        <w:tc>
          <w:tcPr>
            <w:tcW w:w="600"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 w:val="22"/>
                <w:szCs w:val="22"/>
              </w:rPr>
            </w:pPr>
            <w:r>
              <w:rPr>
                <w:rFonts w:ascii="华文中宋" w:eastAsia="华文中宋" w:hAnsi="华文中宋" w:cs="宋体" w:hint="eastAsia"/>
                <w:kern w:val="0"/>
                <w:sz w:val="22"/>
                <w:szCs w:val="22"/>
              </w:rPr>
              <w:t>台</w:t>
            </w:r>
          </w:p>
        </w:tc>
        <w:tc>
          <w:tcPr>
            <w:tcW w:w="580"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 w:val="24"/>
              </w:rPr>
            </w:pPr>
            <w:r>
              <w:rPr>
                <w:rFonts w:ascii="华文中宋" w:eastAsia="华文中宋" w:hAnsi="华文中宋" w:cs="宋体" w:hint="eastAsia"/>
                <w:kern w:val="0"/>
                <w:sz w:val="24"/>
              </w:rPr>
              <w:t>2</w:t>
            </w:r>
          </w:p>
        </w:tc>
        <w:tc>
          <w:tcPr>
            <w:tcW w:w="1780"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4"/>
              </w:rPr>
            </w:pPr>
            <w:r>
              <w:rPr>
                <w:rFonts w:ascii="华文中宋" w:eastAsia="华文中宋" w:hAnsi="华文中宋" w:cs="宋体" w:hint="eastAsia"/>
                <w:kern w:val="0"/>
                <w:sz w:val="24"/>
              </w:rPr>
              <w:t xml:space="preserve">¥220,000.00 </w:t>
            </w:r>
          </w:p>
        </w:tc>
        <w:tc>
          <w:tcPr>
            <w:tcW w:w="1938"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4"/>
              </w:rPr>
            </w:pPr>
            <w:r>
              <w:rPr>
                <w:rFonts w:ascii="华文中宋" w:eastAsia="华文中宋" w:hAnsi="华文中宋" w:cs="宋体" w:hint="eastAsia"/>
                <w:kern w:val="0"/>
                <w:sz w:val="24"/>
              </w:rPr>
              <w:t xml:space="preserve">¥440,000.00 </w:t>
            </w:r>
          </w:p>
        </w:tc>
        <w:tc>
          <w:tcPr>
            <w:tcW w:w="1240" w:type="dxa"/>
            <w:tcBorders>
              <w:top w:val="nil"/>
              <w:left w:val="nil"/>
              <w:bottom w:val="single" w:sz="4" w:space="0" w:color="auto"/>
              <w:right w:val="single" w:sz="4" w:space="0" w:color="auto"/>
            </w:tcBorders>
            <w:shd w:val="clear" w:color="000000" w:fill="FFFFFF"/>
            <w:vAlign w:val="center"/>
          </w:tcPr>
          <w:p w:rsidR="0087122F" w:rsidRDefault="0087122F">
            <w:pPr>
              <w:widowControl/>
              <w:jc w:val="left"/>
              <w:rPr>
                <w:rFonts w:ascii="华文中宋" w:eastAsia="华文中宋" w:hAnsi="华文中宋" w:cs="宋体"/>
                <w:kern w:val="0"/>
                <w:sz w:val="22"/>
                <w:szCs w:val="22"/>
              </w:rPr>
            </w:pPr>
          </w:p>
        </w:tc>
      </w:tr>
      <w:tr w:rsidR="0087122F">
        <w:trPr>
          <w:trHeight w:val="345"/>
        </w:trPr>
        <w:tc>
          <w:tcPr>
            <w:tcW w:w="520"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4"/>
              </w:rPr>
            </w:pPr>
            <w:r>
              <w:rPr>
                <w:rFonts w:ascii="华文中宋" w:eastAsia="华文中宋" w:hAnsi="华文中宋" w:cs="宋体" w:hint="eastAsia"/>
                <w:kern w:val="0"/>
                <w:sz w:val="24"/>
              </w:rPr>
              <w:t>4</w:t>
            </w:r>
          </w:p>
        </w:tc>
        <w:tc>
          <w:tcPr>
            <w:tcW w:w="1462"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b/>
                <w:bCs/>
                <w:kern w:val="0"/>
                <w:sz w:val="22"/>
                <w:szCs w:val="22"/>
              </w:rPr>
            </w:pPr>
            <w:r>
              <w:rPr>
                <w:rFonts w:ascii="华文中宋" w:eastAsia="华文中宋" w:hAnsi="华文中宋" w:cs="宋体" w:hint="eastAsia"/>
                <w:b/>
                <w:bCs/>
                <w:kern w:val="0"/>
                <w:sz w:val="22"/>
                <w:szCs w:val="22"/>
              </w:rPr>
              <w:t>小计：</w:t>
            </w:r>
          </w:p>
        </w:tc>
        <w:tc>
          <w:tcPr>
            <w:tcW w:w="5860" w:type="dxa"/>
            <w:tcBorders>
              <w:top w:val="nil"/>
              <w:left w:val="nil"/>
              <w:bottom w:val="single" w:sz="4" w:space="0" w:color="auto"/>
              <w:right w:val="single" w:sz="4" w:space="0" w:color="auto"/>
            </w:tcBorders>
            <w:shd w:val="clear" w:color="000000" w:fill="FFFFFF"/>
            <w:noWrap/>
            <w:vAlign w:val="center"/>
          </w:tcPr>
          <w:p w:rsidR="0087122F" w:rsidRDefault="0087122F">
            <w:pPr>
              <w:widowControl/>
              <w:jc w:val="left"/>
              <w:rPr>
                <w:rFonts w:ascii="华文中宋" w:eastAsia="华文中宋" w:hAnsi="华文中宋" w:cs="宋体"/>
                <w:kern w:val="0"/>
                <w:sz w:val="22"/>
                <w:szCs w:val="22"/>
              </w:rPr>
            </w:pPr>
          </w:p>
        </w:tc>
        <w:tc>
          <w:tcPr>
            <w:tcW w:w="600" w:type="dxa"/>
            <w:tcBorders>
              <w:top w:val="nil"/>
              <w:left w:val="nil"/>
              <w:bottom w:val="single" w:sz="4" w:space="0" w:color="auto"/>
              <w:right w:val="single" w:sz="4" w:space="0" w:color="auto"/>
            </w:tcBorders>
            <w:shd w:val="clear" w:color="000000" w:fill="FFFFFF"/>
            <w:noWrap/>
            <w:vAlign w:val="center"/>
          </w:tcPr>
          <w:p w:rsidR="0087122F" w:rsidRDefault="0087122F">
            <w:pPr>
              <w:widowControl/>
              <w:jc w:val="left"/>
              <w:rPr>
                <w:rFonts w:ascii="华文中宋" w:eastAsia="华文中宋" w:hAnsi="华文中宋" w:cs="宋体"/>
                <w:kern w:val="0"/>
                <w:sz w:val="22"/>
                <w:szCs w:val="22"/>
              </w:rPr>
            </w:pPr>
          </w:p>
        </w:tc>
        <w:tc>
          <w:tcPr>
            <w:tcW w:w="580" w:type="dxa"/>
            <w:tcBorders>
              <w:top w:val="nil"/>
              <w:left w:val="nil"/>
              <w:bottom w:val="single" w:sz="4" w:space="0" w:color="auto"/>
              <w:right w:val="single" w:sz="4" w:space="0" w:color="auto"/>
            </w:tcBorders>
            <w:shd w:val="clear" w:color="000000" w:fill="FFFFFF"/>
            <w:noWrap/>
            <w:vAlign w:val="center"/>
          </w:tcPr>
          <w:p w:rsidR="0087122F" w:rsidRDefault="0087122F">
            <w:pPr>
              <w:widowControl/>
              <w:jc w:val="left"/>
              <w:rPr>
                <w:rFonts w:ascii="华文中宋" w:eastAsia="华文中宋" w:hAnsi="华文中宋" w:cs="宋体"/>
                <w:kern w:val="0"/>
                <w:sz w:val="22"/>
                <w:szCs w:val="22"/>
              </w:rPr>
            </w:pPr>
          </w:p>
        </w:tc>
        <w:tc>
          <w:tcPr>
            <w:tcW w:w="1780" w:type="dxa"/>
            <w:tcBorders>
              <w:top w:val="nil"/>
              <w:left w:val="nil"/>
              <w:bottom w:val="single" w:sz="4" w:space="0" w:color="auto"/>
              <w:right w:val="single" w:sz="4" w:space="0" w:color="auto"/>
            </w:tcBorders>
            <w:shd w:val="clear" w:color="000000" w:fill="FFFFFF"/>
            <w:noWrap/>
            <w:vAlign w:val="center"/>
          </w:tcPr>
          <w:p w:rsidR="0087122F" w:rsidRDefault="0087122F">
            <w:pPr>
              <w:widowControl/>
              <w:jc w:val="left"/>
              <w:rPr>
                <w:rFonts w:ascii="华文中宋" w:eastAsia="华文中宋" w:hAnsi="华文中宋" w:cs="宋体"/>
                <w:kern w:val="0"/>
                <w:sz w:val="22"/>
                <w:szCs w:val="22"/>
              </w:rPr>
            </w:pPr>
          </w:p>
        </w:tc>
        <w:tc>
          <w:tcPr>
            <w:tcW w:w="1938" w:type="dxa"/>
            <w:tcBorders>
              <w:top w:val="nil"/>
              <w:left w:val="nil"/>
              <w:bottom w:val="single" w:sz="4" w:space="0" w:color="auto"/>
              <w:right w:val="single" w:sz="4" w:space="0" w:color="auto"/>
            </w:tcBorders>
            <w:shd w:val="clear" w:color="000000" w:fill="FFFFFF"/>
            <w:vAlign w:val="center"/>
          </w:tcPr>
          <w:p w:rsidR="0087122F" w:rsidRDefault="00297731">
            <w:pPr>
              <w:widowControl/>
              <w:jc w:val="right"/>
              <w:rPr>
                <w:rFonts w:ascii="华文中宋" w:eastAsia="华文中宋" w:hAnsi="华文中宋" w:cs="宋体"/>
                <w:b/>
                <w:bCs/>
                <w:kern w:val="0"/>
                <w:sz w:val="24"/>
              </w:rPr>
            </w:pPr>
            <w:r>
              <w:rPr>
                <w:rFonts w:ascii="华文中宋" w:eastAsia="华文中宋" w:hAnsi="华文中宋" w:cs="宋体" w:hint="eastAsia"/>
                <w:b/>
                <w:bCs/>
                <w:kern w:val="0"/>
                <w:sz w:val="24"/>
              </w:rPr>
              <w:t>¥1,340,000.00</w:t>
            </w:r>
          </w:p>
        </w:tc>
        <w:tc>
          <w:tcPr>
            <w:tcW w:w="1240" w:type="dxa"/>
            <w:tcBorders>
              <w:top w:val="nil"/>
              <w:left w:val="nil"/>
              <w:bottom w:val="single" w:sz="4" w:space="0" w:color="auto"/>
              <w:right w:val="single" w:sz="4" w:space="0" w:color="auto"/>
            </w:tcBorders>
            <w:shd w:val="clear" w:color="000000" w:fill="FFFFFF"/>
            <w:noWrap/>
            <w:vAlign w:val="center"/>
          </w:tcPr>
          <w:p w:rsidR="0087122F" w:rsidRDefault="0087122F">
            <w:pPr>
              <w:widowControl/>
              <w:jc w:val="left"/>
              <w:rPr>
                <w:rFonts w:ascii="华文中宋" w:eastAsia="华文中宋" w:hAnsi="华文中宋" w:cs="宋体"/>
                <w:kern w:val="0"/>
                <w:sz w:val="22"/>
                <w:szCs w:val="22"/>
              </w:rPr>
            </w:pPr>
          </w:p>
        </w:tc>
      </w:tr>
      <w:tr w:rsidR="0087122F">
        <w:trPr>
          <w:trHeight w:val="330"/>
        </w:trPr>
        <w:tc>
          <w:tcPr>
            <w:tcW w:w="9022" w:type="dxa"/>
            <w:gridSpan w:val="5"/>
            <w:tcBorders>
              <w:top w:val="single" w:sz="4" w:space="0" w:color="auto"/>
              <w:left w:val="single" w:sz="4" w:space="0" w:color="auto"/>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lastRenderedPageBreak/>
              <w:t>五、云平台备份系统</w:t>
            </w:r>
          </w:p>
        </w:tc>
        <w:tc>
          <w:tcPr>
            <w:tcW w:w="1780" w:type="dxa"/>
            <w:tcBorders>
              <w:top w:val="nil"/>
              <w:left w:val="nil"/>
              <w:bottom w:val="single" w:sz="4" w:space="0" w:color="auto"/>
              <w:right w:val="single" w:sz="4" w:space="0" w:color="auto"/>
            </w:tcBorders>
            <w:shd w:val="clear" w:color="000000" w:fill="FFFFFF"/>
            <w:noWrap/>
            <w:vAlign w:val="center"/>
          </w:tcPr>
          <w:p w:rsidR="0087122F" w:rsidRDefault="0087122F">
            <w:pPr>
              <w:widowControl/>
              <w:jc w:val="left"/>
              <w:rPr>
                <w:rFonts w:ascii="华文中宋" w:eastAsia="华文中宋" w:hAnsi="华文中宋" w:cs="宋体"/>
                <w:kern w:val="0"/>
                <w:sz w:val="22"/>
                <w:szCs w:val="22"/>
              </w:rPr>
            </w:pPr>
          </w:p>
        </w:tc>
        <w:tc>
          <w:tcPr>
            <w:tcW w:w="1938" w:type="dxa"/>
            <w:tcBorders>
              <w:top w:val="nil"/>
              <w:left w:val="nil"/>
              <w:bottom w:val="single" w:sz="4" w:space="0" w:color="auto"/>
              <w:right w:val="single" w:sz="4" w:space="0" w:color="auto"/>
            </w:tcBorders>
            <w:shd w:val="clear" w:color="000000" w:fill="FFFFFF"/>
            <w:noWrap/>
            <w:vAlign w:val="center"/>
          </w:tcPr>
          <w:p w:rsidR="0087122F" w:rsidRDefault="0087122F">
            <w:pPr>
              <w:widowControl/>
              <w:jc w:val="left"/>
              <w:rPr>
                <w:rFonts w:ascii="华文中宋" w:eastAsia="华文中宋" w:hAnsi="华文中宋" w:cs="宋体"/>
                <w:kern w:val="0"/>
                <w:sz w:val="22"/>
                <w:szCs w:val="22"/>
              </w:rPr>
            </w:pPr>
          </w:p>
        </w:tc>
        <w:tc>
          <w:tcPr>
            <w:tcW w:w="1240" w:type="dxa"/>
            <w:tcBorders>
              <w:top w:val="nil"/>
              <w:left w:val="nil"/>
              <w:bottom w:val="single" w:sz="4" w:space="0" w:color="auto"/>
              <w:right w:val="single" w:sz="4" w:space="0" w:color="auto"/>
            </w:tcBorders>
            <w:shd w:val="clear" w:color="000000" w:fill="FFFFFF"/>
            <w:noWrap/>
            <w:vAlign w:val="center"/>
          </w:tcPr>
          <w:p w:rsidR="0087122F" w:rsidRDefault="0087122F">
            <w:pPr>
              <w:widowControl/>
              <w:jc w:val="left"/>
              <w:rPr>
                <w:rFonts w:ascii="华文中宋" w:eastAsia="华文中宋" w:hAnsi="华文中宋" w:cs="宋体"/>
                <w:kern w:val="0"/>
                <w:sz w:val="22"/>
                <w:szCs w:val="22"/>
              </w:rPr>
            </w:pPr>
          </w:p>
        </w:tc>
      </w:tr>
      <w:tr w:rsidR="0087122F">
        <w:trPr>
          <w:trHeight w:val="1980"/>
        </w:trPr>
        <w:tc>
          <w:tcPr>
            <w:tcW w:w="520"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4"/>
              </w:rPr>
            </w:pPr>
            <w:r>
              <w:rPr>
                <w:rFonts w:ascii="华文中宋" w:eastAsia="华文中宋" w:hAnsi="华文中宋" w:cs="宋体" w:hint="eastAsia"/>
                <w:kern w:val="0"/>
                <w:sz w:val="24"/>
              </w:rPr>
              <w:t>1</w:t>
            </w:r>
          </w:p>
        </w:tc>
        <w:tc>
          <w:tcPr>
            <w:tcW w:w="1462"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2"/>
                <w:szCs w:val="22"/>
              </w:rPr>
            </w:pPr>
            <w:r>
              <w:rPr>
                <w:rFonts w:ascii="华文中宋" w:eastAsia="华文中宋" w:hAnsi="华文中宋" w:cs="宋体" w:hint="eastAsia"/>
                <w:kern w:val="0"/>
                <w:sz w:val="22"/>
                <w:szCs w:val="22"/>
              </w:rPr>
              <w:t>备份系统</w:t>
            </w:r>
          </w:p>
        </w:tc>
        <w:tc>
          <w:tcPr>
            <w:tcW w:w="5860" w:type="dxa"/>
            <w:tcBorders>
              <w:top w:val="nil"/>
              <w:left w:val="nil"/>
              <w:bottom w:val="single" w:sz="4" w:space="0" w:color="auto"/>
              <w:right w:val="single" w:sz="4" w:space="0" w:color="auto"/>
            </w:tcBorders>
            <w:shd w:val="clear" w:color="000000" w:fill="FFFFFF"/>
            <w:vAlign w:val="center"/>
          </w:tcPr>
          <w:p w:rsidR="0087122F" w:rsidRDefault="00297731">
            <w:pPr>
              <w:widowControl/>
              <w:spacing w:line="360" w:lineRule="exact"/>
              <w:jc w:val="left"/>
              <w:rPr>
                <w:rFonts w:ascii="华文中宋" w:eastAsia="华文中宋" w:hAnsi="华文中宋" w:cs="宋体"/>
                <w:kern w:val="0"/>
                <w:sz w:val="22"/>
                <w:szCs w:val="22"/>
              </w:rPr>
            </w:pPr>
            <w:r>
              <w:rPr>
                <w:rFonts w:ascii="华文中宋" w:eastAsia="华文中宋" w:hAnsi="华文中宋" w:cs="宋体" w:hint="eastAsia"/>
                <w:kern w:val="0"/>
                <w:sz w:val="22"/>
                <w:szCs w:val="22"/>
              </w:rPr>
              <w:t>1、支持主流操作系统及文件系统备份，包括Windows、Linux、Unix下的各操作系统等；2、支持多平台下的主流数据库和应用在线备份，包括：Oracle、SQL Server、MySQL、Exchange、SharePoint、ERP等应用；3、支持主流虚拟化平台备份，包括：VMware、Hyper-V、Citrix平台备份；4、结合RMAN对Oracle数据进行备份，无需使用任何脚本，提供Oracle单表恢复能力；</w:t>
            </w:r>
          </w:p>
        </w:tc>
        <w:tc>
          <w:tcPr>
            <w:tcW w:w="600"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 w:val="22"/>
                <w:szCs w:val="22"/>
              </w:rPr>
            </w:pPr>
            <w:r>
              <w:rPr>
                <w:rFonts w:ascii="华文中宋" w:eastAsia="华文中宋" w:hAnsi="华文中宋" w:cs="宋体" w:hint="eastAsia"/>
                <w:kern w:val="0"/>
                <w:sz w:val="22"/>
                <w:szCs w:val="22"/>
              </w:rPr>
              <w:t>套</w:t>
            </w:r>
          </w:p>
        </w:tc>
        <w:tc>
          <w:tcPr>
            <w:tcW w:w="580"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 w:val="24"/>
              </w:rPr>
            </w:pPr>
            <w:r>
              <w:rPr>
                <w:rFonts w:ascii="华文中宋" w:eastAsia="华文中宋" w:hAnsi="华文中宋" w:cs="宋体" w:hint="eastAsia"/>
                <w:kern w:val="0"/>
                <w:sz w:val="24"/>
              </w:rPr>
              <w:t>1</w:t>
            </w:r>
          </w:p>
        </w:tc>
        <w:tc>
          <w:tcPr>
            <w:tcW w:w="1780"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4"/>
              </w:rPr>
            </w:pPr>
            <w:r>
              <w:rPr>
                <w:rFonts w:ascii="华文中宋" w:eastAsia="华文中宋" w:hAnsi="华文中宋" w:cs="宋体" w:hint="eastAsia"/>
                <w:kern w:val="0"/>
                <w:sz w:val="24"/>
              </w:rPr>
              <w:t xml:space="preserve">¥660,000.00 </w:t>
            </w:r>
          </w:p>
        </w:tc>
        <w:tc>
          <w:tcPr>
            <w:tcW w:w="1938"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4"/>
              </w:rPr>
            </w:pPr>
            <w:r>
              <w:rPr>
                <w:rFonts w:ascii="华文中宋" w:eastAsia="华文中宋" w:hAnsi="华文中宋" w:cs="宋体" w:hint="eastAsia"/>
                <w:kern w:val="0"/>
                <w:sz w:val="24"/>
              </w:rPr>
              <w:t xml:space="preserve">¥660,000.00 </w:t>
            </w:r>
          </w:p>
        </w:tc>
        <w:tc>
          <w:tcPr>
            <w:tcW w:w="1240" w:type="dxa"/>
            <w:tcBorders>
              <w:top w:val="nil"/>
              <w:left w:val="nil"/>
              <w:bottom w:val="single" w:sz="4" w:space="0" w:color="auto"/>
              <w:right w:val="single" w:sz="4" w:space="0" w:color="auto"/>
            </w:tcBorders>
            <w:shd w:val="clear" w:color="000000" w:fill="FFFFFF"/>
            <w:vAlign w:val="center"/>
          </w:tcPr>
          <w:p w:rsidR="0087122F" w:rsidRDefault="0087122F">
            <w:pPr>
              <w:widowControl/>
              <w:jc w:val="left"/>
              <w:rPr>
                <w:rFonts w:ascii="华文中宋" w:eastAsia="华文中宋" w:hAnsi="华文中宋" w:cs="宋体"/>
                <w:kern w:val="0"/>
                <w:sz w:val="22"/>
                <w:szCs w:val="22"/>
              </w:rPr>
            </w:pPr>
          </w:p>
        </w:tc>
      </w:tr>
      <w:tr w:rsidR="0087122F">
        <w:trPr>
          <w:trHeight w:val="345"/>
        </w:trPr>
        <w:tc>
          <w:tcPr>
            <w:tcW w:w="520"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4"/>
              </w:rPr>
            </w:pPr>
            <w:r>
              <w:rPr>
                <w:rFonts w:ascii="华文中宋" w:eastAsia="华文中宋" w:hAnsi="华文中宋" w:cs="宋体" w:hint="eastAsia"/>
                <w:kern w:val="0"/>
                <w:sz w:val="24"/>
              </w:rPr>
              <w:t>2</w:t>
            </w:r>
          </w:p>
        </w:tc>
        <w:tc>
          <w:tcPr>
            <w:tcW w:w="1462"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b/>
                <w:bCs/>
                <w:kern w:val="0"/>
                <w:sz w:val="22"/>
                <w:szCs w:val="22"/>
              </w:rPr>
            </w:pPr>
            <w:r>
              <w:rPr>
                <w:rFonts w:ascii="华文中宋" w:eastAsia="华文中宋" w:hAnsi="华文中宋" w:cs="宋体" w:hint="eastAsia"/>
                <w:b/>
                <w:bCs/>
                <w:kern w:val="0"/>
                <w:sz w:val="22"/>
                <w:szCs w:val="22"/>
              </w:rPr>
              <w:t>小计：</w:t>
            </w:r>
          </w:p>
        </w:tc>
        <w:tc>
          <w:tcPr>
            <w:tcW w:w="5860" w:type="dxa"/>
            <w:tcBorders>
              <w:top w:val="nil"/>
              <w:left w:val="nil"/>
              <w:bottom w:val="single" w:sz="4" w:space="0" w:color="auto"/>
              <w:right w:val="single" w:sz="4" w:space="0" w:color="auto"/>
            </w:tcBorders>
            <w:shd w:val="clear" w:color="000000" w:fill="FFFFFF"/>
            <w:noWrap/>
            <w:vAlign w:val="center"/>
          </w:tcPr>
          <w:p w:rsidR="0087122F" w:rsidRDefault="0087122F">
            <w:pPr>
              <w:widowControl/>
              <w:jc w:val="left"/>
              <w:rPr>
                <w:rFonts w:ascii="华文中宋" w:eastAsia="华文中宋" w:hAnsi="华文中宋" w:cs="宋体"/>
                <w:kern w:val="0"/>
                <w:sz w:val="22"/>
                <w:szCs w:val="22"/>
              </w:rPr>
            </w:pPr>
          </w:p>
        </w:tc>
        <w:tc>
          <w:tcPr>
            <w:tcW w:w="600" w:type="dxa"/>
            <w:tcBorders>
              <w:top w:val="nil"/>
              <w:left w:val="nil"/>
              <w:bottom w:val="single" w:sz="4" w:space="0" w:color="auto"/>
              <w:right w:val="single" w:sz="4" w:space="0" w:color="auto"/>
            </w:tcBorders>
            <w:shd w:val="clear" w:color="000000" w:fill="FFFFFF"/>
            <w:noWrap/>
            <w:vAlign w:val="center"/>
          </w:tcPr>
          <w:p w:rsidR="0087122F" w:rsidRDefault="0087122F">
            <w:pPr>
              <w:widowControl/>
              <w:jc w:val="left"/>
              <w:rPr>
                <w:rFonts w:ascii="华文中宋" w:eastAsia="华文中宋" w:hAnsi="华文中宋" w:cs="宋体"/>
                <w:kern w:val="0"/>
                <w:sz w:val="22"/>
                <w:szCs w:val="22"/>
              </w:rPr>
            </w:pPr>
          </w:p>
        </w:tc>
        <w:tc>
          <w:tcPr>
            <w:tcW w:w="580" w:type="dxa"/>
            <w:tcBorders>
              <w:top w:val="nil"/>
              <w:left w:val="nil"/>
              <w:bottom w:val="single" w:sz="4" w:space="0" w:color="auto"/>
              <w:right w:val="single" w:sz="4" w:space="0" w:color="auto"/>
            </w:tcBorders>
            <w:shd w:val="clear" w:color="000000" w:fill="FFFFFF"/>
            <w:noWrap/>
            <w:vAlign w:val="center"/>
          </w:tcPr>
          <w:p w:rsidR="0087122F" w:rsidRDefault="0087122F">
            <w:pPr>
              <w:widowControl/>
              <w:jc w:val="left"/>
              <w:rPr>
                <w:rFonts w:ascii="华文中宋" w:eastAsia="华文中宋" w:hAnsi="华文中宋" w:cs="宋体"/>
                <w:kern w:val="0"/>
                <w:sz w:val="22"/>
                <w:szCs w:val="22"/>
              </w:rPr>
            </w:pPr>
          </w:p>
        </w:tc>
        <w:tc>
          <w:tcPr>
            <w:tcW w:w="1780" w:type="dxa"/>
            <w:tcBorders>
              <w:top w:val="nil"/>
              <w:left w:val="nil"/>
              <w:bottom w:val="single" w:sz="4" w:space="0" w:color="auto"/>
              <w:right w:val="single" w:sz="4" w:space="0" w:color="auto"/>
            </w:tcBorders>
            <w:shd w:val="clear" w:color="000000" w:fill="FFFFFF"/>
            <w:noWrap/>
            <w:vAlign w:val="center"/>
          </w:tcPr>
          <w:p w:rsidR="0087122F" w:rsidRDefault="0087122F">
            <w:pPr>
              <w:widowControl/>
              <w:jc w:val="left"/>
              <w:rPr>
                <w:rFonts w:ascii="华文中宋" w:eastAsia="华文中宋" w:hAnsi="华文中宋" w:cs="宋体"/>
                <w:kern w:val="0"/>
                <w:sz w:val="22"/>
                <w:szCs w:val="22"/>
              </w:rPr>
            </w:pPr>
          </w:p>
        </w:tc>
        <w:tc>
          <w:tcPr>
            <w:tcW w:w="1938" w:type="dxa"/>
            <w:tcBorders>
              <w:top w:val="nil"/>
              <w:left w:val="nil"/>
              <w:bottom w:val="single" w:sz="4" w:space="0" w:color="auto"/>
              <w:right w:val="single" w:sz="4" w:space="0" w:color="auto"/>
            </w:tcBorders>
            <w:shd w:val="clear" w:color="000000" w:fill="FFFFFF"/>
            <w:vAlign w:val="center"/>
          </w:tcPr>
          <w:p w:rsidR="0087122F" w:rsidRDefault="00297731">
            <w:pPr>
              <w:widowControl/>
              <w:jc w:val="right"/>
              <w:rPr>
                <w:rFonts w:ascii="华文中宋" w:eastAsia="华文中宋" w:hAnsi="华文中宋" w:cs="宋体"/>
                <w:b/>
                <w:bCs/>
                <w:kern w:val="0"/>
                <w:sz w:val="24"/>
              </w:rPr>
            </w:pPr>
            <w:r>
              <w:rPr>
                <w:rFonts w:ascii="华文中宋" w:eastAsia="华文中宋" w:hAnsi="华文中宋" w:cs="宋体" w:hint="eastAsia"/>
                <w:b/>
                <w:bCs/>
                <w:kern w:val="0"/>
                <w:sz w:val="24"/>
              </w:rPr>
              <w:t>¥660,000.00</w:t>
            </w:r>
          </w:p>
        </w:tc>
        <w:tc>
          <w:tcPr>
            <w:tcW w:w="1240" w:type="dxa"/>
            <w:tcBorders>
              <w:top w:val="nil"/>
              <w:left w:val="nil"/>
              <w:bottom w:val="single" w:sz="4" w:space="0" w:color="auto"/>
              <w:right w:val="single" w:sz="4" w:space="0" w:color="auto"/>
            </w:tcBorders>
            <w:shd w:val="clear" w:color="000000" w:fill="FFFFFF"/>
            <w:noWrap/>
            <w:vAlign w:val="center"/>
          </w:tcPr>
          <w:p w:rsidR="0087122F" w:rsidRDefault="0087122F">
            <w:pPr>
              <w:widowControl/>
              <w:jc w:val="left"/>
              <w:rPr>
                <w:rFonts w:ascii="华文中宋" w:eastAsia="华文中宋" w:hAnsi="华文中宋" w:cs="宋体"/>
                <w:kern w:val="0"/>
                <w:sz w:val="22"/>
                <w:szCs w:val="22"/>
              </w:rPr>
            </w:pPr>
          </w:p>
        </w:tc>
      </w:tr>
      <w:tr w:rsidR="0087122F">
        <w:trPr>
          <w:trHeight w:val="330"/>
        </w:trPr>
        <w:tc>
          <w:tcPr>
            <w:tcW w:w="9022" w:type="dxa"/>
            <w:gridSpan w:val="5"/>
            <w:tcBorders>
              <w:top w:val="single" w:sz="4" w:space="0" w:color="auto"/>
              <w:left w:val="single" w:sz="4" w:space="0" w:color="auto"/>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六、云平台系统软件</w:t>
            </w:r>
          </w:p>
        </w:tc>
        <w:tc>
          <w:tcPr>
            <w:tcW w:w="1780" w:type="dxa"/>
            <w:tcBorders>
              <w:top w:val="nil"/>
              <w:left w:val="nil"/>
              <w:bottom w:val="single" w:sz="4" w:space="0" w:color="auto"/>
              <w:right w:val="single" w:sz="4" w:space="0" w:color="auto"/>
            </w:tcBorders>
            <w:shd w:val="clear" w:color="000000" w:fill="FFFFFF"/>
            <w:noWrap/>
            <w:vAlign w:val="center"/>
          </w:tcPr>
          <w:p w:rsidR="0087122F" w:rsidRDefault="0087122F">
            <w:pPr>
              <w:widowControl/>
              <w:jc w:val="left"/>
              <w:rPr>
                <w:rFonts w:ascii="华文中宋" w:eastAsia="华文中宋" w:hAnsi="华文中宋" w:cs="宋体"/>
                <w:kern w:val="0"/>
                <w:sz w:val="22"/>
                <w:szCs w:val="22"/>
              </w:rPr>
            </w:pPr>
          </w:p>
        </w:tc>
        <w:tc>
          <w:tcPr>
            <w:tcW w:w="1938" w:type="dxa"/>
            <w:tcBorders>
              <w:top w:val="nil"/>
              <w:left w:val="nil"/>
              <w:bottom w:val="single" w:sz="4" w:space="0" w:color="auto"/>
              <w:right w:val="single" w:sz="4" w:space="0" w:color="auto"/>
            </w:tcBorders>
            <w:shd w:val="clear" w:color="000000" w:fill="FFFFFF"/>
            <w:noWrap/>
            <w:vAlign w:val="center"/>
          </w:tcPr>
          <w:p w:rsidR="0087122F" w:rsidRDefault="0087122F">
            <w:pPr>
              <w:widowControl/>
              <w:jc w:val="left"/>
              <w:rPr>
                <w:rFonts w:ascii="华文中宋" w:eastAsia="华文中宋" w:hAnsi="华文中宋" w:cs="宋体"/>
                <w:kern w:val="0"/>
                <w:sz w:val="22"/>
                <w:szCs w:val="22"/>
              </w:rPr>
            </w:pPr>
          </w:p>
        </w:tc>
        <w:tc>
          <w:tcPr>
            <w:tcW w:w="1240" w:type="dxa"/>
            <w:tcBorders>
              <w:top w:val="nil"/>
              <w:left w:val="nil"/>
              <w:bottom w:val="single" w:sz="4" w:space="0" w:color="auto"/>
              <w:right w:val="single" w:sz="4" w:space="0" w:color="auto"/>
            </w:tcBorders>
            <w:shd w:val="clear" w:color="000000" w:fill="FFFFFF"/>
            <w:noWrap/>
            <w:vAlign w:val="center"/>
          </w:tcPr>
          <w:p w:rsidR="0087122F" w:rsidRDefault="0087122F">
            <w:pPr>
              <w:widowControl/>
              <w:jc w:val="left"/>
              <w:rPr>
                <w:rFonts w:ascii="华文中宋" w:eastAsia="华文中宋" w:hAnsi="华文中宋" w:cs="宋体"/>
                <w:kern w:val="0"/>
                <w:sz w:val="22"/>
                <w:szCs w:val="22"/>
              </w:rPr>
            </w:pPr>
          </w:p>
        </w:tc>
      </w:tr>
      <w:tr w:rsidR="0087122F">
        <w:trPr>
          <w:trHeight w:val="345"/>
        </w:trPr>
        <w:tc>
          <w:tcPr>
            <w:tcW w:w="520"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4"/>
              </w:rPr>
            </w:pPr>
            <w:r>
              <w:rPr>
                <w:rFonts w:ascii="华文中宋" w:eastAsia="华文中宋" w:hAnsi="华文中宋" w:cs="宋体" w:hint="eastAsia"/>
                <w:kern w:val="0"/>
                <w:sz w:val="24"/>
              </w:rPr>
              <w:t>1</w:t>
            </w:r>
          </w:p>
        </w:tc>
        <w:tc>
          <w:tcPr>
            <w:tcW w:w="1462"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2"/>
                <w:szCs w:val="22"/>
              </w:rPr>
            </w:pPr>
            <w:r>
              <w:rPr>
                <w:rFonts w:ascii="华文中宋" w:eastAsia="华文中宋" w:hAnsi="华文中宋" w:cs="宋体" w:hint="eastAsia"/>
                <w:kern w:val="0"/>
                <w:sz w:val="22"/>
                <w:szCs w:val="22"/>
              </w:rPr>
              <w:t>云平台软件</w:t>
            </w:r>
          </w:p>
        </w:tc>
        <w:tc>
          <w:tcPr>
            <w:tcW w:w="5860"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2"/>
                <w:szCs w:val="22"/>
              </w:rPr>
            </w:pPr>
            <w:r>
              <w:rPr>
                <w:rFonts w:ascii="华文中宋" w:eastAsia="华文中宋" w:hAnsi="华文中宋" w:cs="宋体" w:hint="eastAsia"/>
                <w:kern w:val="0"/>
                <w:sz w:val="22"/>
                <w:szCs w:val="22"/>
              </w:rPr>
              <w:t>主流成熟系统 含授权正版</w:t>
            </w:r>
          </w:p>
        </w:tc>
        <w:tc>
          <w:tcPr>
            <w:tcW w:w="600"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 w:val="22"/>
                <w:szCs w:val="22"/>
              </w:rPr>
            </w:pPr>
            <w:r>
              <w:rPr>
                <w:rFonts w:ascii="华文中宋" w:eastAsia="华文中宋" w:hAnsi="华文中宋" w:cs="宋体" w:hint="eastAsia"/>
                <w:kern w:val="0"/>
                <w:sz w:val="22"/>
                <w:szCs w:val="22"/>
              </w:rPr>
              <w:t>套</w:t>
            </w:r>
          </w:p>
        </w:tc>
        <w:tc>
          <w:tcPr>
            <w:tcW w:w="580"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 w:val="24"/>
              </w:rPr>
            </w:pPr>
            <w:r>
              <w:rPr>
                <w:rFonts w:ascii="华文中宋" w:eastAsia="华文中宋" w:hAnsi="华文中宋" w:cs="宋体" w:hint="eastAsia"/>
                <w:kern w:val="0"/>
                <w:sz w:val="24"/>
              </w:rPr>
              <w:t>1</w:t>
            </w:r>
          </w:p>
        </w:tc>
        <w:tc>
          <w:tcPr>
            <w:tcW w:w="1780"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4"/>
              </w:rPr>
            </w:pPr>
            <w:r>
              <w:rPr>
                <w:rFonts w:ascii="华文中宋" w:eastAsia="华文中宋" w:hAnsi="华文中宋" w:cs="宋体" w:hint="eastAsia"/>
                <w:kern w:val="0"/>
                <w:sz w:val="24"/>
              </w:rPr>
              <w:t xml:space="preserve">¥900,000.00 </w:t>
            </w:r>
          </w:p>
        </w:tc>
        <w:tc>
          <w:tcPr>
            <w:tcW w:w="1938"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4"/>
              </w:rPr>
            </w:pPr>
            <w:r>
              <w:rPr>
                <w:rFonts w:ascii="华文中宋" w:eastAsia="华文中宋" w:hAnsi="华文中宋" w:cs="宋体" w:hint="eastAsia"/>
                <w:kern w:val="0"/>
                <w:sz w:val="24"/>
              </w:rPr>
              <w:t xml:space="preserve">¥900,000.00 </w:t>
            </w:r>
          </w:p>
        </w:tc>
        <w:tc>
          <w:tcPr>
            <w:tcW w:w="1240" w:type="dxa"/>
            <w:tcBorders>
              <w:top w:val="nil"/>
              <w:left w:val="nil"/>
              <w:bottom w:val="single" w:sz="4" w:space="0" w:color="auto"/>
              <w:right w:val="single" w:sz="4" w:space="0" w:color="auto"/>
            </w:tcBorders>
            <w:shd w:val="clear" w:color="000000" w:fill="FFFFFF"/>
            <w:vAlign w:val="center"/>
          </w:tcPr>
          <w:p w:rsidR="0087122F" w:rsidRDefault="0087122F">
            <w:pPr>
              <w:widowControl/>
              <w:jc w:val="left"/>
              <w:rPr>
                <w:rFonts w:ascii="华文中宋" w:eastAsia="华文中宋" w:hAnsi="华文中宋" w:cs="宋体"/>
                <w:kern w:val="0"/>
                <w:sz w:val="22"/>
                <w:szCs w:val="22"/>
              </w:rPr>
            </w:pPr>
          </w:p>
        </w:tc>
      </w:tr>
      <w:tr w:rsidR="0087122F">
        <w:trPr>
          <w:trHeight w:val="345"/>
        </w:trPr>
        <w:tc>
          <w:tcPr>
            <w:tcW w:w="520"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4"/>
              </w:rPr>
            </w:pPr>
            <w:r>
              <w:rPr>
                <w:rFonts w:ascii="华文中宋" w:eastAsia="华文中宋" w:hAnsi="华文中宋" w:cs="宋体" w:hint="eastAsia"/>
                <w:kern w:val="0"/>
                <w:sz w:val="24"/>
              </w:rPr>
              <w:t>2</w:t>
            </w:r>
          </w:p>
        </w:tc>
        <w:tc>
          <w:tcPr>
            <w:tcW w:w="1462"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b/>
                <w:bCs/>
                <w:kern w:val="0"/>
                <w:sz w:val="22"/>
                <w:szCs w:val="22"/>
              </w:rPr>
            </w:pPr>
            <w:r>
              <w:rPr>
                <w:rFonts w:ascii="华文中宋" w:eastAsia="华文中宋" w:hAnsi="华文中宋" w:cs="宋体" w:hint="eastAsia"/>
                <w:b/>
                <w:bCs/>
                <w:kern w:val="0"/>
                <w:sz w:val="22"/>
                <w:szCs w:val="22"/>
              </w:rPr>
              <w:t>小计：</w:t>
            </w:r>
          </w:p>
        </w:tc>
        <w:tc>
          <w:tcPr>
            <w:tcW w:w="5860" w:type="dxa"/>
            <w:tcBorders>
              <w:top w:val="nil"/>
              <w:left w:val="nil"/>
              <w:bottom w:val="single" w:sz="4" w:space="0" w:color="auto"/>
              <w:right w:val="single" w:sz="4" w:space="0" w:color="auto"/>
            </w:tcBorders>
            <w:shd w:val="clear" w:color="000000" w:fill="FFFFFF"/>
            <w:noWrap/>
            <w:vAlign w:val="center"/>
          </w:tcPr>
          <w:p w:rsidR="0087122F" w:rsidRDefault="0087122F">
            <w:pPr>
              <w:widowControl/>
              <w:jc w:val="left"/>
              <w:rPr>
                <w:rFonts w:ascii="华文中宋" w:eastAsia="华文中宋" w:hAnsi="华文中宋" w:cs="宋体"/>
                <w:kern w:val="0"/>
                <w:sz w:val="22"/>
                <w:szCs w:val="22"/>
              </w:rPr>
            </w:pPr>
          </w:p>
        </w:tc>
        <w:tc>
          <w:tcPr>
            <w:tcW w:w="600" w:type="dxa"/>
            <w:tcBorders>
              <w:top w:val="nil"/>
              <w:left w:val="nil"/>
              <w:bottom w:val="single" w:sz="4" w:space="0" w:color="auto"/>
              <w:right w:val="single" w:sz="4" w:space="0" w:color="auto"/>
            </w:tcBorders>
            <w:shd w:val="clear" w:color="000000" w:fill="FFFFFF"/>
            <w:noWrap/>
            <w:vAlign w:val="center"/>
          </w:tcPr>
          <w:p w:rsidR="0087122F" w:rsidRDefault="0087122F">
            <w:pPr>
              <w:widowControl/>
              <w:jc w:val="left"/>
              <w:rPr>
                <w:rFonts w:ascii="华文中宋" w:eastAsia="华文中宋" w:hAnsi="华文中宋" w:cs="宋体"/>
                <w:kern w:val="0"/>
                <w:sz w:val="22"/>
                <w:szCs w:val="22"/>
              </w:rPr>
            </w:pPr>
          </w:p>
        </w:tc>
        <w:tc>
          <w:tcPr>
            <w:tcW w:w="580" w:type="dxa"/>
            <w:tcBorders>
              <w:top w:val="nil"/>
              <w:left w:val="nil"/>
              <w:bottom w:val="single" w:sz="4" w:space="0" w:color="auto"/>
              <w:right w:val="single" w:sz="4" w:space="0" w:color="auto"/>
            </w:tcBorders>
            <w:shd w:val="clear" w:color="000000" w:fill="FFFFFF"/>
            <w:noWrap/>
            <w:vAlign w:val="center"/>
          </w:tcPr>
          <w:p w:rsidR="0087122F" w:rsidRDefault="0087122F">
            <w:pPr>
              <w:widowControl/>
              <w:jc w:val="left"/>
              <w:rPr>
                <w:rFonts w:ascii="华文中宋" w:eastAsia="华文中宋" w:hAnsi="华文中宋" w:cs="宋体"/>
                <w:kern w:val="0"/>
                <w:sz w:val="22"/>
                <w:szCs w:val="22"/>
              </w:rPr>
            </w:pPr>
          </w:p>
        </w:tc>
        <w:tc>
          <w:tcPr>
            <w:tcW w:w="1780" w:type="dxa"/>
            <w:tcBorders>
              <w:top w:val="nil"/>
              <w:left w:val="nil"/>
              <w:bottom w:val="single" w:sz="4" w:space="0" w:color="auto"/>
              <w:right w:val="single" w:sz="4" w:space="0" w:color="auto"/>
            </w:tcBorders>
            <w:shd w:val="clear" w:color="000000" w:fill="FFFFFF"/>
            <w:noWrap/>
            <w:vAlign w:val="center"/>
          </w:tcPr>
          <w:p w:rsidR="0087122F" w:rsidRDefault="0087122F">
            <w:pPr>
              <w:widowControl/>
              <w:jc w:val="left"/>
              <w:rPr>
                <w:rFonts w:ascii="华文中宋" w:eastAsia="华文中宋" w:hAnsi="华文中宋" w:cs="宋体"/>
                <w:kern w:val="0"/>
                <w:sz w:val="22"/>
                <w:szCs w:val="22"/>
              </w:rPr>
            </w:pPr>
          </w:p>
        </w:tc>
        <w:tc>
          <w:tcPr>
            <w:tcW w:w="1938" w:type="dxa"/>
            <w:tcBorders>
              <w:top w:val="nil"/>
              <w:left w:val="nil"/>
              <w:bottom w:val="single" w:sz="4" w:space="0" w:color="auto"/>
              <w:right w:val="single" w:sz="4" w:space="0" w:color="auto"/>
            </w:tcBorders>
            <w:shd w:val="clear" w:color="000000" w:fill="FFFFFF"/>
            <w:vAlign w:val="center"/>
          </w:tcPr>
          <w:p w:rsidR="0087122F" w:rsidRDefault="00297731">
            <w:pPr>
              <w:widowControl/>
              <w:jc w:val="right"/>
              <w:rPr>
                <w:rFonts w:ascii="华文中宋" w:eastAsia="华文中宋" w:hAnsi="华文中宋" w:cs="宋体"/>
                <w:b/>
                <w:bCs/>
                <w:kern w:val="0"/>
                <w:sz w:val="24"/>
              </w:rPr>
            </w:pPr>
            <w:r>
              <w:rPr>
                <w:rFonts w:ascii="华文中宋" w:eastAsia="华文中宋" w:hAnsi="华文中宋" w:cs="宋体" w:hint="eastAsia"/>
                <w:b/>
                <w:bCs/>
                <w:kern w:val="0"/>
                <w:sz w:val="24"/>
              </w:rPr>
              <w:t>¥900,000.00</w:t>
            </w:r>
          </w:p>
        </w:tc>
        <w:tc>
          <w:tcPr>
            <w:tcW w:w="1240" w:type="dxa"/>
            <w:tcBorders>
              <w:top w:val="nil"/>
              <w:left w:val="nil"/>
              <w:bottom w:val="single" w:sz="4" w:space="0" w:color="auto"/>
              <w:right w:val="single" w:sz="4" w:space="0" w:color="auto"/>
            </w:tcBorders>
            <w:shd w:val="clear" w:color="000000" w:fill="FFFFFF"/>
            <w:noWrap/>
            <w:vAlign w:val="center"/>
          </w:tcPr>
          <w:p w:rsidR="0087122F" w:rsidRDefault="0087122F">
            <w:pPr>
              <w:widowControl/>
              <w:jc w:val="left"/>
              <w:rPr>
                <w:rFonts w:ascii="华文中宋" w:eastAsia="华文中宋" w:hAnsi="华文中宋" w:cs="宋体"/>
                <w:kern w:val="0"/>
                <w:sz w:val="22"/>
                <w:szCs w:val="22"/>
              </w:rPr>
            </w:pPr>
          </w:p>
        </w:tc>
      </w:tr>
      <w:tr w:rsidR="0087122F">
        <w:trPr>
          <w:trHeight w:val="270"/>
        </w:trPr>
        <w:tc>
          <w:tcPr>
            <w:tcW w:w="9022" w:type="dxa"/>
            <w:gridSpan w:val="5"/>
            <w:tcBorders>
              <w:top w:val="single" w:sz="4" w:space="0" w:color="auto"/>
              <w:left w:val="single" w:sz="4" w:space="0" w:color="auto"/>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七、校园云平台系统合计</w:t>
            </w:r>
          </w:p>
        </w:tc>
        <w:tc>
          <w:tcPr>
            <w:tcW w:w="1780" w:type="dxa"/>
            <w:tcBorders>
              <w:top w:val="nil"/>
              <w:left w:val="nil"/>
              <w:bottom w:val="single" w:sz="4" w:space="0" w:color="auto"/>
              <w:right w:val="single" w:sz="4" w:space="0" w:color="auto"/>
            </w:tcBorders>
            <w:shd w:val="clear" w:color="000000" w:fill="FFFFFF"/>
            <w:noWrap/>
            <w:vAlign w:val="center"/>
          </w:tcPr>
          <w:p w:rsidR="0087122F" w:rsidRDefault="0087122F">
            <w:pPr>
              <w:widowControl/>
              <w:jc w:val="left"/>
              <w:rPr>
                <w:rFonts w:ascii="华文中宋" w:eastAsia="华文中宋" w:hAnsi="华文中宋" w:cs="宋体"/>
                <w:kern w:val="0"/>
                <w:sz w:val="22"/>
                <w:szCs w:val="22"/>
              </w:rPr>
            </w:pPr>
          </w:p>
        </w:tc>
        <w:tc>
          <w:tcPr>
            <w:tcW w:w="1938" w:type="dxa"/>
            <w:tcBorders>
              <w:top w:val="nil"/>
              <w:left w:val="nil"/>
              <w:bottom w:val="single" w:sz="4" w:space="0" w:color="auto"/>
              <w:right w:val="single" w:sz="4" w:space="0" w:color="auto"/>
            </w:tcBorders>
            <w:shd w:val="clear" w:color="000000" w:fill="FFFFFF"/>
            <w:noWrap/>
            <w:vAlign w:val="center"/>
          </w:tcPr>
          <w:p w:rsidR="0087122F" w:rsidRDefault="0087122F">
            <w:pPr>
              <w:widowControl/>
              <w:jc w:val="left"/>
              <w:rPr>
                <w:rFonts w:ascii="华文中宋" w:eastAsia="华文中宋" w:hAnsi="华文中宋" w:cs="宋体"/>
                <w:kern w:val="0"/>
                <w:sz w:val="22"/>
                <w:szCs w:val="22"/>
              </w:rPr>
            </w:pPr>
          </w:p>
        </w:tc>
        <w:tc>
          <w:tcPr>
            <w:tcW w:w="1240" w:type="dxa"/>
            <w:tcBorders>
              <w:top w:val="nil"/>
              <w:left w:val="nil"/>
              <w:bottom w:val="single" w:sz="4" w:space="0" w:color="auto"/>
              <w:right w:val="single" w:sz="4" w:space="0" w:color="auto"/>
            </w:tcBorders>
            <w:shd w:val="clear" w:color="000000" w:fill="FFFFFF"/>
            <w:noWrap/>
            <w:vAlign w:val="center"/>
          </w:tcPr>
          <w:p w:rsidR="0087122F" w:rsidRDefault="0087122F">
            <w:pPr>
              <w:widowControl/>
              <w:jc w:val="left"/>
              <w:rPr>
                <w:rFonts w:ascii="华文中宋" w:eastAsia="华文中宋" w:hAnsi="华文中宋" w:cs="宋体"/>
                <w:kern w:val="0"/>
                <w:sz w:val="22"/>
                <w:szCs w:val="22"/>
              </w:rPr>
            </w:pPr>
          </w:p>
        </w:tc>
      </w:tr>
      <w:tr w:rsidR="0087122F">
        <w:trPr>
          <w:trHeight w:val="345"/>
        </w:trPr>
        <w:tc>
          <w:tcPr>
            <w:tcW w:w="520"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4"/>
              </w:rPr>
            </w:pPr>
            <w:r>
              <w:rPr>
                <w:rFonts w:ascii="华文中宋" w:eastAsia="华文中宋" w:hAnsi="华文中宋" w:cs="宋体" w:hint="eastAsia"/>
                <w:kern w:val="0"/>
                <w:sz w:val="24"/>
              </w:rPr>
              <w:t>1</w:t>
            </w:r>
          </w:p>
        </w:tc>
        <w:tc>
          <w:tcPr>
            <w:tcW w:w="1462"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b/>
                <w:bCs/>
                <w:kern w:val="0"/>
                <w:sz w:val="22"/>
                <w:szCs w:val="22"/>
              </w:rPr>
            </w:pPr>
            <w:r>
              <w:rPr>
                <w:rFonts w:ascii="华文中宋" w:eastAsia="华文中宋" w:hAnsi="华文中宋" w:cs="宋体" w:hint="eastAsia"/>
                <w:b/>
                <w:bCs/>
                <w:kern w:val="0"/>
                <w:sz w:val="22"/>
                <w:szCs w:val="22"/>
              </w:rPr>
              <w:t>合计：</w:t>
            </w:r>
          </w:p>
        </w:tc>
        <w:tc>
          <w:tcPr>
            <w:tcW w:w="5860" w:type="dxa"/>
            <w:tcBorders>
              <w:top w:val="nil"/>
              <w:left w:val="nil"/>
              <w:bottom w:val="single" w:sz="4" w:space="0" w:color="auto"/>
              <w:right w:val="single" w:sz="4" w:space="0" w:color="auto"/>
            </w:tcBorders>
            <w:shd w:val="clear" w:color="000000" w:fill="FFFFFF"/>
            <w:noWrap/>
            <w:vAlign w:val="center"/>
          </w:tcPr>
          <w:p w:rsidR="0087122F" w:rsidRDefault="0087122F">
            <w:pPr>
              <w:widowControl/>
              <w:jc w:val="left"/>
              <w:rPr>
                <w:rFonts w:ascii="华文中宋" w:eastAsia="华文中宋" w:hAnsi="华文中宋" w:cs="宋体"/>
                <w:kern w:val="0"/>
                <w:sz w:val="22"/>
                <w:szCs w:val="22"/>
              </w:rPr>
            </w:pPr>
          </w:p>
        </w:tc>
        <w:tc>
          <w:tcPr>
            <w:tcW w:w="600" w:type="dxa"/>
            <w:tcBorders>
              <w:top w:val="nil"/>
              <w:left w:val="nil"/>
              <w:bottom w:val="single" w:sz="4" w:space="0" w:color="auto"/>
              <w:right w:val="single" w:sz="4" w:space="0" w:color="auto"/>
            </w:tcBorders>
            <w:shd w:val="clear" w:color="000000" w:fill="FFFFFF"/>
            <w:noWrap/>
            <w:vAlign w:val="center"/>
          </w:tcPr>
          <w:p w:rsidR="0087122F" w:rsidRDefault="0087122F">
            <w:pPr>
              <w:widowControl/>
              <w:jc w:val="left"/>
              <w:rPr>
                <w:rFonts w:ascii="华文中宋" w:eastAsia="华文中宋" w:hAnsi="华文中宋" w:cs="宋体"/>
                <w:kern w:val="0"/>
                <w:sz w:val="22"/>
                <w:szCs w:val="22"/>
              </w:rPr>
            </w:pPr>
          </w:p>
        </w:tc>
        <w:tc>
          <w:tcPr>
            <w:tcW w:w="580" w:type="dxa"/>
            <w:tcBorders>
              <w:top w:val="nil"/>
              <w:left w:val="nil"/>
              <w:bottom w:val="single" w:sz="4" w:space="0" w:color="auto"/>
              <w:right w:val="single" w:sz="4" w:space="0" w:color="auto"/>
            </w:tcBorders>
            <w:shd w:val="clear" w:color="000000" w:fill="FFFFFF"/>
            <w:noWrap/>
            <w:vAlign w:val="center"/>
          </w:tcPr>
          <w:p w:rsidR="0087122F" w:rsidRDefault="0087122F">
            <w:pPr>
              <w:widowControl/>
              <w:jc w:val="left"/>
              <w:rPr>
                <w:rFonts w:ascii="华文中宋" w:eastAsia="华文中宋" w:hAnsi="华文中宋" w:cs="宋体"/>
                <w:kern w:val="0"/>
                <w:sz w:val="22"/>
                <w:szCs w:val="22"/>
              </w:rPr>
            </w:pPr>
          </w:p>
        </w:tc>
        <w:tc>
          <w:tcPr>
            <w:tcW w:w="1780" w:type="dxa"/>
            <w:tcBorders>
              <w:top w:val="nil"/>
              <w:left w:val="nil"/>
              <w:bottom w:val="single" w:sz="4" w:space="0" w:color="auto"/>
              <w:right w:val="single" w:sz="4" w:space="0" w:color="auto"/>
            </w:tcBorders>
            <w:shd w:val="clear" w:color="000000" w:fill="FFFFFF"/>
            <w:noWrap/>
            <w:vAlign w:val="center"/>
          </w:tcPr>
          <w:p w:rsidR="0087122F" w:rsidRDefault="0087122F">
            <w:pPr>
              <w:widowControl/>
              <w:jc w:val="left"/>
              <w:rPr>
                <w:rFonts w:ascii="华文中宋" w:eastAsia="华文中宋" w:hAnsi="华文中宋" w:cs="宋体"/>
                <w:kern w:val="0"/>
                <w:sz w:val="22"/>
                <w:szCs w:val="22"/>
              </w:rPr>
            </w:pPr>
          </w:p>
        </w:tc>
        <w:tc>
          <w:tcPr>
            <w:tcW w:w="1938" w:type="dxa"/>
            <w:tcBorders>
              <w:top w:val="nil"/>
              <w:left w:val="nil"/>
              <w:bottom w:val="single" w:sz="4" w:space="0" w:color="auto"/>
              <w:right w:val="single" w:sz="4" w:space="0" w:color="auto"/>
            </w:tcBorders>
            <w:shd w:val="clear" w:color="000000" w:fill="FFFFFF"/>
            <w:vAlign w:val="center"/>
          </w:tcPr>
          <w:p w:rsidR="0087122F" w:rsidRDefault="00297731">
            <w:pPr>
              <w:widowControl/>
              <w:jc w:val="right"/>
              <w:rPr>
                <w:rFonts w:ascii="华文中宋" w:eastAsia="华文中宋" w:hAnsi="华文中宋" w:cs="宋体"/>
                <w:b/>
                <w:bCs/>
                <w:kern w:val="0"/>
                <w:sz w:val="24"/>
              </w:rPr>
            </w:pPr>
            <w:r>
              <w:rPr>
                <w:rFonts w:ascii="华文中宋" w:eastAsia="华文中宋" w:hAnsi="华文中宋" w:cs="宋体" w:hint="eastAsia"/>
                <w:b/>
                <w:bCs/>
                <w:kern w:val="0"/>
                <w:sz w:val="24"/>
              </w:rPr>
              <w:t>¥6,000,000.00</w:t>
            </w:r>
          </w:p>
        </w:tc>
        <w:tc>
          <w:tcPr>
            <w:tcW w:w="1240" w:type="dxa"/>
            <w:tcBorders>
              <w:top w:val="nil"/>
              <w:left w:val="nil"/>
              <w:bottom w:val="single" w:sz="4" w:space="0" w:color="auto"/>
              <w:right w:val="single" w:sz="4" w:space="0" w:color="auto"/>
            </w:tcBorders>
            <w:shd w:val="clear" w:color="000000" w:fill="FFFFFF"/>
            <w:noWrap/>
            <w:vAlign w:val="center"/>
          </w:tcPr>
          <w:p w:rsidR="0087122F" w:rsidRDefault="0087122F">
            <w:pPr>
              <w:widowControl/>
              <w:jc w:val="left"/>
              <w:rPr>
                <w:rFonts w:ascii="华文中宋" w:eastAsia="华文中宋" w:hAnsi="华文中宋" w:cs="宋体"/>
                <w:kern w:val="0"/>
                <w:sz w:val="22"/>
                <w:szCs w:val="22"/>
              </w:rPr>
            </w:pPr>
          </w:p>
        </w:tc>
      </w:tr>
    </w:tbl>
    <w:p w:rsidR="0087122F" w:rsidRDefault="00297731">
      <w:pPr>
        <w:pStyle w:val="aff3"/>
        <w:numPr>
          <w:ilvl w:val="0"/>
          <w:numId w:val="22"/>
        </w:numPr>
        <w:spacing w:line="360" w:lineRule="auto"/>
        <w:ind w:firstLineChars="0"/>
        <w:rPr>
          <w:rFonts w:ascii="华文中宋" w:eastAsia="华文中宋" w:hAnsi="华文中宋"/>
        </w:rPr>
      </w:pPr>
      <w:r>
        <w:rPr>
          <w:rFonts w:ascii="华文中宋" w:eastAsia="华文中宋" w:hAnsi="华文中宋" w:hint="eastAsia"/>
          <w:b/>
          <w:sz w:val="24"/>
          <w:szCs w:val="24"/>
        </w:rPr>
        <w:t>投资</w:t>
      </w:r>
      <w:r>
        <w:rPr>
          <w:rFonts w:ascii="华文中宋" w:eastAsia="华文中宋" w:hAnsi="华文中宋"/>
          <w:b/>
          <w:sz w:val="24"/>
          <w:szCs w:val="24"/>
        </w:rPr>
        <w:t>概</w:t>
      </w:r>
      <w:r>
        <w:rPr>
          <w:rFonts w:ascii="华文中宋" w:eastAsia="华文中宋" w:hAnsi="华文中宋"/>
          <w:sz w:val="24"/>
          <w:szCs w:val="24"/>
        </w:rPr>
        <w:t>算：</w:t>
      </w:r>
      <w:r>
        <w:rPr>
          <w:rFonts w:ascii="华文中宋" w:eastAsia="华文中宋" w:hAnsi="华文中宋" w:hint="eastAsia"/>
          <w:b/>
          <w:sz w:val="24"/>
          <w:szCs w:val="24"/>
        </w:rPr>
        <w:t>600万</w:t>
      </w:r>
    </w:p>
    <w:p w:rsidR="0087122F" w:rsidRDefault="0087122F">
      <w:pPr>
        <w:rPr>
          <w:rFonts w:ascii="华文中宋" w:eastAsia="华文中宋" w:hAnsi="华文中宋"/>
        </w:rPr>
        <w:sectPr w:rsidR="0087122F">
          <w:pgSz w:w="16838" w:h="11906" w:orient="landscape"/>
          <w:pgMar w:top="1134" w:right="1440" w:bottom="1797" w:left="1440" w:header="851" w:footer="866" w:gutter="0"/>
          <w:cols w:space="425"/>
          <w:titlePg/>
          <w:docGrid w:type="lines" w:linePitch="312"/>
        </w:sectPr>
      </w:pPr>
    </w:p>
    <w:p w:rsidR="0087122F" w:rsidRDefault="00297731">
      <w:pPr>
        <w:pStyle w:val="2"/>
        <w:spacing w:before="0" w:after="0" w:line="415" w:lineRule="auto"/>
        <w:rPr>
          <w:rFonts w:ascii="华文中宋" w:eastAsia="华文中宋" w:hAnsi="华文中宋"/>
          <w:sz w:val="36"/>
          <w:szCs w:val="36"/>
        </w:rPr>
      </w:pPr>
      <w:bookmarkStart w:id="1160" w:name="_Toc468373765"/>
      <w:bookmarkStart w:id="1161" w:name="_Toc482548225"/>
      <w:r>
        <w:rPr>
          <w:rFonts w:ascii="华文中宋" w:eastAsia="华文中宋" w:hAnsi="华文中宋" w:hint="eastAsia"/>
          <w:sz w:val="36"/>
          <w:szCs w:val="36"/>
        </w:rPr>
        <w:lastRenderedPageBreak/>
        <w:t>虚拟桌面</w:t>
      </w:r>
      <w:r>
        <w:rPr>
          <w:rFonts w:ascii="华文中宋" w:eastAsia="华文中宋" w:hAnsi="华文中宋"/>
          <w:sz w:val="36"/>
          <w:szCs w:val="36"/>
        </w:rPr>
        <w:t>系统</w:t>
      </w:r>
      <w:bookmarkEnd w:id="1160"/>
      <w:bookmarkEnd w:id="1161"/>
    </w:p>
    <w:p w:rsidR="0087122F" w:rsidRDefault="00297731">
      <w:pPr>
        <w:pStyle w:val="4"/>
      </w:pPr>
      <w:bookmarkStart w:id="1162" w:name="_Toc467963110"/>
      <w:bookmarkStart w:id="1163" w:name="_Toc482548226"/>
      <w:r>
        <w:rPr>
          <w:rFonts w:hint="eastAsia"/>
        </w:rPr>
        <w:t>背景分析</w:t>
      </w:r>
      <w:bookmarkEnd w:id="1162"/>
      <w:bookmarkEnd w:id="1163"/>
    </w:p>
    <w:p w:rsidR="0087122F" w:rsidRDefault="00297731">
      <w:pPr>
        <w:spacing w:line="480" w:lineRule="exact"/>
        <w:ind w:firstLineChars="200" w:firstLine="480"/>
        <w:rPr>
          <w:rFonts w:ascii="华文中宋" w:eastAsia="华文中宋" w:hAnsi="华文中宋"/>
          <w:sz w:val="24"/>
        </w:rPr>
      </w:pPr>
      <w:r>
        <w:rPr>
          <w:rFonts w:ascii="华文中宋" w:eastAsia="华文中宋" w:hAnsi="华文中宋" w:hint="eastAsia"/>
          <w:sz w:val="24"/>
        </w:rPr>
        <w:t>为了实现智慧校园应用体系建设，学院每年都会增配不少电脑装备，从而使得信息技术更好服务于现代教育，培养学生信息化能力。但是，传统计算机应用教育还是以PC为主，这类设备属于“胖终端“（独立运算和管理），在教育信息化对安全、高效、节能、环保等新要求下，胖PC显然不是最佳载体。</w:t>
      </w:r>
    </w:p>
    <w:p w:rsidR="0087122F" w:rsidRDefault="00297731">
      <w:pPr>
        <w:spacing w:line="480" w:lineRule="exact"/>
        <w:ind w:firstLineChars="200" w:firstLine="480"/>
        <w:rPr>
          <w:rFonts w:ascii="华文中宋" w:eastAsia="华文中宋" w:hAnsi="华文中宋"/>
          <w:sz w:val="24"/>
        </w:rPr>
      </w:pPr>
      <w:r>
        <w:rPr>
          <w:rFonts w:ascii="华文中宋" w:eastAsia="华文中宋" w:hAnsi="华文中宋" w:hint="eastAsia"/>
          <w:sz w:val="24"/>
        </w:rPr>
        <w:t>近几年，桌面云因具备资源按需分配、安全可控、数据可靠、节约成本、提高资源利用率、统一管理、系统冗余等多种特性，在智慧校园建设阶段得到广泛应用，通过基于云架构的校园桌面基础设施将信息技术与教学深度融合，实现无处不在的校园学习、高效经济的校园IT治理、教育资源的共享与应用、信息技术与教学模式的创新等，最终构建一个安全、高效、节能、环保的智慧校园，让学生享受更优质的教育服务。</w:t>
      </w:r>
    </w:p>
    <w:p w:rsidR="0087122F" w:rsidRDefault="00297731">
      <w:pPr>
        <w:pStyle w:val="4"/>
      </w:pPr>
      <w:bookmarkStart w:id="1164" w:name="_Toc482548227"/>
      <w:bookmarkStart w:id="1165" w:name="_Toc467963111"/>
      <w:r>
        <w:rPr>
          <w:rFonts w:hint="eastAsia"/>
        </w:rPr>
        <w:t>虚拟桌面需求分析</w:t>
      </w:r>
      <w:bookmarkEnd w:id="1164"/>
      <w:bookmarkEnd w:id="1165"/>
    </w:p>
    <w:p w:rsidR="0087122F" w:rsidRDefault="00297731">
      <w:pPr>
        <w:pStyle w:val="4"/>
        <w:rPr>
          <w:rFonts w:ascii="华文中宋" w:eastAsia="华文中宋" w:hAnsi="华文中宋"/>
          <w:sz w:val="30"/>
          <w:szCs w:val="30"/>
        </w:rPr>
      </w:pPr>
      <w:bookmarkStart w:id="1166" w:name="_Toc482548228"/>
      <w:bookmarkStart w:id="1167" w:name="_Toc467963112"/>
      <w:r>
        <w:rPr>
          <w:rFonts w:ascii="华文中宋" w:eastAsia="华文中宋" w:hAnsi="华文中宋" w:hint="eastAsia"/>
          <w:sz w:val="30"/>
          <w:szCs w:val="30"/>
        </w:rPr>
        <w:t>教学环境部署困难</w:t>
      </w:r>
      <w:bookmarkEnd w:id="1166"/>
      <w:bookmarkEnd w:id="1167"/>
    </w:p>
    <w:p w:rsidR="0087122F" w:rsidRDefault="00297731">
      <w:pPr>
        <w:spacing w:line="480" w:lineRule="exact"/>
        <w:ind w:firstLineChars="200" w:firstLine="480"/>
        <w:rPr>
          <w:rFonts w:ascii="华文中宋" w:eastAsia="华文中宋" w:hAnsi="华文中宋"/>
          <w:sz w:val="24"/>
        </w:rPr>
      </w:pPr>
      <w:r>
        <w:rPr>
          <w:rFonts w:ascii="华文中宋" w:eastAsia="华文中宋" w:hAnsi="华文中宋" w:hint="eastAsia"/>
          <w:sz w:val="24"/>
        </w:rPr>
        <w:t>学院需要频繁进行教学应用软件升级或购置新的计算机装备，此时在桌面部署和系统更新方面会占用电脑老师大量的时间精力，甚至还会因为上机环境无法及时就绪而影响正常的授课进度。</w:t>
      </w:r>
    </w:p>
    <w:p w:rsidR="0087122F" w:rsidRDefault="00297731">
      <w:pPr>
        <w:pStyle w:val="4"/>
        <w:rPr>
          <w:rFonts w:ascii="华文中宋" w:eastAsia="华文中宋" w:hAnsi="华文中宋"/>
          <w:sz w:val="30"/>
          <w:szCs w:val="30"/>
        </w:rPr>
      </w:pPr>
      <w:bookmarkStart w:id="1168" w:name="_Toc482548229"/>
      <w:bookmarkStart w:id="1169" w:name="_Toc467963113"/>
      <w:r>
        <w:rPr>
          <w:rFonts w:ascii="华文中宋" w:eastAsia="华文中宋" w:hAnsi="华文中宋" w:hint="eastAsia"/>
          <w:sz w:val="30"/>
          <w:szCs w:val="30"/>
        </w:rPr>
        <w:t>故障率高、运维复杂</w:t>
      </w:r>
      <w:bookmarkEnd w:id="1168"/>
      <w:bookmarkEnd w:id="1169"/>
    </w:p>
    <w:p w:rsidR="0087122F" w:rsidRDefault="00297731">
      <w:pPr>
        <w:spacing w:line="480" w:lineRule="exact"/>
        <w:ind w:firstLineChars="200" w:firstLine="480"/>
        <w:rPr>
          <w:rFonts w:ascii="华文中宋" w:eastAsia="华文中宋" w:hAnsi="华文中宋"/>
          <w:sz w:val="24"/>
        </w:rPr>
      </w:pPr>
      <w:r>
        <w:rPr>
          <w:rFonts w:ascii="华文中宋" w:eastAsia="华文中宋" w:hAnsi="华文中宋" w:hint="eastAsia"/>
          <w:sz w:val="24"/>
        </w:rPr>
        <w:t>计算机教室中的PC属于公用性设备，学生好奇心强，可能会不经意破坏系统文件或硬件设备，导致学生桌面软硬件故障非常多，即使采用远程克隆、硬盘还原卡等技术，维护工作量依然很大。同时，学生PC运行时间久了会变慢、且恢复麻烦，影响上课效果和学生积极性。</w:t>
      </w:r>
    </w:p>
    <w:p w:rsidR="0087122F" w:rsidRDefault="00297731">
      <w:pPr>
        <w:pStyle w:val="4"/>
        <w:rPr>
          <w:rFonts w:ascii="华文中宋" w:eastAsia="华文中宋" w:hAnsi="华文中宋"/>
          <w:sz w:val="30"/>
          <w:szCs w:val="30"/>
        </w:rPr>
      </w:pPr>
      <w:bookmarkStart w:id="1170" w:name="_Toc467963114"/>
      <w:bookmarkStart w:id="1171" w:name="_Toc482548230"/>
      <w:r>
        <w:rPr>
          <w:rFonts w:ascii="华文中宋" w:eastAsia="华文中宋" w:hAnsi="华文中宋" w:hint="eastAsia"/>
          <w:sz w:val="30"/>
          <w:szCs w:val="30"/>
        </w:rPr>
        <w:t>能耗高、噪音大</w:t>
      </w:r>
      <w:bookmarkEnd w:id="1170"/>
      <w:bookmarkEnd w:id="1171"/>
    </w:p>
    <w:p w:rsidR="0087122F" w:rsidRDefault="00297731">
      <w:pPr>
        <w:spacing w:line="480" w:lineRule="exact"/>
        <w:ind w:firstLineChars="200" w:firstLine="480"/>
        <w:rPr>
          <w:rFonts w:ascii="华文中宋" w:eastAsia="华文中宋" w:hAnsi="华文中宋"/>
          <w:sz w:val="24"/>
        </w:rPr>
      </w:pPr>
      <w:r>
        <w:rPr>
          <w:rFonts w:ascii="华文中宋" w:eastAsia="华文中宋" w:hAnsi="华文中宋" w:hint="eastAsia"/>
          <w:sz w:val="24"/>
        </w:rPr>
        <w:t>校园教学用地十分有限，分配用于计算机教室的空间较小，而PC占用空间较大，影响教学环境的美观性。另外，传统PC功耗200W，电费成本高，而且噪音干扰和机体辐射较为严重，不利于学生的健康学习、影响教学效果，也不符合国家对“节能环保“的战略发展要求。</w:t>
      </w:r>
    </w:p>
    <w:p w:rsidR="0087122F" w:rsidRDefault="00297731">
      <w:pPr>
        <w:pStyle w:val="4"/>
        <w:rPr>
          <w:rFonts w:ascii="华文中宋" w:eastAsia="华文中宋" w:hAnsi="华文中宋"/>
          <w:sz w:val="30"/>
          <w:szCs w:val="30"/>
        </w:rPr>
      </w:pPr>
      <w:bookmarkStart w:id="1172" w:name="_Toc467963115"/>
      <w:bookmarkStart w:id="1173" w:name="_Toc482548231"/>
      <w:r>
        <w:rPr>
          <w:rFonts w:ascii="华文中宋" w:eastAsia="华文中宋" w:hAnsi="华文中宋" w:hint="eastAsia"/>
          <w:sz w:val="30"/>
          <w:szCs w:val="30"/>
        </w:rPr>
        <w:lastRenderedPageBreak/>
        <w:t>学生桌面可控性大</w:t>
      </w:r>
      <w:bookmarkEnd w:id="1172"/>
      <w:bookmarkEnd w:id="1173"/>
    </w:p>
    <w:p w:rsidR="0087122F" w:rsidRDefault="00297731">
      <w:pPr>
        <w:spacing w:line="480" w:lineRule="exact"/>
        <w:ind w:firstLineChars="200" w:firstLine="480"/>
        <w:rPr>
          <w:rFonts w:ascii="华文中宋" w:eastAsia="华文中宋" w:hAnsi="华文中宋"/>
          <w:sz w:val="24"/>
        </w:rPr>
      </w:pPr>
      <w:r>
        <w:rPr>
          <w:rFonts w:ascii="华文中宋" w:eastAsia="华文中宋" w:hAnsi="华文中宋" w:hint="eastAsia"/>
          <w:sz w:val="24"/>
        </w:rPr>
        <w:t>传统PC无任何管控措施，学生上课偷偷打游戏或看视频，导致课堂纪律不可控，影响教学效果。同时，学生可能会在上课过程中随意上网或使用U盘、移动硬盘等设备，这样容易使得PC感染病毒，自动弹出一些“限制性“网站，影响学生身心健康，而老师还需要定时清除病毒、工作量大。</w:t>
      </w:r>
    </w:p>
    <w:p w:rsidR="0087122F" w:rsidRDefault="00297731">
      <w:pPr>
        <w:pStyle w:val="4"/>
        <w:rPr>
          <w:rFonts w:ascii="华文中宋" w:eastAsia="华文中宋" w:hAnsi="华文中宋"/>
          <w:sz w:val="30"/>
          <w:szCs w:val="30"/>
        </w:rPr>
      </w:pPr>
      <w:bookmarkStart w:id="1174" w:name="_Toc467963116"/>
      <w:bookmarkStart w:id="1175" w:name="_Toc482548232"/>
      <w:r>
        <w:rPr>
          <w:rFonts w:ascii="华文中宋" w:eastAsia="华文中宋" w:hAnsi="华文中宋" w:hint="eastAsia"/>
          <w:sz w:val="30"/>
          <w:szCs w:val="30"/>
        </w:rPr>
        <w:t>教学应用灵活性低</w:t>
      </w:r>
      <w:bookmarkEnd w:id="1174"/>
      <w:bookmarkEnd w:id="1175"/>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学院教职工在日常办公或教学过程中，需要在办公室、家里及出差等多个不同的计算机应用/办公环境中切换，这时会面临个人桌面不统一、应用环境不一致、浏览器兼容性差、个人数据易丢失等问题，而这些问题不仅会影响教职工办公效率，同时也增加了IT维护难度。</w:t>
      </w:r>
    </w:p>
    <w:p w:rsidR="0087122F" w:rsidRDefault="0087122F">
      <w:pPr>
        <w:rPr>
          <w:rFonts w:ascii="华文中宋" w:eastAsia="华文中宋" w:hAnsi="华文中宋"/>
        </w:rPr>
      </w:pPr>
    </w:p>
    <w:p w:rsidR="0087122F" w:rsidRDefault="00297731">
      <w:pPr>
        <w:pStyle w:val="4"/>
      </w:pPr>
      <w:bookmarkStart w:id="1176" w:name="_Toc467963117"/>
      <w:bookmarkStart w:id="1177" w:name="_Toc482548233"/>
      <w:r>
        <w:rPr>
          <w:rFonts w:hint="eastAsia"/>
        </w:rPr>
        <w:t>教学虚拟桌面总体架构设计</w:t>
      </w:r>
      <w:bookmarkEnd w:id="1176"/>
      <w:bookmarkEnd w:id="1177"/>
    </w:p>
    <w:p w:rsidR="0087122F" w:rsidRDefault="00297731">
      <w:pPr>
        <w:pStyle w:val="4"/>
        <w:rPr>
          <w:rFonts w:ascii="华文中宋" w:eastAsia="华文中宋" w:hAnsi="华文中宋"/>
          <w:sz w:val="30"/>
          <w:szCs w:val="30"/>
        </w:rPr>
      </w:pPr>
      <w:bookmarkStart w:id="1178" w:name="_Toc482548234"/>
      <w:bookmarkStart w:id="1179" w:name="_Toc467963118"/>
      <w:r>
        <w:rPr>
          <w:rFonts w:ascii="华文中宋" w:eastAsia="华文中宋" w:hAnsi="华文中宋" w:hint="eastAsia"/>
          <w:sz w:val="30"/>
          <w:szCs w:val="30"/>
        </w:rPr>
        <w:t>项目总体方案设计</w:t>
      </w:r>
      <w:bookmarkEnd w:id="1178"/>
      <w:bookmarkEnd w:id="1179"/>
    </w:p>
    <w:p w:rsidR="0087122F" w:rsidRDefault="00297731">
      <w:pPr>
        <w:pStyle w:val="SANGFOR6"/>
        <w:jc w:val="center"/>
        <w:rPr>
          <w:rFonts w:ascii="华文中宋" w:eastAsia="华文中宋" w:hAnsi="华文中宋"/>
        </w:rPr>
      </w:pPr>
      <w:r>
        <w:rPr>
          <w:rFonts w:ascii="华文中宋" w:eastAsia="华文中宋" w:hAnsi="华文中宋"/>
          <w:noProof/>
        </w:rPr>
        <w:drawing>
          <wp:inline distT="0" distB="0" distL="0" distR="0">
            <wp:extent cx="4619625" cy="2638425"/>
            <wp:effectExtent l="0" t="0" r="9525" b="9525"/>
            <wp:docPr id="67"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14"/>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a:xfrm>
                      <a:off x="0" y="0"/>
                      <a:ext cx="4619625" cy="2638425"/>
                    </a:xfrm>
                    <a:prstGeom prst="rect">
                      <a:avLst/>
                    </a:prstGeom>
                    <a:noFill/>
                    <a:ln>
                      <a:noFill/>
                    </a:ln>
                  </pic:spPr>
                </pic:pic>
              </a:graphicData>
            </a:graphic>
          </wp:inline>
        </w:drawing>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本方案为师生提供端到端一站式桌面云交付架构，它以云终端、桌面云软件、服务器为主体，构建新型的教育教学模式。云桌面架构将校园办公/教学桌面集中部署在云端（服务器），以虚拟图像的方式向前端设备（瘦客户机、PC、智能终端等）交付学生上课桌面和教师办公桌面，这种“云端集中化”的方式具备桌面资源按需分配、统一管理、安全可控、节约总拥有成本等多种特性，非常适合在各类教育场景广泛部署，可以解决教学环境部署/切换慢、终端PC维护量大、资源浪费、运行成本高等问题。</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方案中，包含客户端、交付端、服务端这3个部署层面。</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lastRenderedPageBreak/>
        <w:t>1、在客户端，新环境搭建可采用深信服基于ARM架构和Andoid系统的云终端adesk替换传统PC，旧环境改造可采用利旧PC安装软件客户端接入云桌面方式；</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2、在交付端，可以部署一台或多台硬件虚拟桌面控制器VDC设备（组成集群），或部署硬件VDC+软件VDC集群互备方案，借助SRAP高效交付协议和SSL传输加密技术，实现稳定、安全、快速的桌面交付；</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3、在服务端，云端的每台服务器可以被虚拟成多台桌面主机，每位师生都拥有属于自己的虚拟机，使用模式、上机体验与传统PC无差异，同时服务端软件可实现对虚拟桌面集中化管理，效率更高、管理更容易。</w:t>
      </w:r>
    </w:p>
    <w:p w:rsidR="0087122F" w:rsidRDefault="00297731">
      <w:pPr>
        <w:pStyle w:val="4"/>
        <w:rPr>
          <w:rFonts w:ascii="华文中宋" w:eastAsia="华文中宋" w:hAnsi="华文中宋"/>
          <w:sz w:val="30"/>
          <w:szCs w:val="30"/>
        </w:rPr>
      </w:pPr>
      <w:bookmarkStart w:id="1180" w:name="_Toc482548235"/>
      <w:bookmarkStart w:id="1181" w:name="_Toc467963119"/>
      <w:r>
        <w:rPr>
          <w:rFonts w:ascii="华文中宋" w:eastAsia="华文中宋" w:hAnsi="华文中宋" w:hint="eastAsia"/>
          <w:sz w:val="30"/>
          <w:szCs w:val="30"/>
        </w:rPr>
        <w:t>功能模块详述</w:t>
      </w:r>
      <w:bookmarkEnd w:id="1180"/>
      <w:bookmarkEnd w:id="1181"/>
    </w:p>
    <w:p w:rsidR="0087122F" w:rsidRDefault="00297731">
      <w:pPr>
        <w:pStyle w:val="SANGFOR6"/>
        <w:jc w:val="center"/>
        <w:rPr>
          <w:rFonts w:ascii="华文中宋" w:eastAsia="华文中宋" w:hAnsi="华文中宋"/>
        </w:rPr>
      </w:pPr>
      <w:r>
        <w:rPr>
          <w:rFonts w:ascii="华文中宋" w:eastAsia="华文中宋" w:hAnsi="华文中宋"/>
          <w:noProof/>
        </w:rPr>
        <w:drawing>
          <wp:inline distT="0" distB="0" distL="0" distR="0">
            <wp:extent cx="4572000" cy="1647825"/>
            <wp:effectExtent l="0" t="0" r="0" b="9525"/>
            <wp:docPr id="68"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16"/>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a:xfrm>
                      <a:off x="0" y="0"/>
                      <a:ext cx="4572000" cy="1647825"/>
                    </a:xfrm>
                    <a:prstGeom prst="rect">
                      <a:avLst/>
                    </a:prstGeom>
                    <a:noFill/>
                    <a:ln>
                      <a:noFill/>
                    </a:ln>
                  </pic:spPr>
                </pic:pic>
              </a:graphicData>
            </a:graphic>
          </wp:inline>
        </w:drawing>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瘦终端aDesk：外观小巧精致，采用ARM架构（A9芯片）和Android系统，性能强劲、处理速度快。相比于X86架构的瘦终端，其能耗更低、长期运行稳定性更高（无需散热），且操作系统精简化、可实现零维护。同时，利用外设重定向技术，可兼容桌面应用中的各类外设。</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虚拟桌面控制器VDC：主要实现用户接入认证、细粒度策略控制、虚拟桌面及瘦终端的统一监控、管理等，以更低成本、更安全、更可靠地交付Windows桌面，支持硬件VDC和软件VDC（部署于虚拟机）两种部署模式。</w:t>
      </w:r>
    </w:p>
    <w:p w:rsidR="0087122F" w:rsidRDefault="00297731">
      <w:pPr>
        <w:spacing w:line="440" w:lineRule="exact"/>
        <w:ind w:firstLineChars="200" w:firstLine="480"/>
        <w:rPr>
          <w:rFonts w:ascii="华文中宋" w:eastAsia="华文中宋" w:hAnsi="华文中宋"/>
        </w:rPr>
      </w:pPr>
      <w:r>
        <w:rPr>
          <w:rFonts w:ascii="华文中宋" w:eastAsia="华文中宋" w:hAnsi="华文中宋" w:hint="eastAsia"/>
          <w:sz w:val="24"/>
        </w:rPr>
        <w:t>服务器虚拟化软件（VMS）：祼金属架构，直接安装于物理服务器上，提供性能强劲、高可靠性的虚拟化计算平台，实现虚拟机快速部署、资源管理和监控、动态在线迁移、数据备份及恢复等，可为云桌面工作负载提供先进功能，支持大规模部署且易于操作。</w:t>
      </w:r>
    </w:p>
    <w:p w:rsidR="0087122F" w:rsidRDefault="00297731">
      <w:pPr>
        <w:pStyle w:val="4"/>
      </w:pPr>
      <w:bookmarkStart w:id="1182" w:name="_Toc482548236"/>
      <w:bookmarkStart w:id="1183" w:name="_Toc467963120"/>
      <w:r>
        <w:rPr>
          <w:rFonts w:hint="eastAsia"/>
        </w:rPr>
        <w:lastRenderedPageBreak/>
        <w:t>云桌面应用场景建设方案</w:t>
      </w:r>
      <w:bookmarkEnd w:id="1182"/>
      <w:bookmarkEnd w:id="1183"/>
    </w:p>
    <w:p w:rsidR="0087122F" w:rsidRDefault="00297731">
      <w:pPr>
        <w:pStyle w:val="4"/>
        <w:rPr>
          <w:rFonts w:ascii="华文中宋" w:eastAsia="华文中宋" w:hAnsi="华文中宋"/>
          <w:sz w:val="30"/>
          <w:szCs w:val="30"/>
        </w:rPr>
      </w:pPr>
      <w:bookmarkStart w:id="1184" w:name="_Toc482548237"/>
      <w:bookmarkStart w:id="1185" w:name="_Toc467963121"/>
      <w:r>
        <w:rPr>
          <w:rFonts w:ascii="华文中宋" w:eastAsia="华文中宋" w:hAnsi="华文中宋" w:hint="eastAsia"/>
          <w:sz w:val="30"/>
          <w:szCs w:val="30"/>
        </w:rPr>
        <w:t>云计算机教室</w:t>
      </w:r>
      <w:bookmarkEnd w:id="1184"/>
      <w:bookmarkEnd w:id="1185"/>
    </w:p>
    <w:p w:rsidR="0087122F" w:rsidRDefault="00297731">
      <w:pPr>
        <w:pStyle w:val="50"/>
        <w:rPr>
          <w:rFonts w:ascii="华文中宋" w:eastAsia="华文中宋" w:hAnsi="华文中宋"/>
        </w:rPr>
      </w:pPr>
      <w:bookmarkStart w:id="1186" w:name="_Toc482548238"/>
      <w:r>
        <w:rPr>
          <w:rFonts w:ascii="华文中宋" w:eastAsia="华文中宋" w:hAnsi="华文中宋" w:hint="eastAsia"/>
        </w:rPr>
        <w:t>场景分析</w:t>
      </w:r>
      <w:bookmarkEnd w:id="1186"/>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目前职教计算机教室面向的学生多、流动性大，且PC使用频繁，所以严重影响了教学系统稳定性，并且设备老化很快、淘汰率高，即便采取硬盘还原卡的方式进行管理与维护，但该方法设置复杂、易损坏，甚至还会被学生破解，所以系统问题依然很多，增加了管理难度，降低了教学效率，不利于学生日常学习。</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另外，学院计算机教室一般都会要求同时满足普通教学、考试、课外培训及实验课程等不同场景的使用。由于传统模式通常需要到现场对PC进行单独维护，环境部署工作量很大，尤其是每逢重要考试、教学场景切换等时期，往往需要提前对所有PC设备逐个进行环境变更，然后在考试或教学任务结束后，又要逐个进行环境复原，因此造成了运维十分困难。</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经总结，计算机教室需求特点如下：</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学生机房PC数量虽然很多，但桌面环境都是高度标准化的，无个性化需求。</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学生机房操作自由度大，易损坏教学系统，管理困难，所以需要通过技术手段执行必要的控制。</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需要兼容各类考试软件以及考试系统，满足课外使用、考试、教学等不同的需求。</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云计算机教室的未来愿景：</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打造高效管理、促进教学、节省成本、绿色节能的校园教室。</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针对不同年级、不同专业，定制专属化桌面教学环境，确保为学生提供相对独立和纯净的教学系统，让学生更加专心上课。</w:t>
      </w:r>
    </w:p>
    <w:p w:rsidR="0087122F" w:rsidRDefault="00297731">
      <w:pPr>
        <w:pStyle w:val="50"/>
        <w:rPr>
          <w:rFonts w:ascii="华文中宋" w:eastAsia="华文中宋" w:hAnsi="华文中宋"/>
        </w:rPr>
      </w:pPr>
      <w:bookmarkStart w:id="1187" w:name="_Toc482548239"/>
      <w:r>
        <w:rPr>
          <w:rFonts w:ascii="华文中宋" w:eastAsia="华文中宋" w:hAnsi="华文中宋" w:hint="eastAsia"/>
        </w:rPr>
        <w:lastRenderedPageBreak/>
        <w:t>推荐方案</w:t>
      </w:r>
      <w:bookmarkEnd w:id="1187"/>
    </w:p>
    <w:p w:rsidR="0087122F" w:rsidRDefault="00297731">
      <w:pPr>
        <w:pStyle w:val="SANGFOR6"/>
        <w:jc w:val="center"/>
        <w:rPr>
          <w:rFonts w:ascii="华文中宋" w:eastAsia="华文中宋" w:hAnsi="华文中宋"/>
        </w:rPr>
      </w:pPr>
      <w:r>
        <w:rPr>
          <w:rFonts w:ascii="华文中宋" w:eastAsia="华文中宋" w:hAnsi="华文中宋"/>
          <w:noProof/>
        </w:rPr>
        <w:drawing>
          <wp:inline distT="0" distB="0" distL="0" distR="0">
            <wp:extent cx="4505325" cy="2600325"/>
            <wp:effectExtent l="0" t="0" r="9525" b="9525"/>
            <wp:docPr id="69"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17"/>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a:xfrm>
                      <a:off x="0" y="0"/>
                      <a:ext cx="4505325" cy="2600325"/>
                    </a:xfrm>
                    <a:prstGeom prst="rect">
                      <a:avLst/>
                    </a:prstGeom>
                    <a:noFill/>
                    <a:ln>
                      <a:noFill/>
                    </a:ln>
                  </pic:spPr>
                </pic:pic>
              </a:graphicData>
            </a:graphic>
          </wp:inline>
        </w:drawing>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基于计算机教室的需求特点，我们推荐云终端和桌面云“还原模式“作为解决方案。</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云终端部署建议：</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每个计算机教室都有1台教师机，这台设备建议采用物理PC，其上安装多媒体电子教室软件，满足屏幕广播、分组教学、文件分发、远程控制等日常上课需求。这样的设计方案，可将流量分散到计算机教室本地网络，一方面减少服务器网络压力，另一方面当机房网络中断或服务器宕机，教师PC依旧可以将教学屏幕推送给学生，实现离线应急教学，不影响正常授课进度。</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学生机建议采用ARM瘦终端，通过客户端加电自启、定时开关机、单点登录等功能特性，实现上课时的全自动化开关机，无需学生人为介入，整体操作更为简便。未来可以采用“桌面池模式”为每位学生分发一个通用桌面+云存储空间，学生可以随时随地接入桌面完成作业。</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云服务器部署建议：</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由于考试系统的需要，需要为每台虚拟机分配一定空间的个人数据，因此，推荐部署桌面云一体化服务器，采用固态硬盘和机械硬盘的混合磁盘设计方式，其中固态硬盘用于热点数据缓存加速，机械硬盘用于存储个人数据，从而以较低成本的方式获得高IO支持，提升学生上机体验。</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学生虚拟机采用还原模式部署，系统重启自动还原为初始状态，电脑老师只需维护一个模板镜像，即可一键发布教学软件、更新系统等，从而提升教学效率和运维效率。</w:t>
      </w:r>
    </w:p>
    <w:p w:rsidR="0087122F" w:rsidRDefault="00297731">
      <w:pPr>
        <w:pStyle w:val="50"/>
        <w:rPr>
          <w:rFonts w:ascii="华文中宋" w:eastAsia="华文中宋" w:hAnsi="华文中宋"/>
        </w:rPr>
      </w:pPr>
      <w:bookmarkStart w:id="1188" w:name="_Toc482548240"/>
      <w:r>
        <w:rPr>
          <w:rFonts w:ascii="华文中宋" w:eastAsia="华文中宋" w:hAnsi="华文中宋" w:hint="eastAsia"/>
        </w:rPr>
        <w:lastRenderedPageBreak/>
        <w:t>价值收益</w:t>
      </w:r>
      <w:bookmarkEnd w:id="1188"/>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高效管理：老师可在全web化界面轻松制定不同课程模板，方便不同年级、不同场景自由选择，打造更弹性、更灵活的上课模式。当学院办学规模扩大（新增PC）和教学课程变更时，桌面云可实现一键式桌面部署和系统快速更新，节约了老师。</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促进教学：采用SSD缓存加速技术可大幅提升上机体验，确保学生的上课积极性。配套专业的多媒体教学软件，老师可轻松控制学生上课行为，比如同步课件、分发文件、限制上网和游戏、收发作业、分组教学、随堂小考等，这样有利于严肃课堂纪律，让学生专心上课，提升教学质量。</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节省成本：桌面云可以降低学院的长期运行成本，包括技术支持成本、运行维护成本、硬件升级成本、电力成本等，一方面云终端和服务器总体故障率较低，节省硬件维保和支持成本，另一方面，当桌面性能不足时，无需淘汰原有硬件资源，只需添置部分服务器来实现性能提升，保护已有教育资源。</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绿色节能：桌面云终端功耗小、无噪音，可为学院建设整洁美观的教学环境，不仅响应了国家“绿色节能”的倡导要求，而且有利于提升学院的整体办学形象，还可以为学生创造安静舒适的上课环境，保障教学效果。</w:t>
      </w:r>
    </w:p>
    <w:p w:rsidR="0087122F" w:rsidRDefault="00297731">
      <w:pPr>
        <w:pStyle w:val="4"/>
        <w:rPr>
          <w:rFonts w:ascii="华文中宋" w:eastAsia="华文中宋" w:hAnsi="华文中宋"/>
          <w:sz w:val="30"/>
          <w:szCs w:val="30"/>
        </w:rPr>
      </w:pPr>
      <w:bookmarkStart w:id="1189" w:name="_Toc482548241"/>
      <w:bookmarkStart w:id="1190" w:name="_Toc467963122"/>
      <w:r>
        <w:rPr>
          <w:rFonts w:ascii="华文中宋" w:eastAsia="华文中宋" w:hAnsi="华文中宋" w:hint="eastAsia"/>
          <w:sz w:val="30"/>
          <w:szCs w:val="30"/>
        </w:rPr>
        <w:t>多媒体教室</w:t>
      </w:r>
      <w:bookmarkEnd w:id="1189"/>
      <w:bookmarkEnd w:id="1190"/>
    </w:p>
    <w:p w:rsidR="0087122F" w:rsidRDefault="00297731">
      <w:pPr>
        <w:pStyle w:val="50"/>
        <w:rPr>
          <w:rFonts w:ascii="华文中宋" w:eastAsia="华文中宋" w:hAnsi="华文中宋"/>
        </w:rPr>
      </w:pPr>
      <w:bookmarkStart w:id="1191" w:name="_Toc482548242"/>
      <w:r>
        <w:rPr>
          <w:rFonts w:ascii="华文中宋" w:eastAsia="华文中宋" w:hAnsi="华文中宋" w:hint="eastAsia"/>
        </w:rPr>
        <w:t>场景分析</w:t>
      </w:r>
      <w:bookmarkEnd w:id="1191"/>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为了方便教学，学院在教学楼的每间教室均部署了教学使用的PC，用于老师在授课时将课件内容投影到电子白板上。一般情况下，教师通过U盘、移动硬盘方式拷贝课件进行教学。可一旦U盘、移动硬盘感染病毒，会迅速感染到每间教室的PC上。</w:t>
      </w:r>
      <w:r>
        <w:rPr>
          <w:rFonts w:ascii="华文中宋" w:eastAsia="华文中宋" w:hAnsi="华文中宋"/>
          <w:sz w:val="24"/>
        </w:rPr>
        <w:t>而且，桌面PC长期放置于教室，学生的使用无管控，并且设备长期处于开机状态，容易造成设备的故障，影响整体的教学进度。</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经总结，多媒体教室需求特点如下：</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多媒体教室PC位置分散在各间教室里，出了问题运维起来复杂。</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多媒体教室PC无人管理，设备长期开机容易造成故障，并且学生操作自由，容易导致设备中毒。</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多媒体教室PC办公软件更新不及时，可能造成与教师课件不兼容的情况，影响教学进度。</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多媒体教室的未来愿景：</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sz w:val="24"/>
        </w:rPr>
        <w:t>通过每间教室部署一台低功耗的云终端，老师在上课时只需要在教室登录自己的</w:t>
      </w:r>
      <w:r>
        <w:rPr>
          <w:rFonts w:ascii="华文中宋" w:eastAsia="华文中宋" w:hAnsi="华文中宋"/>
          <w:sz w:val="24"/>
        </w:rPr>
        <w:lastRenderedPageBreak/>
        <w:t>桌面云账号，即可将“专有桌面”切换到教室，课件以及教学资料可以直接使用，规避了拷贝文件受病毒感染的风险，以及文档不兼容的问题。</w:t>
      </w:r>
    </w:p>
    <w:p w:rsidR="0087122F" w:rsidRDefault="00297731">
      <w:pPr>
        <w:pStyle w:val="50"/>
        <w:rPr>
          <w:rFonts w:ascii="华文中宋" w:eastAsia="华文中宋" w:hAnsi="华文中宋"/>
        </w:rPr>
      </w:pPr>
      <w:bookmarkStart w:id="1192" w:name="_Toc482548243"/>
      <w:r>
        <w:rPr>
          <w:rFonts w:ascii="华文中宋" w:eastAsia="华文中宋" w:hAnsi="华文中宋" w:hint="eastAsia"/>
        </w:rPr>
        <w:t>推荐方案</w:t>
      </w:r>
      <w:bookmarkEnd w:id="1192"/>
    </w:p>
    <w:p w:rsidR="0087122F" w:rsidRDefault="00297731">
      <w:pPr>
        <w:pStyle w:val="SANGFOR6"/>
        <w:jc w:val="center"/>
        <w:rPr>
          <w:rFonts w:ascii="华文中宋" w:eastAsia="华文中宋" w:hAnsi="华文中宋"/>
        </w:rPr>
      </w:pPr>
      <w:r>
        <w:rPr>
          <w:rFonts w:ascii="华文中宋" w:eastAsia="华文中宋" w:hAnsi="华文中宋"/>
          <w:noProof/>
        </w:rPr>
        <w:drawing>
          <wp:inline distT="0" distB="0" distL="0" distR="0">
            <wp:extent cx="4819650" cy="1381125"/>
            <wp:effectExtent l="0" t="0" r="0" b="9525"/>
            <wp:docPr id="70"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18"/>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a:xfrm>
                      <a:off x="0" y="0"/>
                      <a:ext cx="4819650" cy="1381125"/>
                    </a:xfrm>
                    <a:prstGeom prst="rect">
                      <a:avLst/>
                    </a:prstGeom>
                    <a:noFill/>
                    <a:ln>
                      <a:noFill/>
                    </a:ln>
                  </pic:spPr>
                </pic:pic>
              </a:graphicData>
            </a:graphic>
          </wp:inline>
        </w:drawing>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基于教师云教学的需求特点，推荐采用云终端+教师桌面虚拟机“专有模式”作为解决方案。</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云终端部署建议：</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每间多媒体教室建议部署1台ARM瘦终端，然后老师在上课的时候，通过为老师分配的账号密码，登录到老师自己的虚拟机上，老师可以在虚拟机上进行课件以及办公桌面状态的无缝切换。并且，桌面云系统也兼容电子白板软件，只需要在虚拟机上安装相应的驱动即可使用。</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云服务器部署建议：</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本方案推荐采用桌面云一体化服务器，出厂时预装全套系统软件，降低调试难度和时间，建议每台服务器配备1块固态硬盘，其中固态硬盘用于缓存加速，保障教师办公体验，机械硬盘存储每位教师的虚拟机和个人数据，并且通过存储虚拟化的双副本技术来保证老师数据的可靠性。</w:t>
      </w:r>
    </w:p>
    <w:p w:rsidR="0087122F" w:rsidRDefault="00297731">
      <w:pPr>
        <w:pStyle w:val="50"/>
        <w:rPr>
          <w:rFonts w:ascii="华文中宋" w:eastAsia="华文中宋" w:hAnsi="华文中宋"/>
        </w:rPr>
      </w:pPr>
      <w:bookmarkStart w:id="1193" w:name="_Toc482548244"/>
      <w:r>
        <w:rPr>
          <w:rFonts w:ascii="华文中宋" w:eastAsia="华文中宋" w:hAnsi="华文中宋" w:hint="eastAsia"/>
        </w:rPr>
        <w:t>价值收益</w:t>
      </w:r>
      <w:bookmarkEnd w:id="1193"/>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移动课堂：桌面云为每位老师量身定制专属的虚拟课堂，不仅轻松实现桌面在不同教室、不同办公区漫游，而且在其他场合，老师使用PC、笔记本、云终端、智能终端等设备也可以打开自己的“工作桌面”办公。由于桌面和资料访问的统一化，老师不再需要担忧课件获取/拷贝麻烦、文档不兼容等问题。</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sz w:val="24"/>
        </w:rPr>
        <w:t>统一管理</w:t>
      </w:r>
      <w:r>
        <w:rPr>
          <w:rFonts w:ascii="华文中宋" w:eastAsia="华文中宋" w:hAnsi="华文中宋" w:hint="eastAsia"/>
          <w:sz w:val="24"/>
        </w:rPr>
        <w:t>：桌面云将分散在各个教室PC的系统和数据统一集中存储在数据中心的服务器上，并且将桌面设置成还原模式，运维老师不再需要担心PC因学生误操作而导致的系统崩溃及中病毒等风险，大大提升了运维的效率。</w:t>
      </w:r>
    </w:p>
    <w:p w:rsidR="0087122F" w:rsidRDefault="00297731">
      <w:pPr>
        <w:pStyle w:val="4"/>
        <w:rPr>
          <w:rFonts w:ascii="华文中宋" w:eastAsia="华文中宋" w:hAnsi="华文中宋"/>
          <w:sz w:val="30"/>
          <w:szCs w:val="30"/>
        </w:rPr>
      </w:pPr>
      <w:bookmarkStart w:id="1194" w:name="_Toc467963123"/>
      <w:bookmarkStart w:id="1195" w:name="_Toc482548245"/>
      <w:r>
        <w:rPr>
          <w:rFonts w:ascii="华文中宋" w:eastAsia="华文中宋" w:hAnsi="华文中宋" w:hint="eastAsia"/>
          <w:sz w:val="30"/>
          <w:szCs w:val="30"/>
        </w:rPr>
        <w:lastRenderedPageBreak/>
        <w:t>教师云办公</w:t>
      </w:r>
      <w:bookmarkEnd w:id="1194"/>
      <w:bookmarkEnd w:id="1195"/>
    </w:p>
    <w:p w:rsidR="0087122F" w:rsidRDefault="00297731">
      <w:pPr>
        <w:pStyle w:val="50"/>
        <w:rPr>
          <w:rFonts w:ascii="华文中宋" w:eastAsia="华文中宋" w:hAnsi="华文中宋"/>
        </w:rPr>
      </w:pPr>
      <w:bookmarkStart w:id="1196" w:name="_Toc482548246"/>
      <w:r>
        <w:rPr>
          <w:rFonts w:ascii="华文中宋" w:eastAsia="华文中宋" w:hAnsi="华文中宋" w:hint="eastAsia"/>
        </w:rPr>
        <w:t>场景分析</w:t>
      </w:r>
      <w:bookmarkEnd w:id="1196"/>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学院会为每位老师配备一台办公PC，所有的教学资料都存放在本地电脑硬盘，传统的办公方式存在3大弊端：其一，数据均存储在硬盘上，在没有做好数据备份的前提，一旦PC的硬盘故障，所有教学数据都将丢失或损坏；其二，PC电脑与办公地点紧密关联，老师只能在固定的工位上进行办公、备课，不利于随时备课、教案交流等。最后，PC使用过程中也逐渐暴露出不少问题，比如管理难、运营成本高等。</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经总结，教师办公和教学环境需求特点如下：</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老师业务场景比较复杂，除了教学，还要备课、制作课件、浏览网站、素材下载等，所以对桌面环境的个性化要求很高。</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老师需要经常使用U盘、打印机、摄像头等外设，并且会根据自己不同的需求安装各种类型的软件。</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老师会存储各种教学课件和资料在办公电脑上，并且这些课件要方便在教室、办公区、家里调用。</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教师云办公的未来愿景：</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每位老师都有专属于自己的桌面和云存储空间，他们只需要记住一套账号密码，在教室、家里等不同地方可以通过任何终端接入桌面云、随需调用课件，上课再也不需要携带U盘和资料，打造移动化教学模式、也方便在家备课。同时，桌面可以实现充分个性化，老师能够自主安装软件和连接外设。</w:t>
      </w:r>
    </w:p>
    <w:p w:rsidR="0087122F" w:rsidRDefault="00297731">
      <w:pPr>
        <w:pStyle w:val="50"/>
        <w:rPr>
          <w:rFonts w:ascii="华文中宋" w:eastAsia="华文中宋" w:hAnsi="华文中宋"/>
        </w:rPr>
      </w:pPr>
      <w:bookmarkStart w:id="1197" w:name="_Toc482548247"/>
      <w:r>
        <w:rPr>
          <w:rFonts w:ascii="华文中宋" w:eastAsia="华文中宋" w:hAnsi="华文中宋" w:hint="eastAsia"/>
        </w:rPr>
        <w:t>推荐方案</w:t>
      </w:r>
      <w:bookmarkEnd w:id="1197"/>
    </w:p>
    <w:p w:rsidR="0087122F" w:rsidRDefault="00297731">
      <w:pPr>
        <w:pStyle w:val="SANGFOR6"/>
        <w:jc w:val="center"/>
        <w:rPr>
          <w:rFonts w:ascii="华文中宋" w:eastAsia="华文中宋" w:hAnsi="华文中宋"/>
        </w:rPr>
      </w:pPr>
      <w:r>
        <w:rPr>
          <w:rFonts w:ascii="华文中宋" w:eastAsia="华文中宋" w:hAnsi="华文中宋"/>
          <w:noProof/>
        </w:rPr>
        <w:drawing>
          <wp:inline distT="0" distB="0" distL="0" distR="0">
            <wp:extent cx="4819650" cy="1381125"/>
            <wp:effectExtent l="0" t="0" r="0" b="9525"/>
            <wp:docPr id="71"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19"/>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a:xfrm>
                      <a:off x="0" y="0"/>
                      <a:ext cx="4819650" cy="1381125"/>
                    </a:xfrm>
                    <a:prstGeom prst="rect">
                      <a:avLst/>
                    </a:prstGeom>
                    <a:noFill/>
                    <a:ln>
                      <a:noFill/>
                    </a:ln>
                  </pic:spPr>
                </pic:pic>
              </a:graphicData>
            </a:graphic>
          </wp:inline>
        </w:drawing>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基于教师云办公/教学的需求特点和未来愿景，我们推荐采用云终端+桌面云“专有模式”作为解决方案。</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云终端部署建议：</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在老师办公区，既可以部署桌面云瘦终端，也可以使用老师自己的PC，然后，为</w:t>
      </w:r>
      <w:r>
        <w:rPr>
          <w:rFonts w:ascii="华文中宋" w:eastAsia="华文中宋" w:hAnsi="华文中宋" w:hint="eastAsia"/>
          <w:sz w:val="24"/>
        </w:rPr>
        <w:lastRenderedPageBreak/>
        <w:t>每个老师分配一个云账号密码，后端绑定一个独立的桌面虚拟机和教学存储空间，老师可以在虚拟机上自主安装软件、连接外设、存储各类教学资料，并且在策略许可情况下，可不受网络限制，随时接入桌面云进行教学、办公、备课等。</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云服务器部署建议：</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本方案推荐采用桌面云一体化服务器，出厂时预装全套系统软件，降低调试难度和时间，建议每台服务器配备1块固态硬盘，其中固态硬盘用于缓存加速，保障教师办公体验，机械硬盘存储每位教师的虚拟机和存储空间，并采用双副本技术来保障数据的安全性。</w:t>
      </w:r>
    </w:p>
    <w:p w:rsidR="0087122F" w:rsidRDefault="00297731">
      <w:pPr>
        <w:pStyle w:val="50"/>
        <w:rPr>
          <w:rFonts w:ascii="华文中宋" w:eastAsia="华文中宋" w:hAnsi="华文中宋"/>
        </w:rPr>
      </w:pPr>
      <w:bookmarkStart w:id="1198" w:name="_Toc482548248"/>
      <w:r>
        <w:rPr>
          <w:rFonts w:ascii="华文中宋" w:eastAsia="华文中宋" w:hAnsi="华文中宋" w:hint="eastAsia"/>
        </w:rPr>
        <w:t>价值收益</w:t>
      </w:r>
      <w:bookmarkEnd w:id="1198"/>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提升效率：无论模板制作、更新、还原等日常管理操作，都只需点击几个按钮，老师足不出户即可实现对全校PC的运维管理，效率相对PC模式提升10倍以上，从而提升课堂教学效率，并以云化管理促进教育信息化的优质发展。</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移动课堂：桌面云为每位老师量身定制专属的虚拟课堂，不仅轻松实现桌面在不同教室、不同办公区漫游，而且在其他场合，老师使用PC、笔记本、云终端、Pad等设备也可以打开自己的“工作桌面”办公。由于桌面和资料访问的统一化，老师不再需要担忧课件获取/拷贝麻烦、文档不兼容等问题。</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安全教学：老师办公和教学相关操作都在受控、统一安全规范的云桌面下进行，更有利于保障教学业务和课件及其他资料的安全性与可靠性。同时，桌面云化之后，可根据办公人员的岗位和课件资料的重要程度，设计数据的备份计划与备份频率，确保学院重要教学资源的安全性。</w:t>
      </w:r>
    </w:p>
    <w:p w:rsidR="0087122F" w:rsidRDefault="0087122F">
      <w:pPr>
        <w:rPr>
          <w:rFonts w:ascii="华文中宋" w:eastAsia="华文中宋" w:hAnsi="华文中宋"/>
        </w:rPr>
      </w:pPr>
    </w:p>
    <w:p w:rsidR="0087122F" w:rsidRDefault="0087122F">
      <w:pPr>
        <w:rPr>
          <w:rFonts w:ascii="华文中宋" w:eastAsia="华文中宋" w:hAnsi="华文中宋"/>
        </w:rPr>
      </w:pPr>
    </w:p>
    <w:p w:rsidR="0087122F" w:rsidRDefault="0087122F">
      <w:pPr>
        <w:rPr>
          <w:rFonts w:ascii="华文中宋" w:eastAsia="华文中宋" w:hAnsi="华文中宋"/>
        </w:rPr>
      </w:pPr>
    </w:p>
    <w:p w:rsidR="0087122F" w:rsidRDefault="0087122F">
      <w:pPr>
        <w:rPr>
          <w:rFonts w:ascii="华文中宋" w:eastAsia="华文中宋" w:hAnsi="华文中宋"/>
        </w:rPr>
        <w:sectPr w:rsidR="0087122F">
          <w:pgSz w:w="11906" w:h="16838"/>
          <w:pgMar w:top="1440" w:right="1797" w:bottom="1440" w:left="1134" w:header="851" w:footer="866" w:gutter="0"/>
          <w:cols w:space="425"/>
          <w:titlePg/>
          <w:docGrid w:type="lines" w:linePitch="312"/>
        </w:sectPr>
      </w:pPr>
    </w:p>
    <w:p w:rsidR="0087122F" w:rsidRDefault="00297731">
      <w:pPr>
        <w:pStyle w:val="4"/>
      </w:pPr>
      <w:bookmarkStart w:id="1199" w:name="_Toc482548249"/>
      <w:r>
        <w:rPr>
          <w:rFonts w:hint="eastAsia"/>
        </w:rPr>
        <w:lastRenderedPageBreak/>
        <w:t>系统设计清单</w:t>
      </w:r>
      <w:bookmarkEnd w:id="1199"/>
    </w:p>
    <w:tbl>
      <w:tblPr>
        <w:tblW w:w="14049" w:type="dxa"/>
        <w:tblInd w:w="93" w:type="dxa"/>
        <w:tblLayout w:type="fixed"/>
        <w:tblLook w:val="04A0" w:firstRow="1" w:lastRow="0" w:firstColumn="1" w:lastColumn="0" w:noHBand="0" w:noVBand="1"/>
      </w:tblPr>
      <w:tblGrid>
        <w:gridCol w:w="600"/>
        <w:gridCol w:w="1940"/>
        <w:gridCol w:w="6406"/>
        <w:gridCol w:w="708"/>
        <w:gridCol w:w="851"/>
        <w:gridCol w:w="1701"/>
        <w:gridCol w:w="1843"/>
      </w:tblGrid>
      <w:tr w:rsidR="0087122F">
        <w:trPr>
          <w:trHeight w:val="375"/>
        </w:trPr>
        <w:tc>
          <w:tcPr>
            <w:tcW w:w="600" w:type="dxa"/>
            <w:tcBorders>
              <w:top w:val="single" w:sz="4" w:space="0" w:color="auto"/>
              <w:left w:val="single" w:sz="4" w:space="0" w:color="auto"/>
              <w:bottom w:val="single" w:sz="4" w:space="0" w:color="auto"/>
              <w:right w:val="single" w:sz="4" w:space="0" w:color="auto"/>
            </w:tcBorders>
            <w:shd w:val="clear" w:color="000000" w:fill="D9D9D9"/>
            <w:vAlign w:val="center"/>
          </w:tcPr>
          <w:p w:rsidR="0087122F" w:rsidRDefault="00297731">
            <w:pPr>
              <w:widowControl/>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序号</w:t>
            </w:r>
          </w:p>
        </w:tc>
        <w:tc>
          <w:tcPr>
            <w:tcW w:w="1940" w:type="dxa"/>
            <w:tcBorders>
              <w:top w:val="single" w:sz="4" w:space="0" w:color="auto"/>
              <w:left w:val="nil"/>
              <w:bottom w:val="single" w:sz="4" w:space="0" w:color="auto"/>
              <w:right w:val="single" w:sz="4" w:space="0" w:color="auto"/>
            </w:tcBorders>
            <w:shd w:val="clear" w:color="000000" w:fill="D9D9D9"/>
            <w:vAlign w:val="center"/>
          </w:tcPr>
          <w:p w:rsidR="0087122F" w:rsidRDefault="00297731">
            <w:pPr>
              <w:widowControl/>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设备名称</w:t>
            </w:r>
          </w:p>
        </w:tc>
        <w:tc>
          <w:tcPr>
            <w:tcW w:w="6406" w:type="dxa"/>
            <w:tcBorders>
              <w:top w:val="single" w:sz="4" w:space="0" w:color="auto"/>
              <w:left w:val="nil"/>
              <w:bottom w:val="single" w:sz="4" w:space="0" w:color="auto"/>
              <w:right w:val="single" w:sz="4" w:space="0" w:color="auto"/>
            </w:tcBorders>
            <w:shd w:val="clear" w:color="000000" w:fill="D9D9D9"/>
            <w:vAlign w:val="center"/>
          </w:tcPr>
          <w:p w:rsidR="0087122F" w:rsidRDefault="00297731">
            <w:pPr>
              <w:widowControl/>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配置</w:t>
            </w:r>
          </w:p>
        </w:tc>
        <w:tc>
          <w:tcPr>
            <w:tcW w:w="708" w:type="dxa"/>
            <w:tcBorders>
              <w:top w:val="single" w:sz="4" w:space="0" w:color="auto"/>
              <w:left w:val="nil"/>
              <w:bottom w:val="single" w:sz="4" w:space="0" w:color="auto"/>
              <w:right w:val="single" w:sz="4" w:space="0" w:color="auto"/>
            </w:tcBorders>
            <w:shd w:val="clear" w:color="000000" w:fill="D9D9D9"/>
            <w:vAlign w:val="center"/>
          </w:tcPr>
          <w:p w:rsidR="0087122F" w:rsidRDefault="00297731">
            <w:pPr>
              <w:widowControl/>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单位</w:t>
            </w:r>
          </w:p>
        </w:tc>
        <w:tc>
          <w:tcPr>
            <w:tcW w:w="851" w:type="dxa"/>
            <w:tcBorders>
              <w:top w:val="single" w:sz="4" w:space="0" w:color="auto"/>
              <w:left w:val="nil"/>
              <w:bottom w:val="single" w:sz="4" w:space="0" w:color="auto"/>
              <w:right w:val="single" w:sz="4" w:space="0" w:color="auto"/>
            </w:tcBorders>
            <w:shd w:val="clear" w:color="000000" w:fill="D9D9D9"/>
            <w:vAlign w:val="center"/>
          </w:tcPr>
          <w:p w:rsidR="0087122F" w:rsidRDefault="00297731">
            <w:pPr>
              <w:widowControl/>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数量</w:t>
            </w:r>
          </w:p>
        </w:tc>
        <w:tc>
          <w:tcPr>
            <w:tcW w:w="1701" w:type="dxa"/>
            <w:tcBorders>
              <w:top w:val="single" w:sz="4" w:space="0" w:color="auto"/>
              <w:left w:val="nil"/>
              <w:bottom w:val="single" w:sz="4" w:space="0" w:color="auto"/>
              <w:right w:val="single" w:sz="4" w:space="0" w:color="auto"/>
            </w:tcBorders>
            <w:shd w:val="clear" w:color="000000" w:fill="D9D9D9"/>
            <w:vAlign w:val="center"/>
          </w:tcPr>
          <w:p w:rsidR="0087122F" w:rsidRDefault="00297731">
            <w:pPr>
              <w:widowControl/>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单价</w:t>
            </w:r>
          </w:p>
        </w:tc>
        <w:tc>
          <w:tcPr>
            <w:tcW w:w="1843" w:type="dxa"/>
            <w:tcBorders>
              <w:top w:val="single" w:sz="4" w:space="0" w:color="auto"/>
              <w:left w:val="nil"/>
              <w:bottom w:val="single" w:sz="4" w:space="0" w:color="auto"/>
              <w:right w:val="single" w:sz="4" w:space="0" w:color="auto"/>
            </w:tcBorders>
            <w:shd w:val="clear" w:color="000000" w:fill="D9D9D9"/>
            <w:vAlign w:val="center"/>
          </w:tcPr>
          <w:p w:rsidR="0087122F" w:rsidRDefault="00297731">
            <w:pPr>
              <w:widowControl/>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总价</w:t>
            </w:r>
          </w:p>
        </w:tc>
      </w:tr>
      <w:tr w:rsidR="0087122F">
        <w:trPr>
          <w:trHeight w:val="1005"/>
        </w:trPr>
        <w:tc>
          <w:tcPr>
            <w:tcW w:w="600" w:type="dxa"/>
            <w:tcBorders>
              <w:top w:val="nil"/>
              <w:left w:val="single" w:sz="4" w:space="0" w:color="auto"/>
              <w:bottom w:val="single" w:sz="4" w:space="0" w:color="auto"/>
              <w:right w:val="single" w:sz="4" w:space="0" w:color="auto"/>
            </w:tcBorders>
            <w:shd w:val="clear" w:color="auto" w:fill="auto"/>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1</w:t>
            </w:r>
          </w:p>
        </w:tc>
        <w:tc>
          <w:tcPr>
            <w:tcW w:w="1940" w:type="dxa"/>
            <w:tcBorders>
              <w:top w:val="nil"/>
              <w:left w:val="nil"/>
              <w:bottom w:val="single" w:sz="4" w:space="0" w:color="auto"/>
              <w:right w:val="single" w:sz="4" w:space="0" w:color="auto"/>
            </w:tcBorders>
            <w:shd w:val="clear" w:color="auto" w:fill="auto"/>
            <w:vAlign w:val="center"/>
          </w:tcPr>
          <w:p w:rsidR="0087122F" w:rsidRDefault="00297731">
            <w:pPr>
              <w:widowControl/>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云桌面服务器</w:t>
            </w:r>
          </w:p>
        </w:tc>
        <w:tc>
          <w:tcPr>
            <w:tcW w:w="6406" w:type="dxa"/>
            <w:tcBorders>
              <w:top w:val="nil"/>
              <w:left w:val="nil"/>
              <w:bottom w:val="single" w:sz="4" w:space="0" w:color="auto"/>
              <w:right w:val="single" w:sz="4" w:space="0" w:color="auto"/>
            </w:tcBorders>
            <w:shd w:val="clear" w:color="auto" w:fill="auto"/>
            <w:vAlign w:val="center"/>
          </w:tcPr>
          <w:p w:rsidR="0087122F" w:rsidRDefault="00297731">
            <w:pPr>
              <w:widowControl/>
              <w:jc w:val="left"/>
              <w:rPr>
                <w:rFonts w:ascii="华文中宋" w:eastAsia="华文中宋" w:hAnsi="华文中宋" w:cs="宋体"/>
                <w:kern w:val="0"/>
                <w:sz w:val="18"/>
                <w:szCs w:val="18"/>
              </w:rPr>
            </w:pPr>
            <w:r>
              <w:rPr>
                <w:rFonts w:ascii="华文中宋" w:eastAsia="华文中宋" w:hAnsi="华文中宋" w:cs="宋体" w:hint="eastAsia"/>
                <w:kern w:val="0"/>
                <w:sz w:val="18"/>
                <w:szCs w:val="18"/>
              </w:rPr>
              <w:t>机架式服务器，主板：C6xx系列；CPU：CPU核数不低于10核。2*E5-2660 V3 (10C 2.6GHZ)；内存容量：160G ECC DDR4；存储方案：1*64G SSD（系统盘/内置），1*240 SSD（缓存盘）；6*900G SAS（数据盘）总硬盘插槽：8*SATA/SAS；网络接口：6*GE；其他接口：1COM、2USB、1VGA；配备冗余电源。</w:t>
            </w:r>
          </w:p>
        </w:tc>
        <w:tc>
          <w:tcPr>
            <w:tcW w:w="708" w:type="dxa"/>
            <w:tcBorders>
              <w:top w:val="nil"/>
              <w:left w:val="nil"/>
              <w:bottom w:val="single" w:sz="4" w:space="0" w:color="auto"/>
              <w:right w:val="single" w:sz="4" w:space="0" w:color="auto"/>
            </w:tcBorders>
            <w:shd w:val="clear" w:color="auto" w:fill="auto"/>
            <w:vAlign w:val="center"/>
          </w:tcPr>
          <w:p w:rsidR="0087122F" w:rsidRDefault="00297731">
            <w:pPr>
              <w:widowControl/>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台</w:t>
            </w:r>
          </w:p>
        </w:tc>
        <w:tc>
          <w:tcPr>
            <w:tcW w:w="851" w:type="dxa"/>
            <w:tcBorders>
              <w:top w:val="nil"/>
              <w:left w:val="nil"/>
              <w:bottom w:val="single" w:sz="4" w:space="0" w:color="auto"/>
              <w:right w:val="single" w:sz="4" w:space="0" w:color="auto"/>
            </w:tcBorders>
            <w:shd w:val="clear" w:color="auto" w:fill="auto"/>
            <w:noWrap/>
            <w:vAlign w:val="center"/>
          </w:tcPr>
          <w:p w:rsidR="0087122F" w:rsidRDefault="00297731">
            <w:pPr>
              <w:widowControl/>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6</w:t>
            </w:r>
          </w:p>
        </w:tc>
        <w:tc>
          <w:tcPr>
            <w:tcW w:w="1701" w:type="dxa"/>
            <w:tcBorders>
              <w:top w:val="nil"/>
              <w:left w:val="nil"/>
              <w:bottom w:val="single" w:sz="4" w:space="0" w:color="auto"/>
              <w:right w:val="single" w:sz="4" w:space="0" w:color="auto"/>
            </w:tcBorders>
            <w:shd w:val="clear" w:color="auto" w:fill="auto"/>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¥88,000.00 </w:t>
            </w:r>
          </w:p>
        </w:tc>
        <w:tc>
          <w:tcPr>
            <w:tcW w:w="1843" w:type="dxa"/>
            <w:tcBorders>
              <w:top w:val="nil"/>
              <w:left w:val="nil"/>
              <w:bottom w:val="single" w:sz="4" w:space="0" w:color="auto"/>
              <w:right w:val="single" w:sz="4" w:space="0" w:color="auto"/>
            </w:tcBorders>
            <w:shd w:val="clear" w:color="auto" w:fill="auto"/>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¥528,000.00 </w:t>
            </w:r>
          </w:p>
        </w:tc>
      </w:tr>
      <w:tr w:rsidR="0087122F">
        <w:trPr>
          <w:trHeight w:val="1005"/>
        </w:trPr>
        <w:tc>
          <w:tcPr>
            <w:tcW w:w="600" w:type="dxa"/>
            <w:tcBorders>
              <w:top w:val="nil"/>
              <w:left w:val="single" w:sz="4" w:space="0" w:color="auto"/>
              <w:bottom w:val="single" w:sz="4" w:space="0" w:color="auto"/>
              <w:right w:val="single" w:sz="4" w:space="0" w:color="auto"/>
            </w:tcBorders>
            <w:shd w:val="clear" w:color="auto" w:fill="auto"/>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2</w:t>
            </w:r>
          </w:p>
        </w:tc>
        <w:tc>
          <w:tcPr>
            <w:tcW w:w="1940" w:type="dxa"/>
            <w:tcBorders>
              <w:top w:val="nil"/>
              <w:left w:val="nil"/>
              <w:bottom w:val="single" w:sz="4" w:space="0" w:color="auto"/>
              <w:right w:val="single" w:sz="4" w:space="0" w:color="auto"/>
            </w:tcBorders>
            <w:shd w:val="clear" w:color="auto" w:fill="auto"/>
            <w:vAlign w:val="center"/>
          </w:tcPr>
          <w:p w:rsidR="0087122F" w:rsidRDefault="00297731">
            <w:pPr>
              <w:widowControl/>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桌面云虚拟化软件</w:t>
            </w:r>
          </w:p>
        </w:tc>
        <w:tc>
          <w:tcPr>
            <w:tcW w:w="6406" w:type="dxa"/>
            <w:tcBorders>
              <w:top w:val="nil"/>
              <w:left w:val="nil"/>
              <w:bottom w:val="single" w:sz="4" w:space="0" w:color="auto"/>
              <w:right w:val="single" w:sz="4" w:space="0" w:color="auto"/>
            </w:tcBorders>
            <w:shd w:val="clear" w:color="auto" w:fill="auto"/>
            <w:vAlign w:val="center"/>
          </w:tcPr>
          <w:p w:rsidR="0087122F" w:rsidRDefault="00297731">
            <w:pPr>
              <w:widowControl/>
              <w:jc w:val="left"/>
              <w:rPr>
                <w:rFonts w:ascii="华文中宋" w:eastAsia="华文中宋" w:hAnsi="华文中宋" w:cs="宋体"/>
                <w:kern w:val="0"/>
                <w:sz w:val="18"/>
                <w:szCs w:val="18"/>
              </w:rPr>
            </w:pPr>
            <w:r>
              <w:rPr>
                <w:rFonts w:ascii="华文中宋" w:eastAsia="华文中宋" w:hAnsi="华文中宋" w:cs="宋体" w:hint="eastAsia"/>
                <w:kern w:val="0"/>
                <w:sz w:val="18"/>
                <w:szCs w:val="18"/>
              </w:rPr>
              <w:t>基于开源Linux深度定制的桌面云操作系统，预装原厂正版服务器虚拟化软件、虚拟桌面发布软件、虚拟存储软件等桌面云组件。提供桌面用户认证管理、桌面/应用资源访问控制、虚拟桌面创建及启动、桌面监控等功能，实现以更低成本、更安全、更可靠地交付Windows桌面，提供与PC一致的桌面体验。可管理300个终端</w:t>
            </w:r>
          </w:p>
        </w:tc>
        <w:tc>
          <w:tcPr>
            <w:tcW w:w="708" w:type="dxa"/>
            <w:tcBorders>
              <w:top w:val="nil"/>
              <w:left w:val="nil"/>
              <w:bottom w:val="single" w:sz="4" w:space="0" w:color="auto"/>
              <w:right w:val="single" w:sz="4" w:space="0" w:color="auto"/>
            </w:tcBorders>
            <w:shd w:val="clear" w:color="auto" w:fill="auto"/>
            <w:vAlign w:val="center"/>
          </w:tcPr>
          <w:p w:rsidR="0087122F" w:rsidRDefault="00297731">
            <w:pPr>
              <w:widowControl/>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套</w:t>
            </w:r>
          </w:p>
        </w:tc>
        <w:tc>
          <w:tcPr>
            <w:tcW w:w="851" w:type="dxa"/>
            <w:tcBorders>
              <w:top w:val="nil"/>
              <w:left w:val="nil"/>
              <w:bottom w:val="single" w:sz="4" w:space="0" w:color="auto"/>
              <w:right w:val="single" w:sz="4" w:space="0" w:color="auto"/>
            </w:tcBorders>
            <w:shd w:val="clear" w:color="auto" w:fill="auto"/>
            <w:noWrap/>
            <w:vAlign w:val="center"/>
          </w:tcPr>
          <w:p w:rsidR="0087122F" w:rsidRDefault="00297731">
            <w:pPr>
              <w:widowControl/>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1</w:t>
            </w:r>
          </w:p>
        </w:tc>
        <w:tc>
          <w:tcPr>
            <w:tcW w:w="1701" w:type="dxa"/>
            <w:tcBorders>
              <w:top w:val="nil"/>
              <w:left w:val="nil"/>
              <w:bottom w:val="single" w:sz="4" w:space="0" w:color="auto"/>
              <w:right w:val="single" w:sz="4" w:space="0" w:color="auto"/>
            </w:tcBorders>
            <w:shd w:val="clear" w:color="auto" w:fill="auto"/>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¥285,000.00 </w:t>
            </w:r>
          </w:p>
        </w:tc>
        <w:tc>
          <w:tcPr>
            <w:tcW w:w="1843" w:type="dxa"/>
            <w:tcBorders>
              <w:top w:val="nil"/>
              <w:left w:val="nil"/>
              <w:bottom w:val="single" w:sz="4" w:space="0" w:color="auto"/>
              <w:right w:val="single" w:sz="4" w:space="0" w:color="auto"/>
            </w:tcBorders>
            <w:shd w:val="clear" w:color="auto" w:fill="auto"/>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¥285,000.00 </w:t>
            </w:r>
          </w:p>
        </w:tc>
      </w:tr>
      <w:tr w:rsidR="0087122F">
        <w:trPr>
          <w:trHeight w:val="810"/>
        </w:trPr>
        <w:tc>
          <w:tcPr>
            <w:tcW w:w="600" w:type="dxa"/>
            <w:tcBorders>
              <w:top w:val="nil"/>
              <w:left w:val="single" w:sz="4" w:space="0" w:color="auto"/>
              <w:bottom w:val="single" w:sz="4" w:space="0" w:color="auto"/>
              <w:right w:val="single" w:sz="4" w:space="0" w:color="auto"/>
            </w:tcBorders>
            <w:shd w:val="clear" w:color="auto" w:fill="auto"/>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4</w:t>
            </w:r>
          </w:p>
        </w:tc>
        <w:tc>
          <w:tcPr>
            <w:tcW w:w="1940" w:type="dxa"/>
            <w:tcBorders>
              <w:top w:val="nil"/>
              <w:left w:val="nil"/>
              <w:bottom w:val="single" w:sz="4" w:space="0" w:color="auto"/>
              <w:right w:val="single" w:sz="4" w:space="0" w:color="auto"/>
            </w:tcBorders>
            <w:shd w:val="clear" w:color="auto" w:fill="auto"/>
            <w:vAlign w:val="center"/>
          </w:tcPr>
          <w:p w:rsidR="0087122F" w:rsidRDefault="00297731">
            <w:pPr>
              <w:widowControl/>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云桌面终端</w:t>
            </w:r>
          </w:p>
        </w:tc>
        <w:tc>
          <w:tcPr>
            <w:tcW w:w="6406" w:type="dxa"/>
            <w:tcBorders>
              <w:top w:val="nil"/>
              <w:left w:val="nil"/>
              <w:bottom w:val="single" w:sz="4" w:space="0" w:color="auto"/>
              <w:right w:val="single" w:sz="4" w:space="0" w:color="auto"/>
            </w:tcBorders>
            <w:shd w:val="clear" w:color="auto" w:fill="auto"/>
            <w:vAlign w:val="center"/>
          </w:tcPr>
          <w:p w:rsidR="0087122F" w:rsidRDefault="00297731">
            <w:pPr>
              <w:widowControl/>
              <w:jc w:val="left"/>
              <w:rPr>
                <w:rFonts w:ascii="华文中宋" w:eastAsia="华文中宋" w:hAnsi="华文中宋" w:cs="宋体"/>
                <w:kern w:val="0"/>
                <w:sz w:val="18"/>
                <w:szCs w:val="18"/>
              </w:rPr>
            </w:pPr>
            <w:r>
              <w:rPr>
                <w:rFonts w:ascii="华文中宋" w:eastAsia="华文中宋" w:hAnsi="华文中宋" w:cs="宋体" w:hint="eastAsia"/>
                <w:kern w:val="0"/>
                <w:sz w:val="18"/>
                <w:szCs w:val="18"/>
              </w:rPr>
              <w:t>终端采用ARM架构，处理器不得低于Cortex A9 四核，处理器主频不低于1.6Ghz、内存容量不小于1G、提供不少于4GB的内置存储空间。至少6个USB接口、1个VGA显示接口、1个标准以太网口、1对音频输入输出接口。软硬件一体化设备，内置免费操作系统，如Android。带云桌面授权</w:t>
            </w:r>
          </w:p>
        </w:tc>
        <w:tc>
          <w:tcPr>
            <w:tcW w:w="708" w:type="dxa"/>
            <w:tcBorders>
              <w:top w:val="nil"/>
              <w:left w:val="nil"/>
              <w:bottom w:val="single" w:sz="4" w:space="0" w:color="auto"/>
              <w:right w:val="single" w:sz="4" w:space="0" w:color="auto"/>
            </w:tcBorders>
            <w:shd w:val="clear" w:color="auto" w:fill="auto"/>
            <w:vAlign w:val="center"/>
          </w:tcPr>
          <w:p w:rsidR="0087122F" w:rsidRDefault="00297731">
            <w:pPr>
              <w:widowControl/>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台</w:t>
            </w:r>
          </w:p>
        </w:tc>
        <w:tc>
          <w:tcPr>
            <w:tcW w:w="851" w:type="dxa"/>
            <w:tcBorders>
              <w:top w:val="nil"/>
              <w:left w:val="nil"/>
              <w:bottom w:val="single" w:sz="4" w:space="0" w:color="auto"/>
              <w:right w:val="single" w:sz="4" w:space="0" w:color="auto"/>
            </w:tcBorders>
            <w:shd w:val="clear" w:color="auto" w:fill="auto"/>
            <w:noWrap/>
            <w:vAlign w:val="center"/>
          </w:tcPr>
          <w:p w:rsidR="0087122F" w:rsidRDefault="00297731">
            <w:pPr>
              <w:widowControl/>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300</w:t>
            </w:r>
          </w:p>
        </w:tc>
        <w:tc>
          <w:tcPr>
            <w:tcW w:w="1701" w:type="dxa"/>
            <w:tcBorders>
              <w:top w:val="nil"/>
              <w:left w:val="nil"/>
              <w:bottom w:val="single" w:sz="4" w:space="0" w:color="auto"/>
              <w:right w:val="single" w:sz="4" w:space="0" w:color="auto"/>
            </w:tcBorders>
            <w:shd w:val="clear" w:color="auto" w:fill="auto"/>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¥2,250.00 </w:t>
            </w:r>
          </w:p>
        </w:tc>
        <w:tc>
          <w:tcPr>
            <w:tcW w:w="1843" w:type="dxa"/>
            <w:tcBorders>
              <w:top w:val="nil"/>
              <w:left w:val="nil"/>
              <w:bottom w:val="single" w:sz="4" w:space="0" w:color="auto"/>
              <w:right w:val="single" w:sz="4" w:space="0" w:color="auto"/>
            </w:tcBorders>
            <w:shd w:val="clear" w:color="auto" w:fill="auto"/>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¥675,000.00 </w:t>
            </w:r>
          </w:p>
        </w:tc>
      </w:tr>
      <w:tr w:rsidR="0087122F">
        <w:trPr>
          <w:trHeight w:val="345"/>
        </w:trPr>
        <w:tc>
          <w:tcPr>
            <w:tcW w:w="600" w:type="dxa"/>
            <w:tcBorders>
              <w:top w:val="nil"/>
              <w:left w:val="single" w:sz="4" w:space="0" w:color="auto"/>
              <w:bottom w:val="single" w:sz="4" w:space="0" w:color="auto"/>
              <w:right w:val="single" w:sz="4" w:space="0" w:color="auto"/>
            </w:tcBorders>
            <w:shd w:val="clear" w:color="auto" w:fill="auto"/>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5</w:t>
            </w:r>
          </w:p>
        </w:tc>
        <w:tc>
          <w:tcPr>
            <w:tcW w:w="1940" w:type="dxa"/>
            <w:tcBorders>
              <w:top w:val="nil"/>
              <w:left w:val="nil"/>
              <w:bottom w:val="single" w:sz="4" w:space="0" w:color="auto"/>
              <w:right w:val="single" w:sz="4" w:space="0" w:color="auto"/>
            </w:tcBorders>
            <w:shd w:val="clear" w:color="auto" w:fill="auto"/>
            <w:vAlign w:val="center"/>
          </w:tcPr>
          <w:p w:rsidR="0087122F" w:rsidRDefault="00297731">
            <w:pPr>
              <w:widowControl/>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显示器</w:t>
            </w:r>
          </w:p>
        </w:tc>
        <w:tc>
          <w:tcPr>
            <w:tcW w:w="6406" w:type="dxa"/>
            <w:tcBorders>
              <w:top w:val="nil"/>
              <w:left w:val="nil"/>
              <w:bottom w:val="single" w:sz="4" w:space="0" w:color="auto"/>
              <w:right w:val="single" w:sz="4" w:space="0" w:color="auto"/>
            </w:tcBorders>
            <w:shd w:val="clear" w:color="auto" w:fill="auto"/>
            <w:vAlign w:val="center"/>
          </w:tcPr>
          <w:p w:rsidR="0087122F" w:rsidRDefault="00297731">
            <w:pPr>
              <w:widowControl/>
              <w:jc w:val="left"/>
              <w:rPr>
                <w:rFonts w:ascii="华文中宋" w:eastAsia="华文中宋" w:hAnsi="华文中宋" w:cs="宋体"/>
                <w:kern w:val="0"/>
                <w:sz w:val="18"/>
                <w:szCs w:val="18"/>
              </w:rPr>
            </w:pPr>
            <w:r>
              <w:rPr>
                <w:rFonts w:ascii="华文中宋" w:eastAsia="华文中宋" w:hAnsi="华文中宋" w:cs="宋体" w:hint="eastAsia"/>
                <w:kern w:val="0"/>
                <w:sz w:val="18"/>
                <w:szCs w:val="18"/>
              </w:rPr>
              <w:t>尺寸：23英寸，面板类型：IPS，分辨率：1920*1080。</w:t>
            </w:r>
          </w:p>
        </w:tc>
        <w:tc>
          <w:tcPr>
            <w:tcW w:w="708" w:type="dxa"/>
            <w:tcBorders>
              <w:top w:val="nil"/>
              <w:left w:val="nil"/>
              <w:bottom w:val="single" w:sz="4" w:space="0" w:color="auto"/>
              <w:right w:val="single" w:sz="4" w:space="0" w:color="auto"/>
            </w:tcBorders>
            <w:shd w:val="clear" w:color="auto" w:fill="auto"/>
            <w:vAlign w:val="center"/>
          </w:tcPr>
          <w:p w:rsidR="0087122F" w:rsidRDefault="00297731">
            <w:pPr>
              <w:widowControl/>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台</w:t>
            </w:r>
          </w:p>
        </w:tc>
        <w:tc>
          <w:tcPr>
            <w:tcW w:w="851" w:type="dxa"/>
            <w:tcBorders>
              <w:top w:val="nil"/>
              <w:left w:val="nil"/>
              <w:bottom w:val="single" w:sz="4" w:space="0" w:color="auto"/>
              <w:right w:val="single" w:sz="4" w:space="0" w:color="auto"/>
            </w:tcBorders>
            <w:shd w:val="clear" w:color="auto" w:fill="auto"/>
            <w:noWrap/>
            <w:vAlign w:val="center"/>
          </w:tcPr>
          <w:p w:rsidR="0087122F" w:rsidRDefault="00297731">
            <w:pPr>
              <w:widowControl/>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300</w:t>
            </w:r>
          </w:p>
        </w:tc>
        <w:tc>
          <w:tcPr>
            <w:tcW w:w="1701" w:type="dxa"/>
            <w:tcBorders>
              <w:top w:val="nil"/>
              <w:left w:val="nil"/>
              <w:bottom w:val="single" w:sz="4" w:space="0" w:color="auto"/>
              <w:right w:val="single" w:sz="4" w:space="0" w:color="auto"/>
            </w:tcBorders>
            <w:shd w:val="clear" w:color="auto" w:fill="auto"/>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¥1,500.00 </w:t>
            </w:r>
          </w:p>
        </w:tc>
        <w:tc>
          <w:tcPr>
            <w:tcW w:w="1843" w:type="dxa"/>
            <w:tcBorders>
              <w:top w:val="nil"/>
              <w:left w:val="nil"/>
              <w:bottom w:val="single" w:sz="4" w:space="0" w:color="auto"/>
              <w:right w:val="single" w:sz="4" w:space="0" w:color="auto"/>
            </w:tcBorders>
            <w:shd w:val="clear" w:color="auto" w:fill="auto"/>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¥450,000.00 </w:t>
            </w:r>
          </w:p>
        </w:tc>
      </w:tr>
      <w:tr w:rsidR="0087122F">
        <w:trPr>
          <w:trHeight w:val="345"/>
        </w:trPr>
        <w:tc>
          <w:tcPr>
            <w:tcW w:w="600" w:type="dxa"/>
            <w:tcBorders>
              <w:top w:val="nil"/>
              <w:left w:val="single" w:sz="4" w:space="0" w:color="auto"/>
              <w:bottom w:val="single" w:sz="4" w:space="0" w:color="auto"/>
              <w:right w:val="single" w:sz="4" w:space="0" w:color="auto"/>
            </w:tcBorders>
            <w:shd w:val="clear" w:color="auto" w:fill="auto"/>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6</w:t>
            </w:r>
          </w:p>
        </w:tc>
        <w:tc>
          <w:tcPr>
            <w:tcW w:w="1940" w:type="dxa"/>
            <w:tcBorders>
              <w:top w:val="nil"/>
              <w:left w:val="nil"/>
              <w:bottom w:val="single" w:sz="4" w:space="0" w:color="auto"/>
              <w:right w:val="single" w:sz="4" w:space="0" w:color="auto"/>
            </w:tcBorders>
            <w:shd w:val="clear" w:color="auto" w:fill="auto"/>
            <w:vAlign w:val="center"/>
          </w:tcPr>
          <w:p w:rsidR="0087122F" w:rsidRDefault="00297731">
            <w:pPr>
              <w:widowControl/>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键盘鼠标</w:t>
            </w:r>
          </w:p>
        </w:tc>
        <w:tc>
          <w:tcPr>
            <w:tcW w:w="6406" w:type="dxa"/>
            <w:tcBorders>
              <w:top w:val="nil"/>
              <w:left w:val="nil"/>
              <w:bottom w:val="single" w:sz="4" w:space="0" w:color="auto"/>
              <w:right w:val="single" w:sz="4" w:space="0" w:color="auto"/>
            </w:tcBorders>
            <w:shd w:val="clear" w:color="auto" w:fill="auto"/>
            <w:vAlign w:val="center"/>
          </w:tcPr>
          <w:p w:rsidR="0087122F" w:rsidRDefault="00297731">
            <w:pPr>
              <w:widowControl/>
              <w:jc w:val="left"/>
              <w:rPr>
                <w:rFonts w:ascii="华文中宋" w:eastAsia="华文中宋" w:hAnsi="华文中宋" w:cs="宋体"/>
                <w:kern w:val="0"/>
                <w:sz w:val="18"/>
                <w:szCs w:val="18"/>
              </w:rPr>
            </w:pPr>
            <w:r>
              <w:rPr>
                <w:rFonts w:ascii="华文中宋" w:eastAsia="华文中宋" w:hAnsi="华文中宋" w:cs="宋体" w:hint="eastAsia"/>
                <w:kern w:val="0"/>
                <w:sz w:val="18"/>
                <w:szCs w:val="18"/>
              </w:rPr>
              <w:t>USB接口。</w:t>
            </w:r>
          </w:p>
        </w:tc>
        <w:tc>
          <w:tcPr>
            <w:tcW w:w="708" w:type="dxa"/>
            <w:tcBorders>
              <w:top w:val="nil"/>
              <w:left w:val="nil"/>
              <w:bottom w:val="single" w:sz="4" w:space="0" w:color="auto"/>
              <w:right w:val="single" w:sz="4" w:space="0" w:color="auto"/>
            </w:tcBorders>
            <w:shd w:val="clear" w:color="auto" w:fill="auto"/>
            <w:vAlign w:val="center"/>
          </w:tcPr>
          <w:p w:rsidR="0087122F" w:rsidRDefault="00297731">
            <w:pPr>
              <w:widowControl/>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套</w:t>
            </w:r>
          </w:p>
        </w:tc>
        <w:tc>
          <w:tcPr>
            <w:tcW w:w="851" w:type="dxa"/>
            <w:tcBorders>
              <w:top w:val="nil"/>
              <w:left w:val="nil"/>
              <w:bottom w:val="single" w:sz="4" w:space="0" w:color="auto"/>
              <w:right w:val="single" w:sz="4" w:space="0" w:color="auto"/>
            </w:tcBorders>
            <w:shd w:val="clear" w:color="auto" w:fill="auto"/>
            <w:noWrap/>
            <w:vAlign w:val="center"/>
          </w:tcPr>
          <w:p w:rsidR="0087122F" w:rsidRDefault="00297731">
            <w:pPr>
              <w:widowControl/>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300</w:t>
            </w:r>
          </w:p>
        </w:tc>
        <w:tc>
          <w:tcPr>
            <w:tcW w:w="1701" w:type="dxa"/>
            <w:tcBorders>
              <w:top w:val="nil"/>
              <w:left w:val="nil"/>
              <w:bottom w:val="single" w:sz="4" w:space="0" w:color="auto"/>
              <w:right w:val="single" w:sz="4" w:space="0" w:color="auto"/>
            </w:tcBorders>
            <w:shd w:val="clear" w:color="auto" w:fill="auto"/>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¥148.00 </w:t>
            </w:r>
          </w:p>
        </w:tc>
        <w:tc>
          <w:tcPr>
            <w:tcW w:w="1843" w:type="dxa"/>
            <w:tcBorders>
              <w:top w:val="nil"/>
              <w:left w:val="nil"/>
              <w:bottom w:val="single" w:sz="4" w:space="0" w:color="auto"/>
              <w:right w:val="single" w:sz="4" w:space="0" w:color="auto"/>
            </w:tcBorders>
            <w:shd w:val="clear" w:color="auto" w:fill="auto"/>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¥44,400.00 </w:t>
            </w:r>
          </w:p>
        </w:tc>
      </w:tr>
      <w:tr w:rsidR="0087122F">
        <w:trPr>
          <w:trHeight w:val="360"/>
        </w:trPr>
        <w:tc>
          <w:tcPr>
            <w:tcW w:w="600" w:type="dxa"/>
            <w:tcBorders>
              <w:top w:val="nil"/>
              <w:left w:val="single" w:sz="4" w:space="0" w:color="auto"/>
              <w:bottom w:val="single" w:sz="4" w:space="0" w:color="auto"/>
              <w:right w:val="single" w:sz="4" w:space="0" w:color="auto"/>
            </w:tcBorders>
            <w:shd w:val="clear" w:color="auto" w:fill="auto"/>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7</w:t>
            </w:r>
          </w:p>
        </w:tc>
        <w:tc>
          <w:tcPr>
            <w:tcW w:w="1940" w:type="dxa"/>
            <w:tcBorders>
              <w:top w:val="nil"/>
              <w:left w:val="nil"/>
              <w:bottom w:val="single" w:sz="4" w:space="0" w:color="auto"/>
              <w:right w:val="single" w:sz="4" w:space="0" w:color="auto"/>
            </w:tcBorders>
            <w:shd w:val="clear" w:color="auto" w:fill="auto"/>
            <w:vAlign w:val="center"/>
          </w:tcPr>
          <w:p w:rsidR="0087122F" w:rsidRDefault="00297731">
            <w:pPr>
              <w:widowControl/>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KVM套件</w:t>
            </w:r>
          </w:p>
        </w:tc>
        <w:tc>
          <w:tcPr>
            <w:tcW w:w="6406" w:type="dxa"/>
            <w:tcBorders>
              <w:top w:val="nil"/>
              <w:left w:val="nil"/>
              <w:bottom w:val="single" w:sz="4" w:space="0" w:color="auto"/>
              <w:right w:val="single" w:sz="4" w:space="0" w:color="auto"/>
            </w:tcBorders>
            <w:shd w:val="clear" w:color="auto" w:fill="auto"/>
            <w:vAlign w:val="center"/>
          </w:tcPr>
          <w:p w:rsidR="0087122F" w:rsidRDefault="00297731">
            <w:pPr>
              <w:widowControl/>
              <w:jc w:val="left"/>
              <w:rPr>
                <w:rFonts w:ascii="华文中宋" w:eastAsia="华文中宋" w:hAnsi="华文中宋" w:cs="宋体"/>
                <w:kern w:val="0"/>
                <w:sz w:val="18"/>
                <w:szCs w:val="18"/>
              </w:rPr>
            </w:pPr>
            <w:r>
              <w:rPr>
                <w:rFonts w:ascii="华文中宋" w:eastAsia="华文中宋" w:hAnsi="华文中宋" w:cs="宋体" w:hint="eastAsia"/>
                <w:kern w:val="0"/>
                <w:sz w:val="18"/>
                <w:szCs w:val="18"/>
              </w:rPr>
              <w:t>折叠套件 带显示器 键盘及KVM</w:t>
            </w:r>
          </w:p>
        </w:tc>
        <w:tc>
          <w:tcPr>
            <w:tcW w:w="708" w:type="dxa"/>
            <w:tcBorders>
              <w:top w:val="nil"/>
              <w:left w:val="nil"/>
              <w:bottom w:val="single" w:sz="4" w:space="0" w:color="auto"/>
              <w:right w:val="single" w:sz="4" w:space="0" w:color="auto"/>
            </w:tcBorders>
            <w:shd w:val="clear" w:color="auto" w:fill="auto"/>
            <w:vAlign w:val="center"/>
          </w:tcPr>
          <w:p w:rsidR="0087122F" w:rsidRDefault="00297731">
            <w:pPr>
              <w:widowControl/>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套</w:t>
            </w:r>
          </w:p>
        </w:tc>
        <w:tc>
          <w:tcPr>
            <w:tcW w:w="851" w:type="dxa"/>
            <w:tcBorders>
              <w:top w:val="nil"/>
              <w:left w:val="nil"/>
              <w:bottom w:val="single" w:sz="4" w:space="0" w:color="auto"/>
              <w:right w:val="single" w:sz="4" w:space="0" w:color="auto"/>
            </w:tcBorders>
            <w:shd w:val="clear" w:color="auto" w:fill="auto"/>
            <w:noWrap/>
            <w:vAlign w:val="center"/>
          </w:tcPr>
          <w:p w:rsidR="0087122F" w:rsidRDefault="00297731">
            <w:pPr>
              <w:widowControl/>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1</w:t>
            </w:r>
          </w:p>
        </w:tc>
        <w:tc>
          <w:tcPr>
            <w:tcW w:w="1701" w:type="dxa"/>
            <w:tcBorders>
              <w:top w:val="nil"/>
              <w:left w:val="nil"/>
              <w:bottom w:val="single" w:sz="4" w:space="0" w:color="auto"/>
              <w:right w:val="single" w:sz="4" w:space="0" w:color="auto"/>
            </w:tcBorders>
            <w:shd w:val="clear" w:color="auto" w:fill="auto"/>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¥12,000.00 </w:t>
            </w:r>
          </w:p>
        </w:tc>
        <w:tc>
          <w:tcPr>
            <w:tcW w:w="1843" w:type="dxa"/>
            <w:tcBorders>
              <w:top w:val="nil"/>
              <w:left w:val="nil"/>
              <w:bottom w:val="single" w:sz="4" w:space="0" w:color="auto"/>
              <w:right w:val="single" w:sz="4" w:space="0" w:color="auto"/>
            </w:tcBorders>
            <w:shd w:val="clear" w:color="auto" w:fill="auto"/>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¥12,000.00 </w:t>
            </w:r>
          </w:p>
        </w:tc>
      </w:tr>
      <w:tr w:rsidR="0087122F">
        <w:trPr>
          <w:trHeight w:val="645"/>
        </w:trPr>
        <w:tc>
          <w:tcPr>
            <w:tcW w:w="600" w:type="dxa"/>
            <w:tcBorders>
              <w:top w:val="nil"/>
              <w:left w:val="single" w:sz="4" w:space="0" w:color="auto"/>
              <w:bottom w:val="single" w:sz="4" w:space="0" w:color="auto"/>
              <w:right w:val="single" w:sz="4" w:space="0" w:color="auto"/>
            </w:tcBorders>
            <w:shd w:val="clear" w:color="auto" w:fill="auto"/>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8</w:t>
            </w:r>
          </w:p>
        </w:tc>
        <w:tc>
          <w:tcPr>
            <w:tcW w:w="1940" w:type="dxa"/>
            <w:tcBorders>
              <w:top w:val="nil"/>
              <w:left w:val="nil"/>
              <w:bottom w:val="single" w:sz="4" w:space="0" w:color="auto"/>
              <w:right w:val="single" w:sz="4" w:space="0" w:color="auto"/>
            </w:tcBorders>
            <w:shd w:val="clear" w:color="auto" w:fill="auto"/>
            <w:vAlign w:val="center"/>
          </w:tcPr>
          <w:p w:rsidR="0087122F" w:rsidRDefault="00297731">
            <w:pPr>
              <w:widowControl/>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设备机柜</w:t>
            </w:r>
          </w:p>
        </w:tc>
        <w:tc>
          <w:tcPr>
            <w:tcW w:w="6406" w:type="dxa"/>
            <w:tcBorders>
              <w:top w:val="nil"/>
              <w:left w:val="nil"/>
              <w:bottom w:val="single" w:sz="4" w:space="0" w:color="auto"/>
              <w:right w:val="single" w:sz="4" w:space="0" w:color="auto"/>
            </w:tcBorders>
            <w:shd w:val="clear" w:color="auto" w:fill="auto"/>
            <w:vAlign w:val="center"/>
          </w:tcPr>
          <w:p w:rsidR="0087122F" w:rsidRDefault="00297731">
            <w:pPr>
              <w:widowControl/>
              <w:jc w:val="left"/>
              <w:rPr>
                <w:rFonts w:ascii="华文中宋" w:eastAsia="华文中宋" w:hAnsi="华文中宋" w:cs="宋体"/>
                <w:kern w:val="0"/>
                <w:sz w:val="18"/>
                <w:szCs w:val="18"/>
              </w:rPr>
            </w:pPr>
            <w:r>
              <w:rPr>
                <w:rFonts w:ascii="华文中宋" w:eastAsia="华文中宋" w:hAnsi="华文中宋" w:cs="宋体" w:hint="eastAsia"/>
                <w:kern w:val="0"/>
                <w:sz w:val="18"/>
                <w:szCs w:val="18"/>
              </w:rPr>
              <w:t>42U高度，国际标准尺寸600mm*1000mm*2000mm，带并柜件。每个机柜带2套 16A（220V)进 8位10A输出的PDU</w:t>
            </w:r>
          </w:p>
        </w:tc>
        <w:tc>
          <w:tcPr>
            <w:tcW w:w="708" w:type="dxa"/>
            <w:tcBorders>
              <w:top w:val="nil"/>
              <w:left w:val="nil"/>
              <w:bottom w:val="single" w:sz="4" w:space="0" w:color="auto"/>
              <w:right w:val="single" w:sz="4" w:space="0" w:color="auto"/>
            </w:tcBorders>
            <w:shd w:val="clear" w:color="auto" w:fill="auto"/>
            <w:vAlign w:val="center"/>
          </w:tcPr>
          <w:p w:rsidR="0087122F" w:rsidRDefault="00297731">
            <w:pPr>
              <w:widowControl/>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套</w:t>
            </w:r>
          </w:p>
        </w:tc>
        <w:tc>
          <w:tcPr>
            <w:tcW w:w="851" w:type="dxa"/>
            <w:tcBorders>
              <w:top w:val="nil"/>
              <w:left w:val="nil"/>
              <w:bottom w:val="single" w:sz="4" w:space="0" w:color="auto"/>
              <w:right w:val="single" w:sz="4" w:space="0" w:color="auto"/>
            </w:tcBorders>
            <w:shd w:val="clear" w:color="auto" w:fill="auto"/>
            <w:noWrap/>
            <w:vAlign w:val="center"/>
          </w:tcPr>
          <w:p w:rsidR="0087122F" w:rsidRDefault="00297731">
            <w:pPr>
              <w:widowControl/>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1</w:t>
            </w:r>
          </w:p>
        </w:tc>
        <w:tc>
          <w:tcPr>
            <w:tcW w:w="1701" w:type="dxa"/>
            <w:tcBorders>
              <w:top w:val="nil"/>
              <w:left w:val="nil"/>
              <w:bottom w:val="single" w:sz="4" w:space="0" w:color="auto"/>
              <w:right w:val="single" w:sz="4" w:space="0" w:color="auto"/>
            </w:tcBorders>
            <w:shd w:val="clear" w:color="auto" w:fill="auto"/>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¥5,900.00 </w:t>
            </w:r>
          </w:p>
        </w:tc>
        <w:tc>
          <w:tcPr>
            <w:tcW w:w="1843" w:type="dxa"/>
            <w:tcBorders>
              <w:top w:val="nil"/>
              <w:left w:val="nil"/>
              <w:bottom w:val="single" w:sz="4" w:space="0" w:color="auto"/>
              <w:right w:val="single" w:sz="4" w:space="0" w:color="auto"/>
            </w:tcBorders>
            <w:shd w:val="clear" w:color="auto" w:fill="auto"/>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¥5,900.00 </w:t>
            </w:r>
          </w:p>
        </w:tc>
      </w:tr>
      <w:tr w:rsidR="0087122F">
        <w:trPr>
          <w:trHeight w:val="420"/>
        </w:trPr>
        <w:tc>
          <w:tcPr>
            <w:tcW w:w="600" w:type="dxa"/>
            <w:tcBorders>
              <w:top w:val="nil"/>
              <w:left w:val="single" w:sz="4" w:space="0" w:color="auto"/>
              <w:bottom w:val="single" w:sz="4" w:space="0" w:color="auto"/>
              <w:right w:val="single" w:sz="4" w:space="0" w:color="auto"/>
            </w:tcBorders>
            <w:shd w:val="clear" w:color="auto" w:fill="auto"/>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9</w:t>
            </w:r>
          </w:p>
        </w:tc>
        <w:tc>
          <w:tcPr>
            <w:tcW w:w="1940" w:type="dxa"/>
            <w:tcBorders>
              <w:top w:val="nil"/>
              <w:left w:val="nil"/>
              <w:bottom w:val="single" w:sz="4" w:space="0" w:color="auto"/>
              <w:right w:val="single" w:sz="4" w:space="0" w:color="auto"/>
            </w:tcBorders>
            <w:shd w:val="clear" w:color="auto" w:fill="auto"/>
            <w:vAlign w:val="center"/>
          </w:tcPr>
          <w:p w:rsidR="0087122F" w:rsidRDefault="00297731">
            <w:pPr>
              <w:widowControl/>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小计：</w:t>
            </w:r>
          </w:p>
        </w:tc>
        <w:tc>
          <w:tcPr>
            <w:tcW w:w="6406" w:type="dxa"/>
            <w:tcBorders>
              <w:top w:val="nil"/>
              <w:left w:val="nil"/>
              <w:bottom w:val="single" w:sz="4" w:space="0" w:color="auto"/>
              <w:right w:val="single" w:sz="4" w:space="0" w:color="auto"/>
            </w:tcBorders>
            <w:shd w:val="clear" w:color="auto" w:fill="auto"/>
            <w:vAlign w:val="center"/>
          </w:tcPr>
          <w:p w:rsidR="0087122F" w:rsidRDefault="0087122F">
            <w:pPr>
              <w:widowControl/>
              <w:jc w:val="center"/>
              <w:rPr>
                <w:rFonts w:ascii="华文中宋" w:eastAsia="华文中宋" w:hAnsi="华文中宋" w:cs="宋体"/>
                <w:kern w:val="0"/>
                <w:sz w:val="20"/>
                <w:szCs w:val="20"/>
              </w:rPr>
            </w:pPr>
          </w:p>
        </w:tc>
        <w:tc>
          <w:tcPr>
            <w:tcW w:w="708" w:type="dxa"/>
            <w:tcBorders>
              <w:top w:val="nil"/>
              <w:left w:val="nil"/>
              <w:bottom w:val="single" w:sz="4" w:space="0" w:color="auto"/>
              <w:right w:val="single" w:sz="4" w:space="0" w:color="auto"/>
            </w:tcBorders>
            <w:shd w:val="clear" w:color="auto" w:fill="auto"/>
            <w:vAlign w:val="center"/>
          </w:tcPr>
          <w:p w:rsidR="0087122F" w:rsidRDefault="0087122F">
            <w:pPr>
              <w:widowControl/>
              <w:jc w:val="center"/>
              <w:rPr>
                <w:rFonts w:ascii="华文中宋" w:eastAsia="华文中宋" w:hAnsi="华文中宋" w:cs="宋体"/>
                <w:kern w:val="0"/>
                <w:sz w:val="20"/>
                <w:szCs w:val="20"/>
              </w:rPr>
            </w:pPr>
          </w:p>
        </w:tc>
        <w:tc>
          <w:tcPr>
            <w:tcW w:w="851" w:type="dxa"/>
            <w:tcBorders>
              <w:top w:val="nil"/>
              <w:left w:val="nil"/>
              <w:bottom w:val="single" w:sz="4" w:space="0" w:color="auto"/>
              <w:right w:val="single" w:sz="4" w:space="0" w:color="auto"/>
            </w:tcBorders>
            <w:shd w:val="clear" w:color="auto" w:fill="auto"/>
            <w:vAlign w:val="center"/>
          </w:tcPr>
          <w:p w:rsidR="0087122F" w:rsidRDefault="0087122F">
            <w:pPr>
              <w:widowControl/>
              <w:jc w:val="center"/>
              <w:rPr>
                <w:rFonts w:ascii="华文中宋" w:eastAsia="华文中宋" w:hAnsi="华文中宋" w:cs="宋体"/>
                <w:kern w:val="0"/>
                <w:sz w:val="20"/>
                <w:szCs w:val="20"/>
              </w:rPr>
            </w:pPr>
          </w:p>
        </w:tc>
        <w:tc>
          <w:tcPr>
            <w:tcW w:w="1701" w:type="dxa"/>
            <w:tcBorders>
              <w:top w:val="nil"/>
              <w:left w:val="nil"/>
              <w:bottom w:val="single" w:sz="4" w:space="0" w:color="auto"/>
              <w:right w:val="single" w:sz="4" w:space="0" w:color="auto"/>
            </w:tcBorders>
            <w:shd w:val="clear" w:color="auto" w:fill="auto"/>
            <w:noWrap/>
            <w:vAlign w:val="center"/>
          </w:tcPr>
          <w:p w:rsidR="0087122F" w:rsidRDefault="0087122F">
            <w:pPr>
              <w:widowControl/>
              <w:jc w:val="left"/>
              <w:rPr>
                <w:rFonts w:ascii="华文中宋" w:eastAsia="华文中宋" w:hAnsi="华文中宋" w:cs="宋体"/>
                <w:kern w:val="0"/>
                <w:sz w:val="20"/>
                <w:szCs w:val="20"/>
              </w:rPr>
            </w:pPr>
          </w:p>
        </w:tc>
        <w:tc>
          <w:tcPr>
            <w:tcW w:w="1843" w:type="dxa"/>
            <w:tcBorders>
              <w:top w:val="nil"/>
              <w:left w:val="nil"/>
              <w:bottom w:val="single" w:sz="4" w:space="0" w:color="auto"/>
              <w:right w:val="single" w:sz="4" w:space="0" w:color="auto"/>
            </w:tcBorders>
            <w:shd w:val="clear" w:color="auto" w:fill="auto"/>
            <w:noWrap/>
            <w:vAlign w:val="center"/>
          </w:tcPr>
          <w:p w:rsidR="0087122F" w:rsidRDefault="00297731">
            <w:pPr>
              <w:widowControl/>
              <w:jc w:val="right"/>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 xml:space="preserve">¥2,000,300.00 </w:t>
            </w:r>
          </w:p>
        </w:tc>
      </w:tr>
    </w:tbl>
    <w:p w:rsidR="0087122F" w:rsidRDefault="00297731">
      <w:pPr>
        <w:pStyle w:val="aff3"/>
        <w:numPr>
          <w:ilvl w:val="0"/>
          <w:numId w:val="22"/>
        </w:numPr>
        <w:spacing w:line="360" w:lineRule="auto"/>
        <w:ind w:firstLineChars="0"/>
        <w:rPr>
          <w:rFonts w:ascii="华文中宋" w:eastAsia="华文中宋" w:hAnsi="华文中宋"/>
        </w:rPr>
        <w:sectPr w:rsidR="0087122F">
          <w:pgSz w:w="16838" w:h="11906" w:orient="landscape"/>
          <w:pgMar w:top="1134" w:right="1440" w:bottom="1797" w:left="1440" w:header="851" w:footer="866" w:gutter="0"/>
          <w:cols w:space="425"/>
          <w:titlePg/>
          <w:docGrid w:type="lines" w:linePitch="312"/>
        </w:sectPr>
      </w:pPr>
      <w:r>
        <w:rPr>
          <w:rFonts w:ascii="华文中宋" w:eastAsia="华文中宋" w:hAnsi="华文中宋" w:hint="eastAsia"/>
          <w:b/>
          <w:sz w:val="24"/>
          <w:szCs w:val="24"/>
        </w:rPr>
        <w:t>投资</w:t>
      </w:r>
      <w:r>
        <w:rPr>
          <w:rFonts w:ascii="华文中宋" w:eastAsia="华文中宋" w:hAnsi="华文中宋"/>
          <w:b/>
          <w:sz w:val="24"/>
          <w:szCs w:val="24"/>
        </w:rPr>
        <w:t>概</w:t>
      </w:r>
      <w:r>
        <w:rPr>
          <w:rFonts w:ascii="华文中宋" w:eastAsia="华文中宋" w:hAnsi="华文中宋"/>
          <w:sz w:val="24"/>
          <w:szCs w:val="24"/>
        </w:rPr>
        <w:t>算：</w:t>
      </w:r>
      <w:r>
        <w:rPr>
          <w:rFonts w:ascii="华文中宋" w:eastAsia="华文中宋" w:hAnsi="华文中宋" w:hint="eastAsia"/>
          <w:b/>
          <w:sz w:val="24"/>
          <w:szCs w:val="24"/>
        </w:rPr>
        <w:t>200万</w:t>
      </w:r>
    </w:p>
    <w:p w:rsidR="0087122F" w:rsidRDefault="00297731">
      <w:pPr>
        <w:pStyle w:val="2"/>
        <w:spacing w:before="0" w:after="0" w:line="415" w:lineRule="auto"/>
        <w:rPr>
          <w:rFonts w:ascii="华文中宋" w:eastAsia="华文中宋" w:hAnsi="华文中宋"/>
          <w:sz w:val="36"/>
          <w:szCs w:val="36"/>
        </w:rPr>
      </w:pPr>
      <w:bookmarkStart w:id="1200" w:name="_Toc482548250"/>
      <w:bookmarkStart w:id="1201" w:name="_Toc468373766"/>
      <w:r>
        <w:rPr>
          <w:rFonts w:ascii="华文中宋" w:eastAsia="华文中宋" w:hAnsi="华文中宋" w:hint="eastAsia"/>
          <w:sz w:val="36"/>
          <w:szCs w:val="36"/>
        </w:rPr>
        <w:lastRenderedPageBreak/>
        <w:t>校园</w:t>
      </w:r>
      <w:r>
        <w:rPr>
          <w:rFonts w:ascii="华文中宋" w:eastAsia="华文中宋" w:hAnsi="华文中宋"/>
          <w:sz w:val="36"/>
          <w:szCs w:val="36"/>
        </w:rPr>
        <w:t>网络安全系统</w:t>
      </w:r>
      <w:bookmarkEnd w:id="1200"/>
      <w:bookmarkEnd w:id="1201"/>
    </w:p>
    <w:p w:rsidR="0087122F" w:rsidRDefault="00297731">
      <w:pPr>
        <w:pStyle w:val="4"/>
      </w:pPr>
      <w:bookmarkStart w:id="1202" w:name="_Toc482548251"/>
      <w:r>
        <w:rPr>
          <w:rFonts w:hint="eastAsia"/>
        </w:rPr>
        <w:t>概述</w:t>
      </w:r>
      <w:bookmarkEnd w:id="1202"/>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有网络就必须考虑安全问题，项目涉及网络安全整体解决方案（包括出口</w:t>
      </w:r>
      <w:r>
        <w:rPr>
          <w:rFonts w:ascii="华文中宋" w:eastAsia="华文中宋" w:hAnsi="华文中宋"/>
          <w:sz w:val="24"/>
        </w:rPr>
        <w:t>防火墙、</w:t>
      </w:r>
      <w:r>
        <w:rPr>
          <w:rFonts w:ascii="华文中宋" w:eastAsia="华文中宋" w:hAnsi="华文中宋" w:hint="eastAsia"/>
          <w:sz w:val="24"/>
        </w:rPr>
        <w:t>上网</w:t>
      </w:r>
      <w:r>
        <w:rPr>
          <w:rFonts w:ascii="华文中宋" w:eastAsia="华文中宋" w:hAnsi="华文中宋"/>
          <w:sz w:val="24"/>
        </w:rPr>
        <w:t>行为管理、</w:t>
      </w:r>
      <w:r>
        <w:rPr>
          <w:rFonts w:ascii="华文中宋" w:eastAsia="华文中宋" w:hAnsi="华文中宋" w:hint="eastAsia"/>
          <w:sz w:val="24"/>
        </w:rPr>
        <w:t>入侵检测</w:t>
      </w:r>
      <w:r>
        <w:rPr>
          <w:rFonts w:ascii="华文中宋" w:eastAsia="华文中宋" w:hAnsi="华文中宋"/>
          <w:sz w:val="24"/>
        </w:rPr>
        <w:t>、VPN等</w:t>
      </w:r>
      <w:r>
        <w:rPr>
          <w:rFonts w:ascii="华文中宋" w:eastAsia="华文中宋" w:hAnsi="华文中宋" w:hint="eastAsia"/>
          <w:sz w:val="24"/>
        </w:rPr>
        <w:t>安全</w:t>
      </w:r>
      <w:r>
        <w:rPr>
          <w:rFonts w:ascii="华文中宋" w:eastAsia="华文中宋" w:hAnsi="华文中宋"/>
          <w:sz w:val="24"/>
        </w:rPr>
        <w:t>设备</w:t>
      </w:r>
      <w:r>
        <w:rPr>
          <w:rFonts w:ascii="华文中宋" w:eastAsia="华文中宋" w:hAnsi="华文中宋" w:hint="eastAsia"/>
          <w:sz w:val="24"/>
        </w:rPr>
        <w:t>）。</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校园网的安全威胁既有来自校内的，也有来自校外的，只有将技术和管理都重视起来，才能切实构筑一个安全的校园网。国内高校校园网的安全问题有其历史原因：在以前的网络时期，一方面因为意识与资金方面的原因，以及对技术的偏好和运营意识的不足，普遍都存在“重技术、轻安全、轻管理“的倾向，常常只是在内部网与互联网之间放一个防火墙就万事大吉，有些学院甚至直接连接互联网，这就给病毒、黑客提供了充分施展身手的空间。而病毒泛滥、黑客攻击、信息丢失、服务被拒绝等等，这些安全隐患只要发生一次，对整个网络都将是致命性的。作为高等院校，如何构筑相对可靠的校园网络安全体系问题，变得越来越突出了。一般来说，构筑校园网络安全体系，要从两个方面着手：一是采用先进的技术；二是不断改进管理方法。</w:t>
      </w:r>
    </w:p>
    <w:p w:rsidR="0087122F" w:rsidRDefault="00297731">
      <w:pPr>
        <w:pStyle w:val="4"/>
      </w:pPr>
      <w:bookmarkStart w:id="1203" w:name="_Toc482548252"/>
      <w:bookmarkStart w:id="1204" w:name="_Toc481047434"/>
      <w:r>
        <w:rPr>
          <w:rFonts w:hint="eastAsia"/>
        </w:rPr>
        <w:t>设计依据</w:t>
      </w:r>
      <w:bookmarkEnd w:id="1203"/>
    </w:p>
    <w:p w:rsidR="0087122F" w:rsidRDefault="00297731">
      <w:pPr>
        <w:spacing w:line="440" w:lineRule="exact"/>
        <w:ind w:firstLineChars="200" w:firstLine="480"/>
        <w:jc w:val="left"/>
        <w:rPr>
          <w:rFonts w:ascii="华文中宋" w:eastAsia="华文中宋" w:hAnsi="华文中宋"/>
          <w:sz w:val="24"/>
        </w:rPr>
      </w:pPr>
      <w:r>
        <w:rPr>
          <w:rFonts w:ascii="华文中宋" w:eastAsia="华文中宋" w:hAnsi="华文中宋" w:hint="eastAsia"/>
          <w:sz w:val="24"/>
        </w:rPr>
        <w:t>GB/T 22239-2008信息</w:t>
      </w:r>
      <w:r>
        <w:rPr>
          <w:rFonts w:ascii="华文中宋" w:eastAsia="华文中宋" w:hAnsi="华文中宋"/>
          <w:sz w:val="24"/>
        </w:rPr>
        <w:t>系统安全等级保护基本要求</w:t>
      </w:r>
    </w:p>
    <w:p w:rsidR="0087122F" w:rsidRDefault="00297731">
      <w:pPr>
        <w:spacing w:line="440" w:lineRule="exact"/>
        <w:ind w:firstLineChars="200" w:firstLine="480"/>
        <w:jc w:val="left"/>
        <w:rPr>
          <w:rFonts w:ascii="华文中宋" w:eastAsia="华文中宋" w:hAnsi="华文中宋"/>
          <w:sz w:val="24"/>
        </w:rPr>
      </w:pPr>
      <w:r>
        <w:rPr>
          <w:rFonts w:ascii="华文中宋" w:eastAsia="华文中宋" w:hAnsi="华文中宋"/>
          <w:sz w:val="24"/>
        </w:rPr>
        <w:t>IATF信息保障技术框架</w:t>
      </w:r>
    </w:p>
    <w:p w:rsidR="0087122F" w:rsidRDefault="00297731">
      <w:pPr>
        <w:spacing w:line="440" w:lineRule="exact"/>
        <w:ind w:firstLineChars="200" w:firstLine="480"/>
        <w:jc w:val="left"/>
        <w:rPr>
          <w:rFonts w:ascii="华文中宋" w:eastAsia="华文中宋" w:hAnsi="华文中宋"/>
          <w:sz w:val="24"/>
        </w:rPr>
      </w:pPr>
      <w:r>
        <w:rPr>
          <w:rFonts w:ascii="华文中宋" w:eastAsia="华文中宋" w:hAnsi="华文中宋" w:hint="eastAsia"/>
          <w:sz w:val="24"/>
        </w:rPr>
        <w:t>P2DR安全</w:t>
      </w:r>
      <w:r>
        <w:rPr>
          <w:rFonts w:ascii="华文中宋" w:eastAsia="华文中宋" w:hAnsi="华文中宋"/>
          <w:sz w:val="24"/>
        </w:rPr>
        <w:t>防护模型</w:t>
      </w:r>
    </w:p>
    <w:p w:rsidR="0087122F" w:rsidRDefault="00297731">
      <w:pPr>
        <w:pStyle w:val="4"/>
      </w:pPr>
      <w:bookmarkStart w:id="1205" w:name="_Toc482548253"/>
      <w:r>
        <w:rPr>
          <w:rFonts w:hint="eastAsia"/>
        </w:rPr>
        <w:t>国家的网络安全法规要求</w:t>
      </w:r>
      <w:bookmarkEnd w:id="1204"/>
      <w:bookmarkEnd w:id="1205"/>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sz w:val="24"/>
        </w:rPr>
        <w:t>据中华人民共和国主席令第五十三号，2016年11月7日，《中华人民共和国网络安全法》已由中华人民共和国第十二届全国人民代表大会常务委员会第二十四次会议通过。据了解，《中华人民共和国网络安全法》共有7章79条，将于2017年6月1日起施行。</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sz w:val="24"/>
        </w:rPr>
        <w:t>据中华人民共和国网络安全法，</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sz w:val="24"/>
        </w:rPr>
        <w:t>第五条：国家采取措施，监测、防御、处置来源于中华人民共和国境内外的网络安全风险和威胁，保护关键信息基础设施免受攻击、侵入、干扰和破坏，依法惩治网络违法犯罪活动，维护网络空间安全和秩序。</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sz w:val="24"/>
        </w:rPr>
        <w:t>第八条：国家网信部门负责统筹协调网络安全工作和相关监督管理工作。国务院电信主管部门、公安部门和其他有关机关依照本法和有关法律、行政法规的规定，在各自职责范围内负责网络安全保护和监督管理工作。</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sz w:val="24"/>
        </w:rPr>
        <w:t>第十条：建设、运营网络或者通过网络提供服务，应当依照法律、行政法规的规定</w:t>
      </w:r>
      <w:r>
        <w:rPr>
          <w:rFonts w:ascii="华文中宋" w:eastAsia="华文中宋" w:hAnsi="华文中宋"/>
          <w:sz w:val="24"/>
        </w:rPr>
        <w:lastRenderedPageBreak/>
        <w:t>和国家标准的强制性要求，采取技术措施和其他必要措施，保障网络安全、稳定运行，有效应对网络安全事件，防范网络违法犯罪活动，维护网络数据的完整性、保密性和可用性。</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sz w:val="24"/>
        </w:rPr>
        <w:t>第二十一条：国家实行网络安全等级保护制度。网络运营者应当按照网络安全等级保护制度的要求，履行下列安全保护义务，保障网络免受干扰、破坏或者未经授权的访问，防止网络数据泄露或者被窃取、篡改：</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sz w:val="24"/>
        </w:rPr>
        <w:t>（一)、制定内部安全管理制度和操作规程，确定网络安全负责人，落实网络安全保护责任；</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sz w:val="24"/>
        </w:rPr>
        <w:t>（二）、采取防范计算机病毒和网络攻击、网络侵入等危害网络安全行为的技术措施；</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sz w:val="24"/>
        </w:rPr>
        <w:t>（三）、采取监测、记录网络运行状态、网络安全事件的技术措施，并按照规定留存相关的网络日志不少于六个月；</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sz w:val="24"/>
        </w:rPr>
        <w:t>（四）、采取数据分类、重要数据备份和加密等措施；</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sz w:val="24"/>
        </w:rPr>
        <w:t>（五）、法律、行政法规规定的其他义务。</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sz w:val="24"/>
        </w:rPr>
        <w:t>第二十五条：网络运营者应当制定网络安全事件应急预案，及时处置系统漏洞、计算机病毒、网络攻击、网络侵入等安全风险；在发生危害网络安全的事件时，立即启动应急预案，采取相应的补救措施，并按照规定向有关主管部门报告。</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sz w:val="24"/>
        </w:rPr>
        <w:t>第三十一条：国家对公共通信和信息服务、能源、交通、水利、金融、公共服务、电子政务等重要行业和领域，以及其他一旦遭到破坏、丧失功能或者数据泄露，可能严重危害国家安全、国计民生、公共利益的关键信息基础设施，在网络安全等级保护制度的基础上，实行重点保护。关键信息基础设施的具体范围和安全保护办法由国务院制定。国家鼓励关键信息基础设施以外的网络运营者自愿参与关键信息基础设施保护体系。</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sz w:val="24"/>
        </w:rPr>
        <w:t>第三十三条：建设关键信息基础设施应当确保其具有支持业务稳定、持续运行的性能，并保证安全技术措施同步规划、同步建设、同步使用。</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sz w:val="24"/>
        </w:rPr>
        <w:t>第三十四条：除本法第二十一条的规定外，关键信息基础设施的运营者还应当履行下列安全保护义务：</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sz w:val="24"/>
        </w:rPr>
        <w:t>（一）、设置专门安全管理机构和安全管理负责人，并对该负责人和关键岗位的人员进行安全背景审查；</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sz w:val="24"/>
        </w:rPr>
        <w:t>（二）、定期对从业人员进行网络安全教育、技术培训和技能考核；</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sz w:val="24"/>
        </w:rPr>
        <w:t>（三）、对重要系统和数据库进行容灾备份；</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sz w:val="24"/>
        </w:rPr>
        <w:lastRenderedPageBreak/>
        <w:t>（四）、制定网络安全事件应急预案，并定期进行演练；</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sz w:val="24"/>
        </w:rPr>
        <w:t>（五）、法律、行政法规规定的其他义务。</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sz w:val="24"/>
        </w:rPr>
        <w:t>第三十八条：关键信息基础设施的运营者应当自行或者委托网络安全服务机构对其网络的安全性和可能存在的风险每年至少进行一次检测评估，并将检测评估情况和改进措施报送相关负责关键信息基础设施安全保护工作的部门。</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sz w:val="24"/>
        </w:rPr>
        <w:t>第四十二条：网络运营者不得泄露、篡改、毁损其收集的个人信息；未经被收集者同意，不得向他人提供个人信息。但是，经过处理无法识别特定个人且不能复原的除外。网络运营者应当采取技术措施和其他必要措施，确保其收集的个人信息安全，防止信息泄露、毁损、丢失。在发生或者可能发生个人信息泄露、毁损、丢失的情况时，应当立即采取补救措施，按照规定及时告知用户并向有关主管部门报告。</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sz w:val="24"/>
        </w:rPr>
        <w:t>第四十七条：网络运营者应当加强对其用户发布的信息的管理，发现法律、行政法规禁止发布或者传输的信息的，应当立即停止传输该信息，采取消除等处置措施，防止信息扩散，保存有关记录，并向有关主管部门报告。</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sz w:val="24"/>
        </w:rPr>
        <w:t>中华人民共和国网络安全法的上述条款及其他未列明的条款说明了信息化建设阶段，网络安全有法可依，有法必依，网络安全建设工作需要同步进行，为智慧校园综合业务的顺畅开展起到保驾护航的作用。</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sz w:val="24"/>
        </w:rPr>
        <w:t>网络安全法2017年6月1日实施，目前教育厅和公安网监部门，要求教育行业相关部门要满足网络安全法及等保的需要，对不同的业务系统，按照二级或三级等保测评要求，建设安全防护措施，保证网络安全。</w:t>
      </w:r>
    </w:p>
    <w:p w:rsidR="0087122F" w:rsidRDefault="00297731">
      <w:pPr>
        <w:pStyle w:val="4"/>
      </w:pPr>
      <w:bookmarkStart w:id="1206" w:name="_Toc481047435"/>
      <w:bookmarkStart w:id="1207" w:name="_Toc482548254"/>
      <w:r>
        <w:rPr>
          <w:rFonts w:hint="eastAsia"/>
        </w:rPr>
        <w:t>当前面临的安全问题</w:t>
      </w:r>
      <w:bookmarkEnd w:id="1206"/>
      <w:bookmarkEnd w:id="1207"/>
    </w:p>
    <w:p w:rsidR="0087122F" w:rsidRDefault="00297731">
      <w:pPr>
        <w:spacing w:line="440" w:lineRule="exact"/>
        <w:ind w:firstLineChars="200" w:firstLine="480"/>
        <w:jc w:val="left"/>
        <w:rPr>
          <w:rFonts w:ascii="华文中宋" w:eastAsia="华文中宋" w:hAnsi="华文中宋"/>
          <w:sz w:val="24"/>
        </w:rPr>
      </w:pPr>
      <w:r>
        <w:rPr>
          <w:rFonts w:ascii="华文中宋" w:eastAsia="华文中宋" w:hAnsi="华文中宋"/>
          <w:sz w:val="24"/>
        </w:rPr>
        <w:t>对外部线路没有线路负载均衡措施，当某条线路中断的时候，无法切换到另一条线路上，无法保证对外访问平滑切换和单条线路带宽不够时，无法将流量分摊到另一台线路上。</w:t>
      </w:r>
    </w:p>
    <w:p w:rsidR="0087122F" w:rsidRDefault="00297731">
      <w:pPr>
        <w:spacing w:line="440" w:lineRule="exact"/>
        <w:ind w:firstLineChars="200" w:firstLine="480"/>
        <w:jc w:val="left"/>
        <w:rPr>
          <w:rFonts w:ascii="华文中宋" w:eastAsia="华文中宋" w:hAnsi="华文中宋"/>
          <w:sz w:val="24"/>
        </w:rPr>
      </w:pPr>
      <w:r>
        <w:rPr>
          <w:rFonts w:ascii="华文中宋" w:eastAsia="华文中宋" w:hAnsi="华文中宋"/>
          <w:sz w:val="24"/>
        </w:rPr>
        <w:t>在互联网接入区域，内部上网人员的行为无法进行记录，无法对上网的流量进行分析、带宽管理和应用优化，没有对上网的内容进行审计，无法满足公安部82号令的要求，同时，无法保证带宽的合理利用。</w:t>
      </w:r>
    </w:p>
    <w:p w:rsidR="0087122F" w:rsidRDefault="00297731">
      <w:pPr>
        <w:spacing w:line="440" w:lineRule="exact"/>
        <w:ind w:firstLineChars="200" w:firstLine="480"/>
        <w:jc w:val="left"/>
        <w:rPr>
          <w:rFonts w:ascii="华文中宋" w:eastAsia="华文中宋" w:hAnsi="华文中宋"/>
          <w:sz w:val="24"/>
        </w:rPr>
      </w:pPr>
      <w:r>
        <w:rPr>
          <w:rFonts w:ascii="华文中宋" w:eastAsia="华文中宋" w:hAnsi="华文中宋"/>
          <w:sz w:val="24"/>
        </w:rPr>
        <w:t>在互联网边界，没有访问控制和网关病毒防范及入侵防御措施，无法屏蔽来自互联网用户对对外业务系统的攻击和入侵行为。</w:t>
      </w:r>
    </w:p>
    <w:p w:rsidR="0087122F" w:rsidRDefault="00297731">
      <w:pPr>
        <w:spacing w:line="440" w:lineRule="exact"/>
        <w:ind w:firstLineChars="200" w:firstLine="480"/>
        <w:jc w:val="left"/>
        <w:rPr>
          <w:rFonts w:ascii="华文中宋" w:eastAsia="华文中宋" w:hAnsi="华文中宋"/>
          <w:sz w:val="24"/>
        </w:rPr>
      </w:pPr>
      <w:r>
        <w:rPr>
          <w:rFonts w:ascii="华文中宋" w:eastAsia="华文中宋" w:hAnsi="华文中宋"/>
          <w:sz w:val="24"/>
        </w:rPr>
        <w:t>在运维区，没有对网络设备、安全设备、业务系统的安全日志进行收集与分析，无法按照网络安全法及等级保护中安全日志保存一定时间的要求。</w:t>
      </w:r>
    </w:p>
    <w:p w:rsidR="0087122F" w:rsidRDefault="00297731">
      <w:pPr>
        <w:spacing w:line="440" w:lineRule="exact"/>
        <w:ind w:firstLineChars="200" w:firstLine="480"/>
        <w:jc w:val="left"/>
        <w:rPr>
          <w:rFonts w:ascii="华文中宋" w:eastAsia="华文中宋" w:hAnsi="华文中宋"/>
          <w:sz w:val="24"/>
        </w:rPr>
      </w:pPr>
      <w:r>
        <w:rPr>
          <w:rFonts w:ascii="华文中宋" w:eastAsia="华文中宋" w:hAnsi="华文中宋"/>
          <w:sz w:val="24"/>
        </w:rPr>
        <w:t>在运维区，对数据库的访问及业务系统的访问，没有业务访问的内容审计措施，</w:t>
      </w:r>
      <w:r>
        <w:rPr>
          <w:rFonts w:ascii="华文中宋" w:eastAsia="华文中宋" w:hAnsi="华文中宋"/>
          <w:sz w:val="24"/>
        </w:rPr>
        <w:lastRenderedPageBreak/>
        <w:t>无法发现高危的访问行为导致的业务系统和数据库系统的安全风险。</w:t>
      </w:r>
    </w:p>
    <w:p w:rsidR="0087122F" w:rsidRDefault="00297731">
      <w:pPr>
        <w:spacing w:line="440" w:lineRule="exact"/>
        <w:ind w:firstLineChars="200" w:firstLine="480"/>
        <w:jc w:val="left"/>
        <w:rPr>
          <w:rFonts w:ascii="华文中宋" w:eastAsia="华文中宋" w:hAnsi="华文中宋"/>
          <w:sz w:val="24"/>
        </w:rPr>
      </w:pPr>
      <w:r>
        <w:rPr>
          <w:rFonts w:ascii="华文中宋" w:eastAsia="华文中宋" w:hAnsi="华文中宋"/>
          <w:sz w:val="24"/>
        </w:rPr>
        <w:t>在运维区，没有对重要业务系统的数据进行定时备份的措施，无法保证数据的可用性要求。</w:t>
      </w:r>
    </w:p>
    <w:p w:rsidR="0087122F" w:rsidRDefault="00297731">
      <w:pPr>
        <w:spacing w:line="440" w:lineRule="exact"/>
        <w:ind w:firstLineChars="200" w:firstLine="480"/>
        <w:jc w:val="left"/>
        <w:rPr>
          <w:rFonts w:ascii="华文中宋" w:eastAsia="华文中宋" w:hAnsi="华文中宋"/>
          <w:sz w:val="24"/>
        </w:rPr>
      </w:pPr>
      <w:r>
        <w:rPr>
          <w:rFonts w:ascii="华文中宋" w:eastAsia="华文中宋" w:hAnsi="华文中宋"/>
          <w:sz w:val="24"/>
        </w:rPr>
        <w:t>对对外提供服务的门户网站，没有网页防篡改措施，无法保证对外的网页不被篡改。</w:t>
      </w:r>
    </w:p>
    <w:p w:rsidR="0087122F" w:rsidRDefault="00297731">
      <w:pPr>
        <w:spacing w:line="440" w:lineRule="exact"/>
        <w:ind w:firstLineChars="200" w:firstLine="480"/>
        <w:jc w:val="left"/>
        <w:rPr>
          <w:rFonts w:ascii="华文中宋" w:eastAsia="华文中宋" w:hAnsi="华文中宋"/>
          <w:sz w:val="24"/>
        </w:rPr>
      </w:pPr>
      <w:r>
        <w:rPr>
          <w:rFonts w:ascii="华文中宋" w:eastAsia="华文中宋" w:hAnsi="华文中宋"/>
          <w:sz w:val="24"/>
        </w:rPr>
        <w:t>在运维区，对网络设备、安全设备、业务系统的运维没有统一的账号分配、认证、授权、审计措施，存在运维设备时的越权行为可能及高危操作指令的可能。</w:t>
      </w:r>
    </w:p>
    <w:p w:rsidR="0087122F" w:rsidRDefault="00297731">
      <w:pPr>
        <w:spacing w:line="440" w:lineRule="exact"/>
        <w:ind w:firstLineChars="200" w:firstLine="480"/>
        <w:jc w:val="left"/>
        <w:rPr>
          <w:rFonts w:ascii="华文中宋" w:eastAsia="华文中宋" w:hAnsi="华文中宋"/>
          <w:sz w:val="24"/>
        </w:rPr>
      </w:pPr>
      <w:r>
        <w:rPr>
          <w:rFonts w:ascii="华文中宋" w:eastAsia="华文中宋" w:hAnsi="华文中宋"/>
          <w:sz w:val="24"/>
        </w:rPr>
        <w:t>在运维区，无法对WEB服务器及业务系统、网络设备、安全设备的漏洞及时发现，并事前消除安全隐患。</w:t>
      </w:r>
    </w:p>
    <w:p w:rsidR="0087122F" w:rsidRDefault="00297731">
      <w:pPr>
        <w:spacing w:line="440" w:lineRule="exact"/>
        <w:ind w:firstLineChars="200" w:firstLine="480"/>
        <w:jc w:val="left"/>
        <w:rPr>
          <w:rFonts w:ascii="华文中宋" w:eastAsia="华文中宋" w:hAnsi="华文中宋"/>
          <w:sz w:val="24"/>
        </w:rPr>
      </w:pPr>
      <w:r>
        <w:rPr>
          <w:rFonts w:ascii="华文中宋" w:eastAsia="华文中宋" w:hAnsi="华文中宋"/>
          <w:sz w:val="24"/>
        </w:rPr>
        <w:t>无法提供安全的远程接入服务，无法保证来着互联网的数据传输安全，无法对外提供安全远程运维接入及安全远程业务接入要求。</w:t>
      </w:r>
    </w:p>
    <w:p w:rsidR="0087122F" w:rsidRDefault="00297731">
      <w:pPr>
        <w:spacing w:line="440" w:lineRule="exact"/>
        <w:ind w:firstLineChars="200" w:firstLine="480"/>
        <w:jc w:val="left"/>
        <w:rPr>
          <w:rFonts w:ascii="华文中宋" w:eastAsia="华文中宋" w:hAnsi="华文中宋"/>
          <w:sz w:val="24"/>
        </w:rPr>
      </w:pPr>
      <w:r>
        <w:rPr>
          <w:rFonts w:ascii="华文中宋" w:eastAsia="华文中宋" w:hAnsi="华文中宋"/>
          <w:sz w:val="24"/>
        </w:rPr>
        <w:t>在数据业务区前，没有访问控制措施，无法保证内部业务被合法访问的要求。</w:t>
      </w:r>
    </w:p>
    <w:p w:rsidR="0087122F" w:rsidRDefault="00297731">
      <w:pPr>
        <w:spacing w:line="440" w:lineRule="exact"/>
        <w:ind w:firstLineChars="200" w:firstLine="480"/>
        <w:jc w:val="left"/>
        <w:rPr>
          <w:rFonts w:ascii="华文中宋" w:eastAsia="华文中宋" w:hAnsi="华文中宋"/>
          <w:sz w:val="24"/>
        </w:rPr>
      </w:pPr>
      <w:r>
        <w:rPr>
          <w:rFonts w:ascii="华文中宋" w:eastAsia="华文中宋" w:hAnsi="华文中宋"/>
          <w:sz w:val="24"/>
        </w:rPr>
        <w:t>在数据业务区前，无法防范来自校园网终端及外部人员的攻击和入侵行为；</w:t>
      </w:r>
    </w:p>
    <w:p w:rsidR="0087122F" w:rsidRDefault="00297731">
      <w:pPr>
        <w:pStyle w:val="4"/>
      </w:pPr>
      <w:bookmarkStart w:id="1208" w:name="_Toc482548255"/>
      <w:bookmarkStart w:id="1209" w:name="_Toc481047433"/>
      <w:r>
        <w:t>智慧校园</w:t>
      </w:r>
      <w:r>
        <w:rPr>
          <w:rFonts w:hint="eastAsia"/>
        </w:rPr>
        <w:t>当前的网络区域划分</w:t>
      </w:r>
      <w:r>
        <w:t>及所起作用</w:t>
      </w:r>
      <w:bookmarkEnd w:id="1208"/>
      <w:bookmarkEnd w:id="1209"/>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sz w:val="24"/>
        </w:rPr>
        <w:t>智慧校园目前提供2条互联网线路对外访问，同时通过该2条线路，映射内部的部分业务对外提供服务。校园网内部有数据业务区和运维区，业务系统有教务系统、教学系统等，运维区给管理人员运维网络、安全及业务系统使用。</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sz w:val="24"/>
        </w:rPr>
        <w:t>目前网络分为互联网出口区域、安全运维区域、无线接入区、核心交换区和数据业务区。</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sz w:val="24"/>
        </w:rPr>
        <w:t>互联网出口区域提供对外互联网访问服务，因考虑互联网访问的可靠性，目前考虑采用2条互联网线路。</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sz w:val="24"/>
        </w:rPr>
        <w:t>核心交换区用以在校园网内部进行数据转发使用，在不同的安全区域之间进行数据转发，保证业务畅通。</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sz w:val="24"/>
        </w:rPr>
        <w:t>无线接入区连接在核心交换机上，对校园网内部无线需要覆盖的地方保证无线数据传输使用，保证校园无线终端接入的便捷性，同时满足智能终端及无线笔记本访问业务的需要。</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sz w:val="24"/>
        </w:rPr>
        <w:t>安全运维区连接在核心交换机上，运维人员的电脑部署在该区域，满足运维人员管理网络、数据库、应用系统、安全设备的使用需要。</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sz w:val="24"/>
        </w:rPr>
        <w:t>数据业务区用以部署数据库和应用系统，满足校园师生访问校内业务系统的使用需要。</w:t>
      </w:r>
    </w:p>
    <w:p w:rsidR="0087122F" w:rsidRDefault="00297731">
      <w:pPr>
        <w:pStyle w:val="4"/>
      </w:pPr>
      <w:bookmarkStart w:id="1210" w:name="_Toc481047436"/>
      <w:bookmarkStart w:id="1211" w:name="_Toc482548256"/>
      <w:r>
        <w:rPr>
          <w:rFonts w:hint="eastAsia"/>
        </w:rPr>
        <w:lastRenderedPageBreak/>
        <w:t>智慧校园的安全需求和目标</w:t>
      </w:r>
      <w:bookmarkEnd w:id="1210"/>
      <w:bookmarkEnd w:id="1211"/>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sz w:val="24"/>
        </w:rPr>
        <w:t>对外部线路进行线路负载均衡措施，当某条线路中断的时候，自动切换到另一条线路上，保证对外访问平滑切换和单条线路带宽不够时可以将流量分摊到另一台线路上。</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sz w:val="24"/>
        </w:rPr>
        <w:t>在互联网接入区域，对内部上网人员的行为进行记录，对上网的流量进行分析、带宽管理和应用优化，对上网的内容进行审计，满足公安部82号令的要求，同时保证带宽的合理利用。</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sz w:val="24"/>
        </w:rPr>
        <w:t>在互联网边界，进行访问控制和网关病毒防范及入侵防御措施，屏蔽来自互联网用户对对外业务系统的攻击和入侵行为。</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sz w:val="24"/>
        </w:rPr>
        <w:t>在运维区，对网络设备、安全设备、业务系统的安全日志进行收集与分析，按照网络安全法及等级保护中安全日志保存一定时间的要求。</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sz w:val="24"/>
        </w:rPr>
        <w:t>在运维区，对数据库的访问及业务系统的访问进行审计，及时发现高危的访问行为导致的业务系统和数据库系统的安全风险。</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sz w:val="24"/>
        </w:rPr>
        <w:t>在运维区，对重要业务系统的数据进行定时备份的措施，保证数据的可用性要求。</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sz w:val="24"/>
        </w:rPr>
        <w:t>对对外提供服务的门户网站，部署网页防篡改客户端代理及管理端，保证对外的网页不被篡改。</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sz w:val="24"/>
        </w:rPr>
        <w:t>在运维区，对网络设备、安全设备、业务系统的运维进行统一的账号分配、认证、授权、审计，屏蔽运维设备时的越权行为可能及高危操作指令的可能。</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sz w:val="24"/>
        </w:rPr>
        <w:t>在运维区，对WEB服务器及业务系统、网络设备、安全设备的漏洞及时发现，并事前消除安全隐患。</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sz w:val="24"/>
        </w:rPr>
        <w:t>提供安全的远程接入服务，保证来着互联网的数据传输安全，对外提供安全远程运维接入及安全远程业务接入要求。</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sz w:val="24"/>
        </w:rPr>
        <w:t>在数据业务区前，提供访问控制措施，保证内部业务被合法访问的要求。</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sz w:val="24"/>
        </w:rPr>
        <w:t>在数据业务区前，防范来自校园网终端及外部人员的攻击和入侵行为；</w:t>
      </w:r>
    </w:p>
    <w:p w:rsidR="0087122F" w:rsidRDefault="0087122F">
      <w:pPr>
        <w:spacing w:line="360" w:lineRule="auto"/>
        <w:ind w:firstLineChars="200" w:firstLine="420"/>
        <w:jc w:val="left"/>
      </w:pPr>
    </w:p>
    <w:p w:rsidR="0087122F" w:rsidRDefault="00297731">
      <w:pPr>
        <w:pStyle w:val="4"/>
      </w:pPr>
      <w:bookmarkStart w:id="1212" w:name="_Toc482548257"/>
      <w:bookmarkStart w:id="1213" w:name="_Toc481047437"/>
      <w:r>
        <w:rPr>
          <w:rFonts w:hint="eastAsia"/>
        </w:rPr>
        <w:t>具体的解决办法</w:t>
      </w:r>
      <w:r>
        <w:t>及安全部署图</w:t>
      </w:r>
      <w:bookmarkEnd w:id="1212"/>
      <w:bookmarkEnd w:id="1213"/>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sz w:val="24"/>
        </w:rPr>
        <w:t>在互联网入口，部署线路负载均衡设备，开启线路负载均衡策略，根据需要进行配置，比如常规应用从一条线路发出请求，从另一条线路发出P2P下载、在线视频等挤占带宽大的应用；外部人员访问校园内部对外提供的业务资源时，访问占带宽小的第一条线路，保证访问体验。</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sz w:val="24"/>
        </w:rPr>
        <w:t>在负载均衡设备和中心交换机之间，先部署上网行为管理系统，进行流量分析、带</w:t>
      </w:r>
      <w:r>
        <w:rPr>
          <w:rFonts w:ascii="华文中宋" w:eastAsia="华文中宋" w:hAnsi="华文中宋"/>
          <w:sz w:val="24"/>
        </w:rPr>
        <w:lastRenderedPageBreak/>
        <w:t>宽管理、应用优化和内容审计，满足公安部82号令的要求，同时禁止学段的地址上班时间打网络游戏的请求，如果有学生宿舍地址段，晚上23:30之后到第二天凌晨，断网游戏的请求，保证学生休息，保证第二天的上课效果。同时进行URL分类过滤，禁止内部人员访问外部部良网站的请求。</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sz w:val="24"/>
        </w:rPr>
        <w:t>在上网行为管理和中心交换机之间，部署防火墙系统，起到访问控制的效果，同时可以根据需要开启入侵防御功能和网关毒防护功能，如果费用有限，入侵防御模块及网关防病毒模块可以在后期费用足够的时候开启。</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sz w:val="24"/>
        </w:rPr>
        <w:t>中心交换机采用双机热备的形式进行，防止交换机的单点故障发生导致的网络大面积瘫痪。</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sz w:val="24"/>
        </w:rPr>
        <w:t>在中心交换机上，部署无线控制器，满足无线AP及无线终端的认证和管理要求。</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sz w:val="24"/>
        </w:rPr>
        <w:t>在运维区前，部署防火墙系统，对运维人员进行访问控制，仅允许运维动作及安全设备接收告警信息等。</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sz w:val="24"/>
        </w:rPr>
        <w:t>在运维区，部署数据库审计系统的管理口，在数据业务区的交换机上做端口镜像，将数据库审计系统的监听口连接在镜像口上，采集传输的数据，对应用访问及数据库访问行为进行内容审计，便于事后追踪安全问题的来源。</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sz w:val="24"/>
        </w:rPr>
        <w:t>在运维区，部署备份存储一体机，对数据业务区的重要业务进行备份，防止数据的完整性受到破坏时没有恢复措施，保证业务的可用性及业务对外提供服务时的持续性。</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sz w:val="24"/>
        </w:rPr>
        <w:t>在运维区，部署网页防篡改管理端，在对外提供服务的门户网站上，部署网页防篡改的代理端，防止网页被恶意篡改。</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sz w:val="24"/>
        </w:rPr>
        <w:t>在运维区，部署运维审计系统，对运维人员进行统一的账号分配、认证及被运维的资源的授权及运维过程的内容审计和有害指令的阻断，满足三级等保的要求。</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sz w:val="24"/>
        </w:rPr>
        <w:t>在运维区，部署漏洞扫描系统，对门户网站、业务系统、安全设备、网络设备、数据库进行安全检测，及时发现其中的安全隐患，提供修补建议，防止被黑客利用。</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sz w:val="24"/>
        </w:rPr>
        <w:t>在运维区，部署VPN系统，配置需要远程访问的账号，对单位运维人员及业务访问人员开发权限，满足在互联网线路上加密传输的需要，保证数据的机密性。</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sz w:val="24"/>
        </w:rPr>
        <w:t>在数据业务区前，部署访问控制设备，采用双防火墙，双机热备的形式进行，防止单台设备故障导致的业务中断。</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sz w:val="24"/>
        </w:rPr>
        <w:t>在防火墙和汇聚交换机之间，部署入侵防御和WEB安全防护系统，采用端口备份的形式进行，阻断对务系统的攻击和入侵行为。</w:t>
      </w:r>
    </w:p>
    <w:p w:rsidR="0087122F" w:rsidRDefault="00297731">
      <w:pPr>
        <w:ind w:firstLineChars="200" w:firstLine="420"/>
        <w:jc w:val="left"/>
      </w:pPr>
      <w:r>
        <w:br w:type="page"/>
      </w:r>
    </w:p>
    <w:p w:rsidR="0087122F" w:rsidRDefault="00297731">
      <w:pPr>
        <w:pStyle w:val="4"/>
      </w:pPr>
      <w:bookmarkStart w:id="1214" w:name="_Toc482548258"/>
      <w:r>
        <w:rPr>
          <w:rFonts w:hint="eastAsia"/>
        </w:rPr>
        <w:lastRenderedPageBreak/>
        <w:t>系统结构设计</w:t>
      </w:r>
      <w:bookmarkEnd w:id="1214"/>
    </w:p>
    <w:p w:rsidR="0087122F" w:rsidRDefault="00297731">
      <w:pPr>
        <w:ind w:leftChars="135" w:left="283"/>
        <w:rPr>
          <w:rFonts w:ascii="华文中宋" w:eastAsia="华文中宋" w:hAnsi="华文中宋"/>
        </w:rPr>
      </w:pPr>
      <w:r>
        <w:rPr>
          <w:rFonts w:ascii="华文中宋" w:eastAsia="华文中宋" w:hAnsi="华文中宋"/>
          <w:noProof/>
        </w:rPr>
        <w:drawing>
          <wp:inline distT="0" distB="0" distL="0" distR="0">
            <wp:extent cx="5467350" cy="7943850"/>
            <wp:effectExtent l="0" t="0" r="0" b="0"/>
            <wp:docPr id="72" name="图片 72" descr="校园网络-安全系统2017-2-9-V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72" descr="校园网络-安全系统2017-2-9-V3"/>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a:xfrm>
                      <a:off x="0" y="0"/>
                      <a:ext cx="5467350" cy="7943850"/>
                    </a:xfrm>
                    <a:prstGeom prst="rect">
                      <a:avLst/>
                    </a:prstGeom>
                    <a:noFill/>
                    <a:ln>
                      <a:noFill/>
                    </a:ln>
                  </pic:spPr>
                </pic:pic>
              </a:graphicData>
            </a:graphic>
          </wp:inline>
        </w:drawing>
      </w:r>
    </w:p>
    <w:p w:rsidR="0087122F" w:rsidRDefault="00297731">
      <w:pPr>
        <w:pStyle w:val="4"/>
      </w:pPr>
      <w:bookmarkStart w:id="1215" w:name="_Toc482548259"/>
      <w:bookmarkStart w:id="1216" w:name="_Toc481047439"/>
      <w:r>
        <w:rPr>
          <w:rFonts w:hint="eastAsia"/>
        </w:rPr>
        <w:lastRenderedPageBreak/>
        <w:t>本方案的价值和优势</w:t>
      </w:r>
      <w:bookmarkEnd w:id="1215"/>
      <w:bookmarkEnd w:id="1216"/>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sz w:val="24"/>
        </w:rPr>
        <w:t>对智慧校园组网和业务连接方式有一个基本的介绍；</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sz w:val="24"/>
        </w:rPr>
        <w:t>对智慧校园组网的安全防护按建设周期进行设计，满足三级等保的建设要求</w:t>
      </w:r>
      <w:r>
        <w:rPr>
          <w:rFonts w:ascii="华文中宋" w:eastAsia="华文中宋" w:hAnsi="华文中宋" w:hint="eastAsia"/>
          <w:sz w:val="24"/>
        </w:rPr>
        <w:t>(不含虚拟化安全防护要求)</w:t>
      </w:r>
      <w:r>
        <w:rPr>
          <w:rFonts w:ascii="华文中宋" w:eastAsia="华文中宋" w:hAnsi="华文中宋"/>
          <w:sz w:val="24"/>
        </w:rPr>
        <w:t>。</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sz w:val="24"/>
        </w:rPr>
        <w:t>满足国家网络安全法要求和公安部等级保护的防护要求。</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sz w:val="24"/>
        </w:rPr>
        <w:t>为智慧校园业务平台应用提供了一个网络和安全设计参考；</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sz w:val="24"/>
        </w:rPr>
        <w:t>为智慧校园业务保驾护航奠定了一定的基础。</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sz w:val="24"/>
        </w:rPr>
        <w:t>同时用户需要关注网络安全法及公安部等级保护的要求，信息化建设时，需要同步进行安全建设，采取领导负责制，组建相关的安全人员管理团队，引进外部有经验的运维驻场人员，和软件开发人员及甲方的安全管理人员一道，探讨合适的安全防护策略，安全防护建设措施分期、分批进行。</w:t>
      </w:r>
    </w:p>
    <w:p w:rsidR="0087122F" w:rsidRDefault="0087122F">
      <w:pPr>
        <w:ind w:leftChars="135" w:left="283"/>
        <w:rPr>
          <w:rFonts w:ascii="华文中宋" w:eastAsia="华文中宋" w:hAnsi="华文中宋"/>
        </w:rPr>
      </w:pPr>
    </w:p>
    <w:p w:rsidR="0087122F" w:rsidRDefault="0087122F">
      <w:pPr>
        <w:ind w:leftChars="135" w:left="283"/>
        <w:rPr>
          <w:rFonts w:ascii="华文中宋" w:eastAsia="华文中宋" w:hAnsi="华文中宋"/>
        </w:rPr>
      </w:pPr>
    </w:p>
    <w:p w:rsidR="0087122F" w:rsidRDefault="0087122F">
      <w:pPr>
        <w:ind w:leftChars="135" w:left="283"/>
        <w:rPr>
          <w:rFonts w:ascii="华文中宋" w:eastAsia="华文中宋" w:hAnsi="华文中宋"/>
        </w:rPr>
      </w:pPr>
    </w:p>
    <w:p w:rsidR="0087122F" w:rsidRDefault="0087122F">
      <w:pPr>
        <w:ind w:leftChars="135" w:left="283"/>
        <w:rPr>
          <w:rFonts w:ascii="华文中宋" w:eastAsia="华文中宋" w:hAnsi="华文中宋"/>
        </w:rPr>
      </w:pPr>
    </w:p>
    <w:p w:rsidR="0087122F" w:rsidRDefault="0087122F">
      <w:pPr>
        <w:ind w:leftChars="135" w:left="283"/>
        <w:rPr>
          <w:rFonts w:ascii="华文中宋" w:eastAsia="华文中宋" w:hAnsi="华文中宋"/>
        </w:rPr>
      </w:pPr>
    </w:p>
    <w:p w:rsidR="0087122F" w:rsidRDefault="0087122F">
      <w:pPr>
        <w:ind w:leftChars="135" w:left="283"/>
        <w:rPr>
          <w:rFonts w:ascii="华文中宋" w:eastAsia="华文中宋" w:hAnsi="华文中宋"/>
        </w:rPr>
      </w:pPr>
    </w:p>
    <w:p w:rsidR="0087122F" w:rsidRDefault="0087122F">
      <w:pPr>
        <w:ind w:leftChars="135" w:left="283"/>
        <w:rPr>
          <w:rFonts w:ascii="华文中宋" w:eastAsia="华文中宋" w:hAnsi="华文中宋"/>
        </w:rPr>
        <w:sectPr w:rsidR="0087122F">
          <w:pgSz w:w="11906" w:h="16838"/>
          <w:pgMar w:top="1440" w:right="1797" w:bottom="1440" w:left="1134" w:header="851" w:footer="866" w:gutter="0"/>
          <w:cols w:space="425"/>
          <w:titlePg/>
          <w:docGrid w:type="lines" w:linePitch="312"/>
        </w:sectPr>
      </w:pPr>
    </w:p>
    <w:p w:rsidR="0087122F" w:rsidRDefault="00297731">
      <w:pPr>
        <w:pStyle w:val="4"/>
      </w:pPr>
      <w:bookmarkStart w:id="1217" w:name="_Toc482548260"/>
      <w:r>
        <w:rPr>
          <w:rFonts w:hint="eastAsia"/>
        </w:rPr>
        <w:lastRenderedPageBreak/>
        <w:t>系统设计清单</w:t>
      </w:r>
      <w:bookmarkEnd w:id="1217"/>
    </w:p>
    <w:tbl>
      <w:tblPr>
        <w:tblW w:w="14780" w:type="dxa"/>
        <w:tblInd w:w="93" w:type="dxa"/>
        <w:tblLayout w:type="fixed"/>
        <w:tblLook w:val="04A0" w:firstRow="1" w:lastRow="0" w:firstColumn="1" w:lastColumn="0" w:noHBand="0" w:noVBand="1"/>
      </w:tblPr>
      <w:tblGrid>
        <w:gridCol w:w="600"/>
        <w:gridCol w:w="1280"/>
        <w:gridCol w:w="6040"/>
        <w:gridCol w:w="580"/>
        <w:gridCol w:w="540"/>
        <w:gridCol w:w="1520"/>
        <w:gridCol w:w="2080"/>
        <w:gridCol w:w="2140"/>
      </w:tblGrid>
      <w:tr w:rsidR="0087122F">
        <w:trPr>
          <w:trHeight w:val="375"/>
        </w:trPr>
        <w:tc>
          <w:tcPr>
            <w:tcW w:w="600" w:type="dxa"/>
            <w:tcBorders>
              <w:top w:val="single" w:sz="4" w:space="0" w:color="auto"/>
              <w:left w:val="single" w:sz="4" w:space="0" w:color="auto"/>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序号</w:t>
            </w:r>
          </w:p>
        </w:tc>
        <w:tc>
          <w:tcPr>
            <w:tcW w:w="1280" w:type="dxa"/>
            <w:tcBorders>
              <w:top w:val="single" w:sz="4" w:space="0" w:color="auto"/>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设备名称</w:t>
            </w:r>
          </w:p>
        </w:tc>
        <w:tc>
          <w:tcPr>
            <w:tcW w:w="6040" w:type="dxa"/>
            <w:tcBorders>
              <w:top w:val="single" w:sz="4" w:space="0" w:color="auto"/>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配置</w:t>
            </w:r>
          </w:p>
        </w:tc>
        <w:tc>
          <w:tcPr>
            <w:tcW w:w="580" w:type="dxa"/>
            <w:tcBorders>
              <w:top w:val="single" w:sz="4" w:space="0" w:color="auto"/>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单位</w:t>
            </w:r>
          </w:p>
        </w:tc>
        <w:tc>
          <w:tcPr>
            <w:tcW w:w="540" w:type="dxa"/>
            <w:tcBorders>
              <w:top w:val="single" w:sz="4" w:space="0" w:color="auto"/>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数量</w:t>
            </w:r>
          </w:p>
        </w:tc>
        <w:tc>
          <w:tcPr>
            <w:tcW w:w="1520" w:type="dxa"/>
            <w:tcBorders>
              <w:top w:val="single" w:sz="4" w:space="0" w:color="auto"/>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单价</w:t>
            </w:r>
          </w:p>
        </w:tc>
        <w:tc>
          <w:tcPr>
            <w:tcW w:w="2080" w:type="dxa"/>
            <w:tcBorders>
              <w:top w:val="single" w:sz="4" w:space="0" w:color="auto"/>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总价</w:t>
            </w:r>
          </w:p>
        </w:tc>
        <w:tc>
          <w:tcPr>
            <w:tcW w:w="2140" w:type="dxa"/>
            <w:tcBorders>
              <w:top w:val="single" w:sz="4" w:space="0" w:color="auto"/>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备注</w:t>
            </w:r>
          </w:p>
        </w:tc>
      </w:tr>
      <w:tr w:rsidR="0087122F">
        <w:trPr>
          <w:trHeight w:val="1695"/>
        </w:trPr>
        <w:tc>
          <w:tcPr>
            <w:tcW w:w="600"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1</w:t>
            </w:r>
          </w:p>
        </w:tc>
        <w:tc>
          <w:tcPr>
            <w:tcW w:w="1280"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2"/>
                <w:szCs w:val="22"/>
              </w:rPr>
            </w:pPr>
            <w:r>
              <w:rPr>
                <w:rFonts w:ascii="华文中宋" w:eastAsia="华文中宋" w:hAnsi="华文中宋" w:cs="宋体" w:hint="eastAsia"/>
                <w:kern w:val="0"/>
                <w:sz w:val="22"/>
                <w:szCs w:val="22"/>
              </w:rPr>
              <w:t>线路负载均衡</w:t>
            </w:r>
          </w:p>
        </w:tc>
        <w:tc>
          <w:tcPr>
            <w:tcW w:w="6040" w:type="dxa"/>
            <w:tcBorders>
              <w:top w:val="nil"/>
              <w:left w:val="nil"/>
              <w:bottom w:val="single" w:sz="4" w:space="0" w:color="auto"/>
              <w:right w:val="single" w:sz="4" w:space="0" w:color="auto"/>
            </w:tcBorders>
            <w:shd w:val="clear" w:color="000000" w:fill="FFFFFF"/>
            <w:vAlign w:val="center"/>
          </w:tcPr>
          <w:p w:rsidR="0087122F" w:rsidRDefault="00297731">
            <w:pPr>
              <w:widowControl/>
              <w:spacing w:line="360" w:lineRule="exact"/>
              <w:jc w:val="left"/>
              <w:rPr>
                <w:rFonts w:ascii="华文中宋" w:eastAsia="华文中宋" w:hAnsi="华文中宋" w:cs="宋体"/>
                <w:kern w:val="0"/>
                <w:sz w:val="22"/>
                <w:szCs w:val="22"/>
              </w:rPr>
            </w:pPr>
            <w:r>
              <w:rPr>
                <w:rFonts w:ascii="华文中宋" w:eastAsia="华文中宋" w:hAnsi="华文中宋" w:cs="宋体" w:hint="eastAsia"/>
                <w:kern w:val="0"/>
                <w:sz w:val="22"/>
                <w:szCs w:val="22"/>
              </w:rPr>
              <w:t>2U机架式结构；标配6个10/100/1000BASE-TX接口；4个SFP插槽；3个扩展卡槽位，支持万兆模块；缺省为双电源；四层新建：40万，七层新建：80万，整机吞吐量：10Gbps，最大并发连接数：800万；配置3个千兆单模光口SFP模块,配置1个千兆多模光口SFP模块。集成1颗CAVIUMCN1620芯片的SSL加速卡；SSL新建：1万；SSL并发：30万；SSL吞吐量：2Gbps。提供三年原厂质保。</w:t>
            </w:r>
          </w:p>
        </w:tc>
        <w:tc>
          <w:tcPr>
            <w:tcW w:w="580"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台</w:t>
            </w:r>
          </w:p>
        </w:tc>
        <w:tc>
          <w:tcPr>
            <w:tcW w:w="540"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 w:val="22"/>
                <w:szCs w:val="22"/>
              </w:rPr>
            </w:pPr>
            <w:r>
              <w:rPr>
                <w:rFonts w:ascii="华文中宋" w:eastAsia="华文中宋" w:hAnsi="华文中宋" w:cs="宋体" w:hint="eastAsia"/>
                <w:kern w:val="0"/>
                <w:sz w:val="22"/>
                <w:szCs w:val="22"/>
              </w:rPr>
              <w:t>1</w:t>
            </w:r>
          </w:p>
        </w:tc>
        <w:tc>
          <w:tcPr>
            <w:tcW w:w="1520"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¥267,200.00 </w:t>
            </w:r>
          </w:p>
        </w:tc>
        <w:tc>
          <w:tcPr>
            <w:tcW w:w="2080"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¥267,200.00 </w:t>
            </w:r>
          </w:p>
        </w:tc>
        <w:tc>
          <w:tcPr>
            <w:tcW w:w="2140" w:type="dxa"/>
            <w:tcBorders>
              <w:top w:val="nil"/>
              <w:left w:val="nil"/>
              <w:bottom w:val="single" w:sz="4" w:space="0" w:color="auto"/>
              <w:right w:val="single" w:sz="4" w:space="0" w:color="auto"/>
            </w:tcBorders>
            <w:shd w:val="clear" w:color="000000" w:fill="FFFFFF"/>
            <w:vAlign w:val="center"/>
          </w:tcPr>
          <w:p w:rsidR="0087122F" w:rsidRDefault="00297731">
            <w:pPr>
              <w:widowControl/>
              <w:spacing w:line="360" w:lineRule="exact"/>
              <w:jc w:val="left"/>
              <w:rPr>
                <w:rFonts w:ascii="华文中宋" w:eastAsia="华文中宋" w:hAnsi="华文中宋" w:cs="宋体"/>
                <w:kern w:val="0"/>
                <w:sz w:val="22"/>
                <w:szCs w:val="22"/>
              </w:rPr>
            </w:pPr>
            <w:r>
              <w:rPr>
                <w:rFonts w:ascii="华文中宋" w:eastAsia="华文中宋" w:hAnsi="华文中宋" w:cs="宋体" w:hint="eastAsia"/>
                <w:kern w:val="0"/>
                <w:sz w:val="22"/>
                <w:szCs w:val="22"/>
              </w:rPr>
              <w:t>互联网入口线路负载均衡</w:t>
            </w:r>
          </w:p>
        </w:tc>
      </w:tr>
      <w:tr w:rsidR="0087122F">
        <w:trPr>
          <w:trHeight w:val="2460"/>
        </w:trPr>
        <w:tc>
          <w:tcPr>
            <w:tcW w:w="600"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2</w:t>
            </w:r>
          </w:p>
        </w:tc>
        <w:tc>
          <w:tcPr>
            <w:tcW w:w="1280"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2"/>
                <w:szCs w:val="22"/>
              </w:rPr>
            </w:pPr>
            <w:r>
              <w:rPr>
                <w:rFonts w:ascii="华文中宋" w:eastAsia="华文中宋" w:hAnsi="华文中宋" w:cs="宋体" w:hint="eastAsia"/>
                <w:kern w:val="0"/>
                <w:sz w:val="22"/>
                <w:szCs w:val="22"/>
              </w:rPr>
              <w:t>出口防火墙</w:t>
            </w:r>
          </w:p>
        </w:tc>
        <w:tc>
          <w:tcPr>
            <w:tcW w:w="6040" w:type="dxa"/>
            <w:tcBorders>
              <w:top w:val="nil"/>
              <w:left w:val="nil"/>
              <w:bottom w:val="single" w:sz="4" w:space="0" w:color="auto"/>
              <w:right w:val="single" w:sz="4" w:space="0" w:color="auto"/>
            </w:tcBorders>
            <w:shd w:val="clear" w:color="000000" w:fill="FFFFFF"/>
            <w:vAlign w:val="center"/>
          </w:tcPr>
          <w:p w:rsidR="0087122F" w:rsidRDefault="00297731">
            <w:pPr>
              <w:widowControl/>
              <w:spacing w:line="360" w:lineRule="exact"/>
              <w:jc w:val="left"/>
              <w:rPr>
                <w:rFonts w:ascii="华文中宋" w:eastAsia="华文中宋" w:hAnsi="华文中宋" w:cs="宋体"/>
                <w:kern w:val="0"/>
                <w:sz w:val="22"/>
                <w:szCs w:val="22"/>
              </w:rPr>
            </w:pPr>
            <w:r>
              <w:rPr>
                <w:rFonts w:ascii="华文中宋" w:eastAsia="华文中宋" w:hAnsi="华文中宋" w:cs="宋体" w:hint="eastAsia"/>
                <w:kern w:val="0"/>
                <w:sz w:val="22"/>
                <w:szCs w:val="22"/>
              </w:rPr>
              <w:t>1、2U机箱；最大配置为34个千兆接口，默认包括4个可插拨的扩展槽和2个10/100/1000BASE-T接口（作为HA口和管理口）；标配双冗余电源；配置1个千兆接口业务扩展卡：4个千兆电口和4个SFP插槽，配置4个SFP千兆多模光口模块。每个业务口均具备独立的安全区域，每个业务口均具备独立的路由功能。提供三年原厂质保。2、防火墙吞吐率：30Gbps、应用层吞吐率（FW+APP）：18Gbps，应用层吞吐率（全威胁）：4Gbps，并发连接数：500万，每秒新建连接（FW&amp;HTTP）：26万，每秒新建连接（FW+APP&amp;HTTP）：14万。</w:t>
            </w:r>
          </w:p>
        </w:tc>
        <w:tc>
          <w:tcPr>
            <w:tcW w:w="580"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台</w:t>
            </w:r>
          </w:p>
        </w:tc>
        <w:tc>
          <w:tcPr>
            <w:tcW w:w="540"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 w:val="22"/>
                <w:szCs w:val="22"/>
              </w:rPr>
            </w:pPr>
            <w:r>
              <w:rPr>
                <w:rFonts w:ascii="华文中宋" w:eastAsia="华文中宋" w:hAnsi="华文中宋" w:cs="宋体" w:hint="eastAsia"/>
                <w:kern w:val="0"/>
                <w:sz w:val="22"/>
                <w:szCs w:val="22"/>
              </w:rPr>
              <w:t>1</w:t>
            </w:r>
          </w:p>
        </w:tc>
        <w:tc>
          <w:tcPr>
            <w:tcW w:w="1520"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¥351,600.00 </w:t>
            </w:r>
          </w:p>
        </w:tc>
        <w:tc>
          <w:tcPr>
            <w:tcW w:w="2080"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¥351,600.00 </w:t>
            </w:r>
          </w:p>
        </w:tc>
        <w:tc>
          <w:tcPr>
            <w:tcW w:w="2140" w:type="dxa"/>
            <w:tcBorders>
              <w:top w:val="nil"/>
              <w:left w:val="nil"/>
              <w:bottom w:val="single" w:sz="4" w:space="0" w:color="auto"/>
              <w:right w:val="single" w:sz="4" w:space="0" w:color="auto"/>
            </w:tcBorders>
            <w:shd w:val="clear" w:color="000000" w:fill="FFFFFF"/>
            <w:vAlign w:val="center"/>
          </w:tcPr>
          <w:p w:rsidR="0087122F" w:rsidRDefault="00297731">
            <w:pPr>
              <w:widowControl/>
              <w:spacing w:line="360" w:lineRule="exact"/>
              <w:jc w:val="left"/>
              <w:rPr>
                <w:rFonts w:ascii="华文中宋" w:eastAsia="华文中宋" w:hAnsi="华文中宋" w:cs="宋体"/>
                <w:kern w:val="0"/>
                <w:sz w:val="22"/>
                <w:szCs w:val="22"/>
              </w:rPr>
            </w:pPr>
            <w:r>
              <w:rPr>
                <w:rFonts w:ascii="华文中宋" w:eastAsia="华文中宋" w:hAnsi="华文中宋" w:cs="宋体" w:hint="eastAsia"/>
                <w:kern w:val="0"/>
                <w:sz w:val="22"/>
                <w:szCs w:val="22"/>
              </w:rPr>
              <w:t>部署位置中心端互联网入口处，起到访问控制的效果</w:t>
            </w:r>
          </w:p>
        </w:tc>
      </w:tr>
      <w:tr w:rsidR="0087122F">
        <w:trPr>
          <w:trHeight w:val="2295"/>
        </w:trPr>
        <w:tc>
          <w:tcPr>
            <w:tcW w:w="600"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lastRenderedPageBreak/>
              <w:t>3</w:t>
            </w:r>
          </w:p>
        </w:tc>
        <w:tc>
          <w:tcPr>
            <w:tcW w:w="1280"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2"/>
                <w:szCs w:val="22"/>
              </w:rPr>
            </w:pPr>
            <w:r>
              <w:rPr>
                <w:rFonts w:ascii="华文中宋" w:eastAsia="华文中宋" w:hAnsi="华文中宋" w:cs="宋体" w:hint="eastAsia"/>
                <w:kern w:val="0"/>
                <w:sz w:val="22"/>
                <w:szCs w:val="22"/>
              </w:rPr>
              <w:t>上网行为管理系统</w:t>
            </w:r>
          </w:p>
        </w:tc>
        <w:tc>
          <w:tcPr>
            <w:tcW w:w="6040" w:type="dxa"/>
            <w:tcBorders>
              <w:top w:val="nil"/>
              <w:left w:val="nil"/>
              <w:bottom w:val="single" w:sz="4" w:space="0" w:color="auto"/>
              <w:right w:val="single" w:sz="4" w:space="0" w:color="auto"/>
            </w:tcBorders>
            <w:shd w:val="clear" w:color="000000" w:fill="FFFFFF"/>
            <w:vAlign w:val="center"/>
          </w:tcPr>
          <w:p w:rsidR="0087122F" w:rsidRDefault="00297731">
            <w:pPr>
              <w:widowControl/>
              <w:spacing w:line="360" w:lineRule="exact"/>
              <w:jc w:val="left"/>
              <w:rPr>
                <w:rFonts w:ascii="华文中宋" w:eastAsia="华文中宋" w:hAnsi="华文中宋" w:cs="宋体"/>
                <w:kern w:val="0"/>
                <w:sz w:val="22"/>
                <w:szCs w:val="22"/>
              </w:rPr>
            </w:pPr>
            <w:r>
              <w:rPr>
                <w:rFonts w:ascii="华文中宋" w:eastAsia="华文中宋" w:hAnsi="华文中宋" w:cs="宋体" w:hint="eastAsia"/>
                <w:kern w:val="0"/>
                <w:sz w:val="22"/>
                <w:szCs w:val="22"/>
              </w:rPr>
              <w:t>2U机架式结构；最大配置为34个接口，默认包括4光4电千兆扩展模块、3个可插拨的扩展槽和2个10/100/1000BASE-T接口；标配双电源。接口支持Bypass；包含3年系统版本升级、URL库及应用特征库升级许可，包括20000-80000用户的使用许可。应用层吞吐量3Gbps，最大并发连接数400万。配置4个SFP千兆多模光口模块。提供三年原厂质保。</w:t>
            </w:r>
          </w:p>
        </w:tc>
        <w:tc>
          <w:tcPr>
            <w:tcW w:w="580"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台</w:t>
            </w:r>
          </w:p>
        </w:tc>
        <w:tc>
          <w:tcPr>
            <w:tcW w:w="540"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 w:val="22"/>
                <w:szCs w:val="22"/>
              </w:rPr>
            </w:pPr>
            <w:r>
              <w:rPr>
                <w:rFonts w:ascii="华文中宋" w:eastAsia="华文中宋" w:hAnsi="华文中宋" w:cs="宋体" w:hint="eastAsia"/>
                <w:kern w:val="0"/>
                <w:sz w:val="22"/>
                <w:szCs w:val="22"/>
              </w:rPr>
              <w:t>1</w:t>
            </w:r>
          </w:p>
        </w:tc>
        <w:tc>
          <w:tcPr>
            <w:tcW w:w="1520"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¥331,200.00 </w:t>
            </w:r>
          </w:p>
        </w:tc>
        <w:tc>
          <w:tcPr>
            <w:tcW w:w="2080"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¥331,200.00 </w:t>
            </w:r>
          </w:p>
        </w:tc>
        <w:tc>
          <w:tcPr>
            <w:tcW w:w="2140" w:type="dxa"/>
            <w:tcBorders>
              <w:top w:val="nil"/>
              <w:left w:val="nil"/>
              <w:bottom w:val="single" w:sz="4" w:space="0" w:color="auto"/>
              <w:right w:val="single" w:sz="4" w:space="0" w:color="auto"/>
            </w:tcBorders>
            <w:shd w:val="clear" w:color="000000" w:fill="FFFFFF"/>
            <w:vAlign w:val="center"/>
          </w:tcPr>
          <w:p w:rsidR="0087122F" w:rsidRDefault="00297731">
            <w:pPr>
              <w:widowControl/>
              <w:spacing w:line="360" w:lineRule="exact"/>
              <w:jc w:val="left"/>
              <w:rPr>
                <w:rFonts w:ascii="华文中宋" w:eastAsia="华文中宋" w:hAnsi="华文中宋" w:cs="宋体"/>
                <w:kern w:val="0"/>
                <w:sz w:val="22"/>
                <w:szCs w:val="22"/>
              </w:rPr>
            </w:pPr>
            <w:r>
              <w:rPr>
                <w:rFonts w:ascii="华文中宋" w:eastAsia="华文中宋" w:hAnsi="华文中宋" w:cs="宋体" w:hint="eastAsia"/>
                <w:kern w:val="0"/>
                <w:sz w:val="22"/>
                <w:szCs w:val="22"/>
              </w:rPr>
              <w:t>部署于负载均衡产品和出口防火墙之间，对上网的行为进行身份认证、行为管控、内容审计、带宽管理等功能，满足公安部82号令。</w:t>
            </w:r>
          </w:p>
        </w:tc>
      </w:tr>
      <w:tr w:rsidR="0087122F">
        <w:trPr>
          <w:trHeight w:val="2310"/>
        </w:trPr>
        <w:tc>
          <w:tcPr>
            <w:tcW w:w="600"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4</w:t>
            </w:r>
          </w:p>
        </w:tc>
        <w:tc>
          <w:tcPr>
            <w:tcW w:w="1280"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2"/>
                <w:szCs w:val="22"/>
              </w:rPr>
            </w:pPr>
            <w:r>
              <w:rPr>
                <w:rFonts w:ascii="华文中宋" w:eastAsia="华文中宋" w:hAnsi="华文中宋" w:cs="宋体" w:hint="eastAsia"/>
                <w:kern w:val="0"/>
                <w:sz w:val="22"/>
                <w:szCs w:val="22"/>
              </w:rPr>
              <w:t>服务器区防火墙</w:t>
            </w:r>
          </w:p>
        </w:tc>
        <w:tc>
          <w:tcPr>
            <w:tcW w:w="6040" w:type="dxa"/>
            <w:tcBorders>
              <w:top w:val="nil"/>
              <w:left w:val="nil"/>
              <w:bottom w:val="single" w:sz="4" w:space="0" w:color="auto"/>
              <w:right w:val="single" w:sz="4" w:space="0" w:color="auto"/>
            </w:tcBorders>
            <w:shd w:val="clear" w:color="000000" w:fill="FFFFFF"/>
            <w:vAlign w:val="center"/>
          </w:tcPr>
          <w:p w:rsidR="0087122F" w:rsidRDefault="00297731">
            <w:pPr>
              <w:widowControl/>
              <w:spacing w:line="360" w:lineRule="exact"/>
              <w:jc w:val="left"/>
              <w:rPr>
                <w:rFonts w:ascii="华文中宋" w:eastAsia="华文中宋" w:hAnsi="华文中宋" w:cs="宋体"/>
                <w:kern w:val="0"/>
                <w:sz w:val="22"/>
                <w:szCs w:val="22"/>
              </w:rPr>
            </w:pPr>
            <w:r>
              <w:rPr>
                <w:rFonts w:ascii="华文中宋" w:eastAsia="华文中宋" w:hAnsi="华文中宋" w:cs="宋体" w:hint="eastAsia"/>
                <w:kern w:val="0"/>
                <w:sz w:val="22"/>
                <w:szCs w:val="22"/>
              </w:rPr>
              <w:t>1、2U机箱；最大配置为34个千兆接口，默认包括4个可插拨的扩展槽和2个10/100/1000BASE-T接口（作为HA口和管理口）；标配双冗余电源；配置1个万兆接口业务扩展卡：4个万兆SFP+插槽，配置4个SFP+万兆多模光口模块。每个业务口均具备独立的安全区域，每个业务口均具备独立的路由功能。提供三年原厂质保。2、防火墙吞吐率：40Gbps、应用层吞吐率（FW+APP）：26Gbps，应用层吞吐率（全威胁）：7Gbps，并发连接数：1000万，每秒新建连接（FW&amp;HTTP）：40万，每秒新建连接（FW+APP&amp;HTTP）：24万。</w:t>
            </w:r>
          </w:p>
        </w:tc>
        <w:tc>
          <w:tcPr>
            <w:tcW w:w="580"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台</w:t>
            </w:r>
          </w:p>
        </w:tc>
        <w:tc>
          <w:tcPr>
            <w:tcW w:w="540"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 w:val="22"/>
                <w:szCs w:val="22"/>
              </w:rPr>
            </w:pPr>
            <w:r>
              <w:rPr>
                <w:rFonts w:ascii="华文中宋" w:eastAsia="华文中宋" w:hAnsi="华文中宋" w:cs="宋体" w:hint="eastAsia"/>
                <w:kern w:val="0"/>
                <w:sz w:val="22"/>
                <w:szCs w:val="22"/>
              </w:rPr>
              <w:t>2</w:t>
            </w:r>
          </w:p>
        </w:tc>
        <w:tc>
          <w:tcPr>
            <w:tcW w:w="1520"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¥456,000.00 </w:t>
            </w:r>
          </w:p>
        </w:tc>
        <w:tc>
          <w:tcPr>
            <w:tcW w:w="2080"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¥912,000.00 </w:t>
            </w:r>
          </w:p>
        </w:tc>
        <w:tc>
          <w:tcPr>
            <w:tcW w:w="2140" w:type="dxa"/>
            <w:tcBorders>
              <w:top w:val="nil"/>
              <w:left w:val="nil"/>
              <w:bottom w:val="single" w:sz="4" w:space="0" w:color="auto"/>
              <w:right w:val="single" w:sz="4" w:space="0" w:color="auto"/>
            </w:tcBorders>
            <w:shd w:val="clear" w:color="000000" w:fill="FFFFFF"/>
            <w:vAlign w:val="center"/>
          </w:tcPr>
          <w:p w:rsidR="0087122F" w:rsidRDefault="00297731">
            <w:pPr>
              <w:widowControl/>
              <w:spacing w:line="360" w:lineRule="exact"/>
              <w:jc w:val="left"/>
              <w:rPr>
                <w:rFonts w:ascii="华文中宋" w:eastAsia="华文中宋" w:hAnsi="华文中宋" w:cs="宋体"/>
                <w:kern w:val="0"/>
                <w:sz w:val="22"/>
                <w:szCs w:val="22"/>
              </w:rPr>
            </w:pPr>
            <w:r>
              <w:rPr>
                <w:rFonts w:ascii="华文中宋" w:eastAsia="华文中宋" w:hAnsi="华文中宋" w:cs="宋体" w:hint="eastAsia"/>
                <w:kern w:val="0"/>
                <w:sz w:val="22"/>
                <w:szCs w:val="22"/>
              </w:rPr>
              <w:t>部署位置外网本地业务区前，起到访问控制的效果</w:t>
            </w:r>
          </w:p>
        </w:tc>
      </w:tr>
      <w:tr w:rsidR="0087122F">
        <w:trPr>
          <w:trHeight w:val="529"/>
        </w:trPr>
        <w:tc>
          <w:tcPr>
            <w:tcW w:w="600"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5</w:t>
            </w:r>
          </w:p>
        </w:tc>
        <w:tc>
          <w:tcPr>
            <w:tcW w:w="1280"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2"/>
                <w:szCs w:val="22"/>
              </w:rPr>
            </w:pPr>
            <w:r>
              <w:rPr>
                <w:rFonts w:ascii="华文中宋" w:eastAsia="华文中宋" w:hAnsi="华文中宋" w:cs="宋体" w:hint="eastAsia"/>
                <w:kern w:val="0"/>
                <w:sz w:val="22"/>
                <w:szCs w:val="22"/>
              </w:rPr>
              <w:t>运维区防火墙</w:t>
            </w:r>
          </w:p>
        </w:tc>
        <w:tc>
          <w:tcPr>
            <w:tcW w:w="6040" w:type="dxa"/>
            <w:tcBorders>
              <w:top w:val="nil"/>
              <w:left w:val="nil"/>
              <w:bottom w:val="single" w:sz="4" w:space="0" w:color="auto"/>
              <w:right w:val="single" w:sz="4" w:space="0" w:color="auto"/>
            </w:tcBorders>
            <w:shd w:val="clear" w:color="000000" w:fill="FFFFFF"/>
            <w:vAlign w:val="center"/>
          </w:tcPr>
          <w:p w:rsidR="0087122F" w:rsidRDefault="00297731">
            <w:pPr>
              <w:widowControl/>
              <w:spacing w:line="360" w:lineRule="exact"/>
              <w:jc w:val="left"/>
              <w:rPr>
                <w:rFonts w:ascii="华文中宋" w:eastAsia="华文中宋" w:hAnsi="华文中宋" w:cs="宋体"/>
                <w:kern w:val="0"/>
                <w:sz w:val="22"/>
                <w:szCs w:val="22"/>
              </w:rPr>
            </w:pPr>
            <w:r>
              <w:rPr>
                <w:rFonts w:ascii="华文中宋" w:eastAsia="华文中宋" w:hAnsi="华文中宋" w:cs="宋体" w:hint="eastAsia"/>
                <w:kern w:val="0"/>
                <w:sz w:val="22"/>
                <w:szCs w:val="22"/>
              </w:rPr>
              <w:t>1、2U机箱，标配模块化双冗余电源；最大配置为26个千兆接口，默认包括3个可插拔的扩展槽和2个10/100/1000BASE-T接口（作为管理口和HA口）；配置1个千兆接口业务扩展卡：4个千兆电口和4个SFP插槽，配置4个SFP千兆多模光纤模块。每个业务口均具备独立的安全区域，每个业务口均具备独立的路由功能。提供</w:t>
            </w:r>
            <w:r>
              <w:rPr>
                <w:rFonts w:ascii="华文中宋" w:eastAsia="华文中宋" w:hAnsi="华文中宋" w:cs="宋体" w:hint="eastAsia"/>
                <w:kern w:val="0"/>
                <w:sz w:val="22"/>
                <w:szCs w:val="22"/>
              </w:rPr>
              <w:lastRenderedPageBreak/>
              <w:t>三年原厂质保。</w:t>
            </w:r>
            <w:r>
              <w:rPr>
                <w:rFonts w:ascii="华文中宋" w:eastAsia="华文中宋" w:hAnsi="华文中宋" w:cs="宋体" w:hint="eastAsia"/>
                <w:kern w:val="0"/>
                <w:sz w:val="22"/>
                <w:szCs w:val="22"/>
              </w:rPr>
              <w:br w:type="page"/>
              <w:t>2、整机吞吐率≥12Gbps，防火墙吞吐率≥8Gbps，并发连接数≥280万，每秒TCP新建≥12万。</w:t>
            </w:r>
            <w:r>
              <w:rPr>
                <w:rFonts w:ascii="华文中宋" w:eastAsia="华文中宋" w:hAnsi="华文中宋" w:cs="宋体" w:hint="eastAsia"/>
                <w:kern w:val="0"/>
                <w:sz w:val="22"/>
                <w:szCs w:val="22"/>
              </w:rPr>
              <w:br w:type="page"/>
            </w:r>
          </w:p>
        </w:tc>
        <w:tc>
          <w:tcPr>
            <w:tcW w:w="580"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lastRenderedPageBreak/>
              <w:t>台</w:t>
            </w:r>
          </w:p>
        </w:tc>
        <w:tc>
          <w:tcPr>
            <w:tcW w:w="540"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 w:val="22"/>
                <w:szCs w:val="22"/>
              </w:rPr>
            </w:pPr>
            <w:r>
              <w:rPr>
                <w:rFonts w:ascii="华文中宋" w:eastAsia="华文中宋" w:hAnsi="华文中宋" w:cs="宋体" w:hint="eastAsia"/>
                <w:kern w:val="0"/>
                <w:sz w:val="22"/>
                <w:szCs w:val="22"/>
              </w:rPr>
              <w:t>1</w:t>
            </w:r>
          </w:p>
        </w:tc>
        <w:tc>
          <w:tcPr>
            <w:tcW w:w="1520"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¥112,000.00 </w:t>
            </w:r>
          </w:p>
        </w:tc>
        <w:tc>
          <w:tcPr>
            <w:tcW w:w="2080"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¥112,000.00 </w:t>
            </w:r>
          </w:p>
        </w:tc>
        <w:tc>
          <w:tcPr>
            <w:tcW w:w="2140" w:type="dxa"/>
            <w:tcBorders>
              <w:top w:val="nil"/>
              <w:left w:val="nil"/>
              <w:bottom w:val="single" w:sz="4" w:space="0" w:color="auto"/>
              <w:right w:val="single" w:sz="4" w:space="0" w:color="auto"/>
            </w:tcBorders>
            <w:shd w:val="clear" w:color="000000" w:fill="FFFFFF"/>
            <w:vAlign w:val="center"/>
          </w:tcPr>
          <w:p w:rsidR="0087122F" w:rsidRDefault="00297731">
            <w:pPr>
              <w:widowControl/>
              <w:spacing w:line="360" w:lineRule="exact"/>
              <w:jc w:val="left"/>
              <w:rPr>
                <w:rFonts w:ascii="华文中宋" w:eastAsia="华文中宋" w:hAnsi="华文中宋" w:cs="宋体"/>
                <w:kern w:val="0"/>
                <w:sz w:val="22"/>
                <w:szCs w:val="22"/>
              </w:rPr>
            </w:pPr>
            <w:r>
              <w:rPr>
                <w:rFonts w:ascii="华文中宋" w:eastAsia="华文中宋" w:hAnsi="华文中宋" w:cs="宋体" w:hint="eastAsia"/>
                <w:kern w:val="0"/>
                <w:sz w:val="22"/>
                <w:szCs w:val="22"/>
              </w:rPr>
              <w:t>部署位置运维区，起到访问控制的效果</w:t>
            </w:r>
          </w:p>
        </w:tc>
      </w:tr>
      <w:tr w:rsidR="0087122F">
        <w:trPr>
          <w:trHeight w:val="2205"/>
        </w:trPr>
        <w:tc>
          <w:tcPr>
            <w:tcW w:w="600"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6</w:t>
            </w:r>
          </w:p>
        </w:tc>
        <w:tc>
          <w:tcPr>
            <w:tcW w:w="1280"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2"/>
                <w:szCs w:val="22"/>
              </w:rPr>
            </w:pPr>
            <w:r>
              <w:rPr>
                <w:rFonts w:ascii="华文中宋" w:eastAsia="华文中宋" w:hAnsi="华文中宋" w:cs="宋体" w:hint="eastAsia"/>
                <w:kern w:val="0"/>
                <w:sz w:val="22"/>
                <w:szCs w:val="22"/>
              </w:rPr>
              <w:t>WEB应用安全防护系统</w:t>
            </w:r>
          </w:p>
        </w:tc>
        <w:tc>
          <w:tcPr>
            <w:tcW w:w="6040" w:type="dxa"/>
            <w:tcBorders>
              <w:top w:val="nil"/>
              <w:left w:val="nil"/>
              <w:bottom w:val="single" w:sz="4" w:space="0" w:color="auto"/>
              <w:right w:val="single" w:sz="4" w:space="0" w:color="auto"/>
            </w:tcBorders>
            <w:shd w:val="clear" w:color="000000" w:fill="FFFFFF"/>
            <w:vAlign w:val="center"/>
          </w:tcPr>
          <w:p w:rsidR="0087122F" w:rsidRDefault="00297731">
            <w:pPr>
              <w:widowControl/>
              <w:spacing w:line="360" w:lineRule="exact"/>
              <w:jc w:val="left"/>
              <w:rPr>
                <w:rFonts w:ascii="华文中宋" w:eastAsia="华文中宋" w:hAnsi="华文中宋" w:cs="宋体"/>
                <w:kern w:val="0"/>
                <w:sz w:val="22"/>
                <w:szCs w:val="22"/>
              </w:rPr>
            </w:pPr>
            <w:r>
              <w:rPr>
                <w:rFonts w:ascii="华文中宋" w:eastAsia="华文中宋" w:hAnsi="华文中宋" w:cs="宋体" w:hint="eastAsia"/>
                <w:kern w:val="0"/>
                <w:sz w:val="22"/>
                <w:szCs w:val="22"/>
              </w:rPr>
              <w:t>1、2U机架式结构；最大配置为66个接口；默认包括7个可插拨的扩展槽和2个SFP+万兆插槽，2个10/100/1000BASE-T接口（作为HA口和管理口）；双电源。含3年WAF产品特征库升级服务。 内含SQL注入、XSS、CSRF等WEB攻击防护功能、URL访问控制功能、防盗链功能、WEB漏洞扫描功能、DDOS攻击防护功能、服务器负载均衡功能、报表分析及告警功能。并发连接≥500万；应用层吞吐率≥6000Mbps。配置1个万兆接口扩展卡：2个SFP+插槽。配置4个SFP+万兆多模光口模块。提供三年原厂质保。</w:t>
            </w:r>
          </w:p>
        </w:tc>
        <w:tc>
          <w:tcPr>
            <w:tcW w:w="580"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台</w:t>
            </w:r>
          </w:p>
        </w:tc>
        <w:tc>
          <w:tcPr>
            <w:tcW w:w="540"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 w:val="22"/>
                <w:szCs w:val="22"/>
              </w:rPr>
            </w:pPr>
            <w:r>
              <w:rPr>
                <w:rFonts w:ascii="华文中宋" w:eastAsia="华文中宋" w:hAnsi="华文中宋" w:cs="宋体" w:hint="eastAsia"/>
                <w:kern w:val="0"/>
                <w:sz w:val="22"/>
                <w:szCs w:val="22"/>
              </w:rPr>
              <w:t>1</w:t>
            </w:r>
          </w:p>
        </w:tc>
        <w:tc>
          <w:tcPr>
            <w:tcW w:w="1520"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¥715,200.00 </w:t>
            </w:r>
          </w:p>
        </w:tc>
        <w:tc>
          <w:tcPr>
            <w:tcW w:w="2080"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¥715,200.00 </w:t>
            </w:r>
          </w:p>
        </w:tc>
        <w:tc>
          <w:tcPr>
            <w:tcW w:w="2140" w:type="dxa"/>
            <w:tcBorders>
              <w:top w:val="nil"/>
              <w:left w:val="nil"/>
              <w:bottom w:val="single" w:sz="4" w:space="0" w:color="auto"/>
              <w:right w:val="single" w:sz="4" w:space="0" w:color="auto"/>
            </w:tcBorders>
            <w:shd w:val="clear" w:color="000000" w:fill="FFFFFF"/>
            <w:vAlign w:val="center"/>
          </w:tcPr>
          <w:p w:rsidR="0087122F" w:rsidRDefault="00297731">
            <w:pPr>
              <w:widowControl/>
              <w:spacing w:line="360" w:lineRule="exact"/>
              <w:jc w:val="left"/>
              <w:rPr>
                <w:rFonts w:ascii="华文中宋" w:eastAsia="华文中宋" w:hAnsi="华文中宋" w:cs="宋体"/>
                <w:kern w:val="0"/>
                <w:sz w:val="22"/>
                <w:szCs w:val="22"/>
              </w:rPr>
            </w:pPr>
            <w:r>
              <w:rPr>
                <w:rFonts w:ascii="华文中宋" w:eastAsia="华文中宋" w:hAnsi="华文中宋" w:cs="宋体" w:hint="eastAsia"/>
                <w:kern w:val="0"/>
                <w:sz w:val="22"/>
                <w:szCs w:val="22"/>
              </w:rPr>
              <w:t>部署于WEB服务器前的交换机和服务器区防火墙之间，起到WEB攻击防护、WEB漏洞扫描、抗拒绝服务攻击等功能</w:t>
            </w:r>
          </w:p>
        </w:tc>
      </w:tr>
      <w:tr w:rsidR="0087122F">
        <w:trPr>
          <w:trHeight w:val="2025"/>
        </w:trPr>
        <w:tc>
          <w:tcPr>
            <w:tcW w:w="600"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7</w:t>
            </w:r>
          </w:p>
        </w:tc>
        <w:tc>
          <w:tcPr>
            <w:tcW w:w="1280"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2"/>
                <w:szCs w:val="22"/>
              </w:rPr>
            </w:pPr>
            <w:r>
              <w:rPr>
                <w:rFonts w:ascii="华文中宋" w:eastAsia="华文中宋" w:hAnsi="华文中宋" w:cs="宋体" w:hint="eastAsia"/>
                <w:kern w:val="0"/>
                <w:sz w:val="22"/>
                <w:szCs w:val="22"/>
              </w:rPr>
              <w:t>入侵防御系统</w:t>
            </w:r>
          </w:p>
        </w:tc>
        <w:tc>
          <w:tcPr>
            <w:tcW w:w="6040" w:type="dxa"/>
            <w:tcBorders>
              <w:top w:val="nil"/>
              <w:left w:val="nil"/>
              <w:bottom w:val="single" w:sz="4" w:space="0" w:color="auto"/>
              <w:right w:val="single" w:sz="4" w:space="0" w:color="auto"/>
            </w:tcBorders>
            <w:shd w:val="clear" w:color="000000" w:fill="FFFFFF"/>
            <w:vAlign w:val="center"/>
          </w:tcPr>
          <w:p w:rsidR="0087122F" w:rsidRDefault="00297731">
            <w:pPr>
              <w:widowControl/>
              <w:spacing w:line="360" w:lineRule="exact"/>
              <w:jc w:val="left"/>
              <w:rPr>
                <w:rFonts w:ascii="华文中宋" w:eastAsia="华文中宋" w:hAnsi="华文中宋" w:cs="宋体"/>
                <w:kern w:val="0"/>
                <w:sz w:val="22"/>
                <w:szCs w:val="22"/>
              </w:rPr>
            </w:pPr>
            <w:r>
              <w:rPr>
                <w:rFonts w:ascii="华文中宋" w:eastAsia="华文中宋" w:hAnsi="华文中宋" w:cs="宋体" w:hint="eastAsia"/>
                <w:kern w:val="0"/>
                <w:sz w:val="22"/>
                <w:szCs w:val="22"/>
              </w:rPr>
              <w:t>2U机箱，最大配置为66个接口， 默认包括7个可插拨的扩展槽和2个10/100/1000BASE-T接口，默认包括2个多模SFP+ 光口（无需再单独配置SFP+光口模块)，2个光口为1组Bypass接口； 标配模块化双冗余电源。含3年IPS攻击规则库特征库升级。整机吞吐率：20Gbps 最大并发连接数：350万 IPS吞吐率：10Gbps。配置一个万兆接口扩展卡：2个SFP+插槽，默认光口具有一组BYPASS接口,2个万兆单模光口SFP+模块(1310nm，10km，LC)。提供三年原厂质保。</w:t>
            </w:r>
          </w:p>
        </w:tc>
        <w:tc>
          <w:tcPr>
            <w:tcW w:w="580"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台</w:t>
            </w:r>
          </w:p>
        </w:tc>
        <w:tc>
          <w:tcPr>
            <w:tcW w:w="540"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 w:val="22"/>
                <w:szCs w:val="22"/>
              </w:rPr>
            </w:pPr>
            <w:r>
              <w:rPr>
                <w:rFonts w:ascii="华文中宋" w:eastAsia="华文中宋" w:hAnsi="华文中宋" w:cs="宋体" w:hint="eastAsia"/>
                <w:kern w:val="0"/>
                <w:sz w:val="22"/>
                <w:szCs w:val="22"/>
              </w:rPr>
              <w:t>1</w:t>
            </w:r>
          </w:p>
        </w:tc>
        <w:tc>
          <w:tcPr>
            <w:tcW w:w="1520"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¥585,600.00 </w:t>
            </w:r>
          </w:p>
        </w:tc>
        <w:tc>
          <w:tcPr>
            <w:tcW w:w="2080"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¥585,600.00 </w:t>
            </w:r>
          </w:p>
        </w:tc>
        <w:tc>
          <w:tcPr>
            <w:tcW w:w="2140" w:type="dxa"/>
            <w:tcBorders>
              <w:top w:val="nil"/>
              <w:left w:val="nil"/>
              <w:bottom w:val="single" w:sz="4" w:space="0" w:color="auto"/>
              <w:right w:val="single" w:sz="4" w:space="0" w:color="auto"/>
            </w:tcBorders>
            <w:shd w:val="clear" w:color="000000" w:fill="FFFFFF"/>
            <w:vAlign w:val="center"/>
          </w:tcPr>
          <w:p w:rsidR="0087122F" w:rsidRDefault="00297731">
            <w:pPr>
              <w:widowControl/>
              <w:spacing w:line="360" w:lineRule="exact"/>
              <w:jc w:val="left"/>
              <w:rPr>
                <w:rFonts w:ascii="华文中宋" w:eastAsia="华文中宋" w:hAnsi="华文中宋" w:cs="宋体"/>
                <w:kern w:val="0"/>
                <w:sz w:val="22"/>
                <w:szCs w:val="22"/>
              </w:rPr>
            </w:pPr>
            <w:r>
              <w:rPr>
                <w:rFonts w:ascii="华文中宋" w:eastAsia="华文中宋" w:hAnsi="华文中宋" w:cs="宋体" w:hint="eastAsia"/>
                <w:kern w:val="0"/>
                <w:sz w:val="22"/>
                <w:szCs w:val="22"/>
              </w:rPr>
              <w:t>部署于服务器区防火墙和数据库所连接交换机之间。对数据库的攻击和入侵行为进行防范。</w:t>
            </w:r>
          </w:p>
        </w:tc>
      </w:tr>
      <w:tr w:rsidR="0087122F">
        <w:trPr>
          <w:trHeight w:val="2460"/>
        </w:trPr>
        <w:tc>
          <w:tcPr>
            <w:tcW w:w="600"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lastRenderedPageBreak/>
              <w:t>8</w:t>
            </w:r>
          </w:p>
        </w:tc>
        <w:tc>
          <w:tcPr>
            <w:tcW w:w="1280"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2"/>
                <w:szCs w:val="22"/>
              </w:rPr>
            </w:pPr>
            <w:r>
              <w:rPr>
                <w:rFonts w:ascii="华文中宋" w:eastAsia="华文中宋" w:hAnsi="华文中宋" w:cs="宋体" w:hint="eastAsia"/>
                <w:kern w:val="0"/>
                <w:sz w:val="22"/>
                <w:szCs w:val="22"/>
              </w:rPr>
              <w:t>网页防篡改系统</w:t>
            </w:r>
          </w:p>
        </w:tc>
        <w:tc>
          <w:tcPr>
            <w:tcW w:w="6040" w:type="dxa"/>
            <w:tcBorders>
              <w:top w:val="nil"/>
              <w:left w:val="nil"/>
              <w:bottom w:val="single" w:sz="4" w:space="0" w:color="auto"/>
              <w:right w:val="single" w:sz="4" w:space="0" w:color="auto"/>
            </w:tcBorders>
            <w:shd w:val="clear" w:color="000000" w:fill="FFFFFF"/>
            <w:vAlign w:val="center"/>
          </w:tcPr>
          <w:p w:rsidR="0087122F" w:rsidRDefault="00297731">
            <w:pPr>
              <w:widowControl/>
              <w:spacing w:line="360" w:lineRule="exact"/>
              <w:jc w:val="left"/>
              <w:rPr>
                <w:rFonts w:ascii="华文中宋" w:eastAsia="华文中宋" w:hAnsi="华文中宋" w:cs="宋体"/>
                <w:kern w:val="0"/>
                <w:sz w:val="22"/>
                <w:szCs w:val="22"/>
              </w:rPr>
            </w:pPr>
            <w:r>
              <w:rPr>
                <w:rFonts w:ascii="华文中宋" w:eastAsia="华文中宋" w:hAnsi="华文中宋" w:cs="宋体" w:hint="eastAsia"/>
                <w:kern w:val="0"/>
                <w:sz w:val="22"/>
                <w:szCs w:val="22"/>
              </w:rPr>
              <w:t>1、产品形态 产品为软件。OS类型、版本:支持windows2000/2003/2008/Unix/Linux/Solaries等。WEB发布类型:IIS、Apache、Weblogic、Tomcat、WebSphere等。管理模式:C/S结构，可以支持多个客户端管理。核心技术 采用基于文件过滤驱动保护技术、事件触发机制相结合方式。</w:t>
            </w:r>
            <w:r>
              <w:rPr>
                <w:rFonts w:ascii="华文中宋" w:eastAsia="华文中宋" w:hAnsi="华文中宋" w:cs="宋体" w:hint="eastAsia"/>
                <w:kern w:val="0"/>
                <w:sz w:val="22"/>
                <w:szCs w:val="22"/>
              </w:rPr>
              <w:br/>
              <w:t>2、1套管理端，3个Linux服务器端代理许可和3个windows服务器许可。提供三年软件版本升级服务。</w:t>
            </w:r>
          </w:p>
        </w:tc>
        <w:tc>
          <w:tcPr>
            <w:tcW w:w="580"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台</w:t>
            </w:r>
          </w:p>
        </w:tc>
        <w:tc>
          <w:tcPr>
            <w:tcW w:w="540"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 w:val="22"/>
                <w:szCs w:val="22"/>
              </w:rPr>
            </w:pPr>
            <w:r>
              <w:rPr>
                <w:rFonts w:ascii="华文中宋" w:eastAsia="华文中宋" w:hAnsi="华文中宋" w:cs="宋体" w:hint="eastAsia"/>
                <w:kern w:val="0"/>
                <w:sz w:val="22"/>
                <w:szCs w:val="22"/>
              </w:rPr>
              <w:t>1</w:t>
            </w:r>
          </w:p>
        </w:tc>
        <w:tc>
          <w:tcPr>
            <w:tcW w:w="1520"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¥245,600.00 </w:t>
            </w:r>
          </w:p>
        </w:tc>
        <w:tc>
          <w:tcPr>
            <w:tcW w:w="2080"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¥245,600.00 </w:t>
            </w:r>
          </w:p>
        </w:tc>
        <w:tc>
          <w:tcPr>
            <w:tcW w:w="2140" w:type="dxa"/>
            <w:tcBorders>
              <w:top w:val="nil"/>
              <w:left w:val="nil"/>
              <w:bottom w:val="single" w:sz="4" w:space="0" w:color="auto"/>
              <w:right w:val="single" w:sz="4" w:space="0" w:color="auto"/>
            </w:tcBorders>
            <w:shd w:val="clear" w:color="000000" w:fill="FFFFFF"/>
            <w:vAlign w:val="center"/>
          </w:tcPr>
          <w:p w:rsidR="0087122F" w:rsidRDefault="00297731">
            <w:pPr>
              <w:widowControl/>
              <w:spacing w:line="360" w:lineRule="exact"/>
              <w:jc w:val="left"/>
              <w:rPr>
                <w:rFonts w:ascii="华文中宋" w:eastAsia="华文中宋" w:hAnsi="华文中宋" w:cs="宋体"/>
                <w:kern w:val="0"/>
                <w:sz w:val="22"/>
                <w:szCs w:val="22"/>
              </w:rPr>
            </w:pPr>
            <w:r>
              <w:rPr>
                <w:rFonts w:ascii="华文中宋" w:eastAsia="华文中宋" w:hAnsi="华文中宋" w:cs="宋体" w:hint="eastAsia"/>
                <w:kern w:val="0"/>
                <w:sz w:val="22"/>
                <w:szCs w:val="22"/>
              </w:rPr>
              <w:t>管理端部署于安全运维区的网页防篡改，代理端部署于WEB服务器上，对网页篡改行为进行阻断，自动恢复被篡改的网页，消除社会影响</w:t>
            </w:r>
          </w:p>
        </w:tc>
      </w:tr>
      <w:tr w:rsidR="0087122F">
        <w:trPr>
          <w:trHeight w:val="2415"/>
        </w:trPr>
        <w:tc>
          <w:tcPr>
            <w:tcW w:w="600"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9</w:t>
            </w:r>
          </w:p>
        </w:tc>
        <w:tc>
          <w:tcPr>
            <w:tcW w:w="1280"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2"/>
                <w:szCs w:val="22"/>
              </w:rPr>
            </w:pPr>
            <w:r>
              <w:rPr>
                <w:rFonts w:ascii="华文中宋" w:eastAsia="华文中宋" w:hAnsi="华文中宋" w:cs="宋体" w:hint="eastAsia"/>
                <w:kern w:val="0"/>
                <w:sz w:val="22"/>
                <w:szCs w:val="22"/>
              </w:rPr>
              <w:t>备份存储一体机/数据安全管理系统</w:t>
            </w:r>
          </w:p>
        </w:tc>
        <w:tc>
          <w:tcPr>
            <w:tcW w:w="6040" w:type="dxa"/>
            <w:tcBorders>
              <w:top w:val="nil"/>
              <w:left w:val="nil"/>
              <w:bottom w:val="single" w:sz="4" w:space="0" w:color="auto"/>
              <w:right w:val="single" w:sz="4" w:space="0" w:color="auto"/>
            </w:tcBorders>
            <w:shd w:val="clear" w:color="000000" w:fill="FFFFFF"/>
            <w:vAlign w:val="center"/>
          </w:tcPr>
          <w:p w:rsidR="0087122F" w:rsidRDefault="00297731">
            <w:pPr>
              <w:widowControl/>
              <w:spacing w:line="360" w:lineRule="exact"/>
              <w:jc w:val="left"/>
              <w:rPr>
                <w:rFonts w:ascii="华文中宋" w:eastAsia="华文中宋" w:hAnsi="华文中宋" w:cs="宋体"/>
                <w:kern w:val="0"/>
                <w:sz w:val="22"/>
                <w:szCs w:val="22"/>
              </w:rPr>
            </w:pPr>
            <w:r>
              <w:rPr>
                <w:rFonts w:ascii="华文中宋" w:eastAsia="华文中宋" w:hAnsi="华文中宋" w:cs="宋体" w:hint="eastAsia"/>
                <w:kern w:val="0"/>
                <w:sz w:val="22"/>
                <w:szCs w:val="22"/>
              </w:rPr>
              <w:t>1、3U机架式存储设备；16个热插拔盘位；760W（1+1）冗余电源；64位多核处理器；32GB内存；4个千兆以太网接口。基于非Windows的底层技术专用备份软件平台。配置对应硬盘包，包含8块4T备份专用硬盘，支持RAID0、1、5、6。并提供32T备份容量许可。提供三年原厂质保。2、支持功能：配置无限数量的Windows、Linux版本文件代理模块；配置无限数量的Windows、Linux的操作系统代理模块；配置无限数量的数据库代理模块（非Unix）；配置无限数量的虚拟机代理模块；提供存储功能，包括IPSAN、NAS；内含远程复制模块，两台设备之间可做数据同步。</w:t>
            </w:r>
          </w:p>
        </w:tc>
        <w:tc>
          <w:tcPr>
            <w:tcW w:w="580"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台</w:t>
            </w:r>
          </w:p>
        </w:tc>
        <w:tc>
          <w:tcPr>
            <w:tcW w:w="540"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 w:val="22"/>
                <w:szCs w:val="22"/>
              </w:rPr>
            </w:pPr>
            <w:r>
              <w:rPr>
                <w:rFonts w:ascii="华文中宋" w:eastAsia="华文中宋" w:hAnsi="华文中宋" w:cs="宋体" w:hint="eastAsia"/>
                <w:kern w:val="0"/>
                <w:sz w:val="22"/>
                <w:szCs w:val="22"/>
              </w:rPr>
              <w:t>1</w:t>
            </w:r>
          </w:p>
        </w:tc>
        <w:tc>
          <w:tcPr>
            <w:tcW w:w="1520"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¥369,600.00 </w:t>
            </w:r>
          </w:p>
        </w:tc>
        <w:tc>
          <w:tcPr>
            <w:tcW w:w="2080"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¥369,600.00 </w:t>
            </w:r>
          </w:p>
        </w:tc>
        <w:tc>
          <w:tcPr>
            <w:tcW w:w="2140" w:type="dxa"/>
            <w:tcBorders>
              <w:top w:val="nil"/>
              <w:left w:val="nil"/>
              <w:bottom w:val="single" w:sz="4" w:space="0" w:color="auto"/>
              <w:right w:val="single" w:sz="4" w:space="0" w:color="auto"/>
            </w:tcBorders>
            <w:shd w:val="clear" w:color="000000" w:fill="FFFFFF"/>
            <w:vAlign w:val="center"/>
          </w:tcPr>
          <w:p w:rsidR="0087122F" w:rsidRDefault="00297731">
            <w:pPr>
              <w:widowControl/>
              <w:spacing w:line="360" w:lineRule="exact"/>
              <w:jc w:val="left"/>
              <w:rPr>
                <w:rFonts w:ascii="华文中宋" w:eastAsia="华文中宋" w:hAnsi="华文中宋" w:cs="宋体"/>
                <w:kern w:val="0"/>
                <w:sz w:val="22"/>
                <w:szCs w:val="22"/>
              </w:rPr>
            </w:pPr>
            <w:r>
              <w:rPr>
                <w:rFonts w:ascii="华文中宋" w:eastAsia="华文中宋" w:hAnsi="华文中宋" w:cs="宋体" w:hint="eastAsia"/>
                <w:kern w:val="0"/>
                <w:sz w:val="22"/>
                <w:szCs w:val="22"/>
              </w:rPr>
              <w:t>部署于安全运维区，对业务系统和数据库数据进行定期备份</w:t>
            </w:r>
          </w:p>
        </w:tc>
      </w:tr>
      <w:tr w:rsidR="0087122F">
        <w:trPr>
          <w:trHeight w:val="5355"/>
        </w:trPr>
        <w:tc>
          <w:tcPr>
            <w:tcW w:w="600"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lastRenderedPageBreak/>
              <w:t>10</w:t>
            </w:r>
          </w:p>
        </w:tc>
        <w:tc>
          <w:tcPr>
            <w:tcW w:w="1280"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2"/>
                <w:szCs w:val="22"/>
              </w:rPr>
            </w:pPr>
            <w:r>
              <w:rPr>
                <w:rFonts w:ascii="华文中宋" w:eastAsia="华文中宋" w:hAnsi="华文中宋" w:cs="宋体" w:hint="eastAsia"/>
                <w:kern w:val="0"/>
                <w:sz w:val="22"/>
                <w:szCs w:val="22"/>
              </w:rPr>
              <w:t>VPN系统</w:t>
            </w:r>
          </w:p>
        </w:tc>
        <w:tc>
          <w:tcPr>
            <w:tcW w:w="6040" w:type="dxa"/>
            <w:tcBorders>
              <w:top w:val="nil"/>
              <w:left w:val="nil"/>
              <w:bottom w:val="single" w:sz="4" w:space="0" w:color="auto"/>
              <w:right w:val="single" w:sz="4" w:space="0" w:color="auto"/>
            </w:tcBorders>
            <w:shd w:val="clear" w:color="000000" w:fill="FFFFFF"/>
            <w:vAlign w:val="center"/>
          </w:tcPr>
          <w:p w:rsidR="0087122F" w:rsidRDefault="00297731">
            <w:pPr>
              <w:widowControl/>
              <w:spacing w:line="360" w:lineRule="exact"/>
              <w:jc w:val="left"/>
              <w:rPr>
                <w:rFonts w:ascii="华文中宋" w:eastAsia="华文中宋" w:hAnsi="华文中宋" w:cs="宋体"/>
                <w:kern w:val="0"/>
                <w:sz w:val="22"/>
                <w:szCs w:val="22"/>
              </w:rPr>
            </w:pPr>
            <w:r>
              <w:rPr>
                <w:rFonts w:ascii="华文中宋" w:eastAsia="华文中宋" w:hAnsi="华文中宋" w:cs="宋体" w:hint="eastAsia"/>
                <w:kern w:val="0"/>
                <w:sz w:val="22"/>
                <w:szCs w:val="22"/>
              </w:rPr>
              <w:t>1、1U机箱，配置6个10/100/1000BASE-T接口和2个SFP插槽,默认含5个SSL VPN的客户端许可，5个IPSEC VPN的客户端许可。含300个SSL VPN客户端许可。防火墙吞吐率≥3Gbps，最大并发连接数≥140万，IPSEC VPN最大隧道数≥6000，加解密吞吐率≥200Mbps，SSL吞吐率≥400Mbps，SSL并发用户数≥3000。设备出厂配置4G内存模块。双电源。提供三年原厂质保。</w:t>
            </w:r>
            <w:r>
              <w:rPr>
                <w:rFonts w:ascii="华文中宋" w:eastAsia="华文中宋" w:hAnsi="华文中宋" w:cs="宋体" w:hint="eastAsia"/>
                <w:kern w:val="0"/>
                <w:sz w:val="22"/>
                <w:szCs w:val="22"/>
              </w:rPr>
              <w:br/>
              <w:t>2、SSLVPN：支持国家商用密码算法SM1(SCB2)、SM2、SM3 、SM4；符合国密局制定的《SSL VPN技术规范》(提供证明)；支持WEB转发、端口转发、全网接入模式。</w:t>
            </w:r>
            <w:r>
              <w:rPr>
                <w:rFonts w:ascii="华文中宋" w:eastAsia="华文中宋" w:hAnsi="华文中宋" w:cs="宋体" w:hint="eastAsia"/>
                <w:kern w:val="0"/>
                <w:sz w:val="22"/>
                <w:szCs w:val="22"/>
              </w:rPr>
              <w:br/>
              <w:t>3、支持Windows XP、2003、2008、Vista、Win7；支持Windows Mobile、Android智能终端的全网接入模式（非PPTP方式）；支持iOS、Android系统终端的虚拟远程桌面和应用发布。iOS、Android终端支持集成SSL功能的安全浏览器，可安全的访问基于WEB的应用。</w:t>
            </w:r>
            <w:r>
              <w:rPr>
                <w:rFonts w:ascii="华文中宋" w:eastAsia="华文中宋" w:hAnsi="华文中宋" w:cs="宋体" w:hint="eastAsia"/>
                <w:kern w:val="0"/>
                <w:sz w:val="22"/>
                <w:szCs w:val="22"/>
              </w:rPr>
              <w:br/>
              <w:t>4、符合国密局《IPSEC VPN技术规范》（提供证明)，支持用国密局标准IPSec协议互通；支持第三方标准IPSec客户端接入，支持iOS终端自带的IPSec客户端接入；支持IPSec客户端无驱技术，客户端无虚拟网卡。IPSEC VPN： 支持ESP/AH/IKE/NATT等标准IPSEC协议，支持隧道模式、传输模式，且网关所有功能都必须是基于标准IPSEC协议。</w:t>
            </w:r>
          </w:p>
        </w:tc>
        <w:tc>
          <w:tcPr>
            <w:tcW w:w="580"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台</w:t>
            </w:r>
          </w:p>
        </w:tc>
        <w:tc>
          <w:tcPr>
            <w:tcW w:w="540"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 w:val="22"/>
                <w:szCs w:val="22"/>
              </w:rPr>
            </w:pPr>
            <w:r>
              <w:rPr>
                <w:rFonts w:ascii="华文中宋" w:eastAsia="华文中宋" w:hAnsi="华文中宋" w:cs="宋体" w:hint="eastAsia"/>
                <w:kern w:val="0"/>
                <w:sz w:val="22"/>
                <w:szCs w:val="22"/>
              </w:rPr>
              <w:t>1</w:t>
            </w:r>
          </w:p>
        </w:tc>
        <w:tc>
          <w:tcPr>
            <w:tcW w:w="1520"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¥113,600.00 </w:t>
            </w:r>
          </w:p>
        </w:tc>
        <w:tc>
          <w:tcPr>
            <w:tcW w:w="2080"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¥113,600.00 </w:t>
            </w:r>
          </w:p>
        </w:tc>
        <w:tc>
          <w:tcPr>
            <w:tcW w:w="2140" w:type="dxa"/>
            <w:tcBorders>
              <w:top w:val="nil"/>
              <w:left w:val="nil"/>
              <w:bottom w:val="single" w:sz="4" w:space="0" w:color="auto"/>
              <w:right w:val="single" w:sz="4" w:space="0" w:color="auto"/>
            </w:tcBorders>
            <w:shd w:val="clear" w:color="000000" w:fill="FFFFFF"/>
            <w:vAlign w:val="center"/>
          </w:tcPr>
          <w:p w:rsidR="0087122F" w:rsidRDefault="00297731">
            <w:pPr>
              <w:widowControl/>
              <w:spacing w:line="360" w:lineRule="exact"/>
              <w:jc w:val="left"/>
              <w:rPr>
                <w:rFonts w:ascii="华文中宋" w:eastAsia="华文中宋" w:hAnsi="华文中宋" w:cs="宋体"/>
                <w:kern w:val="0"/>
                <w:sz w:val="22"/>
                <w:szCs w:val="22"/>
              </w:rPr>
            </w:pPr>
            <w:r>
              <w:rPr>
                <w:rFonts w:ascii="华文中宋" w:eastAsia="华文中宋" w:hAnsi="华文中宋" w:cs="宋体" w:hint="eastAsia"/>
                <w:kern w:val="0"/>
                <w:sz w:val="22"/>
                <w:szCs w:val="22"/>
              </w:rPr>
              <w:t>部署于安全运维区，对出差在外人员提供安全接入的需求。</w:t>
            </w:r>
          </w:p>
        </w:tc>
      </w:tr>
      <w:tr w:rsidR="0087122F">
        <w:trPr>
          <w:trHeight w:val="2490"/>
        </w:trPr>
        <w:tc>
          <w:tcPr>
            <w:tcW w:w="600"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lastRenderedPageBreak/>
              <w:t>11</w:t>
            </w:r>
          </w:p>
        </w:tc>
        <w:tc>
          <w:tcPr>
            <w:tcW w:w="1280"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2"/>
                <w:szCs w:val="22"/>
              </w:rPr>
            </w:pPr>
            <w:r>
              <w:rPr>
                <w:rFonts w:ascii="华文中宋" w:eastAsia="华文中宋" w:hAnsi="华文中宋" w:cs="宋体" w:hint="eastAsia"/>
                <w:kern w:val="0"/>
                <w:sz w:val="22"/>
                <w:szCs w:val="22"/>
              </w:rPr>
              <w:t>日志收集与分析系统</w:t>
            </w:r>
          </w:p>
        </w:tc>
        <w:tc>
          <w:tcPr>
            <w:tcW w:w="6040" w:type="dxa"/>
            <w:tcBorders>
              <w:top w:val="nil"/>
              <w:left w:val="nil"/>
              <w:bottom w:val="single" w:sz="4" w:space="0" w:color="auto"/>
              <w:right w:val="single" w:sz="4" w:space="0" w:color="auto"/>
            </w:tcBorders>
            <w:shd w:val="clear" w:color="000000" w:fill="FFFFFF"/>
            <w:vAlign w:val="center"/>
          </w:tcPr>
          <w:p w:rsidR="0087122F" w:rsidRDefault="00297731">
            <w:pPr>
              <w:widowControl/>
              <w:spacing w:line="360" w:lineRule="exact"/>
              <w:jc w:val="left"/>
              <w:rPr>
                <w:rFonts w:ascii="华文中宋" w:eastAsia="华文中宋" w:hAnsi="华文中宋" w:cs="宋体"/>
                <w:kern w:val="0"/>
                <w:sz w:val="22"/>
                <w:szCs w:val="22"/>
              </w:rPr>
            </w:pPr>
            <w:r>
              <w:rPr>
                <w:rFonts w:ascii="华文中宋" w:eastAsia="华文中宋" w:hAnsi="华文中宋" w:cs="宋体" w:hint="eastAsia"/>
                <w:kern w:val="0"/>
                <w:sz w:val="22"/>
                <w:szCs w:val="22"/>
              </w:rPr>
              <w:t>1、软件形态，含日志收集、存储、查询、统计分析等功能，含飞天诚信KEY（许可介质）。150个日志源。2、提供3年原厂软件版本升级服务。</w:t>
            </w:r>
            <w:r>
              <w:rPr>
                <w:rFonts w:ascii="华文中宋" w:eastAsia="华文中宋" w:hAnsi="华文中宋" w:cs="宋体" w:hint="eastAsia"/>
                <w:kern w:val="0"/>
                <w:sz w:val="22"/>
                <w:szCs w:val="22"/>
              </w:rPr>
              <w:br w:type="page"/>
            </w:r>
          </w:p>
        </w:tc>
        <w:tc>
          <w:tcPr>
            <w:tcW w:w="580"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台</w:t>
            </w:r>
          </w:p>
        </w:tc>
        <w:tc>
          <w:tcPr>
            <w:tcW w:w="540"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 w:val="22"/>
                <w:szCs w:val="22"/>
              </w:rPr>
            </w:pPr>
            <w:r>
              <w:rPr>
                <w:rFonts w:ascii="华文中宋" w:eastAsia="华文中宋" w:hAnsi="华文中宋" w:cs="宋体" w:hint="eastAsia"/>
                <w:kern w:val="0"/>
                <w:sz w:val="22"/>
                <w:szCs w:val="22"/>
              </w:rPr>
              <w:t>1</w:t>
            </w:r>
          </w:p>
        </w:tc>
        <w:tc>
          <w:tcPr>
            <w:tcW w:w="1520"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¥263,200.00 </w:t>
            </w:r>
          </w:p>
        </w:tc>
        <w:tc>
          <w:tcPr>
            <w:tcW w:w="2080"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¥263,200.00 </w:t>
            </w:r>
          </w:p>
        </w:tc>
        <w:tc>
          <w:tcPr>
            <w:tcW w:w="2140" w:type="dxa"/>
            <w:tcBorders>
              <w:top w:val="nil"/>
              <w:left w:val="nil"/>
              <w:bottom w:val="single" w:sz="4" w:space="0" w:color="auto"/>
              <w:right w:val="single" w:sz="4" w:space="0" w:color="auto"/>
            </w:tcBorders>
            <w:shd w:val="clear" w:color="000000" w:fill="FFFFFF"/>
            <w:vAlign w:val="center"/>
          </w:tcPr>
          <w:p w:rsidR="0087122F" w:rsidRDefault="00297731">
            <w:pPr>
              <w:widowControl/>
              <w:spacing w:line="360" w:lineRule="exact"/>
              <w:jc w:val="left"/>
              <w:rPr>
                <w:rFonts w:ascii="华文中宋" w:eastAsia="华文中宋" w:hAnsi="华文中宋" w:cs="宋体"/>
                <w:kern w:val="0"/>
                <w:sz w:val="22"/>
                <w:szCs w:val="22"/>
              </w:rPr>
            </w:pPr>
            <w:r>
              <w:rPr>
                <w:rFonts w:ascii="华文中宋" w:eastAsia="华文中宋" w:hAnsi="华文中宋" w:cs="宋体" w:hint="eastAsia"/>
                <w:kern w:val="0"/>
                <w:sz w:val="22"/>
                <w:szCs w:val="22"/>
              </w:rPr>
              <w:t>需要额外再配置一台服务器及win2008操作系统，内存32GB，硬盘2TB，部署于运维区，起到日志收集与分析的作用，满足等保需要</w:t>
            </w:r>
          </w:p>
        </w:tc>
      </w:tr>
      <w:tr w:rsidR="0087122F">
        <w:trPr>
          <w:trHeight w:val="2513"/>
        </w:trPr>
        <w:tc>
          <w:tcPr>
            <w:tcW w:w="600"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12</w:t>
            </w:r>
          </w:p>
        </w:tc>
        <w:tc>
          <w:tcPr>
            <w:tcW w:w="1280"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2"/>
                <w:szCs w:val="22"/>
              </w:rPr>
            </w:pPr>
            <w:r>
              <w:rPr>
                <w:rFonts w:ascii="华文中宋" w:eastAsia="华文中宋" w:hAnsi="华文中宋" w:cs="宋体" w:hint="eastAsia"/>
                <w:kern w:val="0"/>
                <w:sz w:val="22"/>
                <w:szCs w:val="22"/>
              </w:rPr>
              <w:t>漏洞扫描</w:t>
            </w:r>
          </w:p>
        </w:tc>
        <w:tc>
          <w:tcPr>
            <w:tcW w:w="6040" w:type="dxa"/>
            <w:tcBorders>
              <w:top w:val="nil"/>
              <w:left w:val="nil"/>
              <w:bottom w:val="single" w:sz="4" w:space="0" w:color="auto"/>
              <w:right w:val="single" w:sz="4" w:space="0" w:color="auto"/>
            </w:tcBorders>
            <w:shd w:val="clear" w:color="000000" w:fill="FFFFFF"/>
            <w:vAlign w:val="center"/>
          </w:tcPr>
          <w:p w:rsidR="0087122F" w:rsidRDefault="00297731">
            <w:pPr>
              <w:widowControl/>
              <w:spacing w:line="360" w:lineRule="exact"/>
              <w:jc w:val="left"/>
              <w:rPr>
                <w:rFonts w:ascii="华文中宋" w:eastAsia="华文中宋" w:hAnsi="华文中宋" w:cs="宋体"/>
                <w:kern w:val="0"/>
                <w:sz w:val="22"/>
                <w:szCs w:val="22"/>
              </w:rPr>
            </w:pPr>
            <w:r>
              <w:rPr>
                <w:rFonts w:ascii="华文中宋" w:eastAsia="华文中宋" w:hAnsi="华文中宋" w:cs="宋体" w:hint="eastAsia"/>
                <w:kern w:val="0"/>
                <w:sz w:val="22"/>
                <w:szCs w:val="22"/>
              </w:rPr>
              <w:t>1、1U机架式结构； 默认包括1个可插拨的扩展槽和4个10/100/1000BASE-T接口；单电源；含3年特征库升级服务。最大支持50个域名扫描，同时支持最大3个web网站扫描并发和系统漏扫5个IP地址并发。2、产品可对系统漏洞、网站漏洞进行深入、彻底的扫描，扫描结束后生成详细的安全评估报告，发送到指定邮箱、FTP服务器，并提供安全解决建议；不限制系统漏扫的IP。3、有效漏洞库不低于10000条；4、支持对各种网络主机、操作系统、网络设备（如交换机、路由器、防火墙等）以及应用系统的识别和漏洞扫描；5、支持对主流数据库的识别与扫描，包括：Oracle、Sybase、SQL Server、DB2、MySQL等，能够扫描的数据库漏洞扫描方法大于2000种。6、产品应支持对扫描对象安全脆弱性的全面检查，如安全补丁、口令、服务配置等。请详细描述针对主机和网络的扫描类别及项目；7、产品漏洞库应涵盖目前的安全漏洞和攻击特征，漏洞库具备至少CVE、CNCVE、CNNVD、BUGTRAQ、CNVID</w:t>
            </w:r>
            <w:r>
              <w:rPr>
                <w:rFonts w:ascii="华文中宋" w:eastAsia="华文中宋" w:hAnsi="华文中宋" w:cs="宋体" w:hint="eastAsia"/>
                <w:kern w:val="0"/>
                <w:sz w:val="22"/>
                <w:szCs w:val="22"/>
              </w:rPr>
              <w:lastRenderedPageBreak/>
              <w:t>编号；8、支持与微软WSUS补丁系统的联动，进行自动化的补丁修补；9、漏洞插件库支持按照国际权威安全组织OWASP TOP 10-2013；web漏洞扫描支持SQL注入、Cookie注入、盲注、跨站XSS、文件包含、CGI漏洞、敏感信息泄露等漏洞检测能力；10、支持漏洞验证功能，能够对扫描出的漏洞进行浏览器验证、通用验证等验证方式，确保扫描出的漏洞的真实性；</w:t>
            </w:r>
          </w:p>
        </w:tc>
        <w:tc>
          <w:tcPr>
            <w:tcW w:w="580"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lastRenderedPageBreak/>
              <w:t>台</w:t>
            </w:r>
          </w:p>
        </w:tc>
        <w:tc>
          <w:tcPr>
            <w:tcW w:w="540"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 w:val="22"/>
                <w:szCs w:val="22"/>
              </w:rPr>
            </w:pPr>
            <w:r>
              <w:rPr>
                <w:rFonts w:ascii="华文中宋" w:eastAsia="华文中宋" w:hAnsi="华文中宋" w:cs="宋体" w:hint="eastAsia"/>
                <w:kern w:val="0"/>
                <w:sz w:val="22"/>
                <w:szCs w:val="22"/>
              </w:rPr>
              <w:t>1</w:t>
            </w:r>
          </w:p>
        </w:tc>
        <w:tc>
          <w:tcPr>
            <w:tcW w:w="1520"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¥235,200.00 </w:t>
            </w:r>
          </w:p>
        </w:tc>
        <w:tc>
          <w:tcPr>
            <w:tcW w:w="2080"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¥235,200.00 </w:t>
            </w:r>
          </w:p>
        </w:tc>
        <w:tc>
          <w:tcPr>
            <w:tcW w:w="2140" w:type="dxa"/>
            <w:tcBorders>
              <w:top w:val="nil"/>
              <w:left w:val="nil"/>
              <w:bottom w:val="single" w:sz="4" w:space="0" w:color="auto"/>
              <w:right w:val="single" w:sz="4" w:space="0" w:color="auto"/>
            </w:tcBorders>
            <w:shd w:val="clear" w:color="000000" w:fill="FFFFFF"/>
            <w:vAlign w:val="center"/>
          </w:tcPr>
          <w:p w:rsidR="0087122F" w:rsidRDefault="00297731">
            <w:pPr>
              <w:widowControl/>
              <w:spacing w:line="360" w:lineRule="exact"/>
              <w:jc w:val="left"/>
              <w:rPr>
                <w:rFonts w:ascii="华文中宋" w:eastAsia="华文中宋" w:hAnsi="华文中宋" w:cs="宋体"/>
                <w:kern w:val="0"/>
                <w:sz w:val="22"/>
                <w:szCs w:val="22"/>
              </w:rPr>
            </w:pPr>
            <w:r>
              <w:rPr>
                <w:rFonts w:ascii="华文中宋" w:eastAsia="华文中宋" w:hAnsi="华文中宋" w:cs="宋体" w:hint="eastAsia"/>
                <w:kern w:val="0"/>
                <w:sz w:val="22"/>
                <w:szCs w:val="22"/>
              </w:rPr>
              <w:t>部署于安全运维区，对操作系统、网络设备、数据库、WEB服务器等进行漏洞扫描，发现安全隐患、及时进行修补。满足等保需要。</w:t>
            </w:r>
          </w:p>
        </w:tc>
      </w:tr>
      <w:tr w:rsidR="0087122F">
        <w:trPr>
          <w:trHeight w:val="3930"/>
        </w:trPr>
        <w:tc>
          <w:tcPr>
            <w:tcW w:w="600"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13</w:t>
            </w:r>
          </w:p>
        </w:tc>
        <w:tc>
          <w:tcPr>
            <w:tcW w:w="1280"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2"/>
                <w:szCs w:val="22"/>
              </w:rPr>
            </w:pPr>
            <w:r>
              <w:rPr>
                <w:rFonts w:ascii="华文中宋" w:eastAsia="华文中宋" w:hAnsi="华文中宋" w:cs="宋体" w:hint="eastAsia"/>
                <w:kern w:val="0"/>
                <w:sz w:val="22"/>
                <w:szCs w:val="22"/>
              </w:rPr>
              <w:t>数据库审计系统</w:t>
            </w:r>
          </w:p>
        </w:tc>
        <w:tc>
          <w:tcPr>
            <w:tcW w:w="6040" w:type="dxa"/>
            <w:tcBorders>
              <w:top w:val="nil"/>
              <w:left w:val="nil"/>
              <w:bottom w:val="single" w:sz="4" w:space="0" w:color="auto"/>
              <w:right w:val="single" w:sz="4" w:space="0" w:color="auto"/>
            </w:tcBorders>
            <w:shd w:val="clear" w:color="000000" w:fill="FFFFFF"/>
            <w:vAlign w:val="center"/>
          </w:tcPr>
          <w:p w:rsidR="0087122F" w:rsidRDefault="00297731">
            <w:pPr>
              <w:widowControl/>
              <w:spacing w:line="360" w:lineRule="exact"/>
              <w:jc w:val="left"/>
              <w:rPr>
                <w:rFonts w:ascii="华文中宋" w:eastAsia="华文中宋" w:hAnsi="华文中宋" w:cs="宋体"/>
                <w:kern w:val="0"/>
                <w:sz w:val="22"/>
                <w:szCs w:val="22"/>
              </w:rPr>
            </w:pPr>
            <w:r>
              <w:rPr>
                <w:rFonts w:ascii="华文中宋" w:eastAsia="华文中宋" w:hAnsi="华文中宋" w:cs="宋体" w:hint="eastAsia"/>
                <w:kern w:val="0"/>
                <w:sz w:val="22"/>
                <w:szCs w:val="22"/>
              </w:rPr>
              <w:t>1、2U机架式结构型,2个10/100/1000BASE-TX管理口，2个SFP+插槽，2T存储空间；含2个万兆多模光模块；配置双电源；含3年的URL库、规则库和应用安全规则库。扩展：冗余2个扩展槽位，支持扩展双硬盘。记录事件数≥70000条/秒，总记录事件≥1000亿条，可审计并发数据库用户数≥10000,吞吐率≥20000Mbps。提供三年原厂质保。</w:t>
            </w:r>
            <w:r>
              <w:rPr>
                <w:rFonts w:ascii="华文中宋" w:eastAsia="华文中宋" w:hAnsi="华文中宋" w:cs="宋体" w:hint="eastAsia"/>
                <w:kern w:val="0"/>
                <w:sz w:val="22"/>
                <w:szCs w:val="22"/>
              </w:rPr>
              <w:br w:type="page"/>
              <w:t>2、系统内嵌数据库和网络行为审计模块。包含网络行为审计模块，能对300种以上网络行为类型进行审计记录，可通过协议检测技术对全部主流网络协议进行审计检测；含数据库审计模块,数据库审计数量不限，数据库审计支持包括SQL Server、Oracle、MySQL数据库、DB2、Informix、Sybase、PostgreSQL、人大金仓kingbase、Cache、南大通用Gbase、达梦、等数据库审计。审计内容细化到库、表、记录、用户、存储过程、函数等。3、支持对针对数据库的XSS、SQL注入攻击行为进行审计。支持原始数据包留存，可通过sftp方式从设备中取得已记录的原始数据包。</w:t>
            </w:r>
          </w:p>
        </w:tc>
        <w:tc>
          <w:tcPr>
            <w:tcW w:w="580"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台</w:t>
            </w:r>
          </w:p>
        </w:tc>
        <w:tc>
          <w:tcPr>
            <w:tcW w:w="540"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 w:val="22"/>
                <w:szCs w:val="22"/>
              </w:rPr>
            </w:pPr>
            <w:r>
              <w:rPr>
                <w:rFonts w:ascii="华文中宋" w:eastAsia="华文中宋" w:hAnsi="华文中宋" w:cs="宋体" w:hint="eastAsia"/>
                <w:kern w:val="0"/>
                <w:sz w:val="22"/>
                <w:szCs w:val="22"/>
              </w:rPr>
              <w:t>1</w:t>
            </w:r>
          </w:p>
        </w:tc>
        <w:tc>
          <w:tcPr>
            <w:tcW w:w="1520"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¥502,000.00 </w:t>
            </w:r>
          </w:p>
        </w:tc>
        <w:tc>
          <w:tcPr>
            <w:tcW w:w="2080"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¥502,000.00 </w:t>
            </w:r>
          </w:p>
        </w:tc>
        <w:tc>
          <w:tcPr>
            <w:tcW w:w="2140" w:type="dxa"/>
            <w:tcBorders>
              <w:top w:val="nil"/>
              <w:left w:val="nil"/>
              <w:bottom w:val="single" w:sz="4" w:space="0" w:color="auto"/>
              <w:right w:val="single" w:sz="4" w:space="0" w:color="auto"/>
            </w:tcBorders>
            <w:shd w:val="clear" w:color="000000" w:fill="FFFFFF"/>
            <w:vAlign w:val="center"/>
          </w:tcPr>
          <w:p w:rsidR="0087122F" w:rsidRDefault="00297731">
            <w:pPr>
              <w:widowControl/>
              <w:spacing w:line="360" w:lineRule="exact"/>
              <w:jc w:val="left"/>
              <w:rPr>
                <w:rFonts w:ascii="华文中宋" w:eastAsia="华文中宋" w:hAnsi="华文中宋" w:cs="宋体"/>
                <w:kern w:val="0"/>
                <w:sz w:val="22"/>
                <w:szCs w:val="22"/>
              </w:rPr>
            </w:pPr>
            <w:r>
              <w:rPr>
                <w:rFonts w:ascii="华文中宋" w:eastAsia="华文中宋" w:hAnsi="华文中宋" w:cs="宋体" w:hint="eastAsia"/>
                <w:kern w:val="0"/>
                <w:sz w:val="22"/>
                <w:szCs w:val="22"/>
              </w:rPr>
              <w:t>部署于安全运维区，对网络访问和数据库访问行为进行审计。满足等级保护的要求。</w:t>
            </w:r>
          </w:p>
        </w:tc>
      </w:tr>
      <w:tr w:rsidR="0087122F">
        <w:trPr>
          <w:trHeight w:val="4230"/>
        </w:trPr>
        <w:tc>
          <w:tcPr>
            <w:tcW w:w="600"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lastRenderedPageBreak/>
              <w:t>14</w:t>
            </w:r>
          </w:p>
        </w:tc>
        <w:tc>
          <w:tcPr>
            <w:tcW w:w="1280"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2"/>
                <w:szCs w:val="22"/>
              </w:rPr>
            </w:pPr>
            <w:r>
              <w:rPr>
                <w:rFonts w:ascii="华文中宋" w:eastAsia="华文中宋" w:hAnsi="华文中宋" w:cs="宋体" w:hint="eastAsia"/>
                <w:kern w:val="0"/>
                <w:sz w:val="22"/>
                <w:szCs w:val="22"/>
              </w:rPr>
              <w:t>运维安全审计系统</w:t>
            </w:r>
          </w:p>
        </w:tc>
        <w:tc>
          <w:tcPr>
            <w:tcW w:w="6040" w:type="dxa"/>
            <w:tcBorders>
              <w:top w:val="nil"/>
              <w:left w:val="nil"/>
              <w:bottom w:val="single" w:sz="4" w:space="0" w:color="auto"/>
              <w:right w:val="single" w:sz="4" w:space="0" w:color="auto"/>
            </w:tcBorders>
            <w:shd w:val="clear" w:color="000000" w:fill="FFFFFF"/>
            <w:vAlign w:val="center"/>
          </w:tcPr>
          <w:p w:rsidR="0087122F" w:rsidRDefault="00297731">
            <w:pPr>
              <w:widowControl/>
              <w:spacing w:line="360" w:lineRule="exact"/>
              <w:jc w:val="left"/>
              <w:rPr>
                <w:rFonts w:ascii="华文中宋" w:eastAsia="华文中宋" w:hAnsi="华文中宋" w:cs="宋体"/>
                <w:kern w:val="0"/>
                <w:sz w:val="22"/>
                <w:szCs w:val="22"/>
              </w:rPr>
            </w:pPr>
            <w:r>
              <w:rPr>
                <w:rFonts w:ascii="华文中宋" w:eastAsia="华文中宋" w:hAnsi="华文中宋" w:cs="宋体" w:hint="eastAsia"/>
                <w:kern w:val="0"/>
                <w:sz w:val="22"/>
                <w:szCs w:val="22"/>
              </w:rPr>
              <w:t>1、2U机架式结构型；4个10/100/1000BASE自适应电口及1个可插拔的扩展槽，2TB存储空间，单电源。200个主机/设备许可，用户数不限制。需要配置独立的管理PC服务器，需要配置windows 2012操作系统。提供三年原厂质保和3年软件版本升级服务。</w:t>
            </w:r>
            <w:r>
              <w:rPr>
                <w:rFonts w:ascii="华文中宋" w:eastAsia="华文中宋" w:hAnsi="华文中宋" w:cs="宋体" w:hint="eastAsia"/>
                <w:kern w:val="0"/>
                <w:sz w:val="22"/>
                <w:szCs w:val="22"/>
              </w:rPr>
              <w:br/>
              <w:t>2、具有帐号集中管理、身份认证、资源授权、单点登录、访问控制、操作审计、有害指令阻断等功能。支持的运维协议类型：Telnet、SSH、RDP、VNC、XWIN、SCP、FTP/SFTP。对字符命令方式的访问可以审计到所有交互内容，可以还原操作过程的命令输入和结果输出，并且可以展现各命令的执行时间和允许执行情况。3、支持密码拨测功能，能够定期检查产品存储的设备账号密码与设备实际密码是否匹配。4、支持en和su密码的自动代填登录；图形方式支持FTP，SFTP及WINDOWS共享的文件访问，并可以支持常用文件操作命令列表，方便用户指定文件访问权限，对于文件操作可以根据用户需要提供文件内容审计的功能。5、对图形资源的访问可以审计到键盘输入。</w:t>
            </w:r>
          </w:p>
        </w:tc>
        <w:tc>
          <w:tcPr>
            <w:tcW w:w="580"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台</w:t>
            </w:r>
          </w:p>
        </w:tc>
        <w:tc>
          <w:tcPr>
            <w:tcW w:w="540"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 w:val="22"/>
                <w:szCs w:val="22"/>
              </w:rPr>
            </w:pPr>
            <w:r>
              <w:rPr>
                <w:rFonts w:ascii="华文中宋" w:eastAsia="华文中宋" w:hAnsi="华文中宋" w:cs="宋体" w:hint="eastAsia"/>
                <w:kern w:val="0"/>
                <w:sz w:val="22"/>
                <w:szCs w:val="22"/>
              </w:rPr>
              <w:t>1</w:t>
            </w:r>
          </w:p>
        </w:tc>
        <w:tc>
          <w:tcPr>
            <w:tcW w:w="1520"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¥264,000.00 </w:t>
            </w:r>
          </w:p>
        </w:tc>
        <w:tc>
          <w:tcPr>
            <w:tcW w:w="2080"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¥264,000.00 </w:t>
            </w:r>
          </w:p>
        </w:tc>
        <w:tc>
          <w:tcPr>
            <w:tcW w:w="2140" w:type="dxa"/>
            <w:tcBorders>
              <w:top w:val="nil"/>
              <w:left w:val="nil"/>
              <w:bottom w:val="single" w:sz="4" w:space="0" w:color="auto"/>
              <w:right w:val="single" w:sz="4" w:space="0" w:color="auto"/>
            </w:tcBorders>
            <w:shd w:val="clear" w:color="000000" w:fill="FFFFFF"/>
            <w:vAlign w:val="center"/>
          </w:tcPr>
          <w:p w:rsidR="0087122F" w:rsidRDefault="00297731">
            <w:pPr>
              <w:widowControl/>
              <w:spacing w:line="360" w:lineRule="exact"/>
              <w:jc w:val="left"/>
              <w:rPr>
                <w:rFonts w:ascii="华文中宋" w:eastAsia="华文中宋" w:hAnsi="华文中宋" w:cs="宋体"/>
                <w:kern w:val="0"/>
                <w:sz w:val="22"/>
                <w:szCs w:val="22"/>
              </w:rPr>
            </w:pPr>
            <w:r>
              <w:rPr>
                <w:rFonts w:ascii="华文中宋" w:eastAsia="华文中宋" w:hAnsi="华文中宋" w:cs="宋体" w:hint="eastAsia"/>
                <w:kern w:val="0"/>
                <w:sz w:val="22"/>
                <w:szCs w:val="22"/>
              </w:rPr>
              <w:t>部署于外网安全管理区，对运维人员进行统一的账号分配、身份认证、授权及审计。</w:t>
            </w:r>
          </w:p>
        </w:tc>
      </w:tr>
      <w:tr w:rsidR="0087122F">
        <w:trPr>
          <w:trHeight w:val="1950"/>
        </w:trPr>
        <w:tc>
          <w:tcPr>
            <w:tcW w:w="600"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15</w:t>
            </w:r>
          </w:p>
        </w:tc>
        <w:tc>
          <w:tcPr>
            <w:tcW w:w="1280"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2"/>
                <w:szCs w:val="22"/>
              </w:rPr>
            </w:pPr>
            <w:r>
              <w:rPr>
                <w:rFonts w:ascii="华文中宋" w:eastAsia="华文中宋" w:hAnsi="华文中宋" w:cs="宋体" w:hint="eastAsia"/>
                <w:kern w:val="0"/>
                <w:sz w:val="22"/>
                <w:szCs w:val="22"/>
              </w:rPr>
              <w:t>服务器</w:t>
            </w:r>
          </w:p>
        </w:tc>
        <w:tc>
          <w:tcPr>
            <w:tcW w:w="6040" w:type="dxa"/>
            <w:tcBorders>
              <w:top w:val="nil"/>
              <w:left w:val="nil"/>
              <w:bottom w:val="single" w:sz="4" w:space="0" w:color="auto"/>
              <w:right w:val="single" w:sz="4" w:space="0" w:color="auto"/>
            </w:tcBorders>
            <w:shd w:val="clear" w:color="000000" w:fill="FFFFFF"/>
            <w:vAlign w:val="center"/>
          </w:tcPr>
          <w:p w:rsidR="0087122F" w:rsidRDefault="00297731">
            <w:pPr>
              <w:widowControl/>
              <w:spacing w:line="360" w:lineRule="exact"/>
              <w:jc w:val="left"/>
              <w:rPr>
                <w:rFonts w:ascii="华文中宋" w:eastAsia="华文中宋" w:hAnsi="华文中宋" w:cs="宋体"/>
                <w:kern w:val="0"/>
                <w:sz w:val="22"/>
                <w:szCs w:val="22"/>
              </w:rPr>
            </w:pPr>
            <w:r>
              <w:rPr>
                <w:rFonts w:ascii="华文中宋" w:eastAsia="华文中宋" w:hAnsi="华文中宋" w:cs="宋体" w:hint="eastAsia"/>
                <w:kern w:val="0"/>
                <w:sz w:val="22"/>
                <w:szCs w:val="22"/>
              </w:rPr>
              <w:t>1. 2U机架式国产品牌；2. CPU：1颗英特尔Intel Xeon E5-2603v2，支持双CPU；</w:t>
            </w:r>
            <w:r>
              <w:rPr>
                <w:rFonts w:ascii="华文中宋" w:eastAsia="华文中宋" w:hAnsi="华文中宋" w:cs="宋体" w:hint="eastAsia"/>
                <w:kern w:val="0"/>
                <w:sz w:val="22"/>
                <w:szCs w:val="22"/>
              </w:rPr>
              <w:br w:type="page"/>
              <w:t>3. 内存：32GB ECC DDR3 R-DIMM内存；4. 硬盘：500G 高速硬盘；5：集成Intel双端口1GbE。6、win2012服务器版操作系统每台各一套。7、提供3年原厂质保。(备注：VPN的中间跳转机需要配置10个左右的远程接入许可，其他服务器不需要)</w:t>
            </w:r>
          </w:p>
        </w:tc>
        <w:tc>
          <w:tcPr>
            <w:tcW w:w="580"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台</w:t>
            </w:r>
          </w:p>
        </w:tc>
        <w:tc>
          <w:tcPr>
            <w:tcW w:w="540"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 w:val="22"/>
                <w:szCs w:val="22"/>
              </w:rPr>
            </w:pPr>
            <w:r>
              <w:rPr>
                <w:rFonts w:ascii="华文中宋" w:eastAsia="华文中宋" w:hAnsi="华文中宋" w:cs="宋体" w:hint="eastAsia"/>
                <w:kern w:val="0"/>
                <w:sz w:val="22"/>
                <w:szCs w:val="22"/>
              </w:rPr>
              <w:t>2</w:t>
            </w:r>
          </w:p>
        </w:tc>
        <w:tc>
          <w:tcPr>
            <w:tcW w:w="1520"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¥58,000.00 </w:t>
            </w:r>
          </w:p>
        </w:tc>
        <w:tc>
          <w:tcPr>
            <w:tcW w:w="2080"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¥116,000.00 </w:t>
            </w:r>
          </w:p>
        </w:tc>
        <w:tc>
          <w:tcPr>
            <w:tcW w:w="2140" w:type="dxa"/>
            <w:tcBorders>
              <w:top w:val="nil"/>
              <w:left w:val="nil"/>
              <w:bottom w:val="single" w:sz="4" w:space="0" w:color="auto"/>
              <w:right w:val="single" w:sz="4" w:space="0" w:color="auto"/>
            </w:tcBorders>
            <w:shd w:val="clear" w:color="000000" w:fill="FFFFFF"/>
            <w:vAlign w:val="center"/>
          </w:tcPr>
          <w:p w:rsidR="0087122F" w:rsidRDefault="00297731">
            <w:pPr>
              <w:widowControl/>
              <w:spacing w:line="360" w:lineRule="exact"/>
              <w:jc w:val="left"/>
              <w:rPr>
                <w:rFonts w:ascii="华文中宋" w:eastAsia="华文中宋" w:hAnsi="华文中宋" w:cs="宋体"/>
                <w:kern w:val="0"/>
                <w:sz w:val="22"/>
                <w:szCs w:val="22"/>
              </w:rPr>
            </w:pPr>
            <w:r>
              <w:rPr>
                <w:rFonts w:ascii="华文中宋" w:eastAsia="华文中宋" w:hAnsi="华文中宋" w:cs="宋体" w:hint="eastAsia"/>
                <w:kern w:val="0"/>
                <w:sz w:val="22"/>
                <w:szCs w:val="22"/>
              </w:rPr>
              <w:br w:type="page"/>
              <w:t>做网页防篡改管理端；VPN系统中间跳转机。</w:t>
            </w:r>
            <w:r>
              <w:rPr>
                <w:rFonts w:ascii="华文中宋" w:eastAsia="华文中宋" w:hAnsi="华文中宋" w:cs="宋体" w:hint="eastAsia"/>
                <w:kern w:val="0"/>
                <w:sz w:val="22"/>
                <w:szCs w:val="22"/>
              </w:rPr>
              <w:br w:type="page"/>
            </w:r>
          </w:p>
        </w:tc>
      </w:tr>
      <w:tr w:rsidR="0087122F">
        <w:trPr>
          <w:trHeight w:val="1890"/>
        </w:trPr>
        <w:tc>
          <w:tcPr>
            <w:tcW w:w="600"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lastRenderedPageBreak/>
              <w:t>16</w:t>
            </w:r>
          </w:p>
        </w:tc>
        <w:tc>
          <w:tcPr>
            <w:tcW w:w="1280"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2"/>
                <w:szCs w:val="22"/>
              </w:rPr>
            </w:pPr>
            <w:r>
              <w:rPr>
                <w:rFonts w:ascii="华文中宋" w:eastAsia="华文中宋" w:hAnsi="华文中宋" w:cs="宋体" w:hint="eastAsia"/>
                <w:kern w:val="0"/>
                <w:sz w:val="22"/>
                <w:szCs w:val="22"/>
              </w:rPr>
              <w:t>服务器</w:t>
            </w:r>
          </w:p>
        </w:tc>
        <w:tc>
          <w:tcPr>
            <w:tcW w:w="6040" w:type="dxa"/>
            <w:tcBorders>
              <w:top w:val="nil"/>
              <w:left w:val="nil"/>
              <w:bottom w:val="single" w:sz="4" w:space="0" w:color="auto"/>
              <w:right w:val="single" w:sz="4" w:space="0" w:color="auto"/>
            </w:tcBorders>
            <w:shd w:val="clear" w:color="000000" w:fill="FFFFFF"/>
            <w:vAlign w:val="center"/>
          </w:tcPr>
          <w:p w:rsidR="0087122F" w:rsidRDefault="00297731">
            <w:pPr>
              <w:widowControl/>
              <w:spacing w:line="360" w:lineRule="exact"/>
              <w:jc w:val="left"/>
              <w:rPr>
                <w:rFonts w:ascii="华文中宋" w:eastAsia="华文中宋" w:hAnsi="华文中宋" w:cs="宋体"/>
                <w:kern w:val="0"/>
                <w:sz w:val="22"/>
                <w:szCs w:val="22"/>
              </w:rPr>
            </w:pPr>
            <w:r>
              <w:rPr>
                <w:rFonts w:ascii="华文中宋" w:eastAsia="华文中宋" w:hAnsi="华文中宋" w:cs="宋体" w:hint="eastAsia"/>
                <w:kern w:val="0"/>
                <w:sz w:val="22"/>
                <w:szCs w:val="22"/>
              </w:rPr>
              <w:t>1. 2U机架式国产品牌；</w:t>
            </w:r>
            <w:r>
              <w:rPr>
                <w:rFonts w:ascii="华文中宋" w:eastAsia="华文中宋" w:hAnsi="华文中宋" w:cs="宋体" w:hint="eastAsia"/>
                <w:kern w:val="0"/>
                <w:sz w:val="22"/>
                <w:szCs w:val="22"/>
              </w:rPr>
              <w:br/>
              <w:t>2. CPU：1颗英特尔Intel Xeon E5-2603v2，支持双CPU；</w:t>
            </w:r>
            <w:r>
              <w:rPr>
                <w:rFonts w:ascii="华文中宋" w:eastAsia="华文中宋" w:hAnsi="华文中宋" w:cs="宋体" w:hint="eastAsia"/>
                <w:kern w:val="0"/>
                <w:sz w:val="22"/>
                <w:szCs w:val="22"/>
              </w:rPr>
              <w:br/>
              <w:t>3. 内存：16GB ECC DDR3 R-DIMM内存；</w:t>
            </w:r>
            <w:r>
              <w:rPr>
                <w:rFonts w:ascii="华文中宋" w:eastAsia="华文中宋" w:hAnsi="华文中宋" w:cs="宋体" w:hint="eastAsia"/>
                <w:kern w:val="0"/>
                <w:sz w:val="22"/>
                <w:szCs w:val="22"/>
              </w:rPr>
              <w:br/>
              <w:t>4. 硬盘：500G SAS热插拔硬盘；</w:t>
            </w:r>
            <w:r>
              <w:rPr>
                <w:rFonts w:ascii="华文中宋" w:eastAsia="华文中宋" w:hAnsi="华文中宋" w:cs="宋体" w:hint="eastAsia"/>
                <w:kern w:val="0"/>
                <w:sz w:val="22"/>
                <w:szCs w:val="22"/>
              </w:rPr>
              <w:br/>
              <w:t>5：集成Intel双端口1GbE。</w:t>
            </w:r>
            <w:r>
              <w:rPr>
                <w:rFonts w:ascii="华文中宋" w:eastAsia="华文中宋" w:hAnsi="华文中宋" w:cs="宋体" w:hint="eastAsia"/>
                <w:kern w:val="0"/>
                <w:sz w:val="22"/>
                <w:szCs w:val="22"/>
              </w:rPr>
              <w:br/>
              <w:t>6、win2012服务器版操作系统每台各一套。</w:t>
            </w:r>
            <w:r>
              <w:rPr>
                <w:rFonts w:ascii="华文中宋" w:eastAsia="华文中宋" w:hAnsi="华文中宋" w:cs="宋体" w:hint="eastAsia"/>
                <w:kern w:val="0"/>
                <w:sz w:val="22"/>
                <w:szCs w:val="22"/>
              </w:rPr>
              <w:br/>
              <w:t>7、提供3年原厂质保。</w:t>
            </w:r>
            <w:r>
              <w:rPr>
                <w:rFonts w:ascii="华文中宋" w:eastAsia="华文中宋" w:hAnsi="华文中宋" w:cs="宋体" w:hint="eastAsia"/>
                <w:kern w:val="0"/>
                <w:sz w:val="22"/>
                <w:szCs w:val="22"/>
              </w:rPr>
              <w:br/>
              <w:t>(备注：运维安全审计需要配置10个左右的远程接入许可，其他服务器不需要)</w:t>
            </w:r>
          </w:p>
        </w:tc>
        <w:tc>
          <w:tcPr>
            <w:tcW w:w="580"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台</w:t>
            </w:r>
          </w:p>
        </w:tc>
        <w:tc>
          <w:tcPr>
            <w:tcW w:w="540"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 w:val="22"/>
                <w:szCs w:val="22"/>
              </w:rPr>
            </w:pPr>
            <w:r>
              <w:rPr>
                <w:rFonts w:ascii="华文中宋" w:eastAsia="华文中宋" w:hAnsi="华文中宋" w:cs="宋体" w:hint="eastAsia"/>
                <w:kern w:val="0"/>
                <w:sz w:val="22"/>
                <w:szCs w:val="22"/>
              </w:rPr>
              <w:t>2</w:t>
            </w:r>
          </w:p>
        </w:tc>
        <w:tc>
          <w:tcPr>
            <w:tcW w:w="1520"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¥58,000.00 </w:t>
            </w:r>
          </w:p>
        </w:tc>
        <w:tc>
          <w:tcPr>
            <w:tcW w:w="2080"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¥116,000.00 </w:t>
            </w:r>
          </w:p>
        </w:tc>
        <w:tc>
          <w:tcPr>
            <w:tcW w:w="2140" w:type="dxa"/>
            <w:tcBorders>
              <w:top w:val="nil"/>
              <w:left w:val="nil"/>
              <w:bottom w:val="single" w:sz="4" w:space="0" w:color="auto"/>
              <w:right w:val="single" w:sz="4" w:space="0" w:color="auto"/>
            </w:tcBorders>
            <w:shd w:val="clear" w:color="000000" w:fill="FFFFFF"/>
            <w:vAlign w:val="center"/>
          </w:tcPr>
          <w:p w:rsidR="0087122F" w:rsidRDefault="00297731">
            <w:pPr>
              <w:widowControl/>
              <w:spacing w:line="360" w:lineRule="exact"/>
              <w:jc w:val="left"/>
              <w:rPr>
                <w:rFonts w:ascii="华文中宋" w:eastAsia="华文中宋" w:hAnsi="华文中宋" w:cs="宋体"/>
                <w:kern w:val="0"/>
                <w:sz w:val="22"/>
                <w:szCs w:val="22"/>
              </w:rPr>
            </w:pPr>
            <w:r>
              <w:rPr>
                <w:rFonts w:ascii="华文中宋" w:eastAsia="华文中宋" w:hAnsi="华文中宋" w:cs="宋体" w:hint="eastAsia"/>
                <w:kern w:val="0"/>
                <w:sz w:val="22"/>
                <w:szCs w:val="22"/>
              </w:rPr>
              <w:t>做日志收集与分析系统的管理端。运维审计系统中间跳转机。</w:t>
            </w:r>
          </w:p>
        </w:tc>
      </w:tr>
      <w:tr w:rsidR="0087122F">
        <w:trPr>
          <w:trHeight w:val="420"/>
        </w:trPr>
        <w:tc>
          <w:tcPr>
            <w:tcW w:w="600"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17</w:t>
            </w:r>
          </w:p>
        </w:tc>
        <w:tc>
          <w:tcPr>
            <w:tcW w:w="1280"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小计：</w:t>
            </w:r>
          </w:p>
        </w:tc>
        <w:tc>
          <w:tcPr>
            <w:tcW w:w="6040" w:type="dxa"/>
            <w:tcBorders>
              <w:top w:val="nil"/>
              <w:left w:val="nil"/>
              <w:bottom w:val="single" w:sz="4" w:space="0" w:color="auto"/>
              <w:right w:val="single" w:sz="4" w:space="0" w:color="auto"/>
            </w:tcBorders>
            <w:shd w:val="clear" w:color="000000" w:fill="FFFFFF"/>
            <w:vAlign w:val="center"/>
          </w:tcPr>
          <w:p w:rsidR="0087122F" w:rsidRDefault="0087122F">
            <w:pPr>
              <w:widowControl/>
              <w:jc w:val="center"/>
              <w:rPr>
                <w:rFonts w:ascii="华文中宋" w:eastAsia="华文中宋" w:hAnsi="华文中宋" w:cs="宋体"/>
                <w:kern w:val="0"/>
                <w:sz w:val="20"/>
                <w:szCs w:val="20"/>
              </w:rPr>
            </w:pPr>
          </w:p>
        </w:tc>
        <w:tc>
          <w:tcPr>
            <w:tcW w:w="580" w:type="dxa"/>
            <w:tcBorders>
              <w:top w:val="nil"/>
              <w:left w:val="nil"/>
              <w:bottom w:val="single" w:sz="4" w:space="0" w:color="auto"/>
              <w:right w:val="single" w:sz="4" w:space="0" w:color="auto"/>
            </w:tcBorders>
            <w:shd w:val="clear" w:color="000000" w:fill="FFFFFF"/>
            <w:vAlign w:val="center"/>
          </w:tcPr>
          <w:p w:rsidR="0087122F" w:rsidRDefault="0087122F">
            <w:pPr>
              <w:widowControl/>
              <w:jc w:val="center"/>
              <w:rPr>
                <w:rFonts w:ascii="华文中宋" w:eastAsia="华文中宋" w:hAnsi="华文中宋" w:cs="宋体"/>
                <w:kern w:val="0"/>
                <w:sz w:val="20"/>
                <w:szCs w:val="20"/>
              </w:rPr>
            </w:pPr>
          </w:p>
        </w:tc>
        <w:tc>
          <w:tcPr>
            <w:tcW w:w="540" w:type="dxa"/>
            <w:tcBorders>
              <w:top w:val="nil"/>
              <w:left w:val="nil"/>
              <w:bottom w:val="single" w:sz="4" w:space="0" w:color="auto"/>
              <w:right w:val="single" w:sz="4" w:space="0" w:color="auto"/>
            </w:tcBorders>
            <w:shd w:val="clear" w:color="000000" w:fill="FFFFFF"/>
            <w:vAlign w:val="center"/>
          </w:tcPr>
          <w:p w:rsidR="0087122F" w:rsidRDefault="0087122F">
            <w:pPr>
              <w:widowControl/>
              <w:jc w:val="center"/>
              <w:rPr>
                <w:rFonts w:ascii="华文中宋" w:eastAsia="华文中宋" w:hAnsi="华文中宋" w:cs="宋体"/>
                <w:kern w:val="0"/>
                <w:sz w:val="22"/>
                <w:szCs w:val="22"/>
              </w:rPr>
            </w:pPr>
          </w:p>
        </w:tc>
        <w:tc>
          <w:tcPr>
            <w:tcW w:w="1520" w:type="dxa"/>
            <w:tcBorders>
              <w:top w:val="nil"/>
              <w:left w:val="nil"/>
              <w:bottom w:val="single" w:sz="4" w:space="0" w:color="auto"/>
              <w:right w:val="single" w:sz="4" w:space="0" w:color="auto"/>
            </w:tcBorders>
            <w:shd w:val="clear" w:color="000000" w:fill="FFFFFF"/>
            <w:noWrap/>
            <w:vAlign w:val="center"/>
          </w:tcPr>
          <w:p w:rsidR="0087122F" w:rsidRDefault="0087122F">
            <w:pPr>
              <w:widowControl/>
              <w:jc w:val="left"/>
              <w:rPr>
                <w:rFonts w:ascii="华文中宋" w:eastAsia="华文中宋" w:hAnsi="华文中宋" w:cs="宋体"/>
                <w:kern w:val="0"/>
                <w:sz w:val="20"/>
                <w:szCs w:val="20"/>
              </w:rPr>
            </w:pPr>
          </w:p>
        </w:tc>
        <w:tc>
          <w:tcPr>
            <w:tcW w:w="2080"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 xml:space="preserve">¥5,500,000.00 </w:t>
            </w:r>
          </w:p>
        </w:tc>
        <w:tc>
          <w:tcPr>
            <w:tcW w:w="2140" w:type="dxa"/>
            <w:tcBorders>
              <w:top w:val="nil"/>
              <w:left w:val="nil"/>
              <w:bottom w:val="single" w:sz="4" w:space="0" w:color="auto"/>
              <w:right w:val="single" w:sz="4" w:space="0" w:color="auto"/>
            </w:tcBorders>
            <w:shd w:val="clear" w:color="000000" w:fill="FFFFFF"/>
            <w:noWrap/>
            <w:vAlign w:val="bottom"/>
          </w:tcPr>
          <w:p w:rsidR="0087122F" w:rsidRDefault="0087122F">
            <w:pPr>
              <w:widowControl/>
              <w:jc w:val="left"/>
              <w:rPr>
                <w:rFonts w:ascii="华文中宋" w:eastAsia="华文中宋" w:hAnsi="华文中宋" w:cs="宋体"/>
                <w:kern w:val="0"/>
                <w:sz w:val="22"/>
                <w:szCs w:val="22"/>
              </w:rPr>
            </w:pPr>
          </w:p>
        </w:tc>
      </w:tr>
    </w:tbl>
    <w:p w:rsidR="0087122F" w:rsidRDefault="0087122F">
      <w:pPr>
        <w:rPr>
          <w:rFonts w:ascii="华文中宋" w:eastAsia="华文中宋" w:hAnsi="华文中宋"/>
        </w:rPr>
      </w:pPr>
    </w:p>
    <w:p w:rsidR="0087122F" w:rsidRDefault="00297731">
      <w:pPr>
        <w:pStyle w:val="aff3"/>
        <w:numPr>
          <w:ilvl w:val="0"/>
          <w:numId w:val="22"/>
        </w:numPr>
        <w:spacing w:line="360" w:lineRule="auto"/>
        <w:ind w:firstLineChars="0"/>
        <w:rPr>
          <w:rFonts w:ascii="华文中宋" w:eastAsia="华文中宋" w:hAnsi="华文中宋"/>
          <w:sz w:val="24"/>
          <w:szCs w:val="24"/>
        </w:rPr>
      </w:pPr>
      <w:r>
        <w:rPr>
          <w:rFonts w:ascii="华文中宋" w:eastAsia="华文中宋" w:hAnsi="华文中宋" w:hint="eastAsia"/>
          <w:b/>
          <w:sz w:val="24"/>
          <w:szCs w:val="24"/>
        </w:rPr>
        <w:t>投资</w:t>
      </w:r>
      <w:r>
        <w:rPr>
          <w:rFonts w:ascii="华文中宋" w:eastAsia="华文中宋" w:hAnsi="华文中宋"/>
          <w:b/>
          <w:sz w:val="24"/>
          <w:szCs w:val="24"/>
        </w:rPr>
        <w:t>概</w:t>
      </w:r>
      <w:r>
        <w:rPr>
          <w:rFonts w:ascii="华文中宋" w:eastAsia="华文中宋" w:hAnsi="华文中宋"/>
          <w:sz w:val="24"/>
          <w:szCs w:val="24"/>
        </w:rPr>
        <w:t>算：</w:t>
      </w:r>
      <w:r>
        <w:rPr>
          <w:rFonts w:ascii="华文中宋" w:eastAsia="华文中宋" w:hAnsi="华文中宋" w:hint="eastAsia"/>
          <w:b/>
          <w:sz w:val="24"/>
          <w:szCs w:val="24"/>
        </w:rPr>
        <w:t>550万</w:t>
      </w:r>
    </w:p>
    <w:p w:rsidR="0087122F" w:rsidRDefault="0087122F">
      <w:pPr>
        <w:rPr>
          <w:rFonts w:ascii="华文中宋" w:eastAsia="华文中宋" w:hAnsi="华文中宋"/>
        </w:rPr>
      </w:pPr>
    </w:p>
    <w:p w:rsidR="0087122F" w:rsidRDefault="0087122F">
      <w:pPr>
        <w:rPr>
          <w:rFonts w:ascii="华文中宋" w:eastAsia="华文中宋" w:hAnsi="华文中宋"/>
        </w:rPr>
      </w:pPr>
    </w:p>
    <w:p w:rsidR="0087122F" w:rsidRDefault="0087122F">
      <w:pPr>
        <w:rPr>
          <w:rFonts w:ascii="华文中宋" w:eastAsia="华文中宋" w:hAnsi="华文中宋"/>
        </w:rPr>
        <w:sectPr w:rsidR="0087122F">
          <w:pgSz w:w="16838" w:h="11906" w:orient="landscape"/>
          <w:pgMar w:top="1134" w:right="1440" w:bottom="1797" w:left="1440" w:header="851" w:footer="866" w:gutter="0"/>
          <w:cols w:space="425"/>
          <w:titlePg/>
          <w:docGrid w:type="lines" w:linePitch="312"/>
        </w:sectPr>
      </w:pPr>
    </w:p>
    <w:p w:rsidR="0087122F" w:rsidRDefault="0087122F">
      <w:pPr>
        <w:rPr>
          <w:rFonts w:ascii="华文中宋" w:eastAsia="华文中宋" w:hAnsi="华文中宋"/>
        </w:rPr>
      </w:pPr>
    </w:p>
    <w:p w:rsidR="0087122F" w:rsidRDefault="00297731">
      <w:pPr>
        <w:pStyle w:val="2"/>
        <w:spacing w:before="0" w:after="0" w:line="415" w:lineRule="auto"/>
        <w:rPr>
          <w:rFonts w:ascii="华文中宋" w:eastAsia="华文中宋" w:hAnsi="华文中宋"/>
          <w:sz w:val="36"/>
          <w:szCs w:val="36"/>
        </w:rPr>
      </w:pPr>
      <w:bookmarkStart w:id="1218" w:name="_Toc468373767"/>
      <w:bookmarkStart w:id="1219" w:name="_Toc482548261"/>
      <w:r>
        <w:rPr>
          <w:rFonts w:ascii="华文中宋" w:eastAsia="华文中宋" w:hAnsi="华文中宋" w:hint="eastAsia"/>
          <w:sz w:val="36"/>
          <w:szCs w:val="36"/>
        </w:rPr>
        <w:t>校园</w:t>
      </w:r>
      <w:r>
        <w:rPr>
          <w:rFonts w:ascii="华文中宋" w:eastAsia="华文中宋" w:hAnsi="华文中宋"/>
          <w:sz w:val="36"/>
          <w:szCs w:val="36"/>
        </w:rPr>
        <w:t>数字广播系统</w:t>
      </w:r>
      <w:bookmarkEnd w:id="1218"/>
      <w:bookmarkEnd w:id="1219"/>
    </w:p>
    <w:p w:rsidR="0087122F" w:rsidRDefault="00297731">
      <w:pPr>
        <w:pStyle w:val="4"/>
      </w:pPr>
      <w:bookmarkStart w:id="1220" w:name="_Toc30326"/>
      <w:bookmarkStart w:id="1221" w:name="_Toc482548262"/>
      <w:r>
        <w:rPr>
          <w:rFonts w:hint="eastAsia"/>
        </w:rPr>
        <w:t>系统</w:t>
      </w:r>
      <w:bookmarkEnd w:id="1220"/>
      <w:r>
        <w:rPr>
          <w:rFonts w:hint="eastAsia"/>
        </w:rPr>
        <w:t>概述及配置</w:t>
      </w:r>
      <w:bookmarkEnd w:id="1221"/>
    </w:p>
    <w:p w:rsidR="0087122F" w:rsidRDefault="00297731">
      <w:pPr>
        <w:spacing w:line="440" w:lineRule="exact"/>
        <w:ind w:firstLine="420"/>
        <w:rPr>
          <w:rFonts w:ascii="华文中宋" w:eastAsia="华文中宋" w:hAnsi="华文中宋"/>
          <w:sz w:val="24"/>
        </w:rPr>
      </w:pPr>
      <w:r>
        <w:rPr>
          <w:rFonts w:ascii="华文中宋" w:eastAsia="华文中宋" w:hAnsi="华文中宋" w:hint="eastAsia"/>
          <w:sz w:val="24"/>
        </w:rPr>
        <w:t>本次学院公共广播系统是一套纯数字音频广播系统，中心校区公共广播系统要求严格按照中心校区公共广播的设计要求，结合相关设计标准和建设图纸进行设计，公共广播系统设计要求主要满足中心校区的背景音乐播放、信息广播、广播通知、听力考试等使用需求，公共广播系统的总服务器设备设于消防监控室，在消防监控室安装系统的总主控设备、音源设备、消防紧急联动设备、广播呼叫设备、周边设备等，消防监控室的系统服务器是整个系统的总服务器，承担整个系统的运行通信，对整个系统进行广播寻呼控制，背景音乐播放控制，支持广播系统数据和音频的传输，支持系统定时播放、终端点播、临时插播、消防紧急广播等系统服务器功能；同时提供高品质的背景音乐，背景音乐包括有CD播放器，数字调谐器，PC播放器等。在中心校区各个楼层的弱电井设置安装IP网络适配器功放，IP网络适配器通过网络交换机与消防监控室IP网络广播系统服务器连接，音频IP网络音频解码终端主要对来自服务器的控制信号和音频信号进行实时解码和播放，把数字音频信号转换成模拟音频信号传输给功率放大器，最后传输到前端音箱，由音箱放声；整个学院广播具体配置如下：</w:t>
      </w:r>
    </w:p>
    <w:p w:rsidR="0087122F" w:rsidRDefault="00297731">
      <w:pPr>
        <w:pStyle w:val="4"/>
        <w:rPr>
          <w:rFonts w:ascii="华文中宋" w:eastAsia="华文中宋" w:hAnsi="华文中宋"/>
          <w:sz w:val="30"/>
          <w:szCs w:val="30"/>
        </w:rPr>
      </w:pPr>
      <w:bookmarkStart w:id="1222" w:name="_Toc482548263"/>
      <w:r>
        <w:rPr>
          <w:rFonts w:ascii="华文中宋" w:eastAsia="华文中宋" w:hAnsi="华文中宋" w:hint="eastAsia"/>
          <w:sz w:val="30"/>
          <w:szCs w:val="30"/>
        </w:rPr>
        <w:t>广播中心配置</w:t>
      </w:r>
      <w:bookmarkEnd w:id="1222"/>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广播中心设置于学院项目的控制室，学院项目广播系统广播机房设备主要由服务器、音源设备、话筒、消防联动设备、电话寻呼设备以及周边设备组成：</w:t>
      </w:r>
    </w:p>
    <w:p w:rsidR="0087122F" w:rsidRDefault="00297731">
      <w:pPr>
        <w:numPr>
          <w:ilvl w:val="1"/>
          <w:numId w:val="91"/>
        </w:numPr>
        <w:spacing w:line="440" w:lineRule="exact"/>
        <w:ind w:left="0" w:firstLineChars="200" w:firstLine="480"/>
        <w:rPr>
          <w:rFonts w:ascii="华文中宋" w:eastAsia="华文中宋" w:hAnsi="华文中宋"/>
          <w:sz w:val="24"/>
        </w:rPr>
      </w:pPr>
      <w:r>
        <w:rPr>
          <w:rFonts w:ascii="华文中宋" w:eastAsia="华文中宋" w:hAnsi="华文中宋" w:hint="eastAsia"/>
          <w:sz w:val="24"/>
        </w:rPr>
        <w:t>把软件安装在工控机上组成服务器，服务器是整个广播系统的核心部分，用于所有网络数据交换和处理；系统服务器主要对整个系统进行广播寻呼控制，背景音乐播放控制，支持广播系统数据和音频的传输，支持系统定时播放、终端点播、临时插播、消防紧急广播等系统服务器功能，通过控制软件进行文件播放、临时广播、设置定时广播、建立音乐节目库、设置日常背景音乐播放等功能，软件采用密码登陆，确保系统安全。</w:t>
      </w:r>
    </w:p>
    <w:p w:rsidR="0087122F" w:rsidRDefault="00297731">
      <w:pPr>
        <w:spacing w:line="360" w:lineRule="auto"/>
        <w:jc w:val="center"/>
        <w:rPr>
          <w:rFonts w:ascii="华文中宋" w:eastAsia="华文中宋" w:hAnsi="华文中宋"/>
        </w:rPr>
      </w:pPr>
      <w:r>
        <w:rPr>
          <w:rFonts w:ascii="华文中宋" w:eastAsia="华文中宋" w:hAnsi="华文中宋"/>
          <w:noProof/>
        </w:rPr>
        <w:drawing>
          <wp:inline distT="0" distB="0" distL="0" distR="0">
            <wp:extent cx="2933700" cy="1181100"/>
            <wp:effectExtent l="0" t="0" r="0" b="0"/>
            <wp:docPr id="73"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12"/>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a:xfrm>
                      <a:off x="0" y="0"/>
                      <a:ext cx="2933700" cy="1181100"/>
                    </a:xfrm>
                    <a:prstGeom prst="rect">
                      <a:avLst/>
                    </a:prstGeom>
                    <a:noFill/>
                    <a:ln>
                      <a:noFill/>
                    </a:ln>
                  </pic:spPr>
                </pic:pic>
              </a:graphicData>
            </a:graphic>
          </wp:inline>
        </w:drawing>
      </w:r>
    </w:p>
    <w:p w:rsidR="0087122F" w:rsidRDefault="00297731">
      <w:pPr>
        <w:numPr>
          <w:ilvl w:val="1"/>
          <w:numId w:val="91"/>
        </w:numPr>
        <w:spacing w:line="440" w:lineRule="exact"/>
        <w:ind w:left="0" w:firstLineChars="200" w:firstLine="480"/>
        <w:rPr>
          <w:rFonts w:ascii="华文中宋" w:eastAsia="华文中宋" w:hAnsi="华文中宋"/>
          <w:sz w:val="24"/>
        </w:rPr>
      </w:pPr>
      <w:r>
        <w:rPr>
          <w:rFonts w:ascii="华文中宋" w:eastAsia="华文中宋" w:hAnsi="华文中宋" w:hint="eastAsia"/>
          <w:sz w:val="24"/>
        </w:rPr>
        <w:t>音源设备主要有CD播放器、收音机组成，作为系统辅助音源，CD播放器、</w:t>
      </w:r>
      <w:r>
        <w:rPr>
          <w:rFonts w:ascii="华文中宋" w:eastAsia="华文中宋" w:hAnsi="华文中宋" w:hint="eastAsia"/>
          <w:sz w:val="24"/>
        </w:rPr>
        <w:lastRenderedPageBreak/>
        <w:t>收音机通过软件的采播，可以播放到每个楼层或所有楼层，用于音频信号放大和混合，把音频信号输出给系统服务器，用于采集播放节目。</w:t>
      </w:r>
    </w:p>
    <w:p w:rsidR="0087122F" w:rsidRDefault="00297731">
      <w:pPr>
        <w:spacing w:line="360" w:lineRule="auto"/>
        <w:jc w:val="center"/>
        <w:rPr>
          <w:rFonts w:ascii="华文中宋" w:eastAsia="华文中宋" w:hAnsi="华文中宋"/>
        </w:rPr>
      </w:pPr>
      <w:r>
        <w:rPr>
          <w:rFonts w:ascii="华文中宋" w:eastAsia="华文中宋" w:hAnsi="华文中宋"/>
          <w:noProof/>
        </w:rPr>
        <w:drawing>
          <wp:inline distT="0" distB="0" distL="0" distR="0">
            <wp:extent cx="2438400" cy="914400"/>
            <wp:effectExtent l="0" t="0" r="0" b="0"/>
            <wp:docPr id="74"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11"/>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a:xfrm>
                      <a:off x="0" y="0"/>
                      <a:ext cx="2438400" cy="914400"/>
                    </a:xfrm>
                    <a:prstGeom prst="rect">
                      <a:avLst/>
                    </a:prstGeom>
                    <a:noFill/>
                    <a:ln>
                      <a:noFill/>
                    </a:ln>
                  </pic:spPr>
                </pic:pic>
              </a:graphicData>
            </a:graphic>
          </wp:inline>
        </w:drawing>
      </w:r>
    </w:p>
    <w:p w:rsidR="0087122F" w:rsidRDefault="00297731">
      <w:pPr>
        <w:numPr>
          <w:ilvl w:val="1"/>
          <w:numId w:val="91"/>
        </w:numPr>
        <w:spacing w:line="440" w:lineRule="exact"/>
        <w:ind w:left="0" w:firstLineChars="200" w:firstLine="480"/>
        <w:rPr>
          <w:rFonts w:ascii="华文中宋" w:eastAsia="华文中宋" w:hAnsi="华文中宋"/>
          <w:sz w:val="24"/>
        </w:rPr>
      </w:pPr>
      <w:r>
        <w:rPr>
          <w:rFonts w:ascii="华文中宋" w:eastAsia="华文中宋" w:hAnsi="华文中宋" w:hint="eastAsia"/>
          <w:sz w:val="24"/>
        </w:rPr>
        <w:t>话筒设备主要由IP网络寻呼站、寻呼话筒组成,桌面式IP网络寻呼站可以进行对各个区域进行对讲和广播，广播方式可以采用单个区域或多个区域的广播，广播话筒,用于紧急广播，在紧急情况下进行广播讲话。</w:t>
      </w:r>
    </w:p>
    <w:p w:rsidR="0087122F" w:rsidRDefault="00297731">
      <w:pPr>
        <w:numPr>
          <w:ilvl w:val="1"/>
          <w:numId w:val="91"/>
        </w:numPr>
        <w:spacing w:line="440" w:lineRule="exact"/>
        <w:ind w:left="0" w:firstLineChars="200" w:firstLine="480"/>
        <w:rPr>
          <w:rFonts w:ascii="华文中宋" w:eastAsia="华文中宋" w:hAnsi="华文中宋"/>
          <w:sz w:val="24"/>
        </w:rPr>
      </w:pPr>
      <w:r>
        <w:rPr>
          <w:rFonts w:ascii="华文中宋" w:eastAsia="华文中宋" w:hAnsi="华文中宋" w:hint="eastAsia"/>
          <w:sz w:val="24"/>
        </w:rPr>
        <w:t>周边其他设备主要由监听音箱、节目定时器、机柜等组成，配置节目定时器，用于定时控制设备电源打开和关闭，可以定时给音乐设备供电，用定时采集节目到指定区域播放，给其他设备定时上电和断电。配置IP网络有源监听音箱，通过服务器软件的控制，可以利用有源监听音箱监听到前端各个区域的节目播放内容和播放音量大小。</w:t>
      </w:r>
    </w:p>
    <w:p w:rsidR="0087122F" w:rsidRDefault="00297731">
      <w:pPr>
        <w:spacing w:line="360" w:lineRule="auto"/>
        <w:jc w:val="center"/>
        <w:rPr>
          <w:rFonts w:ascii="华文中宋" w:eastAsia="华文中宋" w:hAnsi="华文中宋"/>
        </w:rPr>
      </w:pPr>
      <w:r>
        <w:rPr>
          <w:rFonts w:ascii="华文中宋" w:eastAsia="华文中宋" w:hAnsi="华文中宋"/>
          <w:noProof/>
        </w:rPr>
        <w:drawing>
          <wp:inline distT="0" distB="0" distL="0" distR="0">
            <wp:extent cx="3971925" cy="1028700"/>
            <wp:effectExtent l="0" t="0" r="9525" b="0"/>
            <wp:docPr id="75"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10"/>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a:xfrm>
                      <a:off x="0" y="0"/>
                      <a:ext cx="3971925" cy="1028700"/>
                    </a:xfrm>
                    <a:prstGeom prst="rect">
                      <a:avLst/>
                    </a:prstGeom>
                    <a:noFill/>
                    <a:ln>
                      <a:noFill/>
                    </a:ln>
                  </pic:spPr>
                </pic:pic>
              </a:graphicData>
            </a:graphic>
          </wp:inline>
        </w:drawing>
      </w:r>
    </w:p>
    <w:p w:rsidR="0087122F" w:rsidRDefault="00297731">
      <w:pPr>
        <w:numPr>
          <w:ilvl w:val="1"/>
          <w:numId w:val="91"/>
        </w:numPr>
        <w:spacing w:line="440" w:lineRule="exact"/>
        <w:ind w:left="0" w:firstLineChars="200" w:firstLine="480"/>
        <w:rPr>
          <w:rFonts w:ascii="华文中宋" w:eastAsia="华文中宋" w:hAnsi="华文中宋"/>
          <w:sz w:val="24"/>
        </w:rPr>
      </w:pPr>
      <w:r>
        <w:rPr>
          <w:rFonts w:ascii="华文中宋" w:eastAsia="华文中宋" w:hAnsi="华文中宋" w:hint="eastAsia"/>
          <w:sz w:val="24"/>
        </w:rPr>
        <w:t>消防联动设备主要由消防智能接口、信号转换器组成，系统配置消防智能接口，消防智能接口连动消防系统，紧急情况下，停止背景音乐播放，启动紧急广播。</w:t>
      </w:r>
    </w:p>
    <w:p w:rsidR="0087122F" w:rsidRDefault="00297731">
      <w:pPr>
        <w:spacing w:line="360" w:lineRule="auto"/>
        <w:jc w:val="center"/>
        <w:rPr>
          <w:rFonts w:ascii="华文中宋" w:eastAsia="华文中宋" w:hAnsi="华文中宋"/>
          <w:szCs w:val="21"/>
        </w:rPr>
      </w:pPr>
      <w:r>
        <w:rPr>
          <w:rFonts w:ascii="华文中宋" w:eastAsia="华文中宋" w:hAnsi="华文中宋"/>
          <w:noProof/>
        </w:rPr>
        <w:drawing>
          <wp:inline distT="0" distB="0" distL="0" distR="0">
            <wp:extent cx="3952875" cy="561975"/>
            <wp:effectExtent l="0" t="0" r="9525" b="9525"/>
            <wp:docPr id="76"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9"/>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a:xfrm>
                      <a:off x="0" y="0"/>
                      <a:ext cx="3952875" cy="561975"/>
                    </a:xfrm>
                    <a:prstGeom prst="rect">
                      <a:avLst/>
                    </a:prstGeom>
                    <a:noFill/>
                    <a:ln>
                      <a:noFill/>
                    </a:ln>
                  </pic:spPr>
                </pic:pic>
              </a:graphicData>
            </a:graphic>
          </wp:inline>
        </w:drawing>
      </w:r>
    </w:p>
    <w:p w:rsidR="0087122F" w:rsidRDefault="00297731">
      <w:pPr>
        <w:numPr>
          <w:ilvl w:val="1"/>
          <w:numId w:val="91"/>
        </w:numPr>
        <w:spacing w:line="440" w:lineRule="exact"/>
        <w:ind w:left="0" w:firstLineChars="200" w:firstLine="480"/>
        <w:rPr>
          <w:rFonts w:ascii="华文中宋" w:eastAsia="华文中宋" w:hAnsi="华文中宋"/>
          <w:sz w:val="24"/>
        </w:rPr>
      </w:pPr>
      <w:r>
        <w:rPr>
          <w:rFonts w:ascii="华文中宋" w:eastAsia="华文中宋" w:hAnsi="华文中宋" w:hint="eastAsia"/>
          <w:sz w:val="24"/>
        </w:rPr>
        <w:t>在学院的教室区域设计独立的网络设配器，足校园日常多媒体教学、英语听力考试等使用功能，</w:t>
      </w:r>
    </w:p>
    <w:p w:rsidR="0087122F" w:rsidRDefault="00297731">
      <w:pPr>
        <w:spacing w:line="360" w:lineRule="auto"/>
        <w:jc w:val="center"/>
        <w:rPr>
          <w:rFonts w:ascii="华文中宋" w:eastAsia="华文中宋" w:hAnsi="华文中宋"/>
          <w:szCs w:val="21"/>
        </w:rPr>
      </w:pPr>
      <w:r>
        <w:rPr>
          <w:rFonts w:ascii="华文中宋" w:eastAsia="华文中宋" w:hAnsi="华文中宋"/>
          <w:noProof/>
        </w:rPr>
        <w:drawing>
          <wp:inline distT="0" distB="0" distL="0" distR="0">
            <wp:extent cx="3609975" cy="1076325"/>
            <wp:effectExtent l="0" t="0" r="9525" b="9525"/>
            <wp:docPr id="77"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8"/>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a:xfrm>
                      <a:off x="0" y="0"/>
                      <a:ext cx="3609975" cy="1076325"/>
                    </a:xfrm>
                    <a:prstGeom prst="rect">
                      <a:avLst/>
                    </a:prstGeom>
                    <a:noFill/>
                    <a:ln>
                      <a:noFill/>
                    </a:ln>
                  </pic:spPr>
                </pic:pic>
              </a:graphicData>
            </a:graphic>
          </wp:inline>
        </w:drawing>
      </w:r>
    </w:p>
    <w:p w:rsidR="0087122F" w:rsidRDefault="00297731">
      <w:pPr>
        <w:pStyle w:val="4"/>
        <w:rPr>
          <w:rFonts w:ascii="华文中宋" w:eastAsia="华文中宋" w:hAnsi="华文中宋"/>
          <w:sz w:val="30"/>
          <w:szCs w:val="30"/>
        </w:rPr>
      </w:pPr>
      <w:bookmarkStart w:id="1223" w:name="_Toc482548264"/>
      <w:r>
        <w:rPr>
          <w:rFonts w:ascii="华文中宋" w:eastAsia="华文中宋" w:hAnsi="华文中宋" w:hint="eastAsia"/>
          <w:sz w:val="30"/>
          <w:szCs w:val="30"/>
        </w:rPr>
        <w:t>背景音乐广播设备</w:t>
      </w:r>
      <w:bookmarkEnd w:id="1223"/>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本次学院采用数字广播系统设计，在学院前端的各个电井需要设计网络设配器和功率放大器，网络适配器和功率放大器负责本区域节目播放，IP网络适配器主要对来自主控服务器的控制信号和音频信号进行实时解码和播放，把数字音频信号转换成模</w:t>
      </w:r>
      <w:r>
        <w:rPr>
          <w:rFonts w:ascii="华文中宋" w:eastAsia="华文中宋" w:hAnsi="华文中宋" w:hint="eastAsia"/>
          <w:sz w:val="24"/>
        </w:rPr>
        <w:lastRenderedPageBreak/>
        <w:t>拟音频信号传输给功率放大器，最后传输到前端音箱，由音箱放音；同时具有功率放大器电源管理功能和本地广播功能，可以确保功放不工作的时候，能自动停止供电，延长功放寿命；IP网络终端有带功率放大器和不带功率放大器的IP网络适配器两种，不带功率放大器的IP网络适配器需外接功率放大器；</w:t>
      </w:r>
    </w:p>
    <w:p w:rsidR="0087122F" w:rsidRDefault="00297731">
      <w:pPr>
        <w:numPr>
          <w:ilvl w:val="1"/>
          <w:numId w:val="92"/>
        </w:numPr>
        <w:spacing w:line="440" w:lineRule="exact"/>
        <w:ind w:left="0" w:firstLineChars="200" w:firstLine="480"/>
        <w:rPr>
          <w:rFonts w:ascii="华文中宋" w:eastAsia="华文中宋" w:hAnsi="华文中宋"/>
          <w:sz w:val="24"/>
        </w:rPr>
      </w:pPr>
      <w:r>
        <w:rPr>
          <w:rFonts w:ascii="华文中宋" w:eastAsia="华文中宋" w:hAnsi="华文中宋" w:hint="eastAsia"/>
          <w:sz w:val="24"/>
        </w:rPr>
        <w:t>本次前端网络设配器设计采用带功率网络适配器，主要应用在教学楼公共区域，学生宿舍，图书馆，实验楼，食堂等区域；</w:t>
      </w:r>
    </w:p>
    <w:p w:rsidR="0087122F" w:rsidRDefault="00297731">
      <w:pPr>
        <w:numPr>
          <w:ilvl w:val="1"/>
          <w:numId w:val="92"/>
        </w:numPr>
        <w:spacing w:line="440" w:lineRule="exact"/>
        <w:ind w:left="0" w:firstLineChars="200" w:firstLine="480"/>
        <w:rPr>
          <w:rFonts w:ascii="华文中宋" w:eastAsia="华文中宋" w:hAnsi="华文中宋"/>
          <w:sz w:val="24"/>
        </w:rPr>
      </w:pPr>
      <w:r>
        <w:rPr>
          <w:rFonts w:ascii="华文中宋" w:eastAsia="华文中宋" w:hAnsi="华文中宋" w:hint="eastAsia"/>
          <w:sz w:val="24"/>
        </w:rPr>
        <w:t>不带功率网络适配器，功率放大器有等；主要应用在室外主干道，室外运动场等区域；</w:t>
      </w:r>
    </w:p>
    <w:p w:rsidR="0087122F" w:rsidRDefault="00297731">
      <w:pPr>
        <w:numPr>
          <w:ilvl w:val="1"/>
          <w:numId w:val="92"/>
        </w:numPr>
        <w:spacing w:line="440" w:lineRule="exact"/>
        <w:ind w:left="0" w:firstLineChars="200" w:firstLine="480"/>
        <w:rPr>
          <w:rFonts w:ascii="华文中宋" w:eastAsia="华文中宋" w:hAnsi="华文中宋"/>
          <w:sz w:val="24"/>
        </w:rPr>
      </w:pPr>
      <w:r>
        <w:rPr>
          <w:rFonts w:ascii="华文中宋" w:eastAsia="华文中宋" w:hAnsi="华文中宋" w:hint="eastAsia"/>
          <w:sz w:val="24"/>
        </w:rPr>
        <w:t>在教学楼，实验楼的教室、实验室区域设计壁挂式网络设配器；每个网络设配器具有独立的IP地址；每个教室可以实现点对点单独控制或者任意组合控制；</w:t>
      </w:r>
    </w:p>
    <w:p w:rsidR="0087122F" w:rsidRDefault="00297731">
      <w:pPr>
        <w:pStyle w:val="4"/>
        <w:rPr>
          <w:rFonts w:ascii="华文中宋" w:eastAsia="华文中宋" w:hAnsi="华文中宋"/>
          <w:sz w:val="30"/>
          <w:szCs w:val="30"/>
        </w:rPr>
      </w:pPr>
      <w:bookmarkStart w:id="1224" w:name="_Toc482548265"/>
      <w:r>
        <w:rPr>
          <w:rFonts w:ascii="华文中宋" w:eastAsia="华文中宋" w:hAnsi="华文中宋" w:hint="eastAsia"/>
          <w:sz w:val="30"/>
          <w:szCs w:val="30"/>
        </w:rPr>
        <w:t>分区设计</w:t>
      </w:r>
      <w:bookmarkEnd w:id="1224"/>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广播系统设计覆盖学院项目的公教学楼、办公楼、食堂、宿舍、图书馆、实验楼、运动场、校园主干道等区域；广播系统按楼层，结合不同的功能区域对公共广播系统的使用区别，进行划分校园广播分区，本次广播系统设计共59个广播分区和170教室独立控制，见点位表。</w:t>
      </w:r>
    </w:p>
    <w:p w:rsidR="0087122F" w:rsidRDefault="00297731">
      <w:pPr>
        <w:pStyle w:val="4"/>
        <w:rPr>
          <w:rFonts w:ascii="华文中宋" w:eastAsia="华文中宋" w:hAnsi="华文中宋"/>
          <w:sz w:val="30"/>
          <w:szCs w:val="30"/>
        </w:rPr>
      </w:pPr>
      <w:bookmarkStart w:id="1225" w:name="_Toc482548266"/>
      <w:r>
        <w:rPr>
          <w:rFonts w:ascii="华文中宋" w:eastAsia="华文中宋" w:hAnsi="华文中宋" w:hint="eastAsia"/>
          <w:sz w:val="30"/>
          <w:szCs w:val="30"/>
        </w:rPr>
        <w:t>扬声器选型</w:t>
      </w:r>
      <w:bookmarkEnd w:id="1225"/>
    </w:p>
    <w:p w:rsidR="0087122F" w:rsidRDefault="00297731">
      <w:pPr>
        <w:spacing w:line="440" w:lineRule="exact"/>
        <w:ind w:firstLineChars="150" w:firstLine="360"/>
        <w:rPr>
          <w:rFonts w:ascii="华文中宋" w:eastAsia="华文中宋" w:hAnsi="华文中宋"/>
          <w:sz w:val="24"/>
        </w:rPr>
      </w:pPr>
      <w:r>
        <w:rPr>
          <w:rFonts w:ascii="华文中宋" w:eastAsia="华文中宋" w:hAnsi="华文中宋" w:hint="eastAsia"/>
          <w:sz w:val="24"/>
        </w:rPr>
        <w:t>作为广播系统的主体之一，扬声器在广播系统中占了很大的部分，对扬声器的选择就显得十分重要。扬声器的选型与点位原则上应视环境选用不同规格的广播扬声器。在设计扬声器时我们实地考察校园现场建筑情况，结合校园使用环境，参考《公共广播系统工程技术规范》所选扬声器系统音质、清晰度、声压级、声场不均匀度等相关指标参数要满足相关行业标准规范；根据公共广播声压设计标准要求背景音乐</w:t>
      </w:r>
      <w:r>
        <w:rPr>
          <w:rFonts w:ascii="华文中宋" w:eastAsia="华文中宋" w:hAnsi="华文中宋"/>
          <w:sz w:val="24"/>
        </w:rPr>
        <w:t>≥80dB</w:t>
      </w:r>
      <w:r>
        <w:rPr>
          <w:rFonts w:ascii="华文中宋" w:eastAsia="华文中宋" w:hAnsi="华文中宋" w:hint="eastAsia"/>
          <w:sz w:val="24"/>
        </w:rPr>
        <w:t>，业务广播系统</w:t>
      </w:r>
      <w:r>
        <w:rPr>
          <w:rFonts w:ascii="华文中宋" w:eastAsia="华文中宋" w:hAnsi="华文中宋"/>
          <w:sz w:val="24"/>
        </w:rPr>
        <w:t>≥8</w:t>
      </w:r>
      <w:r>
        <w:rPr>
          <w:rFonts w:ascii="华文中宋" w:eastAsia="华文中宋" w:hAnsi="华文中宋" w:hint="eastAsia"/>
          <w:sz w:val="24"/>
        </w:rPr>
        <w:t>3</w:t>
      </w:r>
      <w:r>
        <w:rPr>
          <w:rFonts w:ascii="华文中宋" w:eastAsia="华文中宋" w:hAnsi="华文中宋"/>
          <w:sz w:val="24"/>
        </w:rPr>
        <w:t>dB</w:t>
      </w:r>
      <w:r>
        <w:rPr>
          <w:rFonts w:ascii="华文中宋" w:eastAsia="华文中宋" w:hAnsi="华文中宋" w:hint="eastAsia"/>
          <w:sz w:val="24"/>
        </w:rPr>
        <w:t>，紧急广播系统</w:t>
      </w:r>
      <w:r>
        <w:rPr>
          <w:rFonts w:ascii="华文中宋" w:eastAsia="华文中宋" w:hAnsi="华文中宋"/>
          <w:sz w:val="24"/>
        </w:rPr>
        <w:t>≥8</w:t>
      </w:r>
      <w:r>
        <w:rPr>
          <w:rFonts w:ascii="华文中宋" w:eastAsia="华文中宋" w:hAnsi="华文中宋" w:hint="eastAsia"/>
          <w:sz w:val="24"/>
        </w:rPr>
        <w:t>6</w:t>
      </w:r>
      <w:r>
        <w:rPr>
          <w:rFonts w:ascii="华文中宋" w:eastAsia="华文中宋" w:hAnsi="华文中宋"/>
          <w:sz w:val="24"/>
        </w:rPr>
        <w:t>dB</w:t>
      </w:r>
      <w:r>
        <w:rPr>
          <w:rFonts w:ascii="华文中宋" w:eastAsia="华文中宋" w:hAnsi="华文中宋" w:hint="eastAsia"/>
          <w:sz w:val="24"/>
        </w:rPr>
        <w:t>；本次设计扬声器选用通过计算需要</w:t>
      </w:r>
      <w:r>
        <w:rPr>
          <w:rFonts w:ascii="华文中宋" w:eastAsia="华文中宋" w:hAnsi="华文中宋"/>
          <w:sz w:val="24"/>
        </w:rPr>
        <w:t>≥8</w:t>
      </w:r>
      <w:r>
        <w:rPr>
          <w:rFonts w:ascii="华文中宋" w:eastAsia="华文中宋" w:hAnsi="华文中宋" w:hint="eastAsia"/>
          <w:sz w:val="24"/>
        </w:rPr>
        <w:t>6</w:t>
      </w:r>
      <w:r>
        <w:rPr>
          <w:rFonts w:ascii="华文中宋" w:eastAsia="华文中宋" w:hAnsi="华文中宋"/>
          <w:sz w:val="24"/>
        </w:rPr>
        <w:t>dB</w:t>
      </w:r>
      <w:r>
        <w:rPr>
          <w:rFonts w:ascii="华文中宋" w:eastAsia="华文中宋" w:hAnsi="华文中宋" w:hint="eastAsia"/>
          <w:sz w:val="24"/>
        </w:rPr>
        <w:t>以上，满足公共广播和紧急广播使用需求，在出现紧急事故时，能以最大声的效果进行播放，确保每个场所都要听到；广播系统扬声器选用具体如下：</w:t>
      </w:r>
    </w:p>
    <w:p w:rsidR="0087122F" w:rsidRDefault="00297731">
      <w:pPr>
        <w:numPr>
          <w:ilvl w:val="1"/>
          <w:numId w:val="93"/>
        </w:numPr>
        <w:spacing w:line="440" w:lineRule="exact"/>
        <w:ind w:left="0" w:firstLine="420"/>
        <w:rPr>
          <w:rFonts w:ascii="华文中宋" w:eastAsia="华文中宋" w:hAnsi="华文中宋"/>
          <w:sz w:val="24"/>
        </w:rPr>
      </w:pPr>
      <w:r>
        <w:rPr>
          <w:rFonts w:ascii="华文中宋" w:eastAsia="华文中宋" w:hAnsi="华文中宋" w:hint="eastAsia"/>
          <w:sz w:val="24"/>
        </w:rPr>
        <w:t>在学院的教室前端选用壁挂式扬声器，功率选择10W，壁挂音箱的灵敏度达到89dB以上；</w:t>
      </w:r>
    </w:p>
    <w:p w:rsidR="0087122F" w:rsidRDefault="00297731">
      <w:pPr>
        <w:numPr>
          <w:ilvl w:val="1"/>
          <w:numId w:val="93"/>
        </w:numPr>
        <w:spacing w:line="440" w:lineRule="exact"/>
        <w:ind w:left="0" w:firstLine="420"/>
        <w:rPr>
          <w:rFonts w:ascii="华文中宋" w:eastAsia="华文中宋" w:hAnsi="华文中宋"/>
          <w:sz w:val="24"/>
        </w:rPr>
      </w:pPr>
      <w:r>
        <w:rPr>
          <w:rFonts w:ascii="华文中宋" w:eastAsia="华文中宋" w:hAnsi="华文中宋" w:hint="eastAsia"/>
          <w:sz w:val="24"/>
        </w:rPr>
        <w:t>在学院教室的公共走道、宿舍、办公楼等区域选用壁挂式扬声器，功率选择10W，壁挂音箱的灵敏度达到91dB以上；</w:t>
      </w:r>
    </w:p>
    <w:p w:rsidR="0087122F" w:rsidRDefault="00297731">
      <w:pPr>
        <w:numPr>
          <w:ilvl w:val="1"/>
          <w:numId w:val="93"/>
        </w:numPr>
        <w:spacing w:line="440" w:lineRule="exact"/>
        <w:ind w:left="0" w:firstLine="420"/>
        <w:rPr>
          <w:rFonts w:ascii="华文中宋" w:eastAsia="华文中宋" w:hAnsi="华文中宋"/>
          <w:sz w:val="24"/>
        </w:rPr>
      </w:pPr>
      <w:r>
        <w:rPr>
          <w:rFonts w:ascii="华文中宋" w:eastAsia="华文中宋" w:hAnsi="华文中宋" w:hint="eastAsia"/>
          <w:sz w:val="24"/>
        </w:rPr>
        <w:t>在学院的食堂区域选用壁挂扬声器，功率选择10W，壁挂音箱的灵敏度达到91dB以上；</w:t>
      </w:r>
    </w:p>
    <w:p w:rsidR="0087122F" w:rsidRDefault="00297731">
      <w:pPr>
        <w:numPr>
          <w:ilvl w:val="1"/>
          <w:numId w:val="93"/>
        </w:numPr>
        <w:spacing w:line="440" w:lineRule="exact"/>
        <w:ind w:left="0" w:firstLine="420"/>
        <w:rPr>
          <w:rFonts w:ascii="华文中宋" w:eastAsia="华文中宋" w:hAnsi="华文中宋"/>
          <w:sz w:val="24"/>
        </w:rPr>
      </w:pPr>
      <w:r>
        <w:rPr>
          <w:rFonts w:ascii="华文中宋" w:eastAsia="华文中宋" w:hAnsi="华文中宋" w:hint="eastAsia"/>
          <w:sz w:val="24"/>
        </w:rPr>
        <w:lastRenderedPageBreak/>
        <w:t>在校园主干道选用室外防水音柱，音柱功率选用45W，壁挂音箱的灵敏度达到92dB以上；</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根据有关的电声学理论，扬声器覆盖区的声压级SPL同扬声器的灵敏度级LM、馈给扬声器的电功率P、听音点与扬声器的距离r等有如下关系：SPL=LM+10 1g P -20 1g rdB ； 音箱实际安装参考广播布点图</w:t>
      </w:r>
    </w:p>
    <w:p w:rsidR="0087122F" w:rsidRDefault="00297731">
      <w:pPr>
        <w:pStyle w:val="4"/>
        <w:rPr>
          <w:rFonts w:ascii="华文中宋" w:eastAsia="华文中宋" w:hAnsi="华文中宋"/>
          <w:sz w:val="30"/>
          <w:szCs w:val="30"/>
        </w:rPr>
      </w:pPr>
      <w:bookmarkStart w:id="1226" w:name="_Toc482548267"/>
      <w:r>
        <w:rPr>
          <w:rFonts w:ascii="华文中宋" w:eastAsia="华文中宋" w:hAnsi="华文中宋" w:hint="eastAsia"/>
          <w:sz w:val="30"/>
          <w:szCs w:val="30"/>
        </w:rPr>
        <w:t>传输线路</w:t>
      </w:r>
      <w:bookmarkEnd w:id="1226"/>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公共广播系统的广播线路采用2种方式，由网络部分和后端模拟部分组成，网络部分采用基于学院内部局域网络，利用网络进行通信，后端模拟部分采用普通RVV音箱线，主要用于功放与扬声器之间的连接，功放与音箱之间广播线路采用二线制和三线制两种方式：</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没有音量控制器的广播线路采用二线制，室内广播线采用RVV2×1.5护套喇叭线，线路采用穿管桥架暗藏敷设；</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室外广播线采用RVV2×2.5护套喇叭线，线路采用穿管埋地暗藏敷设；</w:t>
      </w:r>
    </w:p>
    <w:p w:rsidR="0087122F" w:rsidRDefault="00297731">
      <w:pPr>
        <w:pStyle w:val="4"/>
      </w:pPr>
      <w:bookmarkStart w:id="1227" w:name="_Toc3701"/>
      <w:bookmarkStart w:id="1228" w:name="_Toc482548268"/>
      <w:r>
        <w:rPr>
          <w:rFonts w:hint="eastAsia"/>
        </w:rPr>
        <w:t>系统功能</w:t>
      </w:r>
      <w:bookmarkEnd w:id="1227"/>
      <w:bookmarkEnd w:id="1228"/>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学院的公共广播主要作用是满足学院上下课铃声播放、开展多媒体教学、开展学院节目等使用，满足学院开展校园广播、多媒体教学等，课余时间播放校园节目，丰富学生课外活动；整个校园广播设计满足以下功能：</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定时音乐打铃（上下课打铃及音乐播放）:</w:t>
      </w:r>
    </w:p>
    <w:p w:rsidR="0087122F" w:rsidRDefault="00297731">
      <w:pPr>
        <w:widowControl/>
        <w:jc w:val="center"/>
        <w:rPr>
          <w:rFonts w:ascii="华文中宋" w:eastAsia="华文中宋" w:hAnsi="华文中宋" w:cs="宋体"/>
          <w:kern w:val="0"/>
          <w:sz w:val="24"/>
        </w:rPr>
      </w:pPr>
      <w:r>
        <w:rPr>
          <w:rFonts w:ascii="华文中宋" w:eastAsia="华文中宋" w:hAnsi="华文中宋" w:cs="宋体"/>
          <w:noProof/>
          <w:kern w:val="0"/>
          <w:sz w:val="24"/>
        </w:rPr>
        <w:drawing>
          <wp:inline distT="0" distB="0" distL="0" distR="0">
            <wp:extent cx="3209925" cy="1914525"/>
            <wp:effectExtent l="0" t="0" r="9525" b="9525"/>
            <wp:docPr id="78" name="图片 7" descr="QQ图片20140107143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7" descr="QQ图片20140107143016"/>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a:xfrm>
                      <a:off x="0" y="0"/>
                      <a:ext cx="3209925" cy="1914525"/>
                    </a:xfrm>
                    <a:prstGeom prst="rect">
                      <a:avLst/>
                    </a:prstGeom>
                    <a:noFill/>
                    <a:ln>
                      <a:noFill/>
                    </a:ln>
                  </pic:spPr>
                </pic:pic>
              </a:graphicData>
            </a:graphic>
          </wp:inline>
        </w:drawing>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系统可根据设定自动启闭设备电源，多套作息时间全天24小时编程(精确到秒)。人性化的音乐铃声、课间操和电台节目的自动播放，每天可设置不同的上下课铃声和休息时间播放校园歌曲及升旗、课间操、眼保键操等，丰富校园生活。作息时间表可以按照春秋季自动调整，并提供晴雨天、节假日特殊配置选项。</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学生、老师分控广播站（活动进行宣传报道）:</w:t>
      </w:r>
    </w:p>
    <w:p w:rsidR="0087122F" w:rsidRDefault="00297731">
      <w:pPr>
        <w:spacing w:line="360" w:lineRule="auto"/>
        <w:jc w:val="center"/>
        <w:rPr>
          <w:rStyle w:val="aff0"/>
          <w:rFonts w:ascii="华文中宋" w:eastAsia="华文中宋" w:hAnsi="华文中宋"/>
          <w:szCs w:val="21"/>
        </w:rPr>
      </w:pPr>
      <w:r>
        <w:rPr>
          <w:rFonts w:ascii="华文中宋" w:eastAsia="华文中宋" w:hAnsi="华文中宋"/>
          <w:noProof/>
          <w:sz w:val="28"/>
          <w:szCs w:val="21"/>
        </w:rPr>
        <w:lastRenderedPageBreak/>
        <w:drawing>
          <wp:inline distT="0" distB="0" distL="0" distR="0">
            <wp:extent cx="3686175" cy="942975"/>
            <wp:effectExtent l="0" t="0" r="9525" b="9525"/>
            <wp:docPr id="79" name="图片 6" descr="QQ图片20140107144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6" descr="QQ图片20140107144517"/>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a:xfrm>
                      <a:off x="0" y="0"/>
                      <a:ext cx="3686175" cy="942975"/>
                    </a:xfrm>
                    <a:prstGeom prst="rect">
                      <a:avLst/>
                    </a:prstGeom>
                    <a:noFill/>
                    <a:ln>
                      <a:noFill/>
                    </a:ln>
                  </pic:spPr>
                </pic:pic>
              </a:graphicData>
            </a:graphic>
          </wp:inline>
        </w:drawing>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负责学院的广播宣传工作。宣传报道学院的重大活动，全面反映校园生活，充分发挥了舆论导向作用。充当桥梁纽带作用，做好学院新闻报道及国内外的时事报道。根据学院各阶段的需要对其重要活动进行宣传报道，负责组织对学院重要会议，重大活动等的综合新闻的采访报道。负责组织策划和承办学院重大文体活动，丰富广大师生课余生活，提高校园文化品位。加强院校际之间广播的合作与交流，努力提高广播工作水平。</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校长室远程讲话：</w:t>
      </w:r>
    </w:p>
    <w:p w:rsidR="0087122F" w:rsidRDefault="00297731">
      <w:pPr>
        <w:adjustRightInd w:val="0"/>
        <w:snapToGrid w:val="0"/>
        <w:spacing w:beforeLines="20" w:before="62" w:line="360" w:lineRule="auto"/>
        <w:jc w:val="center"/>
        <w:rPr>
          <w:rFonts w:ascii="华文中宋" w:eastAsia="华文中宋" w:hAnsi="华文中宋" w:cs="宋体"/>
          <w:b/>
          <w:szCs w:val="21"/>
          <w:lang w:val="zh-CN"/>
        </w:rPr>
      </w:pPr>
      <w:r>
        <w:rPr>
          <w:rFonts w:ascii="华文中宋" w:eastAsia="华文中宋" w:hAnsi="华文中宋" w:cs="宋体"/>
          <w:b/>
          <w:noProof/>
          <w:szCs w:val="21"/>
        </w:rPr>
        <w:drawing>
          <wp:inline distT="0" distB="0" distL="0" distR="0">
            <wp:extent cx="2733675" cy="2028825"/>
            <wp:effectExtent l="0" t="0" r="9525" b="9525"/>
            <wp:docPr id="80" name="图片 5" descr="QQ图片20140107144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5" descr="QQ图片20140107144150"/>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a:xfrm>
                      <a:off x="0" y="0"/>
                      <a:ext cx="2733675" cy="2028825"/>
                    </a:xfrm>
                    <a:prstGeom prst="rect">
                      <a:avLst/>
                    </a:prstGeom>
                    <a:noFill/>
                    <a:ln>
                      <a:noFill/>
                    </a:ln>
                  </pic:spPr>
                </pic:pic>
              </a:graphicData>
            </a:graphic>
          </wp:inline>
        </w:drawing>
      </w:r>
      <w:r>
        <w:rPr>
          <w:rFonts w:ascii="华文中宋" w:eastAsia="华文中宋" w:hAnsi="华文中宋" w:cs="宋体" w:hint="eastAsia"/>
          <w:b/>
          <w:szCs w:val="21"/>
        </w:rPr>
        <w:t xml:space="preserve"> </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远程控制及寻呼功能，校长无需到机房，在自己的办公室即可发布对学院的管理信息；利用远程寻呼站可以进行校园任意点、分区或者全区广播讲话。打破传统校长必须得到主机房才能对全校讲话。</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节目实时采播：</w:t>
      </w:r>
    </w:p>
    <w:p w:rsidR="0087122F" w:rsidRDefault="00297731">
      <w:pPr>
        <w:adjustRightInd w:val="0"/>
        <w:snapToGrid w:val="0"/>
        <w:spacing w:beforeLines="20" w:before="62" w:line="360" w:lineRule="auto"/>
        <w:jc w:val="center"/>
        <w:rPr>
          <w:rFonts w:ascii="华文中宋" w:eastAsia="华文中宋" w:hAnsi="华文中宋"/>
          <w:szCs w:val="21"/>
        </w:rPr>
      </w:pPr>
      <w:r>
        <w:rPr>
          <w:rFonts w:ascii="华文中宋" w:eastAsia="华文中宋" w:hAnsi="华文中宋"/>
          <w:noProof/>
          <w:szCs w:val="21"/>
        </w:rPr>
        <w:drawing>
          <wp:inline distT="0" distB="0" distL="0" distR="0">
            <wp:extent cx="3676650" cy="1371600"/>
            <wp:effectExtent l="0" t="0" r="0" b="0"/>
            <wp:docPr id="81" name="图片 4" descr="QQ图片20140107143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4" descr="QQ图片20140107143202"/>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a:xfrm>
                      <a:off x="0" y="0"/>
                      <a:ext cx="3676650" cy="1371600"/>
                    </a:xfrm>
                    <a:prstGeom prst="rect">
                      <a:avLst/>
                    </a:prstGeom>
                    <a:noFill/>
                    <a:ln>
                      <a:noFill/>
                    </a:ln>
                  </pic:spPr>
                </pic:pic>
              </a:graphicData>
            </a:graphic>
          </wp:inline>
        </w:drawing>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校园广播系统配置有多种节目音源，如CD播放、MP3播放器、数字收音机等节目音源设备，通过主控软件实时采播，可以指定播放到相关区域或校园所有区域，满足校园多样化广播需求；同时校园也可以利用校园网络，播放网络多媒体节目和校园制作节目；</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lastRenderedPageBreak/>
        <w:t>多套节目同时播放：</w:t>
      </w:r>
    </w:p>
    <w:p w:rsidR="0087122F" w:rsidRDefault="00297731">
      <w:pPr>
        <w:widowControl/>
        <w:jc w:val="center"/>
        <w:rPr>
          <w:rFonts w:ascii="华文中宋" w:eastAsia="华文中宋" w:hAnsi="华文中宋" w:cs="宋体"/>
          <w:kern w:val="0"/>
          <w:sz w:val="24"/>
        </w:rPr>
      </w:pPr>
      <w:r>
        <w:rPr>
          <w:rFonts w:ascii="华文中宋" w:eastAsia="华文中宋" w:hAnsi="华文中宋" w:cs="宋体"/>
          <w:noProof/>
          <w:kern w:val="0"/>
          <w:sz w:val="24"/>
        </w:rPr>
        <w:drawing>
          <wp:inline distT="0" distB="0" distL="0" distR="0">
            <wp:extent cx="3324225" cy="1362075"/>
            <wp:effectExtent l="0" t="0" r="9525" b="9525"/>
            <wp:docPr id="82" name="图片 3" descr="C:\Documents and Settings\Administrator\Application Data\Tencent\Users\1420933114\QQ\WinTemp\RichOle\BP@J8RT1@YF$[9[8%JPEM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3" descr="C:\Documents and Settings\Administrator\Application Data\Tencent\Users\1420933114\QQ\WinTemp\RichOle\BP@J8RT1@YF$[9[8%JPEMIC.jpg"/>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a:xfrm>
                      <a:off x="0" y="0"/>
                      <a:ext cx="3324225" cy="1362075"/>
                    </a:xfrm>
                    <a:prstGeom prst="rect">
                      <a:avLst/>
                    </a:prstGeom>
                    <a:noFill/>
                    <a:ln>
                      <a:noFill/>
                    </a:ln>
                  </pic:spPr>
                </pic:pic>
              </a:graphicData>
            </a:graphic>
          </wp:inline>
        </w:drawing>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IP网络系统配套有CD播放器、调谐器、音乐节目库,满足学院上课、下课、开展节目等音乐播放，并可实现在不同的区域同时播放不同的内容；</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教师工作站（制作教学题材）:</w:t>
      </w:r>
    </w:p>
    <w:p w:rsidR="0087122F" w:rsidRDefault="00297731">
      <w:pPr>
        <w:adjustRightInd w:val="0"/>
        <w:snapToGrid w:val="0"/>
        <w:spacing w:beforeLines="20" w:before="62" w:line="360" w:lineRule="auto"/>
        <w:jc w:val="center"/>
        <w:rPr>
          <w:rFonts w:ascii="华文中宋" w:eastAsia="华文中宋" w:hAnsi="华文中宋" w:cs="宋体"/>
          <w:b/>
          <w:szCs w:val="21"/>
          <w:lang w:val="zh-CN"/>
        </w:rPr>
      </w:pPr>
      <w:r>
        <w:rPr>
          <w:rFonts w:ascii="华文中宋" w:eastAsia="华文中宋" w:hAnsi="华文中宋"/>
          <w:b/>
          <w:noProof/>
          <w:sz w:val="28"/>
          <w:szCs w:val="21"/>
        </w:rPr>
        <w:drawing>
          <wp:inline distT="0" distB="0" distL="0" distR="0">
            <wp:extent cx="2933700" cy="1857375"/>
            <wp:effectExtent l="0" t="0" r="0" b="9525"/>
            <wp:docPr id="83" name="图片 2" descr="QQ图片20140107150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2" descr="QQ图片20140107150014"/>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a:xfrm>
                      <a:off x="0" y="0"/>
                      <a:ext cx="2933700" cy="1857375"/>
                    </a:xfrm>
                    <a:prstGeom prst="rect">
                      <a:avLst/>
                    </a:prstGeom>
                    <a:noFill/>
                    <a:ln>
                      <a:noFill/>
                    </a:ln>
                  </pic:spPr>
                </pic:pic>
              </a:graphicData>
            </a:graphic>
          </wp:inline>
        </w:drawing>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教师无需到主控室，教师可通过工作站软件，即可提交定时播放任务，对权限范围内的教室安排语音播放计划及教学所需的教学题材，创造良好的学习氛围。自制的语音教学语音课件也能上传到服务器，定时自动播放或供课堂上点播。</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多媒体教学和本地插播</w:t>
      </w:r>
    </w:p>
    <w:p w:rsidR="0087122F" w:rsidRDefault="00297731">
      <w:pPr>
        <w:spacing w:line="360" w:lineRule="auto"/>
        <w:jc w:val="center"/>
        <w:rPr>
          <w:rFonts w:ascii="华文中宋" w:eastAsia="华文中宋" w:hAnsi="华文中宋"/>
          <w:b/>
          <w:szCs w:val="21"/>
        </w:rPr>
      </w:pPr>
      <w:r>
        <w:rPr>
          <w:rFonts w:ascii="华文中宋" w:eastAsia="华文中宋" w:hAnsi="华文中宋"/>
          <w:b/>
          <w:noProof/>
          <w:szCs w:val="21"/>
        </w:rPr>
        <w:drawing>
          <wp:inline distT="0" distB="0" distL="0" distR="0">
            <wp:extent cx="2790825" cy="733425"/>
            <wp:effectExtent l="0" t="0" r="9525" b="9525"/>
            <wp:docPr id="84" name="图片 1" descr="QQ图片20140107150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1" descr="QQ图片20140107150504"/>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a:xfrm>
                      <a:off x="0" y="0"/>
                      <a:ext cx="2790825" cy="733425"/>
                    </a:xfrm>
                    <a:prstGeom prst="rect">
                      <a:avLst/>
                    </a:prstGeom>
                    <a:noFill/>
                    <a:ln>
                      <a:noFill/>
                    </a:ln>
                  </pic:spPr>
                </pic:pic>
              </a:graphicData>
            </a:graphic>
          </wp:inline>
        </w:drawing>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教室安装了壁挂式IP网络适配器，通过IP网络适配器可实现教室本地点播，教室可先把教学文件通过工作操作站编辑和存储，上课教课时可在教室进行播放，并且可以多次点播，在都个班级进行播放，同时每个终端具有本地话筒输入接口和本地音频输入接口，在教室里面安装无线话筒和有线话筒都可以输入终端，再由终端输出给音箱进行播放；</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定时广播：</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校园广播具有软件编程、系统服务器自动运行、不同时间段播放不同节目、节目自动播放、自动停止等功能，满足校园无人值守系统自动运行需求：</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lastRenderedPageBreak/>
        <w:t>网络监听各终端播放内容和音量大小</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系统可设任意网络适配器作为系统监听使用，实现单点选择监听功能，即管理中心能够对各个学院每个点进行广播监听，监听其播放内容和音量大小,以便实现调整远端各个网络适配器音量大小和播放内容。</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多套节目同时播放：</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IP网络系统配套有CD播放器、调谐器、音乐节目库,满足学院上课、下课、开展节目等音乐播放，并可实现在不同的区域同时播放不同的内容；</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点对点控制：</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 xml:space="preserve">教室的IP广播终端可以实现点对点的实时和定时播放广播节目，同一时间在不同的班级 可以播放不同的广播节目，完全实现点对点的个性化节目。 </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课堂点播：</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教师使用无线播控手机、遥控器、面板按键等在教室任意位置360度全方位控制教室的IP广播终端完成服务器 中资料库的任意点播，并能快进、快退、暂停、</w:t>
      </w:r>
      <w:r>
        <w:rPr>
          <w:rFonts w:ascii="华文中宋" w:eastAsia="华文中宋" w:hAnsi="华文中宋"/>
          <w:sz w:val="24"/>
        </w:rPr>
        <w:t> </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远程遥控：</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 xml:space="preserve">可通过远程无线IP控制器在操场主席台控制升旗等活动需要的节目播放。 </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远程遥控：</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 xml:space="preserve">可通过远程无线IP控制器在操场主席台控制升旗等活动需要的节目播放。 </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2.4G教学：</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老师可以通过2.4G无线话筒通过教室本地终端进行扩音上课，2.4G无线话筒使用便捷，音质效果清晰流畅；</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英语听力考试：</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校园广播系统满足课堂语音教学、平日英语听力教学、四、六级英语考试的广播等使用功能。</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 xml:space="preserve">英语听力备份： </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IP广播终端具有定压备份模块，在建设IP广播的同时，负责建立一条备份线路到IP广播 终端的备份模块接口，与IP网络广播系统相结合，实现备份定压广播系统。符合教委重 要考试有备用广播系统，双路同时工作的要求。备份广播与IP广播的切换是自动完成 的。在网络不通或其他故障情况下，采用备份定压广播直接对广播点进行广播。在中考 与高考英语听力考试中形成双保险。</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紧急广播：</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紧急事故情况发生时，能及时播放紧急广播信息，公共广播系统的其它功能（背景</w:t>
      </w:r>
      <w:r>
        <w:rPr>
          <w:rFonts w:ascii="华文中宋" w:eastAsia="华文中宋" w:hAnsi="华文中宋" w:hint="eastAsia"/>
          <w:sz w:val="24"/>
        </w:rPr>
        <w:lastRenderedPageBreak/>
        <w:t>音乐、一般广播等）将被暂停，快速起到紧急疏散人群，引导人员疏散方向；直到紧急广播状态解除；</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现场环境监听</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网络适配器外接或内置拾音器，可在主控室监听网络适配器所在地周围的声音实况，而不影响适配器的节目播放：可用于教学评估和声音故障检测。</w:t>
      </w:r>
    </w:p>
    <w:p w:rsidR="0087122F" w:rsidRDefault="00297731">
      <w:pPr>
        <w:pStyle w:val="4"/>
      </w:pPr>
      <w:bookmarkStart w:id="1229" w:name="_Toc15983"/>
      <w:bookmarkStart w:id="1230" w:name="_Toc482548269"/>
      <w:r>
        <w:rPr>
          <w:rFonts w:hint="eastAsia"/>
        </w:rPr>
        <w:t>系统详细设计</w:t>
      </w:r>
      <w:bookmarkEnd w:id="1229"/>
      <w:bookmarkEnd w:id="1230"/>
    </w:p>
    <w:p w:rsidR="0087122F" w:rsidRDefault="00297731">
      <w:pPr>
        <w:spacing w:line="360" w:lineRule="auto"/>
        <w:ind w:firstLineChars="200" w:firstLine="480"/>
        <w:rPr>
          <w:rFonts w:ascii="华文中宋" w:eastAsia="华文中宋" w:hAnsi="华文中宋"/>
          <w:b/>
          <w:sz w:val="24"/>
        </w:rPr>
      </w:pPr>
      <w:r>
        <w:rPr>
          <w:rFonts w:ascii="华文中宋" w:eastAsia="华文中宋" w:hAnsi="华文中宋" w:hint="eastAsia"/>
          <w:b/>
          <w:sz w:val="24"/>
        </w:rPr>
        <w:t>设计全校区数字广播系统：</w:t>
      </w:r>
      <w:r>
        <w:rPr>
          <w:rFonts w:ascii="华文中宋" w:eastAsia="华文中宋" w:hAnsi="华文中宋"/>
          <w:b/>
          <w:sz w:val="24"/>
        </w:rPr>
        <w:t>3</w:t>
      </w:r>
      <w:r>
        <w:rPr>
          <w:rFonts w:ascii="华文中宋" w:eastAsia="华文中宋" w:hAnsi="华文中宋" w:hint="eastAsia"/>
          <w:b/>
          <w:sz w:val="24"/>
        </w:rPr>
        <w:t>个校区，</w:t>
      </w:r>
      <w:r>
        <w:rPr>
          <w:rFonts w:ascii="华文中宋" w:eastAsia="华文中宋" w:hAnsi="华文中宋"/>
          <w:b/>
          <w:sz w:val="24"/>
        </w:rPr>
        <w:t>170</w:t>
      </w:r>
      <w:r>
        <w:rPr>
          <w:rFonts w:ascii="华文中宋" w:eastAsia="华文中宋" w:hAnsi="华文中宋" w:hint="eastAsia"/>
          <w:b/>
          <w:sz w:val="24"/>
        </w:rPr>
        <w:t>间教室，</w:t>
      </w:r>
      <w:r>
        <w:rPr>
          <w:rFonts w:ascii="华文中宋" w:eastAsia="华文中宋" w:hAnsi="华文中宋"/>
          <w:b/>
          <w:sz w:val="24"/>
        </w:rPr>
        <w:t>23</w:t>
      </w:r>
      <w:r>
        <w:rPr>
          <w:rFonts w:ascii="华文中宋" w:eastAsia="华文中宋" w:hAnsi="华文中宋" w:hint="eastAsia"/>
          <w:b/>
          <w:sz w:val="24"/>
        </w:rPr>
        <w:t>栋建筑物，</w:t>
      </w:r>
      <w:r>
        <w:rPr>
          <w:rFonts w:ascii="华文中宋" w:eastAsia="华文中宋" w:hAnsi="华文中宋"/>
          <w:b/>
          <w:sz w:val="24"/>
        </w:rPr>
        <w:t>23</w:t>
      </w:r>
      <w:r>
        <w:rPr>
          <w:rFonts w:ascii="华文中宋" w:eastAsia="华文中宋" w:hAnsi="华文中宋" w:hint="eastAsia"/>
          <w:b/>
          <w:sz w:val="24"/>
        </w:rPr>
        <w:t>栋建筑物小计</w:t>
      </w:r>
      <w:r>
        <w:rPr>
          <w:rFonts w:ascii="华文中宋" w:eastAsia="华文中宋" w:hAnsi="华文中宋"/>
          <w:b/>
          <w:sz w:val="24"/>
        </w:rPr>
        <w:t>127</w:t>
      </w:r>
      <w:r>
        <w:rPr>
          <w:rFonts w:ascii="华文中宋" w:eastAsia="华文中宋" w:hAnsi="华文中宋" w:hint="eastAsia"/>
          <w:b/>
          <w:sz w:val="24"/>
        </w:rPr>
        <w:t>层；实现校区分区广播功能、紧急情况下的广播扩声功能。</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 xml:space="preserve">网络广播系统采用当今世界广泛使用的TCP/IP网络技术, 将音频信号以标准IP包形式在局域网和广域网上进行传送，是一套纯数字传输的双向音频扩声系统。彻底解决了传统广播系统存在的音质不佳，维护管理复杂，缺乏互动性等问题。该系统设备使用简单，安装扩展方便，只需将音频终端接入计算机网络即可构成功能强大的数字化广播系统，每个接入点无需单独布线，真正实现计算机网络、数字视频监控、公共广播的多网合一。 IP网络广播系统是完全不同于传统广播系统、调频寻址广播系统和数控广播系统的产品。因建立在通用网络平台上，并融入世邦自有知识产权的数字音频技术，多方面体现了显著的优越性： </w:t>
      </w:r>
    </w:p>
    <w:p w:rsidR="0087122F" w:rsidRDefault="00297731">
      <w:pPr>
        <w:pStyle w:val="4"/>
        <w:rPr>
          <w:rFonts w:ascii="华文中宋" w:eastAsia="华文中宋" w:hAnsi="华文中宋"/>
        </w:rPr>
      </w:pPr>
      <w:bookmarkStart w:id="1231" w:name="_Toc482548270"/>
      <w:r>
        <w:rPr>
          <w:rFonts w:ascii="华文中宋" w:eastAsia="华文中宋" w:hAnsi="华文中宋" w:hint="eastAsia"/>
        </w:rPr>
        <w:lastRenderedPageBreak/>
        <w:t>广播点位统计表</w:t>
      </w:r>
      <w:bookmarkEnd w:id="1231"/>
    </w:p>
    <w:p w:rsidR="0087122F" w:rsidRDefault="00297731">
      <w:pPr>
        <w:spacing w:line="360" w:lineRule="auto"/>
        <w:rPr>
          <w:rFonts w:ascii="华文中宋" w:eastAsia="华文中宋" w:hAnsi="华文中宋"/>
          <w:sz w:val="24"/>
        </w:rPr>
      </w:pPr>
      <w:r>
        <w:rPr>
          <w:rFonts w:ascii="华文中宋" w:eastAsia="华文中宋" w:hAnsi="华文中宋"/>
          <w:noProof/>
          <w:sz w:val="24"/>
        </w:rPr>
        <w:drawing>
          <wp:inline distT="0" distB="0" distL="0" distR="0">
            <wp:extent cx="5781675" cy="7096125"/>
            <wp:effectExtent l="0" t="0" r="9525" b="9525"/>
            <wp:docPr id="85"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10"/>
                    <pic:cNvPicPr>
                      <a:picLocks noChangeAspect="1" noChangeArrowheads="1"/>
                    </pic:cNvPicPr>
                  </pic:nvPicPr>
                  <pic:blipFill>
                    <a:blip r:embed="rId157" cstate="print">
                      <a:extLst>
                        <a:ext uri="{28A0092B-C50C-407E-A947-70E740481C1C}">
                          <a14:useLocalDpi xmlns:a14="http://schemas.microsoft.com/office/drawing/2010/main" val="0"/>
                        </a:ext>
                      </a:extLst>
                    </a:blip>
                    <a:srcRect l="2339" t="6775" r="4146" b="6963"/>
                    <a:stretch>
                      <a:fillRect/>
                    </a:stretch>
                  </pic:blipFill>
                  <pic:spPr>
                    <a:xfrm>
                      <a:off x="0" y="0"/>
                      <a:ext cx="5781675" cy="7096125"/>
                    </a:xfrm>
                    <a:prstGeom prst="rect">
                      <a:avLst/>
                    </a:prstGeom>
                    <a:noFill/>
                    <a:ln>
                      <a:noFill/>
                    </a:ln>
                  </pic:spPr>
                </pic:pic>
              </a:graphicData>
            </a:graphic>
          </wp:inline>
        </w:drawing>
      </w:r>
      <w:r>
        <w:rPr>
          <w:rFonts w:ascii="华文中宋" w:eastAsia="华文中宋" w:hAnsi="华文中宋"/>
          <w:noProof/>
          <w:sz w:val="24"/>
        </w:rPr>
        <w:lastRenderedPageBreak/>
        <w:drawing>
          <wp:inline distT="0" distB="0" distL="0" distR="0">
            <wp:extent cx="5734050" cy="8658225"/>
            <wp:effectExtent l="0" t="0" r="0" b="9525"/>
            <wp:docPr id="86"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11"/>
                    <pic:cNvPicPr>
                      <a:picLocks noChangeAspect="1" noChangeArrowheads="1"/>
                    </pic:cNvPicPr>
                  </pic:nvPicPr>
                  <pic:blipFill>
                    <a:blip r:embed="rId158">
                      <a:extLst>
                        <a:ext uri="{28A0092B-C50C-407E-A947-70E740481C1C}">
                          <a14:useLocalDpi xmlns:a14="http://schemas.microsoft.com/office/drawing/2010/main" val="0"/>
                        </a:ext>
                      </a:extLst>
                    </a:blip>
                    <a:srcRect l="3375" t="7507" r="4665" b="8607"/>
                    <a:stretch>
                      <a:fillRect/>
                    </a:stretch>
                  </pic:blipFill>
                  <pic:spPr>
                    <a:xfrm>
                      <a:off x="0" y="0"/>
                      <a:ext cx="5734050" cy="8658225"/>
                    </a:xfrm>
                    <a:prstGeom prst="rect">
                      <a:avLst/>
                    </a:prstGeom>
                    <a:noFill/>
                    <a:ln>
                      <a:noFill/>
                    </a:ln>
                  </pic:spPr>
                </pic:pic>
              </a:graphicData>
            </a:graphic>
          </wp:inline>
        </w:drawing>
      </w:r>
      <w:r>
        <w:rPr>
          <w:rFonts w:ascii="华文中宋" w:eastAsia="华文中宋" w:hAnsi="华文中宋"/>
          <w:noProof/>
          <w:sz w:val="24"/>
        </w:rPr>
        <w:lastRenderedPageBreak/>
        <w:drawing>
          <wp:inline distT="0" distB="0" distL="0" distR="0">
            <wp:extent cx="5686425" cy="5657850"/>
            <wp:effectExtent l="0" t="0" r="9525" b="0"/>
            <wp:docPr id="87"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12"/>
                    <pic:cNvPicPr>
                      <a:picLocks noChangeAspect="1" noChangeArrowheads="1"/>
                    </pic:cNvPicPr>
                  </pic:nvPicPr>
                  <pic:blipFill>
                    <a:blip r:embed="rId159">
                      <a:extLst>
                        <a:ext uri="{28A0092B-C50C-407E-A947-70E740481C1C}">
                          <a14:useLocalDpi xmlns:a14="http://schemas.microsoft.com/office/drawing/2010/main" val="0"/>
                        </a:ext>
                      </a:extLst>
                    </a:blip>
                    <a:srcRect l="3366" t="7678" r="4906" b="32567"/>
                    <a:stretch>
                      <a:fillRect/>
                    </a:stretch>
                  </pic:blipFill>
                  <pic:spPr>
                    <a:xfrm>
                      <a:off x="0" y="0"/>
                      <a:ext cx="5686425" cy="5657850"/>
                    </a:xfrm>
                    <a:prstGeom prst="rect">
                      <a:avLst/>
                    </a:prstGeom>
                    <a:noFill/>
                    <a:ln>
                      <a:noFill/>
                    </a:ln>
                  </pic:spPr>
                </pic:pic>
              </a:graphicData>
            </a:graphic>
          </wp:inline>
        </w:drawing>
      </w:r>
    </w:p>
    <w:p w:rsidR="0087122F" w:rsidRDefault="00297731">
      <w:pPr>
        <w:pStyle w:val="4"/>
        <w:rPr>
          <w:rFonts w:ascii="华文中宋" w:eastAsia="华文中宋" w:hAnsi="华文中宋"/>
        </w:rPr>
      </w:pPr>
      <w:bookmarkStart w:id="1232" w:name="_Toc482548271"/>
      <w:r>
        <w:rPr>
          <w:rFonts w:ascii="华文中宋" w:eastAsia="华文中宋" w:hAnsi="华文中宋" w:hint="eastAsia"/>
        </w:rPr>
        <w:lastRenderedPageBreak/>
        <w:t>校园数字广播结构图</w:t>
      </w:r>
      <w:bookmarkEnd w:id="1232"/>
    </w:p>
    <w:p w:rsidR="0087122F" w:rsidRDefault="00297731">
      <w:pPr>
        <w:spacing w:line="360" w:lineRule="auto"/>
        <w:ind w:firstLineChars="177" w:firstLine="425"/>
        <w:rPr>
          <w:rFonts w:ascii="华文中宋" w:eastAsia="华文中宋" w:hAnsi="华文中宋"/>
          <w:sz w:val="24"/>
        </w:rPr>
        <w:sectPr w:rsidR="0087122F">
          <w:pgSz w:w="11906" w:h="16838"/>
          <w:pgMar w:top="1440" w:right="1797" w:bottom="1440" w:left="1134" w:header="851" w:footer="866" w:gutter="0"/>
          <w:cols w:space="425"/>
          <w:titlePg/>
          <w:docGrid w:type="lines" w:linePitch="312"/>
        </w:sectPr>
      </w:pPr>
      <w:r>
        <w:rPr>
          <w:rFonts w:ascii="华文中宋" w:eastAsia="华文中宋" w:hAnsi="华文中宋"/>
          <w:noProof/>
          <w:sz w:val="24"/>
        </w:rPr>
        <w:drawing>
          <wp:inline distT="0" distB="0" distL="0" distR="0">
            <wp:extent cx="4937760" cy="8004175"/>
            <wp:effectExtent l="0" t="0" r="0" b="0"/>
            <wp:docPr id="121"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图片 13"/>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a:xfrm>
                      <a:off x="0" y="0"/>
                      <a:ext cx="4937760" cy="8004175"/>
                    </a:xfrm>
                    <a:prstGeom prst="rect">
                      <a:avLst/>
                    </a:prstGeom>
                    <a:noFill/>
                    <a:ln>
                      <a:noFill/>
                    </a:ln>
                  </pic:spPr>
                </pic:pic>
              </a:graphicData>
            </a:graphic>
          </wp:inline>
        </w:drawing>
      </w:r>
    </w:p>
    <w:p w:rsidR="0087122F" w:rsidRDefault="00297731">
      <w:pPr>
        <w:pStyle w:val="4"/>
      </w:pPr>
      <w:bookmarkStart w:id="1233" w:name="_Toc482548272"/>
      <w:r>
        <w:rPr>
          <w:rFonts w:hint="eastAsia"/>
        </w:rPr>
        <w:lastRenderedPageBreak/>
        <w:t>系统设计清单</w:t>
      </w:r>
      <w:bookmarkEnd w:id="1233"/>
    </w:p>
    <w:tbl>
      <w:tblPr>
        <w:tblW w:w="14049" w:type="dxa"/>
        <w:tblInd w:w="93" w:type="dxa"/>
        <w:tblLayout w:type="fixed"/>
        <w:tblLook w:val="04A0" w:firstRow="1" w:lastRow="0" w:firstColumn="1" w:lastColumn="0" w:noHBand="0" w:noVBand="1"/>
      </w:tblPr>
      <w:tblGrid>
        <w:gridCol w:w="594"/>
        <w:gridCol w:w="2672"/>
        <w:gridCol w:w="5963"/>
        <w:gridCol w:w="567"/>
        <w:gridCol w:w="992"/>
        <w:gridCol w:w="1560"/>
        <w:gridCol w:w="1701"/>
      </w:tblGrid>
      <w:tr w:rsidR="0087122F">
        <w:trPr>
          <w:trHeight w:val="375"/>
        </w:trPr>
        <w:tc>
          <w:tcPr>
            <w:tcW w:w="594" w:type="dxa"/>
            <w:tcBorders>
              <w:top w:val="single" w:sz="4" w:space="0" w:color="auto"/>
              <w:left w:val="single" w:sz="4" w:space="0" w:color="auto"/>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序号</w:t>
            </w:r>
          </w:p>
        </w:tc>
        <w:tc>
          <w:tcPr>
            <w:tcW w:w="2672" w:type="dxa"/>
            <w:tcBorders>
              <w:top w:val="single" w:sz="4" w:space="0" w:color="auto"/>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设备名称</w:t>
            </w:r>
          </w:p>
        </w:tc>
        <w:tc>
          <w:tcPr>
            <w:tcW w:w="5963" w:type="dxa"/>
            <w:tcBorders>
              <w:top w:val="single" w:sz="4" w:space="0" w:color="auto"/>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配置</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单位</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数量</w:t>
            </w:r>
          </w:p>
        </w:tc>
        <w:tc>
          <w:tcPr>
            <w:tcW w:w="1560" w:type="dxa"/>
            <w:tcBorders>
              <w:top w:val="single" w:sz="4" w:space="0" w:color="auto"/>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单价</w:t>
            </w:r>
          </w:p>
        </w:tc>
        <w:tc>
          <w:tcPr>
            <w:tcW w:w="1701" w:type="dxa"/>
            <w:tcBorders>
              <w:top w:val="single" w:sz="4" w:space="0" w:color="auto"/>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总价</w:t>
            </w:r>
          </w:p>
        </w:tc>
      </w:tr>
      <w:tr w:rsidR="0087122F">
        <w:trPr>
          <w:trHeight w:val="3180"/>
        </w:trPr>
        <w:tc>
          <w:tcPr>
            <w:tcW w:w="594"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1</w:t>
            </w:r>
          </w:p>
        </w:tc>
        <w:tc>
          <w:tcPr>
            <w:tcW w:w="2672"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网络广播控制中心</w:t>
            </w:r>
          </w:p>
        </w:tc>
        <w:tc>
          <w:tcPr>
            <w:tcW w:w="5963"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1. 工业级机柜式机箱设计，机箱采用钢结构，有较高的防磁、防尘、防冲击的能力。2. 15英寸LED液晶显示屏，内置五线工业加固触摸屏，简单易用的触摸屏操控。3. 工业级专用主板设计，双核四线程超低功耗的嵌入式工业级处理器，处理速度更快，运作性能更强，可以长时期不断电稳定工作。4. 内置大容量128G SSD固态硬盘，具有抗震动、抗摔、读写速度快、功耗低等特点。5. 内置6组工业异步传输接口，内置4组通用串行总线，最高480M传输速率。6. 支持4路声卡，支持双显卡，可外接最大FullHD显示设备。7. 具有一路短路触发开机运行接口，用于定时驱动开机运行，实现无人值守功能。</w:t>
            </w:r>
            <w:r>
              <w:rPr>
                <w:rFonts w:ascii="华文中宋" w:eastAsia="华文中宋" w:hAnsi="华文中宋" w:cs="宋体" w:hint="eastAsia"/>
                <w:kern w:val="0"/>
                <w:sz w:val="20"/>
                <w:szCs w:val="20"/>
              </w:rPr>
              <w:br/>
              <w:t>8. 运载服务器软件后构成系统管理控制中心，服务器软件采用后台系统服务运行，是企业级的标准服务器工作模式，开机系统即可自动运行，相比运行在界面前台的软件具有更高的稳定性和可靠性。9. 支持DHCP，兼容路由器、交换机、网桥网关、Modem、Internet、2G、3G、4G、组播、单播等任意网络结构。10含数字化IP网络终端嵌入软件</w:t>
            </w:r>
          </w:p>
        </w:tc>
        <w:tc>
          <w:tcPr>
            <w:tcW w:w="567"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台</w:t>
            </w:r>
          </w:p>
        </w:tc>
        <w:tc>
          <w:tcPr>
            <w:tcW w:w="992"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1</w:t>
            </w:r>
          </w:p>
        </w:tc>
        <w:tc>
          <w:tcPr>
            <w:tcW w:w="1560"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¥52,800.00 </w:t>
            </w:r>
          </w:p>
        </w:tc>
        <w:tc>
          <w:tcPr>
            <w:tcW w:w="1701"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¥52,800.00 </w:t>
            </w:r>
          </w:p>
        </w:tc>
      </w:tr>
      <w:tr w:rsidR="0087122F">
        <w:trPr>
          <w:trHeight w:val="954"/>
        </w:trPr>
        <w:tc>
          <w:tcPr>
            <w:tcW w:w="594"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2</w:t>
            </w:r>
          </w:p>
        </w:tc>
        <w:tc>
          <w:tcPr>
            <w:tcW w:w="2672"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网络广播服务器软件</w:t>
            </w:r>
          </w:p>
        </w:tc>
        <w:tc>
          <w:tcPr>
            <w:tcW w:w="5963"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1.软件是整个系统的运行核心，支撑系统内广播终端的运行，广播终端基本参数配置，负责音频流点播服务、计划任务处理、终端管理和权限管理等功能。2.管理节目库资源，为所有终端提供定时播放和实时点播媒体服务，响应各终端的节目播放请求，为各音频工作站提供数据接口服务。3.支持高达1000个单播任务或节目传输，支持多台服务器分布式布署与服务器集群。4.支持自定义终端名称、无限量分组、无限量定时任务、无限量定时分组，支持无限量音频采集播放、定时播放、一键呼叫与播放。5.</w:t>
            </w:r>
            <w:r>
              <w:rPr>
                <w:rFonts w:ascii="华文中宋" w:eastAsia="华文中宋" w:hAnsi="华文中宋" w:cs="宋体" w:hint="eastAsia"/>
                <w:kern w:val="0"/>
                <w:sz w:val="20"/>
                <w:szCs w:val="20"/>
              </w:rPr>
              <w:lastRenderedPageBreak/>
              <w:t>支持多用户、任意级别的分控管理，支持不限量的监听终端，进行多任务实时监听，支持无限量环境监听功能，节目库支持无限量文件及无限量文件夹管理。6.支持安保巡更签到管理，支持附属终端管理功能，支持会议调度功能，支持任务重入智能识别功能，几何倍数降低码率。</w:t>
            </w:r>
          </w:p>
        </w:tc>
        <w:tc>
          <w:tcPr>
            <w:tcW w:w="567"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lastRenderedPageBreak/>
              <w:t>套</w:t>
            </w:r>
          </w:p>
        </w:tc>
        <w:tc>
          <w:tcPr>
            <w:tcW w:w="992"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1</w:t>
            </w:r>
          </w:p>
        </w:tc>
        <w:tc>
          <w:tcPr>
            <w:tcW w:w="1560"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¥5,490.00 </w:t>
            </w:r>
          </w:p>
        </w:tc>
        <w:tc>
          <w:tcPr>
            <w:tcW w:w="1701"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¥5,490.00 </w:t>
            </w:r>
          </w:p>
        </w:tc>
      </w:tr>
      <w:tr w:rsidR="0087122F">
        <w:trPr>
          <w:trHeight w:val="540"/>
        </w:trPr>
        <w:tc>
          <w:tcPr>
            <w:tcW w:w="594"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3</w:t>
            </w:r>
          </w:p>
        </w:tc>
        <w:tc>
          <w:tcPr>
            <w:tcW w:w="2672"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软件加密狗</w:t>
            </w:r>
          </w:p>
        </w:tc>
        <w:tc>
          <w:tcPr>
            <w:tcW w:w="5963"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1.IP网络软件加密设备，软件注册使用加密狗方式，注册时可有效设定授权终端数量及使用时间期限。</w:t>
            </w:r>
          </w:p>
        </w:tc>
        <w:tc>
          <w:tcPr>
            <w:tcW w:w="567"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套</w:t>
            </w:r>
          </w:p>
        </w:tc>
        <w:tc>
          <w:tcPr>
            <w:tcW w:w="992"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1</w:t>
            </w:r>
          </w:p>
        </w:tc>
        <w:tc>
          <w:tcPr>
            <w:tcW w:w="1560"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¥1,450.00 </w:t>
            </w:r>
          </w:p>
        </w:tc>
        <w:tc>
          <w:tcPr>
            <w:tcW w:w="1701"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¥1,450.00 </w:t>
            </w:r>
          </w:p>
        </w:tc>
      </w:tr>
      <w:tr w:rsidR="0087122F">
        <w:trPr>
          <w:trHeight w:val="540"/>
        </w:trPr>
        <w:tc>
          <w:tcPr>
            <w:tcW w:w="594"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4</w:t>
            </w:r>
          </w:p>
        </w:tc>
        <w:tc>
          <w:tcPr>
            <w:tcW w:w="2672"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数字调谐器</w:t>
            </w:r>
          </w:p>
        </w:tc>
        <w:tc>
          <w:tcPr>
            <w:tcW w:w="5963"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1.电源：～220V / 50Hz 2.电源功耗：30W 3.尺寸：484×290×44mm 4.重量：3.24Kg</w:t>
            </w:r>
          </w:p>
        </w:tc>
        <w:tc>
          <w:tcPr>
            <w:tcW w:w="567"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台</w:t>
            </w:r>
          </w:p>
        </w:tc>
        <w:tc>
          <w:tcPr>
            <w:tcW w:w="992"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1</w:t>
            </w:r>
          </w:p>
        </w:tc>
        <w:tc>
          <w:tcPr>
            <w:tcW w:w="1560"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¥970.00 </w:t>
            </w:r>
          </w:p>
        </w:tc>
        <w:tc>
          <w:tcPr>
            <w:tcW w:w="1701"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¥970.00 </w:t>
            </w:r>
          </w:p>
        </w:tc>
      </w:tr>
      <w:tr w:rsidR="0087122F">
        <w:trPr>
          <w:trHeight w:val="1275"/>
        </w:trPr>
        <w:tc>
          <w:tcPr>
            <w:tcW w:w="594"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5</w:t>
            </w:r>
          </w:p>
        </w:tc>
        <w:tc>
          <w:tcPr>
            <w:tcW w:w="2672"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CD播放器</w:t>
            </w:r>
          </w:p>
        </w:tc>
        <w:tc>
          <w:tcPr>
            <w:tcW w:w="5963"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1.高亮度动态VFD荧光显示，清晰醒目；2.采用进口数码机芯，系统+ESS解码方案，超强纠错功能；3.自动播放控制，全数码伺服；4.可播放：CD/VCD/ MP3/DVD碟片；</w:t>
            </w:r>
            <w:r>
              <w:rPr>
                <w:rFonts w:ascii="华文中宋" w:eastAsia="华文中宋" w:hAnsi="华文中宋" w:cs="宋体" w:hint="eastAsia"/>
                <w:kern w:val="0"/>
                <w:sz w:val="20"/>
                <w:szCs w:val="20"/>
              </w:rPr>
              <w:br/>
              <w:t>5.1路音频信号左右声道（L /R）输出；6.内置宽频高保真监听扬声器，音质丰满、清晰；并设有监听音量调节旋钮，音量可调；7.内置MP3播放器，可读USB和SD卡；</w:t>
            </w:r>
          </w:p>
        </w:tc>
        <w:tc>
          <w:tcPr>
            <w:tcW w:w="567"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台</w:t>
            </w:r>
          </w:p>
        </w:tc>
        <w:tc>
          <w:tcPr>
            <w:tcW w:w="992"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1</w:t>
            </w:r>
          </w:p>
        </w:tc>
        <w:tc>
          <w:tcPr>
            <w:tcW w:w="1560"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¥1,200.00 </w:t>
            </w:r>
          </w:p>
        </w:tc>
        <w:tc>
          <w:tcPr>
            <w:tcW w:w="1701"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¥1,200.00 </w:t>
            </w:r>
          </w:p>
        </w:tc>
      </w:tr>
      <w:tr w:rsidR="0087122F">
        <w:trPr>
          <w:trHeight w:val="510"/>
        </w:trPr>
        <w:tc>
          <w:tcPr>
            <w:tcW w:w="594"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6</w:t>
            </w:r>
          </w:p>
        </w:tc>
        <w:tc>
          <w:tcPr>
            <w:tcW w:w="2672"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广播话筒</w:t>
            </w:r>
          </w:p>
        </w:tc>
        <w:tc>
          <w:tcPr>
            <w:tcW w:w="5963"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1.阻抗：200Ω 2.灵敏度：-38dB  3.频率响应: 40-16KHz  4.电源:-220V/50Hz,DC9V 5.尺寸:125*150*455mm  6.重量:1.3KG 7.带钟声提示</w:t>
            </w:r>
          </w:p>
        </w:tc>
        <w:tc>
          <w:tcPr>
            <w:tcW w:w="567"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台</w:t>
            </w:r>
          </w:p>
        </w:tc>
        <w:tc>
          <w:tcPr>
            <w:tcW w:w="992"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1</w:t>
            </w:r>
          </w:p>
        </w:tc>
        <w:tc>
          <w:tcPr>
            <w:tcW w:w="1560"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¥380.00 </w:t>
            </w:r>
          </w:p>
        </w:tc>
        <w:tc>
          <w:tcPr>
            <w:tcW w:w="1701"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¥380.00 </w:t>
            </w:r>
          </w:p>
        </w:tc>
      </w:tr>
      <w:tr w:rsidR="0087122F">
        <w:trPr>
          <w:trHeight w:val="1350"/>
        </w:trPr>
        <w:tc>
          <w:tcPr>
            <w:tcW w:w="594"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7</w:t>
            </w:r>
          </w:p>
        </w:tc>
        <w:tc>
          <w:tcPr>
            <w:tcW w:w="2672"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前置放大器</w:t>
            </w:r>
          </w:p>
        </w:tc>
        <w:tc>
          <w:tcPr>
            <w:tcW w:w="5963"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1. 标准机柜式设计（2U），人性化的设计，考究的工艺，尽显高档气质；2.具有5路话筒（MIC）输入，3路标准信号线路（AUX）输入，2路紧急线路（EMC）输入；3. 第5个话筒（MIC5）具有最高优先、强行切入优先功能；MIC5和EMC最高优先权限功能可通过拔动开关交替选择，客户可根据使用情况选择优先；4.4路紧急输入线路具有二级优先，强行切入优先功能； </w:t>
            </w:r>
          </w:p>
        </w:tc>
        <w:tc>
          <w:tcPr>
            <w:tcW w:w="567"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台</w:t>
            </w:r>
          </w:p>
        </w:tc>
        <w:tc>
          <w:tcPr>
            <w:tcW w:w="992"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1</w:t>
            </w:r>
          </w:p>
        </w:tc>
        <w:tc>
          <w:tcPr>
            <w:tcW w:w="1560"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¥1,060.00 </w:t>
            </w:r>
          </w:p>
        </w:tc>
        <w:tc>
          <w:tcPr>
            <w:tcW w:w="1701"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¥1,060.00 </w:t>
            </w:r>
          </w:p>
        </w:tc>
      </w:tr>
      <w:tr w:rsidR="0087122F">
        <w:trPr>
          <w:trHeight w:val="2040"/>
        </w:trPr>
        <w:tc>
          <w:tcPr>
            <w:tcW w:w="594"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lastRenderedPageBreak/>
              <w:t>8</w:t>
            </w:r>
          </w:p>
        </w:tc>
        <w:tc>
          <w:tcPr>
            <w:tcW w:w="2672"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IP网络桌面寻呼站</w:t>
            </w:r>
          </w:p>
        </w:tc>
        <w:tc>
          <w:tcPr>
            <w:tcW w:w="5963"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1.桌面式设计，自带7英寸800×480的图形点阵K600+内核65K色显示的电阻触屏。显示清晰，触感灵敏。无操作时进入休眠、低功耗省电状态。人性化的人机操作界面。2.自带数字键，功能键界面。支持一键呼叫分区，一键呼叫全区广播；支持直接操作呼叫或对讲任意终端；支持直接操作监听（环境监听）任意终端根据实际环境，监听距离达到5米。3.采用嵌入式计算机技术和DSP音频处理技术设计；采用高速工业级芯片，启动时间小于1s。4.内置1路网络硬件音频解码模块，支持TCP/IP、UDP、IGMP(组播)协议，实现网络化传输16位立体声CD音质的音频信号。5.数字化产品，扩容方便，不受地理位置限制，无需增加机房管理设备，采用共网免线路施工的设计理念，安装简便。</w:t>
            </w:r>
          </w:p>
        </w:tc>
        <w:tc>
          <w:tcPr>
            <w:tcW w:w="567"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台</w:t>
            </w:r>
          </w:p>
        </w:tc>
        <w:tc>
          <w:tcPr>
            <w:tcW w:w="992"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1</w:t>
            </w:r>
          </w:p>
        </w:tc>
        <w:tc>
          <w:tcPr>
            <w:tcW w:w="1560"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¥3,250.00 </w:t>
            </w:r>
          </w:p>
        </w:tc>
        <w:tc>
          <w:tcPr>
            <w:tcW w:w="1701"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¥3,250.00 </w:t>
            </w:r>
          </w:p>
        </w:tc>
      </w:tr>
      <w:tr w:rsidR="0087122F">
        <w:trPr>
          <w:trHeight w:val="1020"/>
        </w:trPr>
        <w:tc>
          <w:tcPr>
            <w:tcW w:w="594"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9</w:t>
            </w:r>
          </w:p>
        </w:tc>
        <w:tc>
          <w:tcPr>
            <w:tcW w:w="2672"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消防信号接口</w:t>
            </w:r>
          </w:p>
        </w:tc>
        <w:tc>
          <w:tcPr>
            <w:tcW w:w="5963"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1.标准机柜式设计（2U），黑色氧化铝拉丝面板，人性化的抽手，考究的工艺，尽显高档气质；2.30路消防报警采集接口，可扩展至300路；3.由地址码可配制两种报警采集触发方式，常闭触发方式跟常开触发方式；4.准确的报警分区LED显示；内置高保真监听喇叭, 监听更直接；5.内置数码语音报警播放器，实现更加人性化的分区独立语音报警功能；</w:t>
            </w:r>
          </w:p>
        </w:tc>
        <w:tc>
          <w:tcPr>
            <w:tcW w:w="567"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台</w:t>
            </w:r>
          </w:p>
        </w:tc>
        <w:tc>
          <w:tcPr>
            <w:tcW w:w="992"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3</w:t>
            </w:r>
          </w:p>
        </w:tc>
        <w:tc>
          <w:tcPr>
            <w:tcW w:w="1560"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¥9,850.00 </w:t>
            </w:r>
          </w:p>
        </w:tc>
        <w:tc>
          <w:tcPr>
            <w:tcW w:w="1701"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¥29,550.00 </w:t>
            </w:r>
          </w:p>
        </w:tc>
      </w:tr>
      <w:tr w:rsidR="0087122F">
        <w:trPr>
          <w:trHeight w:val="1395"/>
        </w:trPr>
        <w:tc>
          <w:tcPr>
            <w:tcW w:w="594"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10</w:t>
            </w:r>
          </w:p>
        </w:tc>
        <w:tc>
          <w:tcPr>
            <w:tcW w:w="2672"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数据转换IP终端</w:t>
            </w:r>
          </w:p>
        </w:tc>
        <w:tc>
          <w:tcPr>
            <w:tcW w:w="5963"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1.标准机柜式设计（1U），黑色氧化铝拉丝面板，人性化的抽手，考究的工艺，尽显高档气质。2.2路RS-422协议RJ45输入接口，1路RS-232协议DB9输入接口。3.支持DHCP，兼容路由器、交换机、网桥网关、Modem、Internet、2G、3G、4G、组播、单播等任意网络结构。4.1路PC机下载IP地址串口，用于修改网络解码模块IP地址。</w:t>
            </w:r>
            <w:r>
              <w:rPr>
                <w:rFonts w:ascii="华文中宋" w:eastAsia="华文中宋" w:hAnsi="华文中宋" w:cs="宋体" w:hint="eastAsia"/>
                <w:kern w:val="0"/>
                <w:sz w:val="20"/>
                <w:szCs w:val="20"/>
              </w:rPr>
              <w:br/>
              <w:t>5.有以太网口的地方即可接入，支持跨网段和跨路由。</w:t>
            </w:r>
          </w:p>
        </w:tc>
        <w:tc>
          <w:tcPr>
            <w:tcW w:w="567"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台</w:t>
            </w:r>
          </w:p>
        </w:tc>
        <w:tc>
          <w:tcPr>
            <w:tcW w:w="992"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1</w:t>
            </w:r>
          </w:p>
        </w:tc>
        <w:tc>
          <w:tcPr>
            <w:tcW w:w="1560"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¥1,750.00 </w:t>
            </w:r>
          </w:p>
        </w:tc>
        <w:tc>
          <w:tcPr>
            <w:tcW w:w="1701"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¥1,750.00 </w:t>
            </w:r>
          </w:p>
        </w:tc>
      </w:tr>
      <w:tr w:rsidR="0087122F">
        <w:trPr>
          <w:trHeight w:val="690"/>
        </w:trPr>
        <w:tc>
          <w:tcPr>
            <w:tcW w:w="594"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11</w:t>
            </w:r>
          </w:p>
        </w:tc>
        <w:tc>
          <w:tcPr>
            <w:tcW w:w="2672"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IP网络有源监听音箱</w:t>
            </w:r>
          </w:p>
        </w:tc>
        <w:tc>
          <w:tcPr>
            <w:tcW w:w="5963"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1.网络接口：标准RJ45  2.支持协议：TCP/IP，UDP，IGMP（组播）3.音频格式：MP3/MP2  4.采样率：8K～48KHz 5.传输速率：100Mbps</w:t>
            </w:r>
          </w:p>
        </w:tc>
        <w:tc>
          <w:tcPr>
            <w:tcW w:w="567"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对</w:t>
            </w:r>
          </w:p>
        </w:tc>
        <w:tc>
          <w:tcPr>
            <w:tcW w:w="992"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1</w:t>
            </w:r>
          </w:p>
        </w:tc>
        <w:tc>
          <w:tcPr>
            <w:tcW w:w="1560"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¥2,630.00 </w:t>
            </w:r>
          </w:p>
        </w:tc>
        <w:tc>
          <w:tcPr>
            <w:tcW w:w="1701"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¥2,630.00 </w:t>
            </w:r>
          </w:p>
        </w:tc>
      </w:tr>
      <w:tr w:rsidR="0087122F">
        <w:trPr>
          <w:trHeight w:val="765"/>
        </w:trPr>
        <w:tc>
          <w:tcPr>
            <w:tcW w:w="594"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lastRenderedPageBreak/>
              <w:t>12</w:t>
            </w:r>
          </w:p>
        </w:tc>
        <w:tc>
          <w:tcPr>
            <w:tcW w:w="2672"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节目定时器</w:t>
            </w:r>
          </w:p>
        </w:tc>
        <w:tc>
          <w:tcPr>
            <w:tcW w:w="5963"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1.标准机柜式设计（2U），黑色氧化铝拉丝面板，人性化的抽手，考究的工艺，尽显高档气质；2.大屏幕液晶显示屏，图形化界面，操作简单；3.设有十路可编辑定时控制电源，最大用电量2500W；4.内置钟声输出，警报输入接口； </w:t>
            </w:r>
          </w:p>
        </w:tc>
        <w:tc>
          <w:tcPr>
            <w:tcW w:w="567"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台</w:t>
            </w:r>
          </w:p>
        </w:tc>
        <w:tc>
          <w:tcPr>
            <w:tcW w:w="992"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1</w:t>
            </w:r>
          </w:p>
        </w:tc>
        <w:tc>
          <w:tcPr>
            <w:tcW w:w="1560"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¥2,250.00 </w:t>
            </w:r>
          </w:p>
        </w:tc>
        <w:tc>
          <w:tcPr>
            <w:tcW w:w="1701"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¥2,250.00 </w:t>
            </w:r>
          </w:p>
        </w:tc>
      </w:tr>
      <w:tr w:rsidR="0087122F">
        <w:trPr>
          <w:trHeight w:val="360"/>
        </w:trPr>
        <w:tc>
          <w:tcPr>
            <w:tcW w:w="594"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13</w:t>
            </w:r>
          </w:p>
        </w:tc>
        <w:tc>
          <w:tcPr>
            <w:tcW w:w="2672"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豪华型机柜</w:t>
            </w:r>
          </w:p>
        </w:tc>
        <w:tc>
          <w:tcPr>
            <w:tcW w:w="5963"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1.高度 1430mm 2.宽度 600mm 3.深度 600mm 4.重量 71Kg</w:t>
            </w:r>
          </w:p>
        </w:tc>
        <w:tc>
          <w:tcPr>
            <w:tcW w:w="567"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套</w:t>
            </w:r>
          </w:p>
        </w:tc>
        <w:tc>
          <w:tcPr>
            <w:tcW w:w="992"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3</w:t>
            </w:r>
          </w:p>
        </w:tc>
        <w:tc>
          <w:tcPr>
            <w:tcW w:w="1560"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¥2,420.00 </w:t>
            </w:r>
          </w:p>
        </w:tc>
        <w:tc>
          <w:tcPr>
            <w:tcW w:w="1701"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¥7,260.00 </w:t>
            </w:r>
          </w:p>
        </w:tc>
      </w:tr>
      <w:tr w:rsidR="0087122F">
        <w:trPr>
          <w:trHeight w:val="270"/>
        </w:trPr>
        <w:tc>
          <w:tcPr>
            <w:tcW w:w="594"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14</w:t>
            </w:r>
          </w:p>
        </w:tc>
        <w:tc>
          <w:tcPr>
            <w:tcW w:w="2672"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PC机</w:t>
            </w:r>
          </w:p>
        </w:tc>
        <w:tc>
          <w:tcPr>
            <w:tcW w:w="5963"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主流配置</w:t>
            </w:r>
          </w:p>
        </w:tc>
        <w:tc>
          <w:tcPr>
            <w:tcW w:w="567"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台</w:t>
            </w:r>
          </w:p>
        </w:tc>
        <w:tc>
          <w:tcPr>
            <w:tcW w:w="992"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3</w:t>
            </w:r>
          </w:p>
        </w:tc>
        <w:tc>
          <w:tcPr>
            <w:tcW w:w="1560"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¥5,500.00 </w:t>
            </w:r>
          </w:p>
        </w:tc>
        <w:tc>
          <w:tcPr>
            <w:tcW w:w="1701"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¥16,500.00 </w:t>
            </w:r>
          </w:p>
        </w:tc>
      </w:tr>
      <w:tr w:rsidR="0087122F">
        <w:trPr>
          <w:trHeight w:val="1785"/>
        </w:trPr>
        <w:tc>
          <w:tcPr>
            <w:tcW w:w="594"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15</w:t>
            </w:r>
          </w:p>
        </w:tc>
        <w:tc>
          <w:tcPr>
            <w:tcW w:w="2672"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IP网络分控软件</w:t>
            </w:r>
          </w:p>
        </w:tc>
        <w:tc>
          <w:tcPr>
            <w:tcW w:w="5963"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1.基于Windows普通计算机平台数字可移动式客户端软件，支持Win98～Win8.1等系统平台。2.客户端软件利用网络（局域网、广域网）远程登录到服务器，支持多套客户端软件同时登录到服务器，各套客户端软件独立工作。3.支持客户端软件远程手动、自动节目播放和寻呼广播，支持远程登录到服务器节目库点播歌曲播放。4.设置定时任务提交服务器，进行自动广播，5.支持客户端软件远程添加音频文件到服务器，可同时建立多个节目库文件，并具有独有管理权限。6.支持终端节目监听和环境监听，并自动录音存在至服务器。7.直观人性化操作界面，实时显示广播终端工作状态及任务音量，支持最多5种或以上任务音量控制。</w:t>
            </w:r>
          </w:p>
        </w:tc>
        <w:tc>
          <w:tcPr>
            <w:tcW w:w="567"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套</w:t>
            </w:r>
          </w:p>
        </w:tc>
        <w:tc>
          <w:tcPr>
            <w:tcW w:w="992"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3</w:t>
            </w:r>
          </w:p>
        </w:tc>
        <w:tc>
          <w:tcPr>
            <w:tcW w:w="1560"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¥10,800.00 </w:t>
            </w:r>
          </w:p>
        </w:tc>
        <w:tc>
          <w:tcPr>
            <w:tcW w:w="1701"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¥32,400.00 </w:t>
            </w:r>
          </w:p>
        </w:tc>
      </w:tr>
      <w:tr w:rsidR="0087122F">
        <w:trPr>
          <w:trHeight w:val="1663"/>
        </w:trPr>
        <w:tc>
          <w:tcPr>
            <w:tcW w:w="594"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16</w:t>
            </w:r>
          </w:p>
        </w:tc>
        <w:tc>
          <w:tcPr>
            <w:tcW w:w="2672"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IP网络桌面寻呼站</w:t>
            </w:r>
          </w:p>
        </w:tc>
        <w:tc>
          <w:tcPr>
            <w:tcW w:w="5963"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1.桌面式设计，自带7英寸800×480的图形点阵K600+内核65K色显示的电阻触屏。显示清晰，触感灵敏。无操作时进入休眠、低功耗省电状态。人性化的人机操作界面。</w:t>
            </w:r>
            <w:r>
              <w:rPr>
                <w:rFonts w:ascii="华文中宋" w:eastAsia="华文中宋" w:hAnsi="华文中宋" w:cs="宋体" w:hint="eastAsia"/>
                <w:kern w:val="0"/>
                <w:sz w:val="20"/>
                <w:szCs w:val="20"/>
              </w:rPr>
              <w:br/>
              <w:t>2.自带数字键，功能键界面。支持一键呼叫分区，一键呼叫全区广播；支持直接操作呼叫或对讲任意终端；支持直接操作监听（环境监听）任意终端根据实际环境，监听距离达到5米。3.采用嵌入式计算机技术和DSP音频处理技术设计；采用高速工业级芯片，启动时间小于1s。4.内置1路网络硬件音频解码模块，支持TCP/IP、UDP、IGMP(组播)协议，实现网络化传输16位立体声CD音质的音频信号。5.支持DHCP，兼容路由器、交换</w:t>
            </w:r>
            <w:r>
              <w:rPr>
                <w:rFonts w:ascii="华文中宋" w:eastAsia="华文中宋" w:hAnsi="华文中宋" w:cs="宋体" w:hint="eastAsia"/>
                <w:kern w:val="0"/>
                <w:sz w:val="20"/>
                <w:szCs w:val="20"/>
              </w:rPr>
              <w:lastRenderedPageBreak/>
              <w:t>机、网桥网关、Modem、Internet、2G、3G、4G、组播、单播等任意网络结构。</w:t>
            </w:r>
          </w:p>
        </w:tc>
        <w:tc>
          <w:tcPr>
            <w:tcW w:w="567"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lastRenderedPageBreak/>
              <w:t>台</w:t>
            </w:r>
          </w:p>
        </w:tc>
        <w:tc>
          <w:tcPr>
            <w:tcW w:w="992"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3</w:t>
            </w:r>
          </w:p>
        </w:tc>
        <w:tc>
          <w:tcPr>
            <w:tcW w:w="1560"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¥9,750.00 </w:t>
            </w:r>
          </w:p>
        </w:tc>
        <w:tc>
          <w:tcPr>
            <w:tcW w:w="1701"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¥29,250.00 </w:t>
            </w:r>
          </w:p>
        </w:tc>
      </w:tr>
      <w:tr w:rsidR="0087122F">
        <w:trPr>
          <w:trHeight w:val="270"/>
        </w:trPr>
        <w:tc>
          <w:tcPr>
            <w:tcW w:w="594"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17</w:t>
            </w:r>
          </w:p>
        </w:tc>
        <w:tc>
          <w:tcPr>
            <w:tcW w:w="2672"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数字化IP网络终端嵌入软件</w:t>
            </w:r>
          </w:p>
        </w:tc>
        <w:tc>
          <w:tcPr>
            <w:tcW w:w="5963"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配套</w:t>
            </w:r>
          </w:p>
        </w:tc>
        <w:tc>
          <w:tcPr>
            <w:tcW w:w="567"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套</w:t>
            </w:r>
          </w:p>
        </w:tc>
        <w:tc>
          <w:tcPr>
            <w:tcW w:w="992"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59</w:t>
            </w:r>
          </w:p>
        </w:tc>
        <w:tc>
          <w:tcPr>
            <w:tcW w:w="1560"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¥100.00 </w:t>
            </w:r>
          </w:p>
        </w:tc>
        <w:tc>
          <w:tcPr>
            <w:tcW w:w="1701"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¥5,900.00 </w:t>
            </w:r>
          </w:p>
        </w:tc>
      </w:tr>
      <w:tr w:rsidR="0087122F">
        <w:trPr>
          <w:trHeight w:val="270"/>
        </w:trPr>
        <w:tc>
          <w:tcPr>
            <w:tcW w:w="594"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18</w:t>
            </w:r>
          </w:p>
        </w:tc>
        <w:tc>
          <w:tcPr>
            <w:tcW w:w="2672"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数字化IP网络终端嵌入软件</w:t>
            </w:r>
          </w:p>
        </w:tc>
        <w:tc>
          <w:tcPr>
            <w:tcW w:w="5963"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配套</w:t>
            </w:r>
          </w:p>
        </w:tc>
        <w:tc>
          <w:tcPr>
            <w:tcW w:w="567"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套</w:t>
            </w:r>
          </w:p>
        </w:tc>
        <w:tc>
          <w:tcPr>
            <w:tcW w:w="992"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173</w:t>
            </w:r>
          </w:p>
        </w:tc>
        <w:tc>
          <w:tcPr>
            <w:tcW w:w="1560"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¥100.00 </w:t>
            </w:r>
          </w:p>
        </w:tc>
        <w:tc>
          <w:tcPr>
            <w:tcW w:w="1701"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¥17,300.00 </w:t>
            </w:r>
          </w:p>
        </w:tc>
      </w:tr>
      <w:tr w:rsidR="0087122F">
        <w:trPr>
          <w:trHeight w:val="1845"/>
        </w:trPr>
        <w:tc>
          <w:tcPr>
            <w:tcW w:w="594"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19</w:t>
            </w:r>
          </w:p>
        </w:tc>
        <w:tc>
          <w:tcPr>
            <w:tcW w:w="2672"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IP网络适配器（带定阻功放）</w:t>
            </w:r>
          </w:p>
        </w:tc>
        <w:tc>
          <w:tcPr>
            <w:tcW w:w="5963"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1.标准壁挂式设计，黑色氧化铝拉丝面板，精致美观，工艺考究，尽显高档气质。2.工业级3.4英寸点阵显示屏，显示点播目录及当前任务信息，配备红外遥控器，现点播服务器节目库任意内容，可控制播放/暂停，快进/快退，A-B复读，操作灵活简单。3.设备采用嵌入式计算机技术和DSP音频处理技术设计；采用高速工业级芯片，启动时间小于1s。4.内置1路网络硬件音频解码模块，支持TCP/IP、UDP、IGMP(组播)协议，实现网络化传输16位立体声CD音质的音频信号。5.内置2×10W（8Ω负载）定阻输出功放模块，音质细腻，功率强劲。6.1路音频信号辅助输出接口，可扩展外接功率放大器。</w:t>
            </w:r>
          </w:p>
        </w:tc>
        <w:tc>
          <w:tcPr>
            <w:tcW w:w="567"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台</w:t>
            </w:r>
          </w:p>
        </w:tc>
        <w:tc>
          <w:tcPr>
            <w:tcW w:w="992"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170</w:t>
            </w:r>
          </w:p>
        </w:tc>
        <w:tc>
          <w:tcPr>
            <w:tcW w:w="1560"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¥1,880.00 </w:t>
            </w:r>
          </w:p>
        </w:tc>
        <w:tc>
          <w:tcPr>
            <w:tcW w:w="1701"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¥319,600.00 </w:t>
            </w:r>
          </w:p>
        </w:tc>
      </w:tr>
      <w:tr w:rsidR="0087122F">
        <w:trPr>
          <w:trHeight w:val="750"/>
        </w:trPr>
        <w:tc>
          <w:tcPr>
            <w:tcW w:w="594"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16</w:t>
            </w:r>
          </w:p>
        </w:tc>
        <w:tc>
          <w:tcPr>
            <w:tcW w:w="2672"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壁挂音箱 10W 定阻</w:t>
            </w:r>
          </w:p>
        </w:tc>
        <w:tc>
          <w:tcPr>
            <w:tcW w:w="5963"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1.额定功率: 10W  2.最大功率: 20W 3.灵敏度: 89dB±3dB 4.阻抗: 黑:COM 红:8Ω 5.频率响应: 130-15KHz</w:t>
            </w:r>
          </w:p>
        </w:tc>
        <w:tc>
          <w:tcPr>
            <w:tcW w:w="567"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只</w:t>
            </w:r>
          </w:p>
        </w:tc>
        <w:tc>
          <w:tcPr>
            <w:tcW w:w="992"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170</w:t>
            </w:r>
          </w:p>
        </w:tc>
        <w:tc>
          <w:tcPr>
            <w:tcW w:w="1560"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¥130.00 </w:t>
            </w:r>
          </w:p>
        </w:tc>
        <w:tc>
          <w:tcPr>
            <w:tcW w:w="1701"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¥22,100.00 </w:t>
            </w:r>
          </w:p>
        </w:tc>
      </w:tr>
      <w:tr w:rsidR="0087122F">
        <w:trPr>
          <w:trHeight w:val="990"/>
        </w:trPr>
        <w:tc>
          <w:tcPr>
            <w:tcW w:w="594"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17</w:t>
            </w:r>
          </w:p>
        </w:tc>
        <w:tc>
          <w:tcPr>
            <w:tcW w:w="2672"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IP功放(机柜式)60W</w:t>
            </w:r>
          </w:p>
        </w:tc>
        <w:tc>
          <w:tcPr>
            <w:tcW w:w="5963"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1.网络接口：RJ45 2.传输速率：100Mbps 3.支持协议：TCP/IP，UDP，IGMP(组播)4.音频格式：MP3/MP2 5.音频模式：16位立体声CD音质 6.采样率：8K～48K 7.比特率：8K～512Kbps</w:t>
            </w:r>
          </w:p>
        </w:tc>
        <w:tc>
          <w:tcPr>
            <w:tcW w:w="567"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台</w:t>
            </w:r>
          </w:p>
        </w:tc>
        <w:tc>
          <w:tcPr>
            <w:tcW w:w="992"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40</w:t>
            </w:r>
          </w:p>
        </w:tc>
        <w:tc>
          <w:tcPr>
            <w:tcW w:w="1560"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¥3,300.00 </w:t>
            </w:r>
          </w:p>
        </w:tc>
        <w:tc>
          <w:tcPr>
            <w:tcW w:w="1701"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¥132,000.00 </w:t>
            </w:r>
          </w:p>
        </w:tc>
      </w:tr>
      <w:tr w:rsidR="0087122F">
        <w:trPr>
          <w:trHeight w:val="765"/>
        </w:trPr>
        <w:tc>
          <w:tcPr>
            <w:tcW w:w="594"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18</w:t>
            </w:r>
          </w:p>
        </w:tc>
        <w:tc>
          <w:tcPr>
            <w:tcW w:w="2672"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IP功放(机柜式)120W</w:t>
            </w:r>
          </w:p>
        </w:tc>
        <w:tc>
          <w:tcPr>
            <w:tcW w:w="5963"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1.网络接口：RJ45 2.传输速率：100Mbps 3.支持协议：TCP/IP，UDP，IGMP(组播)4.音频格式：MP3/MP2 5.音频模</w:t>
            </w:r>
            <w:r>
              <w:rPr>
                <w:rFonts w:ascii="华文中宋" w:eastAsia="华文中宋" w:hAnsi="华文中宋" w:cs="宋体" w:hint="eastAsia"/>
                <w:kern w:val="0"/>
                <w:sz w:val="20"/>
                <w:szCs w:val="20"/>
              </w:rPr>
              <w:lastRenderedPageBreak/>
              <w:t>式：16位立体声CD音质 6.采样率：8K～48K 7.比特率：8K～512Kbps</w:t>
            </w:r>
          </w:p>
        </w:tc>
        <w:tc>
          <w:tcPr>
            <w:tcW w:w="567"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lastRenderedPageBreak/>
              <w:t>台</w:t>
            </w:r>
          </w:p>
        </w:tc>
        <w:tc>
          <w:tcPr>
            <w:tcW w:w="992"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9</w:t>
            </w:r>
          </w:p>
        </w:tc>
        <w:tc>
          <w:tcPr>
            <w:tcW w:w="1560"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¥4,200.00 </w:t>
            </w:r>
          </w:p>
        </w:tc>
        <w:tc>
          <w:tcPr>
            <w:tcW w:w="1701"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¥37,800.00 </w:t>
            </w:r>
          </w:p>
        </w:tc>
      </w:tr>
      <w:tr w:rsidR="0087122F">
        <w:trPr>
          <w:trHeight w:val="510"/>
        </w:trPr>
        <w:tc>
          <w:tcPr>
            <w:tcW w:w="594"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19</w:t>
            </w:r>
          </w:p>
        </w:tc>
        <w:tc>
          <w:tcPr>
            <w:tcW w:w="2672"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IP功放(机柜式)350W</w:t>
            </w:r>
          </w:p>
        </w:tc>
        <w:tc>
          <w:tcPr>
            <w:tcW w:w="5963"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1.网络接口：RJ45 2.传输速率：100Mbps 3.支持协议：TCP/IP，UDP，IGMP(组播)4.音频格式：MP3/MP2 5.音频模式：16位立体声CD音质 </w:t>
            </w:r>
          </w:p>
        </w:tc>
        <w:tc>
          <w:tcPr>
            <w:tcW w:w="567"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台</w:t>
            </w:r>
          </w:p>
        </w:tc>
        <w:tc>
          <w:tcPr>
            <w:tcW w:w="992"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8</w:t>
            </w:r>
          </w:p>
        </w:tc>
        <w:tc>
          <w:tcPr>
            <w:tcW w:w="1560"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¥5,200.00 </w:t>
            </w:r>
          </w:p>
        </w:tc>
        <w:tc>
          <w:tcPr>
            <w:tcW w:w="1701"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¥41,600.00 </w:t>
            </w:r>
          </w:p>
        </w:tc>
      </w:tr>
      <w:tr w:rsidR="0087122F">
        <w:trPr>
          <w:trHeight w:val="510"/>
        </w:trPr>
        <w:tc>
          <w:tcPr>
            <w:tcW w:w="594"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16</w:t>
            </w:r>
          </w:p>
        </w:tc>
        <w:tc>
          <w:tcPr>
            <w:tcW w:w="2672"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IP功放(机柜式)500W</w:t>
            </w:r>
          </w:p>
        </w:tc>
        <w:tc>
          <w:tcPr>
            <w:tcW w:w="5963"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1.网络接口：RJ45 2.传输速率：100Mbps 3.支持协议：TCP/IP，UDP，IGMP(组播) 4.音频格式：MP3/MP2 5.音频模式：16位立体声CD音质 6.采样率：8K～48K</w:t>
            </w:r>
          </w:p>
        </w:tc>
        <w:tc>
          <w:tcPr>
            <w:tcW w:w="567"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台</w:t>
            </w:r>
          </w:p>
        </w:tc>
        <w:tc>
          <w:tcPr>
            <w:tcW w:w="992"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2</w:t>
            </w:r>
          </w:p>
        </w:tc>
        <w:tc>
          <w:tcPr>
            <w:tcW w:w="1560"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¥6,250.00 </w:t>
            </w:r>
          </w:p>
        </w:tc>
        <w:tc>
          <w:tcPr>
            <w:tcW w:w="1701"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¥12,500.00 </w:t>
            </w:r>
          </w:p>
        </w:tc>
      </w:tr>
      <w:tr w:rsidR="0087122F">
        <w:trPr>
          <w:trHeight w:val="855"/>
        </w:trPr>
        <w:tc>
          <w:tcPr>
            <w:tcW w:w="594"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17</w:t>
            </w:r>
          </w:p>
        </w:tc>
        <w:tc>
          <w:tcPr>
            <w:tcW w:w="2672"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IP网络适配器（机柜式）</w:t>
            </w:r>
          </w:p>
        </w:tc>
        <w:tc>
          <w:tcPr>
            <w:tcW w:w="5963"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1.网络接口：标准RJ45 1.支持协议：TCP/IP，UDP，IGMP（组播）2.音频格式：MP3/MP2 3.采样率：8K～48KHz 4.传输速率：100Mbps 5.音频模式：16位立体声CD音质 6.输出频率：80Hz～16KHz </w:t>
            </w:r>
          </w:p>
        </w:tc>
        <w:tc>
          <w:tcPr>
            <w:tcW w:w="567"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台</w:t>
            </w:r>
          </w:p>
        </w:tc>
        <w:tc>
          <w:tcPr>
            <w:tcW w:w="992"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3</w:t>
            </w:r>
          </w:p>
        </w:tc>
        <w:tc>
          <w:tcPr>
            <w:tcW w:w="1560"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¥2,680.00 </w:t>
            </w:r>
          </w:p>
        </w:tc>
        <w:tc>
          <w:tcPr>
            <w:tcW w:w="1701"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¥8,040.00 </w:t>
            </w:r>
          </w:p>
        </w:tc>
      </w:tr>
      <w:tr w:rsidR="0087122F">
        <w:trPr>
          <w:trHeight w:val="1140"/>
        </w:trPr>
        <w:tc>
          <w:tcPr>
            <w:tcW w:w="594"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18</w:t>
            </w:r>
          </w:p>
        </w:tc>
        <w:tc>
          <w:tcPr>
            <w:tcW w:w="2672"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纯后级功放 650W</w:t>
            </w:r>
          </w:p>
        </w:tc>
        <w:tc>
          <w:tcPr>
            <w:tcW w:w="5963"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1.额定输出功率：650W 2.扬声器输出：70V, 100V &amp; 4～16Ω 3.输入灵敏度 &amp;输入阻抗：±385mV/10KΩ, 平衡 ×LR输入端子 775mV/10KΩ,不平衡TRS输入端子</w:t>
            </w:r>
            <w:r>
              <w:rPr>
                <w:rFonts w:ascii="华文中宋" w:eastAsia="华文中宋" w:hAnsi="华文中宋" w:cs="宋体" w:hint="eastAsia"/>
                <w:kern w:val="0"/>
                <w:sz w:val="20"/>
                <w:szCs w:val="20"/>
              </w:rPr>
              <w:br/>
              <w:t>4.输出灵敏度 &amp;输出源阻抗：±385mV/10KΩ, 平衡 ×LR输出端子 775mV/10KΩ,不平衡TRS输出端子</w:t>
            </w:r>
          </w:p>
        </w:tc>
        <w:tc>
          <w:tcPr>
            <w:tcW w:w="567"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台</w:t>
            </w:r>
          </w:p>
        </w:tc>
        <w:tc>
          <w:tcPr>
            <w:tcW w:w="992"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1</w:t>
            </w:r>
          </w:p>
        </w:tc>
        <w:tc>
          <w:tcPr>
            <w:tcW w:w="1560"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¥2,570.00 </w:t>
            </w:r>
          </w:p>
        </w:tc>
        <w:tc>
          <w:tcPr>
            <w:tcW w:w="1701"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¥2,570.00 </w:t>
            </w:r>
          </w:p>
        </w:tc>
      </w:tr>
      <w:tr w:rsidR="0087122F">
        <w:trPr>
          <w:trHeight w:val="1155"/>
        </w:trPr>
        <w:tc>
          <w:tcPr>
            <w:tcW w:w="594"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19</w:t>
            </w:r>
          </w:p>
        </w:tc>
        <w:tc>
          <w:tcPr>
            <w:tcW w:w="2672"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纯后级功放 1500W</w:t>
            </w:r>
          </w:p>
        </w:tc>
        <w:tc>
          <w:tcPr>
            <w:tcW w:w="5963"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 1.额定输出功率：1500W 2.扬声器输出：70V, 100V &amp; 4～16Ω 3.输入灵敏度 &amp;输入阻抗：775mV/10KΩ, 平衡 ×LR/TRS接口 4.输出灵敏度 &amp; 输出源阻抗： 775mV/470Ω, 平衡 ×LR 接口 5.频率响应：50～16KHz(+1dB, -3dB ) 6.信噪比：&gt;90dB 7.总谐波失真：1KHz时0.5%, 1/3 输出功率 </w:t>
            </w:r>
          </w:p>
        </w:tc>
        <w:tc>
          <w:tcPr>
            <w:tcW w:w="567"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台</w:t>
            </w:r>
          </w:p>
        </w:tc>
        <w:tc>
          <w:tcPr>
            <w:tcW w:w="992"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2</w:t>
            </w:r>
          </w:p>
        </w:tc>
        <w:tc>
          <w:tcPr>
            <w:tcW w:w="1560"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¥7,150.00 </w:t>
            </w:r>
          </w:p>
        </w:tc>
        <w:tc>
          <w:tcPr>
            <w:tcW w:w="1701"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¥14,300.00 </w:t>
            </w:r>
          </w:p>
        </w:tc>
      </w:tr>
      <w:tr w:rsidR="0087122F">
        <w:trPr>
          <w:trHeight w:val="510"/>
        </w:trPr>
        <w:tc>
          <w:tcPr>
            <w:tcW w:w="594"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20</w:t>
            </w:r>
          </w:p>
        </w:tc>
        <w:tc>
          <w:tcPr>
            <w:tcW w:w="2672"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壁挂喇叭 10W</w:t>
            </w:r>
          </w:p>
        </w:tc>
        <w:tc>
          <w:tcPr>
            <w:tcW w:w="5963"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1.额定功率（100V） 3W,6W,10W 2.额定功率（70V） 1.5W,3W,5W 3.最大功率 20W 4.灵敏度 91dB±3dB  </w:t>
            </w:r>
          </w:p>
        </w:tc>
        <w:tc>
          <w:tcPr>
            <w:tcW w:w="567"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只</w:t>
            </w:r>
          </w:p>
        </w:tc>
        <w:tc>
          <w:tcPr>
            <w:tcW w:w="992"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344</w:t>
            </w:r>
          </w:p>
        </w:tc>
        <w:tc>
          <w:tcPr>
            <w:tcW w:w="1560"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¥135.00 </w:t>
            </w:r>
          </w:p>
        </w:tc>
        <w:tc>
          <w:tcPr>
            <w:tcW w:w="1701"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¥46,440.00 </w:t>
            </w:r>
          </w:p>
        </w:tc>
      </w:tr>
      <w:tr w:rsidR="0087122F">
        <w:trPr>
          <w:trHeight w:val="510"/>
        </w:trPr>
        <w:tc>
          <w:tcPr>
            <w:tcW w:w="594"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21</w:t>
            </w:r>
          </w:p>
        </w:tc>
        <w:tc>
          <w:tcPr>
            <w:tcW w:w="2672"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室外防水音柱 45W</w:t>
            </w:r>
          </w:p>
        </w:tc>
        <w:tc>
          <w:tcPr>
            <w:tcW w:w="5963"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1. 额定功率（100V）： 22.5W, 45W  2. 额定功率（70V）： 11.2W, 22.5W 3. 最大功率： 90W </w:t>
            </w:r>
          </w:p>
        </w:tc>
        <w:tc>
          <w:tcPr>
            <w:tcW w:w="567"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只</w:t>
            </w:r>
          </w:p>
        </w:tc>
        <w:tc>
          <w:tcPr>
            <w:tcW w:w="992"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61</w:t>
            </w:r>
          </w:p>
        </w:tc>
        <w:tc>
          <w:tcPr>
            <w:tcW w:w="1560"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¥435.00 </w:t>
            </w:r>
          </w:p>
        </w:tc>
        <w:tc>
          <w:tcPr>
            <w:tcW w:w="1701"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¥26,535.00 </w:t>
            </w:r>
          </w:p>
        </w:tc>
      </w:tr>
      <w:tr w:rsidR="0087122F">
        <w:trPr>
          <w:trHeight w:val="300"/>
        </w:trPr>
        <w:tc>
          <w:tcPr>
            <w:tcW w:w="594"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22</w:t>
            </w:r>
          </w:p>
        </w:tc>
        <w:tc>
          <w:tcPr>
            <w:tcW w:w="2672"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前端机柜</w:t>
            </w:r>
          </w:p>
        </w:tc>
        <w:tc>
          <w:tcPr>
            <w:tcW w:w="5963"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国优</w:t>
            </w:r>
          </w:p>
        </w:tc>
        <w:tc>
          <w:tcPr>
            <w:tcW w:w="567"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台</w:t>
            </w:r>
          </w:p>
        </w:tc>
        <w:tc>
          <w:tcPr>
            <w:tcW w:w="992"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59</w:t>
            </w:r>
          </w:p>
        </w:tc>
        <w:tc>
          <w:tcPr>
            <w:tcW w:w="1560"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¥1,000.00 </w:t>
            </w:r>
          </w:p>
        </w:tc>
        <w:tc>
          <w:tcPr>
            <w:tcW w:w="1701"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¥59,000.00 </w:t>
            </w:r>
          </w:p>
        </w:tc>
      </w:tr>
      <w:tr w:rsidR="0087122F">
        <w:trPr>
          <w:trHeight w:val="300"/>
        </w:trPr>
        <w:tc>
          <w:tcPr>
            <w:tcW w:w="594"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lastRenderedPageBreak/>
              <w:t>23</w:t>
            </w:r>
          </w:p>
        </w:tc>
        <w:tc>
          <w:tcPr>
            <w:tcW w:w="2672"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网线</w:t>
            </w:r>
          </w:p>
        </w:tc>
        <w:tc>
          <w:tcPr>
            <w:tcW w:w="5963"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国优</w:t>
            </w:r>
          </w:p>
        </w:tc>
        <w:tc>
          <w:tcPr>
            <w:tcW w:w="567"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箱</w:t>
            </w:r>
          </w:p>
        </w:tc>
        <w:tc>
          <w:tcPr>
            <w:tcW w:w="992"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80</w:t>
            </w:r>
          </w:p>
        </w:tc>
        <w:tc>
          <w:tcPr>
            <w:tcW w:w="1560"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¥580.00 </w:t>
            </w:r>
          </w:p>
        </w:tc>
        <w:tc>
          <w:tcPr>
            <w:tcW w:w="1701"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¥46,400.00 </w:t>
            </w:r>
          </w:p>
        </w:tc>
      </w:tr>
      <w:tr w:rsidR="0087122F">
        <w:trPr>
          <w:trHeight w:val="300"/>
        </w:trPr>
        <w:tc>
          <w:tcPr>
            <w:tcW w:w="594"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24</w:t>
            </w:r>
          </w:p>
        </w:tc>
        <w:tc>
          <w:tcPr>
            <w:tcW w:w="2672"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室内音箱线</w:t>
            </w:r>
          </w:p>
        </w:tc>
        <w:tc>
          <w:tcPr>
            <w:tcW w:w="5963"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国优</w:t>
            </w:r>
          </w:p>
        </w:tc>
        <w:tc>
          <w:tcPr>
            <w:tcW w:w="567"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米</w:t>
            </w:r>
          </w:p>
        </w:tc>
        <w:tc>
          <w:tcPr>
            <w:tcW w:w="992"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15000</w:t>
            </w:r>
          </w:p>
        </w:tc>
        <w:tc>
          <w:tcPr>
            <w:tcW w:w="1560"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¥3.30 </w:t>
            </w:r>
          </w:p>
        </w:tc>
        <w:tc>
          <w:tcPr>
            <w:tcW w:w="1701"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¥49,500.00 </w:t>
            </w:r>
          </w:p>
        </w:tc>
      </w:tr>
      <w:tr w:rsidR="0087122F">
        <w:trPr>
          <w:trHeight w:val="300"/>
        </w:trPr>
        <w:tc>
          <w:tcPr>
            <w:tcW w:w="594"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25</w:t>
            </w:r>
          </w:p>
        </w:tc>
        <w:tc>
          <w:tcPr>
            <w:tcW w:w="2672"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室外音箱线</w:t>
            </w:r>
          </w:p>
        </w:tc>
        <w:tc>
          <w:tcPr>
            <w:tcW w:w="5963"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国优</w:t>
            </w:r>
          </w:p>
        </w:tc>
        <w:tc>
          <w:tcPr>
            <w:tcW w:w="567"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米</w:t>
            </w:r>
          </w:p>
        </w:tc>
        <w:tc>
          <w:tcPr>
            <w:tcW w:w="992"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6000</w:t>
            </w:r>
          </w:p>
        </w:tc>
        <w:tc>
          <w:tcPr>
            <w:tcW w:w="1560"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¥5.10 </w:t>
            </w:r>
          </w:p>
        </w:tc>
        <w:tc>
          <w:tcPr>
            <w:tcW w:w="1701"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¥30,600.00 </w:t>
            </w:r>
          </w:p>
        </w:tc>
      </w:tr>
      <w:tr w:rsidR="0087122F">
        <w:trPr>
          <w:trHeight w:val="300"/>
        </w:trPr>
        <w:tc>
          <w:tcPr>
            <w:tcW w:w="594"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26</w:t>
            </w:r>
          </w:p>
        </w:tc>
        <w:tc>
          <w:tcPr>
            <w:tcW w:w="2672"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镀锌管 PVC管 辅材</w:t>
            </w:r>
          </w:p>
        </w:tc>
        <w:tc>
          <w:tcPr>
            <w:tcW w:w="5963"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国优</w:t>
            </w:r>
          </w:p>
        </w:tc>
        <w:tc>
          <w:tcPr>
            <w:tcW w:w="567"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批</w:t>
            </w:r>
          </w:p>
        </w:tc>
        <w:tc>
          <w:tcPr>
            <w:tcW w:w="992"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1</w:t>
            </w:r>
          </w:p>
        </w:tc>
        <w:tc>
          <w:tcPr>
            <w:tcW w:w="1560"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¥90,000.00 </w:t>
            </w:r>
          </w:p>
        </w:tc>
        <w:tc>
          <w:tcPr>
            <w:tcW w:w="1701"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¥90,000.00 </w:t>
            </w:r>
          </w:p>
        </w:tc>
      </w:tr>
      <w:tr w:rsidR="0087122F">
        <w:trPr>
          <w:trHeight w:val="300"/>
        </w:trPr>
        <w:tc>
          <w:tcPr>
            <w:tcW w:w="594"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27</w:t>
            </w:r>
          </w:p>
        </w:tc>
        <w:tc>
          <w:tcPr>
            <w:tcW w:w="2672"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安装调试费</w:t>
            </w:r>
          </w:p>
        </w:tc>
        <w:tc>
          <w:tcPr>
            <w:tcW w:w="5963"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国优</w:t>
            </w:r>
          </w:p>
        </w:tc>
        <w:tc>
          <w:tcPr>
            <w:tcW w:w="567"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笔</w:t>
            </w:r>
          </w:p>
        </w:tc>
        <w:tc>
          <w:tcPr>
            <w:tcW w:w="992"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1</w:t>
            </w:r>
          </w:p>
        </w:tc>
        <w:tc>
          <w:tcPr>
            <w:tcW w:w="1560"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¥350,000.00 </w:t>
            </w:r>
          </w:p>
        </w:tc>
        <w:tc>
          <w:tcPr>
            <w:tcW w:w="1701"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¥350,000.00 </w:t>
            </w:r>
          </w:p>
        </w:tc>
      </w:tr>
      <w:tr w:rsidR="0087122F">
        <w:trPr>
          <w:trHeight w:val="300"/>
        </w:trPr>
        <w:tc>
          <w:tcPr>
            <w:tcW w:w="594"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28</w:t>
            </w:r>
          </w:p>
        </w:tc>
        <w:tc>
          <w:tcPr>
            <w:tcW w:w="2672"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合计：</w:t>
            </w:r>
          </w:p>
        </w:tc>
        <w:tc>
          <w:tcPr>
            <w:tcW w:w="5963" w:type="dxa"/>
            <w:tcBorders>
              <w:top w:val="nil"/>
              <w:left w:val="nil"/>
              <w:bottom w:val="single" w:sz="4" w:space="0" w:color="auto"/>
              <w:right w:val="single" w:sz="4" w:space="0" w:color="auto"/>
            </w:tcBorders>
            <w:shd w:val="clear" w:color="000000" w:fill="FFFFFF"/>
            <w:noWrap/>
            <w:vAlign w:val="bottom"/>
          </w:tcPr>
          <w:p w:rsidR="0087122F" w:rsidRDefault="0087122F">
            <w:pPr>
              <w:widowControl/>
              <w:jc w:val="left"/>
              <w:rPr>
                <w:rFonts w:ascii="华文中宋" w:eastAsia="华文中宋" w:hAnsi="华文中宋" w:cs="宋体"/>
                <w:kern w:val="0"/>
                <w:sz w:val="22"/>
                <w:szCs w:val="22"/>
              </w:rPr>
            </w:pPr>
          </w:p>
        </w:tc>
        <w:tc>
          <w:tcPr>
            <w:tcW w:w="567" w:type="dxa"/>
            <w:tcBorders>
              <w:top w:val="nil"/>
              <w:left w:val="nil"/>
              <w:bottom w:val="single" w:sz="4" w:space="0" w:color="auto"/>
              <w:right w:val="single" w:sz="4" w:space="0" w:color="auto"/>
            </w:tcBorders>
            <w:shd w:val="clear" w:color="000000" w:fill="FFFFFF"/>
            <w:noWrap/>
            <w:vAlign w:val="bottom"/>
          </w:tcPr>
          <w:p w:rsidR="0087122F" w:rsidRDefault="0087122F">
            <w:pPr>
              <w:widowControl/>
              <w:jc w:val="left"/>
              <w:rPr>
                <w:rFonts w:ascii="华文中宋" w:eastAsia="华文中宋" w:hAnsi="华文中宋" w:cs="宋体"/>
                <w:kern w:val="0"/>
                <w:sz w:val="22"/>
                <w:szCs w:val="22"/>
              </w:rPr>
            </w:pPr>
          </w:p>
        </w:tc>
        <w:tc>
          <w:tcPr>
            <w:tcW w:w="992" w:type="dxa"/>
            <w:tcBorders>
              <w:top w:val="nil"/>
              <w:left w:val="nil"/>
              <w:bottom w:val="single" w:sz="4" w:space="0" w:color="auto"/>
              <w:right w:val="single" w:sz="4" w:space="0" w:color="auto"/>
            </w:tcBorders>
            <w:shd w:val="clear" w:color="000000" w:fill="FFFFFF"/>
            <w:noWrap/>
            <w:vAlign w:val="bottom"/>
          </w:tcPr>
          <w:p w:rsidR="0087122F" w:rsidRDefault="0087122F">
            <w:pPr>
              <w:widowControl/>
              <w:jc w:val="left"/>
              <w:rPr>
                <w:rFonts w:ascii="华文中宋" w:eastAsia="华文中宋" w:hAnsi="华文中宋" w:cs="宋体"/>
                <w:kern w:val="0"/>
                <w:sz w:val="22"/>
                <w:szCs w:val="22"/>
              </w:rPr>
            </w:pPr>
          </w:p>
        </w:tc>
        <w:tc>
          <w:tcPr>
            <w:tcW w:w="1560" w:type="dxa"/>
            <w:tcBorders>
              <w:top w:val="nil"/>
              <w:left w:val="nil"/>
              <w:bottom w:val="single" w:sz="4" w:space="0" w:color="auto"/>
              <w:right w:val="single" w:sz="4" w:space="0" w:color="auto"/>
            </w:tcBorders>
            <w:shd w:val="clear" w:color="000000" w:fill="FFFFFF"/>
            <w:noWrap/>
            <w:vAlign w:val="bottom"/>
          </w:tcPr>
          <w:p w:rsidR="0087122F" w:rsidRDefault="0087122F">
            <w:pPr>
              <w:widowControl/>
              <w:jc w:val="left"/>
              <w:rPr>
                <w:rFonts w:ascii="华文中宋" w:eastAsia="华文中宋" w:hAnsi="华文中宋" w:cs="宋体"/>
                <w:kern w:val="0"/>
                <w:sz w:val="22"/>
                <w:szCs w:val="22"/>
              </w:rPr>
            </w:pPr>
          </w:p>
        </w:tc>
        <w:tc>
          <w:tcPr>
            <w:tcW w:w="1701"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 xml:space="preserve">¥1,500,375.00 </w:t>
            </w:r>
          </w:p>
        </w:tc>
      </w:tr>
    </w:tbl>
    <w:p w:rsidR="0087122F" w:rsidRDefault="00297731">
      <w:pPr>
        <w:pStyle w:val="aff3"/>
        <w:numPr>
          <w:ilvl w:val="0"/>
          <w:numId w:val="22"/>
        </w:numPr>
        <w:spacing w:line="360" w:lineRule="auto"/>
        <w:ind w:firstLineChars="0"/>
        <w:rPr>
          <w:rFonts w:ascii="华文中宋" w:eastAsia="华文中宋" w:hAnsi="华文中宋"/>
          <w:sz w:val="24"/>
        </w:rPr>
      </w:pPr>
      <w:r>
        <w:rPr>
          <w:rFonts w:ascii="华文中宋" w:eastAsia="华文中宋" w:hAnsi="华文中宋" w:hint="eastAsia"/>
          <w:b/>
          <w:sz w:val="24"/>
          <w:szCs w:val="24"/>
        </w:rPr>
        <w:t>投资</w:t>
      </w:r>
      <w:r>
        <w:rPr>
          <w:rFonts w:ascii="华文中宋" w:eastAsia="华文中宋" w:hAnsi="华文中宋"/>
          <w:b/>
          <w:sz w:val="24"/>
          <w:szCs w:val="24"/>
        </w:rPr>
        <w:t>概</w:t>
      </w:r>
      <w:r>
        <w:rPr>
          <w:rFonts w:ascii="华文中宋" w:eastAsia="华文中宋" w:hAnsi="华文中宋"/>
          <w:sz w:val="24"/>
          <w:szCs w:val="24"/>
        </w:rPr>
        <w:t>算：</w:t>
      </w:r>
      <w:r>
        <w:rPr>
          <w:rFonts w:ascii="华文中宋" w:eastAsia="华文中宋" w:hAnsi="华文中宋" w:hint="eastAsia"/>
          <w:b/>
          <w:sz w:val="24"/>
          <w:szCs w:val="24"/>
        </w:rPr>
        <w:t>150万</w:t>
      </w:r>
    </w:p>
    <w:p w:rsidR="0087122F" w:rsidRDefault="0087122F">
      <w:pPr>
        <w:spacing w:line="360" w:lineRule="auto"/>
        <w:rPr>
          <w:rFonts w:ascii="华文中宋" w:eastAsia="华文中宋" w:hAnsi="华文中宋"/>
          <w:sz w:val="24"/>
        </w:rPr>
        <w:sectPr w:rsidR="0087122F">
          <w:pgSz w:w="16838" w:h="11906" w:orient="landscape"/>
          <w:pgMar w:top="1134" w:right="1440" w:bottom="1797" w:left="1440" w:header="851" w:footer="866" w:gutter="0"/>
          <w:cols w:space="425"/>
          <w:titlePg/>
          <w:docGrid w:type="lines" w:linePitch="312"/>
        </w:sectPr>
      </w:pPr>
    </w:p>
    <w:p w:rsidR="0087122F" w:rsidRDefault="00297731">
      <w:pPr>
        <w:pStyle w:val="2"/>
        <w:spacing w:before="0" w:after="0" w:line="415" w:lineRule="auto"/>
        <w:rPr>
          <w:rFonts w:ascii="华文中宋" w:eastAsia="华文中宋" w:hAnsi="华文中宋"/>
          <w:sz w:val="36"/>
          <w:szCs w:val="36"/>
        </w:rPr>
      </w:pPr>
      <w:bookmarkStart w:id="1234" w:name="_Toc482548273"/>
      <w:bookmarkStart w:id="1235" w:name="_Toc468373768"/>
      <w:r>
        <w:rPr>
          <w:rFonts w:ascii="华文中宋" w:eastAsia="华文中宋" w:hAnsi="华文中宋" w:hint="eastAsia"/>
          <w:sz w:val="36"/>
          <w:szCs w:val="36"/>
        </w:rPr>
        <w:lastRenderedPageBreak/>
        <w:t>校园</w:t>
      </w:r>
      <w:r>
        <w:rPr>
          <w:rFonts w:ascii="华文中宋" w:eastAsia="华文中宋" w:hAnsi="华文中宋"/>
          <w:sz w:val="36"/>
          <w:szCs w:val="36"/>
        </w:rPr>
        <w:t>高清数字监控系统</w:t>
      </w:r>
      <w:bookmarkEnd w:id="1234"/>
      <w:bookmarkEnd w:id="1235"/>
    </w:p>
    <w:p w:rsidR="0087122F" w:rsidRDefault="00297731">
      <w:pPr>
        <w:pStyle w:val="4"/>
      </w:pPr>
      <w:bookmarkStart w:id="1236" w:name="_Toc482548274"/>
      <w:r>
        <w:rPr>
          <w:rFonts w:hint="eastAsia"/>
        </w:rPr>
        <w:t>项目背景</w:t>
      </w:r>
      <w:bookmarkEnd w:id="1236"/>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校园安防，最近社会最关心的话题，针对近期发生的一系列校园袭击事件，全社会对校园安防的关注度达到了前所未有的程度，各地的教育主管部门要求各学院进行对校园及周边安全进行地毯式排查。边排查，边整治，彻底消除学院及周边安全管理的盲区、死角。同时要求各学院要尽快建立健全人防、技防、物防三结合安全防范体系。所有学院，要尽快开展校园安防建设，在校园门口和校内重要场所安装视频监控和入侵报警等技术防范设施，具备后期扩展与公安部门联网，确保一旦发生突发事件和紧急情况，公安机关能够快速反应，迅速行动。</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因此，对已经建立校园监控系统的学院要进行改造，对还没有建立校园监控系统的学院要进行监控系统的建立。</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由于后期要进行联网，因此所选用的监控设备要能够方便的接入网络，且要能通过网络能方便的调取到实时图像及查询到录像资料。</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通过分析最近多起校园暴力事件，发现这几起事件中有一半发生在校园门口和校门前，其它案件都是从校门内进入学院后发生的。为了能加强对校园门口的监控，因此，对于校园门口和校园周边发现学院视频监控现阶段主要任务是需实现校园周边、大门口、重点部位进行实时监控，确保对各区场所情况进行全面有效的掌控，当出现意外情况时可以及时通知有关人员到现场进行妥善处理，并能翔实记录所有的事件经过，以便于日后查对和取证。</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在校门前安装监控设备，要做到实时对校园门口的监控，通过对校园门前进行监控，校园的情况将通过联网监控，直接传输到公安局的监控设备中。如果不能做到实时监控，而只是在上下学期间进行监控的话，就会出现监控的真空期。这样的话，就不能很好的发现校园门前的可疑分子，就给了可疑分子可乘之机，使他们有了为下一步犯罪的准备时间，不能将危险事件消灭在萌芽阶段。通过实时监控，不但能够预防危险事件，在发生危险事件后，实时监控对警方抓捕违法、犯罪嫌疑人等警务活动起到非常重要的指挥作用。在视频录像监控系统的监视下，违法、犯罪嫌疑人的作案过程、作案后的去向一目了然，对以后的抓捕工作有很大的帮助，使抓捕工作不再盲目进行。</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系统的建设必须保证所有的录像或图片在常态环境，能看清环境内的一举一动，确保满足校区，特别是校园内部的安全所需。</w:t>
      </w:r>
    </w:p>
    <w:p w:rsidR="0087122F" w:rsidRDefault="00297731">
      <w:pPr>
        <w:pStyle w:val="4"/>
      </w:pPr>
      <w:bookmarkStart w:id="1237" w:name="_Toc341953201"/>
      <w:bookmarkStart w:id="1238" w:name="_Toc482548275"/>
      <w:bookmarkStart w:id="1239" w:name="_Toc342677662"/>
      <w:r>
        <w:rPr>
          <w:rFonts w:hint="eastAsia"/>
        </w:rPr>
        <w:lastRenderedPageBreak/>
        <w:t>设计原则</w:t>
      </w:r>
      <w:bookmarkEnd w:id="1237"/>
      <w:bookmarkEnd w:id="1238"/>
      <w:bookmarkEnd w:id="1239"/>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本方案设计遵循技术先进、功能齐全、性能稳定、节约成本的原则。并综合考虑施工、维护及操作因素，并将为今后的发展、扩建、级联等因素留有充足的余地。表现为以下几个方面：</w:t>
      </w:r>
    </w:p>
    <w:p w:rsidR="0087122F" w:rsidRDefault="00297731">
      <w:pPr>
        <w:spacing w:line="440" w:lineRule="exact"/>
        <w:ind w:firstLineChars="200" w:firstLine="480"/>
        <w:rPr>
          <w:rFonts w:ascii="华文中宋" w:eastAsia="华文中宋" w:hAnsi="华文中宋"/>
          <w:sz w:val="24"/>
        </w:rPr>
      </w:pPr>
      <w:bookmarkStart w:id="1240" w:name="_Toc236281269"/>
      <w:r>
        <w:rPr>
          <w:rFonts w:ascii="华文中宋" w:eastAsia="华文中宋" w:hAnsi="华文中宋" w:hint="eastAsia"/>
          <w:sz w:val="24"/>
        </w:rPr>
        <w:t>先进性与适用性</w:t>
      </w:r>
      <w:bookmarkEnd w:id="1240"/>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采用科学的、主流的、符合发展方向的技术、设备和理念，系统集成化、模块化程度高。设计合理，架构简洁，功能完备，切合实际，能有效控制和提高工作效率，满足动态监控和业务工作的实际需求。系统的技术性能和质量指标达到国际领先水平；同时，系统的安装调试、软件操作使用又应简便易行，容易掌握，适合中国国情和本项目的特点。</w:t>
      </w:r>
    </w:p>
    <w:p w:rsidR="0087122F" w:rsidRDefault="00297731">
      <w:pPr>
        <w:spacing w:line="440" w:lineRule="exact"/>
        <w:ind w:firstLineChars="200" w:firstLine="480"/>
        <w:rPr>
          <w:rFonts w:ascii="华文中宋" w:eastAsia="华文中宋" w:hAnsi="华文中宋"/>
          <w:sz w:val="24"/>
        </w:rPr>
      </w:pPr>
      <w:bookmarkStart w:id="1241" w:name="_Toc236281270"/>
      <w:r>
        <w:rPr>
          <w:rFonts w:ascii="华文中宋" w:eastAsia="华文中宋" w:hAnsi="华文中宋" w:hint="eastAsia"/>
          <w:sz w:val="24"/>
        </w:rPr>
        <w:t>经济性与实用性</w:t>
      </w:r>
      <w:bookmarkEnd w:id="1241"/>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在先进、可靠和充分满足系统功能的前提下，体现高性价比。采用经济实用的技术和设备，充分利用现有资源，综合考虑系统的设计、建设、升级和维护以及用户实际需要和信息技术发展趋势，根据用户现场环境，设计选用功能和适合现场情况、符合用户要求的系统配置方案，通过严密、有机的组合，实现最佳的整合，</w:t>
      </w:r>
      <w:r>
        <w:rPr>
          <w:rFonts w:ascii="华文中宋" w:eastAsia="华文中宋" w:hAnsi="华文中宋"/>
          <w:sz w:val="24"/>
        </w:rPr>
        <w:t>以便节约工程投资</w:t>
      </w:r>
      <w:r>
        <w:rPr>
          <w:rFonts w:ascii="华文中宋" w:eastAsia="华文中宋" w:hAnsi="华文中宋" w:hint="eastAsia"/>
          <w:sz w:val="24"/>
        </w:rPr>
        <w:t>，同时保证系统功能实施的需求，经济实用。</w:t>
      </w:r>
    </w:p>
    <w:p w:rsidR="0087122F" w:rsidRDefault="00297731">
      <w:pPr>
        <w:spacing w:line="440" w:lineRule="exact"/>
        <w:ind w:firstLineChars="200" w:firstLine="480"/>
        <w:rPr>
          <w:rFonts w:ascii="华文中宋" w:eastAsia="华文中宋" w:hAnsi="华文中宋"/>
          <w:sz w:val="24"/>
        </w:rPr>
      </w:pPr>
      <w:bookmarkStart w:id="1242" w:name="_Toc236281271"/>
      <w:r>
        <w:rPr>
          <w:rFonts w:ascii="华文中宋" w:eastAsia="华文中宋" w:hAnsi="华文中宋" w:hint="eastAsia"/>
          <w:sz w:val="24"/>
        </w:rPr>
        <w:t>可靠性与安全性</w:t>
      </w:r>
      <w:bookmarkEnd w:id="1242"/>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系统采用成熟的、稳定的、完善技术设备，系统具有一致性、升级能力，能够保证全天候长期稳定运行。在系统故障或事故造成中断后，能确保数据的准确性、完整性和一致性，并具备迅速恢复的功能，同时系统具有一整套完成的系统管理策略，可以保证系统的运行安全。</w:t>
      </w:r>
    </w:p>
    <w:p w:rsidR="0087122F" w:rsidRDefault="00297731">
      <w:pPr>
        <w:spacing w:line="440" w:lineRule="exact"/>
        <w:ind w:firstLineChars="200" w:firstLine="480"/>
        <w:rPr>
          <w:rFonts w:ascii="华文中宋" w:eastAsia="华文中宋" w:hAnsi="华文中宋"/>
          <w:sz w:val="24"/>
        </w:rPr>
      </w:pPr>
      <w:bookmarkStart w:id="1243" w:name="_Toc236281272"/>
      <w:r>
        <w:rPr>
          <w:rFonts w:ascii="华文中宋" w:eastAsia="华文中宋" w:hAnsi="华文中宋" w:hint="eastAsia"/>
          <w:sz w:val="24"/>
        </w:rPr>
        <w:t>开放性</w:t>
      </w:r>
      <w:bookmarkEnd w:id="1243"/>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以现有成熟的品牌产品为设计对象，同时还考虑到周边信息通信环境的现状和技术的发展趋势，可以与系统实现联动，具有</w:t>
      </w:r>
      <w:r>
        <w:rPr>
          <w:rFonts w:ascii="华文中宋" w:eastAsia="华文中宋" w:hAnsi="华文中宋"/>
          <w:sz w:val="24"/>
        </w:rPr>
        <w:t>RJ-45网络通讯口</w:t>
      </w:r>
      <w:r>
        <w:rPr>
          <w:rFonts w:ascii="华文中宋" w:eastAsia="华文中宋" w:hAnsi="华文中宋" w:hint="eastAsia"/>
          <w:sz w:val="24"/>
        </w:rPr>
        <w:t>，可实现远程控制。</w:t>
      </w:r>
    </w:p>
    <w:p w:rsidR="0087122F" w:rsidRDefault="00297731">
      <w:pPr>
        <w:spacing w:line="440" w:lineRule="exact"/>
        <w:ind w:firstLineChars="200" w:firstLine="480"/>
        <w:rPr>
          <w:rFonts w:ascii="华文中宋" w:eastAsia="华文中宋" w:hAnsi="华文中宋"/>
          <w:sz w:val="24"/>
        </w:rPr>
      </w:pPr>
      <w:bookmarkStart w:id="1244" w:name="_Toc236281273"/>
      <w:r>
        <w:rPr>
          <w:rFonts w:ascii="华文中宋" w:eastAsia="华文中宋" w:hAnsi="华文中宋" w:hint="eastAsia"/>
          <w:sz w:val="24"/>
        </w:rPr>
        <w:t>可扩充性</w:t>
      </w:r>
      <w:bookmarkEnd w:id="1244"/>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 xml:space="preserve">系统设计中考虑到今后技术的发展和使用的需要，具有更新、扩充和升级的可能，系统规模和功能易于扩充，系统配套软件具有升级能力。同时，本方案在设计中留有冗余，以满足今后的发展要求。方案中设备的控制容量上保留一定的余地，以便在系统中增加新的控制点；系统中还保留与其他计算机或自动化系统连接的接口，以便日后与其他系统的联合。 </w:t>
      </w:r>
    </w:p>
    <w:p w:rsidR="0087122F" w:rsidRDefault="00297731">
      <w:pPr>
        <w:spacing w:line="440" w:lineRule="exact"/>
        <w:ind w:firstLineChars="200" w:firstLine="480"/>
        <w:rPr>
          <w:rFonts w:ascii="华文中宋" w:eastAsia="华文中宋" w:hAnsi="华文中宋"/>
          <w:sz w:val="24"/>
        </w:rPr>
      </w:pPr>
      <w:bookmarkStart w:id="1245" w:name="_Toc236281274"/>
      <w:r>
        <w:rPr>
          <w:rFonts w:ascii="华文中宋" w:eastAsia="华文中宋" w:hAnsi="华文中宋" w:hint="eastAsia"/>
          <w:sz w:val="24"/>
        </w:rPr>
        <w:t>追求最优化的系统设备配置</w:t>
      </w:r>
      <w:bookmarkEnd w:id="1245"/>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lastRenderedPageBreak/>
        <w:t>在满足用户对功能、质量、性能、价格和服务等各方面要求的前提下，追求最优化的系统设备配置，以尽量降低系统造价。</w:t>
      </w:r>
    </w:p>
    <w:p w:rsidR="0087122F" w:rsidRDefault="00297731">
      <w:pPr>
        <w:pStyle w:val="4"/>
      </w:pPr>
      <w:bookmarkStart w:id="1246" w:name="_Toc342677663"/>
      <w:bookmarkStart w:id="1247" w:name="_Toc482548276"/>
      <w:bookmarkStart w:id="1248" w:name="_Toc341953202"/>
      <w:r>
        <w:rPr>
          <w:rFonts w:hint="eastAsia"/>
        </w:rPr>
        <w:t>设计依据</w:t>
      </w:r>
      <w:bookmarkEnd w:id="1246"/>
      <w:bookmarkEnd w:id="1247"/>
      <w:bookmarkEnd w:id="1248"/>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 xml:space="preserve">监控中心系统的设计和建设应严格按照国际、国家和本地区的有关标准和规范进行。系统总体结构以及各个子系统采用模块化设计，采用当今主流技术。在前期方案设计和后期实施过程中将严格按照以下国家规范和标准所规定的要求进行： </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《视频安防监控系统技术要求》                  （GA/T368-2004）</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《安全防范工程技术规范》</w:t>
      </w:r>
      <w:r>
        <w:rPr>
          <w:rFonts w:ascii="华文中宋" w:eastAsia="华文中宋" w:hAnsi="华文中宋"/>
          <w:sz w:val="24"/>
        </w:rPr>
        <w:t xml:space="preserve"> </w:t>
      </w:r>
      <w:r>
        <w:rPr>
          <w:rFonts w:ascii="华文中宋" w:eastAsia="华文中宋" w:hAnsi="华文中宋" w:hint="eastAsia"/>
          <w:sz w:val="24"/>
        </w:rPr>
        <w:t xml:space="preserve">                     （</w:t>
      </w:r>
      <w:r>
        <w:rPr>
          <w:rFonts w:ascii="华文中宋" w:eastAsia="华文中宋" w:hAnsi="华文中宋"/>
          <w:sz w:val="24"/>
        </w:rPr>
        <w:t>GB50348-2004</w:t>
      </w:r>
      <w:r>
        <w:rPr>
          <w:rFonts w:ascii="华文中宋" w:eastAsia="华文中宋" w:hAnsi="华文中宋" w:hint="eastAsia"/>
          <w:sz w:val="24"/>
        </w:rPr>
        <w:t>）</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《防盗报警控制器材通用技术条件》</w:t>
      </w:r>
      <w:r>
        <w:rPr>
          <w:rFonts w:ascii="华文中宋" w:eastAsia="华文中宋" w:hAnsi="华文中宋"/>
          <w:sz w:val="24"/>
        </w:rPr>
        <w:t xml:space="preserve"> </w:t>
      </w:r>
      <w:r>
        <w:rPr>
          <w:rFonts w:ascii="华文中宋" w:eastAsia="华文中宋" w:hAnsi="华文中宋" w:hint="eastAsia"/>
          <w:sz w:val="24"/>
        </w:rPr>
        <w:t xml:space="preserve">             （</w:t>
      </w:r>
      <w:r>
        <w:rPr>
          <w:rFonts w:ascii="华文中宋" w:eastAsia="华文中宋" w:hAnsi="华文中宋"/>
          <w:sz w:val="24"/>
        </w:rPr>
        <w:t>GB/12663-2001</w:t>
      </w:r>
      <w:r>
        <w:rPr>
          <w:rFonts w:ascii="华文中宋" w:eastAsia="华文中宋" w:hAnsi="华文中宋" w:hint="eastAsia"/>
          <w:sz w:val="24"/>
        </w:rPr>
        <w:t>）</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 xml:space="preserve">《电视监控系统工程设计规范》                 </w:t>
      </w:r>
      <w:r>
        <w:rPr>
          <w:rFonts w:ascii="华文中宋" w:eastAsia="华文中宋" w:hAnsi="华文中宋"/>
          <w:sz w:val="24"/>
        </w:rPr>
        <w:t xml:space="preserve"> </w:t>
      </w:r>
      <w:r>
        <w:rPr>
          <w:rFonts w:ascii="华文中宋" w:eastAsia="华文中宋" w:hAnsi="华文中宋" w:hint="eastAsia"/>
          <w:sz w:val="24"/>
        </w:rPr>
        <w:t>（</w:t>
      </w:r>
      <w:r>
        <w:rPr>
          <w:rFonts w:ascii="华文中宋" w:eastAsia="华文中宋" w:hAnsi="华文中宋"/>
          <w:sz w:val="24"/>
        </w:rPr>
        <w:t>JGT1.5-87</w:t>
      </w:r>
      <w:r>
        <w:rPr>
          <w:rFonts w:ascii="华文中宋" w:eastAsia="华文中宋" w:hAnsi="华文中宋" w:hint="eastAsia"/>
          <w:sz w:val="24"/>
        </w:rPr>
        <w:t>）</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 xml:space="preserve">《安防工程程序与要求》                       </w:t>
      </w:r>
      <w:r>
        <w:rPr>
          <w:rFonts w:ascii="华文中宋" w:eastAsia="华文中宋" w:hAnsi="华文中宋"/>
          <w:sz w:val="24"/>
        </w:rPr>
        <w:t xml:space="preserve"> </w:t>
      </w:r>
      <w:r>
        <w:rPr>
          <w:rFonts w:ascii="华文中宋" w:eastAsia="华文中宋" w:hAnsi="华文中宋" w:hint="eastAsia"/>
          <w:sz w:val="24"/>
        </w:rPr>
        <w:t>（</w:t>
      </w:r>
      <w:r>
        <w:rPr>
          <w:rFonts w:ascii="华文中宋" w:eastAsia="华文中宋" w:hAnsi="华文中宋"/>
          <w:sz w:val="24"/>
        </w:rPr>
        <w:t>GA/75-94</w:t>
      </w:r>
      <w:r>
        <w:rPr>
          <w:rFonts w:ascii="华文中宋" w:eastAsia="华文中宋" w:hAnsi="华文中宋" w:hint="eastAsia"/>
          <w:sz w:val="24"/>
        </w:rPr>
        <w:t>）</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 xml:space="preserve">《彩色电视图像质量主观评价方法》             </w:t>
      </w:r>
      <w:r>
        <w:rPr>
          <w:rFonts w:ascii="华文中宋" w:eastAsia="华文中宋" w:hAnsi="华文中宋"/>
          <w:sz w:val="24"/>
        </w:rPr>
        <w:t xml:space="preserve"> </w:t>
      </w:r>
      <w:r>
        <w:rPr>
          <w:rFonts w:ascii="华文中宋" w:eastAsia="华文中宋" w:hAnsi="华文中宋" w:hint="eastAsia"/>
          <w:sz w:val="24"/>
        </w:rPr>
        <w:t>（</w:t>
      </w:r>
      <w:r>
        <w:rPr>
          <w:rFonts w:ascii="华文中宋" w:eastAsia="华文中宋" w:hAnsi="华文中宋"/>
          <w:sz w:val="24"/>
        </w:rPr>
        <w:t>GB7401-87</w:t>
      </w:r>
      <w:r>
        <w:rPr>
          <w:rFonts w:ascii="华文中宋" w:eastAsia="华文中宋" w:hAnsi="华文中宋" w:hint="eastAsia"/>
          <w:sz w:val="24"/>
        </w:rPr>
        <w:t>）</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 xml:space="preserve">《安全防范系统通用图形符号》                 </w:t>
      </w:r>
      <w:r>
        <w:rPr>
          <w:rFonts w:ascii="华文中宋" w:eastAsia="华文中宋" w:hAnsi="华文中宋"/>
          <w:sz w:val="24"/>
        </w:rPr>
        <w:t xml:space="preserve"> </w:t>
      </w:r>
      <w:r>
        <w:rPr>
          <w:rFonts w:ascii="华文中宋" w:eastAsia="华文中宋" w:hAnsi="华文中宋" w:hint="eastAsia"/>
          <w:sz w:val="24"/>
        </w:rPr>
        <w:t>（</w:t>
      </w:r>
      <w:r>
        <w:rPr>
          <w:rFonts w:ascii="华文中宋" w:eastAsia="华文中宋" w:hAnsi="华文中宋"/>
          <w:sz w:val="24"/>
        </w:rPr>
        <w:t>GA/T74-94</w:t>
      </w:r>
      <w:r>
        <w:rPr>
          <w:rFonts w:ascii="华文中宋" w:eastAsia="华文中宋" w:hAnsi="华文中宋" w:hint="eastAsia"/>
          <w:sz w:val="24"/>
        </w:rPr>
        <w:t>）</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《安全防范工程费用预算编制办法》              （GA/T70-2004）</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《安全防范系统验收规则》                      （GA308-2001）</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《软件工程国家标准》                          （</w:t>
      </w:r>
      <w:r>
        <w:rPr>
          <w:rFonts w:ascii="华文中宋" w:eastAsia="华文中宋" w:hAnsi="华文中宋"/>
          <w:sz w:val="24"/>
        </w:rPr>
        <w:t>GTB856</w:t>
      </w:r>
      <w:r>
        <w:rPr>
          <w:rFonts w:ascii="华文中宋" w:eastAsia="华文中宋" w:hAnsi="华文中宋" w:hint="eastAsia"/>
          <w:sz w:val="24"/>
        </w:rPr>
        <w:t>）</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《计算机软件产品开发文件编制指南》            （GB 8567-88）</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《建筑电气安装工程质量检验评定标准》</w:t>
      </w:r>
      <w:r>
        <w:rPr>
          <w:rFonts w:ascii="华文中宋" w:eastAsia="华文中宋" w:hAnsi="华文中宋"/>
          <w:sz w:val="24"/>
        </w:rPr>
        <w:t xml:space="preserve"> </w:t>
      </w:r>
      <w:r>
        <w:rPr>
          <w:rFonts w:ascii="华文中宋" w:eastAsia="华文中宋" w:hAnsi="华文中宋" w:hint="eastAsia"/>
          <w:sz w:val="24"/>
        </w:rPr>
        <w:t xml:space="preserve">         （</w:t>
      </w:r>
      <w:r>
        <w:rPr>
          <w:rFonts w:ascii="华文中宋" w:eastAsia="华文中宋" w:hAnsi="华文中宋"/>
          <w:sz w:val="24"/>
        </w:rPr>
        <w:t>GBJ303-88</w:t>
      </w:r>
      <w:r>
        <w:rPr>
          <w:rFonts w:ascii="华文中宋" w:eastAsia="华文中宋" w:hAnsi="华文中宋" w:hint="eastAsia"/>
          <w:sz w:val="24"/>
        </w:rPr>
        <w:t>）</w:t>
      </w:r>
    </w:p>
    <w:p w:rsidR="0087122F" w:rsidRDefault="00297731">
      <w:pPr>
        <w:pStyle w:val="4"/>
      </w:pPr>
      <w:bookmarkStart w:id="1249" w:name="_Toc341953199"/>
      <w:bookmarkStart w:id="1250" w:name="_Toc342677660"/>
      <w:bookmarkStart w:id="1251" w:name="_Toc482548277"/>
      <w:r>
        <w:rPr>
          <w:rFonts w:hint="eastAsia"/>
        </w:rPr>
        <w:t>建设目标</w:t>
      </w:r>
      <w:bookmarkEnd w:id="1249"/>
      <w:bookmarkEnd w:id="1250"/>
      <w:bookmarkEnd w:id="1251"/>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1、能够在全院校园实现实时监控预览，录像查询，录像回放，录像备份。</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2、在学院总监控中心能够对前端所有校园的监控图像进行统一管理和控制，并可以远程下载录像，在学院部署一台存储通过移动侦测的方式对重点录像进行二次存储。</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3、对学院所有教学教室实现实时监控，对教学情况能够进行及时评估，约束教师、学生课间行为。</w:t>
      </w:r>
    </w:p>
    <w:p w:rsidR="0087122F" w:rsidRDefault="00297731">
      <w:pPr>
        <w:pStyle w:val="4"/>
      </w:pPr>
      <w:bookmarkStart w:id="1252" w:name="_Toc482548278"/>
      <w:r>
        <w:rPr>
          <w:rFonts w:hint="eastAsia"/>
        </w:rPr>
        <w:t>建设内容</w:t>
      </w:r>
      <w:bookmarkEnd w:id="1252"/>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校园监控改造新增200个监控点，1个3X4大屏控制中心，教学监控系统340个监控点，每间教室2个监控点，1个3X4大屏控制中心，1个监控综合管理平台，独立的监控网络系统。</w:t>
      </w:r>
    </w:p>
    <w:p w:rsidR="0087122F" w:rsidRDefault="00297731">
      <w:pPr>
        <w:pStyle w:val="4"/>
      </w:pPr>
      <w:bookmarkStart w:id="1253" w:name="_Toc341953204"/>
      <w:bookmarkStart w:id="1254" w:name="_Toc342677665"/>
      <w:bookmarkStart w:id="1255" w:name="_Toc482548279"/>
      <w:r>
        <w:rPr>
          <w:rFonts w:hint="eastAsia"/>
        </w:rPr>
        <w:t>系统总体架构设计</w:t>
      </w:r>
      <w:bookmarkEnd w:id="1253"/>
      <w:bookmarkEnd w:id="1254"/>
      <w:bookmarkEnd w:id="1255"/>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根据学院监控的具体需求，前端的每个学院通过管理计算机对该校的监控图像进</w:t>
      </w:r>
      <w:r>
        <w:rPr>
          <w:rFonts w:ascii="华文中宋" w:eastAsia="华文中宋" w:hAnsi="华文中宋" w:hint="eastAsia"/>
          <w:sz w:val="24"/>
        </w:rPr>
        <w:lastRenderedPageBreak/>
        <w:t>行管理和控制，各个学院独立管理自己的监控和录像查询，最后通过光纤专网汇聚到学院总控制中心，在监控中心可以管理和控制前端的每一路图像。</w:t>
      </w:r>
    </w:p>
    <w:p w:rsidR="0087122F" w:rsidRDefault="00297731">
      <w:pPr>
        <w:pStyle w:val="4"/>
        <w:rPr>
          <w:rFonts w:ascii="华文中宋" w:eastAsia="华文中宋" w:hAnsi="华文中宋"/>
        </w:rPr>
      </w:pPr>
      <w:bookmarkStart w:id="1256" w:name="_Toc341953205"/>
      <w:bookmarkStart w:id="1257" w:name="_Toc342677666"/>
      <w:bookmarkStart w:id="1258" w:name="_Toc482548280"/>
      <w:r>
        <w:rPr>
          <w:rFonts w:ascii="华文中宋" w:eastAsia="华文中宋" w:hAnsi="华文中宋" w:hint="eastAsia"/>
        </w:rPr>
        <w:t>系统原理说明</w:t>
      </w:r>
      <w:bookmarkEnd w:id="1256"/>
      <w:bookmarkEnd w:id="1257"/>
      <w:bookmarkEnd w:id="1258"/>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学院监控的设计分为前端摄像机部分、中间传输线缆、后端录像机存储、客户端计算机管理、后端大屏幕系统，前端采用数字网络红外枪式摄像机、红外高速球对学院监控区域进行视频采集，根据学院的布局，将存储录像机集中在中心监控中心，前端的摄像机采集到视频信号后经视频线传输到附近的录像机进行存储，录像机经办公大楼或者宿舍楼的网络接口，将编码后的数字视频信号传输到该学院的监控室，在监控室通过计算机进行管理控制和录像回放，计算机客户端在经VGA切换器将信号输入到后端大屏幕系统进行图像的显示，实现图像的轮巡切换显示。</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最后每个学院的录像机经网络汇聚后在经过专网聚合到学院监控中心，在学院部署流媒体服务器和中心管理服务器，根据实际需求，在学院部署一套集中存储，对前端的监控图像通过移动侦测的方式将重点录像进行二次备份存储，通过客户端计算机访问服务器，实现对前端学院的摄像机进行统一管理控制和录像回放，最后通过解码器将前端过来的网络信号解码成模拟信号上电视墙，通过软件的设置实现电视墙图像的轮巡切换，考虑到监控的灵活方便性，将核心交换机接入到公网上，出差在外的工作人员可以通过移动笔记本访问中心管理服务器实现对所有摄像机的管理控制和录像回放（可以通过客户端软件或者浏览器，更方便），同时，平台软件也支持手机客户端，只需要在手机上安装平台软件的手机客户端，通过访问中心管理服务器，就可以实现移动式手机监控，并可以用手机对前端的摄像机进行管理控制和实时预览，目前支持塞班系统、安卓系统、苹果系统、黑莓系统，使得监控无处不在，更加便捷。</w:t>
      </w:r>
    </w:p>
    <w:p w:rsidR="0087122F" w:rsidRDefault="00297731">
      <w:pPr>
        <w:pStyle w:val="4"/>
        <w:rPr>
          <w:rFonts w:ascii="华文中宋" w:eastAsia="华文中宋" w:hAnsi="华文中宋"/>
        </w:rPr>
      </w:pPr>
      <w:bookmarkStart w:id="1259" w:name="_Toc341953203"/>
      <w:bookmarkStart w:id="1260" w:name="_Toc342677664"/>
      <w:bookmarkStart w:id="1261" w:name="_Toc482548281"/>
      <w:bookmarkStart w:id="1262" w:name="_Toc342677668"/>
      <w:bookmarkStart w:id="1263" w:name="_Toc341953207"/>
      <w:r>
        <w:rPr>
          <w:rFonts w:ascii="华文中宋" w:eastAsia="华文中宋" w:hAnsi="华文中宋" w:hint="eastAsia"/>
        </w:rPr>
        <w:t>点位设计</w:t>
      </w:r>
      <w:bookmarkEnd w:id="1259"/>
      <w:bookmarkEnd w:id="1260"/>
      <w:bookmarkEnd w:id="1261"/>
    </w:p>
    <w:p w:rsidR="0087122F" w:rsidRDefault="00297731">
      <w:pPr>
        <w:spacing w:line="440" w:lineRule="exact"/>
        <w:ind w:firstLineChars="150" w:firstLine="360"/>
        <w:rPr>
          <w:rFonts w:ascii="华文中宋" w:eastAsia="华文中宋" w:hAnsi="华文中宋"/>
          <w:b/>
          <w:bCs/>
          <w:sz w:val="24"/>
        </w:rPr>
      </w:pPr>
      <w:bookmarkStart w:id="1264" w:name="_Toc279584407"/>
      <w:r>
        <w:rPr>
          <w:rFonts w:ascii="华文中宋" w:eastAsia="华文中宋" w:hAnsi="华文中宋" w:hint="eastAsia"/>
          <w:b/>
          <w:bCs/>
          <w:sz w:val="24"/>
        </w:rPr>
        <w:t>校园大门口</w:t>
      </w:r>
      <w:bookmarkEnd w:id="1264"/>
    </w:p>
    <w:p w:rsidR="0087122F" w:rsidRDefault="00297731">
      <w:pPr>
        <w:spacing w:line="440" w:lineRule="exact"/>
        <w:ind w:firstLineChars="150" w:firstLine="360"/>
        <w:rPr>
          <w:rFonts w:ascii="华文中宋" w:eastAsia="华文中宋" w:hAnsi="华文中宋"/>
          <w:sz w:val="24"/>
        </w:rPr>
      </w:pPr>
      <w:r>
        <w:rPr>
          <w:rFonts w:ascii="华文中宋" w:eastAsia="华文中宋" w:hAnsi="华文中宋" w:hint="eastAsia"/>
          <w:sz w:val="24"/>
        </w:rPr>
        <w:t>校园大门口是学生进出学院的必经之路，平时进出的人员和车辆较多，给日常管理、校园安防带来很大的麻烦，这就需要日夜型红外摄像机，保证白天晚上24小时的实时监控。</w:t>
      </w:r>
    </w:p>
    <w:p w:rsidR="0087122F" w:rsidRDefault="00297731">
      <w:pPr>
        <w:spacing w:line="440" w:lineRule="exact"/>
        <w:ind w:firstLineChars="150" w:firstLine="360"/>
        <w:rPr>
          <w:rFonts w:ascii="华文中宋" w:eastAsia="华文中宋" w:hAnsi="华文中宋"/>
          <w:b/>
          <w:sz w:val="24"/>
        </w:rPr>
      </w:pPr>
      <w:bookmarkStart w:id="1265" w:name="_Toc279584408"/>
      <w:r>
        <w:rPr>
          <w:rFonts w:ascii="华文中宋" w:eastAsia="华文中宋" w:hAnsi="华文中宋" w:hint="eastAsia"/>
          <w:b/>
          <w:sz w:val="24"/>
        </w:rPr>
        <w:t>学院操场</w:t>
      </w:r>
      <w:bookmarkEnd w:id="1265"/>
    </w:p>
    <w:p w:rsidR="0087122F" w:rsidRDefault="00297731">
      <w:pPr>
        <w:spacing w:line="440" w:lineRule="exact"/>
        <w:ind w:firstLineChars="150" w:firstLine="360"/>
        <w:rPr>
          <w:rFonts w:ascii="华文中宋" w:eastAsia="华文中宋" w:hAnsi="华文中宋"/>
          <w:sz w:val="24"/>
        </w:rPr>
      </w:pPr>
      <w:r>
        <w:rPr>
          <w:rFonts w:ascii="华文中宋" w:eastAsia="华文中宋" w:hAnsi="华文中宋" w:hint="eastAsia"/>
          <w:sz w:val="24"/>
        </w:rPr>
        <w:t>学院操场处于室外，人员活动量大，也是极易产生争执，严重的话可能发生打斗情况，严重影响学院的正常管理，需要在此设置监控点。根据现场实际情况，采用日夜型红外球形摄像机，对草场实时24小时实时监控。</w:t>
      </w:r>
    </w:p>
    <w:p w:rsidR="0087122F" w:rsidRDefault="00297731">
      <w:pPr>
        <w:spacing w:line="440" w:lineRule="exact"/>
        <w:ind w:firstLineChars="150" w:firstLine="360"/>
        <w:rPr>
          <w:rFonts w:ascii="华文中宋" w:eastAsia="华文中宋" w:hAnsi="华文中宋"/>
          <w:b/>
          <w:sz w:val="24"/>
        </w:rPr>
      </w:pPr>
      <w:bookmarkStart w:id="1266" w:name="_Toc279584409"/>
      <w:r>
        <w:rPr>
          <w:rFonts w:ascii="华文中宋" w:eastAsia="华文中宋" w:hAnsi="华文中宋" w:hint="eastAsia"/>
          <w:b/>
          <w:sz w:val="24"/>
        </w:rPr>
        <w:lastRenderedPageBreak/>
        <w:t>校园大楼出入口</w:t>
      </w:r>
      <w:bookmarkEnd w:id="1266"/>
      <w:r>
        <w:rPr>
          <w:rFonts w:ascii="华文中宋" w:eastAsia="华文中宋" w:hAnsi="华文中宋" w:hint="eastAsia"/>
          <w:b/>
          <w:sz w:val="24"/>
        </w:rPr>
        <w:t> </w:t>
      </w:r>
    </w:p>
    <w:p w:rsidR="0087122F" w:rsidRDefault="00297731">
      <w:pPr>
        <w:spacing w:line="440" w:lineRule="exact"/>
        <w:ind w:firstLineChars="150" w:firstLine="360"/>
        <w:rPr>
          <w:rFonts w:ascii="华文中宋" w:eastAsia="华文中宋" w:hAnsi="华文中宋"/>
          <w:sz w:val="24"/>
        </w:rPr>
      </w:pPr>
      <w:r>
        <w:rPr>
          <w:rFonts w:ascii="华文中宋" w:eastAsia="华文中宋" w:hAnsi="华文中宋" w:hint="eastAsia"/>
          <w:sz w:val="24"/>
        </w:rPr>
        <w:t>校园各栋楼进出口、宿舍门口颇多，是整个校园安全防范重点区域之一，需在单元楼门口区域设置监控点，考虑到要求能看清楚进出人员的样貌，本区域有全天候工作的要求，选择红外摄像机。红外摄像机支持红外线照射距离30米左右，采用采用独特的生产工艺和可靠的红外灯器件、独特的线性红外控制电路，能解决了玻璃起雾、红外灯长时间使用严重衰减问题，并且CCD温度比通常的产品低10℃，保证高效、可靠的工作及超常的使用寿命。</w:t>
      </w:r>
    </w:p>
    <w:p w:rsidR="0087122F" w:rsidRDefault="00297731">
      <w:pPr>
        <w:spacing w:line="440" w:lineRule="exact"/>
        <w:ind w:firstLineChars="150" w:firstLine="360"/>
        <w:rPr>
          <w:rFonts w:ascii="华文中宋" w:eastAsia="华文中宋" w:hAnsi="华文中宋"/>
          <w:b/>
          <w:bCs/>
          <w:sz w:val="24"/>
        </w:rPr>
      </w:pPr>
      <w:bookmarkStart w:id="1267" w:name="_Toc279584410"/>
      <w:r>
        <w:rPr>
          <w:rFonts w:ascii="华文中宋" w:eastAsia="华文中宋" w:hAnsi="华文中宋" w:hint="eastAsia"/>
          <w:b/>
          <w:bCs/>
          <w:sz w:val="24"/>
        </w:rPr>
        <w:t>其他区域</w:t>
      </w:r>
      <w:bookmarkEnd w:id="1267"/>
    </w:p>
    <w:p w:rsidR="0087122F" w:rsidRDefault="00297731">
      <w:pPr>
        <w:spacing w:line="440" w:lineRule="exact"/>
        <w:ind w:firstLineChars="150" w:firstLine="360"/>
        <w:rPr>
          <w:rFonts w:ascii="华文中宋" w:eastAsia="华文中宋" w:hAnsi="华文中宋"/>
          <w:sz w:val="24"/>
        </w:rPr>
      </w:pPr>
      <w:r>
        <w:rPr>
          <w:rFonts w:ascii="华文中宋" w:eastAsia="华文中宋" w:hAnsi="华文中宋" w:hint="eastAsia"/>
          <w:sz w:val="24"/>
        </w:rPr>
        <w:t>校园周界、教学楼楼层通道等位置或区域也是整个校园安全防范重点区域之一，本区域有全天候工作的要求，要求选择红外摄像机。摄像机一般都置于风吹日晒的环境下，天气变化都会影响摄像机的工作。耐高温、抗雷击、防水防尘等应达到相关指标，摄像机应该能在恶劣环境下正常工作。有些环境下，室外摄像机护罩内具备有加热、除湿等装置，防水防尘级别应该达到IP66，内部电路应该具备防浪涌保护设计，抗3000V雷击。</w:t>
      </w:r>
    </w:p>
    <w:p w:rsidR="0087122F" w:rsidRDefault="00297731">
      <w:pPr>
        <w:pStyle w:val="4"/>
      </w:pPr>
      <w:bookmarkStart w:id="1268" w:name="_Toc482548282"/>
      <w:bookmarkEnd w:id="1262"/>
      <w:bookmarkEnd w:id="1263"/>
      <w:r>
        <w:rPr>
          <w:rFonts w:hint="eastAsia"/>
        </w:rPr>
        <w:t>系统结构</w:t>
      </w:r>
      <w:bookmarkEnd w:id="1268"/>
    </w:p>
    <w:p w:rsidR="0087122F" w:rsidRDefault="00297731">
      <w:pPr>
        <w:spacing w:line="360" w:lineRule="auto"/>
        <w:ind w:firstLineChars="200" w:firstLine="480"/>
        <w:rPr>
          <w:rFonts w:ascii="华文中宋" w:eastAsia="华文中宋" w:hAnsi="华文中宋"/>
          <w:sz w:val="24"/>
        </w:rPr>
      </w:pPr>
      <w:r>
        <w:rPr>
          <w:rFonts w:ascii="华文中宋" w:eastAsia="华文中宋" w:hAnsi="华文中宋" w:hint="eastAsia"/>
          <w:sz w:val="24"/>
        </w:rPr>
        <w:t>校园高清数字监控系统结构图如下：</w:t>
      </w:r>
    </w:p>
    <w:p w:rsidR="0087122F" w:rsidRDefault="00297731">
      <w:pPr>
        <w:pStyle w:val="aff3"/>
        <w:spacing w:line="360" w:lineRule="auto"/>
        <w:ind w:left="1" w:firstLineChars="0" w:firstLine="0"/>
        <w:rPr>
          <w:rFonts w:ascii="华文中宋" w:eastAsia="华文中宋" w:hAnsi="华文中宋"/>
          <w:sz w:val="24"/>
        </w:rPr>
      </w:pPr>
      <w:r>
        <w:rPr>
          <w:rFonts w:ascii="华文中宋" w:eastAsia="华文中宋" w:hAnsi="华文中宋"/>
          <w:noProof/>
          <w:sz w:val="24"/>
        </w:rPr>
        <w:drawing>
          <wp:inline distT="0" distB="0" distL="0" distR="0">
            <wp:extent cx="5810250" cy="3638550"/>
            <wp:effectExtent l="0" t="0" r="0" b="0"/>
            <wp:docPr id="89" name="图片 15" descr="C:\Users\zhouwenlong\Desktop\绘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图片 15" descr="C:\Users\zhouwenlong\Desktop\绘图.jpg"/>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a:xfrm>
                      <a:off x="0" y="0"/>
                      <a:ext cx="5810250" cy="3638550"/>
                    </a:xfrm>
                    <a:prstGeom prst="rect">
                      <a:avLst/>
                    </a:prstGeom>
                    <a:noFill/>
                    <a:ln>
                      <a:noFill/>
                    </a:ln>
                  </pic:spPr>
                </pic:pic>
              </a:graphicData>
            </a:graphic>
          </wp:inline>
        </w:drawing>
      </w:r>
    </w:p>
    <w:p w:rsidR="0087122F" w:rsidRDefault="0087122F">
      <w:pPr>
        <w:pStyle w:val="aff3"/>
        <w:spacing w:line="360" w:lineRule="auto"/>
        <w:ind w:left="1" w:firstLineChars="0" w:firstLine="0"/>
        <w:rPr>
          <w:rFonts w:ascii="华文中宋" w:eastAsia="华文中宋" w:hAnsi="华文中宋"/>
          <w:sz w:val="24"/>
        </w:rPr>
      </w:pPr>
    </w:p>
    <w:p w:rsidR="0087122F" w:rsidRDefault="0087122F">
      <w:pPr>
        <w:pStyle w:val="aff3"/>
        <w:spacing w:line="360" w:lineRule="auto"/>
        <w:ind w:firstLineChars="0" w:firstLine="0"/>
        <w:rPr>
          <w:rFonts w:ascii="华文中宋" w:eastAsia="华文中宋" w:hAnsi="华文中宋"/>
          <w:sz w:val="24"/>
        </w:rPr>
        <w:sectPr w:rsidR="0087122F">
          <w:pgSz w:w="11906" w:h="16838"/>
          <w:pgMar w:top="1440" w:right="1797" w:bottom="1440" w:left="1134" w:header="851" w:footer="866" w:gutter="0"/>
          <w:cols w:space="425"/>
          <w:titlePg/>
          <w:docGrid w:type="lines" w:linePitch="312"/>
        </w:sectPr>
      </w:pPr>
    </w:p>
    <w:p w:rsidR="0087122F" w:rsidRDefault="00297731">
      <w:pPr>
        <w:pStyle w:val="4"/>
      </w:pPr>
      <w:bookmarkStart w:id="1269" w:name="_Toc482548283"/>
      <w:r>
        <w:rPr>
          <w:rFonts w:hint="eastAsia"/>
        </w:rPr>
        <w:lastRenderedPageBreak/>
        <w:t>系统设计清单</w:t>
      </w:r>
      <w:bookmarkEnd w:id="1269"/>
    </w:p>
    <w:tbl>
      <w:tblPr>
        <w:tblW w:w="13864" w:type="dxa"/>
        <w:tblInd w:w="93" w:type="dxa"/>
        <w:tblLayout w:type="fixed"/>
        <w:tblLook w:val="04A0" w:firstRow="1" w:lastRow="0" w:firstColumn="1" w:lastColumn="0" w:noHBand="0" w:noVBand="1"/>
      </w:tblPr>
      <w:tblGrid>
        <w:gridCol w:w="519"/>
        <w:gridCol w:w="3852"/>
        <w:gridCol w:w="5051"/>
        <w:gridCol w:w="477"/>
        <w:gridCol w:w="837"/>
        <w:gridCol w:w="1427"/>
        <w:gridCol w:w="1701"/>
      </w:tblGrid>
      <w:tr w:rsidR="0087122F">
        <w:trPr>
          <w:trHeight w:val="375"/>
        </w:trPr>
        <w:tc>
          <w:tcPr>
            <w:tcW w:w="519" w:type="dxa"/>
            <w:tcBorders>
              <w:top w:val="single" w:sz="4" w:space="0" w:color="auto"/>
              <w:left w:val="single" w:sz="4" w:space="0" w:color="auto"/>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序号</w:t>
            </w:r>
          </w:p>
        </w:tc>
        <w:tc>
          <w:tcPr>
            <w:tcW w:w="3852" w:type="dxa"/>
            <w:tcBorders>
              <w:top w:val="single" w:sz="4" w:space="0" w:color="auto"/>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设备名称</w:t>
            </w:r>
          </w:p>
        </w:tc>
        <w:tc>
          <w:tcPr>
            <w:tcW w:w="5051" w:type="dxa"/>
            <w:tcBorders>
              <w:top w:val="single" w:sz="4" w:space="0" w:color="auto"/>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配置</w:t>
            </w:r>
          </w:p>
        </w:tc>
        <w:tc>
          <w:tcPr>
            <w:tcW w:w="477" w:type="dxa"/>
            <w:tcBorders>
              <w:top w:val="single" w:sz="4" w:space="0" w:color="auto"/>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单位</w:t>
            </w:r>
          </w:p>
        </w:tc>
        <w:tc>
          <w:tcPr>
            <w:tcW w:w="837" w:type="dxa"/>
            <w:tcBorders>
              <w:top w:val="single" w:sz="4" w:space="0" w:color="auto"/>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数量</w:t>
            </w:r>
          </w:p>
        </w:tc>
        <w:tc>
          <w:tcPr>
            <w:tcW w:w="1427" w:type="dxa"/>
            <w:tcBorders>
              <w:top w:val="single" w:sz="4" w:space="0" w:color="auto"/>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单价</w:t>
            </w:r>
          </w:p>
        </w:tc>
        <w:tc>
          <w:tcPr>
            <w:tcW w:w="1701" w:type="dxa"/>
            <w:tcBorders>
              <w:top w:val="single" w:sz="4" w:space="0" w:color="auto"/>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总价</w:t>
            </w:r>
          </w:p>
        </w:tc>
      </w:tr>
      <w:tr w:rsidR="0087122F">
        <w:trPr>
          <w:trHeight w:val="270"/>
        </w:trPr>
        <w:tc>
          <w:tcPr>
            <w:tcW w:w="9422"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tcPr>
          <w:p w:rsidR="0087122F" w:rsidRDefault="00297731">
            <w:pPr>
              <w:widowControl/>
              <w:jc w:val="left"/>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一、校园监控改造</w:t>
            </w:r>
          </w:p>
        </w:tc>
        <w:tc>
          <w:tcPr>
            <w:tcW w:w="477" w:type="dxa"/>
            <w:tcBorders>
              <w:top w:val="nil"/>
              <w:left w:val="nil"/>
              <w:bottom w:val="single" w:sz="4" w:space="0" w:color="auto"/>
              <w:right w:val="single" w:sz="4" w:space="0" w:color="auto"/>
            </w:tcBorders>
            <w:shd w:val="clear" w:color="000000" w:fill="FFFFFF"/>
            <w:vAlign w:val="center"/>
          </w:tcPr>
          <w:p w:rsidR="0087122F" w:rsidRDefault="0087122F">
            <w:pPr>
              <w:widowControl/>
              <w:jc w:val="center"/>
              <w:rPr>
                <w:rFonts w:ascii="华文中宋" w:eastAsia="华文中宋" w:hAnsi="华文中宋" w:cs="宋体"/>
                <w:kern w:val="0"/>
                <w:sz w:val="20"/>
                <w:szCs w:val="20"/>
              </w:rPr>
            </w:pPr>
          </w:p>
        </w:tc>
        <w:tc>
          <w:tcPr>
            <w:tcW w:w="837" w:type="dxa"/>
            <w:tcBorders>
              <w:top w:val="nil"/>
              <w:left w:val="nil"/>
              <w:bottom w:val="single" w:sz="4" w:space="0" w:color="auto"/>
              <w:right w:val="single" w:sz="4" w:space="0" w:color="auto"/>
            </w:tcBorders>
            <w:shd w:val="clear" w:color="000000" w:fill="FFFFFF"/>
            <w:noWrap/>
            <w:vAlign w:val="center"/>
          </w:tcPr>
          <w:p w:rsidR="0087122F" w:rsidRDefault="0087122F">
            <w:pPr>
              <w:widowControl/>
              <w:jc w:val="center"/>
              <w:rPr>
                <w:rFonts w:ascii="华文中宋" w:eastAsia="华文中宋" w:hAnsi="华文中宋" w:cs="宋体"/>
                <w:kern w:val="0"/>
                <w:sz w:val="20"/>
                <w:szCs w:val="20"/>
              </w:rPr>
            </w:pPr>
          </w:p>
        </w:tc>
        <w:tc>
          <w:tcPr>
            <w:tcW w:w="1427" w:type="dxa"/>
            <w:tcBorders>
              <w:top w:val="nil"/>
              <w:left w:val="nil"/>
              <w:bottom w:val="single" w:sz="4" w:space="0" w:color="auto"/>
              <w:right w:val="single" w:sz="4" w:space="0" w:color="auto"/>
            </w:tcBorders>
            <w:shd w:val="clear" w:color="000000" w:fill="FFFFFF"/>
            <w:noWrap/>
            <w:vAlign w:val="center"/>
          </w:tcPr>
          <w:p w:rsidR="0087122F" w:rsidRDefault="0087122F">
            <w:pPr>
              <w:widowControl/>
              <w:jc w:val="left"/>
              <w:rPr>
                <w:rFonts w:ascii="华文中宋" w:eastAsia="华文中宋" w:hAnsi="华文中宋" w:cs="宋体"/>
                <w:kern w:val="0"/>
                <w:sz w:val="20"/>
                <w:szCs w:val="20"/>
              </w:rPr>
            </w:pPr>
          </w:p>
        </w:tc>
        <w:tc>
          <w:tcPr>
            <w:tcW w:w="1701" w:type="dxa"/>
            <w:tcBorders>
              <w:top w:val="nil"/>
              <w:left w:val="nil"/>
              <w:bottom w:val="single" w:sz="4" w:space="0" w:color="auto"/>
              <w:right w:val="single" w:sz="4" w:space="0" w:color="auto"/>
            </w:tcBorders>
            <w:shd w:val="clear" w:color="000000" w:fill="FFFFFF"/>
            <w:noWrap/>
            <w:vAlign w:val="center"/>
          </w:tcPr>
          <w:p w:rsidR="0087122F" w:rsidRDefault="0087122F">
            <w:pPr>
              <w:widowControl/>
              <w:jc w:val="left"/>
              <w:rPr>
                <w:rFonts w:ascii="华文中宋" w:eastAsia="华文中宋" w:hAnsi="华文中宋" w:cs="宋体"/>
                <w:kern w:val="0"/>
                <w:sz w:val="20"/>
                <w:szCs w:val="20"/>
              </w:rPr>
            </w:pPr>
          </w:p>
        </w:tc>
      </w:tr>
      <w:tr w:rsidR="0087122F">
        <w:trPr>
          <w:trHeight w:val="1305"/>
        </w:trPr>
        <w:tc>
          <w:tcPr>
            <w:tcW w:w="519"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1</w:t>
            </w:r>
          </w:p>
        </w:tc>
        <w:tc>
          <w:tcPr>
            <w:tcW w:w="3852"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400万像素高清网络枪机</w:t>
            </w:r>
          </w:p>
        </w:tc>
        <w:tc>
          <w:tcPr>
            <w:tcW w:w="5051"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1.具有400W像素 CMOS传感器。2.最大分辨率2592x1520。 3.在2592x1520 @20fps下，码率设定为2Mbps，RJ45输出，清晰度不小于1600TVL。4.最低照度彩色：0.001 lx，黑白:0.0001 lx。5.支持H.265、H.264、MJPEG视频编码格式，其中H.264支持Baseline/Main/High Profile。6.需具有1个10M/100M自适应RJ45网络接口。</w:t>
            </w:r>
          </w:p>
        </w:tc>
        <w:tc>
          <w:tcPr>
            <w:tcW w:w="477"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台</w:t>
            </w:r>
          </w:p>
        </w:tc>
        <w:tc>
          <w:tcPr>
            <w:tcW w:w="837"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80</w:t>
            </w:r>
          </w:p>
        </w:tc>
        <w:tc>
          <w:tcPr>
            <w:tcW w:w="1427"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¥754.00 </w:t>
            </w:r>
          </w:p>
        </w:tc>
        <w:tc>
          <w:tcPr>
            <w:tcW w:w="1701"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¥60,320.00 </w:t>
            </w:r>
          </w:p>
        </w:tc>
      </w:tr>
      <w:tr w:rsidR="0087122F">
        <w:trPr>
          <w:trHeight w:val="1380"/>
        </w:trPr>
        <w:tc>
          <w:tcPr>
            <w:tcW w:w="519"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2</w:t>
            </w:r>
          </w:p>
        </w:tc>
        <w:tc>
          <w:tcPr>
            <w:tcW w:w="3852"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400万像素高清网络半球摄像机</w:t>
            </w:r>
          </w:p>
        </w:tc>
        <w:tc>
          <w:tcPr>
            <w:tcW w:w="5051"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1.具有400W像素 CMOS传感器；2.最大分辨率2560x1520 ；3.水平解析度不小于1600TVL；4.最低照度彩色：0.001 lx，黑白:0.0001 lx；5.支持H.265、H.264、MJPEG视频编码格式，其中H.264支持Baseline/Main/High Profile ；6.需具有1个RJ-45 网络接口、1路报警输入接口、1路报警输出接口、1路音频输入接口、1路音频输出接口</w:t>
            </w:r>
          </w:p>
        </w:tc>
        <w:tc>
          <w:tcPr>
            <w:tcW w:w="477"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台</w:t>
            </w:r>
          </w:p>
        </w:tc>
        <w:tc>
          <w:tcPr>
            <w:tcW w:w="837"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100</w:t>
            </w:r>
          </w:p>
        </w:tc>
        <w:tc>
          <w:tcPr>
            <w:tcW w:w="1427"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¥936.00 </w:t>
            </w:r>
          </w:p>
        </w:tc>
        <w:tc>
          <w:tcPr>
            <w:tcW w:w="1701"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¥93,600.00 </w:t>
            </w:r>
          </w:p>
        </w:tc>
      </w:tr>
      <w:tr w:rsidR="0087122F">
        <w:trPr>
          <w:trHeight w:val="245"/>
        </w:trPr>
        <w:tc>
          <w:tcPr>
            <w:tcW w:w="519"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3</w:t>
            </w:r>
          </w:p>
        </w:tc>
        <w:tc>
          <w:tcPr>
            <w:tcW w:w="3852"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200万像素星光级网络智能高速球机</w:t>
            </w:r>
          </w:p>
        </w:tc>
        <w:tc>
          <w:tcPr>
            <w:tcW w:w="5051"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1.采用 1/2.8英寸不小于200万像素 CMOS高性能图像传感器，低照度环境的完美展现；2.支持星光级超低照度，0.001Lux/F1.5（彩色），0.0001Lux/F1.5（黑白）,0Lux（红外灯开启）3.白平衡自动/手动/自动跟踪/室外/室内/日光灯/钠灯，增益控制自动/手动；4.支持水平手控速度不小于200°/S，垂直手控速度不小于120°/S；4.镜头焦距6mm～180mm,30倍光学变倍；5.视频输出支持</w:t>
            </w:r>
            <w:r>
              <w:rPr>
                <w:rFonts w:ascii="华文中宋" w:eastAsia="华文中宋" w:hAnsi="华文中宋" w:cs="宋体" w:hint="eastAsia"/>
                <w:kern w:val="0"/>
                <w:sz w:val="20"/>
                <w:szCs w:val="20"/>
              </w:rPr>
              <w:lastRenderedPageBreak/>
              <w:t>1920×1080@60fps，1280×720@60fps，分辨力不小于1100TVL  5. 需具有1个RJ-45 网络接口</w:t>
            </w:r>
          </w:p>
        </w:tc>
        <w:tc>
          <w:tcPr>
            <w:tcW w:w="477"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lastRenderedPageBreak/>
              <w:t>台</w:t>
            </w:r>
          </w:p>
        </w:tc>
        <w:tc>
          <w:tcPr>
            <w:tcW w:w="837"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20</w:t>
            </w:r>
          </w:p>
        </w:tc>
        <w:tc>
          <w:tcPr>
            <w:tcW w:w="1427"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¥5,860.00 </w:t>
            </w:r>
          </w:p>
        </w:tc>
        <w:tc>
          <w:tcPr>
            <w:tcW w:w="1701"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¥117,200.00 </w:t>
            </w:r>
          </w:p>
        </w:tc>
      </w:tr>
      <w:tr w:rsidR="0087122F">
        <w:trPr>
          <w:trHeight w:val="270"/>
        </w:trPr>
        <w:tc>
          <w:tcPr>
            <w:tcW w:w="519"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6</w:t>
            </w:r>
          </w:p>
        </w:tc>
        <w:tc>
          <w:tcPr>
            <w:tcW w:w="3852"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摄像机电源</w:t>
            </w:r>
          </w:p>
        </w:tc>
        <w:tc>
          <w:tcPr>
            <w:tcW w:w="5051"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DC12V  2A  1.防水功能，可用在室外、室内;</w:t>
            </w:r>
          </w:p>
        </w:tc>
        <w:tc>
          <w:tcPr>
            <w:tcW w:w="477"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台</w:t>
            </w:r>
          </w:p>
        </w:tc>
        <w:tc>
          <w:tcPr>
            <w:tcW w:w="837"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180</w:t>
            </w:r>
          </w:p>
        </w:tc>
        <w:tc>
          <w:tcPr>
            <w:tcW w:w="1427"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¥39.00 </w:t>
            </w:r>
          </w:p>
        </w:tc>
        <w:tc>
          <w:tcPr>
            <w:tcW w:w="1701"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¥7,020.00 </w:t>
            </w:r>
          </w:p>
        </w:tc>
      </w:tr>
      <w:tr w:rsidR="0087122F">
        <w:trPr>
          <w:trHeight w:val="270"/>
        </w:trPr>
        <w:tc>
          <w:tcPr>
            <w:tcW w:w="519"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7</w:t>
            </w:r>
          </w:p>
        </w:tc>
        <w:tc>
          <w:tcPr>
            <w:tcW w:w="3852"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摄像机支架</w:t>
            </w:r>
          </w:p>
        </w:tc>
        <w:tc>
          <w:tcPr>
            <w:tcW w:w="5051"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铝合金压铸</w:t>
            </w:r>
          </w:p>
        </w:tc>
        <w:tc>
          <w:tcPr>
            <w:tcW w:w="477"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台</w:t>
            </w:r>
          </w:p>
        </w:tc>
        <w:tc>
          <w:tcPr>
            <w:tcW w:w="837"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80</w:t>
            </w:r>
          </w:p>
        </w:tc>
        <w:tc>
          <w:tcPr>
            <w:tcW w:w="1427"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¥39.00 </w:t>
            </w:r>
          </w:p>
        </w:tc>
        <w:tc>
          <w:tcPr>
            <w:tcW w:w="1701"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¥3,120.00 </w:t>
            </w:r>
          </w:p>
        </w:tc>
      </w:tr>
      <w:tr w:rsidR="0087122F">
        <w:trPr>
          <w:trHeight w:val="270"/>
        </w:trPr>
        <w:tc>
          <w:tcPr>
            <w:tcW w:w="519"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8</w:t>
            </w:r>
          </w:p>
        </w:tc>
        <w:tc>
          <w:tcPr>
            <w:tcW w:w="3852"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球机支架</w:t>
            </w:r>
          </w:p>
        </w:tc>
        <w:tc>
          <w:tcPr>
            <w:tcW w:w="5051"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铝合金压铸</w:t>
            </w:r>
          </w:p>
        </w:tc>
        <w:tc>
          <w:tcPr>
            <w:tcW w:w="477"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台</w:t>
            </w:r>
          </w:p>
        </w:tc>
        <w:tc>
          <w:tcPr>
            <w:tcW w:w="837"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20</w:t>
            </w:r>
          </w:p>
        </w:tc>
        <w:tc>
          <w:tcPr>
            <w:tcW w:w="1427"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¥58.50 </w:t>
            </w:r>
          </w:p>
        </w:tc>
        <w:tc>
          <w:tcPr>
            <w:tcW w:w="1701"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¥1,170.00 </w:t>
            </w:r>
          </w:p>
        </w:tc>
      </w:tr>
      <w:tr w:rsidR="0087122F">
        <w:trPr>
          <w:trHeight w:val="1020"/>
        </w:trPr>
        <w:tc>
          <w:tcPr>
            <w:tcW w:w="519"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9</w:t>
            </w:r>
          </w:p>
        </w:tc>
        <w:tc>
          <w:tcPr>
            <w:tcW w:w="3852"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网络硬盘录像机</w:t>
            </w:r>
          </w:p>
        </w:tc>
        <w:tc>
          <w:tcPr>
            <w:tcW w:w="5051"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1.采用嵌入式Linux系统；2.支持32路网络视频输入，接入、存储总码流不超过640Mbps, 转发320Mbps码流，同时回放码流不超过128Mbps的16路1920×1080格式的视频图像，接入IPC分辨率最大为4000*3000；3.支持按照1:1的比例进行视频流转发；4.内置8个SATA接口，可支持6TB硬盘；</w:t>
            </w:r>
          </w:p>
        </w:tc>
        <w:tc>
          <w:tcPr>
            <w:tcW w:w="477"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台</w:t>
            </w:r>
          </w:p>
        </w:tc>
        <w:tc>
          <w:tcPr>
            <w:tcW w:w="837"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8</w:t>
            </w:r>
          </w:p>
        </w:tc>
        <w:tc>
          <w:tcPr>
            <w:tcW w:w="1427"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¥3,250.00 </w:t>
            </w:r>
          </w:p>
        </w:tc>
        <w:tc>
          <w:tcPr>
            <w:tcW w:w="1701"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¥26,000.00 </w:t>
            </w:r>
          </w:p>
        </w:tc>
      </w:tr>
      <w:tr w:rsidR="0087122F">
        <w:trPr>
          <w:trHeight w:val="270"/>
        </w:trPr>
        <w:tc>
          <w:tcPr>
            <w:tcW w:w="519"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10</w:t>
            </w:r>
          </w:p>
        </w:tc>
        <w:tc>
          <w:tcPr>
            <w:tcW w:w="3852"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监控级硬盘4T</w:t>
            </w:r>
          </w:p>
        </w:tc>
        <w:tc>
          <w:tcPr>
            <w:tcW w:w="5051"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容量：4T，转速：7200rpm，接口：SATA</w:t>
            </w:r>
          </w:p>
        </w:tc>
        <w:tc>
          <w:tcPr>
            <w:tcW w:w="477"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块</w:t>
            </w:r>
          </w:p>
        </w:tc>
        <w:tc>
          <w:tcPr>
            <w:tcW w:w="837"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64</w:t>
            </w:r>
          </w:p>
        </w:tc>
        <w:tc>
          <w:tcPr>
            <w:tcW w:w="1427"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¥1,248.00 </w:t>
            </w:r>
          </w:p>
        </w:tc>
        <w:tc>
          <w:tcPr>
            <w:tcW w:w="1701"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¥79,872.00 </w:t>
            </w:r>
          </w:p>
        </w:tc>
      </w:tr>
      <w:tr w:rsidR="0087122F">
        <w:trPr>
          <w:trHeight w:val="1785"/>
        </w:trPr>
        <w:tc>
          <w:tcPr>
            <w:tcW w:w="519"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11</w:t>
            </w:r>
          </w:p>
        </w:tc>
        <w:tc>
          <w:tcPr>
            <w:tcW w:w="3852"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视频综合平台</w:t>
            </w:r>
          </w:p>
        </w:tc>
        <w:tc>
          <w:tcPr>
            <w:tcW w:w="5051"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1.设备是标准机架式，运营级ATCA机箱系统；2.采用嵌入式系统，模块化设计；3.设备采用嵌入式CPU，采用的是集中式管理系统；4.设备支持支持双电源冗余，支持主控板和子板热插拔；5.设备支持风扇热插拔，并支持风扇根据温度智能控制；6.设备支持风扇冗余；7.设备直接220V供电；8.设备至少具有10块业务板槽位，满配支持320路模拟摄像机编码能力 /80路200万像素高清编码能力/640路D1图像解码能力/160路200万像素高清解码能力/80路500万像素高清解码能力；9.本次设备至少支持4路VGA输入，16路DVI输出，总解码能力不少于64路1080P解码；10.设备具有1080P@60帧IPC解码，并实际显示60帧；</w:t>
            </w:r>
          </w:p>
        </w:tc>
        <w:tc>
          <w:tcPr>
            <w:tcW w:w="477"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台</w:t>
            </w:r>
          </w:p>
        </w:tc>
        <w:tc>
          <w:tcPr>
            <w:tcW w:w="837"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1</w:t>
            </w:r>
          </w:p>
        </w:tc>
        <w:tc>
          <w:tcPr>
            <w:tcW w:w="1427"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¥27,300.00 </w:t>
            </w:r>
          </w:p>
        </w:tc>
        <w:tc>
          <w:tcPr>
            <w:tcW w:w="1701"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¥27,300.00 </w:t>
            </w:r>
          </w:p>
        </w:tc>
      </w:tr>
      <w:tr w:rsidR="0087122F">
        <w:trPr>
          <w:trHeight w:val="270"/>
        </w:trPr>
        <w:tc>
          <w:tcPr>
            <w:tcW w:w="519"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12</w:t>
            </w:r>
          </w:p>
        </w:tc>
        <w:tc>
          <w:tcPr>
            <w:tcW w:w="3852"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视频综合平台解码卡</w:t>
            </w:r>
          </w:p>
        </w:tc>
        <w:tc>
          <w:tcPr>
            <w:tcW w:w="5051"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单板解码支持16路1080P30，36路720P30，64路D1 4路DVI-D接口</w:t>
            </w:r>
          </w:p>
        </w:tc>
        <w:tc>
          <w:tcPr>
            <w:tcW w:w="477"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块</w:t>
            </w:r>
          </w:p>
        </w:tc>
        <w:tc>
          <w:tcPr>
            <w:tcW w:w="837"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3</w:t>
            </w:r>
          </w:p>
        </w:tc>
        <w:tc>
          <w:tcPr>
            <w:tcW w:w="1427"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¥10,400.00 </w:t>
            </w:r>
          </w:p>
        </w:tc>
        <w:tc>
          <w:tcPr>
            <w:tcW w:w="1701"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¥31,200.00 </w:t>
            </w:r>
          </w:p>
        </w:tc>
      </w:tr>
      <w:tr w:rsidR="0087122F">
        <w:trPr>
          <w:trHeight w:val="1020"/>
        </w:trPr>
        <w:tc>
          <w:tcPr>
            <w:tcW w:w="519"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lastRenderedPageBreak/>
              <w:t>13</w:t>
            </w:r>
          </w:p>
        </w:tc>
        <w:tc>
          <w:tcPr>
            <w:tcW w:w="3852"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46寸液晶拼接单元</w:t>
            </w:r>
          </w:p>
        </w:tc>
        <w:tc>
          <w:tcPr>
            <w:tcW w:w="5051"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1、 屏幕尺寸46寸，LED光源；2、 分辨率：1920×1080，双边拼缝≦3.5mm，功耗≦100W；3、 亮度不低于500cd/m2，对比度不低于3500:1，图像显示清晰度≥900TVL，亮度等级≥11级； 4、 输入接口支持：BNC、VGA、DVI、HDMI；输出接口支持：BNC； </w:t>
            </w:r>
          </w:p>
        </w:tc>
        <w:tc>
          <w:tcPr>
            <w:tcW w:w="477"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台</w:t>
            </w:r>
          </w:p>
        </w:tc>
        <w:tc>
          <w:tcPr>
            <w:tcW w:w="837"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12</w:t>
            </w:r>
          </w:p>
        </w:tc>
        <w:tc>
          <w:tcPr>
            <w:tcW w:w="1427"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¥13,000.00 </w:t>
            </w:r>
          </w:p>
        </w:tc>
        <w:tc>
          <w:tcPr>
            <w:tcW w:w="1701"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¥156,000.00 </w:t>
            </w:r>
          </w:p>
        </w:tc>
      </w:tr>
      <w:tr w:rsidR="0087122F">
        <w:trPr>
          <w:trHeight w:val="270"/>
        </w:trPr>
        <w:tc>
          <w:tcPr>
            <w:tcW w:w="519"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14</w:t>
            </w:r>
          </w:p>
        </w:tc>
        <w:tc>
          <w:tcPr>
            <w:tcW w:w="3852"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46寸液晶拼接单元结构件</w:t>
            </w:r>
          </w:p>
        </w:tc>
        <w:tc>
          <w:tcPr>
            <w:tcW w:w="5051"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全铝合金结构件，与拼接单元配套使用</w:t>
            </w:r>
          </w:p>
        </w:tc>
        <w:tc>
          <w:tcPr>
            <w:tcW w:w="477"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台</w:t>
            </w:r>
          </w:p>
        </w:tc>
        <w:tc>
          <w:tcPr>
            <w:tcW w:w="837"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12</w:t>
            </w:r>
          </w:p>
        </w:tc>
        <w:tc>
          <w:tcPr>
            <w:tcW w:w="1427"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¥650.00 </w:t>
            </w:r>
          </w:p>
        </w:tc>
        <w:tc>
          <w:tcPr>
            <w:tcW w:w="1701"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¥7,800.00 </w:t>
            </w:r>
          </w:p>
        </w:tc>
      </w:tr>
      <w:tr w:rsidR="0087122F">
        <w:trPr>
          <w:trHeight w:val="270"/>
        </w:trPr>
        <w:tc>
          <w:tcPr>
            <w:tcW w:w="519"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15</w:t>
            </w:r>
          </w:p>
        </w:tc>
        <w:tc>
          <w:tcPr>
            <w:tcW w:w="3852"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拼接单元底座</w:t>
            </w:r>
          </w:p>
        </w:tc>
        <w:tc>
          <w:tcPr>
            <w:tcW w:w="5051"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铝合金底座</w:t>
            </w:r>
          </w:p>
        </w:tc>
        <w:tc>
          <w:tcPr>
            <w:tcW w:w="477"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套</w:t>
            </w:r>
          </w:p>
        </w:tc>
        <w:tc>
          <w:tcPr>
            <w:tcW w:w="837"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4</w:t>
            </w:r>
          </w:p>
        </w:tc>
        <w:tc>
          <w:tcPr>
            <w:tcW w:w="1427"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¥1,950.00 </w:t>
            </w:r>
          </w:p>
        </w:tc>
        <w:tc>
          <w:tcPr>
            <w:tcW w:w="1701"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¥7,800.00 </w:t>
            </w:r>
          </w:p>
        </w:tc>
      </w:tr>
      <w:tr w:rsidR="0087122F">
        <w:trPr>
          <w:trHeight w:val="270"/>
        </w:trPr>
        <w:tc>
          <w:tcPr>
            <w:tcW w:w="519"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16</w:t>
            </w:r>
          </w:p>
        </w:tc>
        <w:tc>
          <w:tcPr>
            <w:tcW w:w="3852"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线缆</w:t>
            </w:r>
          </w:p>
        </w:tc>
        <w:tc>
          <w:tcPr>
            <w:tcW w:w="5051"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DVI线缆，长度10米</w:t>
            </w:r>
          </w:p>
        </w:tc>
        <w:tc>
          <w:tcPr>
            <w:tcW w:w="477"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根</w:t>
            </w:r>
          </w:p>
        </w:tc>
        <w:tc>
          <w:tcPr>
            <w:tcW w:w="837"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12</w:t>
            </w:r>
          </w:p>
        </w:tc>
        <w:tc>
          <w:tcPr>
            <w:tcW w:w="1427"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¥390.00 </w:t>
            </w:r>
          </w:p>
        </w:tc>
        <w:tc>
          <w:tcPr>
            <w:tcW w:w="1701"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¥4,680.00 </w:t>
            </w:r>
          </w:p>
        </w:tc>
      </w:tr>
      <w:tr w:rsidR="0087122F">
        <w:trPr>
          <w:trHeight w:val="1110"/>
        </w:trPr>
        <w:tc>
          <w:tcPr>
            <w:tcW w:w="519"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17</w:t>
            </w:r>
          </w:p>
        </w:tc>
        <w:tc>
          <w:tcPr>
            <w:tcW w:w="3852"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网络控制键盘</w:t>
            </w:r>
          </w:p>
        </w:tc>
        <w:tc>
          <w:tcPr>
            <w:tcW w:w="5051"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1.不小于10寸超大液晶显示屏，流行型的外观设置，合理的飞梭键及摇杆位置，操作具有舒适性、灵活性； 2.支持Wifi,2个USB接口；3.支持同时4路1080P视频解码，最大16路视频预览，性能更强；4.支持HDMI和VGA本地输出接口；5.管理员和操作员两级用户，操作员用户，和每个用户支持设备数量不受限制；</w:t>
            </w:r>
          </w:p>
        </w:tc>
        <w:tc>
          <w:tcPr>
            <w:tcW w:w="477"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台</w:t>
            </w:r>
          </w:p>
        </w:tc>
        <w:tc>
          <w:tcPr>
            <w:tcW w:w="837"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1</w:t>
            </w:r>
          </w:p>
        </w:tc>
        <w:tc>
          <w:tcPr>
            <w:tcW w:w="1427"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¥9,800.00 </w:t>
            </w:r>
          </w:p>
        </w:tc>
        <w:tc>
          <w:tcPr>
            <w:tcW w:w="1701"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¥9,800.00 </w:t>
            </w:r>
          </w:p>
        </w:tc>
      </w:tr>
      <w:tr w:rsidR="0087122F">
        <w:trPr>
          <w:trHeight w:val="270"/>
        </w:trPr>
        <w:tc>
          <w:tcPr>
            <w:tcW w:w="519"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18</w:t>
            </w:r>
          </w:p>
        </w:tc>
        <w:tc>
          <w:tcPr>
            <w:tcW w:w="3852"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小计：</w:t>
            </w:r>
          </w:p>
        </w:tc>
        <w:tc>
          <w:tcPr>
            <w:tcW w:w="5051" w:type="dxa"/>
            <w:tcBorders>
              <w:top w:val="nil"/>
              <w:left w:val="nil"/>
              <w:bottom w:val="single" w:sz="4" w:space="0" w:color="auto"/>
              <w:right w:val="single" w:sz="4" w:space="0" w:color="auto"/>
            </w:tcBorders>
            <w:shd w:val="clear" w:color="000000" w:fill="FFFFFF"/>
            <w:noWrap/>
            <w:vAlign w:val="bottom"/>
          </w:tcPr>
          <w:p w:rsidR="0087122F" w:rsidRDefault="0087122F">
            <w:pPr>
              <w:widowControl/>
              <w:jc w:val="left"/>
              <w:rPr>
                <w:rFonts w:ascii="华文中宋" w:eastAsia="华文中宋" w:hAnsi="华文中宋" w:cs="宋体"/>
                <w:kern w:val="0"/>
                <w:sz w:val="22"/>
                <w:szCs w:val="22"/>
              </w:rPr>
            </w:pPr>
          </w:p>
        </w:tc>
        <w:tc>
          <w:tcPr>
            <w:tcW w:w="477" w:type="dxa"/>
            <w:tcBorders>
              <w:top w:val="nil"/>
              <w:left w:val="nil"/>
              <w:bottom w:val="single" w:sz="4" w:space="0" w:color="auto"/>
              <w:right w:val="single" w:sz="4" w:space="0" w:color="auto"/>
            </w:tcBorders>
            <w:shd w:val="clear" w:color="000000" w:fill="FFFFFF"/>
            <w:noWrap/>
            <w:vAlign w:val="bottom"/>
          </w:tcPr>
          <w:p w:rsidR="0087122F" w:rsidRDefault="0087122F">
            <w:pPr>
              <w:widowControl/>
              <w:jc w:val="left"/>
              <w:rPr>
                <w:rFonts w:ascii="华文中宋" w:eastAsia="华文中宋" w:hAnsi="华文中宋" w:cs="宋体"/>
                <w:kern w:val="0"/>
                <w:sz w:val="22"/>
                <w:szCs w:val="22"/>
              </w:rPr>
            </w:pPr>
          </w:p>
        </w:tc>
        <w:tc>
          <w:tcPr>
            <w:tcW w:w="837" w:type="dxa"/>
            <w:tcBorders>
              <w:top w:val="nil"/>
              <w:left w:val="nil"/>
              <w:bottom w:val="single" w:sz="4" w:space="0" w:color="auto"/>
              <w:right w:val="single" w:sz="4" w:space="0" w:color="auto"/>
            </w:tcBorders>
            <w:shd w:val="clear" w:color="000000" w:fill="FFFFFF"/>
            <w:noWrap/>
            <w:vAlign w:val="bottom"/>
          </w:tcPr>
          <w:p w:rsidR="0087122F" w:rsidRDefault="0087122F">
            <w:pPr>
              <w:widowControl/>
              <w:jc w:val="left"/>
              <w:rPr>
                <w:rFonts w:ascii="华文中宋" w:eastAsia="华文中宋" w:hAnsi="华文中宋" w:cs="宋体"/>
                <w:kern w:val="0"/>
                <w:sz w:val="22"/>
                <w:szCs w:val="22"/>
              </w:rPr>
            </w:pPr>
          </w:p>
        </w:tc>
        <w:tc>
          <w:tcPr>
            <w:tcW w:w="1427" w:type="dxa"/>
            <w:tcBorders>
              <w:top w:val="nil"/>
              <w:left w:val="nil"/>
              <w:bottom w:val="single" w:sz="4" w:space="0" w:color="auto"/>
              <w:right w:val="single" w:sz="4" w:space="0" w:color="auto"/>
            </w:tcBorders>
            <w:shd w:val="clear" w:color="000000" w:fill="FFFFFF"/>
            <w:noWrap/>
            <w:vAlign w:val="bottom"/>
          </w:tcPr>
          <w:p w:rsidR="0087122F" w:rsidRDefault="0087122F">
            <w:pPr>
              <w:widowControl/>
              <w:jc w:val="left"/>
              <w:rPr>
                <w:rFonts w:ascii="华文中宋" w:eastAsia="华文中宋" w:hAnsi="华文中宋" w:cs="宋体"/>
                <w:kern w:val="0"/>
                <w:sz w:val="22"/>
                <w:szCs w:val="22"/>
              </w:rPr>
            </w:pPr>
          </w:p>
        </w:tc>
        <w:tc>
          <w:tcPr>
            <w:tcW w:w="1701"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 xml:space="preserve">¥632,882.00 </w:t>
            </w:r>
          </w:p>
        </w:tc>
      </w:tr>
      <w:tr w:rsidR="0087122F">
        <w:trPr>
          <w:trHeight w:val="270"/>
        </w:trPr>
        <w:tc>
          <w:tcPr>
            <w:tcW w:w="9422"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tcPr>
          <w:p w:rsidR="0087122F" w:rsidRDefault="00297731">
            <w:pPr>
              <w:widowControl/>
              <w:jc w:val="left"/>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二、教学监控系统</w:t>
            </w:r>
          </w:p>
        </w:tc>
        <w:tc>
          <w:tcPr>
            <w:tcW w:w="477" w:type="dxa"/>
            <w:tcBorders>
              <w:top w:val="nil"/>
              <w:left w:val="nil"/>
              <w:bottom w:val="single" w:sz="4" w:space="0" w:color="auto"/>
              <w:right w:val="single" w:sz="4" w:space="0" w:color="auto"/>
            </w:tcBorders>
            <w:shd w:val="clear" w:color="000000" w:fill="FFFFFF"/>
            <w:noWrap/>
            <w:vAlign w:val="bottom"/>
          </w:tcPr>
          <w:p w:rsidR="0087122F" w:rsidRDefault="0087122F">
            <w:pPr>
              <w:widowControl/>
              <w:jc w:val="left"/>
              <w:rPr>
                <w:rFonts w:ascii="华文中宋" w:eastAsia="华文中宋" w:hAnsi="华文中宋" w:cs="宋体"/>
                <w:kern w:val="0"/>
                <w:sz w:val="22"/>
                <w:szCs w:val="22"/>
              </w:rPr>
            </w:pPr>
          </w:p>
        </w:tc>
        <w:tc>
          <w:tcPr>
            <w:tcW w:w="837" w:type="dxa"/>
            <w:tcBorders>
              <w:top w:val="nil"/>
              <w:left w:val="nil"/>
              <w:bottom w:val="single" w:sz="4" w:space="0" w:color="auto"/>
              <w:right w:val="single" w:sz="4" w:space="0" w:color="auto"/>
            </w:tcBorders>
            <w:shd w:val="clear" w:color="000000" w:fill="FFFFFF"/>
            <w:noWrap/>
            <w:vAlign w:val="bottom"/>
          </w:tcPr>
          <w:p w:rsidR="0087122F" w:rsidRDefault="0087122F">
            <w:pPr>
              <w:widowControl/>
              <w:jc w:val="left"/>
              <w:rPr>
                <w:rFonts w:ascii="华文中宋" w:eastAsia="华文中宋" w:hAnsi="华文中宋" w:cs="宋体"/>
                <w:kern w:val="0"/>
                <w:sz w:val="22"/>
                <w:szCs w:val="22"/>
              </w:rPr>
            </w:pPr>
          </w:p>
        </w:tc>
        <w:tc>
          <w:tcPr>
            <w:tcW w:w="1427" w:type="dxa"/>
            <w:tcBorders>
              <w:top w:val="nil"/>
              <w:left w:val="nil"/>
              <w:bottom w:val="single" w:sz="4" w:space="0" w:color="auto"/>
              <w:right w:val="single" w:sz="4" w:space="0" w:color="auto"/>
            </w:tcBorders>
            <w:shd w:val="clear" w:color="000000" w:fill="FFFFFF"/>
            <w:noWrap/>
            <w:vAlign w:val="bottom"/>
          </w:tcPr>
          <w:p w:rsidR="0087122F" w:rsidRDefault="0087122F">
            <w:pPr>
              <w:widowControl/>
              <w:jc w:val="left"/>
              <w:rPr>
                <w:rFonts w:ascii="华文中宋" w:eastAsia="华文中宋" w:hAnsi="华文中宋" w:cs="宋体"/>
                <w:kern w:val="0"/>
                <w:sz w:val="22"/>
                <w:szCs w:val="22"/>
              </w:rPr>
            </w:pPr>
          </w:p>
        </w:tc>
        <w:tc>
          <w:tcPr>
            <w:tcW w:w="1701" w:type="dxa"/>
            <w:tcBorders>
              <w:top w:val="nil"/>
              <w:left w:val="nil"/>
              <w:bottom w:val="single" w:sz="4" w:space="0" w:color="auto"/>
              <w:right w:val="single" w:sz="4" w:space="0" w:color="auto"/>
            </w:tcBorders>
            <w:shd w:val="clear" w:color="000000" w:fill="FFFFFF"/>
            <w:noWrap/>
            <w:vAlign w:val="bottom"/>
          </w:tcPr>
          <w:p w:rsidR="0087122F" w:rsidRDefault="0087122F">
            <w:pPr>
              <w:widowControl/>
              <w:jc w:val="left"/>
              <w:rPr>
                <w:rFonts w:ascii="华文中宋" w:eastAsia="华文中宋" w:hAnsi="华文中宋" w:cs="宋体"/>
                <w:kern w:val="0"/>
                <w:sz w:val="22"/>
                <w:szCs w:val="22"/>
              </w:rPr>
            </w:pPr>
          </w:p>
        </w:tc>
      </w:tr>
      <w:tr w:rsidR="0087122F">
        <w:trPr>
          <w:trHeight w:val="1410"/>
        </w:trPr>
        <w:tc>
          <w:tcPr>
            <w:tcW w:w="519"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1</w:t>
            </w:r>
          </w:p>
        </w:tc>
        <w:tc>
          <w:tcPr>
            <w:tcW w:w="3852"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400万像素高清网络半球摄像机（教室用）</w:t>
            </w:r>
          </w:p>
        </w:tc>
        <w:tc>
          <w:tcPr>
            <w:tcW w:w="5051"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1.具有400W像素 CMOS传感器；2.最大分辨率2560x1520；3.水平解析度不小于1600TVL。4.最低照度彩色：0.001 lx，黑白:0.0001 lx；5.支持H.265、H.264、MJPEG视频编码格式，其中H.264支持Baseline/Main/High Profile；6.需支持三码流技术，主码流最高1920x1080@30fps，第三码流最大1920x1080 @ 30fps，子码流704x480@30fps；7. 需具有1个RJ-45 网络接口</w:t>
            </w:r>
          </w:p>
        </w:tc>
        <w:tc>
          <w:tcPr>
            <w:tcW w:w="477"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台</w:t>
            </w:r>
          </w:p>
        </w:tc>
        <w:tc>
          <w:tcPr>
            <w:tcW w:w="837"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340</w:t>
            </w:r>
          </w:p>
        </w:tc>
        <w:tc>
          <w:tcPr>
            <w:tcW w:w="1427"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¥1,120.00 </w:t>
            </w:r>
          </w:p>
        </w:tc>
        <w:tc>
          <w:tcPr>
            <w:tcW w:w="1701"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¥380,800.00 </w:t>
            </w:r>
          </w:p>
        </w:tc>
      </w:tr>
      <w:tr w:rsidR="0087122F">
        <w:trPr>
          <w:trHeight w:val="1020"/>
        </w:trPr>
        <w:tc>
          <w:tcPr>
            <w:tcW w:w="519"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lastRenderedPageBreak/>
              <w:t>2</w:t>
            </w:r>
          </w:p>
        </w:tc>
        <w:tc>
          <w:tcPr>
            <w:tcW w:w="3852"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全向拾音器</w:t>
            </w:r>
          </w:p>
        </w:tc>
        <w:tc>
          <w:tcPr>
            <w:tcW w:w="5051"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全向拾音，10-50平方米拾音范围，高保真微机电系统（MEMS）硅麦克风，信噪比-30DB,Ambient Noise Cancellation (ANC)环境噪声消除技术自适应动态降噪，2.5Vpp/-25dB输出值；30KV Air contact ESD雷击保护、电源极性反接保护，Φ78mm×28mm</w:t>
            </w:r>
          </w:p>
        </w:tc>
        <w:tc>
          <w:tcPr>
            <w:tcW w:w="477"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个</w:t>
            </w:r>
          </w:p>
        </w:tc>
        <w:tc>
          <w:tcPr>
            <w:tcW w:w="837"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170</w:t>
            </w:r>
          </w:p>
        </w:tc>
        <w:tc>
          <w:tcPr>
            <w:tcW w:w="1427"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¥494.00 </w:t>
            </w:r>
          </w:p>
        </w:tc>
        <w:tc>
          <w:tcPr>
            <w:tcW w:w="1701"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¥83,980.00 </w:t>
            </w:r>
          </w:p>
        </w:tc>
      </w:tr>
      <w:tr w:rsidR="0087122F">
        <w:trPr>
          <w:trHeight w:val="765"/>
        </w:trPr>
        <w:tc>
          <w:tcPr>
            <w:tcW w:w="519"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3</w:t>
            </w:r>
          </w:p>
        </w:tc>
        <w:tc>
          <w:tcPr>
            <w:tcW w:w="3852"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摄像机电源</w:t>
            </w:r>
          </w:p>
        </w:tc>
        <w:tc>
          <w:tcPr>
            <w:tcW w:w="5051"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DC12V  2A  1.防水功能，可用在室外、室内;；2.安装方便，采用壁挂式安装；3.内置有藏线功能，如可放置BNC接头、网络接头；4.带指示灯工作；5.精准过电流、过电压保护；6.通过3C认证。电源必须与摄像机同一品牌</w:t>
            </w:r>
          </w:p>
        </w:tc>
        <w:tc>
          <w:tcPr>
            <w:tcW w:w="477"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个</w:t>
            </w:r>
          </w:p>
        </w:tc>
        <w:tc>
          <w:tcPr>
            <w:tcW w:w="837"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340</w:t>
            </w:r>
          </w:p>
        </w:tc>
        <w:tc>
          <w:tcPr>
            <w:tcW w:w="1427"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¥39.00 </w:t>
            </w:r>
          </w:p>
        </w:tc>
        <w:tc>
          <w:tcPr>
            <w:tcW w:w="1701"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¥13,260.00 </w:t>
            </w:r>
          </w:p>
        </w:tc>
      </w:tr>
      <w:tr w:rsidR="0087122F">
        <w:trPr>
          <w:trHeight w:val="1020"/>
        </w:trPr>
        <w:tc>
          <w:tcPr>
            <w:tcW w:w="519"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4</w:t>
            </w:r>
          </w:p>
        </w:tc>
        <w:tc>
          <w:tcPr>
            <w:tcW w:w="3852"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网络硬盘录像机</w:t>
            </w:r>
          </w:p>
        </w:tc>
        <w:tc>
          <w:tcPr>
            <w:tcW w:w="5051"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1.采用嵌入式Linux系统；2.支持32路网络视频输入，接入、存储总码流不超过640Mbps, 转发320Mbps码流，同时回放码流不超过128Mbps的16路1920×1080格式的视频图像，接入IPC分辨率最大为4000*3000；3.支持按照1:1的比例进行视频流转发；4.内置8个SATA接口，可支持6TB硬盘；</w:t>
            </w:r>
          </w:p>
        </w:tc>
        <w:tc>
          <w:tcPr>
            <w:tcW w:w="477"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台</w:t>
            </w:r>
          </w:p>
        </w:tc>
        <w:tc>
          <w:tcPr>
            <w:tcW w:w="837"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12</w:t>
            </w:r>
          </w:p>
        </w:tc>
        <w:tc>
          <w:tcPr>
            <w:tcW w:w="1427"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¥3,250.00 </w:t>
            </w:r>
          </w:p>
        </w:tc>
        <w:tc>
          <w:tcPr>
            <w:tcW w:w="1701"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¥39,000.00 </w:t>
            </w:r>
          </w:p>
        </w:tc>
      </w:tr>
      <w:tr w:rsidR="0087122F">
        <w:trPr>
          <w:trHeight w:val="270"/>
        </w:trPr>
        <w:tc>
          <w:tcPr>
            <w:tcW w:w="519"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5</w:t>
            </w:r>
          </w:p>
        </w:tc>
        <w:tc>
          <w:tcPr>
            <w:tcW w:w="3852"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监控级硬盘4T</w:t>
            </w:r>
          </w:p>
        </w:tc>
        <w:tc>
          <w:tcPr>
            <w:tcW w:w="5051"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容量：4T，转速：7200rpm，接口：SATA</w:t>
            </w:r>
          </w:p>
        </w:tc>
        <w:tc>
          <w:tcPr>
            <w:tcW w:w="477"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块</w:t>
            </w:r>
          </w:p>
        </w:tc>
        <w:tc>
          <w:tcPr>
            <w:tcW w:w="837"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96</w:t>
            </w:r>
          </w:p>
        </w:tc>
        <w:tc>
          <w:tcPr>
            <w:tcW w:w="1427"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¥1,248.00 </w:t>
            </w:r>
          </w:p>
        </w:tc>
        <w:tc>
          <w:tcPr>
            <w:tcW w:w="1701"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¥119,808.00 </w:t>
            </w:r>
          </w:p>
        </w:tc>
      </w:tr>
      <w:tr w:rsidR="0087122F">
        <w:trPr>
          <w:trHeight w:val="1785"/>
        </w:trPr>
        <w:tc>
          <w:tcPr>
            <w:tcW w:w="519"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6</w:t>
            </w:r>
          </w:p>
        </w:tc>
        <w:tc>
          <w:tcPr>
            <w:tcW w:w="3852"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视频综合平台</w:t>
            </w:r>
          </w:p>
        </w:tc>
        <w:tc>
          <w:tcPr>
            <w:tcW w:w="5051"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1.设备是标准机架式，运营级ATCA机箱系统；2.采用嵌入式系统，模块化设计；3.设备采用嵌入式CPU，采用的是集中式管理系统；4.设备支持支持双电源冗余，支持主控板和子板热插拔；5.设备支持风扇热插拔，并支持风扇根据温度智能控制；6.设备支持风扇冗余；7.设备直接220V供电；8.设备至少具有10块业务板槽位，满配支持320路模拟摄像机编码能力 /80路200万像素高清编码能力/640路D1图像解码能力/160路200万像素高清解码能力/80路500万像素高清解码能力；9.本次设备至少支持4路VGA输入，16路DVI输出，总解码能力不少于64路1080P解</w:t>
            </w:r>
            <w:r>
              <w:rPr>
                <w:rFonts w:ascii="华文中宋" w:eastAsia="华文中宋" w:hAnsi="华文中宋" w:cs="宋体" w:hint="eastAsia"/>
                <w:kern w:val="0"/>
                <w:sz w:val="20"/>
                <w:szCs w:val="20"/>
              </w:rPr>
              <w:lastRenderedPageBreak/>
              <w:t>码；10.设备具有1080P@60帧IPC解码，并实际显示60帧；</w:t>
            </w:r>
          </w:p>
        </w:tc>
        <w:tc>
          <w:tcPr>
            <w:tcW w:w="477"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lastRenderedPageBreak/>
              <w:t>台</w:t>
            </w:r>
          </w:p>
        </w:tc>
        <w:tc>
          <w:tcPr>
            <w:tcW w:w="837"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1</w:t>
            </w:r>
          </w:p>
        </w:tc>
        <w:tc>
          <w:tcPr>
            <w:tcW w:w="1427"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¥27,300.00 </w:t>
            </w:r>
          </w:p>
        </w:tc>
        <w:tc>
          <w:tcPr>
            <w:tcW w:w="1701"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¥27,300.00 </w:t>
            </w:r>
          </w:p>
        </w:tc>
      </w:tr>
      <w:tr w:rsidR="0087122F">
        <w:trPr>
          <w:trHeight w:val="270"/>
        </w:trPr>
        <w:tc>
          <w:tcPr>
            <w:tcW w:w="519"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7</w:t>
            </w:r>
          </w:p>
        </w:tc>
        <w:tc>
          <w:tcPr>
            <w:tcW w:w="3852"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视频综合平台解码卡</w:t>
            </w:r>
          </w:p>
        </w:tc>
        <w:tc>
          <w:tcPr>
            <w:tcW w:w="5051"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单板解码支持16路1080P30，36路720P30，64路D1 4路DVI-D接口</w:t>
            </w:r>
          </w:p>
        </w:tc>
        <w:tc>
          <w:tcPr>
            <w:tcW w:w="477"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块</w:t>
            </w:r>
          </w:p>
        </w:tc>
        <w:tc>
          <w:tcPr>
            <w:tcW w:w="837"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3</w:t>
            </w:r>
          </w:p>
        </w:tc>
        <w:tc>
          <w:tcPr>
            <w:tcW w:w="1427"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¥10,400.00 </w:t>
            </w:r>
          </w:p>
        </w:tc>
        <w:tc>
          <w:tcPr>
            <w:tcW w:w="1701"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¥31,200.00 </w:t>
            </w:r>
          </w:p>
        </w:tc>
      </w:tr>
      <w:tr w:rsidR="0087122F">
        <w:trPr>
          <w:trHeight w:val="1020"/>
        </w:trPr>
        <w:tc>
          <w:tcPr>
            <w:tcW w:w="519"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8</w:t>
            </w:r>
          </w:p>
        </w:tc>
        <w:tc>
          <w:tcPr>
            <w:tcW w:w="3852"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46寸液晶拼接单元</w:t>
            </w:r>
          </w:p>
        </w:tc>
        <w:tc>
          <w:tcPr>
            <w:tcW w:w="5051"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1、 屏幕尺寸46寸，LED光源；2、 分辨率：1920×1080，双边拼缝≦3.5mm，功耗≦100W；3、 亮度不低于500cd/m2，对比度不低于3500:1，图像显示清晰度≥900TVL，亮度等级≥11级； 4、 输入接口支持：BNC、VGA、DVI、HDMI；输出接口支持：BNC； </w:t>
            </w:r>
          </w:p>
        </w:tc>
        <w:tc>
          <w:tcPr>
            <w:tcW w:w="477"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台</w:t>
            </w:r>
          </w:p>
        </w:tc>
        <w:tc>
          <w:tcPr>
            <w:tcW w:w="837"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12</w:t>
            </w:r>
          </w:p>
        </w:tc>
        <w:tc>
          <w:tcPr>
            <w:tcW w:w="1427"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¥13,000.00 </w:t>
            </w:r>
          </w:p>
        </w:tc>
        <w:tc>
          <w:tcPr>
            <w:tcW w:w="1701"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¥156,000.00 </w:t>
            </w:r>
          </w:p>
        </w:tc>
      </w:tr>
      <w:tr w:rsidR="0087122F">
        <w:trPr>
          <w:trHeight w:val="270"/>
        </w:trPr>
        <w:tc>
          <w:tcPr>
            <w:tcW w:w="519"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9</w:t>
            </w:r>
          </w:p>
        </w:tc>
        <w:tc>
          <w:tcPr>
            <w:tcW w:w="3852"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46寸液晶拼接单元结构件</w:t>
            </w:r>
          </w:p>
        </w:tc>
        <w:tc>
          <w:tcPr>
            <w:tcW w:w="5051"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全铝合金结构件，与拼接单元配套使用</w:t>
            </w:r>
          </w:p>
        </w:tc>
        <w:tc>
          <w:tcPr>
            <w:tcW w:w="477"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台</w:t>
            </w:r>
          </w:p>
        </w:tc>
        <w:tc>
          <w:tcPr>
            <w:tcW w:w="837"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12</w:t>
            </w:r>
          </w:p>
        </w:tc>
        <w:tc>
          <w:tcPr>
            <w:tcW w:w="1427"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¥650.00 </w:t>
            </w:r>
          </w:p>
        </w:tc>
        <w:tc>
          <w:tcPr>
            <w:tcW w:w="1701"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¥7,800.00 </w:t>
            </w:r>
          </w:p>
        </w:tc>
      </w:tr>
      <w:tr w:rsidR="0087122F">
        <w:trPr>
          <w:trHeight w:val="270"/>
        </w:trPr>
        <w:tc>
          <w:tcPr>
            <w:tcW w:w="519"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10</w:t>
            </w:r>
          </w:p>
        </w:tc>
        <w:tc>
          <w:tcPr>
            <w:tcW w:w="3852"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拼接单元底座</w:t>
            </w:r>
          </w:p>
        </w:tc>
        <w:tc>
          <w:tcPr>
            <w:tcW w:w="5051"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铝合金底座</w:t>
            </w:r>
          </w:p>
        </w:tc>
        <w:tc>
          <w:tcPr>
            <w:tcW w:w="477"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套</w:t>
            </w:r>
          </w:p>
        </w:tc>
        <w:tc>
          <w:tcPr>
            <w:tcW w:w="837"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4</w:t>
            </w:r>
          </w:p>
        </w:tc>
        <w:tc>
          <w:tcPr>
            <w:tcW w:w="1427"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¥1,950.00 </w:t>
            </w:r>
          </w:p>
        </w:tc>
        <w:tc>
          <w:tcPr>
            <w:tcW w:w="1701"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¥7,800.00 </w:t>
            </w:r>
          </w:p>
        </w:tc>
      </w:tr>
      <w:tr w:rsidR="0087122F">
        <w:trPr>
          <w:trHeight w:val="270"/>
        </w:trPr>
        <w:tc>
          <w:tcPr>
            <w:tcW w:w="519"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11</w:t>
            </w:r>
          </w:p>
        </w:tc>
        <w:tc>
          <w:tcPr>
            <w:tcW w:w="3852"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线缆</w:t>
            </w:r>
          </w:p>
        </w:tc>
        <w:tc>
          <w:tcPr>
            <w:tcW w:w="5051"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DVI线缆，长度10米</w:t>
            </w:r>
          </w:p>
        </w:tc>
        <w:tc>
          <w:tcPr>
            <w:tcW w:w="477"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根</w:t>
            </w:r>
          </w:p>
        </w:tc>
        <w:tc>
          <w:tcPr>
            <w:tcW w:w="837"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12</w:t>
            </w:r>
          </w:p>
        </w:tc>
        <w:tc>
          <w:tcPr>
            <w:tcW w:w="1427"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¥390.00 </w:t>
            </w:r>
          </w:p>
        </w:tc>
        <w:tc>
          <w:tcPr>
            <w:tcW w:w="1701"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¥4,680.00 </w:t>
            </w:r>
          </w:p>
        </w:tc>
      </w:tr>
      <w:tr w:rsidR="0087122F">
        <w:trPr>
          <w:trHeight w:val="1020"/>
        </w:trPr>
        <w:tc>
          <w:tcPr>
            <w:tcW w:w="519"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12</w:t>
            </w:r>
          </w:p>
        </w:tc>
        <w:tc>
          <w:tcPr>
            <w:tcW w:w="3852"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网络控制键盘</w:t>
            </w:r>
          </w:p>
        </w:tc>
        <w:tc>
          <w:tcPr>
            <w:tcW w:w="5051"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1.不小于10寸超大液晶显示屏，流行型的外观设置，合理的飞梭键及摇杆位置，操作具有舒适性、灵活性； 2.支持Wifi,2个USB接口；3.支持同时4路1080P视频解码，最大16路视频预览，性能更强；4.支持HDMI和VGA本地输出接口；5.管理员和操作员两级用户，操作员用户，和每个用户支持设备数量不受限制；</w:t>
            </w:r>
          </w:p>
        </w:tc>
        <w:tc>
          <w:tcPr>
            <w:tcW w:w="477"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台</w:t>
            </w:r>
          </w:p>
        </w:tc>
        <w:tc>
          <w:tcPr>
            <w:tcW w:w="837"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1</w:t>
            </w:r>
          </w:p>
        </w:tc>
        <w:tc>
          <w:tcPr>
            <w:tcW w:w="1427"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¥7,800.00 </w:t>
            </w:r>
          </w:p>
        </w:tc>
        <w:tc>
          <w:tcPr>
            <w:tcW w:w="1701"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¥7,800.00 </w:t>
            </w:r>
          </w:p>
        </w:tc>
      </w:tr>
      <w:tr w:rsidR="0087122F">
        <w:trPr>
          <w:trHeight w:val="270"/>
        </w:trPr>
        <w:tc>
          <w:tcPr>
            <w:tcW w:w="519"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13</w:t>
            </w:r>
          </w:p>
        </w:tc>
        <w:tc>
          <w:tcPr>
            <w:tcW w:w="3852"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小计：</w:t>
            </w:r>
          </w:p>
        </w:tc>
        <w:tc>
          <w:tcPr>
            <w:tcW w:w="5051" w:type="dxa"/>
            <w:tcBorders>
              <w:top w:val="nil"/>
              <w:left w:val="nil"/>
              <w:bottom w:val="single" w:sz="4" w:space="0" w:color="auto"/>
              <w:right w:val="single" w:sz="4" w:space="0" w:color="auto"/>
            </w:tcBorders>
            <w:shd w:val="clear" w:color="000000" w:fill="FFFFFF"/>
            <w:noWrap/>
            <w:vAlign w:val="bottom"/>
          </w:tcPr>
          <w:p w:rsidR="0087122F" w:rsidRDefault="0087122F">
            <w:pPr>
              <w:widowControl/>
              <w:jc w:val="left"/>
              <w:rPr>
                <w:rFonts w:ascii="华文中宋" w:eastAsia="华文中宋" w:hAnsi="华文中宋" w:cs="宋体"/>
                <w:kern w:val="0"/>
                <w:sz w:val="22"/>
                <w:szCs w:val="22"/>
              </w:rPr>
            </w:pPr>
          </w:p>
        </w:tc>
        <w:tc>
          <w:tcPr>
            <w:tcW w:w="477" w:type="dxa"/>
            <w:tcBorders>
              <w:top w:val="nil"/>
              <w:left w:val="nil"/>
              <w:bottom w:val="single" w:sz="4" w:space="0" w:color="auto"/>
              <w:right w:val="single" w:sz="4" w:space="0" w:color="auto"/>
            </w:tcBorders>
            <w:shd w:val="clear" w:color="000000" w:fill="FFFFFF"/>
            <w:noWrap/>
            <w:vAlign w:val="bottom"/>
          </w:tcPr>
          <w:p w:rsidR="0087122F" w:rsidRDefault="0087122F">
            <w:pPr>
              <w:widowControl/>
              <w:jc w:val="left"/>
              <w:rPr>
                <w:rFonts w:ascii="华文中宋" w:eastAsia="华文中宋" w:hAnsi="华文中宋" w:cs="宋体"/>
                <w:kern w:val="0"/>
                <w:sz w:val="22"/>
                <w:szCs w:val="22"/>
              </w:rPr>
            </w:pPr>
          </w:p>
        </w:tc>
        <w:tc>
          <w:tcPr>
            <w:tcW w:w="837" w:type="dxa"/>
            <w:tcBorders>
              <w:top w:val="nil"/>
              <w:left w:val="nil"/>
              <w:bottom w:val="single" w:sz="4" w:space="0" w:color="auto"/>
              <w:right w:val="single" w:sz="4" w:space="0" w:color="auto"/>
            </w:tcBorders>
            <w:shd w:val="clear" w:color="000000" w:fill="FFFFFF"/>
            <w:noWrap/>
            <w:vAlign w:val="bottom"/>
          </w:tcPr>
          <w:p w:rsidR="0087122F" w:rsidRDefault="0087122F">
            <w:pPr>
              <w:widowControl/>
              <w:jc w:val="left"/>
              <w:rPr>
                <w:rFonts w:ascii="华文中宋" w:eastAsia="华文中宋" w:hAnsi="华文中宋" w:cs="宋体"/>
                <w:kern w:val="0"/>
                <w:sz w:val="22"/>
                <w:szCs w:val="22"/>
              </w:rPr>
            </w:pPr>
          </w:p>
        </w:tc>
        <w:tc>
          <w:tcPr>
            <w:tcW w:w="1427" w:type="dxa"/>
            <w:tcBorders>
              <w:top w:val="nil"/>
              <w:left w:val="nil"/>
              <w:bottom w:val="single" w:sz="4" w:space="0" w:color="auto"/>
              <w:right w:val="single" w:sz="4" w:space="0" w:color="auto"/>
            </w:tcBorders>
            <w:shd w:val="clear" w:color="000000" w:fill="FFFFFF"/>
            <w:noWrap/>
            <w:vAlign w:val="bottom"/>
          </w:tcPr>
          <w:p w:rsidR="0087122F" w:rsidRDefault="0087122F">
            <w:pPr>
              <w:widowControl/>
              <w:jc w:val="left"/>
              <w:rPr>
                <w:rFonts w:ascii="华文中宋" w:eastAsia="华文中宋" w:hAnsi="华文中宋" w:cs="宋体"/>
                <w:kern w:val="0"/>
                <w:sz w:val="22"/>
                <w:szCs w:val="22"/>
              </w:rPr>
            </w:pPr>
          </w:p>
        </w:tc>
        <w:tc>
          <w:tcPr>
            <w:tcW w:w="1701"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 xml:space="preserve">¥879,428.00 </w:t>
            </w:r>
          </w:p>
        </w:tc>
      </w:tr>
      <w:tr w:rsidR="0087122F">
        <w:trPr>
          <w:trHeight w:val="270"/>
        </w:trPr>
        <w:tc>
          <w:tcPr>
            <w:tcW w:w="9422"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tcPr>
          <w:p w:rsidR="0087122F" w:rsidRDefault="00297731">
            <w:pPr>
              <w:widowControl/>
              <w:jc w:val="left"/>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三、管理平台</w:t>
            </w:r>
          </w:p>
        </w:tc>
        <w:tc>
          <w:tcPr>
            <w:tcW w:w="477" w:type="dxa"/>
            <w:tcBorders>
              <w:top w:val="nil"/>
              <w:left w:val="nil"/>
              <w:bottom w:val="single" w:sz="4" w:space="0" w:color="auto"/>
              <w:right w:val="single" w:sz="4" w:space="0" w:color="auto"/>
            </w:tcBorders>
            <w:shd w:val="clear" w:color="000000" w:fill="FFFFFF"/>
            <w:noWrap/>
            <w:vAlign w:val="bottom"/>
          </w:tcPr>
          <w:p w:rsidR="0087122F" w:rsidRDefault="0087122F">
            <w:pPr>
              <w:widowControl/>
              <w:jc w:val="left"/>
              <w:rPr>
                <w:rFonts w:ascii="华文中宋" w:eastAsia="华文中宋" w:hAnsi="华文中宋" w:cs="宋体"/>
                <w:kern w:val="0"/>
                <w:sz w:val="22"/>
                <w:szCs w:val="22"/>
              </w:rPr>
            </w:pPr>
          </w:p>
        </w:tc>
        <w:tc>
          <w:tcPr>
            <w:tcW w:w="837" w:type="dxa"/>
            <w:tcBorders>
              <w:top w:val="nil"/>
              <w:left w:val="nil"/>
              <w:bottom w:val="single" w:sz="4" w:space="0" w:color="auto"/>
              <w:right w:val="single" w:sz="4" w:space="0" w:color="auto"/>
            </w:tcBorders>
            <w:shd w:val="clear" w:color="000000" w:fill="FFFFFF"/>
            <w:noWrap/>
            <w:vAlign w:val="bottom"/>
          </w:tcPr>
          <w:p w:rsidR="0087122F" w:rsidRDefault="0087122F">
            <w:pPr>
              <w:widowControl/>
              <w:jc w:val="left"/>
              <w:rPr>
                <w:rFonts w:ascii="华文中宋" w:eastAsia="华文中宋" w:hAnsi="华文中宋" w:cs="宋体"/>
                <w:kern w:val="0"/>
                <w:sz w:val="22"/>
                <w:szCs w:val="22"/>
              </w:rPr>
            </w:pPr>
          </w:p>
        </w:tc>
        <w:tc>
          <w:tcPr>
            <w:tcW w:w="1427" w:type="dxa"/>
            <w:tcBorders>
              <w:top w:val="nil"/>
              <w:left w:val="nil"/>
              <w:bottom w:val="single" w:sz="4" w:space="0" w:color="auto"/>
              <w:right w:val="single" w:sz="4" w:space="0" w:color="auto"/>
            </w:tcBorders>
            <w:shd w:val="clear" w:color="000000" w:fill="FFFFFF"/>
            <w:noWrap/>
            <w:vAlign w:val="bottom"/>
          </w:tcPr>
          <w:p w:rsidR="0087122F" w:rsidRDefault="0087122F">
            <w:pPr>
              <w:widowControl/>
              <w:jc w:val="left"/>
              <w:rPr>
                <w:rFonts w:ascii="华文中宋" w:eastAsia="华文中宋" w:hAnsi="华文中宋" w:cs="宋体"/>
                <w:kern w:val="0"/>
                <w:sz w:val="22"/>
                <w:szCs w:val="22"/>
              </w:rPr>
            </w:pPr>
          </w:p>
        </w:tc>
        <w:tc>
          <w:tcPr>
            <w:tcW w:w="1701" w:type="dxa"/>
            <w:tcBorders>
              <w:top w:val="nil"/>
              <w:left w:val="nil"/>
              <w:bottom w:val="single" w:sz="4" w:space="0" w:color="auto"/>
              <w:right w:val="single" w:sz="4" w:space="0" w:color="auto"/>
            </w:tcBorders>
            <w:shd w:val="clear" w:color="000000" w:fill="FFFFFF"/>
            <w:noWrap/>
            <w:vAlign w:val="bottom"/>
          </w:tcPr>
          <w:p w:rsidR="0087122F" w:rsidRDefault="0087122F">
            <w:pPr>
              <w:widowControl/>
              <w:jc w:val="left"/>
              <w:rPr>
                <w:rFonts w:ascii="华文中宋" w:eastAsia="华文中宋" w:hAnsi="华文中宋" w:cs="宋体"/>
                <w:kern w:val="0"/>
                <w:sz w:val="22"/>
                <w:szCs w:val="22"/>
              </w:rPr>
            </w:pPr>
          </w:p>
        </w:tc>
      </w:tr>
      <w:tr w:rsidR="0087122F">
        <w:trPr>
          <w:trHeight w:val="245"/>
        </w:trPr>
        <w:tc>
          <w:tcPr>
            <w:tcW w:w="519"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lastRenderedPageBreak/>
              <w:t>1</w:t>
            </w:r>
          </w:p>
        </w:tc>
        <w:tc>
          <w:tcPr>
            <w:tcW w:w="3852"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智慧校园管理平台一体机</w:t>
            </w:r>
          </w:p>
        </w:tc>
        <w:tc>
          <w:tcPr>
            <w:tcW w:w="5051"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1.平台设备必须为嵌入式一体机，不接受通用服务器+软件架构;2.平台设备不低于2000路的视频管理能力，并提供不低于2000路的管理授权；3.码流媒体转发性能：码流输入：不低于1000Mbps（500路2M视频），转发性能：不低于1000Mbps（500路2M视频），存储性能：不低于384Mbps（以公安部检测报告为准）； 4.支持N+M备份（N≥1，M≥1），当分布式设备故障时，所属的备用设备可即时接管业务（以公安部检测报告为准）；5.4个千兆网口，支持网卡绑定，多址，容错三种模式，支持多网段及内外网接入（以公安部检测报告为准）;6.支持组播方式接收设备码流；</w:t>
            </w:r>
            <w:r>
              <w:rPr>
                <w:rFonts w:ascii="华文中宋" w:eastAsia="华文中宋" w:hAnsi="华文中宋" w:cs="宋体" w:hint="eastAsia"/>
                <w:kern w:val="0"/>
                <w:sz w:val="20"/>
                <w:szCs w:val="20"/>
              </w:rPr>
              <w:br/>
              <w:t>7.现有监控系统设备无缝接入；</w:t>
            </w:r>
          </w:p>
        </w:tc>
        <w:tc>
          <w:tcPr>
            <w:tcW w:w="477"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台</w:t>
            </w:r>
          </w:p>
        </w:tc>
        <w:tc>
          <w:tcPr>
            <w:tcW w:w="837"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1</w:t>
            </w:r>
          </w:p>
        </w:tc>
        <w:tc>
          <w:tcPr>
            <w:tcW w:w="1427"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¥52,500.00 </w:t>
            </w:r>
          </w:p>
        </w:tc>
        <w:tc>
          <w:tcPr>
            <w:tcW w:w="1701"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¥52,500.00 </w:t>
            </w:r>
          </w:p>
        </w:tc>
      </w:tr>
      <w:tr w:rsidR="0087122F">
        <w:trPr>
          <w:trHeight w:val="270"/>
        </w:trPr>
        <w:tc>
          <w:tcPr>
            <w:tcW w:w="519"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2</w:t>
            </w:r>
          </w:p>
        </w:tc>
        <w:tc>
          <w:tcPr>
            <w:tcW w:w="3852"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小计：</w:t>
            </w:r>
          </w:p>
        </w:tc>
        <w:tc>
          <w:tcPr>
            <w:tcW w:w="5051" w:type="dxa"/>
            <w:tcBorders>
              <w:top w:val="nil"/>
              <w:left w:val="nil"/>
              <w:bottom w:val="single" w:sz="4" w:space="0" w:color="auto"/>
              <w:right w:val="single" w:sz="4" w:space="0" w:color="auto"/>
            </w:tcBorders>
            <w:shd w:val="clear" w:color="000000" w:fill="FFFFFF"/>
            <w:noWrap/>
            <w:vAlign w:val="bottom"/>
          </w:tcPr>
          <w:p w:rsidR="0087122F" w:rsidRDefault="0087122F">
            <w:pPr>
              <w:widowControl/>
              <w:jc w:val="left"/>
              <w:rPr>
                <w:rFonts w:ascii="华文中宋" w:eastAsia="华文中宋" w:hAnsi="华文中宋" w:cs="宋体"/>
                <w:kern w:val="0"/>
                <w:sz w:val="22"/>
                <w:szCs w:val="22"/>
              </w:rPr>
            </w:pPr>
          </w:p>
        </w:tc>
        <w:tc>
          <w:tcPr>
            <w:tcW w:w="477" w:type="dxa"/>
            <w:tcBorders>
              <w:top w:val="nil"/>
              <w:left w:val="nil"/>
              <w:bottom w:val="single" w:sz="4" w:space="0" w:color="auto"/>
              <w:right w:val="single" w:sz="4" w:space="0" w:color="auto"/>
            </w:tcBorders>
            <w:shd w:val="clear" w:color="000000" w:fill="FFFFFF"/>
            <w:noWrap/>
            <w:vAlign w:val="bottom"/>
          </w:tcPr>
          <w:p w:rsidR="0087122F" w:rsidRDefault="0087122F">
            <w:pPr>
              <w:widowControl/>
              <w:jc w:val="left"/>
              <w:rPr>
                <w:rFonts w:ascii="华文中宋" w:eastAsia="华文中宋" w:hAnsi="华文中宋" w:cs="宋体"/>
                <w:kern w:val="0"/>
                <w:sz w:val="22"/>
                <w:szCs w:val="22"/>
              </w:rPr>
            </w:pPr>
          </w:p>
        </w:tc>
        <w:tc>
          <w:tcPr>
            <w:tcW w:w="837" w:type="dxa"/>
            <w:tcBorders>
              <w:top w:val="nil"/>
              <w:left w:val="nil"/>
              <w:bottom w:val="single" w:sz="4" w:space="0" w:color="auto"/>
              <w:right w:val="single" w:sz="4" w:space="0" w:color="auto"/>
            </w:tcBorders>
            <w:shd w:val="clear" w:color="000000" w:fill="FFFFFF"/>
            <w:noWrap/>
            <w:vAlign w:val="bottom"/>
          </w:tcPr>
          <w:p w:rsidR="0087122F" w:rsidRDefault="0087122F">
            <w:pPr>
              <w:widowControl/>
              <w:jc w:val="left"/>
              <w:rPr>
                <w:rFonts w:ascii="华文中宋" w:eastAsia="华文中宋" w:hAnsi="华文中宋" w:cs="宋体"/>
                <w:kern w:val="0"/>
                <w:sz w:val="22"/>
                <w:szCs w:val="22"/>
              </w:rPr>
            </w:pPr>
          </w:p>
        </w:tc>
        <w:tc>
          <w:tcPr>
            <w:tcW w:w="1427" w:type="dxa"/>
            <w:tcBorders>
              <w:top w:val="nil"/>
              <w:left w:val="nil"/>
              <w:bottom w:val="single" w:sz="4" w:space="0" w:color="auto"/>
              <w:right w:val="single" w:sz="4" w:space="0" w:color="auto"/>
            </w:tcBorders>
            <w:shd w:val="clear" w:color="000000" w:fill="FFFFFF"/>
            <w:noWrap/>
            <w:vAlign w:val="bottom"/>
          </w:tcPr>
          <w:p w:rsidR="0087122F" w:rsidRDefault="0087122F">
            <w:pPr>
              <w:widowControl/>
              <w:jc w:val="left"/>
              <w:rPr>
                <w:rFonts w:ascii="华文中宋" w:eastAsia="华文中宋" w:hAnsi="华文中宋" w:cs="宋体"/>
                <w:kern w:val="0"/>
                <w:sz w:val="22"/>
                <w:szCs w:val="22"/>
              </w:rPr>
            </w:pPr>
          </w:p>
        </w:tc>
        <w:tc>
          <w:tcPr>
            <w:tcW w:w="1701"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 xml:space="preserve">¥52,500.00 </w:t>
            </w:r>
          </w:p>
        </w:tc>
      </w:tr>
      <w:tr w:rsidR="0087122F">
        <w:trPr>
          <w:trHeight w:val="390"/>
        </w:trPr>
        <w:tc>
          <w:tcPr>
            <w:tcW w:w="9422"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tcPr>
          <w:p w:rsidR="0087122F" w:rsidRDefault="00297731">
            <w:pPr>
              <w:widowControl/>
              <w:jc w:val="left"/>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四、监控系统专用网络设备</w:t>
            </w:r>
          </w:p>
        </w:tc>
        <w:tc>
          <w:tcPr>
            <w:tcW w:w="477" w:type="dxa"/>
            <w:tcBorders>
              <w:top w:val="nil"/>
              <w:left w:val="nil"/>
              <w:bottom w:val="single" w:sz="4" w:space="0" w:color="auto"/>
              <w:right w:val="single" w:sz="4" w:space="0" w:color="auto"/>
            </w:tcBorders>
            <w:shd w:val="clear" w:color="000000" w:fill="FFFFFF"/>
            <w:noWrap/>
            <w:vAlign w:val="bottom"/>
          </w:tcPr>
          <w:p w:rsidR="0087122F" w:rsidRDefault="0087122F">
            <w:pPr>
              <w:widowControl/>
              <w:jc w:val="left"/>
              <w:rPr>
                <w:rFonts w:ascii="华文中宋" w:eastAsia="华文中宋" w:hAnsi="华文中宋" w:cs="宋体"/>
                <w:kern w:val="0"/>
                <w:sz w:val="22"/>
                <w:szCs w:val="22"/>
              </w:rPr>
            </w:pPr>
          </w:p>
        </w:tc>
        <w:tc>
          <w:tcPr>
            <w:tcW w:w="837" w:type="dxa"/>
            <w:tcBorders>
              <w:top w:val="nil"/>
              <w:left w:val="nil"/>
              <w:bottom w:val="single" w:sz="4" w:space="0" w:color="auto"/>
              <w:right w:val="single" w:sz="4" w:space="0" w:color="auto"/>
            </w:tcBorders>
            <w:shd w:val="clear" w:color="000000" w:fill="FFFFFF"/>
            <w:noWrap/>
            <w:vAlign w:val="bottom"/>
          </w:tcPr>
          <w:p w:rsidR="0087122F" w:rsidRDefault="0087122F">
            <w:pPr>
              <w:widowControl/>
              <w:jc w:val="left"/>
              <w:rPr>
                <w:rFonts w:ascii="华文中宋" w:eastAsia="华文中宋" w:hAnsi="华文中宋" w:cs="宋体"/>
                <w:kern w:val="0"/>
                <w:sz w:val="22"/>
                <w:szCs w:val="22"/>
              </w:rPr>
            </w:pPr>
          </w:p>
        </w:tc>
        <w:tc>
          <w:tcPr>
            <w:tcW w:w="1427" w:type="dxa"/>
            <w:tcBorders>
              <w:top w:val="nil"/>
              <w:left w:val="nil"/>
              <w:bottom w:val="single" w:sz="4" w:space="0" w:color="auto"/>
              <w:right w:val="single" w:sz="4" w:space="0" w:color="auto"/>
            </w:tcBorders>
            <w:shd w:val="clear" w:color="000000" w:fill="FFFFFF"/>
            <w:noWrap/>
            <w:vAlign w:val="bottom"/>
          </w:tcPr>
          <w:p w:rsidR="0087122F" w:rsidRDefault="0087122F">
            <w:pPr>
              <w:widowControl/>
              <w:jc w:val="left"/>
              <w:rPr>
                <w:rFonts w:ascii="华文中宋" w:eastAsia="华文中宋" w:hAnsi="华文中宋" w:cs="宋体"/>
                <w:kern w:val="0"/>
                <w:sz w:val="22"/>
                <w:szCs w:val="22"/>
              </w:rPr>
            </w:pPr>
          </w:p>
        </w:tc>
        <w:tc>
          <w:tcPr>
            <w:tcW w:w="1701" w:type="dxa"/>
            <w:tcBorders>
              <w:top w:val="nil"/>
              <w:left w:val="nil"/>
              <w:bottom w:val="single" w:sz="4" w:space="0" w:color="auto"/>
              <w:right w:val="single" w:sz="4" w:space="0" w:color="auto"/>
            </w:tcBorders>
            <w:shd w:val="clear" w:color="000000" w:fill="FFFFFF"/>
            <w:noWrap/>
            <w:vAlign w:val="bottom"/>
          </w:tcPr>
          <w:p w:rsidR="0087122F" w:rsidRDefault="0087122F">
            <w:pPr>
              <w:widowControl/>
              <w:jc w:val="left"/>
              <w:rPr>
                <w:rFonts w:ascii="华文中宋" w:eastAsia="华文中宋" w:hAnsi="华文中宋" w:cs="宋体"/>
                <w:kern w:val="0"/>
                <w:sz w:val="22"/>
                <w:szCs w:val="22"/>
              </w:rPr>
            </w:pPr>
          </w:p>
        </w:tc>
      </w:tr>
      <w:tr w:rsidR="0087122F">
        <w:trPr>
          <w:trHeight w:val="630"/>
        </w:trPr>
        <w:tc>
          <w:tcPr>
            <w:tcW w:w="519"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1</w:t>
            </w:r>
          </w:p>
        </w:tc>
        <w:tc>
          <w:tcPr>
            <w:tcW w:w="3852" w:type="dxa"/>
            <w:vMerge w:val="restart"/>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left"/>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监控专用核心交换机</w:t>
            </w:r>
          </w:p>
        </w:tc>
        <w:tc>
          <w:tcPr>
            <w:tcW w:w="5051"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2"/>
                <w:szCs w:val="22"/>
              </w:rPr>
            </w:pPr>
            <w:r>
              <w:rPr>
                <w:rFonts w:ascii="华文中宋" w:eastAsia="华文中宋" w:hAnsi="华文中宋" w:cs="宋体" w:hint="eastAsia"/>
                <w:kern w:val="0"/>
                <w:sz w:val="22"/>
                <w:szCs w:val="22"/>
              </w:rPr>
              <w:t>S7706基本引擎交流组合配置(含一体化非PoE总装机箱,SRUA主控板*2,800W交流电源*2)</w:t>
            </w:r>
          </w:p>
        </w:tc>
        <w:tc>
          <w:tcPr>
            <w:tcW w:w="477"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套</w:t>
            </w:r>
          </w:p>
        </w:tc>
        <w:tc>
          <w:tcPr>
            <w:tcW w:w="837"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1</w:t>
            </w:r>
          </w:p>
        </w:tc>
        <w:tc>
          <w:tcPr>
            <w:tcW w:w="1427"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¥28,730.00 </w:t>
            </w:r>
          </w:p>
        </w:tc>
        <w:tc>
          <w:tcPr>
            <w:tcW w:w="1701"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¥28,730.00 </w:t>
            </w:r>
          </w:p>
        </w:tc>
      </w:tr>
      <w:tr w:rsidR="0087122F">
        <w:trPr>
          <w:trHeight w:val="420"/>
        </w:trPr>
        <w:tc>
          <w:tcPr>
            <w:tcW w:w="519"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2</w:t>
            </w:r>
          </w:p>
        </w:tc>
        <w:tc>
          <w:tcPr>
            <w:tcW w:w="3852" w:type="dxa"/>
            <w:vMerge/>
            <w:tcBorders>
              <w:top w:val="nil"/>
              <w:left w:val="single" w:sz="4" w:space="0" w:color="auto"/>
              <w:bottom w:val="single" w:sz="4" w:space="0" w:color="auto"/>
              <w:right w:val="single" w:sz="4" w:space="0" w:color="auto"/>
            </w:tcBorders>
            <w:vAlign w:val="center"/>
          </w:tcPr>
          <w:p w:rsidR="0087122F" w:rsidRDefault="0087122F">
            <w:pPr>
              <w:widowControl/>
              <w:jc w:val="left"/>
              <w:rPr>
                <w:rFonts w:ascii="华文中宋" w:eastAsia="华文中宋" w:hAnsi="华文中宋" w:cs="宋体"/>
                <w:b/>
                <w:bCs/>
                <w:kern w:val="0"/>
                <w:sz w:val="20"/>
                <w:szCs w:val="20"/>
              </w:rPr>
            </w:pPr>
          </w:p>
        </w:tc>
        <w:tc>
          <w:tcPr>
            <w:tcW w:w="5051"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2"/>
                <w:szCs w:val="22"/>
              </w:rPr>
            </w:pPr>
            <w:r>
              <w:rPr>
                <w:rFonts w:ascii="华文中宋" w:eastAsia="华文中宋" w:hAnsi="华文中宋" w:cs="宋体" w:hint="eastAsia"/>
                <w:kern w:val="0"/>
                <w:sz w:val="22"/>
                <w:szCs w:val="22"/>
              </w:rPr>
              <w:t>24端口十兆/百兆/千兆以太网电接口板(FA,RJ45)</w:t>
            </w:r>
          </w:p>
        </w:tc>
        <w:tc>
          <w:tcPr>
            <w:tcW w:w="477"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块</w:t>
            </w:r>
          </w:p>
        </w:tc>
        <w:tc>
          <w:tcPr>
            <w:tcW w:w="837"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1</w:t>
            </w:r>
          </w:p>
        </w:tc>
        <w:tc>
          <w:tcPr>
            <w:tcW w:w="1427"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¥13,520.00 </w:t>
            </w:r>
          </w:p>
        </w:tc>
        <w:tc>
          <w:tcPr>
            <w:tcW w:w="1701"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¥13,520.00 </w:t>
            </w:r>
          </w:p>
        </w:tc>
      </w:tr>
      <w:tr w:rsidR="0087122F">
        <w:trPr>
          <w:trHeight w:val="420"/>
        </w:trPr>
        <w:tc>
          <w:tcPr>
            <w:tcW w:w="519"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3</w:t>
            </w:r>
          </w:p>
        </w:tc>
        <w:tc>
          <w:tcPr>
            <w:tcW w:w="3852" w:type="dxa"/>
            <w:vMerge/>
            <w:tcBorders>
              <w:top w:val="nil"/>
              <w:left w:val="single" w:sz="4" w:space="0" w:color="auto"/>
              <w:bottom w:val="single" w:sz="4" w:space="0" w:color="auto"/>
              <w:right w:val="single" w:sz="4" w:space="0" w:color="auto"/>
            </w:tcBorders>
            <w:vAlign w:val="center"/>
          </w:tcPr>
          <w:p w:rsidR="0087122F" w:rsidRDefault="0087122F">
            <w:pPr>
              <w:widowControl/>
              <w:jc w:val="left"/>
              <w:rPr>
                <w:rFonts w:ascii="华文中宋" w:eastAsia="华文中宋" w:hAnsi="华文中宋" w:cs="宋体"/>
                <w:b/>
                <w:bCs/>
                <w:kern w:val="0"/>
                <w:sz w:val="20"/>
                <w:szCs w:val="20"/>
              </w:rPr>
            </w:pPr>
          </w:p>
        </w:tc>
        <w:tc>
          <w:tcPr>
            <w:tcW w:w="5051"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2"/>
                <w:szCs w:val="22"/>
              </w:rPr>
            </w:pPr>
            <w:r>
              <w:rPr>
                <w:rFonts w:ascii="华文中宋" w:eastAsia="华文中宋" w:hAnsi="华文中宋" w:cs="宋体" w:hint="eastAsia"/>
                <w:kern w:val="0"/>
                <w:sz w:val="22"/>
                <w:szCs w:val="22"/>
              </w:rPr>
              <w:t>24端口百兆/千兆以太网光接口板(SA,SFP)</w:t>
            </w:r>
          </w:p>
        </w:tc>
        <w:tc>
          <w:tcPr>
            <w:tcW w:w="477"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块</w:t>
            </w:r>
          </w:p>
        </w:tc>
        <w:tc>
          <w:tcPr>
            <w:tcW w:w="837"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2</w:t>
            </w:r>
          </w:p>
        </w:tc>
        <w:tc>
          <w:tcPr>
            <w:tcW w:w="1427"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¥14,709.76 </w:t>
            </w:r>
          </w:p>
        </w:tc>
        <w:tc>
          <w:tcPr>
            <w:tcW w:w="1701"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¥29,419.52 </w:t>
            </w:r>
          </w:p>
        </w:tc>
      </w:tr>
      <w:tr w:rsidR="0087122F">
        <w:trPr>
          <w:trHeight w:val="420"/>
        </w:trPr>
        <w:tc>
          <w:tcPr>
            <w:tcW w:w="519"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lastRenderedPageBreak/>
              <w:t>4</w:t>
            </w:r>
          </w:p>
        </w:tc>
        <w:tc>
          <w:tcPr>
            <w:tcW w:w="3852" w:type="dxa"/>
            <w:vMerge/>
            <w:tcBorders>
              <w:top w:val="nil"/>
              <w:left w:val="single" w:sz="4" w:space="0" w:color="auto"/>
              <w:bottom w:val="single" w:sz="4" w:space="0" w:color="auto"/>
              <w:right w:val="single" w:sz="4" w:space="0" w:color="auto"/>
            </w:tcBorders>
            <w:vAlign w:val="center"/>
          </w:tcPr>
          <w:p w:rsidR="0087122F" w:rsidRDefault="0087122F">
            <w:pPr>
              <w:widowControl/>
              <w:jc w:val="left"/>
              <w:rPr>
                <w:rFonts w:ascii="华文中宋" w:eastAsia="华文中宋" w:hAnsi="华文中宋" w:cs="宋体"/>
                <w:b/>
                <w:bCs/>
                <w:kern w:val="0"/>
                <w:sz w:val="20"/>
                <w:szCs w:val="20"/>
              </w:rPr>
            </w:pPr>
          </w:p>
        </w:tc>
        <w:tc>
          <w:tcPr>
            <w:tcW w:w="5051"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2"/>
                <w:szCs w:val="22"/>
              </w:rPr>
            </w:pPr>
            <w:r>
              <w:rPr>
                <w:rFonts w:ascii="华文中宋" w:eastAsia="华文中宋" w:hAnsi="华文中宋" w:cs="宋体" w:hint="eastAsia"/>
                <w:kern w:val="0"/>
                <w:sz w:val="22"/>
                <w:szCs w:val="22"/>
              </w:rPr>
              <w:t>4端口万兆以太网光接口板(EA,XFP)</w:t>
            </w:r>
          </w:p>
        </w:tc>
        <w:tc>
          <w:tcPr>
            <w:tcW w:w="477"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块</w:t>
            </w:r>
          </w:p>
        </w:tc>
        <w:tc>
          <w:tcPr>
            <w:tcW w:w="837"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1</w:t>
            </w:r>
          </w:p>
        </w:tc>
        <w:tc>
          <w:tcPr>
            <w:tcW w:w="1427"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¥32,448.00 </w:t>
            </w:r>
          </w:p>
        </w:tc>
        <w:tc>
          <w:tcPr>
            <w:tcW w:w="1701"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¥32,448.00 </w:t>
            </w:r>
          </w:p>
        </w:tc>
      </w:tr>
      <w:tr w:rsidR="0087122F">
        <w:trPr>
          <w:trHeight w:val="420"/>
        </w:trPr>
        <w:tc>
          <w:tcPr>
            <w:tcW w:w="519"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5</w:t>
            </w:r>
          </w:p>
        </w:tc>
        <w:tc>
          <w:tcPr>
            <w:tcW w:w="3852" w:type="dxa"/>
            <w:vMerge/>
            <w:tcBorders>
              <w:top w:val="nil"/>
              <w:left w:val="single" w:sz="4" w:space="0" w:color="auto"/>
              <w:bottom w:val="single" w:sz="4" w:space="0" w:color="auto"/>
              <w:right w:val="single" w:sz="4" w:space="0" w:color="auto"/>
            </w:tcBorders>
            <w:vAlign w:val="center"/>
          </w:tcPr>
          <w:p w:rsidR="0087122F" w:rsidRDefault="0087122F">
            <w:pPr>
              <w:widowControl/>
              <w:jc w:val="left"/>
              <w:rPr>
                <w:rFonts w:ascii="华文中宋" w:eastAsia="华文中宋" w:hAnsi="华文中宋" w:cs="宋体"/>
                <w:b/>
                <w:bCs/>
                <w:kern w:val="0"/>
                <w:sz w:val="20"/>
                <w:szCs w:val="20"/>
              </w:rPr>
            </w:pPr>
          </w:p>
        </w:tc>
        <w:tc>
          <w:tcPr>
            <w:tcW w:w="5051"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2"/>
                <w:szCs w:val="22"/>
              </w:rPr>
            </w:pPr>
            <w:r>
              <w:rPr>
                <w:rFonts w:ascii="华文中宋" w:eastAsia="华文中宋" w:hAnsi="华文中宋" w:cs="宋体" w:hint="eastAsia"/>
                <w:kern w:val="0"/>
                <w:sz w:val="22"/>
                <w:szCs w:val="22"/>
              </w:rPr>
              <w:t>光模块-eSFP-GE-单模模块(1310nm,10km,LC)</w:t>
            </w:r>
          </w:p>
        </w:tc>
        <w:tc>
          <w:tcPr>
            <w:tcW w:w="477"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块</w:t>
            </w:r>
          </w:p>
        </w:tc>
        <w:tc>
          <w:tcPr>
            <w:tcW w:w="837"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12</w:t>
            </w:r>
          </w:p>
        </w:tc>
        <w:tc>
          <w:tcPr>
            <w:tcW w:w="1427"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¥1,540.00 </w:t>
            </w:r>
          </w:p>
        </w:tc>
        <w:tc>
          <w:tcPr>
            <w:tcW w:w="1701"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¥18,480.00 </w:t>
            </w:r>
          </w:p>
        </w:tc>
      </w:tr>
      <w:tr w:rsidR="0087122F">
        <w:trPr>
          <w:trHeight w:val="420"/>
        </w:trPr>
        <w:tc>
          <w:tcPr>
            <w:tcW w:w="519"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6</w:t>
            </w:r>
          </w:p>
        </w:tc>
        <w:tc>
          <w:tcPr>
            <w:tcW w:w="3852" w:type="dxa"/>
            <w:vMerge/>
            <w:tcBorders>
              <w:top w:val="nil"/>
              <w:left w:val="single" w:sz="4" w:space="0" w:color="auto"/>
              <w:bottom w:val="single" w:sz="4" w:space="0" w:color="auto"/>
              <w:right w:val="single" w:sz="4" w:space="0" w:color="auto"/>
            </w:tcBorders>
            <w:vAlign w:val="center"/>
          </w:tcPr>
          <w:p w:rsidR="0087122F" w:rsidRDefault="0087122F">
            <w:pPr>
              <w:widowControl/>
              <w:jc w:val="left"/>
              <w:rPr>
                <w:rFonts w:ascii="华文中宋" w:eastAsia="华文中宋" w:hAnsi="华文中宋" w:cs="宋体"/>
                <w:b/>
                <w:bCs/>
                <w:kern w:val="0"/>
                <w:sz w:val="20"/>
                <w:szCs w:val="20"/>
              </w:rPr>
            </w:pPr>
          </w:p>
        </w:tc>
        <w:tc>
          <w:tcPr>
            <w:tcW w:w="5051"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2"/>
                <w:szCs w:val="22"/>
              </w:rPr>
            </w:pPr>
            <w:r>
              <w:rPr>
                <w:rFonts w:ascii="华文中宋" w:eastAsia="华文中宋" w:hAnsi="华文中宋" w:cs="宋体" w:hint="eastAsia"/>
                <w:kern w:val="0"/>
                <w:sz w:val="22"/>
                <w:szCs w:val="22"/>
              </w:rPr>
              <w:t>光模块-XFP-10G-多模模块(850nm,0.3km,LC)</w:t>
            </w:r>
          </w:p>
        </w:tc>
        <w:tc>
          <w:tcPr>
            <w:tcW w:w="477"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块</w:t>
            </w:r>
          </w:p>
        </w:tc>
        <w:tc>
          <w:tcPr>
            <w:tcW w:w="837"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2</w:t>
            </w:r>
          </w:p>
        </w:tc>
        <w:tc>
          <w:tcPr>
            <w:tcW w:w="1427"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¥4,478.50 </w:t>
            </w:r>
          </w:p>
        </w:tc>
        <w:tc>
          <w:tcPr>
            <w:tcW w:w="1701"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¥8,957.00 </w:t>
            </w:r>
          </w:p>
        </w:tc>
      </w:tr>
      <w:tr w:rsidR="0087122F">
        <w:trPr>
          <w:trHeight w:val="630"/>
        </w:trPr>
        <w:tc>
          <w:tcPr>
            <w:tcW w:w="519"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7</w:t>
            </w:r>
          </w:p>
        </w:tc>
        <w:tc>
          <w:tcPr>
            <w:tcW w:w="3852" w:type="dxa"/>
            <w:vMerge w:val="restart"/>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left"/>
              <w:rPr>
                <w:rFonts w:ascii="华文中宋" w:eastAsia="华文中宋" w:hAnsi="华文中宋" w:cs="宋体"/>
                <w:b/>
                <w:bCs/>
                <w:kern w:val="0"/>
                <w:sz w:val="22"/>
                <w:szCs w:val="22"/>
              </w:rPr>
            </w:pPr>
            <w:r>
              <w:rPr>
                <w:rFonts w:ascii="华文中宋" w:eastAsia="华文中宋" w:hAnsi="华文中宋" w:cs="宋体" w:hint="eastAsia"/>
                <w:b/>
                <w:bCs/>
                <w:kern w:val="0"/>
                <w:sz w:val="22"/>
                <w:szCs w:val="22"/>
              </w:rPr>
              <w:t>监控专用汇聚交换机</w:t>
            </w:r>
          </w:p>
        </w:tc>
        <w:tc>
          <w:tcPr>
            <w:tcW w:w="5051"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2"/>
                <w:szCs w:val="22"/>
              </w:rPr>
            </w:pPr>
            <w:r>
              <w:rPr>
                <w:rFonts w:ascii="华文中宋" w:eastAsia="华文中宋" w:hAnsi="华文中宋" w:cs="宋体" w:hint="eastAsia"/>
                <w:kern w:val="0"/>
                <w:sz w:val="22"/>
                <w:szCs w:val="22"/>
              </w:rPr>
              <w:t>S5720-52P-EI-AC(48个10/100/1000Base-T以太网端口,4个千兆SFP,交流供电)</w:t>
            </w:r>
          </w:p>
        </w:tc>
        <w:tc>
          <w:tcPr>
            <w:tcW w:w="477"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台</w:t>
            </w:r>
          </w:p>
        </w:tc>
        <w:tc>
          <w:tcPr>
            <w:tcW w:w="837"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6</w:t>
            </w:r>
          </w:p>
        </w:tc>
        <w:tc>
          <w:tcPr>
            <w:tcW w:w="1427"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¥9,850.00 </w:t>
            </w:r>
          </w:p>
        </w:tc>
        <w:tc>
          <w:tcPr>
            <w:tcW w:w="1701"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¥59,100.00 </w:t>
            </w:r>
          </w:p>
        </w:tc>
      </w:tr>
      <w:tr w:rsidR="0087122F">
        <w:trPr>
          <w:trHeight w:val="315"/>
        </w:trPr>
        <w:tc>
          <w:tcPr>
            <w:tcW w:w="519"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8</w:t>
            </w:r>
          </w:p>
        </w:tc>
        <w:tc>
          <w:tcPr>
            <w:tcW w:w="3852" w:type="dxa"/>
            <w:vMerge/>
            <w:tcBorders>
              <w:top w:val="nil"/>
              <w:left w:val="single" w:sz="4" w:space="0" w:color="auto"/>
              <w:bottom w:val="single" w:sz="4" w:space="0" w:color="auto"/>
              <w:right w:val="single" w:sz="4" w:space="0" w:color="auto"/>
            </w:tcBorders>
            <w:vAlign w:val="center"/>
          </w:tcPr>
          <w:p w:rsidR="0087122F" w:rsidRDefault="0087122F">
            <w:pPr>
              <w:widowControl/>
              <w:jc w:val="left"/>
              <w:rPr>
                <w:rFonts w:ascii="华文中宋" w:eastAsia="华文中宋" w:hAnsi="华文中宋" w:cs="宋体"/>
                <w:b/>
                <w:bCs/>
                <w:kern w:val="0"/>
                <w:sz w:val="22"/>
                <w:szCs w:val="22"/>
              </w:rPr>
            </w:pPr>
          </w:p>
        </w:tc>
        <w:tc>
          <w:tcPr>
            <w:tcW w:w="5051"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2"/>
                <w:szCs w:val="22"/>
              </w:rPr>
            </w:pPr>
            <w:r>
              <w:rPr>
                <w:rFonts w:ascii="华文中宋" w:eastAsia="华文中宋" w:hAnsi="华文中宋" w:cs="宋体" w:hint="eastAsia"/>
                <w:kern w:val="0"/>
                <w:sz w:val="22"/>
                <w:szCs w:val="22"/>
              </w:rPr>
              <w:t>光模块-eSFP-GE-单模模块(1310nm,10km,LC)</w:t>
            </w:r>
          </w:p>
        </w:tc>
        <w:tc>
          <w:tcPr>
            <w:tcW w:w="477"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块</w:t>
            </w:r>
          </w:p>
        </w:tc>
        <w:tc>
          <w:tcPr>
            <w:tcW w:w="837"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12</w:t>
            </w:r>
          </w:p>
        </w:tc>
        <w:tc>
          <w:tcPr>
            <w:tcW w:w="1427"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¥1,540.00 </w:t>
            </w:r>
          </w:p>
        </w:tc>
        <w:tc>
          <w:tcPr>
            <w:tcW w:w="1701"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¥18,480.00 </w:t>
            </w:r>
          </w:p>
        </w:tc>
      </w:tr>
      <w:tr w:rsidR="0087122F">
        <w:trPr>
          <w:trHeight w:val="330"/>
        </w:trPr>
        <w:tc>
          <w:tcPr>
            <w:tcW w:w="519"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9</w:t>
            </w:r>
          </w:p>
        </w:tc>
        <w:tc>
          <w:tcPr>
            <w:tcW w:w="3852" w:type="dxa"/>
            <w:vMerge/>
            <w:tcBorders>
              <w:top w:val="nil"/>
              <w:left w:val="single" w:sz="4" w:space="0" w:color="auto"/>
              <w:bottom w:val="single" w:sz="4" w:space="0" w:color="auto"/>
              <w:right w:val="single" w:sz="4" w:space="0" w:color="auto"/>
            </w:tcBorders>
            <w:vAlign w:val="center"/>
          </w:tcPr>
          <w:p w:rsidR="0087122F" w:rsidRDefault="0087122F">
            <w:pPr>
              <w:widowControl/>
              <w:jc w:val="left"/>
              <w:rPr>
                <w:rFonts w:ascii="华文中宋" w:eastAsia="华文中宋" w:hAnsi="华文中宋" w:cs="宋体"/>
                <w:b/>
                <w:bCs/>
                <w:kern w:val="0"/>
                <w:sz w:val="22"/>
                <w:szCs w:val="22"/>
              </w:rPr>
            </w:pPr>
          </w:p>
        </w:tc>
        <w:tc>
          <w:tcPr>
            <w:tcW w:w="5051"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2"/>
                <w:szCs w:val="22"/>
              </w:rPr>
            </w:pPr>
            <w:r>
              <w:rPr>
                <w:rFonts w:ascii="华文中宋" w:eastAsia="华文中宋" w:hAnsi="华文中宋" w:cs="宋体" w:hint="eastAsia"/>
                <w:kern w:val="0"/>
                <w:sz w:val="22"/>
                <w:szCs w:val="22"/>
              </w:rPr>
              <w:t>光模块-eSFP-GE-多模模块(850nm,0.55km,LC)</w:t>
            </w:r>
          </w:p>
        </w:tc>
        <w:tc>
          <w:tcPr>
            <w:tcW w:w="477"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块</w:t>
            </w:r>
          </w:p>
        </w:tc>
        <w:tc>
          <w:tcPr>
            <w:tcW w:w="837"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12</w:t>
            </w:r>
          </w:p>
        </w:tc>
        <w:tc>
          <w:tcPr>
            <w:tcW w:w="1427"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¥845.00 </w:t>
            </w:r>
          </w:p>
        </w:tc>
        <w:tc>
          <w:tcPr>
            <w:tcW w:w="1701"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¥10,140.00 </w:t>
            </w:r>
          </w:p>
        </w:tc>
      </w:tr>
      <w:tr w:rsidR="0087122F">
        <w:trPr>
          <w:trHeight w:val="630"/>
        </w:trPr>
        <w:tc>
          <w:tcPr>
            <w:tcW w:w="519"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10</w:t>
            </w:r>
          </w:p>
        </w:tc>
        <w:tc>
          <w:tcPr>
            <w:tcW w:w="3852" w:type="dxa"/>
            <w:vMerge w:val="restart"/>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left"/>
              <w:rPr>
                <w:rFonts w:ascii="华文中宋" w:eastAsia="华文中宋" w:hAnsi="华文中宋" w:cs="宋体"/>
                <w:b/>
                <w:bCs/>
                <w:kern w:val="0"/>
                <w:sz w:val="22"/>
                <w:szCs w:val="22"/>
              </w:rPr>
            </w:pPr>
            <w:r>
              <w:rPr>
                <w:rFonts w:ascii="华文中宋" w:eastAsia="华文中宋" w:hAnsi="华文中宋" w:cs="宋体" w:hint="eastAsia"/>
                <w:b/>
                <w:bCs/>
                <w:kern w:val="0"/>
                <w:sz w:val="22"/>
                <w:szCs w:val="22"/>
              </w:rPr>
              <w:t>监控专接入交换机</w:t>
            </w:r>
          </w:p>
        </w:tc>
        <w:tc>
          <w:tcPr>
            <w:tcW w:w="5051"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2"/>
                <w:szCs w:val="22"/>
              </w:rPr>
            </w:pPr>
            <w:r>
              <w:rPr>
                <w:rFonts w:ascii="华文中宋" w:eastAsia="华文中宋" w:hAnsi="华文中宋" w:cs="宋体" w:hint="eastAsia"/>
                <w:kern w:val="0"/>
                <w:sz w:val="22"/>
                <w:szCs w:val="22"/>
              </w:rPr>
              <w:t>S5700S-28P-LI-AC(24个10/100/1000Base-T以太网端口,4个千兆SFP,交流供电)</w:t>
            </w:r>
          </w:p>
        </w:tc>
        <w:tc>
          <w:tcPr>
            <w:tcW w:w="477"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台</w:t>
            </w:r>
          </w:p>
        </w:tc>
        <w:tc>
          <w:tcPr>
            <w:tcW w:w="837"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12</w:t>
            </w:r>
          </w:p>
        </w:tc>
        <w:tc>
          <w:tcPr>
            <w:tcW w:w="1427"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¥3,150.00 </w:t>
            </w:r>
          </w:p>
        </w:tc>
        <w:tc>
          <w:tcPr>
            <w:tcW w:w="1701"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¥37,800.00 </w:t>
            </w:r>
          </w:p>
        </w:tc>
      </w:tr>
      <w:tr w:rsidR="0087122F">
        <w:trPr>
          <w:trHeight w:val="315"/>
        </w:trPr>
        <w:tc>
          <w:tcPr>
            <w:tcW w:w="519"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11</w:t>
            </w:r>
          </w:p>
        </w:tc>
        <w:tc>
          <w:tcPr>
            <w:tcW w:w="3852" w:type="dxa"/>
            <w:vMerge/>
            <w:tcBorders>
              <w:top w:val="nil"/>
              <w:left w:val="single" w:sz="4" w:space="0" w:color="auto"/>
              <w:bottom w:val="single" w:sz="4" w:space="0" w:color="auto"/>
              <w:right w:val="single" w:sz="4" w:space="0" w:color="auto"/>
            </w:tcBorders>
            <w:vAlign w:val="center"/>
          </w:tcPr>
          <w:p w:rsidR="0087122F" w:rsidRDefault="0087122F">
            <w:pPr>
              <w:widowControl/>
              <w:jc w:val="left"/>
              <w:rPr>
                <w:rFonts w:ascii="华文中宋" w:eastAsia="华文中宋" w:hAnsi="华文中宋" w:cs="宋体"/>
                <w:b/>
                <w:bCs/>
                <w:kern w:val="0"/>
                <w:sz w:val="22"/>
                <w:szCs w:val="22"/>
              </w:rPr>
            </w:pPr>
          </w:p>
        </w:tc>
        <w:tc>
          <w:tcPr>
            <w:tcW w:w="5051"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2"/>
                <w:szCs w:val="22"/>
              </w:rPr>
            </w:pPr>
            <w:r>
              <w:rPr>
                <w:rFonts w:ascii="华文中宋" w:eastAsia="华文中宋" w:hAnsi="华文中宋" w:cs="宋体" w:hint="eastAsia"/>
                <w:kern w:val="0"/>
                <w:sz w:val="22"/>
                <w:szCs w:val="22"/>
              </w:rPr>
              <w:t>光模块-eSFP-GE-多模模块(850nm,0.55km,LC)</w:t>
            </w:r>
          </w:p>
        </w:tc>
        <w:tc>
          <w:tcPr>
            <w:tcW w:w="477"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块</w:t>
            </w:r>
          </w:p>
        </w:tc>
        <w:tc>
          <w:tcPr>
            <w:tcW w:w="837"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12</w:t>
            </w:r>
          </w:p>
        </w:tc>
        <w:tc>
          <w:tcPr>
            <w:tcW w:w="1427"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¥845.00 </w:t>
            </w:r>
          </w:p>
        </w:tc>
        <w:tc>
          <w:tcPr>
            <w:tcW w:w="1701"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¥10,140.00 </w:t>
            </w:r>
          </w:p>
        </w:tc>
      </w:tr>
      <w:tr w:rsidR="0087122F">
        <w:trPr>
          <w:trHeight w:val="270"/>
        </w:trPr>
        <w:tc>
          <w:tcPr>
            <w:tcW w:w="519"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12</w:t>
            </w:r>
          </w:p>
        </w:tc>
        <w:tc>
          <w:tcPr>
            <w:tcW w:w="3852"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小计：</w:t>
            </w:r>
          </w:p>
        </w:tc>
        <w:tc>
          <w:tcPr>
            <w:tcW w:w="5051" w:type="dxa"/>
            <w:tcBorders>
              <w:top w:val="nil"/>
              <w:left w:val="nil"/>
              <w:bottom w:val="single" w:sz="4" w:space="0" w:color="auto"/>
              <w:right w:val="single" w:sz="4" w:space="0" w:color="auto"/>
            </w:tcBorders>
            <w:shd w:val="clear" w:color="000000" w:fill="FFFFFF"/>
            <w:noWrap/>
            <w:vAlign w:val="bottom"/>
          </w:tcPr>
          <w:p w:rsidR="0087122F" w:rsidRDefault="0087122F">
            <w:pPr>
              <w:widowControl/>
              <w:jc w:val="left"/>
              <w:rPr>
                <w:rFonts w:ascii="华文中宋" w:eastAsia="华文中宋" w:hAnsi="华文中宋" w:cs="宋体"/>
                <w:kern w:val="0"/>
                <w:sz w:val="22"/>
                <w:szCs w:val="22"/>
              </w:rPr>
            </w:pPr>
          </w:p>
        </w:tc>
        <w:tc>
          <w:tcPr>
            <w:tcW w:w="477" w:type="dxa"/>
            <w:tcBorders>
              <w:top w:val="nil"/>
              <w:left w:val="nil"/>
              <w:bottom w:val="single" w:sz="4" w:space="0" w:color="auto"/>
              <w:right w:val="single" w:sz="4" w:space="0" w:color="auto"/>
            </w:tcBorders>
            <w:shd w:val="clear" w:color="000000" w:fill="FFFFFF"/>
            <w:noWrap/>
            <w:vAlign w:val="bottom"/>
          </w:tcPr>
          <w:p w:rsidR="0087122F" w:rsidRDefault="0087122F">
            <w:pPr>
              <w:widowControl/>
              <w:jc w:val="left"/>
              <w:rPr>
                <w:rFonts w:ascii="华文中宋" w:eastAsia="华文中宋" w:hAnsi="华文中宋" w:cs="宋体"/>
                <w:kern w:val="0"/>
                <w:sz w:val="22"/>
                <w:szCs w:val="22"/>
              </w:rPr>
            </w:pPr>
          </w:p>
        </w:tc>
        <w:tc>
          <w:tcPr>
            <w:tcW w:w="837" w:type="dxa"/>
            <w:tcBorders>
              <w:top w:val="nil"/>
              <w:left w:val="nil"/>
              <w:bottom w:val="single" w:sz="4" w:space="0" w:color="auto"/>
              <w:right w:val="single" w:sz="4" w:space="0" w:color="auto"/>
            </w:tcBorders>
            <w:shd w:val="clear" w:color="000000" w:fill="FFFFFF"/>
            <w:noWrap/>
            <w:vAlign w:val="bottom"/>
          </w:tcPr>
          <w:p w:rsidR="0087122F" w:rsidRDefault="0087122F">
            <w:pPr>
              <w:widowControl/>
              <w:jc w:val="left"/>
              <w:rPr>
                <w:rFonts w:ascii="华文中宋" w:eastAsia="华文中宋" w:hAnsi="华文中宋" w:cs="宋体"/>
                <w:kern w:val="0"/>
                <w:sz w:val="22"/>
                <w:szCs w:val="22"/>
              </w:rPr>
            </w:pPr>
          </w:p>
        </w:tc>
        <w:tc>
          <w:tcPr>
            <w:tcW w:w="1427" w:type="dxa"/>
            <w:tcBorders>
              <w:top w:val="nil"/>
              <w:left w:val="nil"/>
              <w:bottom w:val="single" w:sz="4" w:space="0" w:color="auto"/>
              <w:right w:val="single" w:sz="4" w:space="0" w:color="auto"/>
            </w:tcBorders>
            <w:shd w:val="clear" w:color="000000" w:fill="FFFFFF"/>
            <w:noWrap/>
            <w:vAlign w:val="bottom"/>
          </w:tcPr>
          <w:p w:rsidR="0087122F" w:rsidRDefault="0087122F">
            <w:pPr>
              <w:widowControl/>
              <w:jc w:val="left"/>
              <w:rPr>
                <w:rFonts w:ascii="华文中宋" w:eastAsia="华文中宋" w:hAnsi="华文中宋" w:cs="宋体"/>
                <w:kern w:val="0"/>
                <w:sz w:val="22"/>
                <w:szCs w:val="22"/>
              </w:rPr>
            </w:pPr>
          </w:p>
        </w:tc>
        <w:tc>
          <w:tcPr>
            <w:tcW w:w="1701"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 xml:space="preserve">¥267,214.52 </w:t>
            </w:r>
          </w:p>
        </w:tc>
      </w:tr>
      <w:tr w:rsidR="0087122F">
        <w:trPr>
          <w:trHeight w:val="270"/>
        </w:trPr>
        <w:tc>
          <w:tcPr>
            <w:tcW w:w="9422"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tcPr>
          <w:p w:rsidR="0087122F" w:rsidRDefault="00297731">
            <w:pPr>
              <w:widowControl/>
              <w:jc w:val="left"/>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五、其它安装配件及施工</w:t>
            </w:r>
          </w:p>
        </w:tc>
        <w:tc>
          <w:tcPr>
            <w:tcW w:w="477" w:type="dxa"/>
            <w:tcBorders>
              <w:top w:val="nil"/>
              <w:left w:val="nil"/>
              <w:bottom w:val="single" w:sz="4" w:space="0" w:color="auto"/>
              <w:right w:val="single" w:sz="4" w:space="0" w:color="auto"/>
            </w:tcBorders>
            <w:shd w:val="clear" w:color="000000" w:fill="FFFFFF"/>
            <w:noWrap/>
            <w:vAlign w:val="bottom"/>
          </w:tcPr>
          <w:p w:rsidR="0087122F" w:rsidRDefault="0087122F">
            <w:pPr>
              <w:widowControl/>
              <w:jc w:val="left"/>
              <w:rPr>
                <w:rFonts w:ascii="华文中宋" w:eastAsia="华文中宋" w:hAnsi="华文中宋" w:cs="宋体"/>
                <w:kern w:val="0"/>
                <w:sz w:val="22"/>
                <w:szCs w:val="22"/>
              </w:rPr>
            </w:pPr>
          </w:p>
        </w:tc>
        <w:tc>
          <w:tcPr>
            <w:tcW w:w="837" w:type="dxa"/>
            <w:tcBorders>
              <w:top w:val="nil"/>
              <w:left w:val="nil"/>
              <w:bottom w:val="single" w:sz="4" w:space="0" w:color="auto"/>
              <w:right w:val="single" w:sz="4" w:space="0" w:color="auto"/>
            </w:tcBorders>
            <w:shd w:val="clear" w:color="000000" w:fill="FFFFFF"/>
            <w:noWrap/>
            <w:vAlign w:val="bottom"/>
          </w:tcPr>
          <w:p w:rsidR="0087122F" w:rsidRDefault="0087122F">
            <w:pPr>
              <w:widowControl/>
              <w:jc w:val="left"/>
              <w:rPr>
                <w:rFonts w:ascii="华文中宋" w:eastAsia="华文中宋" w:hAnsi="华文中宋" w:cs="宋体"/>
                <w:kern w:val="0"/>
                <w:sz w:val="22"/>
                <w:szCs w:val="22"/>
              </w:rPr>
            </w:pPr>
          </w:p>
        </w:tc>
        <w:tc>
          <w:tcPr>
            <w:tcW w:w="1427" w:type="dxa"/>
            <w:tcBorders>
              <w:top w:val="nil"/>
              <w:left w:val="nil"/>
              <w:bottom w:val="single" w:sz="4" w:space="0" w:color="auto"/>
              <w:right w:val="single" w:sz="4" w:space="0" w:color="auto"/>
            </w:tcBorders>
            <w:shd w:val="clear" w:color="000000" w:fill="FFFFFF"/>
            <w:noWrap/>
            <w:vAlign w:val="bottom"/>
          </w:tcPr>
          <w:p w:rsidR="0087122F" w:rsidRDefault="0087122F">
            <w:pPr>
              <w:widowControl/>
              <w:jc w:val="left"/>
              <w:rPr>
                <w:rFonts w:ascii="华文中宋" w:eastAsia="华文中宋" w:hAnsi="华文中宋" w:cs="宋体"/>
                <w:kern w:val="0"/>
                <w:sz w:val="22"/>
                <w:szCs w:val="22"/>
              </w:rPr>
            </w:pPr>
          </w:p>
        </w:tc>
        <w:tc>
          <w:tcPr>
            <w:tcW w:w="1701" w:type="dxa"/>
            <w:tcBorders>
              <w:top w:val="nil"/>
              <w:left w:val="nil"/>
              <w:bottom w:val="single" w:sz="4" w:space="0" w:color="auto"/>
              <w:right w:val="single" w:sz="4" w:space="0" w:color="auto"/>
            </w:tcBorders>
            <w:shd w:val="clear" w:color="000000" w:fill="FFFFFF"/>
            <w:noWrap/>
            <w:vAlign w:val="bottom"/>
          </w:tcPr>
          <w:p w:rsidR="0087122F" w:rsidRDefault="0087122F">
            <w:pPr>
              <w:widowControl/>
              <w:jc w:val="left"/>
              <w:rPr>
                <w:rFonts w:ascii="华文中宋" w:eastAsia="华文中宋" w:hAnsi="华文中宋" w:cs="宋体"/>
                <w:kern w:val="0"/>
                <w:sz w:val="22"/>
                <w:szCs w:val="22"/>
              </w:rPr>
            </w:pPr>
          </w:p>
        </w:tc>
      </w:tr>
      <w:tr w:rsidR="0087122F">
        <w:trPr>
          <w:trHeight w:val="270"/>
        </w:trPr>
        <w:tc>
          <w:tcPr>
            <w:tcW w:w="519"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1</w:t>
            </w:r>
          </w:p>
        </w:tc>
        <w:tc>
          <w:tcPr>
            <w:tcW w:w="3852"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室外立杆</w:t>
            </w:r>
          </w:p>
        </w:tc>
        <w:tc>
          <w:tcPr>
            <w:tcW w:w="5051"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2米 带避雷设备</w:t>
            </w:r>
          </w:p>
        </w:tc>
        <w:tc>
          <w:tcPr>
            <w:tcW w:w="477"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个</w:t>
            </w:r>
          </w:p>
        </w:tc>
        <w:tc>
          <w:tcPr>
            <w:tcW w:w="837"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20</w:t>
            </w:r>
          </w:p>
        </w:tc>
        <w:tc>
          <w:tcPr>
            <w:tcW w:w="1427"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¥1,800.00 </w:t>
            </w:r>
          </w:p>
        </w:tc>
        <w:tc>
          <w:tcPr>
            <w:tcW w:w="1701"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¥36,000.00 </w:t>
            </w:r>
          </w:p>
        </w:tc>
      </w:tr>
      <w:tr w:rsidR="0087122F">
        <w:trPr>
          <w:trHeight w:val="270"/>
        </w:trPr>
        <w:tc>
          <w:tcPr>
            <w:tcW w:w="519"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2</w:t>
            </w:r>
          </w:p>
        </w:tc>
        <w:tc>
          <w:tcPr>
            <w:tcW w:w="3852"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双绞线</w:t>
            </w:r>
          </w:p>
        </w:tc>
        <w:tc>
          <w:tcPr>
            <w:tcW w:w="5051"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超五类非屏蔽</w:t>
            </w:r>
          </w:p>
        </w:tc>
        <w:tc>
          <w:tcPr>
            <w:tcW w:w="477"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箱</w:t>
            </w:r>
          </w:p>
        </w:tc>
        <w:tc>
          <w:tcPr>
            <w:tcW w:w="837"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90</w:t>
            </w:r>
          </w:p>
        </w:tc>
        <w:tc>
          <w:tcPr>
            <w:tcW w:w="1427"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¥650.00 </w:t>
            </w:r>
          </w:p>
        </w:tc>
        <w:tc>
          <w:tcPr>
            <w:tcW w:w="1701"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¥58,500.00 </w:t>
            </w:r>
          </w:p>
        </w:tc>
      </w:tr>
      <w:tr w:rsidR="0087122F">
        <w:trPr>
          <w:trHeight w:val="270"/>
        </w:trPr>
        <w:tc>
          <w:tcPr>
            <w:tcW w:w="519"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3</w:t>
            </w:r>
          </w:p>
        </w:tc>
        <w:tc>
          <w:tcPr>
            <w:tcW w:w="3852"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电源线</w:t>
            </w:r>
          </w:p>
        </w:tc>
        <w:tc>
          <w:tcPr>
            <w:tcW w:w="5051"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RVV 2X1.0</w:t>
            </w:r>
          </w:p>
        </w:tc>
        <w:tc>
          <w:tcPr>
            <w:tcW w:w="477"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米</w:t>
            </w:r>
          </w:p>
        </w:tc>
        <w:tc>
          <w:tcPr>
            <w:tcW w:w="837"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5000</w:t>
            </w:r>
          </w:p>
        </w:tc>
        <w:tc>
          <w:tcPr>
            <w:tcW w:w="1427"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¥2.80 </w:t>
            </w:r>
          </w:p>
        </w:tc>
        <w:tc>
          <w:tcPr>
            <w:tcW w:w="1701"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¥14,000.00 </w:t>
            </w:r>
          </w:p>
        </w:tc>
      </w:tr>
      <w:tr w:rsidR="0087122F">
        <w:trPr>
          <w:trHeight w:val="270"/>
        </w:trPr>
        <w:tc>
          <w:tcPr>
            <w:tcW w:w="519"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4</w:t>
            </w:r>
          </w:p>
        </w:tc>
        <w:tc>
          <w:tcPr>
            <w:tcW w:w="3852"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电源线</w:t>
            </w:r>
          </w:p>
        </w:tc>
        <w:tc>
          <w:tcPr>
            <w:tcW w:w="5051"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RVV 2X0.5</w:t>
            </w:r>
          </w:p>
        </w:tc>
        <w:tc>
          <w:tcPr>
            <w:tcW w:w="477"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米</w:t>
            </w:r>
          </w:p>
        </w:tc>
        <w:tc>
          <w:tcPr>
            <w:tcW w:w="837"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12000</w:t>
            </w:r>
          </w:p>
        </w:tc>
        <w:tc>
          <w:tcPr>
            <w:tcW w:w="1427"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¥2.00 </w:t>
            </w:r>
          </w:p>
        </w:tc>
        <w:tc>
          <w:tcPr>
            <w:tcW w:w="1701"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¥24,000.00 </w:t>
            </w:r>
          </w:p>
        </w:tc>
      </w:tr>
      <w:tr w:rsidR="0087122F">
        <w:trPr>
          <w:trHeight w:val="270"/>
        </w:trPr>
        <w:tc>
          <w:tcPr>
            <w:tcW w:w="519"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lastRenderedPageBreak/>
              <w:t>5</w:t>
            </w:r>
          </w:p>
        </w:tc>
        <w:tc>
          <w:tcPr>
            <w:tcW w:w="3852"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PVC 辅助材料</w:t>
            </w:r>
          </w:p>
        </w:tc>
        <w:tc>
          <w:tcPr>
            <w:tcW w:w="5051"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国优 16 20 25</w:t>
            </w:r>
          </w:p>
        </w:tc>
        <w:tc>
          <w:tcPr>
            <w:tcW w:w="477"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批</w:t>
            </w:r>
          </w:p>
        </w:tc>
        <w:tc>
          <w:tcPr>
            <w:tcW w:w="837"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1</w:t>
            </w:r>
          </w:p>
        </w:tc>
        <w:tc>
          <w:tcPr>
            <w:tcW w:w="1427"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¥50,000.00 </w:t>
            </w:r>
          </w:p>
        </w:tc>
        <w:tc>
          <w:tcPr>
            <w:tcW w:w="1701"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¥50,000.00 </w:t>
            </w:r>
          </w:p>
        </w:tc>
      </w:tr>
      <w:tr w:rsidR="0087122F">
        <w:trPr>
          <w:trHeight w:val="270"/>
        </w:trPr>
        <w:tc>
          <w:tcPr>
            <w:tcW w:w="519"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6</w:t>
            </w:r>
          </w:p>
        </w:tc>
        <w:tc>
          <w:tcPr>
            <w:tcW w:w="3852"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安装施工费</w:t>
            </w:r>
          </w:p>
        </w:tc>
        <w:tc>
          <w:tcPr>
            <w:tcW w:w="5051" w:type="dxa"/>
            <w:tcBorders>
              <w:top w:val="nil"/>
              <w:left w:val="nil"/>
              <w:bottom w:val="single" w:sz="4" w:space="0" w:color="auto"/>
              <w:right w:val="single" w:sz="4" w:space="0" w:color="auto"/>
            </w:tcBorders>
            <w:shd w:val="clear" w:color="000000" w:fill="FFFFFF"/>
            <w:noWrap/>
            <w:vAlign w:val="bottom"/>
          </w:tcPr>
          <w:p w:rsidR="0087122F" w:rsidRDefault="0087122F">
            <w:pPr>
              <w:widowControl/>
              <w:jc w:val="left"/>
              <w:rPr>
                <w:rFonts w:ascii="华文中宋" w:eastAsia="华文中宋" w:hAnsi="华文中宋" w:cs="宋体"/>
                <w:kern w:val="0"/>
                <w:sz w:val="22"/>
                <w:szCs w:val="22"/>
              </w:rPr>
            </w:pPr>
          </w:p>
        </w:tc>
        <w:tc>
          <w:tcPr>
            <w:tcW w:w="477"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台</w:t>
            </w:r>
          </w:p>
        </w:tc>
        <w:tc>
          <w:tcPr>
            <w:tcW w:w="837"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540</w:t>
            </w:r>
          </w:p>
        </w:tc>
        <w:tc>
          <w:tcPr>
            <w:tcW w:w="1427"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¥900.00 </w:t>
            </w:r>
          </w:p>
        </w:tc>
        <w:tc>
          <w:tcPr>
            <w:tcW w:w="1701"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¥486,000.00 </w:t>
            </w:r>
          </w:p>
        </w:tc>
      </w:tr>
      <w:tr w:rsidR="0087122F">
        <w:trPr>
          <w:trHeight w:val="270"/>
        </w:trPr>
        <w:tc>
          <w:tcPr>
            <w:tcW w:w="519"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7</w:t>
            </w:r>
          </w:p>
        </w:tc>
        <w:tc>
          <w:tcPr>
            <w:tcW w:w="3852"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小计：</w:t>
            </w:r>
          </w:p>
        </w:tc>
        <w:tc>
          <w:tcPr>
            <w:tcW w:w="5051" w:type="dxa"/>
            <w:tcBorders>
              <w:top w:val="nil"/>
              <w:left w:val="nil"/>
              <w:bottom w:val="single" w:sz="4" w:space="0" w:color="auto"/>
              <w:right w:val="single" w:sz="4" w:space="0" w:color="auto"/>
            </w:tcBorders>
            <w:shd w:val="clear" w:color="000000" w:fill="FFFFFF"/>
            <w:noWrap/>
            <w:vAlign w:val="bottom"/>
          </w:tcPr>
          <w:p w:rsidR="0087122F" w:rsidRDefault="0087122F">
            <w:pPr>
              <w:widowControl/>
              <w:jc w:val="left"/>
              <w:rPr>
                <w:rFonts w:ascii="华文中宋" w:eastAsia="华文中宋" w:hAnsi="华文中宋" w:cs="宋体"/>
                <w:kern w:val="0"/>
                <w:sz w:val="22"/>
                <w:szCs w:val="22"/>
              </w:rPr>
            </w:pPr>
          </w:p>
        </w:tc>
        <w:tc>
          <w:tcPr>
            <w:tcW w:w="477" w:type="dxa"/>
            <w:tcBorders>
              <w:top w:val="nil"/>
              <w:left w:val="nil"/>
              <w:bottom w:val="single" w:sz="4" w:space="0" w:color="auto"/>
              <w:right w:val="single" w:sz="4" w:space="0" w:color="auto"/>
            </w:tcBorders>
            <w:shd w:val="clear" w:color="000000" w:fill="FFFFFF"/>
            <w:noWrap/>
            <w:vAlign w:val="bottom"/>
          </w:tcPr>
          <w:p w:rsidR="0087122F" w:rsidRDefault="0087122F">
            <w:pPr>
              <w:widowControl/>
              <w:jc w:val="left"/>
              <w:rPr>
                <w:rFonts w:ascii="华文中宋" w:eastAsia="华文中宋" w:hAnsi="华文中宋" w:cs="宋体"/>
                <w:kern w:val="0"/>
                <w:sz w:val="22"/>
                <w:szCs w:val="22"/>
              </w:rPr>
            </w:pPr>
          </w:p>
        </w:tc>
        <w:tc>
          <w:tcPr>
            <w:tcW w:w="837" w:type="dxa"/>
            <w:tcBorders>
              <w:top w:val="nil"/>
              <w:left w:val="nil"/>
              <w:bottom w:val="single" w:sz="4" w:space="0" w:color="auto"/>
              <w:right w:val="single" w:sz="4" w:space="0" w:color="auto"/>
            </w:tcBorders>
            <w:shd w:val="clear" w:color="000000" w:fill="FFFFFF"/>
            <w:noWrap/>
            <w:vAlign w:val="bottom"/>
          </w:tcPr>
          <w:p w:rsidR="0087122F" w:rsidRDefault="0087122F">
            <w:pPr>
              <w:widowControl/>
              <w:jc w:val="left"/>
              <w:rPr>
                <w:rFonts w:ascii="华文中宋" w:eastAsia="华文中宋" w:hAnsi="华文中宋" w:cs="宋体"/>
                <w:kern w:val="0"/>
                <w:sz w:val="22"/>
                <w:szCs w:val="22"/>
              </w:rPr>
            </w:pPr>
          </w:p>
        </w:tc>
        <w:tc>
          <w:tcPr>
            <w:tcW w:w="1427" w:type="dxa"/>
            <w:tcBorders>
              <w:top w:val="nil"/>
              <w:left w:val="nil"/>
              <w:bottom w:val="single" w:sz="4" w:space="0" w:color="auto"/>
              <w:right w:val="single" w:sz="4" w:space="0" w:color="auto"/>
            </w:tcBorders>
            <w:shd w:val="clear" w:color="000000" w:fill="FFFFFF"/>
            <w:noWrap/>
            <w:vAlign w:val="bottom"/>
          </w:tcPr>
          <w:p w:rsidR="0087122F" w:rsidRDefault="0087122F">
            <w:pPr>
              <w:widowControl/>
              <w:jc w:val="left"/>
              <w:rPr>
                <w:rFonts w:ascii="华文中宋" w:eastAsia="华文中宋" w:hAnsi="华文中宋" w:cs="宋体"/>
                <w:kern w:val="0"/>
                <w:sz w:val="22"/>
                <w:szCs w:val="22"/>
              </w:rPr>
            </w:pPr>
          </w:p>
        </w:tc>
        <w:tc>
          <w:tcPr>
            <w:tcW w:w="1701"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 xml:space="preserve">¥668,500.00 </w:t>
            </w:r>
          </w:p>
        </w:tc>
      </w:tr>
      <w:tr w:rsidR="0087122F">
        <w:trPr>
          <w:trHeight w:val="270"/>
        </w:trPr>
        <w:tc>
          <w:tcPr>
            <w:tcW w:w="9422"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tcPr>
          <w:p w:rsidR="0087122F" w:rsidRDefault="00297731">
            <w:pPr>
              <w:widowControl/>
              <w:jc w:val="left"/>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六、合计</w:t>
            </w:r>
          </w:p>
        </w:tc>
        <w:tc>
          <w:tcPr>
            <w:tcW w:w="477" w:type="dxa"/>
            <w:tcBorders>
              <w:top w:val="nil"/>
              <w:left w:val="nil"/>
              <w:bottom w:val="single" w:sz="4" w:space="0" w:color="auto"/>
              <w:right w:val="single" w:sz="4" w:space="0" w:color="auto"/>
            </w:tcBorders>
            <w:shd w:val="clear" w:color="000000" w:fill="FFFFFF"/>
            <w:noWrap/>
            <w:vAlign w:val="bottom"/>
          </w:tcPr>
          <w:p w:rsidR="0087122F" w:rsidRDefault="0087122F">
            <w:pPr>
              <w:widowControl/>
              <w:jc w:val="left"/>
              <w:rPr>
                <w:rFonts w:ascii="华文中宋" w:eastAsia="华文中宋" w:hAnsi="华文中宋" w:cs="宋体"/>
                <w:kern w:val="0"/>
                <w:sz w:val="22"/>
                <w:szCs w:val="22"/>
              </w:rPr>
            </w:pPr>
          </w:p>
        </w:tc>
        <w:tc>
          <w:tcPr>
            <w:tcW w:w="837" w:type="dxa"/>
            <w:tcBorders>
              <w:top w:val="nil"/>
              <w:left w:val="nil"/>
              <w:bottom w:val="single" w:sz="4" w:space="0" w:color="auto"/>
              <w:right w:val="single" w:sz="4" w:space="0" w:color="auto"/>
            </w:tcBorders>
            <w:shd w:val="clear" w:color="000000" w:fill="FFFFFF"/>
            <w:noWrap/>
            <w:vAlign w:val="bottom"/>
          </w:tcPr>
          <w:p w:rsidR="0087122F" w:rsidRDefault="0087122F">
            <w:pPr>
              <w:widowControl/>
              <w:jc w:val="left"/>
              <w:rPr>
                <w:rFonts w:ascii="华文中宋" w:eastAsia="华文中宋" w:hAnsi="华文中宋" w:cs="宋体"/>
                <w:kern w:val="0"/>
                <w:sz w:val="22"/>
                <w:szCs w:val="22"/>
              </w:rPr>
            </w:pPr>
          </w:p>
        </w:tc>
        <w:tc>
          <w:tcPr>
            <w:tcW w:w="1427" w:type="dxa"/>
            <w:tcBorders>
              <w:top w:val="nil"/>
              <w:left w:val="nil"/>
              <w:bottom w:val="single" w:sz="4" w:space="0" w:color="auto"/>
              <w:right w:val="single" w:sz="4" w:space="0" w:color="auto"/>
            </w:tcBorders>
            <w:shd w:val="clear" w:color="000000" w:fill="FFFFFF"/>
            <w:noWrap/>
            <w:vAlign w:val="bottom"/>
          </w:tcPr>
          <w:p w:rsidR="0087122F" w:rsidRDefault="0087122F">
            <w:pPr>
              <w:widowControl/>
              <w:jc w:val="left"/>
              <w:rPr>
                <w:rFonts w:ascii="华文中宋" w:eastAsia="华文中宋" w:hAnsi="华文中宋" w:cs="宋体"/>
                <w:kern w:val="0"/>
                <w:sz w:val="22"/>
                <w:szCs w:val="22"/>
              </w:rPr>
            </w:pPr>
          </w:p>
        </w:tc>
        <w:tc>
          <w:tcPr>
            <w:tcW w:w="1701" w:type="dxa"/>
            <w:tcBorders>
              <w:top w:val="nil"/>
              <w:left w:val="nil"/>
              <w:bottom w:val="single" w:sz="4" w:space="0" w:color="auto"/>
              <w:right w:val="single" w:sz="4" w:space="0" w:color="auto"/>
            </w:tcBorders>
            <w:shd w:val="clear" w:color="000000" w:fill="FFFFFF"/>
            <w:noWrap/>
            <w:vAlign w:val="bottom"/>
          </w:tcPr>
          <w:p w:rsidR="0087122F" w:rsidRDefault="0087122F">
            <w:pPr>
              <w:widowControl/>
              <w:jc w:val="left"/>
              <w:rPr>
                <w:rFonts w:ascii="华文中宋" w:eastAsia="华文中宋" w:hAnsi="华文中宋" w:cs="宋体"/>
                <w:kern w:val="0"/>
                <w:sz w:val="22"/>
                <w:szCs w:val="22"/>
              </w:rPr>
            </w:pPr>
          </w:p>
        </w:tc>
      </w:tr>
      <w:tr w:rsidR="0087122F">
        <w:trPr>
          <w:trHeight w:val="270"/>
        </w:trPr>
        <w:tc>
          <w:tcPr>
            <w:tcW w:w="519"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1</w:t>
            </w:r>
          </w:p>
        </w:tc>
        <w:tc>
          <w:tcPr>
            <w:tcW w:w="3852"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合计：</w:t>
            </w:r>
          </w:p>
        </w:tc>
        <w:tc>
          <w:tcPr>
            <w:tcW w:w="5051" w:type="dxa"/>
            <w:tcBorders>
              <w:top w:val="nil"/>
              <w:left w:val="nil"/>
              <w:bottom w:val="single" w:sz="4" w:space="0" w:color="auto"/>
              <w:right w:val="single" w:sz="4" w:space="0" w:color="auto"/>
            </w:tcBorders>
            <w:shd w:val="clear" w:color="000000" w:fill="FFFFFF"/>
            <w:noWrap/>
            <w:vAlign w:val="bottom"/>
          </w:tcPr>
          <w:p w:rsidR="0087122F" w:rsidRDefault="0087122F">
            <w:pPr>
              <w:widowControl/>
              <w:jc w:val="left"/>
              <w:rPr>
                <w:rFonts w:ascii="华文中宋" w:eastAsia="华文中宋" w:hAnsi="华文中宋" w:cs="宋体"/>
                <w:kern w:val="0"/>
                <w:sz w:val="22"/>
                <w:szCs w:val="22"/>
              </w:rPr>
            </w:pPr>
          </w:p>
        </w:tc>
        <w:tc>
          <w:tcPr>
            <w:tcW w:w="477" w:type="dxa"/>
            <w:tcBorders>
              <w:top w:val="nil"/>
              <w:left w:val="nil"/>
              <w:bottom w:val="single" w:sz="4" w:space="0" w:color="auto"/>
              <w:right w:val="single" w:sz="4" w:space="0" w:color="auto"/>
            </w:tcBorders>
            <w:shd w:val="clear" w:color="000000" w:fill="FFFFFF"/>
            <w:noWrap/>
            <w:vAlign w:val="bottom"/>
          </w:tcPr>
          <w:p w:rsidR="0087122F" w:rsidRDefault="0087122F">
            <w:pPr>
              <w:widowControl/>
              <w:jc w:val="left"/>
              <w:rPr>
                <w:rFonts w:ascii="华文中宋" w:eastAsia="华文中宋" w:hAnsi="华文中宋" w:cs="宋体"/>
                <w:kern w:val="0"/>
                <w:sz w:val="22"/>
                <w:szCs w:val="22"/>
              </w:rPr>
            </w:pPr>
          </w:p>
        </w:tc>
        <w:tc>
          <w:tcPr>
            <w:tcW w:w="837" w:type="dxa"/>
            <w:tcBorders>
              <w:top w:val="nil"/>
              <w:left w:val="nil"/>
              <w:bottom w:val="single" w:sz="4" w:space="0" w:color="auto"/>
              <w:right w:val="single" w:sz="4" w:space="0" w:color="auto"/>
            </w:tcBorders>
            <w:shd w:val="clear" w:color="000000" w:fill="FFFFFF"/>
            <w:noWrap/>
            <w:vAlign w:val="bottom"/>
          </w:tcPr>
          <w:p w:rsidR="0087122F" w:rsidRDefault="0087122F">
            <w:pPr>
              <w:widowControl/>
              <w:jc w:val="left"/>
              <w:rPr>
                <w:rFonts w:ascii="华文中宋" w:eastAsia="华文中宋" w:hAnsi="华文中宋" w:cs="宋体"/>
                <w:kern w:val="0"/>
                <w:sz w:val="22"/>
                <w:szCs w:val="22"/>
              </w:rPr>
            </w:pPr>
          </w:p>
        </w:tc>
        <w:tc>
          <w:tcPr>
            <w:tcW w:w="1427" w:type="dxa"/>
            <w:tcBorders>
              <w:top w:val="nil"/>
              <w:left w:val="nil"/>
              <w:bottom w:val="single" w:sz="4" w:space="0" w:color="auto"/>
              <w:right w:val="single" w:sz="4" w:space="0" w:color="auto"/>
            </w:tcBorders>
            <w:shd w:val="clear" w:color="000000" w:fill="FFFFFF"/>
            <w:noWrap/>
            <w:vAlign w:val="bottom"/>
          </w:tcPr>
          <w:p w:rsidR="0087122F" w:rsidRDefault="0087122F">
            <w:pPr>
              <w:widowControl/>
              <w:jc w:val="left"/>
              <w:rPr>
                <w:rFonts w:ascii="华文中宋" w:eastAsia="华文中宋" w:hAnsi="华文中宋" w:cs="宋体"/>
                <w:kern w:val="0"/>
                <w:sz w:val="22"/>
                <w:szCs w:val="22"/>
              </w:rPr>
            </w:pPr>
          </w:p>
        </w:tc>
        <w:tc>
          <w:tcPr>
            <w:tcW w:w="1701"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 xml:space="preserve">¥2,500,524.52 </w:t>
            </w:r>
          </w:p>
        </w:tc>
      </w:tr>
    </w:tbl>
    <w:p w:rsidR="0087122F" w:rsidRDefault="0087122F">
      <w:pPr>
        <w:pStyle w:val="aff3"/>
        <w:spacing w:line="360" w:lineRule="auto"/>
        <w:ind w:left="1" w:firstLineChars="0" w:firstLine="0"/>
        <w:rPr>
          <w:rFonts w:ascii="华文中宋" w:eastAsia="华文中宋" w:hAnsi="华文中宋"/>
          <w:sz w:val="24"/>
        </w:rPr>
      </w:pPr>
    </w:p>
    <w:p w:rsidR="0087122F" w:rsidRDefault="00297731">
      <w:pPr>
        <w:pStyle w:val="aff3"/>
        <w:numPr>
          <w:ilvl w:val="0"/>
          <w:numId w:val="22"/>
        </w:numPr>
        <w:spacing w:line="360" w:lineRule="auto"/>
        <w:ind w:firstLineChars="0"/>
        <w:rPr>
          <w:rFonts w:ascii="华文中宋" w:eastAsia="华文中宋" w:hAnsi="华文中宋"/>
          <w:sz w:val="24"/>
          <w:szCs w:val="24"/>
        </w:rPr>
      </w:pPr>
      <w:r>
        <w:rPr>
          <w:rFonts w:ascii="华文中宋" w:eastAsia="华文中宋" w:hAnsi="华文中宋" w:hint="eastAsia"/>
          <w:b/>
          <w:sz w:val="24"/>
          <w:szCs w:val="24"/>
        </w:rPr>
        <w:t>投资</w:t>
      </w:r>
      <w:r>
        <w:rPr>
          <w:rFonts w:ascii="华文中宋" w:eastAsia="华文中宋" w:hAnsi="华文中宋"/>
          <w:b/>
          <w:sz w:val="24"/>
          <w:szCs w:val="24"/>
        </w:rPr>
        <w:t>概</w:t>
      </w:r>
      <w:r>
        <w:rPr>
          <w:rFonts w:ascii="华文中宋" w:eastAsia="华文中宋" w:hAnsi="华文中宋"/>
          <w:sz w:val="24"/>
          <w:szCs w:val="24"/>
        </w:rPr>
        <w:t>算：</w:t>
      </w:r>
      <w:r>
        <w:rPr>
          <w:rFonts w:ascii="华文中宋" w:eastAsia="华文中宋" w:hAnsi="华文中宋" w:hint="eastAsia"/>
          <w:b/>
          <w:sz w:val="24"/>
          <w:szCs w:val="24"/>
        </w:rPr>
        <w:t>250万</w:t>
      </w:r>
    </w:p>
    <w:p w:rsidR="0087122F" w:rsidRDefault="0087122F">
      <w:pPr>
        <w:pStyle w:val="aff3"/>
        <w:spacing w:line="360" w:lineRule="auto"/>
        <w:ind w:left="1" w:firstLineChars="0" w:firstLine="0"/>
        <w:rPr>
          <w:rFonts w:ascii="华文中宋" w:eastAsia="华文中宋" w:hAnsi="华文中宋"/>
          <w:sz w:val="24"/>
        </w:rPr>
      </w:pPr>
    </w:p>
    <w:p w:rsidR="0087122F" w:rsidRDefault="0087122F">
      <w:pPr>
        <w:pStyle w:val="aff3"/>
        <w:spacing w:line="360" w:lineRule="auto"/>
        <w:ind w:left="1" w:firstLineChars="0" w:firstLine="0"/>
        <w:rPr>
          <w:rFonts w:ascii="华文中宋" w:eastAsia="华文中宋" w:hAnsi="华文中宋"/>
          <w:sz w:val="24"/>
        </w:rPr>
      </w:pPr>
    </w:p>
    <w:p w:rsidR="0087122F" w:rsidRDefault="0087122F">
      <w:pPr>
        <w:pStyle w:val="aff3"/>
        <w:spacing w:line="360" w:lineRule="auto"/>
        <w:ind w:left="1" w:firstLineChars="0" w:firstLine="0"/>
        <w:rPr>
          <w:rFonts w:ascii="华文中宋" w:eastAsia="华文中宋" w:hAnsi="华文中宋"/>
          <w:sz w:val="24"/>
        </w:rPr>
        <w:sectPr w:rsidR="0087122F">
          <w:pgSz w:w="16838" w:h="11906" w:orient="landscape"/>
          <w:pgMar w:top="1134" w:right="1440" w:bottom="1797" w:left="1440" w:header="851" w:footer="866" w:gutter="0"/>
          <w:cols w:space="425"/>
          <w:titlePg/>
          <w:docGrid w:type="lines" w:linePitch="312"/>
        </w:sectPr>
      </w:pPr>
    </w:p>
    <w:p w:rsidR="0087122F" w:rsidRDefault="00297731">
      <w:pPr>
        <w:pStyle w:val="2"/>
        <w:spacing w:before="0" w:after="0" w:line="415" w:lineRule="auto"/>
        <w:rPr>
          <w:rFonts w:ascii="华文中宋" w:eastAsia="华文中宋" w:hAnsi="华文中宋"/>
          <w:sz w:val="36"/>
          <w:szCs w:val="36"/>
        </w:rPr>
      </w:pPr>
      <w:bookmarkStart w:id="1270" w:name="_Toc468373769"/>
      <w:bookmarkStart w:id="1271" w:name="_Toc482548284"/>
      <w:r>
        <w:rPr>
          <w:rFonts w:ascii="华文中宋" w:eastAsia="华文中宋" w:hAnsi="华文中宋" w:hint="eastAsia"/>
          <w:sz w:val="36"/>
          <w:szCs w:val="36"/>
        </w:rPr>
        <w:lastRenderedPageBreak/>
        <w:t>校园</w:t>
      </w:r>
      <w:r>
        <w:rPr>
          <w:rFonts w:ascii="华文中宋" w:eastAsia="华文中宋" w:hAnsi="华文中宋"/>
          <w:sz w:val="36"/>
          <w:szCs w:val="36"/>
        </w:rPr>
        <w:t>多媒体</w:t>
      </w:r>
      <w:r>
        <w:rPr>
          <w:rFonts w:ascii="华文中宋" w:eastAsia="华文中宋" w:hAnsi="华文中宋" w:hint="eastAsia"/>
          <w:sz w:val="36"/>
          <w:szCs w:val="36"/>
        </w:rPr>
        <w:t>信息</w:t>
      </w:r>
      <w:r>
        <w:rPr>
          <w:rFonts w:ascii="华文中宋" w:eastAsia="华文中宋" w:hAnsi="华文中宋"/>
          <w:sz w:val="36"/>
          <w:szCs w:val="36"/>
        </w:rPr>
        <w:t>发布系统</w:t>
      </w:r>
      <w:bookmarkEnd w:id="1270"/>
      <w:bookmarkEnd w:id="1271"/>
    </w:p>
    <w:p w:rsidR="0087122F" w:rsidRDefault="00297731">
      <w:pPr>
        <w:pStyle w:val="4"/>
      </w:pPr>
      <w:bookmarkStart w:id="1272" w:name="_Toc341716439"/>
      <w:bookmarkStart w:id="1273" w:name="_Toc342677797"/>
      <w:bookmarkStart w:id="1274" w:name="_Toc482548285"/>
      <w:r>
        <w:rPr>
          <w:rFonts w:hint="eastAsia"/>
        </w:rPr>
        <w:t>背景</w:t>
      </w:r>
      <w:bookmarkEnd w:id="1272"/>
      <w:bookmarkEnd w:id="1273"/>
      <w:bookmarkEnd w:id="1274"/>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近年来随着教育信息化的发展，以及教育人才与社会快速接轨的现实需求，大量的校园资讯与社会信息需要健康、规范、严谨、高效地从信息平台传递到在校学生，各学院的特点介绍、教室队伍、学生信息，团党委宣传、国内国际重大事实事件报道、图书馆新到书目录以及借书还书时间提示、食堂菜单价目、总校与分校公开课、宿舍学生管理等等资讯的传递都需要采用现代化的网络信息发布平台来进行分类、编辑、管理、发布；单纯依靠传统的网站宣传以及校园张贴画的方式已经远远不能满足信息及时传递和分区域分内容管理的需求，学院多媒体信息发布系统在校园的应用为校园的信息显示和信息交流提供了一个展示的平台，符合了现代化的校园建设需求和氛围，创造了一个学院环境有效的与社会体系相结合的环境，同时也是学院数字化发展的必然趋势。</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学院</w:t>
      </w:r>
      <w:r>
        <w:rPr>
          <w:rFonts w:ascii="华文中宋" w:eastAsia="华文中宋" w:hAnsi="华文中宋"/>
          <w:sz w:val="24"/>
        </w:rPr>
        <w:t>是培养高科技人才的重要场所，是高科技信息的前沿基地。随着信息时代的不断发展，校区正在逐渐向数字化、信息化、智能化方向发展，人们对校区的信息智能化程度也有了更多的需求。以往通过</w:t>
      </w:r>
      <w:r>
        <w:rPr>
          <w:rFonts w:ascii="华文中宋" w:eastAsia="华文中宋" w:hAnsi="华文中宋" w:hint="eastAsia"/>
          <w:sz w:val="24"/>
        </w:rPr>
        <w:t>学院</w:t>
      </w:r>
      <w:r>
        <w:rPr>
          <w:rFonts w:ascii="华文中宋" w:eastAsia="华文中宋" w:hAnsi="华文中宋"/>
          <w:sz w:val="24"/>
        </w:rPr>
        <w:t>广播、张贴纸张类的通知、通过老师口头转达的信息绝大部分都不能传达或及时传达给学生或老师等人群，而采用新型的Vshow网络多媒体信息发布系统则可以完善的解决这些问题，通过在各种公共场所放置液晶显示屏，利用学院的网络及时的将要传达的媒体信息精准的投放到需要投放的场所并展示在需要了解这些信息的学生或教师面前，在既解决了信息传递的同时又能让学生和教师感到学院的数字化、信息化、智能化的优质服务。其中信息化服务应包含学院公共信息发布系统、校区文化介绍、模范先进事迹介绍、各种学院通知、社会实时新闻、学院来宾参观欢迎词、以及其他紧急情况和突发事件的及时信息发布等。</w:t>
      </w:r>
    </w:p>
    <w:p w:rsidR="0087122F" w:rsidRDefault="00297731">
      <w:pPr>
        <w:pStyle w:val="4"/>
      </w:pPr>
      <w:bookmarkStart w:id="1275" w:name="_Toc341716440"/>
      <w:bookmarkStart w:id="1276" w:name="_Toc342677798"/>
      <w:bookmarkStart w:id="1277" w:name="_Toc482548286"/>
      <w:r>
        <w:rPr>
          <w:rFonts w:hint="eastAsia"/>
        </w:rPr>
        <w:t>需求分析</w:t>
      </w:r>
      <w:bookmarkEnd w:id="1275"/>
      <w:bookmarkEnd w:id="1276"/>
      <w:bookmarkEnd w:id="1277"/>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昆明铁道职业技术学院为形象建设和展示学院除了硬件设施实力以外，更多的需要展示软实力的能量和形象，通过各学院的多媒体展示系统可以像打开的一扇窗一样，让更多的人一览学院的全貌，如：本学院的历史风貌、各学院发展历史、名人掌故、重点课件介绍、等诸多展示本校风采的信息可以在主楼门口、显着的公共区域等地进行实时宣传展示，让学院新生以及来访的社会人群更加了解学院。有大量的信息需要在学院内部传递，如知识、教学信息、课程信息、教学管理信息等。信息发布系统可以在不同的场合、面向不同的受众、在不同的时间、展示不同的内容。面对不同年级的学生进行课程安排信息、先进事迹、学生评选、教学成果、紧急通知、名言警句等内容的显示，</w:t>
      </w:r>
      <w:r>
        <w:rPr>
          <w:rFonts w:ascii="华文中宋" w:eastAsia="华文中宋" w:hAnsi="华文中宋" w:hint="eastAsia"/>
          <w:sz w:val="24"/>
        </w:rPr>
        <w:lastRenderedPageBreak/>
        <w:t>实现有针对性的信息传导。面对教职员工，进行管理信息、会议信息、优秀教师评选、工作动态以及日常生活信息等信息的发布。</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sz w:val="24"/>
        </w:rPr>
        <w:t>多媒体信息发布系统为</w:t>
      </w:r>
      <w:r>
        <w:rPr>
          <w:rFonts w:ascii="华文中宋" w:eastAsia="华文中宋" w:hAnsi="华文中宋" w:hint="eastAsia"/>
          <w:sz w:val="24"/>
        </w:rPr>
        <w:t>昆明铁道职业技术学院</w:t>
      </w:r>
      <w:r>
        <w:rPr>
          <w:rFonts w:ascii="华文中宋" w:eastAsia="华文中宋" w:hAnsi="华文中宋"/>
          <w:sz w:val="24"/>
        </w:rPr>
        <w:t>提供了一个崭新的宣传教育和资讯传播的方案，针对</w:t>
      </w:r>
      <w:r>
        <w:rPr>
          <w:rFonts w:ascii="华文中宋" w:eastAsia="华文中宋" w:hAnsi="华文中宋" w:hint="eastAsia"/>
          <w:sz w:val="24"/>
        </w:rPr>
        <w:t>各学院校区的</w:t>
      </w:r>
      <w:r>
        <w:rPr>
          <w:rFonts w:ascii="华文中宋" w:eastAsia="华文中宋" w:hAnsi="华文中宋"/>
          <w:sz w:val="24"/>
        </w:rPr>
        <w:t>大楼的多个播放终端同时进行信息发布，如会议通知、讲座介绍、同学先进事迹，放假通知等等。</w:t>
      </w:r>
    </w:p>
    <w:p w:rsidR="0087122F" w:rsidRDefault="00297731">
      <w:pPr>
        <w:spacing w:line="440" w:lineRule="exact"/>
        <w:rPr>
          <w:rFonts w:ascii="华文中宋" w:eastAsia="华文中宋" w:hAnsi="华文中宋"/>
          <w:sz w:val="24"/>
        </w:rPr>
      </w:pPr>
      <w:bookmarkStart w:id="1278" w:name="_Toc341716441"/>
      <w:r>
        <w:rPr>
          <w:rFonts w:ascii="华文中宋" w:eastAsia="华文中宋" w:hAnsi="华文中宋" w:hint="eastAsia"/>
          <w:sz w:val="24"/>
        </w:rPr>
        <w:t>应用场景分析</w:t>
      </w:r>
      <w:bookmarkEnd w:id="1278"/>
    </w:p>
    <w:p w:rsidR="0087122F" w:rsidRDefault="00297731">
      <w:pPr>
        <w:spacing w:line="440" w:lineRule="exact"/>
        <w:rPr>
          <w:rFonts w:ascii="华文中宋" w:eastAsia="华文中宋" w:hAnsi="华文中宋"/>
          <w:sz w:val="24"/>
        </w:rPr>
      </w:pPr>
      <w:r>
        <w:rPr>
          <w:rFonts w:ascii="华文中宋" w:eastAsia="华文中宋" w:hAnsi="华文中宋"/>
          <w:noProof/>
          <w:sz w:val="24"/>
        </w:rPr>
        <w:drawing>
          <wp:anchor distT="0" distB="0" distL="114300" distR="114300" simplePos="0" relativeHeight="251529216" behindDoc="1" locked="0" layoutInCell="1" allowOverlap="1">
            <wp:simplePos x="0" y="0"/>
            <wp:positionH relativeFrom="column">
              <wp:posOffset>3678555</wp:posOffset>
            </wp:positionH>
            <wp:positionV relativeFrom="paragraph">
              <wp:posOffset>260350</wp:posOffset>
            </wp:positionV>
            <wp:extent cx="2020570" cy="1751330"/>
            <wp:effectExtent l="38100" t="38100" r="0" b="1270"/>
            <wp:wrapThrough wrapText="bothSides">
              <wp:wrapPolygon edited="0">
                <wp:start x="-407" y="-470"/>
                <wp:lineTo x="-407" y="21381"/>
                <wp:lineTo x="21383" y="21381"/>
                <wp:lineTo x="21383" y="-470"/>
                <wp:lineTo x="-407" y="-470"/>
              </wp:wrapPolygon>
            </wp:wrapThrough>
            <wp:docPr id="120" name="图片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图片 152"/>
                    <pic:cNvPicPr>
                      <a:picLocks noChangeAspect="1" noChangeArrowheads="1"/>
                    </pic:cNvPicPr>
                  </pic:nvPicPr>
                  <pic:blipFill>
                    <a:blip r:embed="rId162">
                      <a:lum bright="10000" contrast="10000"/>
                      <a:extLst>
                        <a:ext uri="{28A0092B-C50C-407E-A947-70E740481C1C}">
                          <a14:useLocalDpi xmlns:a14="http://schemas.microsoft.com/office/drawing/2010/main" val="0"/>
                        </a:ext>
                      </a:extLst>
                    </a:blip>
                    <a:srcRect/>
                    <a:stretch>
                      <a:fillRect/>
                    </a:stretch>
                  </pic:blipFill>
                  <pic:spPr>
                    <a:xfrm>
                      <a:off x="0" y="0"/>
                      <a:ext cx="2020570" cy="1751330"/>
                    </a:xfrm>
                    <a:prstGeom prst="rect">
                      <a:avLst/>
                    </a:prstGeom>
                    <a:noFill/>
                    <a:ln>
                      <a:noFill/>
                    </a:ln>
                    <a:effectLst>
                      <a:prstShdw prst="shdw13" dist="17961" dir="13500000">
                        <a:srgbClr val="969696">
                          <a:alpha val="50000"/>
                        </a:srgbClr>
                      </a:prstShdw>
                    </a:effectLst>
                  </pic:spPr>
                </pic:pic>
              </a:graphicData>
            </a:graphic>
          </wp:anchor>
        </w:drawing>
      </w:r>
      <w:r>
        <w:rPr>
          <w:rFonts w:ascii="华文中宋" w:eastAsia="华文中宋" w:hAnsi="华文中宋" w:hint="eastAsia"/>
          <w:sz w:val="24"/>
        </w:rPr>
        <w:t>1、校园门口、主楼大厅应用：</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学院</w:t>
      </w:r>
      <w:r>
        <w:rPr>
          <w:rFonts w:ascii="华文中宋" w:eastAsia="华文中宋" w:hAnsi="华文中宋"/>
          <w:sz w:val="24"/>
        </w:rPr>
        <w:t>在校园门口、主楼大厅、各院系系楼大厅内已安装了LED屏或液晶电视以及拼接大屏等显示设备，主要用来发布</w:t>
      </w:r>
      <w:r>
        <w:rPr>
          <w:rFonts w:ascii="华文中宋" w:eastAsia="华文中宋" w:hAnsi="华文中宋" w:hint="eastAsia"/>
          <w:sz w:val="24"/>
        </w:rPr>
        <w:t>时政新闻、</w:t>
      </w:r>
      <w:r>
        <w:rPr>
          <w:rFonts w:ascii="华文中宋" w:eastAsia="华文中宋" w:hAnsi="华文中宋"/>
          <w:sz w:val="24"/>
        </w:rPr>
        <w:t>学院活或院系的宣传片、欢迎词、公告、通知等信息。其目的是宣传学院实力和形象。但对于集中管理、统一制作、统一发布都十分不便，发布内容不能通过网络发布，而是靠操作员在本地才能更换新的信息内容。</w:t>
      </w:r>
      <w:r>
        <w:rPr>
          <w:rFonts w:ascii="华文中宋" w:eastAsia="华文中宋" w:hAnsi="华文中宋" w:hint="eastAsia"/>
          <w:sz w:val="24"/>
        </w:rPr>
        <w:t>信息发布系统</w:t>
      </w:r>
      <w:r>
        <w:rPr>
          <w:rFonts w:ascii="华文中宋" w:eastAsia="华文中宋" w:hAnsi="华文中宋"/>
          <w:sz w:val="24"/>
        </w:rPr>
        <w:t>可以对现有的LED屏以及其他液晶、等离子屏幕等显示设备集中统一管理，利用</w:t>
      </w:r>
      <w:r>
        <w:rPr>
          <w:rFonts w:ascii="华文中宋" w:eastAsia="华文中宋" w:hAnsi="华文中宋" w:hint="eastAsia"/>
          <w:sz w:val="24"/>
        </w:rPr>
        <w:t>信息发布系统系统</w:t>
      </w:r>
      <w:r>
        <w:rPr>
          <w:rFonts w:ascii="华文中宋" w:eastAsia="华文中宋" w:hAnsi="华文中宋"/>
          <w:sz w:val="24"/>
        </w:rPr>
        <w:t>实现多种屏 幕集中统一管理控制，提高工作效率，减少劳动力。</w:t>
      </w:r>
    </w:p>
    <w:p w:rsidR="0087122F" w:rsidRDefault="00297731">
      <w:pPr>
        <w:spacing w:line="440" w:lineRule="exact"/>
        <w:rPr>
          <w:rFonts w:ascii="华文中宋" w:eastAsia="华文中宋" w:hAnsi="华文中宋"/>
          <w:sz w:val="24"/>
        </w:rPr>
      </w:pPr>
      <w:r>
        <w:rPr>
          <w:rFonts w:ascii="华文中宋" w:eastAsia="华文中宋" w:hAnsi="华文中宋" w:hint="eastAsia"/>
          <w:sz w:val="24"/>
        </w:rPr>
        <w:t>2、行政办公楼应用：</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行政办公楼的大堂或者电梯口、楼梯口安装一个或者多个信息发布点，有利于发布学院通知、公告、新闻、会议日程、办事指引、学习政策和会议精神等信息。其目的是提高工作效率和执行力，增强信息的认可度和可看性；更好的是加强了信息及时性、准确性以及提高了信息的覆盖面积；提高了学院的执行力和综合素质。</w:t>
      </w:r>
    </w:p>
    <w:p w:rsidR="0087122F" w:rsidRDefault="00297731">
      <w:pPr>
        <w:spacing w:line="440" w:lineRule="exact"/>
        <w:rPr>
          <w:rFonts w:ascii="华文中宋" w:eastAsia="华文中宋" w:hAnsi="华文中宋"/>
          <w:sz w:val="24"/>
        </w:rPr>
      </w:pPr>
      <w:r>
        <w:rPr>
          <w:rFonts w:ascii="华文中宋" w:eastAsia="华文中宋" w:hAnsi="华文中宋" w:hint="eastAsia"/>
          <w:sz w:val="24"/>
        </w:rPr>
        <w:t>3、教学楼应用：</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教学楼的大堂或者电梯口、楼梯口安装一个或者多个信息发布点，有利于学院发布通知、公告、课程安排时间表、权威教授的讲座、好人事迹、新闻等等有利于学生学习和了解的信息内容；有利于学生更好的了解学院政策和社会发展情况；从而丰富了学院的教学手段，还提高了教学质量，优化了教学环境。</w:t>
      </w:r>
    </w:p>
    <w:p w:rsidR="0087122F" w:rsidRDefault="00297731">
      <w:pPr>
        <w:spacing w:line="440" w:lineRule="exact"/>
        <w:rPr>
          <w:rFonts w:ascii="华文中宋" w:eastAsia="华文中宋" w:hAnsi="华文中宋"/>
          <w:sz w:val="24"/>
        </w:rPr>
      </w:pPr>
      <w:r>
        <w:rPr>
          <w:rFonts w:ascii="华文中宋" w:eastAsia="华文中宋" w:hAnsi="华文中宋" w:hint="eastAsia"/>
          <w:sz w:val="24"/>
        </w:rPr>
        <w:t>4、图书馆应用：</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图书馆的公共区域安装多个信息发布点，可发布新书介绍、借书信息、还书到期日提示、发布通知、图书种类等信息，有利于提高图书管理员的工作效率和工作质量；同时也为管理员和学生提供了一个电子化的沟通平台，使图书馆更好的为学生服务。</w:t>
      </w:r>
    </w:p>
    <w:p w:rsidR="0087122F" w:rsidRDefault="00297731">
      <w:pPr>
        <w:spacing w:line="440" w:lineRule="exact"/>
        <w:rPr>
          <w:rFonts w:ascii="华文中宋" w:eastAsia="华文中宋" w:hAnsi="华文中宋"/>
          <w:sz w:val="24"/>
        </w:rPr>
      </w:pPr>
      <w:r>
        <w:rPr>
          <w:rFonts w:ascii="华文中宋" w:eastAsia="华文中宋" w:hAnsi="华文中宋" w:hint="eastAsia"/>
          <w:sz w:val="24"/>
        </w:rPr>
        <w:t>5、教师休息区的应用：</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lastRenderedPageBreak/>
        <w:t>教师休息区安装信息终端，有利于教师解除疲劳，改善休息环境；还可以及时了解学院通知、公告、新闻娱乐等信息。有利于教师结合社会现状和案例，提高教学质量，从而提高学生的综合素质。</w:t>
      </w:r>
    </w:p>
    <w:p w:rsidR="0087122F" w:rsidRDefault="00297731">
      <w:pPr>
        <w:spacing w:line="440" w:lineRule="exact"/>
        <w:rPr>
          <w:rFonts w:ascii="华文中宋" w:eastAsia="华文中宋" w:hAnsi="华文中宋"/>
          <w:sz w:val="24"/>
        </w:rPr>
      </w:pPr>
      <w:r>
        <w:rPr>
          <w:rFonts w:ascii="华文中宋" w:eastAsia="华文中宋" w:hAnsi="华文中宋" w:hint="eastAsia"/>
          <w:sz w:val="24"/>
        </w:rPr>
        <w:t>6、学生食堂的应用：</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在食堂的公共区域安装信息发布点，介绍饭菜价格与菜单，方便学生在排队时即可选择自己喜爱的菜品，减少排队等候时间，同时穿插新闻、公告通知等资讯内容，可减少学生排队的烦躁情绪并可获得更多有用信息，增加就餐的愉悦感。</w:t>
      </w:r>
    </w:p>
    <w:p w:rsidR="0087122F" w:rsidRDefault="00297731">
      <w:pPr>
        <w:spacing w:line="440" w:lineRule="exact"/>
        <w:rPr>
          <w:rFonts w:ascii="华文中宋" w:eastAsia="华文中宋" w:hAnsi="华文中宋"/>
          <w:sz w:val="24"/>
        </w:rPr>
      </w:pPr>
      <w:r>
        <w:rPr>
          <w:rFonts w:ascii="华文中宋" w:eastAsia="华文中宋" w:hAnsi="华文中宋" w:hint="eastAsia"/>
          <w:sz w:val="24"/>
        </w:rPr>
        <w:t>7、学生宿舍的应用：</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在学生宿舍的公共区域可以发布寝室卫生评比状况、检查通知、紧急通告、重大事件新闻、日常生活常识以及天气预报等与学生生活息息相关的资讯。</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总之，校园综合信息发布系统解决了信息的单一性、统一性、及时性、管理难度大等问题，可以集中管理编辑联网发布，还可以将多个信息内容组合在一起分屏显示出来，并且还可以定时播放和紧急插播等功能。有利于提高学院的工作效率和形象，打造一个真正的信息化智慧校园，为学生提供一个最好的信息沟通平台。</w:t>
      </w:r>
    </w:p>
    <w:p w:rsidR="0087122F" w:rsidRDefault="00297731">
      <w:pPr>
        <w:pStyle w:val="4"/>
      </w:pPr>
      <w:bookmarkStart w:id="1279" w:name="_Toc21898"/>
      <w:bookmarkStart w:id="1280" w:name="_Toc342677799"/>
      <w:bookmarkStart w:id="1281" w:name="_Toc482548287"/>
      <w:bookmarkStart w:id="1282" w:name="_Toc341716442"/>
      <w:r>
        <w:t>系统架构</w:t>
      </w:r>
      <w:bookmarkEnd w:id="1279"/>
      <w:bookmarkEnd w:id="1280"/>
      <w:bookmarkEnd w:id="1281"/>
      <w:bookmarkEnd w:id="1282"/>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功能强大：在大屏幕液晶和触摸屏上灵活组合视频、音频、动画，图片信息和字幕，向客户有效传递学院宣传信息，发布公告，促进互动。对于欢迎信息、通知公告、内部新闻、产品介绍、天气预报、宣传资料、滚动字幕节目等即时信息可以做到立即发布，在第一时间将最新的资讯传递给受众群体，并根据不同区域和受众群体，做到分级分区管理，有针对性地发布信息。</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易用：会用OFFICE就能使用系统。系统非常便利地进行宣传内容的制作、发布和管理，方便、有效。强大又方便的制作工具帮助企业的管理人员制作精美的宣传内容，可以通过网络自动发布到播放器，播放端按照计划时间播放，除了营销宣传、信息公告之外，还可以插播新闻、天气、日历、等信息。</w:t>
      </w:r>
    </w:p>
    <w:p w:rsidR="0087122F" w:rsidRDefault="00297731">
      <w:pPr>
        <w:spacing w:line="360" w:lineRule="auto"/>
        <w:jc w:val="center"/>
        <w:rPr>
          <w:rFonts w:ascii="华文中宋" w:eastAsia="华文中宋" w:hAnsi="华文中宋"/>
          <w:bCs/>
        </w:rPr>
      </w:pPr>
      <w:r>
        <w:rPr>
          <w:rFonts w:ascii="华文中宋" w:eastAsia="华文中宋" w:hAnsi="华文中宋"/>
          <w:noProof/>
        </w:rPr>
        <w:lastRenderedPageBreak/>
        <w:drawing>
          <wp:inline distT="0" distB="0" distL="0" distR="0">
            <wp:extent cx="4848225" cy="3695700"/>
            <wp:effectExtent l="0" t="0" r="9525" b="0"/>
            <wp:docPr id="90" name="图片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 150"/>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a:xfrm>
                      <a:off x="0" y="0"/>
                      <a:ext cx="4848225" cy="3695700"/>
                    </a:xfrm>
                    <a:prstGeom prst="rect">
                      <a:avLst/>
                    </a:prstGeom>
                    <a:noFill/>
                    <a:ln>
                      <a:noFill/>
                    </a:ln>
                  </pic:spPr>
                </pic:pic>
              </a:graphicData>
            </a:graphic>
          </wp:inline>
        </w:drawing>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sz w:val="24"/>
        </w:rPr>
        <w:t>系统架构图</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制作管理端：统一制作节目，根据权限分配，可修改、添加节目内容及更改播放列表，个性化宣传，发布各类通知、公告等重要信息；</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播 放 端 ： 按照严格的时间表、播放列表、播放日程进行播放；</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网络平台 ： 符合TCP/IP协议的网络（包括Internet、有线、无线、局域网）、专用内网等；</w:t>
      </w:r>
    </w:p>
    <w:p w:rsidR="0087122F" w:rsidRDefault="00297731">
      <w:pPr>
        <w:pStyle w:val="4"/>
      </w:pPr>
      <w:bookmarkStart w:id="1283" w:name="_Toc341716443"/>
      <w:bookmarkStart w:id="1284" w:name="_Toc482548288"/>
      <w:bookmarkStart w:id="1285" w:name="_Toc342677800"/>
      <w:r>
        <w:rPr>
          <w:rFonts w:hint="eastAsia"/>
        </w:rPr>
        <w:t>系统优势</w:t>
      </w:r>
      <w:bookmarkEnd w:id="1283"/>
      <w:bookmarkEnd w:id="1284"/>
      <w:bookmarkEnd w:id="1285"/>
    </w:p>
    <w:p w:rsidR="0087122F" w:rsidRDefault="00297731">
      <w:pPr>
        <w:pStyle w:val="4"/>
        <w:rPr>
          <w:rFonts w:ascii="华文中宋" w:eastAsia="华文中宋" w:hAnsi="华文中宋"/>
          <w:sz w:val="30"/>
          <w:szCs w:val="30"/>
        </w:rPr>
      </w:pPr>
      <w:bookmarkStart w:id="1286" w:name="_Toc482548289"/>
      <w:bookmarkStart w:id="1287" w:name="_Toc342677801"/>
      <w:bookmarkStart w:id="1288" w:name="_Toc341716444"/>
      <w:r>
        <w:rPr>
          <w:rFonts w:ascii="华文中宋" w:eastAsia="华文中宋" w:hAnsi="华文中宋" w:hint="eastAsia"/>
          <w:sz w:val="30"/>
          <w:szCs w:val="30"/>
        </w:rPr>
        <w:t>系统功能</w:t>
      </w:r>
      <w:bookmarkEnd w:id="1286"/>
      <w:bookmarkEnd w:id="1287"/>
      <w:bookmarkEnd w:id="1288"/>
    </w:p>
    <w:p w:rsidR="0087122F" w:rsidRDefault="00297731">
      <w:pPr>
        <w:spacing w:line="440" w:lineRule="exact"/>
        <w:rPr>
          <w:rFonts w:ascii="华文中宋" w:eastAsia="华文中宋" w:hAnsi="华文中宋"/>
          <w:b/>
          <w:sz w:val="24"/>
          <w:u w:val="single"/>
        </w:rPr>
      </w:pPr>
      <w:r>
        <w:rPr>
          <w:rFonts w:ascii="华文中宋" w:eastAsia="华文中宋" w:hAnsi="华文中宋"/>
          <w:b/>
          <w:sz w:val="24"/>
          <w:u w:val="single"/>
        </w:rPr>
        <w:t>网络化</w:t>
      </w:r>
    </w:p>
    <w:p w:rsidR="0087122F" w:rsidRDefault="00297731">
      <w:pPr>
        <w:spacing w:line="440" w:lineRule="exact"/>
        <w:ind w:firstLineChars="177" w:firstLine="425"/>
        <w:rPr>
          <w:rFonts w:ascii="华文中宋" w:eastAsia="华文中宋" w:hAnsi="华文中宋"/>
          <w:sz w:val="24"/>
        </w:rPr>
      </w:pPr>
      <w:r>
        <w:rPr>
          <w:rFonts w:ascii="华文中宋" w:eastAsia="华文中宋" w:hAnsi="华文中宋"/>
          <w:sz w:val="24"/>
        </w:rPr>
        <w:t>1. 支持现有的所有IP网络，支持各种网络协议并提供服务质量保证。</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sz w:val="24"/>
        </w:rPr>
        <w:t>2. 实时信息发布：滚动字幕、图片、视频插播等。</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sz w:val="24"/>
        </w:rPr>
        <w:t>3. 网络更新发布内容，无需人工更换。</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sz w:val="24"/>
        </w:rPr>
        <w:t>4. 通过网络可集中或分布式管理发布终端，支持分级、分区管理。</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sz w:val="24"/>
        </w:rPr>
        <w:t xml:space="preserve">5. 远程升级发布器固件，无需技术人员到发布器终端进行操作。 </w:t>
      </w:r>
    </w:p>
    <w:p w:rsidR="0087122F" w:rsidRDefault="00297731">
      <w:pPr>
        <w:spacing w:line="440" w:lineRule="exact"/>
        <w:rPr>
          <w:rFonts w:ascii="华文中宋" w:eastAsia="华文中宋" w:hAnsi="华文中宋"/>
          <w:b/>
          <w:sz w:val="24"/>
          <w:u w:val="single"/>
        </w:rPr>
      </w:pPr>
      <w:r>
        <w:rPr>
          <w:rFonts w:ascii="华文中宋" w:eastAsia="华文中宋" w:hAnsi="华文中宋"/>
          <w:b/>
          <w:sz w:val="24"/>
          <w:u w:val="single"/>
        </w:rPr>
        <w:t>专业化</w:t>
      </w:r>
    </w:p>
    <w:p w:rsidR="0087122F" w:rsidRDefault="00297731">
      <w:pPr>
        <w:spacing w:line="440" w:lineRule="exact"/>
        <w:ind w:firstLineChars="177" w:firstLine="425"/>
        <w:rPr>
          <w:rFonts w:ascii="华文中宋" w:eastAsia="华文中宋" w:hAnsi="华文中宋"/>
          <w:sz w:val="24"/>
        </w:rPr>
      </w:pPr>
      <w:r>
        <w:rPr>
          <w:rFonts w:ascii="华文中宋" w:eastAsia="华文中宋" w:hAnsi="华文中宋"/>
          <w:sz w:val="24"/>
        </w:rPr>
        <w:t>1. 分布式媒体管理功能：不同终端视音频、图片、字幕等组合多媒体内容实时预览、编辑、转换、发布等。</w:t>
      </w:r>
    </w:p>
    <w:p w:rsidR="0087122F" w:rsidRDefault="00297731">
      <w:pPr>
        <w:spacing w:line="440" w:lineRule="exact"/>
        <w:ind w:firstLineChars="177" w:firstLine="425"/>
        <w:rPr>
          <w:rFonts w:ascii="华文中宋" w:eastAsia="华文中宋" w:hAnsi="华文中宋"/>
          <w:sz w:val="24"/>
        </w:rPr>
      </w:pPr>
      <w:r>
        <w:rPr>
          <w:rFonts w:ascii="华文中宋" w:eastAsia="华文中宋" w:hAnsi="华文中宋"/>
          <w:sz w:val="24"/>
        </w:rPr>
        <w:lastRenderedPageBreak/>
        <w:t>2. 分布式传输管理功能：实现不同终端的大容量内容传输。</w:t>
      </w:r>
    </w:p>
    <w:p w:rsidR="0087122F" w:rsidRDefault="00297731">
      <w:pPr>
        <w:spacing w:line="440" w:lineRule="exact"/>
        <w:ind w:firstLineChars="177" w:firstLine="425"/>
        <w:rPr>
          <w:rFonts w:ascii="华文中宋" w:eastAsia="华文中宋" w:hAnsi="华文中宋"/>
          <w:sz w:val="24"/>
        </w:rPr>
      </w:pPr>
      <w:r>
        <w:rPr>
          <w:rFonts w:ascii="华文中宋" w:eastAsia="华文中宋" w:hAnsi="华文中宋"/>
          <w:sz w:val="24"/>
        </w:rPr>
        <w:t>3. 分布式权限管理功能：不同终端的分级、分区、分功能管理。</w:t>
      </w:r>
    </w:p>
    <w:p w:rsidR="0087122F" w:rsidRDefault="00297731">
      <w:pPr>
        <w:spacing w:line="440" w:lineRule="exact"/>
        <w:ind w:firstLineChars="177" w:firstLine="425"/>
        <w:rPr>
          <w:rFonts w:ascii="华文中宋" w:eastAsia="华文中宋" w:hAnsi="华文中宋"/>
          <w:sz w:val="24"/>
        </w:rPr>
      </w:pPr>
      <w:r>
        <w:rPr>
          <w:rFonts w:ascii="华文中宋" w:eastAsia="华文中宋" w:hAnsi="华文中宋"/>
          <w:sz w:val="24"/>
        </w:rPr>
        <w:t>4. 监播室功能：灵活实现插播、选播、跳播、轮播、循环播和发布、停止、暂停、休眠、音量控制、节目更新等。</w:t>
      </w:r>
    </w:p>
    <w:p w:rsidR="0087122F" w:rsidRDefault="00297731">
      <w:pPr>
        <w:spacing w:line="440" w:lineRule="exact"/>
        <w:ind w:firstLineChars="177" w:firstLine="425"/>
        <w:rPr>
          <w:rFonts w:ascii="华文中宋" w:eastAsia="华文中宋" w:hAnsi="华文中宋"/>
          <w:sz w:val="24"/>
        </w:rPr>
      </w:pPr>
      <w:r>
        <w:rPr>
          <w:rFonts w:ascii="华文中宋" w:eastAsia="华文中宋" w:hAnsi="华文中宋"/>
          <w:sz w:val="24"/>
        </w:rPr>
        <w:t>5. 节目单编辑功能：多种编辑视图，使用方便。</w:t>
      </w:r>
    </w:p>
    <w:p w:rsidR="0087122F" w:rsidRDefault="00297731">
      <w:pPr>
        <w:spacing w:line="440" w:lineRule="exact"/>
        <w:ind w:firstLineChars="177" w:firstLine="425"/>
        <w:rPr>
          <w:rFonts w:ascii="华文中宋" w:eastAsia="华文中宋" w:hAnsi="华文中宋"/>
          <w:sz w:val="24"/>
        </w:rPr>
      </w:pPr>
      <w:r>
        <w:rPr>
          <w:rFonts w:ascii="华文中宋" w:eastAsia="华文中宋" w:hAnsi="华文中宋"/>
          <w:sz w:val="24"/>
        </w:rPr>
        <w:t>6. 显示模板管理功能：模板编辑、保存、效果实时预览等。</w:t>
      </w:r>
    </w:p>
    <w:p w:rsidR="0087122F" w:rsidRDefault="00297731">
      <w:pPr>
        <w:spacing w:line="440" w:lineRule="exact"/>
        <w:ind w:firstLineChars="177" w:firstLine="425"/>
        <w:rPr>
          <w:rFonts w:ascii="华文中宋" w:eastAsia="华文中宋" w:hAnsi="华文中宋"/>
          <w:sz w:val="24"/>
        </w:rPr>
      </w:pPr>
      <w:r>
        <w:rPr>
          <w:rFonts w:ascii="华文中宋" w:eastAsia="华文中宋" w:hAnsi="华文中宋"/>
          <w:sz w:val="24"/>
        </w:rPr>
        <w:t>7. 发布器管理功能：各种参数配置。</w:t>
      </w:r>
    </w:p>
    <w:p w:rsidR="0087122F" w:rsidRDefault="00297731">
      <w:pPr>
        <w:spacing w:line="440" w:lineRule="exact"/>
        <w:ind w:firstLineChars="177" w:firstLine="425"/>
        <w:rPr>
          <w:rFonts w:ascii="华文中宋" w:eastAsia="华文中宋" w:hAnsi="华文中宋"/>
          <w:sz w:val="24"/>
        </w:rPr>
      </w:pPr>
      <w:r>
        <w:rPr>
          <w:rFonts w:ascii="华文中宋" w:eastAsia="华文中宋" w:hAnsi="华文中宋"/>
          <w:sz w:val="24"/>
        </w:rPr>
        <w:t>8. 播出统计报表功能：提供存档、审核、计费的依据。</w:t>
      </w:r>
    </w:p>
    <w:p w:rsidR="0087122F" w:rsidRDefault="00297731">
      <w:pPr>
        <w:spacing w:line="440" w:lineRule="exact"/>
        <w:ind w:firstLineChars="177" w:firstLine="425"/>
        <w:rPr>
          <w:rFonts w:ascii="华文中宋" w:eastAsia="华文中宋" w:hAnsi="华文中宋"/>
          <w:sz w:val="24"/>
        </w:rPr>
      </w:pPr>
      <w:r>
        <w:rPr>
          <w:rFonts w:ascii="华文中宋" w:eastAsia="华文中宋" w:hAnsi="华文中宋"/>
          <w:sz w:val="24"/>
        </w:rPr>
        <w:t>9. 支持多种视音频编码标准和图片格式，发布质量可达高清电视水平（1920x1080i/p）。</w:t>
      </w:r>
    </w:p>
    <w:p w:rsidR="0087122F" w:rsidRDefault="00297731">
      <w:pPr>
        <w:spacing w:line="440" w:lineRule="exact"/>
        <w:ind w:firstLineChars="177" w:firstLine="425"/>
        <w:rPr>
          <w:rFonts w:ascii="华文中宋" w:eastAsia="华文中宋" w:hAnsi="华文中宋"/>
          <w:sz w:val="24"/>
        </w:rPr>
      </w:pPr>
      <w:r>
        <w:rPr>
          <w:rFonts w:ascii="华文中宋" w:eastAsia="华文中宋" w:hAnsi="华文中宋"/>
          <w:sz w:val="24"/>
        </w:rPr>
        <w:t>10. 方便实现与其它信息系统的集成，如广告合同管理子系统、非线性编辑子系统、媒体发布子系统等。</w:t>
      </w:r>
    </w:p>
    <w:p w:rsidR="0087122F" w:rsidRDefault="00297731">
      <w:pPr>
        <w:spacing w:line="440" w:lineRule="exact"/>
        <w:rPr>
          <w:rFonts w:ascii="华文中宋" w:eastAsia="华文中宋" w:hAnsi="华文中宋"/>
          <w:b/>
          <w:sz w:val="24"/>
          <w:u w:val="single"/>
        </w:rPr>
      </w:pPr>
      <w:r>
        <w:rPr>
          <w:rFonts w:ascii="华文中宋" w:eastAsia="华文中宋" w:hAnsi="华文中宋"/>
          <w:b/>
          <w:sz w:val="24"/>
          <w:u w:val="single"/>
        </w:rPr>
        <w:t>智能化</w:t>
      </w:r>
    </w:p>
    <w:p w:rsidR="0087122F" w:rsidRDefault="00297731">
      <w:pPr>
        <w:spacing w:line="440" w:lineRule="exact"/>
        <w:ind w:firstLineChars="177" w:firstLine="425"/>
        <w:rPr>
          <w:rFonts w:ascii="华文中宋" w:eastAsia="华文中宋" w:hAnsi="华文中宋"/>
          <w:sz w:val="24"/>
        </w:rPr>
      </w:pPr>
      <w:r>
        <w:rPr>
          <w:rFonts w:ascii="华文中宋" w:eastAsia="华文中宋" w:hAnsi="华文中宋"/>
          <w:sz w:val="24"/>
        </w:rPr>
        <w:t>1. 远程分布式节目传输及管理，实时监控发布器状态并获取播出记录。</w:t>
      </w:r>
    </w:p>
    <w:p w:rsidR="0087122F" w:rsidRDefault="00297731">
      <w:pPr>
        <w:spacing w:line="440" w:lineRule="exact"/>
        <w:ind w:firstLineChars="177" w:firstLine="425"/>
        <w:rPr>
          <w:rFonts w:ascii="华文中宋" w:eastAsia="华文中宋" w:hAnsi="华文中宋"/>
          <w:sz w:val="24"/>
        </w:rPr>
      </w:pPr>
      <w:r>
        <w:rPr>
          <w:rFonts w:ascii="华文中宋" w:eastAsia="华文中宋" w:hAnsi="华文中宋"/>
          <w:sz w:val="24"/>
        </w:rPr>
        <w:t>2. 由节目单控制节目发布顺序及发布方式。</w:t>
      </w:r>
    </w:p>
    <w:p w:rsidR="0087122F" w:rsidRDefault="00297731">
      <w:pPr>
        <w:spacing w:line="440" w:lineRule="exact"/>
        <w:ind w:firstLineChars="177" w:firstLine="425"/>
        <w:rPr>
          <w:rFonts w:ascii="华文中宋" w:eastAsia="华文中宋" w:hAnsi="华文中宋"/>
          <w:sz w:val="24"/>
        </w:rPr>
      </w:pPr>
      <w:r>
        <w:rPr>
          <w:rFonts w:ascii="华文中宋" w:eastAsia="华文中宋" w:hAnsi="华文中宋"/>
          <w:sz w:val="24"/>
        </w:rPr>
        <w:t>3. 支持本地及远程硬盘发布模式。</w:t>
      </w:r>
    </w:p>
    <w:p w:rsidR="0087122F" w:rsidRDefault="00297731">
      <w:pPr>
        <w:spacing w:line="440" w:lineRule="exact"/>
        <w:ind w:firstLineChars="177" w:firstLine="425"/>
        <w:rPr>
          <w:rFonts w:ascii="华文中宋" w:eastAsia="华文中宋" w:hAnsi="华文中宋"/>
          <w:sz w:val="24"/>
        </w:rPr>
      </w:pPr>
      <w:r>
        <w:rPr>
          <w:rFonts w:ascii="华文中宋" w:eastAsia="华文中宋" w:hAnsi="华文中宋"/>
          <w:sz w:val="24"/>
        </w:rPr>
        <w:t>4. 定时传输素材和节目单，节目单可根据编辑策略自动生成。</w:t>
      </w:r>
    </w:p>
    <w:p w:rsidR="0087122F" w:rsidRDefault="00297731">
      <w:pPr>
        <w:spacing w:line="440" w:lineRule="exact"/>
        <w:ind w:firstLineChars="177" w:firstLine="425"/>
        <w:rPr>
          <w:rFonts w:ascii="华文中宋" w:eastAsia="华文中宋" w:hAnsi="华文中宋"/>
          <w:sz w:val="24"/>
        </w:rPr>
      </w:pPr>
      <w:r>
        <w:rPr>
          <w:rFonts w:ascii="华文中宋" w:eastAsia="华文中宋" w:hAnsi="华文中宋"/>
          <w:sz w:val="24"/>
        </w:rPr>
        <w:t>5. 播放器开机自动发布指定节目单，支持定时休眠和恢复。</w:t>
      </w:r>
    </w:p>
    <w:p w:rsidR="0087122F" w:rsidRDefault="00297731">
      <w:pPr>
        <w:pStyle w:val="4"/>
        <w:rPr>
          <w:rFonts w:ascii="华文中宋" w:eastAsia="华文中宋" w:hAnsi="华文中宋"/>
          <w:sz w:val="30"/>
          <w:szCs w:val="30"/>
        </w:rPr>
      </w:pPr>
      <w:bookmarkStart w:id="1289" w:name="_Toc341716445"/>
      <w:bookmarkStart w:id="1290" w:name="_Toc342677802"/>
      <w:bookmarkStart w:id="1291" w:name="_Toc482548290"/>
      <w:r>
        <w:rPr>
          <w:rFonts w:ascii="华文中宋" w:eastAsia="华文中宋" w:hAnsi="华文中宋" w:hint="eastAsia"/>
          <w:sz w:val="30"/>
          <w:szCs w:val="30"/>
        </w:rPr>
        <w:t>系统特点</w:t>
      </w:r>
      <w:bookmarkEnd w:id="1289"/>
      <w:bookmarkEnd w:id="1290"/>
      <w:bookmarkEnd w:id="1291"/>
    </w:p>
    <w:p w:rsidR="0087122F" w:rsidRDefault="00297731">
      <w:pPr>
        <w:spacing w:line="440" w:lineRule="exact"/>
        <w:ind w:firstLineChars="177" w:firstLine="425"/>
        <w:rPr>
          <w:rFonts w:ascii="华文中宋" w:eastAsia="华文中宋" w:hAnsi="华文中宋"/>
          <w:sz w:val="24"/>
        </w:rPr>
      </w:pPr>
      <w:r>
        <w:rPr>
          <w:rFonts w:ascii="华文中宋" w:eastAsia="华文中宋" w:hAnsi="华文中宋" w:hint="eastAsia"/>
          <w:sz w:val="24"/>
        </w:rPr>
        <w:t>1、要求既要从多媒体发布用服务器能够远程操控各播放器、也可用学院网内的经过授权的PC来操控和管理播放器和多媒体发布用服务器。</w:t>
      </w:r>
    </w:p>
    <w:p w:rsidR="0087122F" w:rsidRDefault="00297731">
      <w:pPr>
        <w:spacing w:line="440" w:lineRule="exact"/>
        <w:ind w:firstLineChars="177" w:firstLine="425"/>
        <w:rPr>
          <w:rFonts w:ascii="华文中宋" w:eastAsia="华文中宋" w:hAnsi="华文中宋"/>
          <w:sz w:val="24"/>
        </w:rPr>
      </w:pPr>
      <w:r>
        <w:rPr>
          <w:rFonts w:ascii="华文中宋" w:eastAsia="华文中宋" w:hAnsi="华文中宋" w:hint="eastAsia"/>
          <w:sz w:val="24"/>
        </w:rPr>
        <w:t>2、要求该系统必须支持广域网操作和管理。</w:t>
      </w:r>
    </w:p>
    <w:p w:rsidR="0087122F" w:rsidRDefault="00297731">
      <w:pPr>
        <w:spacing w:line="440" w:lineRule="exact"/>
        <w:ind w:firstLineChars="177" w:firstLine="425"/>
        <w:rPr>
          <w:rFonts w:ascii="华文中宋" w:eastAsia="华文中宋" w:hAnsi="华文中宋"/>
          <w:sz w:val="24"/>
        </w:rPr>
      </w:pPr>
      <w:r>
        <w:rPr>
          <w:rFonts w:ascii="华文中宋" w:eastAsia="华文中宋" w:hAnsi="华文中宋" w:hint="eastAsia"/>
          <w:sz w:val="24"/>
        </w:rPr>
        <w:t>3、要求支持视频直播功能，比如直播重要会议、新闻联播、现场发布会等。</w:t>
      </w:r>
    </w:p>
    <w:p w:rsidR="0087122F" w:rsidRDefault="00297731">
      <w:pPr>
        <w:spacing w:line="440" w:lineRule="exact"/>
        <w:ind w:firstLineChars="177" w:firstLine="425"/>
        <w:rPr>
          <w:rFonts w:ascii="华文中宋" w:eastAsia="华文中宋" w:hAnsi="华文中宋"/>
          <w:sz w:val="24"/>
        </w:rPr>
      </w:pPr>
      <w:r>
        <w:rPr>
          <w:rFonts w:ascii="华文中宋" w:eastAsia="华文中宋" w:hAnsi="华文中宋" w:hint="eastAsia"/>
          <w:sz w:val="24"/>
        </w:rPr>
        <w:t>4、要求支持各种视频文件。</w:t>
      </w:r>
    </w:p>
    <w:p w:rsidR="0087122F" w:rsidRDefault="00297731">
      <w:pPr>
        <w:spacing w:line="440" w:lineRule="exact"/>
        <w:ind w:firstLineChars="177" w:firstLine="425"/>
        <w:rPr>
          <w:rFonts w:ascii="华文中宋" w:eastAsia="华文中宋" w:hAnsi="华文中宋"/>
          <w:sz w:val="24"/>
        </w:rPr>
      </w:pPr>
      <w:r>
        <w:rPr>
          <w:rFonts w:ascii="华文中宋" w:eastAsia="华文中宋" w:hAnsi="华文中宋" w:hint="eastAsia"/>
          <w:sz w:val="24"/>
        </w:rPr>
        <w:t>5、下传文件时如果中途出现网络中断、等网络恢复的时候要能自动下传上次没有传完的文件。</w:t>
      </w:r>
    </w:p>
    <w:p w:rsidR="0087122F" w:rsidRDefault="00297731">
      <w:pPr>
        <w:spacing w:line="440" w:lineRule="exact"/>
        <w:ind w:firstLineChars="177" w:firstLine="425"/>
        <w:rPr>
          <w:rFonts w:ascii="华文中宋" w:eastAsia="华文中宋" w:hAnsi="华文中宋"/>
          <w:sz w:val="24"/>
        </w:rPr>
      </w:pPr>
      <w:r>
        <w:rPr>
          <w:rFonts w:ascii="华文中宋" w:eastAsia="华文中宋" w:hAnsi="华文中宋" w:hint="eastAsia"/>
          <w:sz w:val="24"/>
        </w:rPr>
        <w:t>6、支持临时任务插播。</w:t>
      </w:r>
    </w:p>
    <w:p w:rsidR="0087122F" w:rsidRDefault="00297731">
      <w:pPr>
        <w:spacing w:line="440" w:lineRule="exact"/>
        <w:ind w:firstLineChars="177" w:firstLine="425"/>
        <w:rPr>
          <w:rFonts w:ascii="华文中宋" w:eastAsia="华文中宋" w:hAnsi="华文中宋"/>
          <w:sz w:val="24"/>
        </w:rPr>
      </w:pPr>
      <w:r>
        <w:rPr>
          <w:rFonts w:ascii="华文中宋" w:eastAsia="华文中宋" w:hAnsi="华文中宋" w:hint="eastAsia"/>
          <w:sz w:val="24"/>
        </w:rPr>
        <w:t>7、支持对远端播放器的关机、重启、时钟同步、音量控制等功能。</w:t>
      </w:r>
    </w:p>
    <w:p w:rsidR="0087122F" w:rsidRDefault="00297731">
      <w:pPr>
        <w:spacing w:line="440" w:lineRule="exact"/>
        <w:ind w:firstLineChars="177" w:firstLine="425"/>
        <w:rPr>
          <w:rFonts w:ascii="华文中宋" w:eastAsia="华文中宋" w:hAnsi="华文中宋"/>
          <w:sz w:val="24"/>
        </w:rPr>
      </w:pPr>
      <w:r>
        <w:rPr>
          <w:rFonts w:ascii="华文中宋" w:eastAsia="华文中宋" w:hAnsi="华文中宋" w:hint="eastAsia"/>
          <w:sz w:val="24"/>
        </w:rPr>
        <w:t>8、软件要求为B/S架构，通过浏览器就可以完成所有的播放任务编排、发放、播放设备的管理操作。</w:t>
      </w:r>
    </w:p>
    <w:p w:rsidR="0087122F" w:rsidRDefault="00297731">
      <w:pPr>
        <w:spacing w:line="440" w:lineRule="exact"/>
        <w:ind w:firstLineChars="177" w:firstLine="425"/>
        <w:rPr>
          <w:rFonts w:ascii="华文中宋" w:eastAsia="华文中宋" w:hAnsi="华文中宋"/>
          <w:sz w:val="24"/>
        </w:rPr>
      </w:pPr>
      <w:r>
        <w:rPr>
          <w:rFonts w:ascii="华文中宋" w:eastAsia="华文中宋" w:hAnsi="华文中宋" w:hint="eastAsia"/>
          <w:sz w:val="24"/>
        </w:rPr>
        <w:t>9、要求可以播放互联网上的信息。</w:t>
      </w:r>
    </w:p>
    <w:p w:rsidR="0087122F" w:rsidRDefault="00297731">
      <w:pPr>
        <w:pStyle w:val="4"/>
        <w:rPr>
          <w:rFonts w:ascii="华文中宋" w:eastAsia="华文中宋" w:hAnsi="华文中宋"/>
          <w:sz w:val="30"/>
          <w:szCs w:val="30"/>
        </w:rPr>
      </w:pPr>
      <w:bookmarkStart w:id="1292" w:name="_Toc342677803"/>
      <w:bookmarkStart w:id="1293" w:name="_Toc341716446"/>
      <w:bookmarkStart w:id="1294" w:name="_Toc482548291"/>
      <w:r>
        <w:rPr>
          <w:rFonts w:ascii="华文中宋" w:eastAsia="华文中宋" w:hAnsi="华文中宋" w:hint="eastAsia"/>
          <w:sz w:val="30"/>
          <w:szCs w:val="30"/>
        </w:rPr>
        <w:lastRenderedPageBreak/>
        <w:t>系统优势</w:t>
      </w:r>
      <w:bookmarkEnd w:id="1292"/>
      <w:bookmarkEnd w:id="1293"/>
      <w:bookmarkEnd w:id="1294"/>
      <w:r>
        <w:rPr>
          <w:rFonts w:ascii="华文中宋" w:eastAsia="华文中宋" w:hAnsi="华文中宋" w:hint="eastAsia"/>
          <w:sz w:val="30"/>
          <w:szCs w:val="30"/>
        </w:rPr>
        <w:t xml:space="preserve"> </w:t>
      </w:r>
    </w:p>
    <w:p w:rsidR="0087122F" w:rsidRDefault="00297731">
      <w:pPr>
        <w:pStyle w:val="p0"/>
        <w:numPr>
          <w:ilvl w:val="1"/>
          <w:numId w:val="94"/>
        </w:numPr>
        <w:tabs>
          <w:tab w:val="clear" w:pos="357"/>
          <w:tab w:val="left" w:pos="0"/>
        </w:tabs>
        <w:snapToGrid w:val="0"/>
        <w:spacing w:before="0" w:beforeAutospacing="0" w:after="0" w:afterAutospacing="0" w:line="440" w:lineRule="exact"/>
        <w:ind w:left="0" w:firstLine="426"/>
        <w:rPr>
          <w:rFonts w:ascii="华文中宋" w:eastAsia="华文中宋" w:hAnsi="华文中宋"/>
        </w:rPr>
      </w:pPr>
      <w:r>
        <w:rPr>
          <w:rFonts w:ascii="华文中宋" w:eastAsia="华文中宋" w:hAnsi="华文中宋" w:hint="eastAsia"/>
        </w:rPr>
        <w:t xml:space="preserve">整合信息编辑、传输、播放以及终端管理、实时监控为一体，完整、专业的功能设置，完全满足用户的需求。 </w:t>
      </w:r>
    </w:p>
    <w:p w:rsidR="0087122F" w:rsidRDefault="00297731">
      <w:pPr>
        <w:pStyle w:val="p0"/>
        <w:numPr>
          <w:ilvl w:val="1"/>
          <w:numId w:val="94"/>
        </w:numPr>
        <w:tabs>
          <w:tab w:val="clear" w:pos="357"/>
          <w:tab w:val="left" w:pos="0"/>
        </w:tabs>
        <w:snapToGrid w:val="0"/>
        <w:spacing w:before="0" w:beforeAutospacing="0" w:after="0" w:afterAutospacing="0" w:line="440" w:lineRule="exact"/>
        <w:ind w:left="0" w:firstLine="426"/>
        <w:rPr>
          <w:rFonts w:ascii="华文中宋" w:eastAsia="华文中宋" w:hAnsi="华文中宋"/>
        </w:rPr>
      </w:pPr>
      <w:r>
        <w:rPr>
          <w:rFonts w:ascii="华文中宋" w:eastAsia="华文中宋" w:hAnsi="华文中宋" w:hint="eastAsia"/>
        </w:rPr>
        <w:t xml:space="preserve">独有的分区分组管理模式，采用分布式管理，支持远程或本地遥控器控制，管理方式多样化，让用户轻松管理大量播放终端。 </w:t>
      </w:r>
    </w:p>
    <w:p w:rsidR="0087122F" w:rsidRDefault="00297731">
      <w:pPr>
        <w:pStyle w:val="p0"/>
        <w:numPr>
          <w:ilvl w:val="1"/>
          <w:numId w:val="94"/>
        </w:numPr>
        <w:tabs>
          <w:tab w:val="clear" w:pos="357"/>
          <w:tab w:val="left" w:pos="0"/>
        </w:tabs>
        <w:snapToGrid w:val="0"/>
        <w:spacing w:before="0" w:beforeAutospacing="0" w:after="0" w:afterAutospacing="0" w:line="440" w:lineRule="exact"/>
        <w:ind w:left="0" w:firstLine="426"/>
        <w:rPr>
          <w:rFonts w:ascii="华文中宋" w:eastAsia="华文中宋" w:hAnsi="华文中宋"/>
        </w:rPr>
      </w:pPr>
      <w:r>
        <w:rPr>
          <w:rFonts w:ascii="华文中宋" w:eastAsia="华文中宋" w:hAnsi="华文中宋" w:hint="eastAsia"/>
        </w:rPr>
        <w:t xml:space="preserve">嵌入式设计，不受计算机病毒攻击，即插即用，安全可靠。 </w:t>
      </w:r>
    </w:p>
    <w:p w:rsidR="0087122F" w:rsidRDefault="00297731">
      <w:pPr>
        <w:pStyle w:val="p0"/>
        <w:numPr>
          <w:ilvl w:val="1"/>
          <w:numId w:val="94"/>
        </w:numPr>
        <w:tabs>
          <w:tab w:val="clear" w:pos="357"/>
          <w:tab w:val="left" w:pos="0"/>
        </w:tabs>
        <w:snapToGrid w:val="0"/>
        <w:spacing w:before="0" w:beforeAutospacing="0" w:after="0" w:afterAutospacing="0" w:line="440" w:lineRule="exact"/>
        <w:ind w:left="0" w:firstLine="426"/>
        <w:rPr>
          <w:rFonts w:ascii="华文中宋" w:eastAsia="华文中宋" w:hAnsi="华文中宋"/>
        </w:rPr>
      </w:pPr>
      <w:r>
        <w:rPr>
          <w:rFonts w:ascii="华文中宋" w:eastAsia="华文中宋" w:hAnsi="华文中宋" w:hint="eastAsia"/>
        </w:rPr>
        <w:t xml:space="preserve">依托网络平台，采用分布式设计，可自由设置播放器数量。开放的系统接口，便于信息和控制系统的集成。 </w:t>
      </w:r>
    </w:p>
    <w:p w:rsidR="0087122F" w:rsidRDefault="00297731">
      <w:pPr>
        <w:pStyle w:val="p0"/>
        <w:numPr>
          <w:ilvl w:val="1"/>
          <w:numId w:val="94"/>
        </w:numPr>
        <w:tabs>
          <w:tab w:val="clear" w:pos="357"/>
          <w:tab w:val="left" w:pos="0"/>
        </w:tabs>
        <w:snapToGrid w:val="0"/>
        <w:spacing w:before="0" w:beforeAutospacing="0" w:after="0" w:afterAutospacing="0" w:line="440" w:lineRule="exact"/>
        <w:ind w:left="0" w:firstLine="426"/>
        <w:rPr>
          <w:rFonts w:ascii="华文中宋" w:eastAsia="华文中宋" w:hAnsi="华文中宋"/>
        </w:rPr>
      </w:pPr>
      <w:r>
        <w:rPr>
          <w:rFonts w:ascii="华文中宋" w:eastAsia="华文中宋" w:hAnsi="华文中宋" w:hint="eastAsia"/>
        </w:rPr>
        <w:t>内容审核，保证播放安全采用了专用协议数据传送、内容审核等多种安全机制，有力保证了内容播放的安全</w:t>
      </w:r>
    </w:p>
    <w:p w:rsidR="0087122F" w:rsidRDefault="00297731">
      <w:pPr>
        <w:pStyle w:val="p0"/>
        <w:numPr>
          <w:ilvl w:val="1"/>
          <w:numId w:val="94"/>
        </w:numPr>
        <w:tabs>
          <w:tab w:val="clear" w:pos="357"/>
          <w:tab w:val="left" w:pos="0"/>
        </w:tabs>
        <w:snapToGrid w:val="0"/>
        <w:spacing w:before="0" w:beforeAutospacing="0" w:after="0" w:afterAutospacing="0" w:line="440" w:lineRule="exact"/>
        <w:ind w:left="0" w:firstLine="426"/>
        <w:rPr>
          <w:rFonts w:ascii="华文中宋" w:eastAsia="华文中宋" w:hAnsi="华文中宋"/>
        </w:rPr>
      </w:pPr>
      <w:r>
        <w:rPr>
          <w:rFonts w:ascii="华文中宋" w:eastAsia="华文中宋" w:hAnsi="华文中宋" w:hint="eastAsia"/>
        </w:rPr>
        <w:t>完全音视频同步，播出延时在一秒以内。</w:t>
      </w:r>
    </w:p>
    <w:p w:rsidR="0087122F" w:rsidRDefault="00297731">
      <w:pPr>
        <w:pStyle w:val="p0"/>
        <w:numPr>
          <w:ilvl w:val="1"/>
          <w:numId w:val="94"/>
        </w:numPr>
        <w:tabs>
          <w:tab w:val="clear" w:pos="357"/>
          <w:tab w:val="left" w:pos="0"/>
        </w:tabs>
        <w:snapToGrid w:val="0"/>
        <w:spacing w:before="0" w:beforeAutospacing="0" w:after="0" w:afterAutospacing="0" w:line="440" w:lineRule="exact"/>
        <w:ind w:left="0" w:firstLine="426"/>
        <w:rPr>
          <w:rFonts w:ascii="华文中宋" w:eastAsia="华文中宋" w:hAnsi="华文中宋"/>
        </w:rPr>
      </w:pPr>
      <w:r>
        <w:rPr>
          <w:rFonts w:ascii="华文中宋" w:eastAsia="华文中宋" w:hAnsi="华文中宋" w:hint="eastAsia"/>
        </w:rPr>
        <w:t xml:space="preserve">实时编辑、播放视音频、图片、字幕等组合多媒体内容。 </w:t>
      </w:r>
    </w:p>
    <w:p w:rsidR="0087122F" w:rsidRDefault="00297731">
      <w:pPr>
        <w:pStyle w:val="p0"/>
        <w:numPr>
          <w:ilvl w:val="1"/>
          <w:numId w:val="94"/>
        </w:numPr>
        <w:tabs>
          <w:tab w:val="clear" w:pos="357"/>
          <w:tab w:val="left" w:pos="0"/>
        </w:tabs>
        <w:snapToGrid w:val="0"/>
        <w:spacing w:before="0" w:beforeAutospacing="0" w:after="0" w:afterAutospacing="0" w:line="440" w:lineRule="exact"/>
        <w:ind w:left="0" w:firstLine="426"/>
        <w:rPr>
          <w:rFonts w:ascii="华文中宋" w:eastAsia="华文中宋" w:hAnsi="华文中宋"/>
        </w:rPr>
      </w:pPr>
      <w:r>
        <w:rPr>
          <w:rFonts w:ascii="华文中宋" w:eastAsia="华文中宋" w:hAnsi="华文中宋" w:hint="eastAsia"/>
        </w:rPr>
        <w:t xml:space="preserve">持多种视音频和图片格式，播放质量可达高清电视（1920x1080i/p）水平。 支持中英文滚动字幕，多种字幕显示方式。 </w:t>
      </w:r>
    </w:p>
    <w:p w:rsidR="0087122F" w:rsidRDefault="00297731">
      <w:pPr>
        <w:pStyle w:val="p0"/>
        <w:numPr>
          <w:ilvl w:val="1"/>
          <w:numId w:val="94"/>
        </w:numPr>
        <w:tabs>
          <w:tab w:val="clear" w:pos="357"/>
          <w:tab w:val="left" w:pos="0"/>
        </w:tabs>
        <w:snapToGrid w:val="0"/>
        <w:spacing w:before="0" w:beforeAutospacing="0" w:after="0" w:afterAutospacing="0" w:line="440" w:lineRule="exact"/>
        <w:ind w:left="0" w:firstLine="426"/>
        <w:rPr>
          <w:rFonts w:ascii="华文中宋" w:eastAsia="华文中宋" w:hAnsi="华文中宋"/>
        </w:rPr>
      </w:pPr>
      <w:r>
        <w:rPr>
          <w:rFonts w:ascii="华文中宋" w:eastAsia="华文中宋" w:hAnsi="华文中宋" w:hint="eastAsia"/>
        </w:rPr>
        <w:t xml:space="preserve">远程分布式节目传输及管理，可实时监控大量播放器的工作状态。 </w:t>
      </w:r>
    </w:p>
    <w:p w:rsidR="0087122F" w:rsidRDefault="00297731">
      <w:pPr>
        <w:pStyle w:val="p0"/>
        <w:numPr>
          <w:ilvl w:val="1"/>
          <w:numId w:val="94"/>
        </w:numPr>
        <w:tabs>
          <w:tab w:val="clear" w:pos="357"/>
          <w:tab w:val="left" w:pos="0"/>
        </w:tabs>
        <w:snapToGrid w:val="0"/>
        <w:spacing w:before="0" w:beforeAutospacing="0" w:after="0" w:afterAutospacing="0" w:line="440" w:lineRule="exact"/>
        <w:ind w:left="0" w:firstLine="426"/>
        <w:rPr>
          <w:rFonts w:ascii="华文中宋" w:eastAsia="华文中宋" w:hAnsi="华文中宋"/>
        </w:rPr>
      </w:pPr>
      <w:r>
        <w:rPr>
          <w:rFonts w:ascii="华文中宋" w:eastAsia="华文中宋" w:hAnsi="华文中宋" w:hint="eastAsia"/>
        </w:rPr>
        <w:t xml:space="preserve">由节目单控制节目播放顺序及播放方式。 </w:t>
      </w:r>
    </w:p>
    <w:p w:rsidR="0087122F" w:rsidRDefault="00297731">
      <w:pPr>
        <w:pStyle w:val="p0"/>
        <w:numPr>
          <w:ilvl w:val="1"/>
          <w:numId w:val="94"/>
        </w:numPr>
        <w:tabs>
          <w:tab w:val="clear" w:pos="357"/>
          <w:tab w:val="left" w:pos="0"/>
        </w:tabs>
        <w:snapToGrid w:val="0"/>
        <w:spacing w:before="0" w:beforeAutospacing="0" w:after="0" w:afterAutospacing="0" w:line="440" w:lineRule="exact"/>
        <w:ind w:left="0" w:firstLine="426"/>
        <w:rPr>
          <w:rFonts w:ascii="华文中宋" w:eastAsia="华文中宋" w:hAnsi="华文中宋"/>
        </w:rPr>
      </w:pPr>
      <w:r>
        <w:rPr>
          <w:rFonts w:ascii="华文中宋" w:eastAsia="华文中宋" w:hAnsi="华文中宋" w:hint="eastAsia"/>
        </w:rPr>
        <w:t xml:space="preserve">定时传输素材和节目单。 </w:t>
      </w:r>
    </w:p>
    <w:p w:rsidR="0087122F" w:rsidRDefault="00297731">
      <w:pPr>
        <w:pStyle w:val="p0"/>
        <w:numPr>
          <w:ilvl w:val="1"/>
          <w:numId w:val="94"/>
        </w:numPr>
        <w:tabs>
          <w:tab w:val="clear" w:pos="357"/>
          <w:tab w:val="left" w:pos="0"/>
        </w:tabs>
        <w:snapToGrid w:val="0"/>
        <w:spacing w:before="0" w:beforeAutospacing="0" w:after="0" w:afterAutospacing="0" w:line="440" w:lineRule="exact"/>
        <w:ind w:left="0" w:firstLine="426"/>
        <w:rPr>
          <w:rFonts w:ascii="华文中宋" w:eastAsia="华文中宋" w:hAnsi="华文中宋"/>
        </w:rPr>
      </w:pPr>
      <w:r>
        <w:rPr>
          <w:rFonts w:ascii="华文中宋" w:eastAsia="华文中宋" w:hAnsi="华文中宋" w:hint="eastAsia"/>
        </w:rPr>
        <w:t>支持本地及远程硬盘播放模式。</w:t>
      </w:r>
    </w:p>
    <w:p w:rsidR="0087122F" w:rsidRDefault="00297731">
      <w:pPr>
        <w:pStyle w:val="p0"/>
        <w:numPr>
          <w:ilvl w:val="1"/>
          <w:numId w:val="94"/>
        </w:numPr>
        <w:tabs>
          <w:tab w:val="clear" w:pos="357"/>
          <w:tab w:val="left" w:pos="0"/>
        </w:tabs>
        <w:snapToGrid w:val="0"/>
        <w:spacing w:before="0" w:beforeAutospacing="0" w:after="0" w:afterAutospacing="0" w:line="440" w:lineRule="exact"/>
        <w:ind w:left="0" w:firstLine="426"/>
        <w:rPr>
          <w:rFonts w:ascii="华文中宋" w:eastAsia="华文中宋" w:hAnsi="华文中宋"/>
        </w:rPr>
      </w:pPr>
      <w:r>
        <w:rPr>
          <w:rFonts w:ascii="华文中宋" w:eastAsia="华文中宋" w:hAnsi="华文中宋" w:hint="eastAsia"/>
        </w:rPr>
        <w:t xml:space="preserve">播放器开机自动播放指定节目单，支持定时休眠和恢复。 </w:t>
      </w:r>
    </w:p>
    <w:p w:rsidR="0087122F" w:rsidRDefault="00297731">
      <w:pPr>
        <w:pStyle w:val="p0"/>
        <w:numPr>
          <w:ilvl w:val="1"/>
          <w:numId w:val="94"/>
        </w:numPr>
        <w:tabs>
          <w:tab w:val="clear" w:pos="357"/>
          <w:tab w:val="left" w:pos="0"/>
        </w:tabs>
        <w:snapToGrid w:val="0"/>
        <w:spacing w:before="0" w:beforeAutospacing="0" w:after="0" w:afterAutospacing="0" w:line="440" w:lineRule="exact"/>
        <w:ind w:left="0" w:firstLine="426"/>
        <w:rPr>
          <w:rFonts w:ascii="华文中宋" w:eastAsia="华文中宋" w:hAnsi="华文中宋"/>
        </w:rPr>
      </w:pPr>
      <w:r>
        <w:rPr>
          <w:rFonts w:ascii="华文中宋" w:eastAsia="华文中宋" w:hAnsi="华文中宋" w:hint="eastAsia"/>
        </w:rPr>
        <w:t xml:space="preserve">多种视频输出接口，可外接LCD、CRT、PDP等多种显示终端。 </w:t>
      </w:r>
    </w:p>
    <w:p w:rsidR="0087122F" w:rsidRDefault="00297731">
      <w:pPr>
        <w:pStyle w:val="p0"/>
        <w:numPr>
          <w:ilvl w:val="1"/>
          <w:numId w:val="94"/>
        </w:numPr>
        <w:tabs>
          <w:tab w:val="clear" w:pos="357"/>
          <w:tab w:val="left" w:pos="0"/>
        </w:tabs>
        <w:snapToGrid w:val="0"/>
        <w:spacing w:before="0" w:beforeAutospacing="0" w:after="0" w:afterAutospacing="0" w:line="440" w:lineRule="exact"/>
        <w:ind w:left="0" w:firstLine="426"/>
        <w:rPr>
          <w:rFonts w:ascii="华文中宋" w:eastAsia="华文中宋" w:hAnsi="华文中宋"/>
        </w:rPr>
      </w:pPr>
      <w:r>
        <w:rPr>
          <w:rFonts w:ascii="华文中宋" w:eastAsia="华文中宋" w:hAnsi="华文中宋" w:hint="eastAsia"/>
        </w:rPr>
        <w:t xml:space="preserve">支持现有的所有IP网络，支持各种传输协议并提供服务质量保证。 </w:t>
      </w:r>
    </w:p>
    <w:p w:rsidR="0087122F" w:rsidRDefault="00297731">
      <w:pPr>
        <w:pStyle w:val="afb"/>
        <w:tabs>
          <w:tab w:val="left" w:pos="0"/>
        </w:tabs>
        <w:spacing w:before="0" w:beforeAutospacing="0" w:after="0" w:afterAutospacing="0" w:line="440" w:lineRule="exact"/>
        <w:ind w:firstLine="426"/>
        <w:jc w:val="both"/>
        <w:rPr>
          <w:rFonts w:ascii="华文中宋" w:eastAsia="华文中宋" w:hAnsi="华文中宋"/>
        </w:rPr>
      </w:pPr>
      <w:r>
        <w:rPr>
          <w:rFonts w:ascii="华文中宋" w:eastAsia="华文中宋" w:hAnsi="华文中宋" w:hint="eastAsia"/>
        </w:rPr>
        <w:t>支持远程升级，无需技术人员到播放器终端进行操作。</w:t>
      </w:r>
    </w:p>
    <w:p w:rsidR="0087122F" w:rsidRDefault="00297731">
      <w:pPr>
        <w:pStyle w:val="4"/>
      </w:pPr>
      <w:bookmarkStart w:id="1295" w:name="_Toc482548292"/>
      <w:r>
        <w:rPr>
          <w:rFonts w:hint="eastAsia"/>
        </w:rPr>
        <w:t>建设内容</w:t>
      </w:r>
      <w:bookmarkEnd w:id="1295"/>
    </w:p>
    <w:p w:rsidR="0087122F" w:rsidRDefault="00297731">
      <w:pPr>
        <w:pStyle w:val="aff3"/>
        <w:spacing w:line="440" w:lineRule="exact"/>
        <w:ind w:firstLineChars="100" w:firstLine="240"/>
        <w:rPr>
          <w:rFonts w:ascii="华文中宋" w:eastAsia="华文中宋" w:hAnsi="华文中宋"/>
          <w:sz w:val="24"/>
          <w:szCs w:val="24"/>
        </w:rPr>
      </w:pPr>
      <w:r>
        <w:rPr>
          <w:rFonts w:ascii="华文中宋" w:eastAsia="华文中宋" w:hAnsi="华文中宋" w:hint="eastAsia"/>
          <w:sz w:val="24"/>
          <w:szCs w:val="24"/>
        </w:rPr>
        <w:t>拟建254个55寸显示终端，3块室外LED大屏。</w:t>
      </w:r>
    </w:p>
    <w:p w:rsidR="0087122F" w:rsidRDefault="00297731">
      <w:pPr>
        <w:pStyle w:val="4"/>
      </w:pPr>
      <w:bookmarkStart w:id="1296" w:name="_Toc482548293"/>
      <w:r>
        <w:rPr>
          <w:rFonts w:hint="eastAsia"/>
        </w:rPr>
        <w:lastRenderedPageBreak/>
        <w:t>系统结构设计</w:t>
      </w:r>
      <w:bookmarkEnd w:id="1296"/>
    </w:p>
    <w:p w:rsidR="0087122F" w:rsidRDefault="00297731">
      <w:pPr>
        <w:pStyle w:val="aff3"/>
        <w:spacing w:line="360" w:lineRule="auto"/>
        <w:ind w:firstLineChars="100" w:firstLine="240"/>
        <w:rPr>
          <w:rFonts w:ascii="华文中宋" w:eastAsia="华文中宋" w:hAnsi="华文中宋"/>
          <w:sz w:val="24"/>
          <w:szCs w:val="24"/>
        </w:rPr>
      </w:pPr>
      <w:r>
        <w:rPr>
          <w:rFonts w:ascii="华文中宋" w:eastAsia="华文中宋" w:hAnsi="华文中宋"/>
          <w:noProof/>
          <w:sz w:val="24"/>
          <w:szCs w:val="24"/>
        </w:rPr>
        <w:drawing>
          <wp:inline distT="0" distB="0" distL="0" distR="0">
            <wp:extent cx="5534025" cy="4895850"/>
            <wp:effectExtent l="0" t="0" r="9525" b="0"/>
            <wp:docPr id="91" name="图片 91" descr="校园信息发布结构图2017-2-9-V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91" descr="校园信息发布结构图2017-2-9-V3"/>
                    <pic:cNvPicPr>
                      <a:picLocks noChangeAspect="1" noChangeArrowheads="1"/>
                    </pic:cNvPicPr>
                  </pic:nvPicPr>
                  <pic:blipFill>
                    <a:blip r:embed="rId164" cstate="print">
                      <a:extLst>
                        <a:ext uri="{28A0092B-C50C-407E-A947-70E740481C1C}">
                          <a14:useLocalDpi xmlns:a14="http://schemas.microsoft.com/office/drawing/2010/main" val="0"/>
                        </a:ext>
                      </a:extLst>
                    </a:blip>
                    <a:srcRect l="8499" t="3836" r="9566" b="5626"/>
                    <a:stretch>
                      <a:fillRect/>
                    </a:stretch>
                  </pic:blipFill>
                  <pic:spPr>
                    <a:xfrm>
                      <a:off x="0" y="0"/>
                      <a:ext cx="5534025" cy="4895850"/>
                    </a:xfrm>
                    <a:prstGeom prst="rect">
                      <a:avLst/>
                    </a:prstGeom>
                    <a:noFill/>
                    <a:ln>
                      <a:noFill/>
                    </a:ln>
                  </pic:spPr>
                </pic:pic>
              </a:graphicData>
            </a:graphic>
          </wp:inline>
        </w:drawing>
      </w:r>
    </w:p>
    <w:p w:rsidR="0087122F" w:rsidRDefault="0087122F">
      <w:pPr>
        <w:pStyle w:val="aff3"/>
        <w:spacing w:line="360" w:lineRule="auto"/>
        <w:ind w:firstLineChars="0" w:firstLine="0"/>
        <w:rPr>
          <w:rFonts w:ascii="华文中宋" w:eastAsia="华文中宋" w:hAnsi="华文中宋"/>
          <w:sz w:val="24"/>
          <w:szCs w:val="24"/>
        </w:rPr>
        <w:sectPr w:rsidR="0087122F">
          <w:pgSz w:w="11906" w:h="16838"/>
          <w:pgMar w:top="1440" w:right="1797" w:bottom="1440" w:left="1134" w:header="851" w:footer="866" w:gutter="0"/>
          <w:cols w:space="425"/>
          <w:titlePg/>
          <w:docGrid w:type="lines" w:linePitch="312"/>
        </w:sectPr>
      </w:pPr>
    </w:p>
    <w:p w:rsidR="0087122F" w:rsidRDefault="00297731">
      <w:pPr>
        <w:pStyle w:val="4"/>
      </w:pPr>
      <w:bookmarkStart w:id="1297" w:name="_Toc482548294"/>
      <w:r>
        <w:rPr>
          <w:rFonts w:hint="eastAsia"/>
        </w:rPr>
        <w:lastRenderedPageBreak/>
        <w:t>系统设计清单</w:t>
      </w:r>
      <w:bookmarkEnd w:id="1297"/>
    </w:p>
    <w:tbl>
      <w:tblPr>
        <w:tblW w:w="14049" w:type="dxa"/>
        <w:tblInd w:w="93" w:type="dxa"/>
        <w:tblLayout w:type="fixed"/>
        <w:tblLook w:val="04A0" w:firstRow="1" w:lastRow="0" w:firstColumn="1" w:lastColumn="0" w:noHBand="0" w:noVBand="1"/>
      </w:tblPr>
      <w:tblGrid>
        <w:gridCol w:w="600"/>
        <w:gridCol w:w="1940"/>
        <w:gridCol w:w="6547"/>
        <w:gridCol w:w="709"/>
        <w:gridCol w:w="851"/>
        <w:gridCol w:w="1701"/>
        <w:gridCol w:w="1701"/>
      </w:tblGrid>
      <w:tr w:rsidR="0087122F">
        <w:trPr>
          <w:trHeight w:val="375"/>
        </w:trPr>
        <w:tc>
          <w:tcPr>
            <w:tcW w:w="600" w:type="dxa"/>
            <w:tcBorders>
              <w:top w:val="single" w:sz="4" w:space="0" w:color="auto"/>
              <w:left w:val="single" w:sz="4" w:space="0" w:color="auto"/>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序号</w:t>
            </w:r>
          </w:p>
        </w:tc>
        <w:tc>
          <w:tcPr>
            <w:tcW w:w="1940" w:type="dxa"/>
            <w:tcBorders>
              <w:top w:val="single" w:sz="4" w:space="0" w:color="auto"/>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设备名称</w:t>
            </w:r>
          </w:p>
        </w:tc>
        <w:tc>
          <w:tcPr>
            <w:tcW w:w="6547" w:type="dxa"/>
            <w:tcBorders>
              <w:top w:val="single" w:sz="4" w:space="0" w:color="auto"/>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配置</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单位</w:t>
            </w:r>
          </w:p>
        </w:tc>
        <w:tc>
          <w:tcPr>
            <w:tcW w:w="851" w:type="dxa"/>
            <w:tcBorders>
              <w:top w:val="single" w:sz="4" w:space="0" w:color="auto"/>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数量</w:t>
            </w:r>
          </w:p>
        </w:tc>
        <w:tc>
          <w:tcPr>
            <w:tcW w:w="1701" w:type="dxa"/>
            <w:tcBorders>
              <w:top w:val="single" w:sz="4" w:space="0" w:color="auto"/>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单价</w:t>
            </w:r>
          </w:p>
        </w:tc>
        <w:tc>
          <w:tcPr>
            <w:tcW w:w="1701" w:type="dxa"/>
            <w:tcBorders>
              <w:top w:val="single" w:sz="4" w:space="0" w:color="auto"/>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总价</w:t>
            </w:r>
          </w:p>
        </w:tc>
      </w:tr>
      <w:tr w:rsidR="0087122F">
        <w:trPr>
          <w:trHeight w:val="1395"/>
        </w:trPr>
        <w:tc>
          <w:tcPr>
            <w:tcW w:w="600"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1</w:t>
            </w:r>
          </w:p>
        </w:tc>
        <w:tc>
          <w:tcPr>
            <w:tcW w:w="1940"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应用服务器</w:t>
            </w:r>
          </w:p>
        </w:tc>
        <w:tc>
          <w:tcPr>
            <w:tcW w:w="6547"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*2U机架式服务器，英特尔® 至强® E5-2403 v2 1.80GHz, 10M 缓存, 6.4GT/s QPI, 无 Turbo, 4C, 80W, 最大内存 1333MHz， *2*4GRDIMMB内存  , 1600MT/s,低压, 单列, x8 带宽 ，*500GB 7.2K SATA 3.5英寸非-热插拔硬盘 ，支持RAIDC3KRAID1阵双硬盘列。*双电源保护。</w:t>
            </w:r>
          </w:p>
        </w:tc>
        <w:tc>
          <w:tcPr>
            <w:tcW w:w="709"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台</w:t>
            </w:r>
          </w:p>
        </w:tc>
        <w:tc>
          <w:tcPr>
            <w:tcW w:w="851"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1</w:t>
            </w:r>
          </w:p>
        </w:tc>
        <w:tc>
          <w:tcPr>
            <w:tcW w:w="1701"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¥38,000.00 </w:t>
            </w:r>
          </w:p>
        </w:tc>
        <w:tc>
          <w:tcPr>
            <w:tcW w:w="1701"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¥38,000.00 </w:t>
            </w:r>
          </w:p>
        </w:tc>
      </w:tr>
      <w:tr w:rsidR="0087122F">
        <w:trPr>
          <w:trHeight w:val="1995"/>
        </w:trPr>
        <w:tc>
          <w:tcPr>
            <w:tcW w:w="600"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2</w:t>
            </w:r>
          </w:p>
        </w:tc>
        <w:tc>
          <w:tcPr>
            <w:tcW w:w="1940"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校园多媒体发布管理软件</w:t>
            </w:r>
          </w:p>
        </w:tc>
        <w:tc>
          <w:tcPr>
            <w:tcW w:w="6547"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系统采用B/S架构，需支持Linux和Windows双环境运行部署，确定安全、稳定、无病毒攻击。</w:t>
            </w:r>
            <w:r>
              <w:rPr>
                <w:rFonts w:ascii="华文中宋" w:eastAsia="华文中宋" w:hAnsi="华文中宋" w:cs="宋体" w:hint="eastAsia"/>
                <w:kern w:val="0"/>
                <w:sz w:val="20"/>
                <w:szCs w:val="20"/>
              </w:rPr>
              <w:br/>
              <w:t>*与教务管理系统、排课系统、校园新闻电视台、LED电子大屏系统入口统一平台管理，显示设包括：商用广告机、电视机、LED单色、LED全彩。*系统无须开发便通过管理系统自带功能模块，实现与学院排课管理软件数据无缝对接；功能模块数据接口包括：SQL Server 、MY SQL、oracle等三种主流数据库。</w:t>
            </w:r>
          </w:p>
        </w:tc>
        <w:tc>
          <w:tcPr>
            <w:tcW w:w="709"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套</w:t>
            </w:r>
          </w:p>
        </w:tc>
        <w:tc>
          <w:tcPr>
            <w:tcW w:w="851"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1</w:t>
            </w:r>
          </w:p>
        </w:tc>
        <w:tc>
          <w:tcPr>
            <w:tcW w:w="1701"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¥12,800.00 </w:t>
            </w:r>
          </w:p>
        </w:tc>
        <w:tc>
          <w:tcPr>
            <w:tcW w:w="1701"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¥12,800.00 </w:t>
            </w:r>
          </w:p>
        </w:tc>
      </w:tr>
      <w:tr w:rsidR="0087122F">
        <w:trPr>
          <w:trHeight w:val="2175"/>
        </w:trPr>
        <w:tc>
          <w:tcPr>
            <w:tcW w:w="600"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3</w:t>
            </w:r>
          </w:p>
        </w:tc>
        <w:tc>
          <w:tcPr>
            <w:tcW w:w="1940"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55寸显示一体机</w:t>
            </w:r>
          </w:p>
        </w:tc>
        <w:tc>
          <w:tcPr>
            <w:tcW w:w="6547"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*预装多媒体客户端软件*55寸工业级A+液晶面板可达6万小时以上；  * 等边框设计，适合横式、立式任意调整安装；* 显示屏带钢化处理，无需额外的保护措施。 * 具备安全防盗保护措施 * 高可靠性：长时间7*24小时运行保证。技术参数：  *屏幕类型：液晶LED屏，*亮度：≥350cd/m²，*对比度：≥5000:1，*视角：≥178  ，*屏幕保护：外配高强度防划伤钢化玻璃   *支持7×24小时应用，≥1.2GHz主频双核处理器，内存≥1Ghz，存储容量≥8G SDD。2个USB接口、1个HDMI输出、1个RJ45网线，*支持断电延时关机功能， *具备延长电源开关线路接口，*具备HDMI与VGA双* 质量保证：三年免费硬件更换服务；含吊架 含施工</w:t>
            </w:r>
          </w:p>
        </w:tc>
        <w:tc>
          <w:tcPr>
            <w:tcW w:w="709"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台</w:t>
            </w:r>
          </w:p>
        </w:tc>
        <w:tc>
          <w:tcPr>
            <w:tcW w:w="851"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254</w:t>
            </w:r>
          </w:p>
        </w:tc>
        <w:tc>
          <w:tcPr>
            <w:tcW w:w="1701"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¥9,000.00 </w:t>
            </w:r>
          </w:p>
        </w:tc>
        <w:tc>
          <w:tcPr>
            <w:tcW w:w="1701"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¥2,286,000.00 </w:t>
            </w:r>
          </w:p>
        </w:tc>
      </w:tr>
      <w:tr w:rsidR="0087122F">
        <w:trPr>
          <w:trHeight w:val="1905"/>
        </w:trPr>
        <w:tc>
          <w:tcPr>
            <w:tcW w:w="600"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lastRenderedPageBreak/>
              <w:t>4</w:t>
            </w:r>
          </w:p>
        </w:tc>
        <w:tc>
          <w:tcPr>
            <w:tcW w:w="1940"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系统终端软件</w:t>
            </w:r>
          </w:p>
        </w:tc>
        <w:tc>
          <w:tcPr>
            <w:tcW w:w="6547"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 *校园多媒体显示终端客户端软件授权，配合管理平台提供编解码功能，可在显示终端实现对监控视频、视频文件的直播异常断电后重启，系统自动延续播放。播放端多时段定时开、关机简化播放端安装，只需配置服务器IP、端口U盘导入智能安装；★支持主流文件格式的播放：视频： AVI、WMV、MOV（存在兼容性问题）、RMVB、RM、3GP、MP4、FLV，音频：MP3、WMA、MID图片：JPG/JPEG、BMP、GIF、PNG OFFICE：DOC、PPT、PPTX，文本：TXT（跑马灯字幕）。</w:t>
            </w:r>
          </w:p>
        </w:tc>
        <w:tc>
          <w:tcPr>
            <w:tcW w:w="709"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台</w:t>
            </w:r>
          </w:p>
        </w:tc>
        <w:tc>
          <w:tcPr>
            <w:tcW w:w="851"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257</w:t>
            </w:r>
          </w:p>
        </w:tc>
        <w:tc>
          <w:tcPr>
            <w:tcW w:w="1701"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¥680.00 </w:t>
            </w:r>
          </w:p>
        </w:tc>
        <w:tc>
          <w:tcPr>
            <w:tcW w:w="1701"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¥174,760.00 </w:t>
            </w:r>
          </w:p>
        </w:tc>
      </w:tr>
      <w:tr w:rsidR="0087122F">
        <w:trPr>
          <w:trHeight w:val="1560"/>
        </w:trPr>
        <w:tc>
          <w:tcPr>
            <w:tcW w:w="600"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5</w:t>
            </w:r>
          </w:p>
        </w:tc>
        <w:tc>
          <w:tcPr>
            <w:tcW w:w="1940"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LED屏专用控制器</w:t>
            </w:r>
          </w:p>
        </w:tc>
        <w:tc>
          <w:tcPr>
            <w:tcW w:w="6547"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*专业的LED网络多媒体控制器，实现接入信息发布、统一集中管理；自适应LED电子屏分自定义规分辨率，Intel高集成度主板，高效低耗稳定，兼容多种网络环境. 工控无风扇设计，Intel® Core D2700 1.83GHz/320GB HDD容量/2GB DDR3内存/802.11b/g/n WIFI模块/DVI纯数字显示输出接口/4xUSB2.0/Line out+MIC IN/1000M LAN.</w:t>
            </w:r>
          </w:p>
        </w:tc>
        <w:tc>
          <w:tcPr>
            <w:tcW w:w="709"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套</w:t>
            </w:r>
          </w:p>
        </w:tc>
        <w:tc>
          <w:tcPr>
            <w:tcW w:w="851"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3</w:t>
            </w:r>
          </w:p>
        </w:tc>
        <w:tc>
          <w:tcPr>
            <w:tcW w:w="1701"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¥4,600.00 </w:t>
            </w:r>
          </w:p>
        </w:tc>
        <w:tc>
          <w:tcPr>
            <w:tcW w:w="1701"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¥13,800.00 </w:t>
            </w:r>
          </w:p>
        </w:tc>
      </w:tr>
      <w:tr w:rsidR="0087122F">
        <w:trPr>
          <w:trHeight w:val="1980"/>
        </w:trPr>
        <w:tc>
          <w:tcPr>
            <w:tcW w:w="600"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6</w:t>
            </w:r>
          </w:p>
        </w:tc>
        <w:tc>
          <w:tcPr>
            <w:tcW w:w="1940"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P8户外表贴全彩LED电子显示屏（3块,每块21.1平方米）</w:t>
            </w:r>
          </w:p>
        </w:tc>
        <w:tc>
          <w:tcPr>
            <w:tcW w:w="6547"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金线铜支架封装、SMD3535/1R1G1B；像素间距:8mm；模组尺寸:256mm*128mm；模组分辨率:32点*16点；最佳视距:≥8m；物理密度:15625点/m²；显示亮度:≥5500cd/m²；驱动方式:实像素,1/4扫；视角:水平≥140°，垂直≥130°；模组功耗:≤40W；模组重量:295g；防护等级:正面IP65；亮度调整:64级，灰度等级:红、绿、蓝各13bit，显示色彩能力43980亿种；刷新速度:≥960Hz；换帧频率:≥60帧/秒；色温:3500 K - 9500 K (可调)；均匀一致性偏差:每基色＜5％；维护方式:后维护；含所有配件 以及室外钢结构</w:t>
            </w:r>
          </w:p>
        </w:tc>
        <w:tc>
          <w:tcPr>
            <w:tcW w:w="709"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平方米</w:t>
            </w:r>
          </w:p>
        </w:tc>
        <w:tc>
          <w:tcPr>
            <w:tcW w:w="851"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63.3</w:t>
            </w:r>
          </w:p>
        </w:tc>
        <w:tc>
          <w:tcPr>
            <w:tcW w:w="1701"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¥16,980.00 </w:t>
            </w:r>
          </w:p>
        </w:tc>
        <w:tc>
          <w:tcPr>
            <w:tcW w:w="1701"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¥1,074,834.00 </w:t>
            </w:r>
          </w:p>
        </w:tc>
      </w:tr>
      <w:tr w:rsidR="0087122F">
        <w:trPr>
          <w:trHeight w:val="420"/>
        </w:trPr>
        <w:tc>
          <w:tcPr>
            <w:tcW w:w="600"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7</w:t>
            </w:r>
          </w:p>
        </w:tc>
        <w:tc>
          <w:tcPr>
            <w:tcW w:w="1940"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小计：</w:t>
            </w:r>
          </w:p>
        </w:tc>
        <w:tc>
          <w:tcPr>
            <w:tcW w:w="6547" w:type="dxa"/>
            <w:tcBorders>
              <w:top w:val="nil"/>
              <w:left w:val="nil"/>
              <w:bottom w:val="single" w:sz="4" w:space="0" w:color="auto"/>
              <w:right w:val="single" w:sz="4" w:space="0" w:color="auto"/>
            </w:tcBorders>
            <w:shd w:val="clear" w:color="000000" w:fill="FFFFFF"/>
            <w:vAlign w:val="center"/>
          </w:tcPr>
          <w:p w:rsidR="0087122F" w:rsidRDefault="0087122F">
            <w:pPr>
              <w:widowControl/>
              <w:jc w:val="center"/>
              <w:rPr>
                <w:rFonts w:ascii="华文中宋" w:eastAsia="华文中宋" w:hAnsi="华文中宋" w:cs="宋体"/>
                <w:kern w:val="0"/>
                <w:sz w:val="20"/>
                <w:szCs w:val="20"/>
              </w:rPr>
            </w:pPr>
          </w:p>
        </w:tc>
        <w:tc>
          <w:tcPr>
            <w:tcW w:w="709" w:type="dxa"/>
            <w:tcBorders>
              <w:top w:val="nil"/>
              <w:left w:val="nil"/>
              <w:bottom w:val="single" w:sz="4" w:space="0" w:color="auto"/>
              <w:right w:val="single" w:sz="4" w:space="0" w:color="auto"/>
            </w:tcBorders>
            <w:shd w:val="clear" w:color="000000" w:fill="FFFFFF"/>
            <w:vAlign w:val="center"/>
          </w:tcPr>
          <w:p w:rsidR="0087122F" w:rsidRDefault="0087122F">
            <w:pPr>
              <w:widowControl/>
              <w:jc w:val="center"/>
              <w:rPr>
                <w:rFonts w:ascii="华文中宋" w:eastAsia="华文中宋" w:hAnsi="华文中宋" w:cs="宋体"/>
                <w:kern w:val="0"/>
                <w:sz w:val="20"/>
                <w:szCs w:val="20"/>
              </w:rPr>
            </w:pPr>
          </w:p>
        </w:tc>
        <w:tc>
          <w:tcPr>
            <w:tcW w:w="851" w:type="dxa"/>
            <w:tcBorders>
              <w:top w:val="nil"/>
              <w:left w:val="nil"/>
              <w:bottom w:val="single" w:sz="4" w:space="0" w:color="auto"/>
              <w:right w:val="single" w:sz="4" w:space="0" w:color="auto"/>
            </w:tcBorders>
            <w:shd w:val="clear" w:color="000000" w:fill="FFFFFF"/>
            <w:vAlign w:val="center"/>
          </w:tcPr>
          <w:p w:rsidR="0087122F" w:rsidRDefault="0087122F">
            <w:pPr>
              <w:widowControl/>
              <w:jc w:val="center"/>
              <w:rPr>
                <w:rFonts w:ascii="华文中宋" w:eastAsia="华文中宋" w:hAnsi="华文中宋" w:cs="宋体"/>
                <w:kern w:val="0"/>
                <w:sz w:val="20"/>
                <w:szCs w:val="20"/>
              </w:rPr>
            </w:pPr>
          </w:p>
        </w:tc>
        <w:tc>
          <w:tcPr>
            <w:tcW w:w="1701" w:type="dxa"/>
            <w:tcBorders>
              <w:top w:val="nil"/>
              <w:left w:val="nil"/>
              <w:bottom w:val="single" w:sz="4" w:space="0" w:color="auto"/>
              <w:right w:val="single" w:sz="4" w:space="0" w:color="auto"/>
            </w:tcBorders>
            <w:shd w:val="clear" w:color="000000" w:fill="FFFFFF"/>
            <w:noWrap/>
            <w:vAlign w:val="center"/>
          </w:tcPr>
          <w:p w:rsidR="0087122F" w:rsidRDefault="0087122F">
            <w:pPr>
              <w:widowControl/>
              <w:jc w:val="left"/>
              <w:rPr>
                <w:rFonts w:ascii="华文中宋" w:eastAsia="华文中宋" w:hAnsi="华文中宋" w:cs="宋体"/>
                <w:kern w:val="0"/>
                <w:sz w:val="20"/>
                <w:szCs w:val="20"/>
              </w:rPr>
            </w:pPr>
          </w:p>
        </w:tc>
        <w:tc>
          <w:tcPr>
            <w:tcW w:w="1701"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 xml:space="preserve">¥3,600,194.00 </w:t>
            </w:r>
          </w:p>
        </w:tc>
      </w:tr>
    </w:tbl>
    <w:p w:rsidR="0087122F" w:rsidRDefault="00297731">
      <w:pPr>
        <w:pStyle w:val="aff3"/>
        <w:numPr>
          <w:ilvl w:val="0"/>
          <w:numId w:val="22"/>
        </w:numPr>
        <w:spacing w:line="360" w:lineRule="auto"/>
        <w:ind w:firstLineChars="0"/>
        <w:rPr>
          <w:rFonts w:ascii="华文中宋" w:eastAsia="华文中宋" w:hAnsi="华文中宋"/>
          <w:sz w:val="24"/>
          <w:szCs w:val="24"/>
        </w:rPr>
      </w:pPr>
      <w:r>
        <w:rPr>
          <w:rFonts w:ascii="华文中宋" w:eastAsia="华文中宋" w:hAnsi="华文中宋" w:hint="eastAsia"/>
          <w:b/>
          <w:sz w:val="24"/>
          <w:szCs w:val="24"/>
        </w:rPr>
        <w:t>投资</w:t>
      </w:r>
      <w:r>
        <w:rPr>
          <w:rFonts w:ascii="华文中宋" w:eastAsia="华文中宋" w:hAnsi="华文中宋"/>
          <w:b/>
          <w:sz w:val="24"/>
          <w:szCs w:val="24"/>
        </w:rPr>
        <w:t>概</w:t>
      </w:r>
      <w:r>
        <w:rPr>
          <w:rFonts w:ascii="华文中宋" w:eastAsia="华文中宋" w:hAnsi="华文中宋"/>
          <w:sz w:val="24"/>
          <w:szCs w:val="24"/>
        </w:rPr>
        <w:t>算：</w:t>
      </w:r>
      <w:r>
        <w:rPr>
          <w:rFonts w:ascii="华文中宋" w:eastAsia="华文中宋" w:hAnsi="华文中宋" w:hint="eastAsia"/>
          <w:sz w:val="24"/>
          <w:szCs w:val="24"/>
        </w:rPr>
        <w:t>36</w:t>
      </w:r>
      <w:r>
        <w:rPr>
          <w:rFonts w:ascii="华文中宋" w:eastAsia="华文中宋" w:hAnsi="华文中宋" w:hint="eastAsia"/>
          <w:b/>
          <w:sz w:val="24"/>
          <w:szCs w:val="24"/>
        </w:rPr>
        <w:t>0万</w:t>
      </w:r>
    </w:p>
    <w:p w:rsidR="0087122F" w:rsidRDefault="0087122F">
      <w:pPr>
        <w:pStyle w:val="aff3"/>
        <w:spacing w:line="360" w:lineRule="auto"/>
        <w:ind w:firstLineChars="0" w:firstLine="0"/>
        <w:rPr>
          <w:rFonts w:ascii="华文中宋" w:eastAsia="华文中宋" w:hAnsi="华文中宋"/>
          <w:sz w:val="24"/>
          <w:szCs w:val="24"/>
        </w:rPr>
      </w:pPr>
    </w:p>
    <w:p w:rsidR="0087122F" w:rsidRDefault="0087122F">
      <w:pPr>
        <w:pStyle w:val="aff3"/>
        <w:spacing w:line="360" w:lineRule="auto"/>
        <w:ind w:firstLineChars="0" w:firstLine="0"/>
        <w:rPr>
          <w:rFonts w:ascii="华文中宋" w:eastAsia="华文中宋" w:hAnsi="华文中宋"/>
          <w:sz w:val="24"/>
          <w:szCs w:val="24"/>
        </w:rPr>
      </w:pPr>
    </w:p>
    <w:p w:rsidR="0087122F" w:rsidRDefault="0087122F">
      <w:pPr>
        <w:pStyle w:val="aff3"/>
        <w:spacing w:line="360" w:lineRule="auto"/>
        <w:ind w:firstLineChars="0" w:firstLine="0"/>
        <w:rPr>
          <w:rFonts w:ascii="华文中宋" w:eastAsia="华文中宋" w:hAnsi="华文中宋"/>
          <w:sz w:val="24"/>
          <w:szCs w:val="24"/>
        </w:rPr>
        <w:sectPr w:rsidR="0087122F">
          <w:pgSz w:w="16838" w:h="11906" w:orient="landscape"/>
          <w:pgMar w:top="1134" w:right="1440" w:bottom="1797" w:left="1440" w:header="851" w:footer="866" w:gutter="0"/>
          <w:cols w:space="425"/>
          <w:titlePg/>
          <w:docGrid w:type="lines" w:linePitch="312"/>
        </w:sectPr>
      </w:pPr>
    </w:p>
    <w:p w:rsidR="0087122F" w:rsidRDefault="00297731">
      <w:pPr>
        <w:pStyle w:val="2"/>
        <w:spacing w:before="0" w:after="0" w:line="415" w:lineRule="auto"/>
        <w:rPr>
          <w:rFonts w:ascii="华文中宋" w:eastAsia="华文中宋" w:hAnsi="华文中宋"/>
          <w:sz w:val="36"/>
          <w:szCs w:val="36"/>
        </w:rPr>
      </w:pPr>
      <w:bookmarkStart w:id="1298" w:name="_Toc482548295"/>
      <w:bookmarkStart w:id="1299" w:name="_Toc468373770"/>
      <w:r>
        <w:rPr>
          <w:rFonts w:ascii="华文中宋" w:eastAsia="华文中宋" w:hAnsi="华文中宋" w:hint="eastAsia"/>
          <w:sz w:val="36"/>
          <w:szCs w:val="36"/>
        </w:rPr>
        <w:lastRenderedPageBreak/>
        <w:t>V</w:t>
      </w:r>
      <w:r>
        <w:rPr>
          <w:rFonts w:ascii="华文中宋" w:eastAsia="华文中宋" w:hAnsi="华文中宋"/>
          <w:sz w:val="36"/>
          <w:szCs w:val="36"/>
        </w:rPr>
        <w:t>R实训室</w:t>
      </w:r>
      <w:r>
        <w:rPr>
          <w:rFonts w:ascii="华文中宋" w:eastAsia="华文中宋" w:hAnsi="华文中宋" w:hint="eastAsia"/>
          <w:sz w:val="36"/>
          <w:szCs w:val="36"/>
        </w:rPr>
        <w:t>、VR仿真实训平台</w:t>
      </w:r>
      <w:bookmarkEnd w:id="1298"/>
    </w:p>
    <w:p w:rsidR="0087122F" w:rsidRDefault="00297731">
      <w:pPr>
        <w:pStyle w:val="3"/>
        <w:rPr>
          <w:rFonts w:ascii="华文中宋" w:eastAsia="华文中宋" w:hAnsi="华文中宋"/>
        </w:rPr>
      </w:pPr>
      <w:bookmarkStart w:id="1300" w:name="_Toc482548296"/>
      <w:r>
        <w:rPr>
          <w:rFonts w:ascii="华文中宋" w:eastAsia="华文中宋" w:hAnsi="华文中宋" w:hint="eastAsia"/>
        </w:rPr>
        <w:t>项目背景</w:t>
      </w:r>
      <w:bookmarkEnd w:id="1300"/>
    </w:p>
    <w:p w:rsidR="0087122F" w:rsidRDefault="00297731">
      <w:pPr>
        <w:spacing w:line="440" w:lineRule="exact"/>
        <w:ind w:firstLine="482"/>
        <w:rPr>
          <w:rFonts w:ascii="华文中宋" w:eastAsia="华文中宋" w:hAnsi="华文中宋"/>
        </w:rPr>
      </w:pPr>
      <w:r>
        <w:rPr>
          <w:rFonts w:ascii="华文中宋" w:eastAsia="华文中宋" w:hAnsi="华文中宋"/>
        </w:rPr>
        <w:t>高等职业技术教育的根本任务是为国家经济建设培养具有较强动手能力和职业能力的高素质技能型专门人才</w:t>
      </w:r>
      <w:r>
        <w:rPr>
          <w:rFonts w:ascii="华文中宋" w:eastAsia="华文中宋" w:hAnsi="华文中宋" w:hint="eastAsia"/>
        </w:rPr>
        <w:t>，其教育教学最明显的特点是重视实践教学，突出能力培养。因此，实训基地建设是实现职业教育人才培养目标的重要保障。因此，各高职院校无不把实训基地建设视为办学的头等大事来抓。</w:t>
      </w:r>
    </w:p>
    <w:p w:rsidR="0087122F" w:rsidRDefault="00297731">
      <w:pPr>
        <w:spacing w:line="440" w:lineRule="exact"/>
        <w:ind w:firstLine="482"/>
        <w:rPr>
          <w:rFonts w:ascii="华文中宋" w:eastAsia="华文中宋" w:hAnsi="华文中宋"/>
        </w:rPr>
      </w:pPr>
      <w:r>
        <w:rPr>
          <w:rFonts w:ascii="华文中宋" w:eastAsia="华文中宋" w:hAnsi="华文中宋"/>
        </w:rPr>
        <w:t>近年来</w:t>
      </w:r>
      <w:r>
        <w:rPr>
          <w:rFonts w:ascii="华文中宋" w:eastAsia="华文中宋" w:hAnsi="华文中宋" w:hint="eastAsia"/>
        </w:rPr>
        <w:t>，</w:t>
      </w:r>
      <w:r>
        <w:rPr>
          <w:rFonts w:ascii="华文中宋" w:eastAsia="华文中宋" w:hAnsi="华文中宋"/>
        </w:rPr>
        <w:t>随着新兴信息技术的飞速发展</w:t>
      </w:r>
      <w:r>
        <w:rPr>
          <w:rFonts w:ascii="华文中宋" w:eastAsia="华文中宋" w:hAnsi="华文中宋" w:hint="eastAsia"/>
        </w:rPr>
        <w:t>，以计算机仿真、多媒体和虚拟现实技术为特征的“虚拟仿真实训室”开始出现并快速渗透到职业教育的实践教学领域。作为一种新型的教学手段，虚拟仿真教学对传统教学手段产生了强烈冲击并引发了教学领域一系列深刻的变化。与传统实训教学方式相比，虚拟实训可以弥补实验设备、师资等教学条件的不足；可大大降低实验实训设备投入与耗材，有效降低实训成本；虚拟实训安全可靠，能避免师生操作中的安全隐患；虚拟实训还可以促进教学观念转变，激发学生学习兴趣，让学生由被动学习转为主动学习。</w:t>
      </w:r>
    </w:p>
    <w:p w:rsidR="0087122F" w:rsidRDefault="00297731">
      <w:pPr>
        <w:spacing w:line="440" w:lineRule="exact"/>
        <w:ind w:firstLine="482"/>
        <w:rPr>
          <w:rFonts w:ascii="华文中宋" w:eastAsia="华文中宋" w:hAnsi="华文中宋"/>
        </w:rPr>
      </w:pPr>
      <w:r>
        <w:rPr>
          <w:rFonts w:ascii="华文中宋" w:eastAsia="华文中宋" w:hAnsi="华文中宋"/>
        </w:rPr>
        <w:t>由此可以预见</w:t>
      </w:r>
      <w:r>
        <w:rPr>
          <w:rFonts w:ascii="华文中宋" w:eastAsia="华文中宋" w:hAnsi="华文中宋" w:hint="eastAsia"/>
        </w:rPr>
        <w:t>，</w:t>
      </w:r>
      <w:r>
        <w:rPr>
          <w:rFonts w:ascii="华文中宋" w:eastAsia="华文中宋" w:hAnsi="华文中宋"/>
        </w:rPr>
        <w:t>虚拟仿真教学作为传统教学的有益补充</w:t>
      </w:r>
      <w:r>
        <w:rPr>
          <w:rFonts w:ascii="华文中宋" w:eastAsia="华文中宋" w:hAnsi="华文中宋" w:hint="eastAsia"/>
        </w:rPr>
        <w:t>，</w:t>
      </w:r>
      <w:r>
        <w:rPr>
          <w:rFonts w:ascii="华文中宋" w:eastAsia="华文中宋" w:hAnsi="华文中宋"/>
        </w:rPr>
        <w:t>将是今后实践教学改革的一个重要发展方向</w:t>
      </w:r>
      <w:r>
        <w:rPr>
          <w:rFonts w:ascii="华文中宋" w:eastAsia="华文中宋" w:hAnsi="华文中宋" w:hint="eastAsia"/>
        </w:rPr>
        <w:t>，</w:t>
      </w:r>
      <w:r>
        <w:rPr>
          <w:rFonts w:ascii="华文中宋" w:eastAsia="华文中宋" w:hAnsi="华文中宋"/>
        </w:rPr>
        <w:t>对提高实践教学的质量和效率</w:t>
      </w:r>
      <w:r>
        <w:rPr>
          <w:rFonts w:ascii="华文中宋" w:eastAsia="华文中宋" w:hAnsi="华文中宋" w:hint="eastAsia"/>
        </w:rPr>
        <w:t>，</w:t>
      </w:r>
      <w:r>
        <w:rPr>
          <w:rFonts w:ascii="华文中宋" w:eastAsia="华文中宋" w:hAnsi="华文中宋"/>
        </w:rPr>
        <w:t>有效培养学生的实操技能具有十分重要的意义</w:t>
      </w:r>
      <w:r>
        <w:rPr>
          <w:rFonts w:ascii="华文中宋" w:eastAsia="华文中宋" w:hAnsi="华文中宋" w:hint="eastAsia"/>
        </w:rPr>
        <w:t>。</w:t>
      </w:r>
    </w:p>
    <w:p w:rsidR="0087122F" w:rsidRDefault="00297731">
      <w:pPr>
        <w:spacing w:line="440" w:lineRule="exact"/>
        <w:ind w:firstLine="482"/>
        <w:rPr>
          <w:rFonts w:ascii="华文中宋" w:eastAsia="华文中宋" w:hAnsi="华文中宋"/>
        </w:rPr>
      </w:pPr>
      <w:r>
        <w:rPr>
          <w:rFonts w:ascii="华文中宋" w:eastAsia="华文中宋" w:hAnsi="华文中宋" w:hint="eastAsia"/>
        </w:rPr>
        <w:t>针对我校特色专业的实训特点，制定与规划V</w:t>
      </w:r>
      <w:r>
        <w:rPr>
          <w:rFonts w:ascii="华文中宋" w:eastAsia="华文中宋" w:hAnsi="华文中宋"/>
        </w:rPr>
        <w:t>R</w:t>
      </w:r>
      <w:r>
        <w:rPr>
          <w:rFonts w:ascii="华文中宋" w:eastAsia="华文中宋" w:hAnsi="华文中宋" w:hint="eastAsia"/>
        </w:rPr>
        <w:t>实训室和VR仿真实训平台的建设需求。该项目的建设从我校实践教学的需求出发，将</w:t>
      </w:r>
      <w:r>
        <w:rPr>
          <w:rFonts w:ascii="华文中宋" w:eastAsia="华文中宋" w:hAnsi="华文中宋"/>
        </w:rPr>
        <w:t>VR虚拟现实技术引进高职院校的课堂教学和实训环节，以VR软件为核心，以多款VR硬件设备为载体，搭载优质教学资源，打造专业级VR实训室和VR仿真实训平台</w:t>
      </w:r>
      <w:r>
        <w:rPr>
          <w:rFonts w:ascii="华文中宋" w:eastAsia="华文中宋" w:hAnsi="华文中宋" w:hint="eastAsia"/>
        </w:rPr>
        <w:t>，</w:t>
      </w:r>
      <w:r>
        <w:rPr>
          <w:rFonts w:ascii="华文中宋" w:eastAsia="华文中宋" w:hAnsi="华文中宋"/>
        </w:rPr>
        <w:t>为培养优秀职业人才提供</w:t>
      </w:r>
      <w:r>
        <w:rPr>
          <w:rFonts w:ascii="华文中宋" w:eastAsia="华文中宋" w:hAnsi="华文中宋" w:hint="eastAsia"/>
        </w:rPr>
        <w:t>有效</w:t>
      </w:r>
      <w:r>
        <w:rPr>
          <w:rFonts w:ascii="华文中宋" w:eastAsia="华文中宋" w:hAnsi="华文中宋"/>
        </w:rPr>
        <w:t>的辅助教学手段</w:t>
      </w:r>
      <w:r>
        <w:rPr>
          <w:rFonts w:ascii="华文中宋" w:eastAsia="华文中宋" w:hAnsi="华文中宋" w:hint="eastAsia"/>
        </w:rPr>
        <w:t>。</w:t>
      </w:r>
    </w:p>
    <w:p w:rsidR="0087122F" w:rsidRDefault="00297731">
      <w:pPr>
        <w:pStyle w:val="3"/>
        <w:rPr>
          <w:rFonts w:ascii="华文中宋" w:eastAsia="华文中宋" w:hAnsi="华文中宋"/>
        </w:rPr>
      </w:pPr>
      <w:bookmarkStart w:id="1301" w:name="_Toc482548297"/>
      <w:r>
        <w:rPr>
          <w:rFonts w:ascii="华文中宋" w:eastAsia="华文中宋" w:hAnsi="华文中宋"/>
        </w:rPr>
        <w:t>项目概述</w:t>
      </w:r>
      <w:bookmarkEnd w:id="1301"/>
    </w:p>
    <w:p w:rsidR="0087122F" w:rsidRDefault="00297731">
      <w:pPr>
        <w:spacing w:line="440" w:lineRule="exact"/>
        <w:ind w:firstLine="482"/>
        <w:jc w:val="left"/>
        <w:rPr>
          <w:rFonts w:ascii="华文中宋" w:eastAsia="华文中宋" w:hAnsi="华文中宋"/>
        </w:rPr>
      </w:pPr>
      <w:r>
        <w:rPr>
          <w:rFonts w:ascii="华文中宋" w:eastAsia="华文中宋" w:hAnsi="华文中宋" w:hint="eastAsia"/>
        </w:rPr>
        <w:t>VR实训室建设将采用“</w:t>
      </w:r>
      <w:r>
        <w:rPr>
          <w:rFonts w:ascii="华文中宋" w:eastAsia="华文中宋" w:hAnsi="华文中宋"/>
        </w:rPr>
        <w:t>N+1</w:t>
      </w:r>
      <w:r>
        <w:rPr>
          <w:rFonts w:ascii="华文中宋" w:eastAsia="华文中宋" w:hAnsi="华文中宋" w:hint="eastAsia"/>
        </w:rPr>
        <w:t>”的复合式建设模式，其中“</w:t>
      </w:r>
      <w:r>
        <w:rPr>
          <w:rFonts w:ascii="华文中宋" w:eastAsia="华文中宋" w:hAnsi="华文中宋"/>
        </w:rPr>
        <w:t>N“是指集</w:t>
      </w:r>
      <w:r>
        <w:rPr>
          <w:rFonts w:ascii="华文中宋" w:eastAsia="华文中宋" w:hAnsi="华文中宋" w:hint="eastAsia"/>
        </w:rPr>
        <w:t>机电</w:t>
      </w:r>
      <w:r>
        <w:rPr>
          <w:rFonts w:ascii="华文中宋" w:eastAsia="华文中宋" w:hAnsi="华文中宋"/>
        </w:rPr>
        <w:t>工程、机械工程</w:t>
      </w:r>
      <w:r>
        <w:rPr>
          <w:rFonts w:ascii="华文中宋" w:eastAsia="华文中宋" w:hAnsi="华文中宋" w:hint="eastAsia"/>
        </w:rPr>
        <w:t>、轨道交通、商务英语等为一体的多场景多实训的标准通用实训室，“</w:t>
      </w:r>
      <w:r>
        <w:rPr>
          <w:rFonts w:ascii="华文中宋" w:eastAsia="华文中宋" w:hAnsi="华文中宋"/>
        </w:rPr>
        <w:t>1“是根据学校特色专业</w:t>
      </w:r>
      <w:r>
        <w:rPr>
          <w:rFonts w:ascii="华文中宋" w:eastAsia="华文中宋" w:hAnsi="华文中宋" w:hint="eastAsia"/>
        </w:rPr>
        <w:t>进行开发的实训室。建设</w:t>
      </w:r>
      <w:r>
        <w:rPr>
          <w:rFonts w:ascii="华文中宋" w:eastAsia="华文中宋" w:hAnsi="华文中宋"/>
        </w:rPr>
        <w:t>VR实训室可实现学校</w:t>
      </w:r>
      <w:r>
        <w:rPr>
          <w:rFonts w:ascii="华文中宋" w:eastAsia="华文中宋" w:hAnsi="华文中宋" w:hint="eastAsia"/>
        </w:rPr>
        <w:t>多专业实训需求，并同时满足学校特色办学专业的实训需求。</w:t>
      </w:r>
    </w:p>
    <w:p w:rsidR="0087122F" w:rsidRDefault="0087122F">
      <w:pPr>
        <w:spacing w:line="440" w:lineRule="exact"/>
        <w:ind w:firstLine="482"/>
        <w:jc w:val="left"/>
        <w:rPr>
          <w:rFonts w:ascii="华文中宋" w:eastAsia="华文中宋" w:hAnsi="华文中宋"/>
        </w:rPr>
      </w:pPr>
    </w:p>
    <w:p w:rsidR="0087122F" w:rsidRDefault="0087122F">
      <w:pPr>
        <w:spacing w:line="440" w:lineRule="exact"/>
        <w:ind w:firstLine="482"/>
        <w:jc w:val="left"/>
        <w:rPr>
          <w:rFonts w:ascii="华文中宋" w:eastAsia="华文中宋" w:hAnsi="华文中宋"/>
        </w:rPr>
      </w:pPr>
    </w:p>
    <w:p w:rsidR="0087122F" w:rsidRDefault="00297731">
      <w:pPr>
        <w:spacing w:line="440" w:lineRule="exact"/>
        <w:ind w:firstLine="482"/>
        <w:jc w:val="left"/>
        <w:rPr>
          <w:rFonts w:ascii="华文中宋" w:eastAsia="华文中宋" w:hAnsi="华文中宋"/>
        </w:rPr>
      </w:pPr>
      <w:r>
        <w:rPr>
          <w:rFonts w:ascii="华文中宋" w:eastAsia="华文中宋" w:hAnsi="华文中宋" w:hint="eastAsia"/>
          <w:noProof/>
        </w:rPr>
        <w:lastRenderedPageBreak/>
        <w:drawing>
          <wp:anchor distT="0" distB="0" distL="114300" distR="114300" simplePos="0" relativeHeight="251926528" behindDoc="0" locked="0" layoutInCell="1" allowOverlap="1">
            <wp:simplePos x="0" y="0"/>
            <wp:positionH relativeFrom="margin">
              <wp:posOffset>-133350</wp:posOffset>
            </wp:positionH>
            <wp:positionV relativeFrom="margin">
              <wp:posOffset>-333375</wp:posOffset>
            </wp:positionV>
            <wp:extent cx="4800600" cy="3870960"/>
            <wp:effectExtent l="0" t="0" r="0" b="0"/>
            <wp:wrapSquare wrapText="bothSides"/>
            <wp:docPr id="1962" name="图片 19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 name="图片 1962"/>
                    <pic:cNvPicPr>
                      <a:picLocks noChangeAspect="1"/>
                    </pic:cNvPicPr>
                  </pic:nvPicPr>
                  <pic:blipFill>
                    <a:blip r:embed="rId165" cstate="print"/>
                    <a:stretch>
                      <a:fillRect/>
                    </a:stretch>
                  </pic:blipFill>
                  <pic:spPr>
                    <a:xfrm>
                      <a:off x="0" y="0"/>
                      <a:ext cx="4800600" cy="3870960"/>
                    </a:xfrm>
                    <a:prstGeom prst="rect">
                      <a:avLst/>
                    </a:prstGeom>
                  </pic:spPr>
                </pic:pic>
              </a:graphicData>
            </a:graphic>
          </wp:anchor>
        </w:drawing>
      </w:r>
    </w:p>
    <w:p w:rsidR="0087122F" w:rsidRDefault="00297731">
      <w:pPr>
        <w:spacing w:line="440" w:lineRule="exact"/>
        <w:ind w:firstLine="482"/>
        <w:jc w:val="left"/>
        <w:rPr>
          <w:rFonts w:ascii="华文中宋" w:eastAsia="华文中宋" w:hAnsi="华文中宋"/>
        </w:rPr>
      </w:pPr>
      <w:r>
        <w:rPr>
          <w:rFonts w:ascii="华文中宋" w:eastAsia="华文中宋" w:hAnsi="华文中宋" w:hint="eastAsia"/>
          <w:noProof/>
        </w:rPr>
        <w:drawing>
          <wp:anchor distT="0" distB="0" distL="114300" distR="114300" simplePos="0" relativeHeight="251925504" behindDoc="0" locked="0" layoutInCell="1" allowOverlap="1">
            <wp:simplePos x="0" y="0"/>
            <wp:positionH relativeFrom="column">
              <wp:posOffset>201930</wp:posOffset>
            </wp:positionH>
            <wp:positionV relativeFrom="paragraph">
              <wp:posOffset>5105400</wp:posOffset>
            </wp:positionV>
            <wp:extent cx="4604385" cy="3134995"/>
            <wp:effectExtent l="0" t="0" r="0" b="0"/>
            <wp:wrapTopAndBottom/>
            <wp:docPr id="1963" name="图片 19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 name="图片 1963"/>
                    <pic:cNvPicPr>
                      <a:picLocks noChangeAspect="1"/>
                    </pic:cNvPicPr>
                  </pic:nvPicPr>
                  <pic:blipFill>
                    <a:blip r:embed="rId166" cstate="print"/>
                    <a:srcRect/>
                    <a:stretch>
                      <a:fillRect/>
                    </a:stretch>
                  </pic:blipFill>
                  <pic:spPr>
                    <a:xfrm rot="20660324">
                      <a:off x="0" y="0"/>
                      <a:ext cx="4604385" cy="3134995"/>
                    </a:xfrm>
                    <a:prstGeom prst="rect">
                      <a:avLst/>
                    </a:prstGeom>
                    <a:ln>
                      <a:noFill/>
                    </a:ln>
                  </pic:spPr>
                </pic:pic>
              </a:graphicData>
            </a:graphic>
          </wp:anchor>
        </w:drawing>
      </w:r>
      <w:r>
        <w:rPr>
          <w:rFonts w:ascii="华文中宋" w:eastAsia="华文中宋" w:hAnsi="华文中宋" w:hint="eastAsia"/>
        </w:rPr>
        <w:t>V</w:t>
      </w:r>
      <w:r>
        <w:rPr>
          <w:rFonts w:ascii="华文中宋" w:eastAsia="华文中宋" w:hAnsi="华文中宋"/>
        </w:rPr>
        <w:t>R仿真实训平台</w:t>
      </w:r>
      <w:r>
        <w:rPr>
          <w:rFonts w:ascii="华文中宋" w:eastAsia="华文中宋" w:hAnsi="华文中宋" w:hint="eastAsia"/>
        </w:rPr>
        <w:t>则是依托虚拟现实与多媒体技术，融合多种互动硬件设置，对实验教学的各个环节进行真实的模拟仿真，利用虚拟仿真实验操作进行交互式学习，学生可以在虚拟平台上进行大规模虚拟现实实验操作的练习，获取资格后再进行真正的仪器操作，提高仪器的利用率，降低仪器损耗。节约现实教学资源，共享教学设施，提高学生学习兴趣，提高学生学习兴趣，提升学生</w:t>
      </w:r>
      <w:r>
        <w:rPr>
          <w:rFonts w:ascii="华文中宋" w:eastAsia="华文中宋" w:hAnsi="华文中宋"/>
        </w:rPr>
        <w:t>的</w:t>
      </w:r>
      <w:r>
        <w:rPr>
          <w:rFonts w:ascii="华文中宋" w:eastAsia="华文中宋" w:hAnsi="华文中宋" w:hint="eastAsia"/>
        </w:rPr>
        <w:t>实践操作能力。</w:t>
      </w:r>
    </w:p>
    <w:p w:rsidR="0087122F" w:rsidRDefault="00297731">
      <w:pPr>
        <w:spacing w:line="440" w:lineRule="exact"/>
        <w:ind w:firstLine="482"/>
        <w:jc w:val="left"/>
        <w:rPr>
          <w:rFonts w:ascii="华文中宋" w:eastAsia="华文中宋" w:hAnsi="华文中宋"/>
        </w:rPr>
      </w:pPr>
      <w:r>
        <w:rPr>
          <w:rFonts w:ascii="华文中宋" w:eastAsia="华文中宋" w:hAnsi="华文中宋"/>
          <w:noProof/>
        </w:rPr>
        <w:drawing>
          <wp:inline distT="0" distB="0" distL="0" distR="0">
            <wp:extent cx="11028680" cy="15046325"/>
            <wp:effectExtent l="0" t="0" r="0" b="0"/>
            <wp:docPr id="1964" name="图片 1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 name="图片 1964"/>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a:xfrm>
                      <a:off x="0" y="0"/>
                      <a:ext cx="11028680" cy="15046325"/>
                    </a:xfrm>
                    <a:prstGeom prst="rect">
                      <a:avLst/>
                    </a:prstGeom>
                    <a:noFill/>
                  </pic:spPr>
                </pic:pic>
              </a:graphicData>
            </a:graphic>
          </wp:inline>
        </w:drawing>
      </w:r>
    </w:p>
    <w:p w:rsidR="0087122F" w:rsidRDefault="00297731">
      <w:pPr>
        <w:pStyle w:val="3"/>
        <w:rPr>
          <w:rFonts w:ascii="华文中宋" w:eastAsia="华文中宋" w:hAnsi="华文中宋"/>
        </w:rPr>
      </w:pPr>
      <w:bookmarkStart w:id="1302" w:name="_Toc482548298"/>
      <w:r>
        <w:rPr>
          <w:rFonts w:ascii="华文中宋" w:eastAsia="华文中宋" w:hAnsi="华文中宋" w:hint="eastAsia"/>
        </w:rPr>
        <w:lastRenderedPageBreak/>
        <w:t>项目亮点</w:t>
      </w:r>
      <w:bookmarkEnd w:id="1302"/>
    </w:p>
    <w:p w:rsidR="0087122F" w:rsidRDefault="00297731">
      <w:pPr>
        <w:pStyle w:val="aff3"/>
        <w:numPr>
          <w:ilvl w:val="0"/>
          <w:numId w:val="95"/>
        </w:numPr>
        <w:spacing w:line="440" w:lineRule="exact"/>
        <w:ind w:firstLineChars="0"/>
        <w:rPr>
          <w:rFonts w:ascii="华文中宋" w:eastAsia="华文中宋" w:hAnsi="华文中宋"/>
          <w:b/>
          <w:szCs w:val="24"/>
        </w:rPr>
      </w:pPr>
      <w:r>
        <w:rPr>
          <w:rFonts w:ascii="华文中宋" w:eastAsia="华文中宋" w:hAnsi="华文中宋" w:hint="eastAsia"/>
          <w:b/>
          <w:szCs w:val="24"/>
        </w:rPr>
        <w:t>高度仿真的场景、交互过程真实</w:t>
      </w:r>
    </w:p>
    <w:p w:rsidR="0087122F" w:rsidRDefault="00297731">
      <w:pPr>
        <w:spacing w:line="440" w:lineRule="exact"/>
        <w:ind w:firstLineChars="200" w:firstLine="420"/>
        <w:rPr>
          <w:rFonts w:ascii="华文中宋" w:eastAsia="华文中宋" w:hAnsi="华文中宋"/>
        </w:rPr>
      </w:pPr>
      <w:r>
        <w:rPr>
          <w:rFonts w:ascii="华文中宋" w:eastAsia="华文中宋" w:hAnsi="华文中宋" w:hint="eastAsia"/>
        </w:rPr>
        <w:t>虚拟现实实训室交互设计符合人体自然运动规律的互动模式，增加动手操作的能力，学员可临场开展参观、拆装、分解等操作。</w:t>
      </w:r>
    </w:p>
    <w:p w:rsidR="0087122F" w:rsidRDefault="00297731">
      <w:pPr>
        <w:pStyle w:val="aff3"/>
        <w:numPr>
          <w:ilvl w:val="0"/>
          <w:numId w:val="95"/>
        </w:numPr>
        <w:spacing w:line="440" w:lineRule="exact"/>
        <w:ind w:firstLineChars="0"/>
        <w:rPr>
          <w:rFonts w:ascii="华文中宋" w:eastAsia="华文中宋" w:hAnsi="华文中宋"/>
          <w:b/>
          <w:szCs w:val="24"/>
        </w:rPr>
      </w:pPr>
      <w:r>
        <w:rPr>
          <w:rFonts w:ascii="华文中宋" w:eastAsia="华文中宋" w:hAnsi="华文中宋"/>
          <w:b/>
          <w:szCs w:val="24"/>
        </w:rPr>
        <w:t>测试过程量化</w:t>
      </w:r>
    </w:p>
    <w:p w:rsidR="0087122F" w:rsidRDefault="00297731">
      <w:pPr>
        <w:spacing w:line="440" w:lineRule="exact"/>
        <w:ind w:firstLineChars="200" w:firstLine="420"/>
        <w:rPr>
          <w:rFonts w:ascii="华文中宋" w:eastAsia="华文中宋" w:hAnsi="华文中宋"/>
        </w:rPr>
      </w:pPr>
      <w:r>
        <w:rPr>
          <w:rFonts w:ascii="华文中宋" w:eastAsia="华文中宋" w:hAnsi="华文中宋" w:hint="eastAsia"/>
        </w:rPr>
        <w:t>VR仿真实训平台可将</w:t>
      </w:r>
      <w:r>
        <w:rPr>
          <w:rFonts w:ascii="华文中宋" w:eastAsia="华文中宋" w:hAnsi="华文中宋"/>
        </w:rPr>
        <w:t>学生的每一次操作、每一次学习节点都可以保持，错误的地方可反复练习，每位学员用自己的个人用户进入系统，学习进度、学习目标与结果一目了然。老师可通过教师账户进入系统，分析、考核每一位学员的成绩、因材施教，有的放矢，提升教学质量。</w:t>
      </w:r>
    </w:p>
    <w:p w:rsidR="0087122F" w:rsidRDefault="00297731">
      <w:pPr>
        <w:pStyle w:val="aff3"/>
        <w:numPr>
          <w:ilvl w:val="0"/>
          <w:numId w:val="95"/>
        </w:numPr>
        <w:spacing w:line="440" w:lineRule="exact"/>
        <w:ind w:firstLineChars="0"/>
        <w:rPr>
          <w:rFonts w:ascii="华文中宋" w:eastAsia="华文中宋" w:hAnsi="华文中宋"/>
          <w:b/>
          <w:szCs w:val="24"/>
        </w:rPr>
      </w:pPr>
      <w:r>
        <w:rPr>
          <w:rFonts w:ascii="华文中宋" w:eastAsia="华文中宋" w:hAnsi="华文中宋"/>
          <w:b/>
          <w:szCs w:val="24"/>
        </w:rPr>
        <w:t>教学模块拓展</w:t>
      </w:r>
    </w:p>
    <w:p w:rsidR="0087122F" w:rsidRDefault="00297731">
      <w:pPr>
        <w:spacing w:line="440" w:lineRule="exact"/>
        <w:ind w:firstLineChars="200" w:firstLine="420"/>
        <w:rPr>
          <w:rFonts w:ascii="华文中宋" w:eastAsia="华文中宋" w:hAnsi="华文中宋"/>
        </w:rPr>
      </w:pPr>
      <w:r>
        <w:rPr>
          <w:rFonts w:ascii="华文中宋" w:eastAsia="华文中宋" w:hAnsi="华文中宋" w:hint="eastAsia"/>
        </w:rPr>
        <w:t>可实现模块重组，扩展性能更强，新的应用需求产生时，虚拟现实教学系统可直接扩展应用模块，而且可实验无限量添加（理论上），相比传统的实验设备需要重新购置设备，重新学习使用设备具有天然的优势。</w:t>
      </w:r>
    </w:p>
    <w:p w:rsidR="0087122F" w:rsidRDefault="00297731">
      <w:pPr>
        <w:pStyle w:val="aff3"/>
        <w:numPr>
          <w:ilvl w:val="0"/>
          <w:numId w:val="95"/>
        </w:numPr>
        <w:spacing w:line="440" w:lineRule="exact"/>
        <w:ind w:firstLineChars="0"/>
        <w:rPr>
          <w:rFonts w:ascii="华文中宋" w:eastAsia="华文中宋" w:hAnsi="华文中宋"/>
          <w:b/>
          <w:szCs w:val="24"/>
        </w:rPr>
      </w:pPr>
      <w:r>
        <w:rPr>
          <w:rFonts w:ascii="华文中宋" w:eastAsia="华文中宋" w:hAnsi="华文中宋"/>
          <w:b/>
          <w:szCs w:val="24"/>
        </w:rPr>
        <w:t>教学远程管理</w:t>
      </w:r>
    </w:p>
    <w:p w:rsidR="0087122F" w:rsidRDefault="00297731">
      <w:pPr>
        <w:spacing w:line="440" w:lineRule="exact"/>
        <w:ind w:firstLineChars="200" w:firstLine="420"/>
        <w:rPr>
          <w:rFonts w:ascii="华文中宋" w:eastAsia="华文中宋" w:hAnsi="华文中宋"/>
        </w:rPr>
      </w:pPr>
      <w:r>
        <w:rPr>
          <w:rFonts w:ascii="华文中宋" w:eastAsia="华文中宋" w:hAnsi="华文中宋"/>
        </w:rPr>
        <w:t>虚拟现实教学系统可采用网络架构模式，教师机可进行多台学生机控制，实现有序的大班教学。</w:t>
      </w:r>
    </w:p>
    <w:p w:rsidR="0087122F" w:rsidRDefault="00297731">
      <w:pPr>
        <w:pStyle w:val="3"/>
        <w:rPr>
          <w:rFonts w:ascii="华文中宋" w:eastAsia="华文中宋" w:hAnsi="华文中宋"/>
        </w:rPr>
      </w:pPr>
      <w:bookmarkStart w:id="1303" w:name="_Toc482548299"/>
      <w:r>
        <w:rPr>
          <w:rFonts w:ascii="华文中宋" w:eastAsia="华文中宋" w:hAnsi="华文中宋" w:hint="eastAsia"/>
        </w:rPr>
        <w:t>项目价值</w:t>
      </w:r>
      <w:bookmarkEnd w:id="1303"/>
    </w:p>
    <w:p w:rsidR="0087122F" w:rsidRDefault="00297731">
      <w:pPr>
        <w:spacing w:line="440" w:lineRule="exact"/>
        <w:ind w:firstLineChars="200" w:firstLine="420"/>
        <w:rPr>
          <w:rFonts w:ascii="华文中宋" w:eastAsia="华文中宋" w:hAnsi="华文中宋"/>
        </w:rPr>
      </w:pPr>
      <w:r>
        <w:rPr>
          <w:rFonts w:ascii="华文中宋" w:eastAsia="华文中宋" w:hAnsi="华文中宋"/>
        </w:rPr>
        <w:t>该项目建设在理念</w:t>
      </w:r>
      <w:r>
        <w:rPr>
          <w:rFonts w:ascii="华文中宋" w:eastAsia="华文中宋" w:hAnsi="华文中宋" w:hint="eastAsia"/>
        </w:rPr>
        <w:t>、</w:t>
      </w:r>
      <w:r>
        <w:rPr>
          <w:rFonts w:ascii="华文中宋" w:eastAsia="华文中宋" w:hAnsi="华文中宋"/>
        </w:rPr>
        <w:t>技术与满足院校需求方面具有显著优势</w:t>
      </w:r>
      <w:r>
        <w:rPr>
          <w:rFonts w:ascii="华文中宋" w:eastAsia="华文中宋" w:hAnsi="华文中宋" w:hint="eastAsia"/>
        </w:rPr>
        <w:t>：</w:t>
      </w:r>
    </w:p>
    <w:p w:rsidR="0087122F" w:rsidRDefault="00297731">
      <w:pPr>
        <w:pStyle w:val="aff3"/>
        <w:numPr>
          <w:ilvl w:val="0"/>
          <w:numId w:val="96"/>
        </w:numPr>
        <w:spacing w:line="440" w:lineRule="exact"/>
        <w:ind w:firstLineChars="0"/>
        <w:rPr>
          <w:rFonts w:ascii="华文中宋" w:eastAsia="华文中宋" w:hAnsi="华文中宋"/>
          <w:szCs w:val="24"/>
        </w:rPr>
      </w:pPr>
      <w:r>
        <w:rPr>
          <w:rFonts w:ascii="华文中宋" w:eastAsia="华文中宋" w:hAnsi="华文中宋" w:hint="eastAsia"/>
          <w:b/>
          <w:szCs w:val="24"/>
        </w:rPr>
        <w:t>全新理念</w:t>
      </w:r>
      <w:r>
        <w:rPr>
          <w:rFonts w:ascii="华文中宋" w:eastAsia="华文中宋" w:hAnsi="华文中宋" w:hint="eastAsia"/>
          <w:szCs w:val="24"/>
        </w:rPr>
        <w:t>—将沉浸式虚拟现实技术（</w:t>
      </w:r>
      <w:r>
        <w:rPr>
          <w:rFonts w:ascii="华文中宋" w:eastAsia="华文中宋" w:hAnsi="华文中宋"/>
          <w:szCs w:val="24"/>
        </w:rPr>
        <w:t>VR）与仿真技术深度融合</w:t>
      </w:r>
      <w:r>
        <w:rPr>
          <w:rFonts w:ascii="华文中宋" w:eastAsia="华文中宋" w:hAnsi="华文中宋" w:hint="eastAsia"/>
          <w:szCs w:val="24"/>
        </w:rPr>
        <w:t>；</w:t>
      </w:r>
    </w:p>
    <w:p w:rsidR="0087122F" w:rsidRDefault="00297731">
      <w:pPr>
        <w:pStyle w:val="aff3"/>
        <w:numPr>
          <w:ilvl w:val="0"/>
          <w:numId w:val="96"/>
        </w:numPr>
        <w:spacing w:line="440" w:lineRule="exact"/>
        <w:ind w:firstLineChars="0"/>
        <w:rPr>
          <w:rFonts w:ascii="华文中宋" w:eastAsia="华文中宋" w:hAnsi="华文中宋"/>
          <w:szCs w:val="24"/>
        </w:rPr>
      </w:pPr>
      <w:r>
        <w:rPr>
          <w:rFonts w:ascii="华文中宋" w:eastAsia="华文中宋" w:hAnsi="华文中宋" w:hint="eastAsia"/>
          <w:b/>
          <w:szCs w:val="24"/>
        </w:rPr>
        <w:t>技术优势</w:t>
      </w:r>
      <w:r>
        <w:rPr>
          <w:rFonts w:ascii="华文中宋" w:eastAsia="华文中宋" w:hAnsi="华文中宋" w:hint="eastAsia"/>
          <w:szCs w:val="24"/>
        </w:rPr>
        <w:t>—采用最前沿核心技术，突出仿真实训室的技术创新优势；</w:t>
      </w:r>
    </w:p>
    <w:p w:rsidR="0087122F" w:rsidRDefault="00297731">
      <w:pPr>
        <w:pStyle w:val="aff3"/>
        <w:numPr>
          <w:ilvl w:val="0"/>
          <w:numId w:val="96"/>
        </w:numPr>
        <w:spacing w:line="440" w:lineRule="exact"/>
        <w:ind w:firstLineChars="0"/>
        <w:rPr>
          <w:rFonts w:ascii="华文中宋" w:eastAsia="华文中宋" w:hAnsi="华文中宋"/>
          <w:szCs w:val="24"/>
        </w:rPr>
      </w:pPr>
      <w:r>
        <w:rPr>
          <w:rFonts w:ascii="华文中宋" w:eastAsia="华文中宋" w:hAnsi="华文中宋" w:hint="eastAsia"/>
          <w:b/>
          <w:szCs w:val="24"/>
        </w:rPr>
        <w:t>贴合需求</w:t>
      </w:r>
      <w:r>
        <w:rPr>
          <w:rFonts w:ascii="华文中宋" w:eastAsia="华文中宋" w:hAnsi="华文中宋" w:hint="eastAsia"/>
          <w:szCs w:val="24"/>
        </w:rPr>
        <w:t>—从教学实际出发，全方位助力融入教学流程。</w:t>
      </w:r>
    </w:p>
    <w:p w:rsidR="0087122F" w:rsidRDefault="00297731">
      <w:pPr>
        <w:spacing w:line="440" w:lineRule="exact"/>
        <w:ind w:firstLineChars="200" w:firstLine="420"/>
        <w:rPr>
          <w:rFonts w:ascii="华文中宋" w:eastAsia="华文中宋" w:hAnsi="华文中宋"/>
        </w:rPr>
      </w:pPr>
      <w:r>
        <w:rPr>
          <w:rFonts w:ascii="华文中宋" w:eastAsia="华文中宋" w:hAnsi="华文中宋"/>
        </w:rPr>
        <w:t>在实训教学全过程中可发挥有效的辅助作用</w:t>
      </w:r>
      <w:r>
        <w:rPr>
          <w:rFonts w:ascii="华文中宋" w:eastAsia="华文中宋" w:hAnsi="华文中宋" w:hint="eastAsia"/>
        </w:rPr>
        <w:t>：</w:t>
      </w:r>
    </w:p>
    <w:p w:rsidR="0087122F" w:rsidRDefault="00297731">
      <w:pPr>
        <w:pStyle w:val="aff3"/>
        <w:numPr>
          <w:ilvl w:val="0"/>
          <w:numId w:val="97"/>
        </w:numPr>
        <w:spacing w:line="440" w:lineRule="exact"/>
        <w:ind w:firstLineChars="0"/>
        <w:rPr>
          <w:rFonts w:ascii="华文中宋" w:eastAsia="华文中宋" w:hAnsi="华文中宋"/>
          <w:b/>
          <w:szCs w:val="24"/>
        </w:rPr>
      </w:pPr>
      <w:r>
        <w:rPr>
          <w:rFonts w:ascii="华文中宋" w:eastAsia="华文中宋" w:hAnsi="华文中宋"/>
          <w:b/>
          <w:szCs w:val="24"/>
        </w:rPr>
        <w:t>实际实训前</w:t>
      </w:r>
      <w:r>
        <w:rPr>
          <w:rFonts w:ascii="华文中宋" w:eastAsia="华文中宋" w:hAnsi="华文中宋" w:hint="eastAsia"/>
          <w:b/>
          <w:szCs w:val="24"/>
        </w:rPr>
        <w:t>：</w:t>
      </w:r>
      <w:r>
        <w:rPr>
          <w:rFonts w:ascii="华文中宋" w:eastAsia="华文中宋" w:hAnsi="华文中宋"/>
          <w:szCs w:val="24"/>
        </w:rPr>
        <w:t>使用虚拟实训室进行实训操作，提前让学生熟练掌握操作内容与流程规范</w:t>
      </w:r>
      <w:r>
        <w:rPr>
          <w:rFonts w:ascii="华文中宋" w:eastAsia="华文中宋" w:hAnsi="华文中宋" w:hint="eastAsia"/>
          <w:szCs w:val="24"/>
        </w:rPr>
        <w:t>；</w:t>
      </w:r>
    </w:p>
    <w:p w:rsidR="0087122F" w:rsidRDefault="00297731">
      <w:pPr>
        <w:pStyle w:val="aff3"/>
        <w:numPr>
          <w:ilvl w:val="0"/>
          <w:numId w:val="97"/>
        </w:numPr>
        <w:spacing w:line="440" w:lineRule="exact"/>
        <w:ind w:firstLineChars="0"/>
        <w:rPr>
          <w:rFonts w:ascii="华文中宋" w:eastAsia="华文中宋" w:hAnsi="华文中宋"/>
          <w:b/>
          <w:szCs w:val="24"/>
        </w:rPr>
      </w:pPr>
      <w:r>
        <w:rPr>
          <w:rFonts w:ascii="华文中宋" w:eastAsia="华文中宋" w:hAnsi="华文中宋"/>
          <w:b/>
          <w:szCs w:val="24"/>
        </w:rPr>
        <w:t>实际实训中</w:t>
      </w:r>
      <w:r>
        <w:rPr>
          <w:rFonts w:ascii="华文中宋" w:eastAsia="华文中宋" w:hAnsi="华文中宋" w:hint="eastAsia"/>
          <w:b/>
          <w:szCs w:val="24"/>
        </w:rPr>
        <w:t>：</w:t>
      </w:r>
      <w:r>
        <w:rPr>
          <w:rFonts w:ascii="华文中宋" w:eastAsia="华文中宋" w:hAnsi="华文中宋"/>
          <w:szCs w:val="24"/>
        </w:rPr>
        <w:t>遇到操作问题，可借助虚拟实验系统，寻找解决方案</w:t>
      </w:r>
      <w:r>
        <w:rPr>
          <w:rFonts w:ascii="华文中宋" w:eastAsia="华文中宋" w:hAnsi="华文中宋" w:hint="eastAsia"/>
          <w:szCs w:val="24"/>
        </w:rPr>
        <w:t>，</w:t>
      </w:r>
      <w:r>
        <w:rPr>
          <w:rFonts w:ascii="华文中宋" w:eastAsia="华文中宋" w:hAnsi="华文中宋"/>
          <w:szCs w:val="24"/>
        </w:rPr>
        <w:t>教师可借用虚拟实验系统，在指导学生操作时进行对比行的示范教学</w:t>
      </w:r>
      <w:r>
        <w:rPr>
          <w:rFonts w:ascii="华文中宋" w:eastAsia="华文中宋" w:hAnsi="华文中宋" w:hint="eastAsia"/>
          <w:szCs w:val="24"/>
        </w:rPr>
        <w:t>；</w:t>
      </w:r>
    </w:p>
    <w:p w:rsidR="0087122F" w:rsidRDefault="00297731">
      <w:pPr>
        <w:pStyle w:val="aff3"/>
        <w:numPr>
          <w:ilvl w:val="0"/>
          <w:numId w:val="97"/>
        </w:numPr>
        <w:spacing w:line="440" w:lineRule="exact"/>
        <w:ind w:firstLineChars="0"/>
        <w:rPr>
          <w:rFonts w:ascii="华文中宋" w:eastAsia="华文中宋" w:hAnsi="华文中宋"/>
          <w:b/>
          <w:szCs w:val="24"/>
        </w:rPr>
      </w:pPr>
      <w:r>
        <w:rPr>
          <w:rFonts w:ascii="华文中宋" w:eastAsia="华文中宋" w:hAnsi="华文中宋" w:hint="eastAsia"/>
          <w:b/>
          <w:szCs w:val="24"/>
        </w:rPr>
        <w:t>开放性实训教学体系：</w:t>
      </w:r>
      <w:r>
        <w:rPr>
          <w:rFonts w:ascii="华文中宋" w:eastAsia="华文中宋" w:hAnsi="华文中宋" w:hint="eastAsia"/>
          <w:szCs w:val="24"/>
        </w:rPr>
        <w:t>弥补传统实训无法接触到整个生产操作过程的限制；</w:t>
      </w:r>
    </w:p>
    <w:p w:rsidR="0087122F" w:rsidRDefault="00297731">
      <w:pPr>
        <w:pStyle w:val="aff3"/>
        <w:numPr>
          <w:ilvl w:val="0"/>
          <w:numId w:val="97"/>
        </w:numPr>
        <w:spacing w:line="440" w:lineRule="exact"/>
        <w:ind w:firstLineChars="0"/>
        <w:rPr>
          <w:rFonts w:ascii="华文中宋" w:eastAsia="华文中宋" w:hAnsi="华文中宋"/>
          <w:b/>
          <w:szCs w:val="24"/>
        </w:rPr>
      </w:pPr>
      <w:r>
        <w:rPr>
          <w:rFonts w:ascii="华文中宋" w:eastAsia="华文中宋" w:hAnsi="华文中宋"/>
          <w:b/>
          <w:szCs w:val="24"/>
        </w:rPr>
        <w:t>个性化教学</w:t>
      </w:r>
      <w:r>
        <w:rPr>
          <w:rFonts w:ascii="华文中宋" w:eastAsia="华文中宋" w:hAnsi="华文中宋" w:hint="eastAsia"/>
          <w:b/>
          <w:szCs w:val="24"/>
        </w:rPr>
        <w:t>：</w:t>
      </w:r>
      <w:r>
        <w:rPr>
          <w:rFonts w:ascii="华文中宋" w:eastAsia="华文中宋" w:hAnsi="华文中宋"/>
          <w:szCs w:val="24"/>
        </w:rPr>
        <w:t>在较为复杂的操作技能上</w:t>
      </w:r>
      <w:r>
        <w:rPr>
          <w:rFonts w:ascii="华文中宋" w:eastAsia="华文中宋" w:hAnsi="华文中宋" w:hint="eastAsia"/>
          <w:szCs w:val="24"/>
        </w:rPr>
        <w:t>，</w:t>
      </w:r>
      <w:r>
        <w:rPr>
          <w:rFonts w:ascii="华文中宋" w:eastAsia="华文中宋" w:hAnsi="华文中宋"/>
          <w:szCs w:val="24"/>
        </w:rPr>
        <w:t>学生可反复进行训练</w:t>
      </w:r>
      <w:r>
        <w:rPr>
          <w:rFonts w:ascii="华文中宋" w:eastAsia="华文中宋" w:hAnsi="华文中宋" w:hint="eastAsia"/>
          <w:szCs w:val="24"/>
        </w:rPr>
        <w:t>；</w:t>
      </w:r>
    </w:p>
    <w:p w:rsidR="0087122F" w:rsidRDefault="00297731">
      <w:pPr>
        <w:pStyle w:val="aff3"/>
        <w:numPr>
          <w:ilvl w:val="0"/>
          <w:numId w:val="97"/>
        </w:numPr>
        <w:spacing w:line="440" w:lineRule="exact"/>
        <w:ind w:firstLineChars="0"/>
        <w:rPr>
          <w:rFonts w:ascii="华文中宋" w:eastAsia="华文中宋" w:hAnsi="华文中宋"/>
          <w:b/>
          <w:szCs w:val="24"/>
        </w:rPr>
      </w:pPr>
      <w:r>
        <w:rPr>
          <w:rFonts w:ascii="华文中宋" w:eastAsia="华文中宋" w:hAnsi="华文中宋"/>
          <w:b/>
          <w:szCs w:val="24"/>
        </w:rPr>
        <w:t>推进考核改革</w:t>
      </w:r>
      <w:r>
        <w:rPr>
          <w:rFonts w:ascii="华文中宋" w:eastAsia="华文中宋" w:hAnsi="华文中宋" w:hint="eastAsia"/>
          <w:b/>
          <w:szCs w:val="24"/>
        </w:rPr>
        <w:t>：</w:t>
      </w:r>
      <w:r>
        <w:rPr>
          <w:rFonts w:ascii="华文中宋" w:eastAsia="华文中宋" w:hAnsi="华文中宋"/>
          <w:szCs w:val="24"/>
        </w:rPr>
        <w:t>通过虚拟实训系统进行评测</w:t>
      </w:r>
      <w:r>
        <w:rPr>
          <w:rFonts w:ascii="华文中宋" w:eastAsia="华文中宋" w:hAnsi="华文中宋" w:hint="eastAsia"/>
          <w:szCs w:val="24"/>
        </w:rPr>
        <w:t>，</w:t>
      </w:r>
      <w:r>
        <w:rPr>
          <w:rFonts w:ascii="华文中宋" w:eastAsia="华文中宋" w:hAnsi="华文中宋"/>
          <w:szCs w:val="24"/>
        </w:rPr>
        <w:t>可保存实训结果，实现量化评价教学</w:t>
      </w:r>
      <w:r>
        <w:rPr>
          <w:rFonts w:ascii="华文中宋" w:eastAsia="华文中宋" w:hAnsi="华文中宋" w:hint="eastAsia"/>
          <w:szCs w:val="24"/>
        </w:rPr>
        <w:t>。</w:t>
      </w:r>
    </w:p>
    <w:p w:rsidR="0087122F" w:rsidRDefault="00297731">
      <w:pPr>
        <w:pStyle w:val="3"/>
        <w:rPr>
          <w:rFonts w:ascii="华文中宋" w:eastAsia="华文中宋" w:hAnsi="华文中宋"/>
        </w:rPr>
      </w:pPr>
      <w:bookmarkStart w:id="1304" w:name="_Toc482548300"/>
      <w:r>
        <w:rPr>
          <w:rFonts w:ascii="华文中宋" w:eastAsia="华文中宋" w:hAnsi="华文中宋" w:hint="eastAsia"/>
        </w:rPr>
        <w:lastRenderedPageBreak/>
        <w:t>项目建设方案</w:t>
      </w:r>
      <w:bookmarkEnd w:id="1304"/>
    </w:p>
    <w:p w:rsidR="0087122F" w:rsidRDefault="00297731">
      <w:pPr>
        <w:pStyle w:val="aff3"/>
        <w:numPr>
          <w:ilvl w:val="0"/>
          <w:numId w:val="98"/>
        </w:numPr>
        <w:spacing w:line="440" w:lineRule="exact"/>
        <w:ind w:firstLineChars="0"/>
        <w:rPr>
          <w:rFonts w:ascii="华文中宋" w:eastAsia="华文中宋" w:hAnsi="华文中宋"/>
          <w:b/>
          <w:szCs w:val="24"/>
        </w:rPr>
      </w:pPr>
      <w:r>
        <w:rPr>
          <w:rFonts w:ascii="华文中宋" w:eastAsia="华文中宋" w:hAnsi="华文中宋" w:hint="eastAsia"/>
          <w:b/>
          <w:szCs w:val="24"/>
        </w:rPr>
        <w:t>区域规划</w:t>
      </w:r>
    </w:p>
    <w:p w:rsidR="0087122F" w:rsidRDefault="0087122F">
      <w:pPr>
        <w:pStyle w:val="aff3"/>
        <w:spacing w:line="440" w:lineRule="exact"/>
        <w:ind w:left="420" w:firstLineChars="0" w:firstLine="0"/>
      </w:pPr>
    </w:p>
    <w:tbl>
      <w:tblPr>
        <w:tblStyle w:val="4-51"/>
        <w:tblW w:w="7876" w:type="dxa"/>
        <w:tblLayout w:type="fixed"/>
        <w:tblLook w:val="04A0" w:firstRow="1" w:lastRow="0" w:firstColumn="1" w:lastColumn="0" w:noHBand="0" w:noVBand="1"/>
      </w:tblPr>
      <w:tblGrid>
        <w:gridCol w:w="2127"/>
        <w:gridCol w:w="1843"/>
        <w:gridCol w:w="3906"/>
      </w:tblGrid>
      <w:tr w:rsidR="0087122F" w:rsidTr="0087122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vMerge w:val="restart"/>
            <w:vAlign w:val="center"/>
          </w:tcPr>
          <w:p w:rsidR="0087122F" w:rsidRDefault="00297731">
            <w:pPr>
              <w:spacing w:before="62" w:after="62" w:line="440" w:lineRule="exact"/>
              <w:ind w:firstLine="420"/>
              <w:rPr>
                <w:rFonts w:ascii="华文中宋" w:eastAsia="华文中宋" w:hAnsi="华文中宋"/>
                <w:b w:val="0"/>
                <w:bCs w:val="0"/>
              </w:rPr>
            </w:pPr>
            <w:r>
              <w:rPr>
                <w:rFonts w:ascii="华文中宋" w:eastAsia="华文中宋" w:hAnsi="华文中宋" w:hint="eastAsia"/>
              </w:rPr>
              <w:t>V</w:t>
            </w:r>
            <w:r>
              <w:rPr>
                <w:rFonts w:ascii="华文中宋" w:eastAsia="华文中宋" w:hAnsi="华文中宋"/>
              </w:rPr>
              <w:t>R实训室</w:t>
            </w:r>
            <w:r>
              <w:rPr>
                <w:rFonts w:ascii="华文中宋" w:eastAsia="华文中宋" w:hAnsi="华文中宋" w:hint="eastAsia"/>
              </w:rPr>
              <w:t>（1间）</w:t>
            </w:r>
          </w:p>
        </w:tc>
        <w:tc>
          <w:tcPr>
            <w:tcW w:w="1843" w:type="dxa"/>
            <w:vAlign w:val="center"/>
          </w:tcPr>
          <w:p w:rsidR="0087122F" w:rsidRDefault="00297731">
            <w:pPr>
              <w:spacing w:before="62" w:after="62" w:line="440" w:lineRule="exact"/>
              <w:ind w:firstLine="420"/>
              <w:cnfStyle w:val="100000000000" w:firstRow="1" w:lastRow="0" w:firstColumn="0" w:lastColumn="0" w:oddVBand="0" w:evenVBand="0" w:oddHBand="0" w:evenHBand="0" w:firstRowFirstColumn="0" w:firstRowLastColumn="0" w:lastRowFirstColumn="0" w:lastRowLastColumn="0"/>
              <w:rPr>
                <w:b w:val="0"/>
                <w:bCs w:val="0"/>
              </w:rPr>
            </w:pPr>
            <w:r>
              <w:rPr>
                <w:rFonts w:ascii="华文中宋" w:eastAsia="华文中宋" w:hAnsi="华文中宋"/>
              </w:rPr>
              <w:t>面积</w:t>
            </w:r>
            <w:r>
              <w:rPr>
                <w:rFonts w:ascii="华文中宋" w:eastAsia="华文中宋" w:hAnsi="华文中宋" w:hint="eastAsia"/>
              </w:rPr>
              <w:t>（平米）</w:t>
            </w:r>
          </w:p>
        </w:tc>
        <w:tc>
          <w:tcPr>
            <w:tcW w:w="3906" w:type="dxa"/>
            <w:vAlign w:val="center"/>
          </w:tcPr>
          <w:p w:rsidR="0087122F" w:rsidRDefault="00297731">
            <w:pPr>
              <w:spacing w:before="62" w:after="62" w:line="440" w:lineRule="exact"/>
              <w:ind w:firstLine="420"/>
              <w:cnfStyle w:val="100000000000" w:firstRow="1" w:lastRow="0" w:firstColumn="0" w:lastColumn="0" w:oddVBand="0" w:evenVBand="0" w:oddHBand="0" w:evenHBand="0" w:firstRowFirstColumn="0" w:firstRowLastColumn="0" w:lastRowFirstColumn="0" w:lastRowLastColumn="0"/>
              <w:rPr>
                <w:rFonts w:ascii="华文中宋" w:eastAsia="华文中宋" w:hAnsi="华文中宋"/>
                <w:b w:val="0"/>
                <w:bCs w:val="0"/>
              </w:rPr>
            </w:pPr>
            <w:r>
              <w:rPr>
                <w:rFonts w:ascii="华文中宋" w:eastAsia="华文中宋" w:hAnsi="华文中宋" w:hint="eastAsia"/>
              </w:rPr>
              <w:t>80</w:t>
            </w:r>
          </w:p>
        </w:tc>
      </w:tr>
      <w:tr w:rsidR="0087122F" w:rsidTr="0087122F">
        <w:tc>
          <w:tcPr>
            <w:cnfStyle w:val="001000000000" w:firstRow="0" w:lastRow="0" w:firstColumn="1" w:lastColumn="0" w:oddVBand="0" w:evenVBand="0" w:oddHBand="0" w:evenHBand="0" w:firstRowFirstColumn="0" w:firstRowLastColumn="0" w:lastRowFirstColumn="0" w:lastRowLastColumn="0"/>
            <w:tcW w:w="2127" w:type="dxa"/>
            <w:vMerge/>
            <w:shd w:val="clear" w:color="auto" w:fill="DAEEF3" w:themeFill="accent5" w:themeFillTint="33"/>
          </w:tcPr>
          <w:p w:rsidR="0087122F" w:rsidRDefault="0087122F">
            <w:pPr>
              <w:pStyle w:val="aff3"/>
              <w:spacing w:before="62" w:after="62" w:line="440" w:lineRule="exact"/>
              <w:ind w:firstLineChars="0" w:firstLine="0"/>
              <w:rPr>
                <w:b w:val="0"/>
                <w:bCs w:val="0"/>
              </w:rPr>
            </w:pPr>
          </w:p>
        </w:tc>
        <w:tc>
          <w:tcPr>
            <w:tcW w:w="1843" w:type="dxa"/>
            <w:shd w:val="clear" w:color="auto" w:fill="DAEEF3" w:themeFill="accent5" w:themeFillTint="33"/>
            <w:vAlign w:val="center"/>
          </w:tcPr>
          <w:p w:rsidR="0087122F" w:rsidRDefault="00297731">
            <w:pPr>
              <w:spacing w:before="62" w:after="62" w:line="440" w:lineRule="exact"/>
              <w:ind w:firstLine="420"/>
              <w:cnfStyle w:val="000000000000" w:firstRow="0" w:lastRow="0" w:firstColumn="0" w:lastColumn="0" w:oddVBand="0" w:evenVBand="0" w:oddHBand="0" w:evenHBand="0" w:firstRowFirstColumn="0" w:firstRowLastColumn="0" w:lastRowFirstColumn="0" w:lastRowLastColumn="0"/>
              <w:rPr>
                <w:rFonts w:ascii="华文中宋" w:eastAsia="华文中宋" w:hAnsi="华文中宋"/>
              </w:rPr>
            </w:pPr>
            <w:r>
              <w:rPr>
                <w:rFonts w:ascii="华文中宋" w:eastAsia="华文中宋" w:hAnsi="华文中宋"/>
              </w:rPr>
              <w:t>组成</w:t>
            </w:r>
          </w:p>
        </w:tc>
        <w:tc>
          <w:tcPr>
            <w:tcW w:w="3906" w:type="dxa"/>
            <w:shd w:val="clear" w:color="auto" w:fill="DAEEF3" w:themeFill="accent5" w:themeFillTint="33"/>
            <w:vAlign w:val="center"/>
          </w:tcPr>
          <w:p w:rsidR="0087122F" w:rsidRDefault="00297731">
            <w:pPr>
              <w:spacing w:before="62" w:after="62" w:line="440" w:lineRule="exact"/>
              <w:ind w:firstLine="420"/>
              <w:cnfStyle w:val="000000000000" w:firstRow="0" w:lastRow="0" w:firstColumn="0" w:lastColumn="0" w:oddVBand="0" w:evenVBand="0" w:oddHBand="0" w:evenHBand="0" w:firstRowFirstColumn="0" w:firstRowLastColumn="0" w:lastRowFirstColumn="0" w:lastRowLastColumn="0"/>
              <w:rPr>
                <w:rFonts w:ascii="华文中宋" w:eastAsia="华文中宋" w:hAnsi="华文中宋"/>
              </w:rPr>
            </w:pPr>
            <w:r>
              <w:rPr>
                <w:rFonts w:ascii="华文中宋" w:eastAsia="华文中宋" w:hAnsi="华文中宋" w:hint="eastAsia"/>
              </w:rPr>
              <w:t xml:space="preserve">1．实际操作区 </w:t>
            </w:r>
            <w:r>
              <w:rPr>
                <w:rFonts w:ascii="华文中宋" w:eastAsia="华文中宋" w:hAnsi="华文中宋"/>
              </w:rPr>
              <w:t>2</w:t>
            </w:r>
            <w:r>
              <w:rPr>
                <w:rFonts w:ascii="华文中宋" w:eastAsia="华文中宋" w:hAnsi="华文中宋" w:hint="eastAsia"/>
              </w:rPr>
              <w:t xml:space="preserve">. </w:t>
            </w:r>
            <w:r>
              <w:rPr>
                <w:rFonts w:ascii="华文中宋" w:eastAsia="华文中宋" w:hAnsi="华文中宋"/>
              </w:rPr>
              <w:t>AR交互台</w:t>
            </w:r>
            <w:r>
              <w:rPr>
                <w:rFonts w:ascii="华文中宋" w:eastAsia="华文中宋" w:hAnsi="华文中宋" w:hint="eastAsia"/>
              </w:rPr>
              <w:t xml:space="preserve"> </w:t>
            </w:r>
            <w:r>
              <w:rPr>
                <w:rFonts w:ascii="华文中宋" w:eastAsia="华文中宋" w:hAnsi="华文中宋"/>
              </w:rPr>
              <w:t>3.</w:t>
            </w:r>
            <w:r>
              <w:rPr>
                <w:rFonts w:ascii="华文中宋" w:eastAsia="华文中宋" w:hAnsi="华文中宋" w:hint="eastAsia"/>
              </w:rPr>
              <w:t>轻沉浸</w:t>
            </w:r>
            <w:r>
              <w:rPr>
                <w:rFonts w:ascii="华文中宋" w:eastAsia="华文中宋" w:hAnsi="华文中宋"/>
              </w:rPr>
              <w:t>VR体验台 4.</w:t>
            </w:r>
            <w:r>
              <w:rPr>
                <w:rFonts w:ascii="华文中宋" w:eastAsia="华文中宋" w:hAnsi="华文中宋" w:hint="eastAsia"/>
              </w:rPr>
              <w:t>重沉浸</w:t>
            </w:r>
            <w:r>
              <w:rPr>
                <w:rFonts w:ascii="华文中宋" w:eastAsia="华文中宋" w:hAnsi="华文中宋"/>
              </w:rPr>
              <w:t>VR体验区</w:t>
            </w:r>
          </w:p>
        </w:tc>
      </w:tr>
      <w:tr w:rsidR="0087122F" w:rsidTr="0087122F">
        <w:tc>
          <w:tcPr>
            <w:cnfStyle w:val="001000000000" w:firstRow="0" w:lastRow="0" w:firstColumn="1" w:lastColumn="0" w:oddVBand="0" w:evenVBand="0" w:oddHBand="0" w:evenHBand="0" w:firstRowFirstColumn="0" w:firstRowLastColumn="0" w:lastRowFirstColumn="0" w:lastRowLastColumn="0"/>
            <w:tcW w:w="2127" w:type="dxa"/>
            <w:vMerge/>
          </w:tcPr>
          <w:p w:rsidR="0087122F" w:rsidRDefault="0087122F">
            <w:pPr>
              <w:pStyle w:val="aff3"/>
              <w:spacing w:before="62" w:after="62" w:line="440" w:lineRule="exact"/>
              <w:ind w:firstLineChars="0" w:firstLine="0"/>
              <w:rPr>
                <w:b w:val="0"/>
                <w:bCs w:val="0"/>
              </w:rPr>
            </w:pPr>
          </w:p>
        </w:tc>
        <w:tc>
          <w:tcPr>
            <w:tcW w:w="1843" w:type="dxa"/>
            <w:vAlign w:val="center"/>
          </w:tcPr>
          <w:p w:rsidR="0087122F" w:rsidRDefault="00297731">
            <w:pPr>
              <w:spacing w:before="62" w:after="62" w:line="440" w:lineRule="exact"/>
              <w:ind w:firstLine="420"/>
              <w:cnfStyle w:val="000000000000" w:firstRow="0" w:lastRow="0" w:firstColumn="0" w:lastColumn="0" w:oddVBand="0" w:evenVBand="0" w:oddHBand="0" w:evenHBand="0" w:firstRowFirstColumn="0" w:firstRowLastColumn="0" w:lastRowFirstColumn="0" w:lastRowLastColumn="0"/>
              <w:rPr>
                <w:rFonts w:ascii="华文中宋" w:eastAsia="华文中宋" w:hAnsi="华文中宋"/>
              </w:rPr>
            </w:pPr>
            <w:r>
              <w:rPr>
                <w:rFonts w:ascii="华文中宋" w:eastAsia="华文中宋" w:hAnsi="华文中宋" w:hint="eastAsia"/>
              </w:rPr>
              <w:t>功能</w:t>
            </w:r>
          </w:p>
        </w:tc>
        <w:tc>
          <w:tcPr>
            <w:tcW w:w="3906" w:type="dxa"/>
            <w:vAlign w:val="center"/>
          </w:tcPr>
          <w:p w:rsidR="0087122F" w:rsidRDefault="00297731">
            <w:pPr>
              <w:spacing w:before="62" w:after="62" w:line="440" w:lineRule="exact"/>
              <w:ind w:firstLine="420"/>
              <w:cnfStyle w:val="000000000000" w:firstRow="0" w:lastRow="0" w:firstColumn="0" w:lastColumn="0" w:oddVBand="0" w:evenVBand="0" w:oddHBand="0" w:evenHBand="0" w:firstRowFirstColumn="0" w:firstRowLastColumn="0" w:lastRowFirstColumn="0" w:lastRowLastColumn="0"/>
              <w:rPr>
                <w:rFonts w:ascii="华文中宋" w:eastAsia="华文中宋" w:hAnsi="华文中宋"/>
              </w:rPr>
            </w:pPr>
            <w:r>
              <w:rPr>
                <w:rFonts w:ascii="华文中宋" w:eastAsia="华文中宋" w:hAnsi="华文中宋" w:hint="eastAsia"/>
              </w:rPr>
              <w:t>聚积先进的</w:t>
            </w:r>
            <w:r>
              <w:rPr>
                <w:rFonts w:ascii="华文中宋" w:eastAsia="华文中宋" w:hAnsi="华文中宋"/>
              </w:rPr>
              <w:t>VR/AR设备、丰富多彩的内容，理论实际结合，寓教于练，体验者充分操作虚拟设备，增强训练成果。</w:t>
            </w:r>
          </w:p>
        </w:tc>
      </w:tr>
      <w:tr w:rsidR="0087122F" w:rsidTr="0087122F">
        <w:tc>
          <w:tcPr>
            <w:cnfStyle w:val="001000000000" w:firstRow="0" w:lastRow="0" w:firstColumn="1" w:lastColumn="0" w:oddVBand="0" w:evenVBand="0" w:oddHBand="0" w:evenHBand="0" w:firstRowFirstColumn="0" w:firstRowLastColumn="0" w:lastRowFirstColumn="0" w:lastRowLastColumn="0"/>
            <w:tcW w:w="2127" w:type="dxa"/>
            <w:vMerge/>
            <w:shd w:val="clear" w:color="auto" w:fill="DAEEF3" w:themeFill="accent5" w:themeFillTint="33"/>
          </w:tcPr>
          <w:p w:rsidR="0087122F" w:rsidRDefault="0087122F">
            <w:pPr>
              <w:pStyle w:val="aff3"/>
              <w:spacing w:before="62" w:after="62" w:line="440" w:lineRule="exact"/>
              <w:ind w:firstLineChars="0" w:firstLine="0"/>
              <w:rPr>
                <w:b w:val="0"/>
                <w:bCs w:val="0"/>
              </w:rPr>
            </w:pPr>
          </w:p>
        </w:tc>
        <w:tc>
          <w:tcPr>
            <w:tcW w:w="1843" w:type="dxa"/>
            <w:shd w:val="clear" w:color="auto" w:fill="DAEEF3" w:themeFill="accent5" w:themeFillTint="33"/>
            <w:vAlign w:val="center"/>
          </w:tcPr>
          <w:p w:rsidR="0087122F" w:rsidRDefault="00297731">
            <w:pPr>
              <w:spacing w:before="62" w:after="62" w:line="440" w:lineRule="exact"/>
              <w:ind w:firstLine="420"/>
              <w:cnfStyle w:val="000000000000" w:firstRow="0" w:lastRow="0" w:firstColumn="0" w:lastColumn="0" w:oddVBand="0" w:evenVBand="0" w:oddHBand="0" w:evenHBand="0" w:firstRowFirstColumn="0" w:firstRowLastColumn="0" w:lastRowFirstColumn="0" w:lastRowLastColumn="0"/>
              <w:rPr>
                <w:rFonts w:ascii="华文中宋" w:eastAsia="华文中宋" w:hAnsi="华文中宋"/>
              </w:rPr>
            </w:pPr>
            <w:r>
              <w:rPr>
                <w:rFonts w:ascii="华文中宋" w:eastAsia="华文中宋" w:hAnsi="华文中宋" w:hint="eastAsia"/>
              </w:rPr>
              <w:t>人数</w:t>
            </w:r>
          </w:p>
        </w:tc>
        <w:tc>
          <w:tcPr>
            <w:tcW w:w="3906" w:type="dxa"/>
            <w:shd w:val="clear" w:color="auto" w:fill="DAEEF3" w:themeFill="accent5" w:themeFillTint="33"/>
            <w:vAlign w:val="center"/>
          </w:tcPr>
          <w:p w:rsidR="0087122F" w:rsidRDefault="00297731">
            <w:pPr>
              <w:spacing w:before="62" w:after="62" w:line="440" w:lineRule="exact"/>
              <w:ind w:firstLine="420"/>
              <w:cnfStyle w:val="000000000000" w:firstRow="0" w:lastRow="0" w:firstColumn="0" w:lastColumn="0" w:oddVBand="0" w:evenVBand="0" w:oddHBand="0" w:evenHBand="0" w:firstRowFirstColumn="0" w:firstRowLastColumn="0" w:lastRowFirstColumn="0" w:lastRowLastColumn="0"/>
              <w:rPr>
                <w:rFonts w:ascii="华文中宋" w:eastAsia="华文中宋" w:hAnsi="华文中宋"/>
              </w:rPr>
            </w:pPr>
            <w:r>
              <w:rPr>
                <w:rFonts w:ascii="华文中宋" w:eastAsia="华文中宋" w:hAnsi="华文中宋" w:hint="eastAsia"/>
              </w:rPr>
              <w:t>30</w:t>
            </w:r>
          </w:p>
        </w:tc>
      </w:tr>
      <w:tr w:rsidR="0087122F" w:rsidTr="0087122F">
        <w:tc>
          <w:tcPr>
            <w:cnfStyle w:val="001000000000" w:firstRow="0" w:lastRow="0" w:firstColumn="1" w:lastColumn="0" w:oddVBand="0" w:evenVBand="0" w:oddHBand="0" w:evenHBand="0" w:firstRowFirstColumn="0" w:firstRowLastColumn="0" w:lastRowFirstColumn="0" w:lastRowLastColumn="0"/>
            <w:tcW w:w="2127" w:type="dxa"/>
            <w:vMerge/>
          </w:tcPr>
          <w:p w:rsidR="0087122F" w:rsidRDefault="0087122F">
            <w:pPr>
              <w:pStyle w:val="aff3"/>
              <w:spacing w:before="62" w:after="62" w:line="440" w:lineRule="exact"/>
              <w:ind w:firstLineChars="0" w:firstLine="0"/>
              <w:rPr>
                <w:b w:val="0"/>
                <w:bCs w:val="0"/>
              </w:rPr>
            </w:pPr>
          </w:p>
        </w:tc>
        <w:tc>
          <w:tcPr>
            <w:tcW w:w="1843" w:type="dxa"/>
            <w:vAlign w:val="center"/>
          </w:tcPr>
          <w:p w:rsidR="0087122F" w:rsidRDefault="00297731">
            <w:pPr>
              <w:spacing w:before="62" w:after="62" w:line="440" w:lineRule="exact"/>
              <w:ind w:firstLine="420"/>
              <w:cnfStyle w:val="000000000000" w:firstRow="0" w:lastRow="0" w:firstColumn="0" w:lastColumn="0" w:oddVBand="0" w:evenVBand="0" w:oddHBand="0" w:evenHBand="0" w:firstRowFirstColumn="0" w:firstRowLastColumn="0" w:lastRowFirstColumn="0" w:lastRowLastColumn="0"/>
              <w:rPr>
                <w:rFonts w:ascii="华文中宋" w:eastAsia="华文中宋" w:hAnsi="华文中宋"/>
              </w:rPr>
            </w:pPr>
            <w:r>
              <w:rPr>
                <w:rFonts w:ascii="华文中宋" w:eastAsia="华文中宋" w:hAnsi="华文中宋"/>
              </w:rPr>
              <w:t>开课形式</w:t>
            </w:r>
          </w:p>
        </w:tc>
        <w:tc>
          <w:tcPr>
            <w:tcW w:w="3906" w:type="dxa"/>
            <w:vAlign w:val="center"/>
          </w:tcPr>
          <w:p w:rsidR="0087122F" w:rsidRDefault="00297731">
            <w:pPr>
              <w:spacing w:before="62" w:after="62" w:line="440" w:lineRule="exact"/>
              <w:ind w:firstLine="420"/>
              <w:cnfStyle w:val="000000000000" w:firstRow="0" w:lastRow="0" w:firstColumn="0" w:lastColumn="0" w:oddVBand="0" w:evenVBand="0" w:oddHBand="0" w:evenHBand="0" w:firstRowFirstColumn="0" w:firstRowLastColumn="0" w:lastRowFirstColumn="0" w:lastRowLastColumn="0"/>
              <w:rPr>
                <w:rFonts w:ascii="华文中宋" w:eastAsia="华文中宋" w:hAnsi="华文中宋"/>
              </w:rPr>
            </w:pPr>
            <w:r>
              <w:rPr>
                <w:rFonts w:ascii="华文中宋" w:eastAsia="华文中宋" w:hAnsi="华文中宋"/>
              </w:rPr>
              <w:t>讲授课</w:t>
            </w:r>
            <w:r>
              <w:rPr>
                <w:rFonts w:ascii="华文中宋" w:eastAsia="华文中宋" w:hAnsi="华文中宋" w:hint="eastAsia"/>
              </w:rPr>
              <w:t>、</w:t>
            </w:r>
            <w:r>
              <w:rPr>
                <w:rFonts w:ascii="华文中宋" w:eastAsia="华文中宋" w:hAnsi="华文中宋"/>
              </w:rPr>
              <w:t>实训课</w:t>
            </w:r>
          </w:p>
        </w:tc>
      </w:tr>
      <w:tr w:rsidR="0087122F" w:rsidTr="0087122F">
        <w:tc>
          <w:tcPr>
            <w:cnfStyle w:val="001000000000" w:firstRow="0" w:lastRow="0" w:firstColumn="1" w:lastColumn="0" w:oddVBand="0" w:evenVBand="0" w:oddHBand="0" w:evenHBand="0" w:firstRowFirstColumn="0" w:firstRowLastColumn="0" w:lastRowFirstColumn="0" w:lastRowLastColumn="0"/>
            <w:tcW w:w="2127" w:type="dxa"/>
            <w:vMerge/>
            <w:shd w:val="clear" w:color="auto" w:fill="DAEEF3" w:themeFill="accent5" w:themeFillTint="33"/>
          </w:tcPr>
          <w:p w:rsidR="0087122F" w:rsidRDefault="0087122F">
            <w:pPr>
              <w:pStyle w:val="aff3"/>
              <w:spacing w:before="62" w:after="62" w:line="440" w:lineRule="exact"/>
              <w:ind w:firstLineChars="0" w:firstLine="0"/>
              <w:rPr>
                <w:b w:val="0"/>
                <w:bCs w:val="0"/>
              </w:rPr>
            </w:pPr>
          </w:p>
        </w:tc>
        <w:tc>
          <w:tcPr>
            <w:tcW w:w="1843" w:type="dxa"/>
            <w:shd w:val="clear" w:color="auto" w:fill="DAEEF3" w:themeFill="accent5" w:themeFillTint="33"/>
            <w:vAlign w:val="center"/>
          </w:tcPr>
          <w:p w:rsidR="0087122F" w:rsidRDefault="00297731">
            <w:pPr>
              <w:spacing w:before="62" w:after="62" w:line="440" w:lineRule="exact"/>
              <w:ind w:firstLine="420"/>
              <w:cnfStyle w:val="000000000000" w:firstRow="0" w:lastRow="0" w:firstColumn="0" w:lastColumn="0" w:oddVBand="0" w:evenVBand="0" w:oddHBand="0" w:evenHBand="0" w:firstRowFirstColumn="0" w:firstRowLastColumn="0" w:lastRowFirstColumn="0" w:lastRowLastColumn="0"/>
              <w:rPr>
                <w:rFonts w:ascii="华文中宋" w:eastAsia="华文中宋" w:hAnsi="华文中宋"/>
              </w:rPr>
            </w:pPr>
            <w:r>
              <w:rPr>
                <w:rFonts w:ascii="华文中宋" w:eastAsia="华文中宋" w:hAnsi="华文中宋"/>
              </w:rPr>
              <w:t>建议师资配备</w:t>
            </w:r>
          </w:p>
        </w:tc>
        <w:tc>
          <w:tcPr>
            <w:tcW w:w="3906" w:type="dxa"/>
            <w:shd w:val="clear" w:color="auto" w:fill="DAEEF3" w:themeFill="accent5" w:themeFillTint="33"/>
            <w:vAlign w:val="center"/>
          </w:tcPr>
          <w:p w:rsidR="0087122F" w:rsidRDefault="00297731">
            <w:pPr>
              <w:spacing w:before="62" w:after="62" w:line="440" w:lineRule="exact"/>
              <w:ind w:firstLine="420"/>
              <w:cnfStyle w:val="000000000000" w:firstRow="0" w:lastRow="0" w:firstColumn="0" w:lastColumn="0" w:oddVBand="0" w:evenVBand="0" w:oddHBand="0" w:evenHBand="0" w:firstRowFirstColumn="0" w:firstRowLastColumn="0" w:lastRowFirstColumn="0" w:lastRowLastColumn="0"/>
              <w:rPr>
                <w:rFonts w:ascii="华文中宋" w:eastAsia="华文中宋" w:hAnsi="华文中宋"/>
              </w:rPr>
            </w:pPr>
            <w:r>
              <w:rPr>
                <w:rFonts w:ascii="华文中宋" w:eastAsia="华文中宋" w:hAnsi="华文中宋" w:hint="eastAsia"/>
              </w:rPr>
              <w:t>1名教师，1名助教</w:t>
            </w:r>
          </w:p>
        </w:tc>
      </w:tr>
    </w:tbl>
    <w:p w:rsidR="0087122F" w:rsidRDefault="0087122F">
      <w:pPr>
        <w:pStyle w:val="aff3"/>
        <w:spacing w:line="440" w:lineRule="exact"/>
        <w:ind w:left="420" w:firstLineChars="0" w:firstLine="0"/>
      </w:pPr>
    </w:p>
    <w:p w:rsidR="0087122F" w:rsidRDefault="00297731">
      <w:pPr>
        <w:pStyle w:val="aff3"/>
        <w:numPr>
          <w:ilvl w:val="0"/>
          <w:numId w:val="98"/>
        </w:numPr>
        <w:spacing w:line="440" w:lineRule="exact"/>
        <w:ind w:firstLineChars="0"/>
        <w:rPr>
          <w:rFonts w:ascii="华文中宋" w:eastAsia="华文中宋" w:hAnsi="华文中宋"/>
          <w:b/>
          <w:szCs w:val="24"/>
        </w:rPr>
      </w:pPr>
      <w:r>
        <w:rPr>
          <w:rFonts w:ascii="华文中宋" w:eastAsia="华文中宋" w:hAnsi="华文中宋"/>
          <w:b/>
          <w:szCs w:val="24"/>
        </w:rPr>
        <w:t>实训室区域规划平面图</w:t>
      </w:r>
      <w:r>
        <w:rPr>
          <w:rFonts w:ascii="华文中宋" w:eastAsia="华文中宋" w:hAnsi="华文中宋" w:hint="eastAsia"/>
          <w:b/>
          <w:szCs w:val="24"/>
        </w:rPr>
        <w:t>，</w:t>
      </w:r>
      <w:r>
        <w:rPr>
          <w:rFonts w:ascii="华文中宋" w:eastAsia="华文中宋" w:hAnsi="华文中宋"/>
          <w:b/>
          <w:szCs w:val="24"/>
        </w:rPr>
        <w:t>如下</w:t>
      </w:r>
      <w:r>
        <w:rPr>
          <w:rFonts w:ascii="华文中宋" w:eastAsia="华文中宋" w:hAnsi="华文中宋" w:hint="eastAsia"/>
          <w:b/>
          <w:szCs w:val="24"/>
        </w:rPr>
        <w:t>：</w:t>
      </w:r>
    </w:p>
    <w:p w:rsidR="0087122F" w:rsidRDefault="00297731">
      <w:pPr>
        <w:spacing w:line="440" w:lineRule="exact"/>
      </w:pPr>
      <w:r>
        <w:rPr>
          <w:rFonts w:hint="eastAsia"/>
          <w:noProof/>
        </w:rPr>
        <mc:AlternateContent>
          <mc:Choice Requires="wpg">
            <w:drawing>
              <wp:anchor distT="0" distB="0" distL="114300" distR="114300" simplePos="0" relativeHeight="251927552" behindDoc="0" locked="0" layoutInCell="1" allowOverlap="1">
                <wp:simplePos x="0" y="0"/>
                <wp:positionH relativeFrom="column">
                  <wp:posOffset>-95250</wp:posOffset>
                </wp:positionH>
                <wp:positionV relativeFrom="paragraph">
                  <wp:posOffset>179070</wp:posOffset>
                </wp:positionV>
                <wp:extent cx="5223510" cy="3149600"/>
                <wp:effectExtent l="0" t="0" r="0" b="0"/>
                <wp:wrapNone/>
                <wp:docPr id="2294" name="组合 2294"/>
                <wp:cNvGraphicFramePr/>
                <a:graphic xmlns:a="http://schemas.openxmlformats.org/drawingml/2006/main">
                  <a:graphicData uri="http://schemas.microsoft.com/office/word/2010/wordprocessingGroup">
                    <wpg:wgp>
                      <wpg:cNvGrpSpPr/>
                      <wpg:grpSpPr>
                        <a:xfrm>
                          <a:off x="0" y="0"/>
                          <a:ext cx="5223510" cy="3149600"/>
                          <a:chOff x="0" y="0"/>
                          <a:chExt cx="5223510" cy="3149600"/>
                        </a:xfrm>
                      </wpg:grpSpPr>
                      <pic:pic xmlns:pic="http://schemas.openxmlformats.org/drawingml/2006/picture">
                        <pic:nvPicPr>
                          <pic:cNvPr id="2295" name="图片 2295"/>
                          <pic:cNvPicPr>
                            <a:picLocks noChangeAspect="1"/>
                          </pic:cNvPicPr>
                        </pic:nvPicPr>
                        <pic:blipFill>
                          <a:blip r:embed="rId168" cstate="print"/>
                          <a:srcRect/>
                          <a:stretch>
                            <a:fillRect/>
                          </a:stretch>
                        </pic:blipFill>
                        <pic:spPr>
                          <a:xfrm>
                            <a:off x="0" y="0"/>
                            <a:ext cx="5223510" cy="3149600"/>
                          </a:xfrm>
                          <a:prstGeom prst="rect">
                            <a:avLst/>
                          </a:prstGeom>
                          <a:noFill/>
                        </pic:spPr>
                      </pic:pic>
                      <wps:wsp>
                        <wps:cNvPr id="2296" name="矩形 2296"/>
                        <wps:cNvSpPr/>
                        <wps:spPr>
                          <a:xfrm>
                            <a:off x="857250" y="409575"/>
                            <a:ext cx="2305050" cy="1971675"/>
                          </a:xfrm>
                          <a:prstGeom prst="rect">
                            <a:avLst/>
                          </a:prstGeom>
                          <a:noFill/>
                          <a:ln w="28575">
                            <a:solidFill>
                              <a:srgbClr val="C00000"/>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297" name="文本框 2297"/>
                        <wps:cNvSpPr txBox="1"/>
                        <wps:spPr>
                          <a:xfrm>
                            <a:off x="1828800" y="1133475"/>
                            <a:ext cx="304800" cy="5810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t" anchorCtr="0" forceAA="0" compatLnSpc="1">
                          <a:noAutofit/>
                        </wps:bodyPr>
                      </wps:wsp>
                      <wps:wsp>
                        <wps:cNvPr id="2298" name="矩形 2298"/>
                        <wps:cNvSpPr/>
                        <wps:spPr>
                          <a:xfrm>
                            <a:off x="3676650" y="2428875"/>
                            <a:ext cx="600075" cy="485775"/>
                          </a:xfrm>
                          <a:prstGeom prst="rect">
                            <a:avLst/>
                          </a:prstGeom>
                          <a:noFill/>
                          <a:ln w="28575">
                            <a:solidFill>
                              <a:srgbClr val="C0000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299" name="矩形 2299"/>
                        <wps:cNvSpPr/>
                        <wps:spPr>
                          <a:xfrm>
                            <a:off x="2647950" y="2552700"/>
                            <a:ext cx="619125" cy="438150"/>
                          </a:xfrm>
                          <a:prstGeom prst="rect">
                            <a:avLst/>
                          </a:prstGeom>
                          <a:noFill/>
                          <a:ln w="28575">
                            <a:solidFill>
                              <a:srgbClr val="C0000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300" name="矩形 2300"/>
                        <wps:cNvSpPr/>
                        <wps:spPr>
                          <a:xfrm>
                            <a:off x="3600450" y="342900"/>
                            <a:ext cx="1181100" cy="1257300"/>
                          </a:xfrm>
                          <a:prstGeom prst="rect">
                            <a:avLst/>
                          </a:prstGeom>
                          <a:noFill/>
                          <a:ln w="28575">
                            <a:solidFill>
                              <a:srgbClr val="C0000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301" name="文本框 2301"/>
                        <wps:cNvSpPr txBox="1"/>
                        <wps:spPr>
                          <a:xfrm>
                            <a:off x="3781425" y="2428875"/>
                            <a:ext cx="304800" cy="5810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7122F" w:rsidRDefault="00297731">
                              <w:pPr>
                                <w:rPr>
                                  <w:color w:val="FF0000"/>
                                  <w:sz w:val="44"/>
                                </w:rPr>
                              </w:pPr>
                              <w:r>
                                <w:rPr>
                                  <w:color w:val="FF0000"/>
                                  <w:sz w:val="44"/>
                                </w:rPr>
                                <w:t>2</w:t>
                              </w:r>
                            </w:p>
                            <w:p w:rsidR="0087122F" w:rsidRDefault="0087122F">
                              <w:pPr>
                                <w:rPr>
                                  <w:color w:val="FF0000"/>
                                  <w:sz w:val="44"/>
                                </w:rPr>
                              </w:pP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302" name="文本框 2302"/>
                        <wps:cNvSpPr txBox="1"/>
                        <wps:spPr>
                          <a:xfrm>
                            <a:off x="2771775" y="2543175"/>
                            <a:ext cx="304800" cy="5810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7122F" w:rsidRDefault="00297731">
                              <w:pPr>
                                <w:rPr>
                                  <w:color w:val="FF0000"/>
                                  <w:sz w:val="44"/>
                                </w:rPr>
                              </w:pPr>
                              <w:r>
                                <w:rPr>
                                  <w:color w:val="FF0000"/>
                                  <w:sz w:val="44"/>
                                </w:rPr>
                                <w:t>3</w:t>
                              </w:r>
                            </w:p>
                            <w:p w:rsidR="0087122F" w:rsidRDefault="0087122F">
                              <w:pPr>
                                <w:rPr>
                                  <w:color w:val="FF0000"/>
                                  <w:sz w:val="44"/>
                                </w:rPr>
                              </w:pP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303" name="文本框 2303"/>
                        <wps:cNvSpPr txBox="1"/>
                        <wps:spPr>
                          <a:xfrm>
                            <a:off x="4019550" y="762000"/>
                            <a:ext cx="304800" cy="5810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7122F" w:rsidRDefault="00297731">
                              <w:pPr>
                                <w:rPr>
                                  <w:color w:val="FF0000"/>
                                  <w:sz w:val="44"/>
                                </w:rPr>
                              </w:pPr>
                              <w:r>
                                <w:rPr>
                                  <w:color w:val="FF0000"/>
                                  <w:sz w:val="44"/>
                                </w:rPr>
                                <w:t>4</w:t>
                              </w:r>
                            </w:p>
                            <w:p w:rsidR="0087122F" w:rsidRDefault="0087122F">
                              <w:pPr>
                                <w:rPr>
                                  <w:color w:val="FF0000"/>
                                  <w:sz w:val="44"/>
                                </w:rPr>
                              </w:pP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anchor>
            </w:drawing>
          </mc:Choice>
          <mc:Fallback xmlns:wpsCustomData="http://www.wps.cn/officeDocument/2013/wpsCustomData">
            <w:pict>
              <v:group id="_x0000_s1026" o:spid="_x0000_s1026" o:spt="203" style="position:absolute;left:0pt;margin-left:-7.5pt;margin-top:14.1pt;height:248pt;width:411.3pt;z-index:251927552;mso-width-relative:page;mso-height-relative:page;" coordsize="5223510,3149600" o:gfxdata="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">
                <o:lock v:ext="edit" aspectratio="f"/>
                <v:shape id="_x0000_s1026" o:spid="_x0000_s1026" o:spt="75" type="#_x0000_t75" style="position:absolute;left:0;top:0;height:3149600;width:5223510;" filled="f" o:preferrelative="t" stroked="f" coordsize="21600,21600" o:gfxdata="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6vKi&#10;tsEAAADdAAAADwAAAAAAAAABACAAAAAiAAAAZHJzL2Rvd25yZXYueG1sUEsBAhQAFAAAAAgAh07i&#10;QDMvBZ47AAAAOQAAABAAAAAAAAAAAQAgAAAAEAEAAGRycy9zaGFwZXhtbC54bWxQSwUGAAAAAAYA&#10;BgBbAQAAugMAAAAA&#10;">
                  <v:fill on="f" focussize="0,0"/>
                  <v:stroke on="f"/>
                  <v:imagedata r:id="rId169" o:title=""/>
                  <o:lock v:ext="edit" aspectratio="t"/>
                </v:shape>
                <v:rect id="_x0000_s1026" o:spid="_x0000_s1026" o:spt="1" style="position:absolute;left:857250;top:409575;height:1971675;width:2305050;v-text-anchor:middle;" filled="f" stroked="t" coordsize="21600,21600" o:gfxdata="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aq1y&#10;vcEAAADdAAAADwAAAAAAAAABACAAAAAiAAAAZHJzL2Rvd25yZXYueG1sUEsBAhQAFAAAAAgAh07i&#10;QDMvBZ47AAAAOQAAABAAAAAAAAAAAQAgAAAAEAEAAGRycy9zaGFwZXhtbC54bWxQSwUGAAAAAAYA&#10;BgBbAQAAugMAAAAA&#10;">
                  <v:fill on="f" focussize="0,0"/>
                  <v:stroke weight="2.25pt" color="#C00000 [3204]" joinstyle="round" dashstyle="dash"/>
                  <v:imagedata o:title=""/>
                  <o:lock v:ext="edit" aspectratio="f"/>
                </v:rect>
                <v:shape id="_x0000_s1026" o:spid="_x0000_s1026" o:spt="202" type="#_x0000_t202" style="position:absolute;left:1828800;top:1133475;height:581025;width:304800;" filled="f" stroked="f" coordsize="21600,21600" o:gfxdata="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zZsLH&#10;wAAAAN0AAAAPAAAAAAAAAAEAIAAAACIAAABkcnMvZG93bnJldi54bWxQSwECFAAUAAAACACHTuJA&#10;My8FnjsAAAA5AAAAEAAAAAAAAAABACAAAAAPAQAAZHJzL3NoYXBleG1sLnhtbFBLBQYAAAAABgAG&#10;AFsBAAC5AwAAAAA=&#10;">
                  <v:fill on="f" focussize="0,0"/>
                  <v:stroke on="f" weight="0.5pt"/>
                  <v:imagedata o:title=""/>
                  <o:lock v:ext="edit" aspectratio="f"/>
                </v:shape>
                <v:rect id="_x0000_s1026" o:spid="_x0000_s1026" o:spt="1" style="position:absolute;left:3676650;top:2428875;height:485775;width:600075;v-text-anchor:middle;" filled="f" stroked="t" coordsize="21600,21600" o:gfxdata="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UiA27ugAAAN0A&#10;AAAPAAAAAAAAAAEAIAAAACIAAABkcnMvZG93bnJldi54bWxQSwECFAAUAAAACACHTuJAMy8FnjsA&#10;AAA5AAAAEAAAAAAAAAABACAAAAAJAQAAZHJzL3NoYXBleG1sLnhtbFBLBQYAAAAABgAGAFsBAACz&#10;AwAAAAA=&#10;">
                  <v:fill on="f" focussize="0,0"/>
                  <v:stroke weight="2.25pt" color="#C00000 [3204]" joinstyle="round" dashstyle="3 1"/>
                  <v:imagedata o:title=""/>
                  <o:lock v:ext="edit" aspectratio="f"/>
                </v:rect>
                <v:rect id="_x0000_s1026" o:spid="_x0000_s1026" o:spt="1" style="position:absolute;left:2647950;top:2552700;height:438150;width:619125;v-text-anchor:middle;" filled="f" stroked="t" coordsize="21600,21600" o:gfxdata="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vEqCC/&#10;AAAA3QAAAA8AAAAAAAAAAQAgAAAAIgAAAGRycy9kb3ducmV2LnhtbFBLAQIUABQAAAAIAIdO4kAz&#10;LwWeOwAAADkAAAAQAAAAAAAAAAEAIAAAAA4BAABkcnMvc2hhcGV4bWwueG1sUEsFBgAAAAAGAAYA&#10;WwEAALgDAAAAAA==&#10;">
                  <v:fill on="f" focussize="0,0"/>
                  <v:stroke weight="2.25pt" color="#C00000 [3204]" joinstyle="round" dashstyle="3 1"/>
                  <v:imagedata o:title=""/>
                  <o:lock v:ext="edit" aspectratio="f"/>
                </v:rect>
                <v:rect id="_x0000_s1026" o:spid="_x0000_s1026" o:spt="1" style="position:absolute;left:3600450;top:342900;height:1257300;width:1181100;v-text-anchor:middle;" filled="f" stroked="t" coordsize="21600,21600" o:gfxdata="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NBWbp7sAAADd&#10;AAAADwAAAAAAAAABACAAAAAiAAAAZHJzL2Rvd25yZXYueG1sUEsBAhQAFAAAAAgAh07iQDMvBZ47&#10;AAAAOQAAABAAAAAAAAAAAQAgAAAACgEAAGRycy9zaGFwZXhtbC54bWxQSwUGAAAAAAYABgBbAQAA&#10;tAMAAAAA&#10;">
                  <v:fill on="f" focussize="0,0"/>
                  <v:stroke weight="2.25pt" color="#C00000 [3204]" joinstyle="round" dashstyle="3 1"/>
                  <v:imagedata o:title=""/>
                  <o:lock v:ext="edit" aspectratio="f"/>
                </v:rect>
                <v:shape id="_x0000_s1026" o:spid="_x0000_s1026" o:spt="202" type="#_x0000_t202" style="position:absolute;left:3781425;top:2428875;height:581025;width:304800;" filled="f" stroked="f" coordsize="21600,21600" o:gfxdata="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NKGUy&#10;wAAAAN0AAAAPAAAAAAAAAAEAIAAAACIAAABkcnMvZG93bnJldi54bWxQSwECFAAUAAAACACHTuJA&#10;My8FnjsAAAA5AAAAEAAAAAAAAAABACAAAAAPAQAAZHJzL3NoYXBleG1sLnhtbFBLBQYAAAAABgAG&#10;AFsBAAC5AwAAAAA=&#10;">
                  <v:fill on="f" focussize="0,0"/>
                  <v:stroke on="f" weight="0.5pt"/>
                  <v:imagedata o:title=""/>
                  <o:lock v:ext="edit" aspectratio="f"/>
                  <v:textbox>
                    <w:txbxContent>
                      <w:p>
                        <w:pPr>
                          <w:rPr>
                            <w:color w:val="FF0000"/>
                            <w:sz w:val="44"/>
                          </w:rPr>
                        </w:pPr>
                        <w:r>
                          <w:rPr>
                            <w:color w:val="FF0000"/>
                            <w:sz w:val="44"/>
                          </w:rPr>
                          <w:t>2</w:t>
                        </w:r>
                      </w:p>
                      <w:p>
                        <w:pPr>
                          <w:rPr>
                            <w:color w:val="FF0000"/>
                            <w:sz w:val="44"/>
                          </w:rPr>
                        </w:pPr>
                      </w:p>
                    </w:txbxContent>
                  </v:textbox>
                </v:shape>
                <v:shape id="_x0000_s1026" o:spid="_x0000_s1026" o:spt="202" type="#_x0000_t202" style="position:absolute;left:2771775;top:2543175;height:581025;width:304800;" filled="f" stroked="f" coordsize="21600,21600" o:gfxdata="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9+vtF&#10;wAAAAN0AAAAPAAAAAAAAAAEAIAAAACIAAABkcnMvZG93bnJldi54bWxQSwECFAAUAAAACACHTuJA&#10;My8FnjsAAAA5AAAAEAAAAAAAAAABACAAAAAPAQAAZHJzL3NoYXBleG1sLnhtbFBLBQYAAAAABgAG&#10;AFsBAAC5AwAAAAA=&#10;">
                  <v:fill on="f" focussize="0,0"/>
                  <v:stroke on="f" weight="0.5pt"/>
                  <v:imagedata o:title=""/>
                  <o:lock v:ext="edit" aspectratio="f"/>
                  <v:textbox>
                    <w:txbxContent>
                      <w:p>
                        <w:pPr>
                          <w:rPr>
                            <w:color w:val="FF0000"/>
                            <w:sz w:val="44"/>
                          </w:rPr>
                        </w:pPr>
                        <w:r>
                          <w:rPr>
                            <w:color w:val="FF0000"/>
                            <w:sz w:val="44"/>
                          </w:rPr>
                          <w:t>3</w:t>
                        </w:r>
                      </w:p>
                      <w:p>
                        <w:pPr>
                          <w:rPr>
                            <w:color w:val="FF0000"/>
                            <w:sz w:val="44"/>
                          </w:rPr>
                        </w:pPr>
                      </w:p>
                    </w:txbxContent>
                  </v:textbox>
                </v:shape>
                <v:shape id="_x0000_s1026" o:spid="_x0000_s1026" o:spt="202" type="#_x0000_t202" style="position:absolute;left:4019550;top:762000;height:581025;width:304800;" filled="f" stroked="f" coordsize="21600,21600" o:gfxdata="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UrZe&#10;3sEAAADdAAAADwAAAAAAAAABACAAAAAiAAAAZHJzL2Rvd25yZXYueG1sUEsBAhQAFAAAAAgAh07i&#10;QDMvBZ47AAAAOQAAABAAAAAAAAAAAQAgAAAAEAEAAGRycy9zaGFwZXhtbC54bWxQSwUGAAAAAAYA&#10;BgBbAQAAugMAAAAA&#10;">
                  <v:fill on="f" focussize="0,0"/>
                  <v:stroke on="f" weight="0.5pt"/>
                  <v:imagedata o:title=""/>
                  <o:lock v:ext="edit" aspectratio="f"/>
                  <v:textbox>
                    <w:txbxContent>
                      <w:p>
                        <w:pPr>
                          <w:rPr>
                            <w:color w:val="FF0000"/>
                            <w:sz w:val="44"/>
                          </w:rPr>
                        </w:pPr>
                        <w:r>
                          <w:rPr>
                            <w:color w:val="FF0000"/>
                            <w:sz w:val="44"/>
                          </w:rPr>
                          <w:t>4</w:t>
                        </w:r>
                      </w:p>
                      <w:p>
                        <w:pPr>
                          <w:rPr>
                            <w:color w:val="FF0000"/>
                            <w:sz w:val="44"/>
                          </w:rPr>
                        </w:pPr>
                      </w:p>
                    </w:txbxContent>
                  </v:textbox>
                </v:shape>
              </v:group>
            </w:pict>
          </mc:Fallback>
        </mc:AlternateContent>
      </w:r>
    </w:p>
    <w:p w:rsidR="0087122F" w:rsidRDefault="0087122F">
      <w:pPr>
        <w:pStyle w:val="aff3"/>
        <w:spacing w:line="440" w:lineRule="exact"/>
        <w:ind w:left="420" w:firstLineChars="0" w:firstLine="0"/>
      </w:pPr>
    </w:p>
    <w:p w:rsidR="0087122F" w:rsidRDefault="0087122F">
      <w:pPr>
        <w:pStyle w:val="aff3"/>
        <w:spacing w:line="440" w:lineRule="exact"/>
        <w:ind w:left="420" w:firstLineChars="0" w:firstLine="0"/>
      </w:pPr>
    </w:p>
    <w:p w:rsidR="0087122F" w:rsidRDefault="0087122F">
      <w:pPr>
        <w:pStyle w:val="aff3"/>
        <w:spacing w:line="440" w:lineRule="exact"/>
        <w:ind w:left="420" w:firstLineChars="0" w:firstLine="0"/>
      </w:pPr>
    </w:p>
    <w:p w:rsidR="0087122F" w:rsidRDefault="0087122F">
      <w:pPr>
        <w:pStyle w:val="aff3"/>
        <w:spacing w:line="440" w:lineRule="exact"/>
        <w:ind w:left="420" w:firstLineChars="0" w:firstLine="0"/>
      </w:pPr>
    </w:p>
    <w:p w:rsidR="0087122F" w:rsidRDefault="0087122F">
      <w:pPr>
        <w:pStyle w:val="aff3"/>
        <w:spacing w:line="440" w:lineRule="exact"/>
        <w:ind w:left="420" w:firstLineChars="0" w:firstLine="0"/>
      </w:pPr>
    </w:p>
    <w:p w:rsidR="0087122F" w:rsidRDefault="0087122F">
      <w:pPr>
        <w:pStyle w:val="aff3"/>
        <w:spacing w:line="440" w:lineRule="exact"/>
        <w:ind w:left="420" w:firstLineChars="0" w:firstLine="0"/>
      </w:pPr>
    </w:p>
    <w:p w:rsidR="0087122F" w:rsidRDefault="0087122F">
      <w:pPr>
        <w:pStyle w:val="aff3"/>
        <w:spacing w:line="440" w:lineRule="exact"/>
        <w:ind w:left="420" w:firstLineChars="0" w:firstLine="0"/>
      </w:pPr>
    </w:p>
    <w:p w:rsidR="0087122F" w:rsidRDefault="0087122F">
      <w:pPr>
        <w:pStyle w:val="aff3"/>
        <w:spacing w:line="440" w:lineRule="exact"/>
        <w:ind w:left="420" w:firstLineChars="0" w:firstLine="0"/>
      </w:pPr>
    </w:p>
    <w:p w:rsidR="0087122F" w:rsidRDefault="0087122F">
      <w:pPr>
        <w:spacing w:line="440" w:lineRule="exact"/>
      </w:pPr>
    </w:p>
    <w:p w:rsidR="0087122F" w:rsidRDefault="00297731">
      <w:pPr>
        <w:pStyle w:val="aff3"/>
        <w:numPr>
          <w:ilvl w:val="0"/>
          <w:numId w:val="98"/>
        </w:numPr>
        <w:spacing w:line="440" w:lineRule="exact"/>
        <w:ind w:firstLineChars="0"/>
        <w:rPr>
          <w:rFonts w:ascii="华文中宋" w:eastAsia="华文中宋" w:hAnsi="华文中宋"/>
          <w:b/>
          <w:szCs w:val="24"/>
        </w:rPr>
      </w:pPr>
      <w:r>
        <w:rPr>
          <w:rFonts w:ascii="华文中宋" w:eastAsia="华文中宋" w:hAnsi="华文中宋"/>
          <w:b/>
          <w:noProof/>
          <w:szCs w:val="24"/>
        </w:rPr>
        <w:lastRenderedPageBreak/>
        <mc:AlternateContent>
          <mc:Choice Requires="wps">
            <w:drawing>
              <wp:anchor distT="0" distB="0" distL="114300" distR="114300" simplePos="0" relativeHeight="251929600" behindDoc="0" locked="0" layoutInCell="1" allowOverlap="1">
                <wp:simplePos x="0" y="0"/>
                <wp:positionH relativeFrom="column">
                  <wp:posOffset>2419350</wp:posOffset>
                </wp:positionH>
                <wp:positionV relativeFrom="paragraph">
                  <wp:posOffset>2000250</wp:posOffset>
                </wp:positionV>
                <wp:extent cx="2600325" cy="1790700"/>
                <wp:effectExtent l="0" t="0" r="28575" b="19050"/>
                <wp:wrapNone/>
                <wp:docPr id="1955" name="椭圆 1955"/>
                <wp:cNvGraphicFramePr/>
                <a:graphic xmlns:a="http://schemas.openxmlformats.org/drawingml/2006/main">
                  <a:graphicData uri="http://schemas.microsoft.com/office/word/2010/wordprocessingShape">
                    <wps:wsp>
                      <wps:cNvSpPr/>
                      <wps:spPr>
                        <a:xfrm>
                          <a:off x="0" y="0"/>
                          <a:ext cx="2600325" cy="1790700"/>
                        </a:xfrm>
                        <a:prstGeom prst="ellipse">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shape id="_x0000_s1026" o:spid="_x0000_s1026" o:spt="3" type="#_x0000_t3" style="position:absolute;left:0pt;margin-left:190.5pt;margin-top:157.5pt;height:141pt;width:204.75pt;z-index:251929600;v-text-anchor:middle;mso-width-relative:page;mso-height-relative:page;" filled="f" stroked="t" coordsize="21600,21600" o:gfxdata="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BZSKTb2wAAAAsBAAAPAAAAAAAA&#10;AAEAIAAAACIAAABkcnMvZG93bnJldi54bWxQSwECFAAUAAAACACHTuJA16Hje0gCAABwBAAADgAA&#10;AAAAAAABACAAAAAqAQAAZHJzL2Uyb0RvYy54bWxQSwUGAAAAAAYABgBZAQAA5AUAAAAA&#10;">
                <v:fill on="f" focussize="0,0"/>
                <v:stroke weight="2pt" color="#C00000 [3204]" joinstyle="round"/>
                <v:imagedata o:title=""/>
                <o:lock v:ext="edit" aspectratio="f"/>
              </v:shape>
            </w:pict>
          </mc:Fallback>
        </mc:AlternateContent>
      </w:r>
      <w:r>
        <w:rPr>
          <w:rFonts w:ascii="华文中宋" w:eastAsia="华文中宋" w:hAnsi="华文中宋"/>
          <w:b/>
          <w:noProof/>
          <w:szCs w:val="24"/>
        </w:rPr>
        <w:drawing>
          <wp:anchor distT="0" distB="0" distL="114300" distR="114300" simplePos="0" relativeHeight="251928576" behindDoc="1" locked="0" layoutInCell="1" allowOverlap="1">
            <wp:simplePos x="0" y="0"/>
            <wp:positionH relativeFrom="column">
              <wp:posOffset>238125</wp:posOffset>
            </wp:positionH>
            <wp:positionV relativeFrom="paragraph">
              <wp:posOffset>495300</wp:posOffset>
            </wp:positionV>
            <wp:extent cx="5067300" cy="3181350"/>
            <wp:effectExtent l="0" t="0" r="0" b="0"/>
            <wp:wrapTight wrapText="bothSides">
              <wp:wrapPolygon edited="0">
                <wp:start x="0" y="0"/>
                <wp:lineTo x="0" y="21471"/>
                <wp:lineTo x="21519" y="21471"/>
                <wp:lineTo x="21519" y="0"/>
                <wp:lineTo x="0" y="0"/>
              </wp:wrapPolygon>
            </wp:wrapTight>
            <wp:docPr id="1965" name="图片 19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5" name="图片 1965"/>
                    <pic:cNvPicPr>
                      <a:picLocks noChangeAspect="1" noChangeArrowheads="1"/>
                    </pic:cNvPicPr>
                  </pic:nvPicPr>
                  <pic:blipFill>
                    <a:blip r:embed="rId170" cstate="print"/>
                    <a:srcRect/>
                    <a:stretch>
                      <a:fillRect/>
                    </a:stretch>
                  </pic:blipFill>
                  <pic:spPr>
                    <a:xfrm>
                      <a:off x="0" y="0"/>
                      <a:ext cx="5067300" cy="3181350"/>
                    </a:xfrm>
                    <a:prstGeom prst="rect">
                      <a:avLst/>
                    </a:prstGeom>
                    <a:noFill/>
                  </pic:spPr>
                </pic:pic>
              </a:graphicData>
            </a:graphic>
          </wp:anchor>
        </w:drawing>
      </w:r>
      <w:r>
        <w:rPr>
          <w:rFonts w:ascii="华文中宋" w:eastAsia="华文中宋" w:hAnsi="华文中宋" w:hint="eastAsia"/>
          <w:b/>
          <w:szCs w:val="24"/>
        </w:rPr>
        <w:t>实际操作区效果图，如下：</w:t>
      </w:r>
    </w:p>
    <w:p w:rsidR="0087122F" w:rsidRDefault="00297731">
      <w:pPr>
        <w:pStyle w:val="aff3"/>
        <w:numPr>
          <w:ilvl w:val="0"/>
          <w:numId w:val="98"/>
        </w:numPr>
        <w:spacing w:line="440" w:lineRule="exact"/>
        <w:ind w:firstLineChars="0"/>
        <w:rPr>
          <w:rFonts w:ascii="华文中宋" w:eastAsia="华文中宋" w:hAnsi="华文中宋"/>
          <w:b/>
          <w:szCs w:val="24"/>
        </w:rPr>
      </w:pPr>
      <w:r>
        <w:rPr>
          <w:rFonts w:ascii="华文中宋" w:eastAsia="华文中宋" w:hAnsi="华文中宋"/>
          <w:b/>
          <w:szCs w:val="24"/>
        </w:rPr>
        <w:t>AR交互台</w:t>
      </w:r>
      <w:r>
        <w:rPr>
          <w:rFonts w:ascii="华文中宋" w:eastAsia="华文中宋" w:hAnsi="华文中宋" w:hint="eastAsia"/>
          <w:b/>
          <w:szCs w:val="24"/>
        </w:rPr>
        <w:t>：</w:t>
      </w:r>
      <w:r>
        <w:rPr>
          <w:rFonts w:ascii="华文中宋" w:eastAsia="华文中宋" w:hAnsi="华文中宋"/>
          <w:szCs w:val="24"/>
        </w:rPr>
        <w:t>以教学演练、方案设计</w:t>
      </w:r>
      <w:r>
        <w:rPr>
          <w:rFonts w:ascii="华文中宋" w:eastAsia="华文中宋" w:hAnsi="华文中宋" w:hint="eastAsia"/>
          <w:szCs w:val="24"/>
        </w:rPr>
        <w:t>、展览</w:t>
      </w:r>
      <w:r>
        <w:rPr>
          <w:rFonts w:ascii="华文中宋" w:eastAsia="华文中宋" w:hAnsi="华文中宋"/>
          <w:szCs w:val="24"/>
        </w:rPr>
        <w:t>展示为核心价值的高科技</w:t>
      </w:r>
      <w:r>
        <w:rPr>
          <w:rFonts w:ascii="华文中宋" w:eastAsia="华文中宋" w:hAnsi="华文中宋" w:hint="eastAsia"/>
          <w:szCs w:val="24"/>
        </w:rPr>
        <w:t>3</w:t>
      </w:r>
      <w:r>
        <w:rPr>
          <w:rFonts w:ascii="华文中宋" w:eastAsia="华文中宋" w:hAnsi="华文中宋"/>
          <w:szCs w:val="24"/>
        </w:rPr>
        <w:t>D现实体验的硬件产品</w:t>
      </w:r>
      <w:r>
        <w:rPr>
          <w:rFonts w:ascii="华文中宋" w:eastAsia="华文中宋" w:hAnsi="华文中宋" w:hint="eastAsia"/>
          <w:szCs w:val="24"/>
        </w:rPr>
        <w:t>，</w:t>
      </w:r>
      <w:r>
        <w:rPr>
          <w:rFonts w:ascii="华文中宋" w:eastAsia="华文中宋" w:hAnsi="华文中宋"/>
          <w:szCs w:val="24"/>
        </w:rPr>
        <w:t>为院校提供虚拟教学</w:t>
      </w:r>
      <w:r>
        <w:rPr>
          <w:rFonts w:ascii="华文中宋" w:eastAsia="华文中宋" w:hAnsi="华文中宋" w:hint="eastAsia"/>
          <w:szCs w:val="24"/>
        </w:rPr>
        <w:t>、</w:t>
      </w:r>
      <w:r>
        <w:rPr>
          <w:rFonts w:ascii="华文中宋" w:eastAsia="华文中宋" w:hAnsi="华文中宋"/>
          <w:szCs w:val="24"/>
        </w:rPr>
        <w:t>仿真实训</w:t>
      </w:r>
      <w:r>
        <w:rPr>
          <w:rFonts w:ascii="华文中宋" w:eastAsia="华文中宋" w:hAnsi="华文中宋" w:hint="eastAsia"/>
          <w:szCs w:val="24"/>
        </w:rPr>
        <w:t>等整体解决方案，采用创新二维码和光学识别技术，具有交互强、操控性强和应用广泛等优势。</w:t>
      </w:r>
    </w:p>
    <w:p w:rsidR="0087122F" w:rsidRDefault="0087122F">
      <w:pPr>
        <w:spacing w:line="440" w:lineRule="exact"/>
        <w:rPr>
          <w:rFonts w:ascii="华文中宋" w:eastAsia="华文中宋" w:hAnsi="华文中宋"/>
          <w:b/>
        </w:rPr>
      </w:pPr>
    </w:p>
    <w:p w:rsidR="0087122F" w:rsidRDefault="00297731">
      <w:pPr>
        <w:spacing w:line="440" w:lineRule="exact"/>
        <w:rPr>
          <w:rFonts w:ascii="华文中宋" w:eastAsia="华文中宋" w:hAnsi="华文中宋"/>
          <w:b/>
        </w:rPr>
      </w:pPr>
      <w:r>
        <w:rPr>
          <w:rFonts w:ascii="华文中宋" w:eastAsia="华文中宋" w:hAnsi="华文中宋"/>
          <w:b/>
          <w:noProof/>
        </w:rPr>
        <w:drawing>
          <wp:anchor distT="0" distB="0" distL="114300" distR="114300" simplePos="0" relativeHeight="251930624" behindDoc="1" locked="0" layoutInCell="1" allowOverlap="1">
            <wp:simplePos x="0" y="0"/>
            <wp:positionH relativeFrom="column">
              <wp:posOffset>238125</wp:posOffset>
            </wp:positionH>
            <wp:positionV relativeFrom="paragraph">
              <wp:posOffset>63500</wp:posOffset>
            </wp:positionV>
            <wp:extent cx="5534025" cy="3228975"/>
            <wp:effectExtent l="0" t="0" r="0" b="9525"/>
            <wp:wrapTight wrapText="bothSides">
              <wp:wrapPolygon edited="0">
                <wp:start x="0" y="0"/>
                <wp:lineTo x="0" y="21536"/>
                <wp:lineTo x="19704" y="21536"/>
                <wp:lineTo x="20224" y="20389"/>
                <wp:lineTo x="20745" y="18350"/>
                <wp:lineTo x="20968" y="14273"/>
                <wp:lineTo x="21265" y="7773"/>
                <wp:lineTo x="17919" y="6117"/>
                <wp:lineTo x="16878" y="6117"/>
                <wp:lineTo x="16878" y="0"/>
                <wp:lineTo x="0" y="0"/>
              </wp:wrapPolygon>
            </wp:wrapTight>
            <wp:docPr id="1966" name="图片 19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 name="图片 1966"/>
                    <pic:cNvPicPr>
                      <a:picLocks noChangeAspect="1" noChangeArrowheads="1"/>
                    </pic:cNvPicPr>
                  </pic:nvPicPr>
                  <pic:blipFill>
                    <a:blip r:embed="rId171" cstate="print"/>
                    <a:srcRect/>
                    <a:stretch>
                      <a:fillRect/>
                    </a:stretch>
                  </pic:blipFill>
                  <pic:spPr>
                    <a:xfrm>
                      <a:off x="0" y="0"/>
                      <a:ext cx="5534025" cy="3228975"/>
                    </a:xfrm>
                    <a:prstGeom prst="rect">
                      <a:avLst/>
                    </a:prstGeom>
                    <a:noFill/>
                  </pic:spPr>
                </pic:pic>
              </a:graphicData>
            </a:graphic>
          </wp:anchor>
        </w:drawing>
      </w:r>
    </w:p>
    <w:p w:rsidR="0087122F" w:rsidRDefault="0087122F">
      <w:pPr>
        <w:spacing w:line="440" w:lineRule="exact"/>
        <w:rPr>
          <w:rFonts w:ascii="华文中宋" w:eastAsia="华文中宋" w:hAnsi="华文中宋"/>
          <w:b/>
        </w:rPr>
      </w:pPr>
    </w:p>
    <w:p w:rsidR="0087122F" w:rsidRDefault="00297731">
      <w:pPr>
        <w:spacing w:line="440" w:lineRule="exact"/>
        <w:rPr>
          <w:rFonts w:ascii="华文中宋" w:eastAsia="华文中宋" w:hAnsi="华文中宋"/>
          <w:b/>
        </w:rPr>
      </w:pPr>
      <w:r>
        <w:rPr>
          <w:rFonts w:ascii="华文中宋" w:eastAsia="华文中宋" w:hAnsi="华文中宋"/>
          <w:b/>
          <w:noProof/>
        </w:rPr>
        <mc:AlternateContent>
          <mc:Choice Requires="wps">
            <w:drawing>
              <wp:anchor distT="0" distB="0" distL="114300" distR="114300" simplePos="0" relativeHeight="251936768" behindDoc="0" locked="0" layoutInCell="1" allowOverlap="1">
                <wp:simplePos x="0" y="0"/>
                <wp:positionH relativeFrom="column">
                  <wp:posOffset>4562475</wp:posOffset>
                </wp:positionH>
                <wp:positionV relativeFrom="paragraph">
                  <wp:posOffset>1780540</wp:posOffset>
                </wp:positionV>
                <wp:extent cx="409575" cy="542925"/>
                <wp:effectExtent l="0" t="0" r="9525" b="9525"/>
                <wp:wrapNone/>
                <wp:docPr id="1956" name="椭圆 1956"/>
                <wp:cNvGraphicFramePr/>
                <a:graphic xmlns:a="http://schemas.openxmlformats.org/drawingml/2006/main">
                  <a:graphicData uri="http://schemas.microsoft.com/office/word/2010/wordprocessingShape">
                    <wps:wsp>
                      <wps:cNvSpPr/>
                      <wps:spPr>
                        <a:xfrm>
                          <a:off x="0" y="0"/>
                          <a:ext cx="409575" cy="542925"/>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shape id="_x0000_s1026" o:spid="_x0000_s1026" o:spt="3" type="#_x0000_t3" style="position:absolute;left:0pt;margin-left:359.25pt;margin-top:140.2pt;height:42.75pt;width:32.25pt;z-index:251936768;v-text-anchor:middle;mso-width-relative:page;mso-height-relative:page;" fillcolor="#000000 [3213]" filled="t" stroked="f" coordsize="21600,21600" o:gfxdata="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G6VvuTYAAAACwEAAA8AAAAAAAAAAQAg&#10;AAAAIgAAAGRycy9kb3ducmV2LnhtbFBLAQIUABQAAAAIAIdO4kDouO14RwIAAG4EAAAOAAAAAAAA&#10;AAEAIAAAACcBAABkcnMvZTJvRG9jLnhtbFBLBQYAAAAABgAGAFkBAADgBQAAAAA=&#10;">
                <v:fill on="t" focussize="0,0"/>
                <v:stroke on="f" weight="2pt"/>
                <v:imagedata o:title=""/>
                <o:lock v:ext="edit" aspectratio="f"/>
              </v:shape>
            </w:pict>
          </mc:Fallback>
        </mc:AlternateContent>
      </w:r>
      <w:r>
        <w:rPr>
          <w:rFonts w:ascii="华文中宋" w:eastAsia="华文中宋" w:hAnsi="华文中宋"/>
          <w:b/>
          <w:noProof/>
        </w:rPr>
        <mc:AlternateContent>
          <mc:Choice Requires="wps">
            <w:drawing>
              <wp:anchor distT="0" distB="0" distL="114300" distR="114300" simplePos="0" relativeHeight="251931648" behindDoc="0" locked="0" layoutInCell="1" allowOverlap="1">
                <wp:simplePos x="0" y="0"/>
                <wp:positionH relativeFrom="column">
                  <wp:posOffset>2571115</wp:posOffset>
                </wp:positionH>
                <wp:positionV relativeFrom="paragraph">
                  <wp:posOffset>962025</wp:posOffset>
                </wp:positionV>
                <wp:extent cx="485775" cy="819150"/>
                <wp:effectExtent l="0" t="0" r="28575" b="19050"/>
                <wp:wrapNone/>
                <wp:docPr id="1957" name="椭圆 1957"/>
                <wp:cNvGraphicFramePr/>
                <a:graphic xmlns:a="http://schemas.openxmlformats.org/drawingml/2006/main">
                  <a:graphicData uri="http://schemas.microsoft.com/office/word/2010/wordprocessingShape">
                    <wps:wsp>
                      <wps:cNvSpPr/>
                      <wps:spPr>
                        <a:xfrm>
                          <a:off x="0" y="0"/>
                          <a:ext cx="485775" cy="819150"/>
                        </a:xfrm>
                        <a:prstGeom prst="ellipse">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shape id="_x0000_s1026" o:spid="_x0000_s1026" o:spt="3" type="#_x0000_t3" style="position:absolute;left:0pt;margin-left:202.45pt;margin-top:75.75pt;height:64.5pt;width:38.25pt;z-index:251931648;v-text-anchor:middle;mso-width-relative:page;mso-height-relative:page;" filled="f" stroked="t" coordsize="21600,21600" o:gfxdata="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BOXDJu2gAAAAsBAAAPAAAAAAAA&#10;AAEAIAAAACIAAABkcnMvZG93bnJldi54bWxQSwECFAAUAAAACACHTuJAUCVlXUkCAABuBAAADgAA&#10;AAAAAAABACAAAAApAQAAZHJzL2Uyb0RvYy54bWxQSwUGAAAAAAYABgBZAQAA5AUAAAAA&#10;">
                <v:fill on="f" focussize="0,0"/>
                <v:stroke weight="2pt" color="#C00000 [3204]" joinstyle="round"/>
                <v:imagedata o:title=""/>
                <o:lock v:ext="edit" aspectratio="f"/>
              </v:shape>
            </w:pict>
          </mc:Fallback>
        </mc:AlternateContent>
      </w:r>
    </w:p>
    <w:p w:rsidR="0087122F" w:rsidRDefault="00297731">
      <w:pPr>
        <w:pStyle w:val="aff3"/>
        <w:numPr>
          <w:ilvl w:val="0"/>
          <w:numId w:val="98"/>
        </w:numPr>
        <w:spacing w:line="440" w:lineRule="exact"/>
        <w:ind w:firstLineChars="0"/>
        <w:rPr>
          <w:rFonts w:ascii="华文中宋" w:eastAsia="华文中宋" w:hAnsi="华文中宋"/>
          <w:b/>
          <w:szCs w:val="24"/>
        </w:rPr>
      </w:pPr>
      <w:r>
        <w:rPr>
          <w:rFonts w:ascii="华文中宋" w:eastAsia="华文中宋" w:hAnsi="华文中宋"/>
          <w:b/>
          <w:noProof/>
          <w:szCs w:val="24"/>
        </w:rPr>
        <w:lastRenderedPageBreak/>
        <w:drawing>
          <wp:anchor distT="0" distB="0" distL="114300" distR="114300" simplePos="0" relativeHeight="251932672" behindDoc="0" locked="0" layoutInCell="1" allowOverlap="1">
            <wp:simplePos x="0" y="0"/>
            <wp:positionH relativeFrom="margin">
              <wp:posOffset>95250</wp:posOffset>
            </wp:positionH>
            <wp:positionV relativeFrom="margin">
              <wp:posOffset>1457325</wp:posOffset>
            </wp:positionV>
            <wp:extent cx="5600700" cy="3381375"/>
            <wp:effectExtent l="0" t="0" r="0" b="9525"/>
            <wp:wrapSquare wrapText="bothSides"/>
            <wp:docPr id="1967" name="图片 19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7" name="图片 1967"/>
                    <pic:cNvPicPr>
                      <a:picLocks noChangeAspect="1" noChangeArrowheads="1"/>
                    </pic:cNvPicPr>
                  </pic:nvPicPr>
                  <pic:blipFill>
                    <a:blip r:embed="rId172" cstate="print"/>
                    <a:srcRect/>
                    <a:stretch>
                      <a:fillRect/>
                    </a:stretch>
                  </pic:blipFill>
                  <pic:spPr>
                    <a:xfrm>
                      <a:off x="0" y="0"/>
                      <a:ext cx="5600700" cy="3381375"/>
                    </a:xfrm>
                    <a:prstGeom prst="rect">
                      <a:avLst/>
                    </a:prstGeom>
                    <a:noFill/>
                  </pic:spPr>
                </pic:pic>
              </a:graphicData>
            </a:graphic>
          </wp:anchor>
        </w:drawing>
      </w:r>
      <w:r>
        <w:rPr>
          <w:rFonts w:ascii="华文中宋" w:eastAsia="华文中宋" w:hAnsi="华文中宋"/>
          <w:b/>
          <w:szCs w:val="24"/>
        </w:rPr>
        <w:t>轻沉浸</w:t>
      </w:r>
      <w:r>
        <w:rPr>
          <w:rFonts w:ascii="华文中宋" w:eastAsia="华文中宋" w:hAnsi="华文中宋" w:hint="eastAsia"/>
          <w:b/>
          <w:szCs w:val="24"/>
        </w:rPr>
        <w:t>VR体验台：</w:t>
      </w:r>
      <w:r>
        <w:rPr>
          <w:rFonts w:ascii="华文中宋" w:eastAsia="华文中宋" w:hAnsi="华文中宋" w:hint="eastAsia"/>
          <w:szCs w:val="24"/>
        </w:rPr>
        <w:t>针对职业院校不同专业的前端实操体验系统，基于强大的GALAXY引擎3D</w:t>
      </w:r>
      <w:r>
        <w:rPr>
          <w:rFonts w:ascii="华文中宋" w:eastAsia="华文中宋" w:hAnsi="华文中宋"/>
          <w:szCs w:val="24"/>
        </w:rPr>
        <w:t>²三维成像基础的全新人机交互体验平台</w:t>
      </w:r>
      <w:r>
        <w:rPr>
          <w:rFonts w:ascii="华文中宋" w:eastAsia="华文中宋" w:hAnsi="华文中宋" w:hint="eastAsia"/>
          <w:szCs w:val="24"/>
        </w:rPr>
        <w:t>。师生可以多角度观看模型，直接在自由的空间内对模型进行分析、修改、操控等交互动作。</w:t>
      </w:r>
      <w:r>
        <w:rPr>
          <w:rFonts w:ascii="华文中宋" w:eastAsia="华文中宋" w:hAnsi="华文中宋"/>
          <w:szCs w:val="24"/>
        </w:rPr>
        <w:t>整合光学动作人脸捕捉系统</w:t>
      </w:r>
      <w:r>
        <w:rPr>
          <w:rFonts w:ascii="华文中宋" w:eastAsia="华文中宋" w:hAnsi="华文中宋" w:hint="eastAsia"/>
          <w:szCs w:val="24"/>
        </w:rPr>
        <w:t>，</w:t>
      </w:r>
      <w:r>
        <w:rPr>
          <w:rFonts w:ascii="华文中宋" w:eastAsia="华文中宋" w:hAnsi="华文中宋"/>
          <w:szCs w:val="24"/>
        </w:rPr>
        <w:t>支持手势输入</w:t>
      </w:r>
      <w:r>
        <w:rPr>
          <w:rFonts w:ascii="华文中宋" w:eastAsia="华文中宋" w:hAnsi="华文中宋" w:hint="eastAsia"/>
          <w:szCs w:val="24"/>
        </w:rPr>
        <w:t>，</w:t>
      </w:r>
      <w:r>
        <w:rPr>
          <w:rFonts w:ascii="华文中宋" w:eastAsia="华文中宋" w:hAnsi="华文中宋"/>
          <w:szCs w:val="24"/>
        </w:rPr>
        <w:t>具有超强立体沉浸感</w:t>
      </w:r>
      <w:r>
        <w:rPr>
          <w:rFonts w:ascii="华文中宋" w:eastAsia="华文中宋" w:hAnsi="华文中宋" w:hint="eastAsia"/>
          <w:szCs w:val="24"/>
        </w:rPr>
        <w:t>，</w:t>
      </w:r>
      <w:r>
        <w:rPr>
          <w:rFonts w:ascii="华文中宋" w:eastAsia="华文中宋" w:hAnsi="华文中宋"/>
          <w:szCs w:val="24"/>
        </w:rPr>
        <w:t>交互无延迟</w:t>
      </w:r>
      <w:r>
        <w:rPr>
          <w:rFonts w:ascii="华文中宋" w:eastAsia="华文中宋" w:hAnsi="华文中宋" w:hint="eastAsia"/>
          <w:szCs w:val="24"/>
        </w:rPr>
        <w:t>、可多人同时体验等优势。</w:t>
      </w:r>
    </w:p>
    <w:p w:rsidR="0087122F" w:rsidRDefault="00297731">
      <w:pPr>
        <w:pStyle w:val="aff3"/>
        <w:spacing w:line="440" w:lineRule="exact"/>
        <w:ind w:left="900" w:firstLineChars="0" w:firstLine="0"/>
        <w:rPr>
          <w:rFonts w:ascii="华文中宋" w:eastAsia="华文中宋" w:hAnsi="华文中宋"/>
          <w:b/>
          <w:szCs w:val="24"/>
        </w:rPr>
      </w:pPr>
      <w:r>
        <w:rPr>
          <w:rFonts w:ascii="华文中宋" w:eastAsia="华文中宋" w:hAnsi="华文中宋"/>
          <w:b/>
          <w:noProof/>
          <w:szCs w:val="24"/>
        </w:rPr>
        <mc:AlternateContent>
          <mc:Choice Requires="wps">
            <w:drawing>
              <wp:anchor distT="0" distB="0" distL="114300" distR="114300" simplePos="0" relativeHeight="251933696" behindDoc="0" locked="0" layoutInCell="1" allowOverlap="1">
                <wp:simplePos x="0" y="0"/>
                <wp:positionH relativeFrom="column">
                  <wp:posOffset>2209800</wp:posOffset>
                </wp:positionH>
                <wp:positionV relativeFrom="paragraph">
                  <wp:posOffset>1565275</wp:posOffset>
                </wp:positionV>
                <wp:extent cx="762000" cy="1485900"/>
                <wp:effectExtent l="0" t="0" r="19050" b="19050"/>
                <wp:wrapNone/>
                <wp:docPr id="1958" name="椭圆 1958"/>
                <wp:cNvGraphicFramePr/>
                <a:graphic xmlns:a="http://schemas.openxmlformats.org/drawingml/2006/main">
                  <a:graphicData uri="http://schemas.microsoft.com/office/word/2010/wordprocessingShape">
                    <wps:wsp>
                      <wps:cNvSpPr/>
                      <wps:spPr>
                        <a:xfrm>
                          <a:off x="0" y="0"/>
                          <a:ext cx="762000" cy="1485900"/>
                        </a:xfrm>
                        <a:prstGeom prst="ellipse">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shape id="_x0000_s1026" o:spid="_x0000_s1026" o:spt="3" type="#_x0000_t3" style="position:absolute;left:0pt;margin-left:174pt;margin-top:123.25pt;height:117pt;width:60pt;z-index:251933696;v-text-anchor:middle;mso-width-relative:page;mso-height-relative:page;" filled="f" stroked="t" coordsize="21600,21600" o:gfxdata="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H2540zbAAAACwEAAA8AAAAAAAAAAQAg&#10;AAAAIgAAAGRycy9kb3ducmV2LnhtbFBLAQIUABQAAAAIAIdO4kBFnpFfRAIAAG8EAAAOAAAAAAAA&#10;AAEAIAAAACoBAABkcnMvZTJvRG9jLnhtbFBLBQYAAAAABgAGAFkBAADgBQAAAAA=&#10;">
                <v:fill on="f" focussize="0,0"/>
                <v:stroke weight="2pt" color="#C00000 [3204]" joinstyle="round"/>
                <v:imagedata o:title=""/>
                <o:lock v:ext="edit" aspectratio="f"/>
              </v:shape>
            </w:pict>
          </mc:Fallback>
        </mc:AlternateContent>
      </w:r>
    </w:p>
    <w:p w:rsidR="0087122F" w:rsidRDefault="00297731">
      <w:pPr>
        <w:pStyle w:val="aff3"/>
        <w:numPr>
          <w:ilvl w:val="0"/>
          <w:numId w:val="98"/>
        </w:numPr>
        <w:spacing w:line="440" w:lineRule="exact"/>
        <w:ind w:firstLineChars="0"/>
        <w:rPr>
          <w:rFonts w:ascii="华文中宋" w:eastAsia="华文中宋" w:hAnsi="华文中宋"/>
          <w:b/>
          <w:szCs w:val="24"/>
        </w:rPr>
      </w:pPr>
      <w:r>
        <w:rPr>
          <w:rFonts w:ascii="华文中宋" w:eastAsia="华文中宋" w:hAnsi="华文中宋"/>
          <w:b/>
          <w:szCs w:val="24"/>
        </w:rPr>
        <w:t>重沉浸</w:t>
      </w:r>
      <w:r>
        <w:rPr>
          <w:rFonts w:ascii="华文中宋" w:eastAsia="华文中宋" w:hAnsi="华文中宋" w:hint="eastAsia"/>
          <w:b/>
          <w:szCs w:val="24"/>
        </w:rPr>
        <w:t>VR体验区</w:t>
      </w:r>
    </w:p>
    <w:p w:rsidR="0087122F" w:rsidRDefault="00297731">
      <w:pPr>
        <w:pStyle w:val="aff3"/>
        <w:spacing w:line="440" w:lineRule="exact"/>
        <w:ind w:left="900" w:firstLineChars="0" w:firstLine="0"/>
        <w:rPr>
          <w:rFonts w:ascii="华文中宋" w:eastAsia="华文中宋" w:hAnsi="华文中宋"/>
          <w:b/>
          <w:szCs w:val="24"/>
        </w:rPr>
      </w:pPr>
      <w:r>
        <w:rPr>
          <w:rFonts w:ascii="华文中宋" w:eastAsia="华文中宋" w:hAnsi="华文中宋"/>
          <w:b/>
          <w:noProof/>
          <w:szCs w:val="24"/>
        </w:rPr>
        <w:drawing>
          <wp:anchor distT="0" distB="0" distL="114300" distR="114300" simplePos="0" relativeHeight="251924480" behindDoc="0" locked="0" layoutInCell="1" allowOverlap="1">
            <wp:simplePos x="0" y="0"/>
            <wp:positionH relativeFrom="column">
              <wp:posOffset>-47625</wp:posOffset>
            </wp:positionH>
            <wp:positionV relativeFrom="paragraph">
              <wp:posOffset>269875</wp:posOffset>
            </wp:positionV>
            <wp:extent cx="5476875" cy="3362325"/>
            <wp:effectExtent l="0" t="0" r="9525" b="9525"/>
            <wp:wrapNone/>
            <wp:docPr id="1968" name="图片 19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 name="图片 1968"/>
                    <pic:cNvPicPr>
                      <a:picLocks noChangeAspect="1" noChangeArrowheads="1"/>
                    </pic:cNvPicPr>
                  </pic:nvPicPr>
                  <pic:blipFill>
                    <a:blip r:embed="rId173" cstate="print"/>
                    <a:srcRect/>
                    <a:stretch>
                      <a:fillRect/>
                    </a:stretch>
                  </pic:blipFill>
                  <pic:spPr>
                    <a:xfrm>
                      <a:off x="0" y="0"/>
                      <a:ext cx="5476875" cy="3362325"/>
                    </a:xfrm>
                    <a:prstGeom prst="rect">
                      <a:avLst/>
                    </a:prstGeom>
                    <a:noFill/>
                    <a:ln>
                      <a:noFill/>
                    </a:ln>
                  </pic:spPr>
                </pic:pic>
              </a:graphicData>
            </a:graphic>
          </wp:anchor>
        </w:drawing>
      </w:r>
    </w:p>
    <w:p w:rsidR="0087122F" w:rsidRDefault="0087122F">
      <w:pPr>
        <w:pStyle w:val="aff3"/>
        <w:spacing w:line="440" w:lineRule="exact"/>
        <w:ind w:left="900" w:firstLineChars="0" w:firstLine="0"/>
        <w:rPr>
          <w:rFonts w:ascii="华文中宋" w:eastAsia="华文中宋" w:hAnsi="华文中宋"/>
          <w:b/>
          <w:szCs w:val="24"/>
        </w:rPr>
      </w:pPr>
    </w:p>
    <w:p w:rsidR="0087122F" w:rsidRDefault="00297731">
      <w:pPr>
        <w:pStyle w:val="aff3"/>
        <w:spacing w:line="440" w:lineRule="exact"/>
        <w:ind w:left="900" w:firstLineChars="0" w:firstLine="0"/>
        <w:rPr>
          <w:rFonts w:ascii="华文中宋" w:eastAsia="华文中宋" w:hAnsi="华文中宋"/>
          <w:b/>
          <w:szCs w:val="24"/>
        </w:rPr>
      </w:pPr>
      <w:r>
        <w:rPr>
          <w:rFonts w:ascii="华文中宋" w:eastAsia="华文中宋" w:hAnsi="华文中宋"/>
          <w:b/>
          <w:noProof/>
          <w:szCs w:val="24"/>
        </w:rPr>
        <mc:AlternateContent>
          <mc:Choice Requires="wps">
            <w:drawing>
              <wp:anchor distT="0" distB="0" distL="114300" distR="114300" simplePos="0" relativeHeight="251935744" behindDoc="0" locked="0" layoutInCell="1" allowOverlap="1">
                <wp:simplePos x="0" y="0"/>
                <wp:positionH relativeFrom="column">
                  <wp:posOffset>828675</wp:posOffset>
                </wp:positionH>
                <wp:positionV relativeFrom="paragraph">
                  <wp:posOffset>177800</wp:posOffset>
                </wp:positionV>
                <wp:extent cx="2305050" cy="2571750"/>
                <wp:effectExtent l="0" t="0" r="19050" b="19050"/>
                <wp:wrapNone/>
                <wp:docPr id="1959" name="椭圆 1959"/>
                <wp:cNvGraphicFramePr/>
                <a:graphic xmlns:a="http://schemas.openxmlformats.org/drawingml/2006/main">
                  <a:graphicData uri="http://schemas.microsoft.com/office/word/2010/wordprocessingShape">
                    <wps:wsp>
                      <wps:cNvSpPr/>
                      <wps:spPr>
                        <a:xfrm>
                          <a:off x="0" y="0"/>
                          <a:ext cx="2305050" cy="2571750"/>
                        </a:xfrm>
                        <a:prstGeom prst="ellipse">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shape id="_x0000_s1026" o:spid="_x0000_s1026" o:spt="3" type="#_x0000_t3" style="position:absolute;left:0pt;margin-left:65.25pt;margin-top:14pt;height:202.5pt;width:181.5pt;z-index:251935744;v-text-anchor:middle;mso-width-relative:page;mso-height-relative:page;" filled="f" stroked="t" coordsize="21600,21600" o:gfxdata="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fZ+y49kAAAAKAQAADwAAAAAAAAABACAA&#10;AAAiAAAAZHJzL2Rvd25yZXYueG1sUEsBAhQAFAAAAAgAh07iQJ3ciplFAgAAcAQAAA4AAAAAAAAA&#10;AQAgAAAAKAEAAGRycy9lMm9Eb2MueG1sUEsFBgAAAAAGAAYAWQEAAN8FAAAAAA==&#10;">
                <v:fill on="f" focussize="0,0"/>
                <v:stroke weight="2pt" color="#C00000 [3204]" joinstyle="round"/>
                <v:imagedata o:title=""/>
                <o:lock v:ext="edit" aspectratio="f"/>
              </v:shape>
            </w:pict>
          </mc:Fallback>
        </mc:AlternateContent>
      </w:r>
    </w:p>
    <w:p w:rsidR="0087122F" w:rsidRDefault="00297731">
      <w:pPr>
        <w:pStyle w:val="aff3"/>
        <w:spacing w:line="440" w:lineRule="exact"/>
        <w:ind w:left="900" w:firstLineChars="0" w:firstLine="0"/>
        <w:rPr>
          <w:rFonts w:ascii="华文中宋" w:eastAsia="华文中宋" w:hAnsi="华文中宋"/>
          <w:b/>
          <w:szCs w:val="24"/>
        </w:rPr>
      </w:pPr>
      <w:r>
        <w:rPr>
          <w:rFonts w:ascii="华文中宋" w:eastAsia="华文中宋" w:hAnsi="华文中宋"/>
          <w:b/>
          <w:noProof/>
          <w:szCs w:val="24"/>
        </w:rPr>
        <w:drawing>
          <wp:anchor distT="0" distB="0" distL="114300" distR="114300" simplePos="0" relativeHeight="251934720" behindDoc="0" locked="0" layoutInCell="1" allowOverlap="1">
            <wp:simplePos x="0" y="0"/>
            <wp:positionH relativeFrom="column">
              <wp:posOffset>-38100</wp:posOffset>
            </wp:positionH>
            <wp:positionV relativeFrom="paragraph">
              <wp:posOffset>226060</wp:posOffset>
            </wp:positionV>
            <wp:extent cx="1503680" cy="929005"/>
            <wp:effectExtent l="0" t="0" r="1270" b="5080"/>
            <wp:wrapNone/>
            <wp:docPr id="1969" name="图片 19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 name="图片 1969"/>
                    <pic:cNvPicPr>
                      <a:picLocks noChangeAspect="1" noChangeArrowheads="1"/>
                    </pic:cNvPicPr>
                  </pic:nvPicPr>
                  <pic:blipFill>
                    <a:blip r:embed="rId174" cstate="print">
                      <a:extLst>
                        <a:ext uri="{28A0092B-C50C-407E-A947-70E740481C1C}">
                          <a14:useLocalDpi xmlns:a14="http://schemas.microsoft.com/office/drawing/2010/main" val="0"/>
                        </a:ext>
                      </a:extLst>
                    </a:blip>
                    <a:srcRect/>
                    <a:stretch>
                      <a:fillRect/>
                    </a:stretch>
                  </pic:blipFill>
                  <pic:spPr>
                    <a:xfrm>
                      <a:off x="0" y="0"/>
                      <a:ext cx="1503680" cy="928852"/>
                    </a:xfrm>
                    <a:prstGeom prst="rect">
                      <a:avLst/>
                    </a:prstGeom>
                    <a:noFill/>
                  </pic:spPr>
                </pic:pic>
              </a:graphicData>
            </a:graphic>
          </wp:anchor>
        </w:drawing>
      </w:r>
    </w:p>
    <w:p w:rsidR="0087122F" w:rsidRDefault="0087122F">
      <w:pPr>
        <w:pStyle w:val="aff3"/>
        <w:spacing w:line="440" w:lineRule="exact"/>
        <w:ind w:left="900" w:firstLineChars="0" w:firstLine="0"/>
        <w:rPr>
          <w:rFonts w:ascii="华文中宋" w:eastAsia="华文中宋" w:hAnsi="华文中宋"/>
          <w:b/>
          <w:szCs w:val="24"/>
        </w:rPr>
      </w:pPr>
    </w:p>
    <w:p w:rsidR="0087122F" w:rsidRDefault="0087122F">
      <w:pPr>
        <w:pStyle w:val="aff3"/>
        <w:spacing w:line="440" w:lineRule="exact"/>
        <w:ind w:left="900" w:firstLineChars="0" w:firstLine="0"/>
        <w:rPr>
          <w:rFonts w:ascii="华文中宋" w:eastAsia="华文中宋" w:hAnsi="华文中宋"/>
          <w:b/>
          <w:szCs w:val="24"/>
        </w:rPr>
      </w:pPr>
    </w:p>
    <w:p w:rsidR="0087122F" w:rsidRDefault="0087122F">
      <w:pPr>
        <w:pStyle w:val="aff3"/>
        <w:spacing w:line="440" w:lineRule="exact"/>
        <w:ind w:left="900" w:firstLineChars="0" w:firstLine="0"/>
        <w:rPr>
          <w:rFonts w:ascii="华文中宋" w:eastAsia="华文中宋" w:hAnsi="华文中宋"/>
          <w:b/>
          <w:szCs w:val="24"/>
        </w:rPr>
      </w:pPr>
    </w:p>
    <w:p w:rsidR="0087122F" w:rsidRDefault="0087122F">
      <w:pPr>
        <w:pStyle w:val="aff3"/>
        <w:spacing w:line="440" w:lineRule="exact"/>
        <w:ind w:left="900" w:firstLineChars="0" w:firstLine="0"/>
        <w:rPr>
          <w:rFonts w:ascii="华文中宋" w:eastAsia="华文中宋" w:hAnsi="华文中宋"/>
          <w:b/>
          <w:szCs w:val="24"/>
        </w:rPr>
      </w:pPr>
    </w:p>
    <w:p w:rsidR="0087122F" w:rsidRDefault="0087122F">
      <w:pPr>
        <w:pStyle w:val="aff3"/>
        <w:spacing w:line="440" w:lineRule="exact"/>
        <w:ind w:left="900" w:firstLineChars="0" w:firstLine="0"/>
        <w:rPr>
          <w:rFonts w:ascii="华文中宋" w:eastAsia="华文中宋" w:hAnsi="华文中宋"/>
          <w:b/>
          <w:szCs w:val="24"/>
        </w:rPr>
      </w:pPr>
    </w:p>
    <w:p w:rsidR="0087122F" w:rsidRDefault="0087122F">
      <w:pPr>
        <w:pStyle w:val="aff3"/>
        <w:spacing w:line="440" w:lineRule="exact"/>
        <w:ind w:left="900" w:firstLineChars="0" w:firstLine="0"/>
        <w:rPr>
          <w:rFonts w:ascii="华文中宋" w:eastAsia="华文中宋" w:hAnsi="华文中宋"/>
          <w:b/>
          <w:szCs w:val="24"/>
        </w:rPr>
      </w:pPr>
    </w:p>
    <w:p w:rsidR="0087122F" w:rsidRDefault="0087122F">
      <w:pPr>
        <w:pStyle w:val="aff3"/>
        <w:spacing w:line="440" w:lineRule="exact"/>
        <w:ind w:left="900" w:firstLineChars="0" w:firstLine="0"/>
        <w:rPr>
          <w:rFonts w:ascii="华文中宋" w:eastAsia="华文中宋" w:hAnsi="华文中宋"/>
          <w:b/>
          <w:szCs w:val="24"/>
        </w:rPr>
      </w:pPr>
    </w:p>
    <w:p w:rsidR="0087122F" w:rsidRDefault="0087122F">
      <w:pPr>
        <w:pStyle w:val="aff3"/>
        <w:spacing w:line="440" w:lineRule="exact"/>
        <w:ind w:left="900" w:firstLineChars="0" w:firstLine="0"/>
        <w:rPr>
          <w:rFonts w:ascii="华文中宋" w:eastAsia="华文中宋" w:hAnsi="华文中宋"/>
          <w:b/>
          <w:szCs w:val="24"/>
        </w:rPr>
      </w:pPr>
    </w:p>
    <w:p w:rsidR="0087122F" w:rsidRDefault="00297731">
      <w:pPr>
        <w:pStyle w:val="aff3"/>
        <w:numPr>
          <w:ilvl w:val="0"/>
          <w:numId w:val="98"/>
        </w:numPr>
        <w:spacing w:line="440" w:lineRule="exact"/>
        <w:ind w:firstLineChars="0"/>
        <w:rPr>
          <w:rFonts w:ascii="华文中宋" w:eastAsia="华文中宋" w:hAnsi="华文中宋"/>
          <w:b/>
          <w:szCs w:val="24"/>
        </w:rPr>
      </w:pPr>
      <w:r>
        <w:rPr>
          <w:rFonts w:ascii="华文中宋" w:eastAsia="华文中宋" w:hAnsi="华文中宋" w:hint="eastAsia"/>
          <w:b/>
          <w:szCs w:val="24"/>
        </w:rPr>
        <w:lastRenderedPageBreak/>
        <w:t>应用场景</w:t>
      </w:r>
    </w:p>
    <w:p w:rsidR="0087122F" w:rsidRDefault="00297731">
      <w:pPr>
        <w:pStyle w:val="aff3"/>
        <w:spacing w:line="440" w:lineRule="exact"/>
        <w:ind w:left="900" w:firstLineChars="0" w:firstLine="0"/>
        <w:rPr>
          <w:rFonts w:ascii="华文中宋" w:eastAsia="华文中宋" w:hAnsi="华文中宋"/>
          <w:szCs w:val="24"/>
        </w:rPr>
      </w:pPr>
      <w:r>
        <w:rPr>
          <w:rFonts w:ascii="华文中宋" w:eastAsia="华文中宋" w:hAnsi="华文中宋" w:hint="eastAsia"/>
          <w:szCs w:val="24"/>
        </w:rPr>
        <w:t>VR仿真实训平台可兼容手柄、数据手套、数据头盔、各种制式的3</w:t>
      </w:r>
      <w:r>
        <w:rPr>
          <w:rFonts w:ascii="华文中宋" w:eastAsia="华文中宋" w:hAnsi="华文中宋"/>
          <w:szCs w:val="24"/>
        </w:rPr>
        <w:t>D眼镜</w:t>
      </w:r>
      <w:r>
        <w:rPr>
          <w:rFonts w:ascii="华文中宋" w:eastAsia="华文中宋" w:hAnsi="华文中宋" w:hint="eastAsia"/>
          <w:szCs w:val="24"/>
        </w:rPr>
        <w:t>，</w:t>
      </w:r>
      <w:r>
        <w:rPr>
          <w:rFonts w:ascii="华文中宋" w:eastAsia="华文中宋" w:hAnsi="华文中宋"/>
          <w:szCs w:val="24"/>
        </w:rPr>
        <w:t>各种开发平台的</w:t>
      </w:r>
      <w:r>
        <w:rPr>
          <w:rFonts w:ascii="华文中宋" w:eastAsia="华文中宋" w:hAnsi="华文中宋" w:hint="eastAsia"/>
          <w:szCs w:val="24"/>
        </w:rPr>
        <w:t>API接口，支持多种形式的外设操作互动。简单易上手，模拟实操，具有真实的实验反馈和触感体验。</w:t>
      </w:r>
    </w:p>
    <w:p w:rsidR="0087122F" w:rsidRDefault="0087122F">
      <w:pPr>
        <w:spacing w:line="440" w:lineRule="exact"/>
        <w:rPr>
          <w:rFonts w:ascii="华文中宋" w:eastAsia="华文中宋" w:hAnsi="华文中宋"/>
        </w:rPr>
      </w:pPr>
    </w:p>
    <w:p w:rsidR="0087122F" w:rsidRDefault="00297731">
      <w:pPr>
        <w:jc w:val="center"/>
      </w:pPr>
      <w:r>
        <w:rPr>
          <w:rFonts w:ascii="华文中宋" w:eastAsia="华文中宋" w:hAnsi="华文中宋" w:hint="eastAsia"/>
          <w:noProof/>
        </w:rPr>
        <mc:AlternateContent>
          <mc:Choice Requires="wps">
            <w:drawing>
              <wp:anchor distT="0" distB="0" distL="114300" distR="114300" simplePos="0" relativeHeight="251937792" behindDoc="0" locked="0" layoutInCell="1" allowOverlap="1">
                <wp:simplePos x="0" y="0"/>
                <wp:positionH relativeFrom="column">
                  <wp:posOffset>2085975</wp:posOffset>
                </wp:positionH>
                <wp:positionV relativeFrom="paragraph">
                  <wp:posOffset>1374775</wp:posOffset>
                </wp:positionV>
                <wp:extent cx="342900" cy="200025"/>
                <wp:effectExtent l="0" t="0" r="0" b="9525"/>
                <wp:wrapNone/>
                <wp:docPr id="1960" name="矩形 1960"/>
                <wp:cNvGraphicFramePr/>
                <a:graphic xmlns:a="http://schemas.openxmlformats.org/drawingml/2006/main">
                  <a:graphicData uri="http://schemas.microsoft.com/office/word/2010/wordprocessingShape">
                    <wps:wsp>
                      <wps:cNvSpPr/>
                      <wps:spPr>
                        <a:xfrm>
                          <a:off x="0" y="0"/>
                          <a:ext cx="342900" cy="200025"/>
                        </a:xfrm>
                        <a:prstGeom prst="rect">
                          <a:avLst/>
                        </a:prstGeom>
                        <a:solidFill>
                          <a:schemeClr val="tx1">
                            <a:lumMod val="65000"/>
                            <a:lumOff val="3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ect id="_x0000_s1026" o:spid="_x0000_s1026" o:spt="1" style="position:absolute;left:0pt;margin-left:164.25pt;margin-top:108.25pt;height:15.75pt;width:27pt;z-index:251937792;v-text-anchor:middle;mso-width-relative:page;mso-height-relative:page;" fillcolor="#595959 [2109]" filled="t" stroked="f" coordsize="21600,21600" o:gfxdata="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D1&#10;8V8s2AAAAAsBAAAPAAAAAAAAAAEAIAAAACIAAABkcnMvZG93bnJldi54bWxQSwECFAAUAAAACACH&#10;TuJATeQ4wl0CAACkBAAADgAAAAAAAAABACAAAAAnAQAAZHJzL2Uyb0RvYy54bWxQSwUGAAAAAAYA&#10;BgBZAQAA9gUAAAAA&#10;">
                <v:fill on="t" focussize="0,0"/>
                <v:stroke on="f" weight="2pt"/>
                <v:imagedata o:title=""/>
                <o:lock v:ext="edit" aspectratio="f"/>
              </v:rect>
            </w:pict>
          </mc:Fallback>
        </mc:AlternateContent>
      </w:r>
      <w:r>
        <w:rPr>
          <w:rFonts w:ascii="华文中宋" w:eastAsia="华文中宋" w:hAnsi="华文中宋" w:hint="eastAsia"/>
          <w:noProof/>
        </w:rPr>
        <w:drawing>
          <wp:inline distT="0" distB="0" distL="0" distR="0">
            <wp:extent cx="4864735" cy="2791460"/>
            <wp:effectExtent l="0" t="0" r="0" b="8890"/>
            <wp:docPr id="1970" name="图片 19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0" name="图片 1970"/>
                    <pic:cNvPicPr>
                      <a:picLocks noChangeAspect="1"/>
                    </pic:cNvPicPr>
                  </pic:nvPicPr>
                  <pic:blipFill>
                    <a:blip r:embed="rId175" cstate="screen"/>
                    <a:stretch>
                      <a:fillRect/>
                    </a:stretch>
                  </pic:blipFill>
                  <pic:spPr>
                    <a:xfrm>
                      <a:off x="0" y="0"/>
                      <a:ext cx="4864735" cy="2791460"/>
                    </a:xfrm>
                    <a:prstGeom prst="rect">
                      <a:avLst/>
                    </a:prstGeom>
                  </pic:spPr>
                </pic:pic>
              </a:graphicData>
            </a:graphic>
          </wp:inline>
        </w:drawing>
      </w:r>
    </w:p>
    <w:p w:rsidR="0087122F" w:rsidRDefault="00297731">
      <w:pPr>
        <w:jc w:val="center"/>
      </w:pPr>
      <w:r>
        <w:rPr>
          <w:noProof/>
        </w:rPr>
        <w:drawing>
          <wp:inline distT="0" distB="0" distL="0" distR="0">
            <wp:extent cx="4836160" cy="2344420"/>
            <wp:effectExtent l="0" t="0" r="2540" b="0"/>
            <wp:docPr id="1971" name="图片 19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1" name="图片 1971"/>
                    <pic:cNvPicPr>
                      <a:picLocks noChangeAspect="1"/>
                    </pic:cNvPicPr>
                  </pic:nvPicPr>
                  <pic:blipFill>
                    <a:blip r:embed="rId176" cstate="screen"/>
                    <a:stretch>
                      <a:fillRect/>
                    </a:stretch>
                  </pic:blipFill>
                  <pic:spPr>
                    <a:xfrm>
                      <a:off x="0" y="0"/>
                      <a:ext cx="4836160" cy="2344420"/>
                    </a:xfrm>
                    <a:prstGeom prst="rect">
                      <a:avLst/>
                    </a:prstGeom>
                  </pic:spPr>
                </pic:pic>
              </a:graphicData>
            </a:graphic>
          </wp:inline>
        </w:drawing>
      </w:r>
    </w:p>
    <w:p w:rsidR="0087122F" w:rsidRDefault="00297731">
      <w:pPr>
        <w:jc w:val="center"/>
      </w:pPr>
      <w:r>
        <w:rPr>
          <w:rFonts w:hint="eastAsia"/>
          <w:noProof/>
        </w:rPr>
        <w:lastRenderedPageBreak/>
        <mc:AlternateContent>
          <mc:Choice Requires="wps">
            <w:drawing>
              <wp:anchor distT="0" distB="0" distL="114300" distR="114300" simplePos="0" relativeHeight="251938816" behindDoc="0" locked="0" layoutInCell="1" allowOverlap="1">
                <wp:simplePos x="0" y="0"/>
                <wp:positionH relativeFrom="column">
                  <wp:posOffset>295275</wp:posOffset>
                </wp:positionH>
                <wp:positionV relativeFrom="paragraph">
                  <wp:posOffset>2352675</wp:posOffset>
                </wp:positionV>
                <wp:extent cx="828675" cy="238125"/>
                <wp:effectExtent l="0" t="0" r="9525" b="9525"/>
                <wp:wrapNone/>
                <wp:docPr id="1961" name="矩形 1961"/>
                <wp:cNvGraphicFramePr/>
                <a:graphic xmlns:a="http://schemas.openxmlformats.org/drawingml/2006/main">
                  <a:graphicData uri="http://schemas.microsoft.com/office/word/2010/wordprocessingShape">
                    <wps:wsp>
                      <wps:cNvSpPr/>
                      <wps:spPr>
                        <a:xfrm>
                          <a:off x="0" y="0"/>
                          <a:ext cx="828675" cy="238125"/>
                        </a:xfrm>
                        <a:prstGeom prst="rect">
                          <a:avLst/>
                        </a:prstGeom>
                        <a:solidFill>
                          <a:schemeClr val="tx1">
                            <a:lumMod val="75000"/>
                            <a:lumOff val="2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ect id="_x0000_s1026" o:spid="_x0000_s1026" o:spt="1" style="position:absolute;left:0pt;margin-left:23.25pt;margin-top:185.25pt;height:18.75pt;width:65.25pt;z-index:251938816;v-text-anchor:middle;mso-width-relative:page;mso-height-relative:page;" fillcolor="#404040 [2429]" filled="t" stroked="f" coordsize="21600,21600" o:gfxdata="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7BDxNdgAAAAKAQAADwAAAAAAAAABACAAAAAiAAAAZHJzL2Rvd25yZXYueG1sUEsBAhQAFAAAAAgA&#10;h07iQHJ6YLReAgAApAQAAA4AAAAAAAAAAQAgAAAAJwEAAGRycy9lMm9Eb2MueG1sUEsFBgAAAAAG&#10;AAYAWQEAAPcFAAAAAA==&#10;">
                <v:fill on="t" focussize="0,0"/>
                <v:stroke on="f" weight="2pt"/>
                <v:imagedata o:title=""/>
                <o:lock v:ext="edit" aspectratio="f"/>
              </v:rect>
            </w:pict>
          </mc:Fallback>
        </mc:AlternateContent>
      </w:r>
      <w:r>
        <w:rPr>
          <w:rFonts w:hint="eastAsia"/>
          <w:noProof/>
        </w:rPr>
        <w:drawing>
          <wp:inline distT="0" distB="0" distL="0" distR="0">
            <wp:extent cx="5274310" cy="2748915"/>
            <wp:effectExtent l="0" t="0" r="2540" b="0"/>
            <wp:docPr id="1972" name="图片 19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 name="图片 1972"/>
                    <pic:cNvPicPr>
                      <a:picLocks noChangeAspect="1"/>
                    </pic:cNvPicPr>
                  </pic:nvPicPr>
                  <pic:blipFill>
                    <a:blip r:embed="rId177" cstate="screen"/>
                    <a:stretch>
                      <a:fillRect/>
                    </a:stretch>
                  </pic:blipFill>
                  <pic:spPr>
                    <a:xfrm>
                      <a:off x="0" y="0"/>
                      <a:ext cx="5274310" cy="2748915"/>
                    </a:xfrm>
                    <a:prstGeom prst="rect">
                      <a:avLst/>
                    </a:prstGeom>
                  </pic:spPr>
                </pic:pic>
              </a:graphicData>
            </a:graphic>
          </wp:inline>
        </w:drawing>
      </w:r>
    </w:p>
    <w:p w:rsidR="0087122F" w:rsidRDefault="00297731">
      <w:pPr>
        <w:pStyle w:val="aff3"/>
        <w:spacing w:line="440" w:lineRule="exact"/>
        <w:ind w:left="900" w:firstLineChars="0" w:firstLine="0"/>
        <w:rPr>
          <w:rFonts w:ascii="华文中宋" w:eastAsia="华文中宋" w:hAnsi="华文中宋"/>
          <w:szCs w:val="24"/>
        </w:rPr>
      </w:pPr>
      <w:r>
        <w:rPr>
          <w:rFonts w:ascii="华文中宋" w:eastAsia="华文中宋" w:hAnsi="华文中宋" w:hint="eastAsia"/>
          <w:szCs w:val="24"/>
        </w:rPr>
        <w:t>该项目适用于学校的各类教学和实训场景</w:t>
      </w:r>
    </w:p>
    <w:p w:rsidR="0087122F" w:rsidRDefault="00297731">
      <w:pPr>
        <w:pStyle w:val="aff3"/>
        <w:spacing w:line="440" w:lineRule="exact"/>
        <w:ind w:left="900" w:firstLineChars="0" w:firstLine="0"/>
        <w:rPr>
          <w:rFonts w:ascii="华文中宋" w:eastAsia="华文中宋" w:hAnsi="华文中宋"/>
          <w:szCs w:val="24"/>
        </w:rPr>
      </w:pPr>
      <w:r>
        <w:rPr>
          <w:rFonts w:ascii="华文中宋" w:eastAsia="华文中宋" w:hAnsi="华文中宋" w:hint="eastAsia"/>
          <w:szCs w:val="24"/>
        </w:rPr>
        <w:t>1）工程机械类：</w:t>
      </w:r>
    </w:p>
    <w:p w:rsidR="0087122F" w:rsidRDefault="00297731">
      <w:pPr>
        <w:jc w:val="center"/>
      </w:pPr>
      <w:r>
        <w:rPr>
          <w:rFonts w:hint="eastAsia"/>
          <w:noProof/>
        </w:rPr>
        <w:drawing>
          <wp:inline distT="0" distB="0" distL="0" distR="0">
            <wp:extent cx="5274310" cy="2782570"/>
            <wp:effectExtent l="0" t="0" r="2540" b="0"/>
            <wp:docPr id="1973" name="图片 19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3" name="图片 1973"/>
                    <pic:cNvPicPr>
                      <a:picLocks noChangeAspect="1"/>
                    </pic:cNvPicPr>
                  </pic:nvPicPr>
                  <pic:blipFill>
                    <a:blip r:embed="rId178" cstate="screen"/>
                    <a:stretch>
                      <a:fillRect/>
                    </a:stretch>
                  </pic:blipFill>
                  <pic:spPr>
                    <a:xfrm>
                      <a:off x="0" y="0"/>
                      <a:ext cx="5274310" cy="2782570"/>
                    </a:xfrm>
                    <a:prstGeom prst="rect">
                      <a:avLst/>
                    </a:prstGeom>
                  </pic:spPr>
                </pic:pic>
              </a:graphicData>
            </a:graphic>
          </wp:inline>
        </w:drawing>
      </w:r>
    </w:p>
    <w:p w:rsidR="0087122F" w:rsidRDefault="00297731">
      <w:pPr>
        <w:jc w:val="center"/>
      </w:pPr>
      <w:r>
        <w:rPr>
          <w:rFonts w:hint="eastAsia"/>
          <w:noProof/>
        </w:rPr>
        <w:lastRenderedPageBreak/>
        <w:drawing>
          <wp:inline distT="0" distB="0" distL="0" distR="0">
            <wp:extent cx="5274310" cy="2777490"/>
            <wp:effectExtent l="0" t="0" r="2540" b="3810"/>
            <wp:docPr id="1974" name="图片 19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4" name="图片 1974"/>
                    <pic:cNvPicPr>
                      <a:picLocks noChangeAspect="1"/>
                    </pic:cNvPicPr>
                  </pic:nvPicPr>
                  <pic:blipFill>
                    <a:blip r:embed="rId179" cstate="screen"/>
                    <a:stretch>
                      <a:fillRect/>
                    </a:stretch>
                  </pic:blipFill>
                  <pic:spPr>
                    <a:xfrm>
                      <a:off x="0" y="0"/>
                      <a:ext cx="5274310" cy="2777490"/>
                    </a:xfrm>
                    <a:prstGeom prst="rect">
                      <a:avLst/>
                    </a:prstGeom>
                  </pic:spPr>
                </pic:pic>
              </a:graphicData>
            </a:graphic>
          </wp:inline>
        </w:drawing>
      </w:r>
    </w:p>
    <w:p w:rsidR="0087122F" w:rsidRDefault="00297731">
      <w:pPr>
        <w:jc w:val="center"/>
      </w:pPr>
      <w:r>
        <w:rPr>
          <w:rFonts w:hint="eastAsia"/>
          <w:noProof/>
        </w:rPr>
        <w:drawing>
          <wp:inline distT="0" distB="0" distL="0" distR="0">
            <wp:extent cx="5143500" cy="2956560"/>
            <wp:effectExtent l="0" t="0" r="0" b="0"/>
            <wp:docPr id="1975" name="图片 19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5" name="图片 1975"/>
                    <pic:cNvPicPr>
                      <a:picLocks noChangeAspect="1"/>
                    </pic:cNvPicPr>
                  </pic:nvPicPr>
                  <pic:blipFill>
                    <a:blip r:embed="rId180">
                      <a:extLst>
                        <a:ext uri="{28A0092B-C50C-407E-A947-70E740481C1C}">
                          <a14:useLocalDpi xmlns:a14="http://schemas.microsoft.com/office/drawing/2010/main" val="0"/>
                        </a:ext>
                      </a:extLst>
                    </a:blip>
                    <a:stretch>
                      <a:fillRect/>
                    </a:stretch>
                  </pic:blipFill>
                  <pic:spPr>
                    <a:xfrm>
                      <a:off x="0" y="0"/>
                      <a:ext cx="5153439" cy="2962638"/>
                    </a:xfrm>
                    <a:prstGeom prst="rect">
                      <a:avLst/>
                    </a:prstGeom>
                  </pic:spPr>
                </pic:pic>
              </a:graphicData>
            </a:graphic>
          </wp:inline>
        </w:drawing>
      </w:r>
    </w:p>
    <w:p w:rsidR="0087122F" w:rsidRDefault="00297731">
      <w:pPr>
        <w:jc w:val="center"/>
      </w:pPr>
      <w:r>
        <w:rPr>
          <w:rFonts w:hint="eastAsia"/>
          <w:noProof/>
        </w:rPr>
        <w:drawing>
          <wp:inline distT="0" distB="0" distL="0" distR="0">
            <wp:extent cx="5274310" cy="2794635"/>
            <wp:effectExtent l="0" t="0" r="2540" b="5715"/>
            <wp:docPr id="1976" name="图片 19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 name="图片 1976"/>
                    <pic:cNvPicPr>
                      <a:picLocks noChangeAspect="1"/>
                    </pic:cNvPicPr>
                  </pic:nvPicPr>
                  <pic:blipFill>
                    <a:blip r:embed="rId181" cstate="screen"/>
                    <a:stretch>
                      <a:fillRect/>
                    </a:stretch>
                  </pic:blipFill>
                  <pic:spPr>
                    <a:xfrm>
                      <a:off x="0" y="0"/>
                      <a:ext cx="5274310" cy="2794635"/>
                    </a:xfrm>
                    <a:prstGeom prst="rect">
                      <a:avLst/>
                    </a:prstGeom>
                  </pic:spPr>
                </pic:pic>
              </a:graphicData>
            </a:graphic>
          </wp:inline>
        </w:drawing>
      </w:r>
    </w:p>
    <w:p w:rsidR="0087122F" w:rsidRDefault="00297731">
      <w:pPr>
        <w:spacing w:line="440" w:lineRule="exact"/>
        <w:jc w:val="left"/>
        <w:rPr>
          <w:rFonts w:ascii="华文中宋" w:eastAsia="华文中宋" w:hAnsi="华文中宋"/>
        </w:rPr>
      </w:pPr>
      <w:r>
        <w:rPr>
          <w:rFonts w:ascii="华文中宋" w:eastAsia="华文中宋" w:hAnsi="华文中宋" w:hint="eastAsia"/>
        </w:rPr>
        <w:lastRenderedPageBreak/>
        <w:t>2）外语沉浸式教学：将虚拟现实技术与核心智能语音技术充分整合，创新外语教学模式，轻松实景交流，角色互换与智能语音评测。</w:t>
      </w:r>
    </w:p>
    <w:p w:rsidR="0087122F" w:rsidRDefault="00297731">
      <w:pPr>
        <w:jc w:val="left"/>
      </w:pPr>
      <w:r>
        <w:rPr>
          <w:rFonts w:hint="eastAsia"/>
          <w:noProof/>
        </w:rPr>
        <w:drawing>
          <wp:inline distT="0" distB="0" distL="0" distR="0">
            <wp:extent cx="5274310" cy="2801620"/>
            <wp:effectExtent l="0" t="0" r="2540" b="0"/>
            <wp:docPr id="1977" name="图片 1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7" name="图片 1977"/>
                    <pic:cNvPicPr>
                      <a:picLocks noChangeAspect="1"/>
                    </pic:cNvPicPr>
                  </pic:nvPicPr>
                  <pic:blipFill>
                    <a:blip r:embed="rId182" cstate="screen"/>
                    <a:stretch>
                      <a:fillRect/>
                    </a:stretch>
                  </pic:blipFill>
                  <pic:spPr>
                    <a:xfrm>
                      <a:off x="0" y="0"/>
                      <a:ext cx="5274310" cy="2801620"/>
                    </a:xfrm>
                    <a:prstGeom prst="rect">
                      <a:avLst/>
                    </a:prstGeom>
                  </pic:spPr>
                </pic:pic>
              </a:graphicData>
            </a:graphic>
          </wp:inline>
        </w:drawing>
      </w:r>
      <w:r>
        <w:rPr>
          <w:rFonts w:hint="eastAsia"/>
          <w:noProof/>
        </w:rPr>
        <w:drawing>
          <wp:inline distT="0" distB="0" distL="0" distR="0">
            <wp:extent cx="5274310" cy="2321560"/>
            <wp:effectExtent l="0" t="0" r="2540" b="2540"/>
            <wp:docPr id="1978" name="图片 19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8" name="图片 1978"/>
                    <pic:cNvPicPr>
                      <a:picLocks noChangeAspect="1"/>
                    </pic:cNvPicPr>
                  </pic:nvPicPr>
                  <pic:blipFill>
                    <a:blip r:embed="rId183" cstate="screen"/>
                    <a:stretch>
                      <a:fillRect/>
                    </a:stretch>
                  </pic:blipFill>
                  <pic:spPr>
                    <a:xfrm>
                      <a:off x="0" y="0"/>
                      <a:ext cx="5274310" cy="2321560"/>
                    </a:xfrm>
                    <a:prstGeom prst="rect">
                      <a:avLst/>
                    </a:prstGeom>
                  </pic:spPr>
                </pic:pic>
              </a:graphicData>
            </a:graphic>
          </wp:inline>
        </w:drawing>
      </w:r>
    </w:p>
    <w:p w:rsidR="0087122F" w:rsidRDefault="00297731">
      <w:pPr>
        <w:jc w:val="left"/>
      </w:pPr>
      <w:r>
        <w:rPr>
          <w:rFonts w:hint="eastAsia"/>
          <w:noProof/>
        </w:rPr>
        <w:drawing>
          <wp:inline distT="0" distB="0" distL="0" distR="0">
            <wp:extent cx="5274310" cy="2879090"/>
            <wp:effectExtent l="0" t="0" r="2540" b="0"/>
            <wp:docPr id="1979" name="图片 1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 name="图片 1979"/>
                    <pic:cNvPicPr>
                      <a:picLocks noChangeAspect="1"/>
                    </pic:cNvPicPr>
                  </pic:nvPicPr>
                  <pic:blipFill>
                    <a:blip r:embed="rId184" cstate="screen"/>
                    <a:stretch>
                      <a:fillRect/>
                    </a:stretch>
                  </pic:blipFill>
                  <pic:spPr>
                    <a:xfrm>
                      <a:off x="0" y="0"/>
                      <a:ext cx="5274310" cy="2879090"/>
                    </a:xfrm>
                    <a:prstGeom prst="rect">
                      <a:avLst/>
                    </a:prstGeom>
                  </pic:spPr>
                </pic:pic>
              </a:graphicData>
            </a:graphic>
          </wp:inline>
        </w:drawing>
      </w:r>
    </w:p>
    <w:p w:rsidR="0087122F" w:rsidRDefault="00297731">
      <w:pPr>
        <w:spacing w:line="440" w:lineRule="exact"/>
        <w:jc w:val="left"/>
        <w:rPr>
          <w:rFonts w:ascii="华文中宋" w:eastAsia="华文中宋" w:hAnsi="华文中宋"/>
        </w:rPr>
      </w:pPr>
      <w:r>
        <w:rPr>
          <w:rFonts w:ascii="华文中宋" w:eastAsia="华文中宋" w:hAnsi="华文中宋" w:hint="eastAsia"/>
        </w:rPr>
        <w:lastRenderedPageBreak/>
        <w:t>2）我校特色专业实训</w:t>
      </w:r>
    </w:p>
    <w:p w:rsidR="0087122F" w:rsidRDefault="00297731">
      <w:pPr>
        <w:jc w:val="left"/>
      </w:pPr>
      <w:r>
        <w:rPr>
          <w:rFonts w:ascii="华文中宋" w:eastAsia="华文中宋" w:hAnsi="华文中宋"/>
          <w:noProof/>
        </w:rPr>
        <w:drawing>
          <wp:inline distT="0" distB="0" distL="0" distR="0">
            <wp:extent cx="4838700" cy="2820035"/>
            <wp:effectExtent l="0" t="0" r="0" b="0"/>
            <wp:docPr id="1980" name="图片 19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0" name="图片 1980"/>
                    <pic:cNvPicPr>
                      <a:picLocks noChangeAspect="1"/>
                    </pic:cNvPicPr>
                  </pic:nvPicPr>
                  <pic:blipFill>
                    <a:blip r:embed="rId185" cstate="print">
                      <a:extLst>
                        <a:ext uri="{28A0092B-C50C-407E-A947-70E740481C1C}">
                          <a14:useLocalDpi xmlns:a14="http://schemas.microsoft.com/office/drawing/2010/main" val="0"/>
                        </a:ext>
                      </a:extLst>
                    </a:blip>
                    <a:stretch>
                      <a:fillRect/>
                    </a:stretch>
                  </pic:blipFill>
                  <pic:spPr>
                    <a:xfrm>
                      <a:off x="0" y="0"/>
                      <a:ext cx="4838700" cy="2820035"/>
                    </a:xfrm>
                    <a:prstGeom prst="rect">
                      <a:avLst/>
                    </a:prstGeom>
                  </pic:spPr>
                </pic:pic>
              </a:graphicData>
            </a:graphic>
          </wp:inline>
        </w:drawing>
      </w:r>
    </w:p>
    <w:p w:rsidR="0087122F" w:rsidRDefault="00297731">
      <w:pPr>
        <w:jc w:val="left"/>
      </w:pPr>
      <w:r>
        <w:rPr>
          <w:noProof/>
        </w:rPr>
        <w:drawing>
          <wp:inline distT="0" distB="0" distL="0" distR="0">
            <wp:extent cx="4838700" cy="2628900"/>
            <wp:effectExtent l="38100" t="38100" r="38100" b="38100"/>
            <wp:docPr id="1981" name="图片 19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 name="图片 1981"/>
                    <pic:cNvPicPr>
                      <a:picLocks noChangeAspect="1"/>
                    </pic:cNvPicPr>
                  </pic:nvPicPr>
                  <pic:blipFill>
                    <a:blip r:embed="rId186" cstate="print">
                      <a:extLst>
                        <a:ext uri="{28A0092B-C50C-407E-A947-70E740481C1C}">
                          <a14:useLocalDpi xmlns:a14="http://schemas.microsoft.com/office/drawing/2010/main" val="0"/>
                        </a:ext>
                      </a:extLst>
                    </a:blip>
                    <a:stretch>
                      <a:fillRect/>
                    </a:stretch>
                  </pic:blipFill>
                  <pic:spPr>
                    <a:xfrm>
                      <a:off x="0" y="0"/>
                      <a:ext cx="4838700" cy="2628900"/>
                    </a:xfrm>
                    <a:prstGeom prst="rect">
                      <a:avLst/>
                    </a:prstGeom>
                    <a:ln w="38100">
                      <a:solidFill>
                        <a:schemeClr val="accent6">
                          <a:lumMod val="75000"/>
                        </a:schemeClr>
                      </a:solidFill>
                    </a:ln>
                  </pic:spPr>
                </pic:pic>
              </a:graphicData>
            </a:graphic>
          </wp:inline>
        </w:drawing>
      </w:r>
    </w:p>
    <w:p w:rsidR="0087122F" w:rsidRDefault="00297731">
      <w:pPr>
        <w:jc w:val="left"/>
        <w:sectPr w:rsidR="0087122F">
          <w:pgSz w:w="11906" w:h="16838"/>
          <w:pgMar w:top="1440" w:right="1800" w:bottom="1440" w:left="1800" w:header="851" w:footer="992" w:gutter="0"/>
          <w:cols w:space="425"/>
          <w:docGrid w:type="lines" w:linePitch="312"/>
        </w:sectPr>
      </w:pPr>
      <w:r>
        <w:rPr>
          <w:rFonts w:hint="eastAsia"/>
          <w:noProof/>
        </w:rPr>
        <w:drawing>
          <wp:inline distT="0" distB="0" distL="0" distR="0">
            <wp:extent cx="4724400" cy="2400300"/>
            <wp:effectExtent l="0" t="0" r="0" b="0"/>
            <wp:docPr id="1982" name="图片 19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2" name="图片 1982"/>
                    <pic:cNvPicPr>
                      <a:picLocks noChangeAspect="1"/>
                    </pic:cNvPicPr>
                  </pic:nvPicPr>
                  <pic:blipFill>
                    <a:blip r:embed="rId187">
                      <a:extLst>
                        <a:ext uri="{28A0092B-C50C-407E-A947-70E740481C1C}">
                          <a14:useLocalDpi xmlns:a14="http://schemas.microsoft.com/office/drawing/2010/main" val="0"/>
                        </a:ext>
                      </a:extLst>
                    </a:blip>
                    <a:stretch>
                      <a:fillRect/>
                    </a:stretch>
                  </pic:blipFill>
                  <pic:spPr>
                    <a:xfrm>
                      <a:off x="0" y="0"/>
                      <a:ext cx="4724400" cy="2400300"/>
                    </a:xfrm>
                    <a:prstGeom prst="rect">
                      <a:avLst/>
                    </a:prstGeom>
                  </pic:spPr>
                </pic:pic>
              </a:graphicData>
            </a:graphic>
          </wp:inline>
        </w:drawing>
      </w:r>
    </w:p>
    <w:p w:rsidR="0087122F" w:rsidRDefault="00297731">
      <w:pPr>
        <w:pStyle w:val="3"/>
        <w:rPr>
          <w:rFonts w:ascii="华文中宋" w:eastAsia="华文中宋" w:hAnsi="华文中宋"/>
        </w:rPr>
      </w:pPr>
      <w:bookmarkStart w:id="1305" w:name="_Toc482548301"/>
      <w:r>
        <w:rPr>
          <w:rFonts w:ascii="华文中宋" w:eastAsia="华文中宋" w:hAnsi="华文中宋"/>
        </w:rPr>
        <w:lastRenderedPageBreak/>
        <w:t>项目设计清单</w:t>
      </w:r>
      <w:bookmarkEnd w:id="1305"/>
    </w:p>
    <w:p w:rsidR="0087122F" w:rsidRDefault="0087122F"/>
    <w:tbl>
      <w:tblPr>
        <w:tblW w:w="14165" w:type="dxa"/>
        <w:tblLayout w:type="fixed"/>
        <w:tblCellMar>
          <w:left w:w="0" w:type="dxa"/>
          <w:right w:w="0" w:type="dxa"/>
        </w:tblCellMar>
        <w:tblLook w:val="04A0" w:firstRow="1" w:lastRow="0" w:firstColumn="1" w:lastColumn="0" w:noHBand="0" w:noVBand="1"/>
      </w:tblPr>
      <w:tblGrid>
        <w:gridCol w:w="442"/>
        <w:gridCol w:w="1627"/>
        <w:gridCol w:w="2138"/>
        <w:gridCol w:w="4041"/>
        <w:gridCol w:w="1011"/>
        <w:gridCol w:w="1154"/>
        <w:gridCol w:w="2020"/>
        <w:gridCol w:w="1732"/>
      </w:tblGrid>
      <w:tr w:rsidR="0087122F">
        <w:trPr>
          <w:trHeight w:val="372"/>
        </w:trPr>
        <w:tc>
          <w:tcPr>
            <w:tcW w:w="14165" w:type="dxa"/>
            <w:gridSpan w:val="8"/>
            <w:tcBorders>
              <w:top w:val="single" w:sz="8" w:space="0" w:color="000000"/>
              <w:left w:val="single" w:sz="8" w:space="0" w:color="000000"/>
              <w:bottom w:val="single" w:sz="8" w:space="0" w:color="000000"/>
              <w:right w:val="single" w:sz="8" w:space="0" w:color="000000"/>
            </w:tcBorders>
            <w:shd w:val="clear" w:color="auto" w:fill="C4BC96" w:themeFill="background2" w:themeFillShade="BF"/>
            <w:tcMar>
              <w:top w:w="20" w:type="dxa"/>
              <w:left w:w="20" w:type="dxa"/>
              <w:bottom w:w="0" w:type="dxa"/>
              <w:right w:w="20" w:type="dxa"/>
            </w:tcMar>
            <w:vAlign w:val="center"/>
          </w:tcPr>
          <w:p w:rsidR="0087122F" w:rsidRDefault="00297731">
            <w:pPr>
              <w:pStyle w:val="aff3"/>
              <w:ind w:firstLineChars="0" w:firstLine="0"/>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VR实训室+</w:t>
            </w:r>
            <w:r>
              <w:rPr>
                <w:rFonts w:ascii="华文中宋" w:eastAsia="华文中宋" w:hAnsi="华文中宋" w:cs="宋体"/>
                <w:b/>
                <w:bCs/>
                <w:kern w:val="0"/>
                <w:sz w:val="20"/>
                <w:szCs w:val="20"/>
              </w:rPr>
              <w:t>虚拟仿真实训台</w:t>
            </w:r>
          </w:p>
        </w:tc>
      </w:tr>
      <w:tr w:rsidR="0087122F">
        <w:trPr>
          <w:trHeight w:val="372"/>
        </w:trPr>
        <w:tc>
          <w:tcPr>
            <w:tcW w:w="442" w:type="dxa"/>
            <w:tcBorders>
              <w:top w:val="single" w:sz="8" w:space="0" w:color="000000"/>
              <w:left w:val="single" w:sz="8" w:space="0" w:color="000000"/>
              <w:bottom w:val="single" w:sz="8" w:space="0" w:color="000000"/>
              <w:right w:val="single" w:sz="8" w:space="0" w:color="000000"/>
            </w:tcBorders>
            <w:shd w:val="clear" w:color="auto" w:fill="C4BC96" w:themeFill="background2" w:themeFillShade="BF"/>
            <w:tcMar>
              <w:top w:w="20" w:type="dxa"/>
              <w:left w:w="20" w:type="dxa"/>
              <w:bottom w:w="0" w:type="dxa"/>
              <w:right w:w="20" w:type="dxa"/>
            </w:tcMar>
            <w:vAlign w:val="center"/>
          </w:tcPr>
          <w:p w:rsidR="0087122F" w:rsidRDefault="00297731">
            <w:pPr>
              <w:pStyle w:val="aff3"/>
              <w:ind w:firstLineChars="0" w:firstLine="0"/>
              <w:jc w:val="center"/>
              <w:rPr>
                <w:rFonts w:ascii="华文中宋" w:eastAsia="华文中宋" w:hAnsi="华文中宋" w:cs="宋体"/>
                <w:b/>
                <w:bCs/>
                <w:kern w:val="0"/>
                <w:sz w:val="20"/>
                <w:szCs w:val="20"/>
              </w:rPr>
            </w:pPr>
            <w:r>
              <w:rPr>
                <w:rFonts w:ascii="华文中宋" w:eastAsia="华文中宋" w:hAnsi="华文中宋" w:cs="宋体"/>
                <w:b/>
                <w:bCs/>
                <w:kern w:val="0"/>
                <w:sz w:val="20"/>
                <w:szCs w:val="20"/>
              </w:rPr>
              <w:t>序号</w:t>
            </w:r>
          </w:p>
        </w:tc>
        <w:tc>
          <w:tcPr>
            <w:tcW w:w="1627" w:type="dxa"/>
            <w:tcBorders>
              <w:top w:val="single" w:sz="8" w:space="0" w:color="000000"/>
              <w:left w:val="single" w:sz="8" w:space="0" w:color="000000"/>
              <w:bottom w:val="single" w:sz="8" w:space="0" w:color="000000"/>
              <w:right w:val="single" w:sz="8" w:space="0" w:color="000000"/>
            </w:tcBorders>
            <w:shd w:val="clear" w:color="auto" w:fill="C4BC96" w:themeFill="background2" w:themeFillShade="BF"/>
            <w:tcMar>
              <w:top w:w="20" w:type="dxa"/>
              <w:left w:w="20" w:type="dxa"/>
              <w:bottom w:w="0" w:type="dxa"/>
              <w:right w:w="20" w:type="dxa"/>
            </w:tcMar>
            <w:vAlign w:val="center"/>
          </w:tcPr>
          <w:p w:rsidR="0087122F" w:rsidRDefault="00297731">
            <w:pPr>
              <w:pStyle w:val="aff3"/>
              <w:ind w:firstLineChars="0" w:firstLine="0"/>
              <w:jc w:val="center"/>
              <w:rPr>
                <w:rFonts w:ascii="华文中宋" w:eastAsia="华文中宋" w:hAnsi="华文中宋" w:cs="宋体"/>
                <w:b/>
                <w:bCs/>
                <w:kern w:val="0"/>
                <w:sz w:val="20"/>
                <w:szCs w:val="20"/>
              </w:rPr>
            </w:pPr>
            <w:r>
              <w:rPr>
                <w:rFonts w:ascii="华文中宋" w:eastAsia="华文中宋" w:hAnsi="华文中宋" w:cs="宋体"/>
                <w:b/>
                <w:bCs/>
                <w:kern w:val="0"/>
                <w:sz w:val="20"/>
                <w:szCs w:val="20"/>
              </w:rPr>
              <w:t>类型</w:t>
            </w:r>
          </w:p>
        </w:tc>
        <w:tc>
          <w:tcPr>
            <w:tcW w:w="2138" w:type="dxa"/>
            <w:tcBorders>
              <w:top w:val="single" w:sz="8" w:space="0" w:color="000000"/>
              <w:left w:val="single" w:sz="8" w:space="0" w:color="000000"/>
              <w:bottom w:val="single" w:sz="8" w:space="0" w:color="000000"/>
              <w:right w:val="single" w:sz="8" w:space="0" w:color="000000"/>
            </w:tcBorders>
            <w:shd w:val="clear" w:color="auto" w:fill="C4BC96" w:themeFill="background2" w:themeFillShade="BF"/>
            <w:tcMar>
              <w:top w:w="20" w:type="dxa"/>
              <w:left w:w="20" w:type="dxa"/>
              <w:bottom w:w="0" w:type="dxa"/>
              <w:right w:w="20" w:type="dxa"/>
            </w:tcMar>
            <w:vAlign w:val="center"/>
          </w:tcPr>
          <w:p w:rsidR="0087122F" w:rsidRDefault="00297731">
            <w:pPr>
              <w:pStyle w:val="aff3"/>
              <w:ind w:firstLineChars="0" w:firstLine="0"/>
              <w:jc w:val="center"/>
              <w:rPr>
                <w:rFonts w:ascii="华文中宋" w:eastAsia="华文中宋" w:hAnsi="华文中宋" w:cs="宋体"/>
                <w:b/>
                <w:bCs/>
                <w:kern w:val="0"/>
                <w:sz w:val="20"/>
                <w:szCs w:val="20"/>
              </w:rPr>
            </w:pPr>
            <w:r>
              <w:rPr>
                <w:rFonts w:ascii="华文中宋" w:eastAsia="华文中宋" w:hAnsi="华文中宋" w:cs="宋体"/>
                <w:b/>
                <w:bCs/>
                <w:kern w:val="0"/>
                <w:sz w:val="20"/>
                <w:szCs w:val="20"/>
              </w:rPr>
              <w:t>设备名称</w:t>
            </w:r>
          </w:p>
        </w:tc>
        <w:tc>
          <w:tcPr>
            <w:tcW w:w="4041" w:type="dxa"/>
            <w:tcBorders>
              <w:top w:val="single" w:sz="8" w:space="0" w:color="000000"/>
              <w:left w:val="single" w:sz="8" w:space="0" w:color="000000"/>
              <w:bottom w:val="single" w:sz="8" w:space="0" w:color="000000"/>
              <w:right w:val="single" w:sz="8" w:space="0" w:color="000000"/>
            </w:tcBorders>
            <w:shd w:val="clear" w:color="auto" w:fill="C4BC96" w:themeFill="background2" w:themeFillShade="BF"/>
          </w:tcPr>
          <w:p w:rsidR="0087122F" w:rsidRDefault="0087122F">
            <w:pPr>
              <w:pStyle w:val="aff3"/>
              <w:ind w:firstLineChars="0" w:firstLine="0"/>
              <w:jc w:val="center"/>
              <w:rPr>
                <w:rFonts w:ascii="华文中宋" w:eastAsia="华文中宋" w:hAnsi="华文中宋" w:cs="宋体"/>
                <w:b/>
                <w:bCs/>
                <w:kern w:val="0"/>
                <w:sz w:val="20"/>
                <w:szCs w:val="20"/>
              </w:rPr>
            </w:pPr>
          </w:p>
        </w:tc>
        <w:tc>
          <w:tcPr>
            <w:tcW w:w="1011" w:type="dxa"/>
            <w:tcBorders>
              <w:top w:val="single" w:sz="8" w:space="0" w:color="000000"/>
              <w:left w:val="single" w:sz="8" w:space="0" w:color="000000"/>
              <w:bottom w:val="single" w:sz="8" w:space="0" w:color="000000"/>
              <w:right w:val="single" w:sz="8" w:space="0" w:color="000000"/>
            </w:tcBorders>
            <w:shd w:val="clear" w:color="auto" w:fill="C4BC96" w:themeFill="background2" w:themeFillShade="BF"/>
            <w:tcMar>
              <w:top w:w="20" w:type="dxa"/>
              <w:left w:w="20" w:type="dxa"/>
              <w:bottom w:w="0" w:type="dxa"/>
              <w:right w:w="20" w:type="dxa"/>
            </w:tcMar>
            <w:vAlign w:val="center"/>
          </w:tcPr>
          <w:p w:rsidR="0087122F" w:rsidRDefault="00297731">
            <w:pPr>
              <w:pStyle w:val="aff3"/>
              <w:ind w:firstLineChars="0" w:firstLine="0"/>
              <w:jc w:val="center"/>
              <w:rPr>
                <w:rFonts w:ascii="华文中宋" w:eastAsia="华文中宋" w:hAnsi="华文中宋" w:cs="宋体"/>
                <w:b/>
                <w:bCs/>
                <w:kern w:val="0"/>
                <w:sz w:val="20"/>
                <w:szCs w:val="20"/>
              </w:rPr>
            </w:pPr>
            <w:r>
              <w:rPr>
                <w:rFonts w:ascii="华文中宋" w:eastAsia="华文中宋" w:hAnsi="华文中宋" w:cs="宋体"/>
                <w:b/>
                <w:bCs/>
                <w:kern w:val="0"/>
                <w:sz w:val="20"/>
                <w:szCs w:val="20"/>
              </w:rPr>
              <w:t>单位</w:t>
            </w:r>
          </w:p>
        </w:tc>
        <w:tc>
          <w:tcPr>
            <w:tcW w:w="1154" w:type="dxa"/>
            <w:tcBorders>
              <w:top w:val="single" w:sz="8" w:space="0" w:color="000000"/>
              <w:left w:val="single" w:sz="8" w:space="0" w:color="000000"/>
              <w:bottom w:val="single" w:sz="8" w:space="0" w:color="000000"/>
              <w:right w:val="single" w:sz="8" w:space="0" w:color="000000"/>
            </w:tcBorders>
            <w:shd w:val="clear" w:color="auto" w:fill="C4BC96" w:themeFill="background2" w:themeFillShade="BF"/>
            <w:vAlign w:val="center"/>
          </w:tcPr>
          <w:p w:rsidR="0087122F" w:rsidRDefault="00297731">
            <w:pPr>
              <w:pStyle w:val="aff3"/>
              <w:ind w:firstLineChars="0" w:firstLine="0"/>
              <w:jc w:val="center"/>
              <w:rPr>
                <w:rFonts w:ascii="华文中宋" w:eastAsia="华文中宋" w:hAnsi="华文中宋" w:cs="宋体"/>
                <w:b/>
                <w:bCs/>
                <w:kern w:val="0"/>
                <w:sz w:val="20"/>
                <w:szCs w:val="20"/>
              </w:rPr>
            </w:pPr>
            <w:r>
              <w:rPr>
                <w:rFonts w:ascii="华文中宋" w:eastAsia="华文中宋" w:hAnsi="华文中宋" w:cs="宋体"/>
                <w:b/>
                <w:bCs/>
                <w:kern w:val="0"/>
                <w:sz w:val="20"/>
                <w:szCs w:val="20"/>
              </w:rPr>
              <w:t>数量</w:t>
            </w:r>
          </w:p>
        </w:tc>
        <w:tc>
          <w:tcPr>
            <w:tcW w:w="2020" w:type="dxa"/>
            <w:tcBorders>
              <w:top w:val="single" w:sz="8" w:space="0" w:color="000000"/>
              <w:left w:val="single" w:sz="8" w:space="0" w:color="000000"/>
              <w:bottom w:val="single" w:sz="8" w:space="0" w:color="000000"/>
              <w:right w:val="single" w:sz="8" w:space="0" w:color="000000"/>
            </w:tcBorders>
            <w:shd w:val="clear" w:color="auto" w:fill="C4BC96" w:themeFill="background2" w:themeFillShade="BF"/>
            <w:vAlign w:val="center"/>
          </w:tcPr>
          <w:p w:rsidR="0087122F" w:rsidRDefault="00297731">
            <w:pPr>
              <w:pStyle w:val="aff3"/>
              <w:ind w:firstLineChars="0" w:firstLine="0"/>
              <w:jc w:val="center"/>
              <w:rPr>
                <w:rFonts w:ascii="华文中宋" w:eastAsia="华文中宋" w:hAnsi="华文中宋" w:cs="宋体"/>
                <w:b/>
                <w:bCs/>
                <w:kern w:val="0"/>
                <w:sz w:val="20"/>
                <w:szCs w:val="20"/>
              </w:rPr>
            </w:pPr>
            <w:r>
              <w:rPr>
                <w:rFonts w:ascii="华文中宋" w:eastAsia="华文中宋" w:hAnsi="华文中宋" w:cs="宋体"/>
                <w:b/>
                <w:bCs/>
                <w:kern w:val="0"/>
                <w:sz w:val="20"/>
                <w:szCs w:val="20"/>
              </w:rPr>
              <w:t>单价</w:t>
            </w:r>
          </w:p>
        </w:tc>
        <w:tc>
          <w:tcPr>
            <w:tcW w:w="1732" w:type="dxa"/>
            <w:tcBorders>
              <w:top w:val="single" w:sz="8" w:space="0" w:color="000000"/>
              <w:left w:val="single" w:sz="8" w:space="0" w:color="000000"/>
              <w:bottom w:val="single" w:sz="8" w:space="0" w:color="000000"/>
              <w:right w:val="single" w:sz="8" w:space="0" w:color="000000"/>
            </w:tcBorders>
            <w:shd w:val="clear" w:color="auto" w:fill="C4BC96" w:themeFill="background2" w:themeFillShade="BF"/>
            <w:vAlign w:val="center"/>
          </w:tcPr>
          <w:p w:rsidR="0087122F" w:rsidRDefault="00297731">
            <w:pPr>
              <w:pStyle w:val="aff3"/>
              <w:ind w:firstLineChars="0" w:firstLine="0"/>
              <w:jc w:val="center"/>
              <w:rPr>
                <w:rFonts w:ascii="华文中宋" w:eastAsia="华文中宋" w:hAnsi="华文中宋" w:cs="宋体"/>
                <w:b/>
                <w:bCs/>
                <w:kern w:val="0"/>
                <w:sz w:val="20"/>
                <w:szCs w:val="20"/>
              </w:rPr>
            </w:pPr>
            <w:r>
              <w:rPr>
                <w:rFonts w:ascii="华文中宋" w:eastAsia="华文中宋" w:hAnsi="华文中宋" w:cs="宋体"/>
                <w:b/>
                <w:bCs/>
                <w:kern w:val="0"/>
                <w:sz w:val="20"/>
                <w:szCs w:val="20"/>
              </w:rPr>
              <w:t>总价</w:t>
            </w:r>
          </w:p>
        </w:tc>
      </w:tr>
      <w:tr w:rsidR="0087122F">
        <w:trPr>
          <w:trHeight w:val="692"/>
        </w:trPr>
        <w:tc>
          <w:tcPr>
            <w:tcW w:w="442" w:type="dxa"/>
            <w:vMerge w:val="restart"/>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0" w:type="dxa"/>
              <w:right w:w="20" w:type="dxa"/>
            </w:tcMar>
            <w:vAlign w:val="center"/>
          </w:tcPr>
          <w:p w:rsidR="0087122F" w:rsidRDefault="00297731">
            <w:pPr>
              <w:jc w:val="center"/>
              <w:rPr>
                <w:rFonts w:ascii="华文中宋" w:eastAsia="华文中宋" w:hAnsi="华文中宋" w:cs="宋体"/>
                <w:b/>
                <w:kern w:val="0"/>
                <w:sz w:val="20"/>
                <w:szCs w:val="20"/>
              </w:rPr>
            </w:pPr>
            <w:r>
              <w:rPr>
                <w:rFonts w:ascii="华文中宋" w:eastAsia="华文中宋" w:hAnsi="华文中宋" w:cs="宋体" w:hint="eastAsia"/>
                <w:b/>
                <w:kern w:val="0"/>
                <w:sz w:val="20"/>
                <w:szCs w:val="20"/>
              </w:rPr>
              <w:t>1</w:t>
            </w:r>
          </w:p>
        </w:tc>
        <w:tc>
          <w:tcPr>
            <w:tcW w:w="1627" w:type="dxa"/>
            <w:vMerge w:val="restart"/>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0" w:type="dxa"/>
              <w:right w:w="20" w:type="dxa"/>
            </w:tcMar>
            <w:vAlign w:val="center"/>
          </w:tcPr>
          <w:p w:rsidR="0087122F" w:rsidRDefault="00297731">
            <w:pPr>
              <w:rPr>
                <w:rFonts w:ascii="华文中宋" w:eastAsia="华文中宋" w:hAnsi="华文中宋" w:cs="宋体"/>
                <w:kern w:val="0"/>
                <w:sz w:val="20"/>
                <w:szCs w:val="20"/>
              </w:rPr>
            </w:pPr>
            <w:r>
              <w:rPr>
                <w:rFonts w:ascii="华文中宋" w:eastAsia="华文中宋" w:hAnsi="华文中宋" w:cs="宋体"/>
                <w:kern w:val="0"/>
                <w:sz w:val="20"/>
                <w:szCs w:val="20"/>
              </w:rPr>
              <w:t>重沉浸</w:t>
            </w:r>
            <w:r>
              <w:rPr>
                <w:rFonts w:ascii="华文中宋" w:eastAsia="华文中宋" w:hAnsi="华文中宋" w:cs="宋体" w:hint="eastAsia"/>
                <w:kern w:val="0"/>
                <w:sz w:val="20"/>
                <w:szCs w:val="20"/>
              </w:rPr>
              <w:t>VR</w:t>
            </w:r>
            <w:r>
              <w:rPr>
                <w:rFonts w:ascii="华文中宋" w:eastAsia="华文中宋" w:hAnsi="华文中宋" w:cs="宋体"/>
                <w:kern w:val="0"/>
                <w:sz w:val="20"/>
                <w:szCs w:val="20"/>
              </w:rPr>
              <w:t>体验区</w:t>
            </w:r>
          </w:p>
        </w:tc>
        <w:tc>
          <w:tcPr>
            <w:tcW w:w="2138"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0" w:type="dxa"/>
              <w:right w:w="20" w:type="dxa"/>
            </w:tcMar>
            <w:vAlign w:val="center"/>
          </w:tcPr>
          <w:p w:rsidR="0087122F" w:rsidRDefault="00297731">
            <w:pPr>
              <w:rPr>
                <w:rFonts w:ascii="华文中宋" w:eastAsia="华文中宋" w:hAnsi="华文中宋" w:cs="宋体"/>
                <w:kern w:val="0"/>
                <w:sz w:val="20"/>
                <w:szCs w:val="20"/>
              </w:rPr>
            </w:pPr>
            <w:r>
              <w:rPr>
                <w:rFonts w:ascii="华文中宋" w:eastAsia="华文中宋" w:hAnsi="华文中宋" w:cs="宋体" w:hint="eastAsia"/>
                <w:kern w:val="0"/>
                <w:sz w:val="20"/>
                <w:szCs w:val="20"/>
              </w:rPr>
              <w:t>沉浸式</w:t>
            </w:r>
            <w:r>
              <w:rPr>
                <w:rFonts w:ascii="华文中宋" w:eastAsia="华文中宋" w:hAnsi="华文中宋" w:cs="宋体"/>
                <w:kern w:val="0"/>
                <w:sz w:val="20"/>
                <w:szCs w:val="20"/>
              </w:rPr>
              <w:t>VR套装</w:t>
            </w:r>
          </w:p>
        </w:tc>
        <w:tc>
          <w:tcPr>
            <w:tcW w:w="4041" w:type="dxa"/>
            <w:tcBorders>
              <w:top w:val="single" w:sz="8" w:space="0" w:color="000000"/>
              <w:left w:val="single" w:sz="8" w:space="0" w:color="000000"/>
              <w:bottom w:val="single" w:sz="8" w:space="0" w:color="000000"/>
              <w:right w:val="single" w:sz="8" w:space="0" w:color="000000"/>
            </w:tcBorders>
            <w:vAlign w:val="center"/>
          </w:tcPr>
          <w:p w:rsidR="0087122F" w:rsidRDefault="00297731">
            <w:pPr>
              <w:rPr>
                <w:rFonts w:ascii="华文中宋" w:eastAsia="华文中宋" w:hAnsi="华文中宋" w:cs="宋体"/>
                <w:kern w:val="0"/>
                <w:sz w:val="20"/>
                <w:szCs w:val="20"/>
              </w:rPr>
            </w:pPr>
            <w:r>
              <w:rPr>
                <w:rFonts w:ascii="华文中宋" w:eastAsia="华文中宋" w:hAnsi="华文中宋" w:cs="宋体"/>
                <w:kern w:val="0"/>
                <w:sz w:val="20"/>
                <w:szCs w:val="20"/>
              </w:rPr>
              <w:t>目前体验最好的VR设备，包含VR头显，手柄和定位器，主显示头盔，双目，90Hz刷新,2160*1200分辨率，360位置追踪。</w:t>
            </w:r>
          </w:p>
        </w:tc>
        <w:tc>
          <w:tcPr>
            <w:tcW w:w="1011"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0" w:type="dxa"/>
              <w:right w:w="20" w:type="dxa"/>
            </w:tcMar>
            <w:vAlign w:val="center"/>
          </w:tcPr>
          <w:p w:rsidR="0087122F" w:rsidRDefault="00297731">
            <w:pPr>
              <w:jc w:val="center"/>
              <w:rPr>
                <w:rFonts w:ascii="华文中宋" w:eastAsia="华文中宋" w:hAnsi="华文中宋" w:cs="宋体"/>
                <w:kern w:val="0"/>
                <w:sz w:val="20"/>
                <w:szCs w:val="20"/>
              </w:rPr>
            </w:pPr>
            <w:r>
              <w:rPr>
                <w:rFonts w:ascii="华文中宋" w:eastAsia="华文中宋" w:hAnsi="华文中宋" w:cs="宋体"/>
                <w:kern w:val="0"/>
                <w:sz w:val="20"/>
                <w:szCs w:val="20"/>
              </w:rPr>
              <w:t>6</w:t>
            </w:r>
          </w:p>
        </w:tc>
        <w:tc>
          <w:tcPr>
            <w:tcW w:w="1154" w:type="dxa"/>
            <w:tcBorders>
              <w:top w:val="single" w:sz="8" w:space="0" w:color="000000"/>
              <w:left w:val="single" w:sz="8" w:space="0" w:color="000000"/>
              <w:bottom w:val="single" w:sz="8" w:space="0" w:color="000000"/>
              <w:right w:val="single" w:sz="8" w:space="0" w:color="000000"/>
            </w:tcBorders>
            <w:vAlign w:val="center"/>
          </w:tcPr>
          <w:p w:rsidR="0087122F" w:rsidRDefault="00297731">
            <w:pPr>
              <w:jc w:val="center"/>
              <w:rPr>
                <w:rFonts w:ascii="华文中宋" w:eastAsia="华文中宋" w:hAnsi="华文中宋" w:cs="宋体"/>
                <w:kern w:val="0"/>
                <w:sz w:val="20"/>
                <w:szCs w:val="20"/>
              </w:rPr>
            </w:pPr>
            <w:r>
              <w:rPr>
                <w:rFonts w:ascii="华文中宋" w:eastAsia="华文中宋" w:hAnsi="华文中宋" w:cs="宋体"/>
                <w:kern w:val="0"/>
                <w:sz w:val="20"/>
                <w:szCs w:val="20"/>
              </w:rPr>
              <w:t>套</w:t>
            </w:r>
          </w:p>
        </w:tc>
        <w:tc>
          <w:tcPr>
            <w:tcW w:w="2020" w:type="dxa"/>
            <w:tcBorders>
              <w:top w:val="single" w:sz="8" w:space="0" w:color="000000"/>
              <w:left w:val="single" w:sz="8" w:space="0" w:color="000000"/>
              <w:bottom w:val="single" w:sz="8" w:space="0" w:color="000000"/>
              <w:right w:val="single" w:sz="8" w:space="0" w:color="000000"/>
            </w:tcBorders>
            <w:vAlign w:val="center"/>
          </w:tcPr>
          <w:p w:rsidR="0087122F" w:rsidRDefault="00297731">
            <w:pPr>
              <w:jc w:val="center"/>
              <w:rPr>
                <w:rFonts w:ascii="华文中宋" w:eastAsia="华文中宋" w:hAnsi="华文中宋" w:cs="宋体"/>
                <w:kern w:val="0"/>
                <w:sz w:val="20"/>
                <w:szCs w:val="20"/>
              </w:rPr>
            </w:pPr>
            <w:r>
              <w:rPr>
                <w:rFonts w:ascii="华文中宋" w:eastAsia="华文中宋" w:hAnsi="华文中宋" w:cs="宋体"/>
                <w:kern w:val="0"/>
                <w:sz w:val="20"/>
                <w:szCs w:val="20"/>
              </w:rPr>
              <w:t>10,000.00</w:t>
            </w:r>
          </w:p>
        </w:tc>
        <w:tc>
          <w:tcPr>
            <w:tcW w:w="1732" w:type="dxa"/>
            <w:tcBorders>
              <w:top w:val="single" w:sz="8" w:space="0" w:color="000000"/>
              <w:left w:val="single" w:sz="8" w:space="0" w:color="000000"/>
              <w:bottom w:val="single" w:sz="8" w:space="0" w:color="000000"/>
              <w:right w:val="single" w:sz="8" w:space="0" w:color="000000"/>
            </w:tcBorders>
            <w:vAlign w:val="center"/>
          </w:tcPr>
          <w:p w:rsidR="0087122F" w:rsidRDefault="00297731">
            <w:pPr>
              <w:jc w:val="center"/>
              <w:rPr>
                <w:rFonts w:ascii="华文中宋" w:eastAsia="华文中宋" w:hAnsi="华文中宋" w:cs="宋体"/>
                <w:kern w:val="0"/>
                <w:sz w:val="20"/>
                <w:szCs w:val="20"/>
              </w:rPr>
            </w:pPr>
            <w:r>
              <w:rPr>
                <w:rFonts w:ascii="华文中宋" w:eastAsia="华文中宋" w:hAnsi="华文中宋" w:cs="宋体"/>
                <w:kern w:val="0"/>
                <w:sz w:val="20"/>
                <w:szCs w:val="20"/>
              </w:rPr>
              <w:t>60,000.00</w:t>
            </w:r>
          </w:p>
        </w:tc>
      </w:tr>
      <w:tr w:rsidR="0087122F">
        <w:trPr>
          <w:trHeight w:val="692"/>
        </w:trPr>
        <w:tc>
          <w:tcPr>
            <w:tcW w:w="442" w:type="dxa"/>
            <w:vMerge/>
            <w:tcBorders>
              <w:top w:val="single" w:sz="8" w:space="0" w:color="000000"/>
              <w:left w:val="single" w:sz="8" w:space="0" w:color="000000"/>
              <w:bottom w:val="single" w:sz="8" w:space="0" w:color="000000"/>
              <w:right w:val="single" w:sz="8" w:space="0" w:color="000000"/>
            </w:tcBorders>
            <w:vAlign w:val="center"/>
          </w:tcPr>
          <w:p w:rsidR="0087122F" w:rsidRDefault="0087122F">
            <w:pPr>
              <w:jc w:val="center"/>
              <w:rPr>
                <w:rFonts w:ascii="华文中宋" w:eastAsia="华文中宋" w:hAnsi="华文中宋" w:cs="宋体"/>
                <w:kern w:val="0"/>
                <w:sz w:val="20"/>
                <w:szCs w:val="20"/>
              </w:rPr>
            </w:pPr>
          </w:p>
        </w:tc>
        <w:tc>
          <w:tcPr>
            <w:tcW w:w="1627" w:type="dxa"/>
            <w:vMerge/>
            <w:tcBorders>
              <w:top w:val="single" w:sz="8" w:space="0" w:color="000000"/>
              <w:left w:val="single" w:sz="8" w:space="0" w:color="000000"/>
              <w:bottom w:val="single" w:sz="8" w:space="0" w:color="000000"/>
              <w:right w:val="single" w:sz="8" w:space="0" w:color="000000"/>
            </w:tcBorders>
            <w:vAlign w:val="center"/>
          </w:tcPr>
          <w:p w:rsidR="0087122F" w:rsidRDefault="0087122F">
            <w:pPr>
              <w:rPr>
                <w:rFonts w:ascii="华文中宋" w:eastAsia="华文中宋" w:hAnsi="华文中宋" w:cs="宋体"/>
                <w:kern w:val="0"/>
                <w:sz w:val="20"/>
                <w:szCs w:val="20"/>
              </w:rPr>
            </w:pPr>
          </w:p>
        </w:tc>
        <w:tc>
          <w:tcPr>
            <w:tcW w:w="2138"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0" w:type="dxa"/>
              <w:right w:w="20" w:type="dxa"/>
            </w:tcMar>
            <w:vAlign w:val="center"/>
          </w:tcPr>
          <w:p w:rsidR="0087122F" w:rsidRDefault="00297731">
            <w:pPr>
              <w:rPr>
                <w:rFonts w:ascii="华文中宋" w:eastAsia="华文中宋" w:hAnsi="华文中宋" w:cs="宋体"/>
                <w:kern w:val="0"/>
                <w:sz w:val="20"/>
                <w:szCs w:val="20"/>
              </w:rPr>
            </w:pPr>
            <w:r>
              <w:rPr>
                <w:rFonts w:ascii="华文中宋" w:eastAsia="华文中宋" w:hAnsi="华文中宋" w:cs="宋体" w:hint="eastAsia"/>
                <w:kern w:val="0"/>
                <w:sz w:val="20"/>
                <w:szCs w:val="20"/>
              </w:rPr>
              <w:t>未来人笔记本</w:t>
            </w:r>
          </w:p>
        </w:tc>
        <w:tc>
          <w:tcPr>
            <w:tcW w:w="4041" w:type="dxa"/>
            <w:tcBorders>
              <w:top w:val="single" w:sz="8" w:space="0" w:color="000000"/>
              <w:left w:val="single" w:sz="8" w:space="0" w:color="000000"/>
              <w:bottom w:val="single" w:sz="8" w:space="0" w:color="000000"/>
              <w:right w:val="single" w:sz="8" w:space="0" w:color="000000"/>
            </w:tcBorders>
            <w:vAlign w:val="center"/>
          </w:tcPr>
          <w:p w:rsidR="0087122F" w:rsidRDefault="00297731">
            <w:pPr>
              <w:rPr>
                <w:rFonts w:ascii="华文中宋" w:eastAsia="华文中宋" w:hAnsi="华文中宋" w:cs="宋体"/>
                <w:kern w:val="0"/>
                <w:sz w:val="20"/>
                <w:szCs w:val="20"/>
              </w:rPr>
            </w:pPr>
            <w:r>
              <w:rPr>
                <w:rFonts w:ascii="华文中宋" w:eastAsia="华文中宋" w:hAnsi="华文中宋" w:cs="宋体"/>
                <w:kern w:val="0"/>
                <w:sz w:val="20"/>
                <w:szCs w:val="20"/>
              </w:rPr>
              <w:t>I7-6500U 8G 256GB SSD GTX 960M 4G独显 Win10)</w:t>
            </w:r>
          </w:p>
        </w:tc>
        <w:tc>
          <w:tcPr>
            <w:tcW w:w="1011"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0" w:type="dxa"/>
              <w:right w:w="20" w:type="dxa"/>
            </w:tcMar>
            <w:vAlign w:val="center"/>
          </w:tcPr>
          <w:p w:rsidR="0087122F" w:rsidRDefault="00297731">
            <w:pPr>
              <w:jc w:val="center"/>
              <w:rPr>
                <w:rFonts w:ascii="华文中宋" w:eastAsia="华文中宋" w:hAnsi="华文中宋" w:cs="宋体"/>
                <w:kern w:val="0"/>
                <w:sz w:val="20"/>
                <w:szCs w:val="20"/>
              </w:rPr>
            </w:pPr>
            <w:r>
              <w:rPr>
                <w:rFonts w:ascii="华文中宋" w:eastAsia="华文中宋" w:hAnsi="华文中宋" w:cs="宋体"/>
                <w:kern w:val="0"/>
                <w:sz w:val="20"/>
                <w:szCs w:val="20"/>
              </w:rPr>
              <w:t>6</w:t>
            </w:r>
          </w:p>
        </w:tc>
        <w:tc>
          <w:tcPr>
            <w:tcW w:w="1154" w:type="dxa"/>
            <w:tcBorders>
              <w:top w:val="single" w:sz="8" w:space="0" w:color="000000"/>
              <w:left w:val="single" w:sz="8" w:space="0" w:color="000000"/>
              <w:bottom w:val="single" w:sz="8" w:space="0" w:color="000000"/>
              <w:right w:val="single" w:sz="8" w:space="0" w:color="000000"/>
            </w:tcBorders>
            <w:vAlign w:val="center"/>
          </w:tcPr>
          <w:p w:rsidR="0087122F" w:rsidRDefault="00297731">
            <w:pPr>
              <w:jc w:val="center"/>
              <w:rPr>
                <w:rFonts w:ascii="华文中宋" w:eastAsia="华文中宋" w:hAnsi="华文中宋" w:cs="宋体"/>
                <w:kern w:val="0"/>
                <w:sz w:val="20"/>
                <w:szCs w:val="20"/>
              </w:rPr>
            </w:pPr>
            <w:r>
              <w:rPr>
                <w:rFonts w:ascii="华文中宋" w:eastAsia="华文中宋" w:hAnsi="华文中宋" w:cs="宋体"/>
                <w:kern w:val="0"/>
                <w:sz w:val="20"/>
                <w:szCs w:val="20"/>
              </w:rPr>
              <w:t>台</w:t>
            </w:r>
          </w:p>
        </w:tc>
        <w:tc>
          <w:tcPr>
            <w:tcW w:w="2020" w:type="dxa"/>
            <w:tcBorders>
              <w:top w:val="single" w:sz="8" w:space="0" w:color="000000"/>
              <w:left w:val="single" w:sz="8" w:space="0" w:color="000000"/>
              <w:bottom w:val="single" w:sz="8" w:space="0" w:color="000000"/>
              <w:right w:val="single" w:sz="8" w:space="0" w:color="000000"/>
            </w:tcBorders>
            <w:vAlign w:val="center"/>
          </w:tcPr>
          <w:p w:rsidR="0087122F" w:rsidRDefault="00297731">
            <w:pPr>
              <w:jc w:val="center"/>
              <w:rPr>
                <w:rFonts w:ascii="华文中宋" w:eastAsia="华文中宋" w:hAnsi="华文中宋" w:cs="宋体"/>
                <w:kern w:val="0"/>
                <w:sz w:val="20"/>
                <w:szCs w:val="20"/>
              </w:rPr>
            </w:pPr>
            <w:r>
              <w:rPr>
                <w:rFonts w:ascii="华文中宋" w:eastAsia="华文中宋" w:hAnsi="华文中宋" w:cs="宋体"/>
                <w:kern w:val="0"/>
                <w:sz w:val="20"/>
                <w:szCs w:val="20"/>
              </w:rPr>
              <w:t>14,000.00</w:t>
            </w:r>
          </w:p>
        </w:tc>
        <w:tc>
          <w:tcPr>
            <w:tcW w:w="1732" w:type="dxa"/>
            <w:tcBorders>
              <w:top w:val="single" w:sz="8" w:space="0" w:color="000000"/>
              <w:left w:val="single" w:sz="8" w:space="0" w:color="000000"/>
              <w:bottom w:val="single" w:sz="8" w:space="0" w:color="000000"/>
              <w:right w:val="single" w:sz="8" w:space="0" w:color="000000"/>
            </w:tcBorders>
            <w:vAlign w:val="center"/>
          </w:tcPr>
          <w:p w:rsidR="0087122F" w:rsidRDefault="00297731">
            <w:pPr>
              <w:jc w:val="center"/>
              <w:rPr>
                <w:rFonts w:ascii="华文中宋" w:eastAsia="华文中宋" w:hAnsi="华文中宋" w:cs="宋体"/>
                <w:kern w:val="0"/>
                <w:sz w:val="20"/>
                <w:szCs w:val="20"/>
              </w:rPr>
            </w:pPr>
            <w:r>
              <w:rPr>
                <w:rFonts w:ascii="华文中宋" w:eastAsia="华文中宋" w:hAnsi="华文中宋" w:cs="宋体"/>
                <w:kern w:val="0"/>
                <w:sz w:val="20"/>
                <w:szCs w:val="20"/>
              </w:rPr>
              <w:t>84,000.00</w:t>
            </w:r>
          </w:p>
        </w:tc>
      </w:tr>
      <w:tr w:rsidR="0087122F">
        <w:trPr>
          <w:trHeight w:val="372"/>
        </w:trPr>
        <w:tc>
          <w:tcPr>
            <w:tcW w:w="442" w:type="dxa"/>
            <w:vMerge/>
            <w:tcBorders>
              <w:top w:val="single" w:sz="8" w:space="0" w:color="000000"/>
              <w:left w:val="single" w:sz="8" w:space="0" w:color="000000"/>
              <w:bottom w:val="single" w:sz="8" w:space="0" w:color="000000"/>
              <w:right w:val="single" w:sz="8" w:space="0" w:color="000000"/>
            </w:tcBorders>
            <w:vAlign w:val="center"/>
          </w:tcPr>
          <w:p w:rsidR="0087122F" w:rsidRDefault="0087122F">
            <w:pPr>
              <w:jc w:val="center"/>
              <w:rPr>
                <w:rFonts w:ascii="华文中宋" w:eastAsia="华文中宋" w:hAnsi="华文中宋" w:cs="宋体"/>
                <w:kern w:val="0"/>
                <w:sz w:val="20"/>
                <w:szCs w:val="20"/>
              </w:rPr>
            </w:pPr>
          </w:p>
        </w:tc>
        <w:tc>
          <w:tcPr>
            <w:tcW w:w="1627" w:type="dxa"/>
            <w:vMerge/>
            <w:tcBorders>
              <w:top w:val="single" w:sz="8" w:space="0" w:color="000000"/>
              <w:left w:val="single" w:sz="8" w:space="0" w:color="000000"/>
              <w:bottom w:val="single" w:sz="8" w:space="0" w:color="000000"/>
              <w:right w:val="single" w:sz="8" w:space="0" w:color="000000"/>
            </w:tcBorders>
            <w:vAlign w:val="center"/>
          </w:tcPr>
          <w:p w:rsidR="0087122F" w:rsidRDefault="0087122F">
            <w:pPr>
              <w:rPr>
                <w:rFonts w:ascii="华文中宋" w:eastAsia="华文中宋" w:hAnsi="华文中宋" w:cs="宋体"/>
                <w:kern w:val="0"/>
                <w:sz w:val="20"/>
                <w:szCs w:val="20"/>
              </w:rPr>
            </w:pPr>
          </w:p>
        </w:tc>
        <w:tc>
          <w:tcPr>
            <w:tcW w:w="2138"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0" w:type="dxa"/>
              <w:right w:w="20" w:type="dxa"/>
            </w:tcMar>
            <w:vAlign w:val="center"/>
          </w:tcPr>
          <w:p w:rsidR="0087122F" w:rsidRDefault="00297731">
            <w:pPr>
              <w:rPr>
                <w:rFonts w:ascii="华文中宋" w:eastAsia="华文中宋" w:hAnsi="华文中宋" w:cs="宋体"/>
                <w:kern w:val="0"/>
                <w:sz w:val="20"/>
                <w:szCs w:val="20"/>
              </w:rPr>
            </w:pPr>
            <w:r>
              <w:rPr>
                <w:rFonts w:ascii="华文中宋" w:eastAsia="华文中宋" w:hAnsi="华文中宋" w:cs="宋体" w:hint="eastAsia"/>
                <w:kern w:val="0"/>
                <w:sz w:val="20"/>
                <w:szCs w:val="20"/>
              </w:rPr>
              <w:t>定位器支架</w:t>
            </w:r>
          </w:p>
        </w:tc>
        <w:tc>
          <w:tcPr>
            <w:tcW w:w="4041" w:type="dxa"/>
            <w:tcBorders>
              <w:top w:val="single" w:sz="8" w:space="0" w:color="000000"/>
              <w:left w:val="single" w:sz="8" w:space="0" w:color="000000"/>
              <w:bottom w:val="single" w:sz="8" w:space="0" w:color="000000"/>
              <w:right w:val="single" w:sz="8" w:space="0" w:color="000000"/>
            </w:tcBorders>
            <w:vAlign w:val="center"/>
          </w:tcPr>
          <w:p w:rsidR="0087122F" w:rsidRDefault="00297731">
            <w:pPr>
              <w:rPr>
                <w:rFonts w:ascii="华文中宋" w:eastAsia="华文中宋" w:hAnsi="华文中宋" w:cs="宋体"/>
                <w:kern w:val="0"/>
                <w:sz w:val="20"/>
                <w:szCs w:val="20"/>
              </w:rPr>
            </w:pPr>
            <w:r>
              <w:rPr>
                <w:rFonts w:ascii="华文中宋" w:eastAsia="华文中宋" w:hAnsi="华文中宋" w:cs="宋体"/>
                <w:kern w:val="0"/>
                <w:sz w:val="20"/>
                <w:szCs w:val="20"/>
              </w:rPr>
              <w:t>用来放置两个激光定位器</w:t>
            </w:r>
          </w:p>
        </w:tc>
        <w:tc>
          <w:tcPr>
            <w:tcW w:w="1011"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0" w:type="dxa"/>
              <w:right w:w="20" w:type="dxa"/>
            </w:tcMar>
            <w:vAlign w:val="center"/>
          </w:tcPr>
          <w:p w:rsidR="0087122F" w:rsidRDefault="00297731">
            <w:pPr>
              <w:jc w:val="center"/>
              <w:rPr>
                <w:rFonts w:ascii="华文中宋" w:eastAsia="华文中宋" w:hAnsi="华文中宋" w:cs="宋体"/>
                <w:kern w:val="0"/>
                <w:sz w:val="20"/>
                <w:szCs w:val="20"/>
              </w:rPr>
            </w:pPr>
            <w:r>
              <w:rPr>
                <w:rFonts w:ascii="华文中宋" w:eastAsia="华文中宋" w:hAnsi="华文中宋" w:cs="宋体"/>
                <w:kern w:val="0"/>
                <w:sz w:val="20"/>
                <w:szCs w:val="20"/>
              </w:rPr>
              <w:t>2</w:t>
            </w:r>
          </w:p>
        </w:tc>
        <w:tc>
          <w:tcPr>
            <w:tcW w:w="1154" w:type="dxa"/>
            <w:tcBorders>
              <w:top w:val="single" w:sz="8" w:space="0" w:color="000000"/>
              <w:left w:val="single" w:sz="8" w:space="0" w:color="000000"/>
              <w:bottom w:val="single" w:sz="8" w:space="0" w:color="000000"/>
              <w:right w:val="single" w:sz="8" w:space="0" w:color="000000"/>
            </w:tcBorders>
            <w:vAlign w:val="center"/>
          </w:tcPr>
          <w:p w:rsidR="0087122F" w:rsidRDefault="00297731">
            <w:pPr>
              <w:jc w:val="center"/>
              <w:rPr>
                <w:rFonts w:ascii="华文中宋" w:eastAsia="华文中宋" w:hAnsi="华文中宋" w:cs="宋体"/>
                <w:kern w:val="0"/>
                <w:sz w:val="20"/>
                <w:szCs w:val="20"/>
              </w:rPr>
            </w:pPr>
            <w:r>
              <w:rPr>
                <w:rFonts w:ascii="华文中宋" w:eastAsia="华文中宋" w:hAnsi="华文中宋" w:cs="宋体"/>
                <w:kern w:val="0"/>
                <w:sz w:val="20"/>
                <w:szCs w:val="20"/>
              </w:rPr>
              <w:t>套</w:t>
            </w:r>
          </w:p>
        </w:tc>
        <w:tc>
          <w:tcPr>
            <w:tcW w:w="2020" w:type="dxa"/>
            <w:tcBorders>
              <w:top w:val="single" w:sz="8" w:space="0" w:color="000000"/>
              <w:left w:val="single" w:sz="8" w:space="0" w:color="000000"/>
              <w:bottom w:val="single" w:sz="8" w:space="0" w:color="000000"/>
              <w:right w:val="single" w:sz="8" w:space="0" w:color="000000"/>
            </w:tcBorders>
            <w:vAlign w:val="center"/>
          </w:tcPr>
          <w:p w:rsidR="0087122F" w:rsidRDefault="00297731">
            <w:pPr>
              <w:jc w:val="center"/>
              <w:rPr>
                <w:rFonts w:ascii="华文中宋" w:eastAsia="华文中宋" w:hAnsi="华文中宋" w:cs="宋体"/>
                <w:kern w:val="0"/>
                <w:sz w:val="20"/>
                <w:szCs w:val="20"/>
              </w:rPr>
            </w:pPr>
            <w:r>
              <w:rPr>
                <w:rFonts w:ascii="华文中宋" w:eastAsia="华文中宋" w:hAnsi="华文中宋" w:cs="宋体"/>
                <w:kern w:val="0"/>
                <w:sz w:val="20"/>
                <w:szCs w:val="20"/>
              </w:rPr>
              <w:t>400.00</w:t>
            </w:r>
          </w:p>
        </w:tc>
        <w:tc>
          <w:tcPr>
            <w:tcW w:w="1732" w:type="dxa"/>
            <w:tcBorders>
              <w:top w:val="single" w:sz="8" w:space="0" w:color="000000"/>
              <w:left w:val="single" w:sz="8" w:space="0" w:color="000000"/>
              <w:bottom w:val="single" w:sz="8" w:space="0" w:color="000000"/>
              <w:right w:val="single" w:sz="8" w:space="0" w:color="000000"/>
            </w:tcBorders>
            <w:vAlign w:val="center"/>
          </w:tcPr>
          <w:p w:rsidR="0087122F" w:rsidRDefault="00297731">
            <w:pPr>
              <w:jc w:val="center"/>
              <w:rPr>
                <w:rFonts w:ascii="华文中宋" w:eastAsia="华文中宋" w:hAnsi="华文中宋" w:cs="宋体"/>
                <w:kern w:val="0"/>
                <w:sz w:val="20"/>
                <w:szCs w:val="20"/>
              </w:rPr>
            </w:pPr>
            <w:r>
              <w:rPr>
                <w:rFonts w:ascii="华文中宋" w:eastAsia="华文中宋" w:hAnsi="华文中宋" w:cs="宋体"/>
                <w:kern w:val="0"/>
                <w:sz w:val="20"/>
                <w:szCs w:val="20"/>
              </w:rPr>
              <w:t>800.00</w:t>
            </w:r>
          </w:p>
        </w:tc>
      </w:tr>
      <w:tr w:rsidR="0087122F">
        <w:trPr>
          <w:trHeight w:val="692"/>
        </w:trPr>
        <w:tc>
          <w:tcPr>
            <w:tcW w:w="442" w:type="dxa"/>
            <w:vMerge/>
            <w:tcBorders>
              <w:top w:val="single" w:sz="8" w:space="0" w:color="000000"/>
              <w:left w:val="single" w:sz="8" w:space="0" w:color="000000"/>
              <w:bottom w:val="single" w:sz="8" w:space="0" w:color="000000"/>
              <w:right w:val="single" w:sz="8" w:space="0" w:color="000000"/>
            </w:tcBorders>
            <w:vAlign w:val="center"/>
          </w:tcPr>
          <w:p w:rsidR="0087122F" w:rsidRDefault="0087122F">
            <w:pPr>
              <w:jc w:val="center"/>
              <w:rPr>
                <w:rFonts w:ascii="Arial" w:hAnsi="Arial" w:cs="Arial"/>
                <w:kern w:val="0"/>
              </w:rPr>
            </w:pPr>
          </w:p>
        </w:tc>
        <w:tc>
          <w:tcPr>
            <w:tcW w:w="1627" w:type="dxa"/>
            <w:vMerge/>
            <w:tcBorders>
              <w:top w:val="single" w:sz="8" w:space="0" w:color="000000"/>
              <w:left w:val="single" w:sz="8" w:space="0" w:color="000000"/>
              <w:bottom w:val="single" w:sz="8" w:space="0" w:color="000000"/>
              <w:right w:val="single" w:sz="8" w:space="0" w:color="000000"/>
            </w:tcBorders>
            <w:vAlign w:val="center"/>
          </w:tcPr>
          <w:p w:rsidR="0087122F" w:rsidRDefault="0087122F">
            <w:pPr>
              <w:rPr>
                <w:rFonts w:ascii="Arial" w:hAnsi="Arial" w:cs="Arial"/>
                <w:kern w:val="0"/>
              </w:rPr>
            </w:pPr>
          </w:p>
        </w:tc>
        <w:tc>
          <w:tcPr>
            <w:tcW w:w="2138"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0" w:type="dxa"/>
              <w:right w:w="20" w:type="dxa"/>
            </w:tcMar>
            <w:vAlign w:val="center"/>
          </w:tcPr>
          <w:p w:rsidR="0087122F" w:rsidRDefault="00297731">
            <w:pPr>
              <w:rPr>
                <w:rFonts w:ascii="华文中宋" w:eastAsia="华文中宋" w:hAnsi="华文中宋" w:cs="宋体"/>
                <w:kern w:val="0"/>
                <w:sz w:val="20"/>
                <w:szCs w:val="20"/>
              </w:rPr>
            </w:pPr>
            <w:r>
              <w:rPr>
                <w:rFonts w:ascii="华文中宋" w:eastAsia="华文中宋" w:hAnsi="华文中宋" w:cs="宋体" w:hint="eastAsia"/>
                <w:kern w:val="0"/>
                <w:sz w:val="20"/>
                <w:szCs w:val="20"/>
              </w:rPr>
              <w:t>防缠绕吊线器</w:t>
            </w:r>
          </w:p>
        </w:tc>
        <w:tc>
          <w:tcPr>
            <w:tcW w:w="4041" w:type="dxa"/>
            <w:tcBorders>
              <w:top w:val="single" w:sz="8" w:space="0" w:color="000000"/>
              <w:left w:val="single" w:sz="8" w:space="0" w:color="000000"/>
              <w:bottom w:val="single" w:sz="8" w:space="0" w:color="000000"/>
              <w:right w:val="single" w:sz="8" w:space="0" w:color="000000"/>
            </w:tcBorders>
            <w:vAlign w:val="center"/>
          </w:tcPr>
          <w:p w:rsidR="0087122F" w:rsidRDefault="00297731">
            <w:pPr>
              <w:rPr>
                <w:rFonts w:ascii="华文中宋" w:eastAsia="华文中宋" w:hAnsi="华文中宋" w:cs="宋体"/>
                <w:kern w:val="0"/>
                <w:sz w:val="20"/>
                <w:szCs w:val="20"/>
              </w:rPr>
            </w:pPr>
            <w:r>
              <w:rPr>
                <w:rFonts w:ascii="华文中宋" w:eastAsia="华文中宋" w:hAnsi="华文中宋" w:cs="宋体"/>
                <w:kern w:val="0"/>
                <w:sz w:val="20"/>
                <w:szCs w:val="20"/>
              </w:rPr>
              <w:t>将连接线缆吊到使用者上方，防止缠绕，减少设备损耗。</w:t>
            </w:r>
          </w:p>
        </w:tc>
        <w:tc>
          <w:tcPr>
            <w:tcW w:w="1011"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0" w:type="dxa"/>
              <w:right w:w="20" w:type="dxa"/>
            </w:tcMar>
            <w:vAlign w:val="center"/>
          </w:tcPr>
          <w:p w:rsidR="0087122F" w:rsidRDefault="00297731">
            <w:pPr>
              <w:jc w:val="center"/>
              <w:rPr>
                <w:rFonts w:ascii="华文中宋" w:eastAsia="华文中宋" w:hAnsi="华文中宋" w:cs="宋体"/>
                <w:kern w:val="0"/>
                <w:sz w:val="20"/>
                <w:szCs w:val="20"/>
              </w:rPr>
            </w:pPr>
            <w:r>
              <w:rPr>
                <w:rFonts w:ascii="华文中宋" w:eastAsia="华文中宋" w:hAnsi="华文中宋" w:cs="宋体"/>
                <w:kern w:val="0"/>
                <w:sz w:val="20"/>
                <w:szCs w:val="20"/>
              </w:rPr>
              <w:t>6</w:t>
            </w:r>
          </w:p>
        </w:tc>
        <w:tc>
          <w:tcPr>
            <w:tcW w:w="1154" w:type="dxa"/>
            <w:tcBorders>
              <w:top w:val="single" w:sz="8" w:space="0" w:color="000000"/>
              <w:left w:val="single" w:sz="8" w:space="0" w:color="000000"/>
              <w:bottom w:val="single" w:sz="8" w:space="0" w:color="000000"/>
              <w:right w:val="single" w:sz="8" w:space="0" w:color="000000"/>
            </w:tcBorders>
            <w:vAlign w:val="center"/>
          </w:tcPr>
          <w:p w:rsidR="0087122F" w:rsidRDefault="00297731">
            <w:pPr>
              <w:jc w:val="center"/>
              <w:rPr>
                <w:rFonts w:ascii="华文中宋" w:eastAsia="华文中宋" w:hAnsi="华文中宋" w:cs="宋体"/>
                <w:kern w:val="0"/>
                <w:sz w:val="20"/>
                <w:szCs w:val="20"/>
              </w:rPr>
            </w:pPr>
            <w:r>
              <w:rPr>
                <w:rFonts w:ascii="华文中宋" w:eastAsia="华文中宋" w:hAnsi="华文中宋" w:cs="宋体"/>
                <w:kern w:val="0"/>
                <w:sz w:val="20"/>
                <w:szCs w:val="20"/>
              </w:rPr>
              <w:t>套</w:t>
            </w:r>
          </w:p>
        </w:tc>
        <w:tc>
          <w:tcPr>
            <w:tcW w:w="2020" w:type="dxa"/>
            <w:tcBorders>
              <w:top w:val="single" w:sz="8" w:space="0" w:color="000000"/>
              <w:left w:val="single" w:sz="8" w:space="0" w:color="000000"/>
              <w:bottom w:val="single" w:sz="8" w:space="0" w:color="000000"/>
              <w:right w:val="single" w:sz="8" w:space="0" w:color="000000"/>
            </w:tcBorders>
            <w:vAlign w:val="center"/>
          </w:tcPr>
          <w:p w:rsidR="0087122F" w:rsidRDefault="00297731">
            <w:pPr>
              <w:jc w:val="center"/>
              <w:rPr>
                <w:rFonts w:ascii="华文中宋" w:eastAsia="华文中宋" w:hAnsi="华文中宋" w:cs="宋体"/>
                <w:kern w:val="0"/>
                <w:sz w:val="20"/>
                <w:szCs w:val="20"/>
              </w:rPr>
            </w:pPr>
            <w:r>
              <w:rPr>
                <w:rFonts w:ascii="华文中宋" w:eastAsia="华文中宋" w:hAnsi="华文中宋" w:cs="宋体"/>
                <w:kern w:val="0"/>
                <w:sz w:val="20"/>
                <w:szCs w:val="20"/>
              </w:rPr>
              <w:t>800.00</w:t>
            </w:r>
          </w:p>
        </w:tc>
        <w:tc>
          <w:tcPr>
            <w:tcW w:w="1732" w:type="dxa"/>
            <w:tcBorders>
              <w:top w:val="single" w:sz="8" w:space="0" w:color="000000"/>
              <w:left w:val="single" w:sz="8" w:space="0" w:color="000000"/>
              <w:bottom w:val="single" w:sz="8" w:space="0" w:color="000000"/>
              <w:right w:val="single" w:sz="8" w:space="0" w:color="000000"/>
            </w:tcBorders>
            <w:vAlign w:val="center"/>
          </w:tcPr>
          <w:p w:rsidR="0087122F" w:rsidRDefault="00297731">
            <w:pPr>
              <w:jc w:val="center"/>
              <w:rPr>
                <w:rFonts w:ascii="华文中宋" w:eastAsia="华文中宋" w:hAnsi="华文中宋" w:cs="宋体"/>
                <w:kern w:val="0"/>
                <w:sz w:val="20"/>
                <w:szCs w:val="20"/>
              </w:rPr>
            </w:pPr>
            <w:r>
              <w:rPr>
                <w:rFonts w:ascii="华文中宋" w:eastAsia="华文中宋" w:hAnsi="华文中宋" w:cs="宋体"/>
                <w:kern w:val="0"/>
                <w:sz w:val="20"/>
                <w:szCs w:val="20"/>
              </w:rPr>
              <w:t>4,800.00</w:t>
            </w:r>
          </w:p>
        </w:tc>
      </w:tr>
      <w:tr w:rsidR="0087122F">
        <w:trPr>
          <w:trHeight w:val="372"/>
        </w:trPr>
        <w:tc>
          <w:tcPr>
            <w:tcW w:w="442" w:type="dxa"/>
            <w:vMerge/>
            <w:tcBorders>
              <w:top w:val="single" w:sz="8" w:space="0" w:color="000000"/>
              <w:left w:val="single" w:sz="8" w:space="0" w:color="000000"/>
              <w:bottom w:val="single" w:sz="8" w:space="0" w:color="000000"/>
              <w:right w:val="single" w:sz="8" w:space="0" w:color="000000"/>
            </w:tcBorders>
            <w:vAlign w:val="center"/>
          </w:tcPr>
          <w:p w:rsidR="0087122F" w:rsidRDefault="0087122F">
            <w:pPr>
              <w:jc w:val="center"/>
              <w:rPr>
                <w:rFonts w:ascii="Arial" w:hAnsi="Arial" w:cs="Arial"/>
                <w:kern w:val="0"/>
              </w:rPr>
            </w:pPr>
          </w:p>
        </w:tc>
        <w:tc>
          <w:tcPr>
            <w:tcW w:w="1627" w:type="dxa"/>
            <w:vMerge/>
            <w:tcBorders>
              <w:top w:val="single" w:sz="8" w:space="0" w:color="000000"/>
              <w:left w:val="single" w:sz="8" w:space="0" w:color="000000"/>
              <w:bottom w:val="single" w:sz="8" w:space="0" w:color="000000"/>
              <w:right w:val="single" w:sz="8" w:space="0" w:color="000000"/>
            </w:tcBorders>
            <w:vAlign w:val="center"/>
          </w:tcPr>
          <w:p w:rsidR="0087122F" w:rsidRDefault="0087122F">
            <w:pPr>
              <w:rPr>
                <w:rFonts w:ascii="Arial" w:hAnsi="Arial" w:cs="Arial"/>
                <w:kern w:val="0"/>
              </w:rPr>
            </w:pPr>
          </w:p>
        </w:tc>
        <w:tc>
          <w:tcPr>
            <w:tcW w:w="2138"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0" w:type="dxa"/>
              <w:right w:w="20" w:type="dxa"/>
            </w:tcMar>
            <w:vAlign w:val="center"/>
          </w:tcPr>
          <w:p w:rsidR="0087122F" w:rsidRDefault="00297731">
            <w:pPr>
              <w:rPr>
                <w:rFonts w:ascii="华文中宋" w:eastAsia="华文中宋" w:hAnsi="华文中宋" w:cs="宋体"/>
                <w:kern w:val="0"/>
                <w:sz w:val="20"/>
                <w:szCs w:val="20"/>
              </w:rPr>
            </w:pPr>
            <w:r>
              <w:rPr>
                <w:rFonts w:ascii="华文中宋" w:eastAsia="华文中宋" w:hAnsi="华文中宋" w:cs="宋体" w:hint="eastAsia"/>
                <w:kern w:val="0"/>
                <w:sz w:val="20"/>
                <w:szCs w:val="20"/>
              </w:rPr>
              <w:t>显示设备</w:t>
            </w:r>
          </w:p>
        </w:tc>
        <w:tc>
          <w:tcPr>
            <w:tcW w:w="4041" w:type="dxa"/>
            <w:tcBorders>
              <w:top w:val="single" w:sz="8" w:space="0" w:color="000000"/>
              <w:left w:val="single" w:sz="8" w:space="0" w:color="000000"/>
              <w:bottom w:val="single" w:sz="8" w:space="0" w:color="000000"/>
              <w:right w:val="single" w:sz="8" w:space="0" w:color="000000"/>
            </w:tcBorders>
            <w:vAlign w:val="center"/>
          </w:tcPr>
          <w:p w:rsidR="0087122F" w:rsidRDefault="00297731">
            <w:pPr>
              <w:rPr>
                <w:rFonts w:ascii="华文中宋" w:eastAsia="华文中宋" w:hAnsi="华文中宋" w:cs="宋体"/>
                <w:kern w:val="0"/>
                <w:sz w:val="20"/>
                <w:szCs w:val="20"/>
              </w:rPr>
            </w:pPr>
            <w:r>
              <w:rPr>
                <w:rFonts w:ascii="华文中宋" w:eastAsia="华文中宋" w:hAnsi="华文中宋" w:cs="宋体"/>
                <w:kern w:val="0"/>
                <w:sz w:val="20"/>
                <w:szCs w:val="20"/>
              </w:rPr>
              <w:t>夏普(SHARP)电视机 新品50英寸4K超高清平板电视</w:t>
            </w:r>
          </w:p>
        </w:tc>
        <w:tc>
          <w:tcPr>
            <w:tcW w:w="1011"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0" w:type="dxa"/>
              <w:right w:w="20" w:type="dxa"/>
            </w:tcMar>
            <w:vAlign w:val="center"/>
          </w:tcPr>
          <w:p w:rsidR="0087122F" w:rsidRDefault="00297731">
            <w:pPr>
              <w:jc w:val="center"/>
              <w:rPr>
                <w:rFonts w:ascii="华文中宋" w:eastAsia="华文中宋" w:hAnsi="华文中宋" w:cs="宋体"/>
                <w:kern w:val="0"/>
                <w:sz w:val="20"/>
                <w:szCs w:val="20"/>
              </w:rPr>
            </w:pPr>
            <w:r>
              <w:rPr>
                <w:rFonts w:ascii="华文中宋" w:eastAsia="华文中宋" w:hAnsi="华文中宋" w:cs="宋体"/>
                <w:kern w:val="0"/>
                <w:sz w:val="20"/>
                <w:szCs w:val="20"/>
              </w:rPr>
              <w:t>6</w:t>
            </w:r>
          </w:p>
        </w:tc>
        <w:tc>
          <w:tcPr>
            <w:tcW w:w="1154" w:type="dxa"/>
            <w:tcBorders>
              <w:top w:val="single" w:sz="8" w:space="0" w:color="000000"/>
              <w:left w:val="single" w:sz="8" w:space="0" w:color="000000"/>
              <w:bottom w:val="single" w:sz="8" w:space="0" w:color="000000"/>
              <w:right w:val="single" w:sz="8" w:space="0" w:color="000000"/>
            </w:tcBorders>
            <w:vAlign w:val="center"/>
          </w:tcPr>
          <w:p w:rsidR="0087122F" w:rsidRDefault="00297731">
            <w:pPr>
              <w:jc w:val="center"/>
              <w:rPr>
                <w:rFonts w:ascii="华文中宋" w:eastAsia="华文中宋" w:hAnsi="华文中宋" w:cs="宋体"/>
                <w:kern w:val="0"/>
                <w:sz w:val="20"/>
                <w:szCs w:val="20"/>
              </w:rPr>
            </w:pPr>
            <w:r>
              <w:rPr>
                <w:rFonts w:ascii="华文中宋" w:eastAsia="华文中宋" w:hAnsi="华文中宋" w:cs="宋体"/>
                <w:kern w:val="0"/>
                <w:sz w:val="20"/>
                <w:szCs w:val="20"/>
              </w:rPr>
              <w:t>台</w:t>
            </w:r>
          </w:p>
        </w:tc>
        <w:tc>
          <w:tcPr>
            <w:tcW w:w="2020" w:type="dxa"/>
            <w:tcBorders>
              <w:top w:val="single" w:sz="8" w:space="0" w:color="000000"/>
              <w:left w:val="single" w:sz="8" w:space="0" w:color="000000"/>
              <w:bottom w:val="single" w:sz="8" w:space="0" w:color="000000"/>
              <w:right w:val="single" w:sz="8" w:space="0" w:color="000000"/>
            </w:tcBorders>
            <w:vAlign w:val="center"/>
          </w:tcPr>
          <w:p w:rsidR="0087122F" w:rsidRDefault="00297731">
            <w:pPr>
              <w:jc w:val="center"/>
              <w:rPr>
                <w:rFonts w:ascii="华文中宋" w:eastAsia="华文中宋" w:hAnsi="华文中宋" w:cs="宋体"/>
                <w:kern w:val="0"/>
                <w:sz w:val="20"/>
                <w:szCs w:val="20"/>
              </w:rPr>
            </w:pPr>
            <w:r>
              <w:rPr>
                <w:rFonts w:ascii="华文中宋" w:eastAsia="华文中宋" w:hAnsi="华文中宋" w:cs="宋体"/>
                <w:kern w:val="0"/>
                <w:sz w:val="20"/>
                <w:szCs w:val="20"/>
              </w:rPr>
              <w:t>5,000.00</w:t>
            </w:r>
          </w:p>
        </w:tc>
        <w:tc>
          <w:tcPr>
            <w:tcW w:w="1732" w:type="dxa"/>
            <w:tcBorders>
              <w:top w:val="single" w:sz="8" w:space="0" w:color="000000"/>
              <w:left w:val="single" w:sz="8" w:space="0" w:color="000000"/>
              <w:bottom w:val="single" w:sz="8" w:space="0" w:color="000000"/>
              <w:right w:val="single" w:sz="8" w:space="0" w:color="000000"/>
            </w:tcBorders>
            <w:vAlign w:val="center"/>
          </w:tcPr>
          <w:p w:rsidR="0087122F" w:rsidRDefault="00297731">
            <w:pPr>
              <w:jc w:val="center"/>
              <w:rPr>
                <w:rFonts w:ascii="华文中宋" w:eastAsia="华文中宋" w:hAnsi="华文中宋" w:cs="宋体"/>
                <w:kern w:val="0"/>
                <w:sz w:val="20"/>
                <w:szCs w:val="20"/>
              </w:rPr>
            </w:pPr>
            <w:r>
              <w:rPr>
                <w:rFonts w:ascii="华文中宋" w:eastAsia="华文中宋" w:hAnsi="华文中宋" w:cs="宋体"/>
                <w:kern w:val="0"/>
                <w:sz w:val="20"/>
                <w:szCs w:val="20"/>
              </w:rPr>
              <w:t>30,000.00</w:t>
            </w:r>
          </w:p>
        </w:tc>
      </w:tr>
      <w:tr w:rsidR="0087122F">
        <w:trPr>
          <w:trHeight w:val="692"/>
        </w:trPr>
        <w:tc>
          <w:tcPr>
            <w:tcW w:w="442" w:type="dxa"/>
            <w:vMerge/>
            <w:tcBorders>
              <w:top w:val="single" w:sz="8" w:space="0" w:color="000000"/>
              <w:left w:val="single" w:sz="8" w:space="0" w:color="000000"/>
              <w:bottom w:val="single" w:sz="8" w:space="0" w:color="000000"/>
              <w:right w:val="single" w:sz="8" w:space="0" w:color="000000"/>
            </w:tcBorders>
            <w:vAlign w:val="center"/>
          </w:tcPr>
          <w:p w:rsidR="0087122F" w:rsidRDefault="0087122F">
            <w:pPr>
              <w:jc w:val="center"/>
              <w:rPr>
                <w:rFonts w:ascii="Arial" w:hAnsi="Arial" w:cs="Arial"/>
                <w:kern w:val="0"/>
              </w:rPr>
            </w:pPr>
          </w:p>
        </w:tc>
        <w:tc>
          <w:tcPr>
            <w:tcW w:w="1627" w:type="dxa"/>
            <w:vMerge/>
            <w:tcBorders>
              <w:top w:val="single" w:sz="8" w:space="0" w:color="000000"/>
              <w:left w:val="single" w:sz="8" w:space="0" w:color="000000"/>
              <w:bottom w:val="single" w:sz="8" w:space="0" w:color="000000"/>
              <w:right w:val="single" w:sz="8" w:space="0" w:color="000000"/>
            </w:tcBorders>
            <w:vAlign w:val="center"/>
          </w:tcPr>
          <w:p w:rsidR="0087122F" w:rsidRDefault="0087122F">
            <w:pPr>
              <w:rPr>
                <w:rFonts w:ascii="Arial" w:hAnsi="Arial" w:cs="Arial"/>
                <w:kern w:val="0"/>
              </w:rPr>
            </w:pPr>
          </w:p>
        </w:tc>
        <w:tc>
          <w:tcPr>
            <w:tcW w:w="2138"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0" w:type="dxa"/>
              <w:right w:w="20" w:type="dxa"/>
            </w:tcMar>
            <w:vAlign w:val="center"/>
          </w:tcPr>
          <w:p w:rsidR="0087122F" w:rsidRDefault="00297731">
            <w:pPr>
              <w:rPr>
                <w:rFonts w:ascii="华文中宋" w:eastAsia="华文中宋" w:hAnsi="华文中宋" w:cs="宋体"/>
                <w:kern w:val="0"/>
                <w:sz w:val="20"/>
                <w:szCs w:val="20"/>
              </w:rPr>
            </w:pPr>
            <w:r>
              <w:rPr>
                <w:rFonts w:ascii="华文中宋" w:eastAsia="华文中宋" w:hAnsi="华文中宋" w:cs="宋体"/>
                <w:kern w:val="0"/>
                <w:sz w:val="20"/>
                <w:szCs w:val="20"/>
              </w:rPr>
              <w:t>VR核心计算系统</w:t>
            </w:r>
          </w:p>
        </w:tc>
        <w:tc>
          <w:tcPr>
            <w:tcW w:w="4041" w:type="dxa"/>
            <w:tcBorders>
              <w:top w:val="single" w:sz="8" w:space="0" w:color="000000"/>
              <w:left w:val="single" w:sz="8" w:space="0" w:color="000000"/>
              <w:bottom w:val="single" w:sz="8" w:space="0" w:color="000000"/>
              <w:right w:val="single" w:sz="8" w:space="0" w:color="000000"/>
            </w:tcBorders>
            <w:vAlign w:val="center"/>
          </w:tcPr>
          <w:p w:rsidR="0087122F" w:rsidRDefault="00297731">
            <w:pPr>
              <w:rPr>
                <w:rFonts w:ascii="华文中宋" w:eastAsia="华文中宋" w:hAnsi="华文中宋" w:cs="宋体"/>
                <w:kern w:val="0"/>
                <w:sz w:val="20"/>
                <w:szCs w:val="20"/>
              </w:rPr>
            </w:pPr>
            <w:r>
              <w:rPr>
                <w:rFonts w:ascii="华文中宋" w:eastAsia="华文中宋" w:hAnsi="华文中宋" w:cs="宋体"/>
                <w:kern w:val="0"/>
                <w:sz w:val="20"/>
                <w:szCs w:val="20"/>
              </w:rPr>
              <w:t>可对不少于6个刚体进行创建，识别，追踪</w:t>
            </w:r>
          </w:p>
        </w:tc>
        <w:tc>
          <w:tcPr>
            <w:tcW w:w="1011"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0" w:type="dxa"/>
              <w:right w:w="20" w:type="dxa"/>
            </w:tcMar>
            <w:vAlign w:val="center"/>
          </w:tcPr>
          <w:p w:rsidR="0087122F" w:rsidRDefault="00297731">
            <w:pPr>
              <w:jc w:val="center"/>
              <w:rPr>
                <w:rFonts w:ascii="华文中宋" w:eastAsia="华文中宋" w:hAnsi="华文中宋" w:cs="宋体"/>
                <w:kern w:val="0"/>
                <w:sz w:val="20"/>
                <w:szCs w:val="20"/>
              </w:rPr>
            </w:pPr>
            <w:r>
              <w:rPr>
                <w:rFonts w:ascii="华文中宋" w:eastAsia="华文中宋" w:hAnsi="华文中宋" w:cs="宋体"/>
                <w:kern w:val="0"/>
                <w:sz w:val="20"/>
                <w:szCs w:val="20"/>
              </w:rPr>
              <w:t>1</w:t>
            </w:r>
          </w:p>
        </w:tc>
        <w:tc>
          <w:tcPr>
            <w:tcW w:w="1154" w:type="dxa"/>
            <w:tcBorders>
              <w:top w:val="single" w:sz="8" w:space="0" w:color="000000"/>
              <w:left w:val="single" w:sz="8" w:space="0" w:color="000000"/>
              <w:bottom w:val="single" w:sz="8" w:space="0" w:color="000000"/>
              <w:right w:val="single" w:sz="8" w:space="0" w:color="000000"/>
            </w:tcBorders>
            <w:vAlign w:val="center"/>
          </w:tcPr>
          <w:p w:rsidR="0087122F" w:rsidRDefault="00297731">
            <w:pPr>
              <w:jc w:val="center"/>
              <w:rPr>
                <w:rFonts w:ascii="华文中宋" w:eastAsia="华文中宋" w:hAnsi="华文中宋" w:cs="宋体"/>
                <w:kern w:val="0"/>
                <w:sz w:val="20"/>
                <w:szCs w:val="20"/>
              </w:rPr>
            </w:pPr>
            <w:r>
              <w:rPr>
                <w:rFonts w:ascii="华文中宋" w:eastAsia="华文中宋" w:hAnsi="华文中宋" w:cs="宋体"/>
                <w:kern w:val="0"/>
                <w:sz w:val="20"/>
                <w:szCs w:val="20"/>
              </w:rPr>
              <w:t>套</w:t>
            </w:r>
          </w:p>
        </w:tc>
        <w:tc>
          <w:tcPr>
            <w:tcW w:w="2020" w:type="dxa"/>
            <w:tcBorders>
              <w:top w:val="single" w:sz="8" w:space="0" w:color="000000"/>
              <w:left w:val="single" w:sz="8" w:space="0" w:color="000000"/>
              <w:bottom w:val="single" w:sz="8" w:space="0" w:color="000000"/>
              <w:right w:val="single" w:sz="8" w:space="0" w:color="000000"/>
            </w:tcBorders>
            <w:vAlign w:val="center"/>
          </w:tcPr>
          <w:p w:rsidR="0087122F" w:rsidRDefault="00297731">
            <w:pPr>
              <w:jc w:val="center"/>
              <w:rPr>
                <w:rFonts w:ascii="华文中宋" w:eastAsia="华文中宋" w:hAnsi="华文中宋" w:cs="宋体"/>
                <w:kern w:val="0"/>
                <w:sz w:val="20"/>
                <w:szCs w:val="20"/>
              </w:rPr>
            </w:pPr>
            <w:r>
              <w:rPr>
                <w:rFonts w:ascii="华文中宋" w:eastAsia="华文中宋" w:hAnsi="华文中宋" w:cs="宋体"/>
                <w:kern w:val="0"/>
                <w:sz w:val="20"/>
                <w:szCs w:val="20"/>
              </w:rPr>
              <w:t>80,000.00</w:t>
            </w:r>
          </w:p>
        </w:tc>
        <w:tc>
          <w:tcPr>
            <w:tcW w:w="1732" w:type="dxa"/>
            <w:tcBorders>
              <w:top w:val="single" w:sz="8" w:space="0" w:color="000000"/>
              <w:left w:val="single" w:sz="8" w:space="0" w:color="000000"/>
              <w:bottom w:val="single" w:sz="8" w:space="0" w:color="000000"/>
              <w:right w:val="single" w:sz="8" w:space="0" w:color="000000"/>
            </w:tcBorders>
            <w:vAlign w:val="center"/>
          </w:tcPr>
          <w:p w:rsidR="0087122F" w:rsidRDefault="00297731">
            <w:pPr>
              <w:jc w:val="center"/>
              <w:rPr>
                <w:rFonts w:ascii="华文中宋" w:eastAsia="华文中宋" w:hAnsi="华文中宋" w:cs="宋体"/>
                <w:kern w:val="0"/>
                <w:sz w:val="20"/>
                <w:szCs w:val="20"/>
              </w:rPr>
            </w:pPr>
            <w:r>
              <w:rPr>
                <w:rFonts w:ascii="华文中宋" w:eastAsia="华文中宋" w:hAnsi="华文中宋" w:cs="宋体"/>
                <w:kern w:val="0"/>
                <w:sz w:val="20"/>
                <w:szCs w:val="20"/>
              </w:rPr>
              <w:t>80,000.00</w:t>
            </w:r>
          </w:p>
        </w:tc>
      </w:tr>
      <w:tr w:rsidR="0087122F">
        <w:trPr>
          <w:trHeight w:val="692"/>
        </w:trPr>
        <w:tc>
          <w:tcPr>
            <w:tcW w:w="442" w:type="dxa"/>
            <w:vMerge w:val="restart"/>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0" w:type="dxa"/>
              <w:right w:w="20" w:type="dxa"/>
            </w:tcMar>
            <w:vAlign w:val="center"/>
          </w:tcPr>
          <w:p w:rsidR="0087122F" w:rsidRDefault="00297731">
            <w:pPr>
              <w:jc w:val="center"/>
              <w:textAlignment w:val="center"/>
              <w:rPr>
                <w:rFonts w:ascii="Arial" w:hAnsi="Arial" w:cs="Arial"/>
                <w:kern w:val="0"/>
              </w:rPr>
            </w:pPr>
            <w:r>
              <w:rPr>
                <w:rFonts w:ascii="宋体" w:eastAsia="Helvetica" w:hAnsi="宋体" w:cs="Helvetica" w:hint="eastAsia"/>
                <w:b/>
                <w:bCs/>
                <w:color w:val="000000"/>
                <w:kern w:val="0"/>
                <w:lang w:val="is-IS"/>
              </w:rPr>
              <w:t>2</w:t>
            </w:r>
          </w:p>
        </w:tc>
        <w:tc>
          <w:tcPr>
            <w:tcW w:w="1627" w:type="dxa"/>
            <w:vMerge w:val="restart"/>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0" w:type="dxa"/>
              <w:right w:w="20" w:type="dxa"/>
            </w:tcMar>
            <w:vAlign w:val="center"/>
          </w:tcPr>
          <w:p w:rsidR="0087122F" w:rsidRDefault="00297731">
            <w:pPr>
              <w:rPr>
                <w:rFonts w:ascii="Arial" w:hAnsi="Arial" w:cs="Arial"/>
                <w:kern w:val="0"/>
              </w:rPr>
            </w:pPr>
            <w:r>
              <w:rPr>
                <w:rFonts w:ascii="华文中宋" w:eastAsia="华文中宋" w:hAnsi="华文中宋" w:cs="宋体"/>
                <w:kern w:val="0"/>
                <w:sz w:val="20"/>
                <w:szCs w:val="20"/>
              </w:rPr>
              <w:t>轻沉浸</w:t>
            </w:r>
            <w:r>
              <w:rPr>
                <w:rFonts w:ascii="华文中宋" w:eastAsia="华文中宋" w:hAnsi="华文中宋" w:cs="宋体" w:hint="eastAsia"/>
                <w:kern w:val="0"/>
                <w:sz w:val="20"/>
                <w:szCs w:val="20"/>
              </w:rPr>
              <w:t>VR</w:t>
            </w:r>
            <w:r>
              <w:rPr>
                <w:rFonts w:ascii="华文中宋" w:eastAsia="华文中宋" w:hAnsi="华文中宋" w:cs="宋体"/>
                <w:kern w:val="0"/>
                <w:sz w:val="20"/>
                <w:szCs w:val="20"/>
              </w:rPr>
              <w:t>体验台</w:t>
            </w:r>
          </w:p>
        </w:tc>
        <w:tc>
          <w:tcPr>
            <w:tcW w:w="2138"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0" w:type="dxa"/>
              <w:right w:w="20" w:type="dxa"/>
            </w:tcMar>
            <w:vAlign w:val="center"/>
          </w:tcPr>
          <w:p w:rsidR="0087122F" w:rsidRDefault="00297731">
            <w:pPr>
              <w:rPr>
                <w:rFonts w:ascii="华文中宋" w:eastAsia="华文中宋" w:hAnsi="华文中宋" w:cs="宋体"/>
                <w:kern w:val="0"/>
                <w:sz w:val="20"/>
                <w:szCs w:val="20"/>
              </w:rPr>
            </w:pPr>
            <w:r>
              <w:rPr>
                <w:rFonts w:ascii="华文中宋" w:eastAsia="华文中宋" w:hAnsi="华文中宋" w:cs="宋体"/>
                <w:kern w:val="0"/>
                <w:sz w:val="20"/>
                <w:szCs w:val="20"/>
              </w:rPr>
              <w:t>VR实训台</w:t>
            </w:r>
          </w:p>
        </w:tc>
        <w:tc>
          <w:tcPr>
            <w:tcW w:w="4041" w:type="dxa"/>
            <w:tcBorders>
              <w:top w:val="single" w:sz="8" w:space="0" w:color="000000"/>
              <w:left w:val="single" w:sz="8" w:space="0" w:color="000000"/>
              <w:bottom w:val="single" w:sz="8" w:space="0" w:color="000000"/>
              <w:right w:val="single" w:sz="8" w:space="0" w:color="000000"/>
            </w:tcBorders>
            <w:vAlign w:val="center"/>
          </w:tcPr>
          <w:p w:rsidR="0087122F" w:rsidRDefault="00297731">
            <w:pPr>
              <w:rPr>
                <w:rFonts w:ascii="华文中宋" w:eastAsia="华文中宋" w:hAnsi="华文中宋" w:cs="宋体"/>
                <w:kern w:val="0"/>
                <w:sz w:val="20"/>
                <w:szCs w:val="20"/>
              </w:rPr>
            </w:pPr>
            <w:r>
              <w:rPr>
                <w:rFonts w:ascii="华文中宋" w:eastAsia="华文中宋" w:hAnsi="华文中宋" w:cs="宋体" w:hint="eastAsia"/>
                <w:kern w:val="0"/>
                <w:sz w:val="20"/>
                <w:szCs w:val="20"/>
              </w:rPr>
              <w:t>包含主机、双高屏显示设备、主动和被动快门式</w:t>
            </w:r>
            <w:r>
              <w:rPr>
                <w:rFonts w:ascii="华文中宋" w:eastAsia="华文中宋" w:hAnsi="华文中宋" w:cs="宋体"/>
                <w:kern w:val="0"/>
                <w:sz w:val="20"/>
                <w:szCs w:val="20"/>
              </w:rPr>
              <w:t>3D眼镜各一付、无线交互控制器、红外动作捕捉及位置跟踪系统</w:t>
            </w:r>
          </w:p>
        </w:tc>
        <w:tc>
          <w:tcPr>
            <w:tcW w:w="1011"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0" w:type="dxa"/>
              <w:right w:w="20" w:type="dxa"/>
            </w:tcMar>
            <w:vAlign w:val="center"/>
          </w:tcPr>
          <w:p w:rsidR="0087122F" w:rsidRDefault="00297731">
            <w:pPr>
              <w:jc w:val="center"/>
              <w:rPr>
                <w:rFonts w:ascii="华文中宋" w:eastAsia="华文中宋" w:hAnsi="华文中宋" w:cs="宋体"/>
                <w:kern w:val="0"/>
                <w:sz w:val="20"/>
                <w:szCs w:val="20"/>
              </w:rPr>
            </w:pPr>
            <w:r>
              <w:rPr>
                <w:rFonts w:ascii="华文中宋" w:eastAsia="华文中宋" w:hAnsi="华文中宋" w:cs="宋体"/>
                <w:kern w:val="0"/>
                <w:sz w:val="20"/>
                <w:szCs w:val="20"/>
              </w:rPr>
              <w:t>台</w:t>
            </w:r>
          </w:p>
        </w:tc>
        <w:tc>
          <w:tcPr>
            <w:tcW w:w="1154" w:type="dxa"/>
            <w:tcBorders>
              <w:top w:val="single" w:sz="8" w:space="0" w:color="000000"/>
              <w:left w:val="single" w:sz="8" w:space="0" w:color="000000"/>
              <w:bottom w:val="single" w:sz="8" w:space="0" w:color="000000"/>
              <w:right w:val="single" w:sz="8" w:space="0" w:color="000000"/>
            </w:tcBorders>
            <w:vAlign w:val="center"/>
          </w:tcPr>
          <w:p w:rsidR="0087122F" w:rsidRDefault="00297731">
            <w:pPr>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1</w:t>
            </w:r>
          </w:p>
        </w:tc>
        <w:tc>
          <w:tcPr>
            <w:tcW w:w="2020" w:type="dxa"/>
            <w:vMerge w:val="restart"/>
            <w:tcBorders>
              <w:top w:val="single" w:sz="8" w:space="0" w:color="000000"/>
              <w:left w:val="single" w:sz="8" w:space="0" w:color="000000"/>
              <w:right w:val="single" w:sz="8" w:space="0" w:color="000000"/>
            </w:tcBorders>
            <w:vAlign w:val="center"/>
          </w:tcPr>
          <w:p w:rsidR="0087122F" w:rsidRDefault="00297731">
            <w:pPr>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162,000</w:t>
            </w:r>
          </w:p>
        </w:tc>
        <w:tc>
          <w:tcPr>
            <w:tcW w:w="1732" w:type="dxa"/>
            <w:vMerge w:val="restart"/>
            <w:tcBorders>
              <w:top w:val="single" w:sz="8" w:space="0" w:color="000000"/>
              <w:left w:val="single" w:sz="8" w:space="0" w:color="000000"/>
              <w:right w:val="single" w:sz="8" w:space="0" w:color="000000"/>
            </w:tcBorders>
            <w:vAlign w:val="center"/>
          </w:tcPr>
          <w:p w:rsidR="0087122F" w:rsidRDefault="00297731">
            <w:pPr>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162,000</w:t>
            </w:r>
          </w:p>
        </w:tc>
      </w:tr>
      <w:tr w:rsidR="0087122F">
        <w:trPr>
          <w:trHeight w:val="692"/>
        </w:trPr>
        <w:tc>
          <w:tcPr>
            <w:tcW w:w="442" w:type="dxa"/>
            <w:vMerge/>
            <w:tcBorders>
              <w:top w:val="single" w:sz="8" w:space="0" w:color="000000"/>
              <w:left w:val="single" w:sz="8" w:space="0" w:color="000000"/>
              <w:bottom w:val="single" w:sz="8" w:space="0" w:color="000000"/>
              <w:right w:val="single" w:sz="8" w:space="0" w:color="000000"/>
            </w:tcBorders>
            <w:vAlign w:val="center"/>
          </w:tcPr>
          <w:p w:rsidR="0087122F" w:rsidRDefault="0087122F">
            <w:pPr>
              <w:jc w:val="center"/>
              <w:rPr>
                <w:rFonts w:ascii="Arial" w:hAnsi="Arial" w:cs="Arial"/>
                <w:kern w:val="0"/>
              </w:rPr>
            </w:pPr>
          </w:p>
        </w:tc>
        <w:tc>
          <w:tcPr>
            <w:tcW w:w="1627" w:type="dxa"/>
            <w:vMerge/>
            <w:tcBorders>
              <w:top w:val="single" w:sz="8" w:space="0" w:color="000000"/>
              <w:left w:val="single" w:sz="8" w:space="0" w:color="000000"/>
              <w:bottom w:val="single" w:sz="8" w:space="0" w:color="000000"/>
              <w:right w:val="single" w:sz="8" w:space="0" w:color="000000"/>
            </w:tcBorders>
            <w:vAlign w:val="center"/>
          </w:tcPr>
          <w:p w:rsidR="0087122F" w:rsidRDefault="0087122F">
            <w:pPr>
              <w:jc w:val="left"/>
              <w:rPr>
                <w:rFonts w:ascii="Arial" w:hAnsi="Arial" w:cs="Arial"/>
                <w:kern w:val="0"/>
              </w:rPr>
            </w:pPr>
          </w:p>
        </w:tc>
        <w:tc>
          <w:tcPr>
            <w:tcW w:w="2138"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0" w:type="dxa"/>
              <w:right w:w="20" w:type="dxa"/>
            </w:tcMar>
            <w:vAlign w:val="center"/>
          </w:tcPr>
          <w:p w:rsidR="0087122F" w:rsidRDefault="00297731">
            <w:pPr>
              <w:rPr>
                <w:rFonts w:ascii="华文中宋" w:eastAsia="华文中宋" w:hAnsi="华文中宋" w:cs="宋体"/>
                <w:kern w:val="0"/>
                <w:sz w:val="20"/>
                <w:szCs w:val="20"/>
              </w:rPr>
            </w:pPr>
            <w:r>
              <w:rPr>
                <w:rFonts w:ascii="华文中宋" w:eastAsia="华文中宋" w:hAnsi="华文中宋" w:cs="宋体"/>
                <w:kern w:val="0"/>
                <w:sz w:val="20"/>
                <w:szCs w:val="20"/>
              </w:rPr>
              <w:t>主动快门式</w:t>
            </w:r>
            <w:r>
              <w:rPr>
                <w:rFonts w:ascii="华文中宋" w:eastAsia="华文中宋" w:hAnsi="华文中宋" w:cs="宋体" w:hint="eastAsia"/>
                <w:kern w:val="0"/>
                <w:sz w:val="20"/>
                <w:szCs w:val="20"/>
              </w:rPr>
              <w:t>3D</w:t>
            </w:r>
            <w:r>
              <w:rPr>
                <w:rFonts w:ascii="华文中宋" w:eastAsia="华文中宋" w:hAnsi="华文中宋" w:cs="宋体"/>
                <w:kern w:val="0"/>
                <w:sz w:val="20"/>
                <w:szCs w:val="20"/>
              </w:rPr>
              <w:t>眼镜</w:t>
            </w:r>
          </w:p>
        </w:tc>
        <w:tc>
          <w:tcPr>
            <w:tcW w:w="4041" w:type="dxa"/>
            <w:tcBorders>
              <w:top w:val="single" w:sz="8" w:space="0" w:color="000000"/>
              <w:left w:val="single" w:sz="8" w:space="0" w:color="000000"/>
              <w:bottom w:val="single" w:sz="8" w:space="0" w:color="000000"/>
              <w:right w:val="single" w:sz="8" w:space="0" w:color="000000"/>
            </w:tcBorders>
            <w:vAlign w:val="center"/>
          </w:tcPr>
          <w:p w:rsidR="0087122F" w:rsidRDefault="00297731">
            <w:pPr>
              <w:rPr>
                <w:rFonts w:ascii="华文中宋" w:eastAsia="华文中宋" w:hAnsi="华文中宋" w:cs="宋体"/>
                <w:kern w:val="0"/>
                <w:sz w:val="20"/>
                <w:szCs w:val="20"/>
              </w:rPr>
            </w:pPr>
            <w:r>
              <w:rPr>
                <w:rFonts w:ascii="华文中宋" w:eastAsia="华文中宋" w:hAnsi="华文中宋" w:cs="宋体" w:hint="eastAsia"/>
                <w:kern w:val="0"/>
                <w:sz w:val="20"/>
                <w:szCs w:val="20"/>
              </w:rPr>
              <w:t>用于观看展示内容</w:t>
            </w:r>
          </w:p>
        </w:tc>
        <w:tc>
          <w:tcPr>
            <w:tcW w:w="1011"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0" w:type="dxa"/>
              <w:right w:w="20" w:type="dxa"/>
            </w:tcMar>
            <w:vAlign w:val="center"/>
          </w:tcPr>
          <w:p w:rsidR="0087122F" w:rsidRDefault="00297731">
            <w:pPr>
              <w:jc w:val="center"/>
              <w:rPr>
                <w:rFonts w:ascii="华文中宋" w:eastAsia="华文中宋" w:hAnsi="华文中宋" w:cs="宋体"/>
                <w:kern w:val="0"/>
                <w:sz w:val="20"/>
                <w:szCs w:val="20"/>
              </w:rPr>
            </w:pPr>
            <w:r>
              <w:rPr>
                <w:rFonts w:ascii="华文中宋" w:eastAsia="华文中宋" w:hAnsi="华文中宋" w:cs="宋体"/>
                <w:kern w:val="0"/>
                <w:sz w:val="20"/>
                <w:szCs w:val="20"/>
              </w:rPr>
              <w:t>台</w:t>
            </w:r>
          </w:p>
        </w:tc>
        <w:tc>
          <w:tcPr>
            <w:tcW w:w="1154" w:type="dxa"/>
            <w:tcBorders>
              <w:top w:val="single" w:sz="8" w:space="0" w:color="000000"/>
              <w:left w:val="single" w:sz="8" w:space="0" w:color="000000"/>
              <w:bottom w:val="single" w:sz="8" w:space="0" w:color="000000"/>
              <w:right w:val="single" w:sz="8" w:space="0" w:color="000000"/>
            </w:tcBorders>
            <w:vAlign w:val="center"/>
          </w:tcPr>
          <w:p w:rsidR="0087122F" w:rsidRDefault="00297731">
            <w:pPr>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1</w:t>
            </w:r>
          </w:p>
        </w:tc>
        <w:tc>
          <w:tcPr>
            <w:tcW w:w="2020" w:type="dxa"/>
            <w:vMerge/>
            <w:tcBorders>
              <w:left w:val="single" w:sz="8" w:space="0" w:color="000000"/>
              <w:right w:val="single" w:sz="8" w:space="0" w:color="000000"/>
            </w:tcBorders>
            <w:vAlign w:val="center"/>
          </w:tcPr>
          <w:p w:rsidR="0087122F" w:rsidRDefault="0087122F">
            <w:pPr>
              <w:jc w:val="center"/>
              <w:rPr>
                <w:rFonts w:ascii="华文中宋" w:eastAsia="华文中宋" w:hAnsi="华文中宋" w:cs="宋体"/>
                <w:kern w:val="0"/>
                <w:sz w:val="20"/>
                <w:szCs w:val="20"/>
              </w:rPr>
            </w:pPr>
          </w:p>
        </w:tc>
        <w:tc>
          <w:tcPr>
            <w:tcW w:w="1732" w:type="dxa"/>
            <w:vMerge/>
            <w:tcBorders>
              <w:left w:val="single" w:sz="8" w:space="0" w:color="000000"/>
              <w:right w:val="single" w:sz="8" w:space="0" w:color="000000"/>
            </w:tcBorders>
            <w:vAlign w:val="center"/>
          </w:tcPr>
          <w:p w:rsidR="0087122F" w:rsidRDefault="0087122F">
            <w:pPr>
              <w:jc w:val="center"/>
              <w:rPr>
                <w:rFonts w:ascii="华文中宋" w:eastAsia="华文中宋" w:hAnsi="华文中宋" w:cs="宋体"/>
                <w:kern w:val="0"/>
                <w:sz w:val="20"/>
                <w:szCs w:val="20"/>
              </w:rPr>
            </w:pPr>
          </w:p>
        </w:tc>
      </w:tr>
      <w:tr w:rsidR="0087122F">
        <w:trPr>
          <w:trHeight w:val="692"/>
        </w:trPr>
        <w:tc>
          <w:tcPr>
            <w:tcW w:w="442" w:type="dxa"/>
            <w:vMerge/>
            <w:tcBorders>
              <w:top w:val="single" w:sz="8" w:space="0" w:color="000000"/>
              <w:left w:val="single" w:sz="8" w:space="0" w:color="000000"/>
              <w:bottom w:val="single" w:sz="8" w:space="0" w:color="000000"/>
              <w:right w:val="single" w:sz="8" w:space="0" w:color="000000"/>
            </w:tcBorders>
            <w:vAlign w:val="center"/>
          </w:tcPr>
          <w:p w:rsidR="0087122F" w:rsidRDefault="0087122F">
            <w:pPr>
              <w:jc w:val="center"/>
              <w:rPr>
                <w:rFonts w:ascii="Arial" w:hAnsi="Arial" w:cs="Arial"/>
                <w:kern w:val="0"/>
              </w:rPr>
            </w:pPr>
          </w:p>
        </w:tc>
        <w:tc>
          <w:tcPr>
            <w:tcW w:w="1627" w:type="dxa"/>
            <w:vMerge/>
            <w:tcBorders>
              <w:top w:val="single" w:sz="8" w:space="0" w:color="000000"/>
              <w:left w:val="single" w:sz="8" w:space="0" w:color="000000"/>
              <w:bottom w:val="single" w:sz="8" w:space="0" w:color="000000"/>
              <w:right w:val="single" w:sz="8" w:space="0" w:color="000000"/>
            </w:tcBorders>
            <w:vAlign w:val="center"/>
          </w:tcPr>
          <w:p w:rsidR="0087122F" w:rsidRDefault="0087122F">
            <w:pPr>
              <w:jc w:val="left"/>
              <w:rPr>
                <w:rFonts w:ascii="Arial" w:hAnsi="Arial" w:cs="Arial"/>
                <w:kern w:val="0"/>
              </w:rPr>
            </w:pPr>
          </w:p>
        </w:tc>
        <w:tc>
          <w:tcPr>
            <w:tcW w:w="2138"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0" w:type="dxa"/>
              <w:right w:w="20" w:type="dxa"/>
            </w:tcMar>
            <w:vAlign w:val="center"/>
          </w:tcPr>
          <w:p w:rsidR="0087122F" w:rsidRDefault="00297731">
            <w:pPr>
              <w:rPr>
                <w:rFonts w:ascii="华文中宋" w:eastAsia="华文中宋" w:hAnsi="华文中宋" w:cs="宋体"/>
                <w:kern w:val="0"/>
                <w:sz w:val="20"/>
                <w:szCs w:val="20"/>
              </w:rPr>
            </w:pPr>
            <w:r>
              <w:rPr>
                <w:rFonts w:ascii="华文中宋" w:eastAsia="华文中宋" w:hAnsi="华文中宋" w:cs="宋体"/>
                <w:kern w:val="0"/>
                <w:sz w:val="20"/>
                <w:szCs w:val="20"/>
              </w:rPr>
              <w:t>被动快门式</w:t>
            </w:r>
            <w:r>
              <w:rPr>
                <w:rFonts w:ascii="华文中宋" w:eastAsia="华文中宋" w:hAnsi="华文中宋" w:cs="宋体" w:hint="eastAsia"/>
                <w:kern w:val="0"/>
                <w:sz w:val="20"/>
                <w:szCs w:val="20"/>
              </w:rPr>
              <w:t>3D</w:t>
            </w:r>
            <w:r>
              <w:rPr>
                <w:rFonts w:ascii="华文中宋" w:eastAsia="华文中宋" w:hAnsi="华文中宋" w:cs="宋体"/>
                <w:kern w:val="0"/>
                <w:sz w:val="20"/>
                <w:szCs w:val="20"/>
              </w:rPr>
              <w:t>眼镜</w:t>
            </w:r>
          </w:p>
        </w:tc>
        <w:tc>
          <w:tcPr>
            <w:tcW w:w="4041" w:type="dxa"/>
            <w:tcBorders>
              <w:top w:val="single" w:sz="8" w:space="0" w:color="000000"/>
              <w:left w:val="single" w:sz="8" w:space="0" w:color="000000"/>
              <w:bottom w:val="single" w:sz="8" w:space="0" w:color="000000"/>
              <w:right w:val="single" w:sz="8" w:space="0" w:color="000000"/>
            </w:tcBorders>
            <w:vAlign w:val="center"/>
          </w:tcPr>
          <w:p w:rsidR="0087122F" w:rsidRDefault="00297731">
            <w:pPr>
              <w:rPr>
                <w:rFonts w:ascii="华文中宋" w:eastAsia="华文中宋" w:hAnsi="华文中宋" w:cs="宋体"/>
                <w:kern w:val="0"/>
                <w:sz w:val="20"/>
                <w:szCs w:val="20"/>
              </w:rPr>
            </w:pPr>
            <w:r>
              <w:rPr>
                <w:rFonts w:ascii="华文中宋" w:eastAsia="华文中宋" w:hAnsi="华文中宋" w:cs="宋体" w:hint="eastAsia"/>
                <w:kern w:val="0"/>
                <w:sz w:val="20"/>
                <w:szCs w:val="20"/>
              </w:rPr>
              <w:t>用于观看展示内容</w:t>
            </w:r>
          </w:p>
        </w:tc>
        <w:tc>
          <w:tcPr>
            <w:tcW w:w="1011"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0" w:type="dxa"/>
              <w:right w:w="20" w:type="dxa"/>
            </w:tcMar>
            <w:vAlign w:val="center"/>
          </w:tcPr>
          <w:p w:rsidR="0087122F" w:rsidRDefault="00297731">
            <w:pPr>
              <w:jc w:val="center"/>
              <w:rPr>
                <w:rFonts w:ascii="华文中宋" w:eastAsia="华文中宋" w:hAnsi="华文中宋" w:cs="宋体"/>
                <w:kern w:val="0"/>
                <w:sz w:val="20"/>
                <w:szCs w:val="20"/>
              </w:rPr>
            </w:pPr>
            <w:r>
              <w:rPr>
                <w:rFonts w:ascii="华文中宋" w:eastAsia="华文中宋" w:hAnsi="华文中宋" w:cs="宋体"/>
                <w:kern w:val="0"/>
                <w:sz w:val="20"/>
                <w:szCs w:val="20"/>
              </w:rPr>
              <w:t>台</w:t>
            </w:r>
          </w:p>
        </w:tc>
        <w:tc>
          <w:tcPr>
            <w:tcW w:w="1154" w:type="dxa"/>
            <w:tcBorders>
              <w:top w:val="single" w:sz="8" w:space="0" w:color="000000"/>
              <w:left w:val="single" w:sz="8" w:space="0" w:color="000000"/>
              <w:bottom w:val="single" w:sz="8" w:space="0" w:color="000000"/>
              <w:right w:val="single" w:sz="8" w:space="0" w:color="000000"/>
            </w:tcBorders>
            <w:vAlign w:val="center"/>
          </w:tcPr>
          <w:p w:rsidR="0087122F" w:rsidRDefault="00297731">
            <w:pPr>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1</w:t>
            </w:r>
          </w:p>
        </w:tc>
        <w:tc>
          <w:tcPr>
            <w:tcW w:w="2020" w:type="dxa"/>
            <w:vMerge/>
            <w:tcBorders>
              <w:left w:val="single" w:sz="8" w:space="0" w:color="000000"/>
              <w:right w:val="single" w:sz="8" w:space="0" w:color="000000"/>
            </w:tcBorders>
            <w:vAlign w:val="center"/>
          </w:tcPr>
          <w:p w:rsidR="0087122F" w:rsidRDefault="0087122F">
            <w:pPr>
              <w:jc w:val="center"/>
              <w:rPr>
                <w:rFonts w:ascii="华文中宋" w:eastAsia="华文中宋" w:hAnsi="华文中宋" w:cs="宋体"/>
                <w:kern w:val="0"/>
                <w:sz w:val="20"/>
                <w:szCs w:val="20"/>
              </w:rPr>
            </w:pPr>
          </w:p>
        </w:tc>
        <w:tc>
          <w:tcPr>
            <w:tcW w:w="1732" w:type="dxa"/>
            <w:vMerge/>
            <w:tcBorders>
              <w:left w:val="single" w:sz="8" w:space="0" w:color="000000"/>
              <w:right w:val="single" w:sz="8" w:space="0" w:color="000000"/>
            </w:tcBorders>
            <w:vAlign w:val="center"/>
          </w:tcPr>
          <w:p w:rsidR="0087122F" w:rsidRDefault="0087122F">
            <w:pPr>
              <w:jc w:val="center"/>
              <w:rPr>
                <w:rFonts w:ascii="华文中宋" w:eastAsia="华文中宋" w:hAnsi="华文中宋" w:cs="宋体"/>
                <w:kern w:val="0"/>
                <w:sz w:val="20"/>
                <w:szCs w:val="20"/>
              </w:rPr>
            </w:pPr>
          </w:p>
        </w:tc>
      </w:tr>
      <w:tr w:rsidR="0087122F">
        <w:trPr>
          <w:trHeight w:val="692"/>
        </w:trPr>
        <w:tc>
          <w:tcPr>
            <w:tcW w:w="442" w:type="dxa"/>
            <w:vMerge/>
            <w:tcBorders>
              <w:top w:val="single" w:sz="8" w:space="0" w:color="000000"/>
              <w:left w:val="single" w:sz="8" w:space="0" w:color="000000"/>
              <w:bottom w:val="single" w:sz="8" w:space="0" w:color="000000"/>
              <w:right w:val="single" w:sz="8" w:space="0" w:color="000000"/>
            </w:tcBorders>
            <w:vAlign w:val="center"/>
          </w:tcPr>
          <w:p w:rsidR="0087122F" w:rsidRDefault="0087122F">
            <w:pPr>
              <w:jc w:val="center"/>
              <w:rPr>
                <w:rFonts w:ascii="Arial" w:hAnsi="Arial" w:cs="Arial"/>
                <w:kern w:val="0"/>
              </w:rPr>
            </w:pPr>
          </w:p>
        </w:tc>
        <w:tc>
          <w:tcPr>
            <w:tcW w:w="1627" w:type="dxa"/>
            <w:vMerge/>
            <w:tcBorders>
              <w:top w:val="single" w:sz="8" w:space="0" w:color="000000"/>
              <w:left w:val="single" w:sz="8" w:space="0" w:color="000000"/>
              <w:bottom w:val="single" w:sz="8" w:space="0" w:color="000000"/>
              <w:right w:val="single" w:sz="8" w:space="0" w:color="000000"/>
            </w:tcBorders>
            <w:vAlign w:val="center"/>
          </w:tcPr>
          <w:p w:rsidR="0087122F" w:rsidRDefault="0087122F">
            <w:pPr>
              <w:jc w:val="left"/>
              <w:rPr>
                <w:rFonts w:ascii="Arial" w:hAnsi="Arial" w:cs="Arial"/>
                <w:kern w:val="0"/>
              </w:rPr>
            </w:pPr>
          </w:p>
        </w:tc>
        <w:tc>
          <w:tcPr>
            <w:tcW w:w="2138"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0" w:type="dxa"/>
              <w:right w:w="20" w:type="dxa"/>
            </w:tcMar>
            <w:vAlign w:val="center"/>
          </w:tcPr>
          <w:p w:rsidR="0087122F" w:rsidRDefault="00297731">
            <w:pPr>
              <w:rPr>
                <w:rFonts w:ascii="华文中宋" w:eastAsia="华文中宋" w:hAnsi="华文中宋" w:cs="宋体"/>
                <w:kern w:val="0"/>
                <w:sz w:val="20"/>
                <w:szCs w:val="20"/>
              </w:rPr>
            </w:pPr>
            <w:r>
              <w:rPr>
                <w:rFonts w:ascii="华文中宋" w:eastAsia="华文中宋" w:hAnsi="华文中宋" w:cs="宋体"/>
                <w:kern w:val="0"/>
                <w:sz w:val="20"/>
                <w:szCs w:val="20"/>
              </w:rPr>
              <w:t>无线交互控制器</w:t>
            </w:r>
          </w:p>
        </w:tc>
        <w:tc>
          <w:tcPr>
            <w:tcW w:w="4041" w:type="dxa"/>
            <w:tcBorders>
              <w:top w:val="single" w:sz="8" w:space="0" w:color="000000"/>
              <w:left w:val="single" w:sz="8" w:space="0" w:color="000000"/>
              <w:bottom w:val="single" w:sz="8" w:space="0" w:color="000000"/>
              <w:right w:val="single" w:sz="8" w:space="0" w:color="000000"/>
            </w:tcBorders>
            <w:vAlign w:val="center"/>
          </w:tcPr>
          <w:p w:rsidR="0087122F" w:rsidRDefault="00297731">
            <w:pPr>
              <w:rPr>
                <w:rFonts w:ascii="华文中宋" w:eastAsia="华文中宋" w:hAnsi="华文中宋" w:cs="宋体"/>
                <w:kern w:val="0"/>
                <w:sz w:val="20"/>
                <w:szCs w:val="20"/>
              </w:rPr>
            </w:pPr>
            <w:r>
              <w:rPr>
                <w:rFonts w:ascii="华文中宋" w:eastAsia="华文中宋" w:hAnsi="华文中宋" w:cs="宋体" w:hint="eastAsia"/>
                <w:kern w:val="0"/>
                <w:sz w:val="20"/>
                <w:szCs w:val="20"/>
              </w:rPr>
              <w:t>位置跟踪，自定义快捷键，支持场景内容全方位交互与模型控制</w:t>
            </w:r>
          </w:p>
        </w:tc>
        <w:tc>
          <w:tcPr>
            <w:tcW w:w="1011"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0" w:type="dxa"/>
              <w:right w:w="20" w:type="dxa"/>
            </w:tcMar>
            <w:vAlign w:val="center"/>
          </w:tcPr>
          <w:p w:rsidR="0087122F" w:rsidRDefault="00297731">
            <w:pPr>
              <w:jc w:val="center"/>
              <w:rPr>
                <w:rFonts w:ascii="华文中宋" w:eastAsia="华文中宋" w:hAnsi="华文中宋" w:cs="宋体"/>
                <w:kern w:val="0"/>
                <w:sz w:val="20"/>
                <w:szCs w:val="20"/>
              </w:rPr>
            </w:pPr>
            <w:r>
              <w:rPr>
                <w:rFonts w:ascii="华文中宋" w:eastAsia="华文中宋" w:hAnsi="华文中宋" w:cs="宋体"/>
                <w:kern w:val="0"/>
                <w:sz w:val="20"/>
                <w:szCs w:val="20"/>
              </w:rPr>
              <w:t>台</w:t>
            </w:r>
          </w:p>
        </w:tc>
        <w:tc>
          <w:tcPr>
            <w:tcW w:w="1154" w:type="dxa"/>
            <w:tcBorders>
              <w:top w:val="single" w:sz="8" w:space="0" w:color="000000"/>
              <w:left w:val="single" w:sz="8" w:space="0" w:color="000000"/>
              <w:bottom w:val="single" w:sz="8" w:space="0" w:color="000000"/>
              <w:right w:val="single" w:sz="8" w:space="0" w:color="000000"/>
            </w:tcBorders>
            <w:vAlign w:val="center"/>
          </w:tcPr>
          <w:p w:rsidR="0087122F" w:rsidRDefault="00297731">
            <w:pPr>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1</w:t>
            </w:r>
          </w:p>
        </w:tc>
        <w:tc>
          <w:tcPr>
            <w:tcW w:w="2020" w:type="dxa"/>
            <w:vMerge/>
            <w:tcBorders>
              <w:left w:val="single" w:sz="8" w:space="0" w:color="000000"/>
              <w:right w:val="single" w:sz="8" w:space="0" w:color="000000"/>
            </w:tcBorders>
          </w:tcPr>
          <w:p w:rsidR="0087122F" w:rsidRDefault="0087122F">
            <w:pPr>
              <w:rPr>
                <w:rFonts w:ascii="华文中宋" w:eastAsia="华文中宋" w:hAnsi="华文中宋" w:cs="宋体"/>
                <w:kern w:val="0"/>
                <w:sz w:val="20"/>
                <w:szCs w:val="20"/>
              </w:rPr>
            </w:pPr>
          </w:p>
        </w:tc>
        <w:tc>
          <w:tcPr>
            <w:tcW w:w="1732" w:type="dxa"/>
            <w:vMerge/>
            <w:tcBorders>
              <w:left w:val="single" w:sz="8" w:space="0" w:color="000000"/>
              <w:right w:val="single" w:sz="8" w:space="0" w:color="000000"/>
            </w:tcBorders>
          </w:tcPr>
          <w:p w:rsidR="0087122F" w:rsidRDefault="0087122F">
            <w:pPr>
              <w:rPr>
                <w:rFonts w:ascii="华文中宋" w:eastAsia="华文中宋" w:hAnsi="华文中宋" w:cs="宋体"/>
                <w:kern w:val="0"/>
                <w:sz w:val="20"/>
                <w:szCs w:val="20"/>
              </w:rPr>
            </w:pPr>
          </w:p>
        </w:tc>
      </w:tr>
      <w:tr w:rsidR="0087122F">
        <w:trPr>
          <w:trHeight w:val="372"/>
        </w:trPr>
        <w:tc>
          <w:tcPr>
            <w:tcW w:w="442" w:type="dxa"/>
            <w:vMerge/>
            <w:tcBorders>
              <w:top w:val="single" w:sz="8" w:space="0" w:color="000000"/>
              <w:left w:val="single" w:sz="8" w:space="0" w:color="000000"/>
              <w:bottom w:val="single" w:sz="8" w:space="0" w:color="000000"/>
              <w:right w:val="single" w:sz="8" w:space="0" w:color="000000"/>
            </w:tcBorders>
            <w:vAlign w:val="center"/>
          </w:tcPr>
          <w:p w:rsidR="0087122F" w:rsidRDefault="0087122F">
            <w:pPr>
              <w:jc w:val="center"/>
              <w:rPr>
                <w:rFonts w:ascii="Arial" w:hAnsi="Arial" w:cs="Arial"/>
                <w:kern w:val="0"/>
              </w:rPr>
            </w:pPr>
          </w:p>
        </w:tc>
        <w:tc>
          <w:tcPr>
            <w:tcW w:w="1627" w:type="dxa"/>
            <w:vMerge/>
            <w:tcBorders>
              <w:top w:val="single" w:sz="8" w:space="0" w:color="000000"/>
              <w:left w:val="single" w:sz="8" w:space="0" w:color="000000"/>
              <w:bottom w:val="single" w:sz="8" w:space="0" w:color="000000"/>
              <w:right w:val="single" w:sz="8" w:space="0" w:color="000000"/>
            </w:tcBorders>
            <w:vAlign w:val="center"/>
          </w:tcPr>
          <w:p w:rsidR="0087122F" w:rsidRDefault="0087122F">
            <w:pPr>
              <w:jc w:val="left"/>
              <w:rPr>
                <w:rFonts w:ascii="Arial" w:hAnsi="Arial" w:cs="Arial"/>
                <w:kern w:val="0"/>
              </w:rPr>
            </w:pPr>
          </w:p>
        </w:tc>
        <w:tc>
          <w:tcPr>
            <w:tcW w:w="2138"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0" w:type="dxa"/>
              <w:right w:w="20" w:type="dxa"/>
            </w:tcMar>
            <w:vAlign w:val="center"/>
          </w:tcPr>
          <w:p w:rsidR="0087122F" w:rsidRDefault="00297731">
            <w:pPr>
              <w:rPr>
                <w:rFonts w:ascii="华文中宋" w:eastAsia="华文中宋" w:hAnsi="华文中宋" w:cs="宋体"/>
                <w:kern w:val="0"/>
                <w:sz w:val="20"/>
                <w:szCs w:val="20"/>
              </w:rPr>
            </w:pPr>
            <w:r>
              <w:rPr>
                <w:rFonts w:ascii="华文中宋" w:eastAsia="华文中宋" w:hAnsi="华文中宋" w:cs="宋体"/>
                <w:kern w:val="0"/>
                <w:sz w:val="20"/>
                <w:szCs w:val="20"/>
              </w:rPr>
              <w:t>无线键鼠</w:t>
            </w:r>
          </w:p>
        </w:tc>
        <w:tc>
          <w:tcPr>
            <w:tcW w:w="4041" w:type="dxa"/>
            <w:tcBorders>
              <w:top w:val="single" w:sz="8" w:space="0" w:color="000000"/>
              <w:left w:val="single" w:sz="8" w:space="0" w:color="000000"/>
              <w:bottom w:val="single" w:sz="8" w:space="0" w:color="000000"/>
              <w:right w:val="single" w:sz="8" w:space="0" w:color="000000"/>
            </w:tcBorders>
            <w:vAlign w:val="center"/>
          </w:tcPr>
          <w:p w:rsidR="0087122F" w:rsidRDefault="00297731">
            <w:pPr>
              <w:rPr>
                <w:rFonts w:ascii="华文中宋" w:eastAsia="华文中宋" w:hAnsi="华文中宋" w:cs="宋体"/>
                <w:kern w:val="0"/>
                <w:sz w:val="20"/>
                <w:szCs w:val="20"/>
              </w:rPr>
            </w:pPr>
            <w:r>
              <w:rPr>
                <w:rFonts w:ascii="华文中宋" w:eastAsia="华文中宋" w:hAnsi="华文中宋" w:cs="宋体" w:hint="eastAsia"/>
                <w:kern w:val="0"/>
                <w:sz w:val="20"/>
                <w:szCs w:val="20"/>
              </w:rPr>
              <w:t>颜色</w:t>
            </w:r>
            <w:r>
              <w:rPr>
                <w:rFonts w:ascii="华文中宋" w:eastAsia="华文中宋" w:hAnsi="华文中宋" w:cs="宋体"/>
                <w:kern w:val="0"/>
                <w:sz w:val="20"/>
                <w:szCs w:val="20"/>
              </w:rPr>
              <w:t xml:space="preserve"> 黑色 </w:t>
            </w:r>
          </w:p>
          <w:p w:rsidR="0087122F" w:rsidRDefault="00297731">
            <w:pPr>
              <w:rPr>
                <w:rFonts w:ascii="华文中宋" w:eastAsia="华文中宋" w:hAnsi="华文中宋" w:cs="宋体"/>
                <w:kern w:val="0"/>
                <w:sz w:val="20"/>
                <w:szCs w:val="20"/>
              </w:rPr>
            </w:pPr>
            <w:r>
              <w:rPr>
                <w:rFonts w:ascii="华文中宋" w:eastAsia="华文中宋" w:hAnsi="华文中宋" w:cs="宋体" w:hint="eastAsia"/>
                <w:kern w:val="0"/>
                <w:sz w:val="20"/>
                <w:szCs w:val="20"/>
              </w:rPr>
              <w:t>传输方式</w:t>
            </w:r>
            <w:r>
              <w:rPr>
                <w:rFonts w:ascii="华文中宋" w:eastAsia="华文中宋" w:hAnsi="华文中宋" w:cs="宋体"/>
                <w:kern w:val="0"/>
                <w:sz w:val="20"/>
                <w:szCs w:val="20"/>
              </w:rPr>
              <w:t xml:space="preserve"> 2.4G </w:t>
            </w:r>
          </w:p>
          <w:p w:rsidR="0087122F" w:rsidRDefault="00297731">
            <w:pPr>
              <w:rPr>
                <w:rFonts w:ascii="华文中宋" w:eastAsia="华文中宋" w:hAnsi="华文中宋" w:cs="宋体"/>
                <w:kern w:val="0"/>
                <w:sz w:val="20"/>
                <w:szCs w:val="20"/>
              </w:rPr>
            </w:pPr>
            <w:r>
              <w:rPr>
                <w:rFonts w:ascii="华文中宋" w:eastAsia="华文中宋" w:hAnsi="华文中宋" w:cs="宋体" w:hint="eastAsia"/>
                <w:kern w:val="0"/>
                <w:sz w:val="20"/>
                <w:szCs w:val="20"/>
              </w:rPr>
              <w:t>鼠标工作方式</w:t>
            </w:r>
            <w:r>
              <w:rPr>
                <w:rFonts w:ascii="华文中宋" w:eastAsia="华文中宋" w:hAnsi="华文中宋" w:cs="宋体"/>
                <w:kern w:val="0"/>
                <w:sz w:val="20"/>
                <w:szCs w:val="20"/>
              </w:rPr>
              <w:t xml:space="preserve"> 光电 </w:t>
            </w:r>
          </w:p>
          <w:p w:rsidR="0087122F" w:rsidRDefault="00297731">
            <w:pPr>
              <w:rPr>
                <w:rFonts w:ascii="华文中宋" w:eastAsia="华文中宋" w:hAnsi="华文中宋" w:cs="宋体"/>
                <w:kern w:val="0"/>
                <w:sz w:val="20"/>
                <w:szCs w:val="20"/>
              </w:rPr>
            </w:pPr>
            <w:r>
              <w:rPr>
                <w:rFonts w:ascii="华文中宋" w:eastAsia="华文中宋" w:hAnsi="华文中宋" w:cs="宋体" w:hint="eastAsia"/>
                <w:kern w:val="0"/>
                <w:sz w:val="20"/>
                <w:szCs w:val="20"/>
              </w:rPr>
              <w:t>鼠标分辨率</w:t>
            </w:r>
            <w:r>
              <w:rPr>
                <w:rFonts w:ascii="华文中宋" w:eastAsia="华文中宋" w:hAnsi="华文中宋" w:cs="宋体"/>
                <w:kern w:val="0"/>
                <w:sz w:val="20"/>
                <w:szCs w:val="20"/>
              </w:rPr>
              <w:t xml:space="preserve"> 1000dpi </w:t>
            </w:r>
          </w:p>
          <w:p w:rsidR="0087122F" w:rsidRDefault="00297731">
            <w:pPr>
              <w:rPr>
                <w:rFonts w:ascii="华文中宋" w:eastAsia="华文中宋" w:hAnsi="华文中宋" w:cs="宋体"/>
                <w:kern w:val="0"/>
                <w:sz w:val="20"/>
                <w:szCs w:val="20"/>
              </w:rPr>
            </w:pPr>
            <w:r>
              <w:rPr>
                <w:rFonts w:ascii="华文中宋" w:eastAsia="华文中宋" w:hAnsi="华文中宋" w:cs="宋体" w:hint="eastAsia"/>
                <w:kern w:val="0"/>
                <w:sz w:val="20"/>
                <w:szCs w:val="20"/>
              </w:rPr>
              <w:t>尺寸</w:t>
            </w:r>
            <w:r>
              <w:rPr>
                <w:rFonts w:ascii="华文中宋" w:eastAsia="华文中宋" w:hAnsi="华文中宋" w:cs="宋体"/>
                <w:kern w:val="0"/>
                <w:sz w:val="20"/>
                <w:szCs w:val="20"/>
              </w:rPr>
              <w:t xml:space="preserve"> 鼠标107*60.1*37.6mm，键盘441.5*149*22.8mm </w:t>
            </w:r>
          </w:p>
          <w:p w:rsidR="0087122F" w:rsidRDefault="00297731">
            <w:pPr>
              <w:rPr>
                <w:rFonts w:ascii="华文中宋" w:eastAsia="华文中宋" w:hAnsi="华文中宋" w:cs="宋体"/>
                <w:kern w:val="0"/>
                <w:sz w:val="20"/>
                <w:szCs w:val="20"/>
              </w:rPr>
            </w:pPr>
            <w:r>
              <w:rPr>
                <w:rFonts w:ascii="华文中宋" w:eastAsia="华文中宋" w:hAnsi="华文中宋" w:cs="宋体" w:hint="eastAsia"/>
                <w:kern w:val="0"/>
                <w:sz w:val="20"/>
                <w:szCs w:val="20"/>
              </w:rPr>
              <w:t>重量</w:t>
            </w:r>
            <w:r>
              <w:rPr>
                <w:rFonts w:ascii="华文中宋" w:eastAsia="华文中宋" w:hAnsi="华文中宋" w:cs="宋体"/>
                <w:kern w:val="0"/>
                <w:sz w:val="20"/>
                <w:szCs w:val="20"/>
              </w:rPr>
              <w:t xml:space="preserve"> 鼠标69g，键盘480g </w:t>
            </w:r>
          </w:p>
          <w:p w:rsidR="0087122F" w:rsidRDefault="00297731">
            <w:pPr>
              <w:rPr>
                <w:rFonts w:ascii="华文中宋" w:eastAsia="华文中宋" w:hAnsi="华文中宋" w:cs="宋体"/>
                <w:kern w:val="0"/>
                <w:sz w:val="20"/>
                <w:szCs w:val="20"/>
              </w:rPr>
            </w:pPr>
            <w:r>
              <w:rPr>
                <w:rFonts w:ascii="华文中宋" w:eastAsia="华文中宋" w:hAnsi="华文中宋" w:cs="宋体" w:hint="eastAsia"/>
                <w:kern w:val="0"/>
                <w:sz w:val="20"/>
                <w:szCs w:val="20"/>
              </w:rPr>
              <w:t>其他特性</w:t>
            </w:r>
            <w:r>
              <w:rPr>
                <w:rFonts w:ascii="华文中宋" w:eastAsia="华文中宋" w:hAnsi="华文中宋" w:cs="宋体"/>
                <w:kern w:val="0"/>
                <w:sz w:val="20"/>
                <w:szCs w:val="20"/>
              </w:rPr>
              <w:t xml:space="preserve"> 指示灯：有(低电量提醒)</w:t>
            </w:r>
          </w:p>
          <w:p w:rsidR="0087122F" w:rsidRDefault="00297731">
            <w:pPr>
              <w:rPr>
                <w:rFonts w:ascii="华文中宋" w:eastAsia="华文中宋" w:hAnsi="华文中宋" w:cs="宋体"/>
                <w:kern w:val="0"/>
                <w:sz w:val="20"/>
                <w:szCs w:val="20"/>
              </w:rPr>
            </w:pPr>
            <w:r>
              <w:rPr>
                <w:rFonts w:ascii="华文中宋" w:eastAsia="华文中宋" w:hAnsi="华文中宋" w:cs="宋体" w:hint="eastAsia"/>
                <w:kern w:val="0"/>
                <w:sz w:val="20"/>
                <w:szCs w:val="20"/>
              </w:rPr>
              <w:t>电池：键盘两节</w:t>
            </w:r>
            <w:r>
              <w:rPr>
                <w:rFonts w:ascii="华文中宋" w:eastAsia="华文中宋" w:hAnsi="华文中宋" w:cs="宋体"/>
                <w:kern w:val="0"/>
                <w:sz w:val="20"/>
                <w:szCs w:val="20"/>
              </w:rPr>
              <w:t>7号，鼠标两节5号</w:t>
            </w:r>
          </w:p>
          <w:p w:rsidR="0087122F" w:rsidRDefault="00297731">
            <w:pPr>
              <w:rPr>
                <w:rFonts w:ascii="华文中宋" w:eastAsia="华文中宋" w:hAnsi="华文中宋" w:cs="宋体"/>
                <w:kern w:val="0"/>
                <w:sz w:val="20"/>
                <w:szCs w:val="20"/>
              </w:rPr>
            </w:pPr>
            <w:r>
              <w:rPr>
                <w:rFonts w:ascii="华文中宋" w:eastAsia="华文中宋" w:hAnsi="华文中宋" w:cs="宋体" w:hint="eastAsia"/>
                <w:kern w:val="0"/>
                <w:sz w:val="20"/>
                <w:szCs w:val="20"/>
              </w:rPr>
              <w:t>操作系统：</w:t>
            </w:r>
            <w:r>
              <w:rPr>
                <w:rFonts w:ascii="华文中宋" w:eastAsia="华文中宋" w:hAnsi="华文中宋" w:cs="宋体"/>
                <w:kern w:val="0"/>
                <w:sz w:val="20"/>
                <w:szCs w:val="20"/>
              </w:rPr>
              <w:t>WINDOWS 7/8/10</w:t>
            </w:r>
          </w:p>
        </w:tc>
        <w:tc>
          <w:tcPr>
            <w:tcW w:w="1011"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0" w:type="dxa"/>
              <w:right w:w="20" w:type="dxa"/>
            </w:tcMar>
            <w:vAlign w:val="center"/>
          </w:tcPr>
          <w:p w:rsidR="0087122F" w:rsidRDefault="00297731">
            <w:pPr>
              <w:jc w:val="center"/>
              <w:rPr>
                <w:rFonts w:ascii="华文中宋" w:eastAsia="华文中宋" w:hAnsi="华文中宋" w:cs="宋体"/>
                <w:kern w:val="0"/>
                <w:sz w:val="20"/>
                <w:szCs w:val="20"/>
              </w:rPr>
            </w:pPr>
            <w:r>
              <w:rPr>
                <w:rFonts w:ascii="华文中宋" w:eastAsia="华文中宋" w:hAnsi="华文中宋" w:cs="宋体"/>
                <w:kern w:val="0"/>
                <w:sz w:val="20"/>
                <w:szCs w:val="20"/>
              </w:rPr>
              <w:t>套</w:t>
            </w:r>
          </w:p>
        </w:tc>
        <w:tc>
          <w:tcPr>
            <w:tcW w:w="1154" w:type="dxa"/>
            <w:tcBorders>
              <w:top w:val="single" w:sz="8" w:space="0" w:color="000000"/>
              <w:left w:val="single" w:sz="8" w:space="0" w:color="000000"/>
              <w:bottom w:val="single" w:sz="8" w:space="0" w:color="000000"/>
              <w:right w:val="single" w:sz="8" w:space="0" w:color="000000"/>
            </w:tcBorders>
            <w:vAlign w:val="center"/>
          </w:tcPr>
          <w:p w:rsidR="0087122F" w:rsidRDefault="00297731">
            <w:pPr>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1</w:t>
            </w:r>
          </w:p>
        </w:tc>
        <w:tc>
          <w:tcPr>
            <w:tcW w:w="2020" w:type="dxa"/>
            <w:vMerge/>
            <w:tcBorders>
              <w:left w:val="single" w:sz="8" w:space="0" w:color="000000"/>
              <w:right w:val="single" w:sz="8" w:space="0" w:color="000000"/>
            </w:tcBorders>
          </w:tcPr>
          <w:p w:rsidR="0087122F" w:rsidRDefault="0087122F">
            <w:pPr>
              <w:rPr>
                <w:rFonts w:ascii="华文中宋" w:eastAsia="华文中宋" w:hAnsi="华文中宋" w:cs="宋体"/>
                <w:kern w:val="0"/>
                <w:sz w:val="20"/>
                <w:szCs w:val="20"/>
              </w:rPr>
            </w:pPr>
          </w:p>
        </w:tc>
        <w:tc>
          <w:tcPr>
            <w:tcW w:w="1732" w:type="dxa"/>
            <w:vMerge/>
            <w:tcBorders>
              <w:left w:val="single" w:sz="8" w:space="0" w:color="000000"/>
              <w:right w:val="single" w:sz="8" w:space="0" w:color="000000"/>
            </w:tcBorders>
          </w:tcPr>
          <w:p w:rsidR="0087122F" w:rsidRDefault="0087122F">
            <w:pPr>
              <w:rPr>
                <w:rFonts w:ascii="华文中宋" w:eastAsia="华文中宋" w:hAnsi="华文中宋" w:cs="宋体"/>
                <w:kern w:val="0"/>
                <w:sz w:val="20"/>
                <w:szCs w:val="20"/>
              </w:rPr>
            </w:pPr>
          </w:p>
        </w:tc>
      </w:tr>
      <w:tr w:rsidR="0087122F">
        <w:trPr>
          <w:trHeight w:val="1037"/>
        </w:trPr>
        <w:tc>
          <w:tcPr>
            <w:tcW w:w="442" w:type="dxa"/>
            <w:vMerge/>
            <w:tcBorders>
              <w:top w:val="single" w:sz="8" w:space="0" w:color="000000"/>
              <w:left w:val="single" w:sz="8" w:space="0" w:color="000000"/>
              <w:bottom w:val="single" w:sz="8" w:space="0" w:color="000000"/>
              <w:right w:val="single" w:sz="8" w:space="0" w:color="000000"/>
            </w:tcBorders>
            <w:vAlign w:val="center"/>
          </w:tcPr>
          <w:p w:rsidR="0087122F" w:rsidRDefault="0087122F">
            <w:pPr>
              <w:jc w:val="center"/>
              <w:rPr>
                <w:rFonts w:ascii="Arial" w:hAnsi="Arial" w:cs="Arial"/>
                <w:kern w:val="0"/>
              </w:rPr>
            </w:pPr>
          </w:p>
        </w:tc>
        <w:tc>
          <w:tcPr>
            <w:tcW w:w="1627" w:type="dxa"/>
            <w:vMerge/>
            <w:tcBorders>
              <w:top w:val="single" w:sz="8" w:space="0" w:color="000000"/>
              <w:left w:val="single" w:sz="8" w:space="0" w:color="000000"/>
              <w:bottom w:val="single" w:sz="8" w:space="0" w:color="000000"/>
              <w:right w:val="single" w:sz="8" w:space="0" w:color="000000"/>
            </w:tcBorders>
            <w:vAlign w:val="center"/>
          </w:tcPr>
          <w:p w:rsidR="0087122F" w:rsidRDefault="0087122F">
            <w:pPr>
              <w:jc w:val="left"/>
              <w:rPr>
                <w:rFonts w:ascii="Arial" w:hAnsi="Arial" w:cs="Arial"/>
                <w:kern w:val="0"/>
              </w:rPr>
            </w:pPr>
          </w:p>
        </w:tc>
        <w:tc>
          <w:tcPr>
            <w:tcW w:w="2138"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0" w:type="dxa"/>
              <w:right w:w="20" w:type="dxa"/>
            </w:tcMar>
            <w:vAlign w:val="center"/>
          </w:tcPr>
          <w:p w:rsidR="0087122F" w:rsidRDefault="00297731">
            <w:pPr>
              <w:rPr>
                <w:rFonts w:ascii="华文中宋" w:eastAsia="华文中宋" w:hAnsi="华文中宋" w:cs="宋体"/>
                <w:kern w:val="0"/>
                <w:sz w:val="20"/>
                <w:szCs w:val="20"/>
              </w:rPr>
            </w:pPr>
            <w:r>
              <w:rPr>
                <w:rFonts w:ascii="华文中宋" w:eastAsia="华文中宋" w:hAnsi="华文中宋" w:cs="宋体"/>
                <w:kern w:val="0"/>
                <w:sz w:val="20"/>
                <w:szCs w:val="20"/>
              </w:rPr>
              <w:t>红外动作捕捉及位置跟踪系统</w:t>
            </w:r>
          </w:p>
        </w:tc>
        <w:tc>
          <w:tcPr>
            <w:tcW w:w="4041" w:type="dxa"/>
            <w:tcBorders>
              <w:top w:val="single" w:sz="8" w:space="0" w:color="000000"/>
              <w:left w:val="single" w:sz="8" w:space="0" w:color="000000"/>
              <w:bottom w:val="single" w:sz="8" w:space="0" w:color="000000"/>
              <w:right w:val="single" w:sz="8" w:space="0" w:color="000000"/>
            </w:tcBorders>
            <w:vAlign w:val="center"/>
          </w:tcPr>
          <w:p w:rsidR="0087122F" w:rsidRDefault="00297731">
            <w:pPr>
              <w:rPr>
                <w:rFonts w:ascii="华文中宋" w:eastAsia="华文中宋" w:hAnsi="华文中宋" w:cs="宋体"/>
                <w:kern w:val="0"/>
                <w:sz w:val="20"/>
                <w:szCs w:val="20"/>
              </w:rPr>
            </w:pPr>
            <w:r>
              <w:rPr>
                <w:rFonts w:ascii="华文中宋" w:eastAsia="华文中宋" w:hAnsi="华文中宋" w:cs="宋体" w:hint="eastAsia"/>
                <w:kern w:val="0"/>
                <w:sz w:val="20"/>
                <w:szCs w:val="20"/>
              </w:rPr>
              <w:t>显示：</w:t>
            </w:r>
            <w:r>
              <w:rPr>
                <w:rFonts w:ascii="华文中宋" w:eastAsia="华文中宋" w:hAnsi="华文中宋" w:cs="宋体"/>
                <w:kern w:val="0"/>
                <w:sz w:val="20"/>
                <w:szCs w:val="20"/>
              </w:rPr>
              <w:t>128 x 22 OLED</w:t>
            </w:r>
          </w:p>
          <w:p w:rsidR="0087122F" w:rsidRDefault="00297731">
            <w:pPr>
              <w:rPr>
                <w:rFonts w:ascii="华文中宋" w:eastAsia="华文中宋" w:hAnsi="华文中宋" w:cs="宋体"/>
                <w:kern w:val="0"/>
                <w:sz w:val="20"/>
                <w:szCs w:val="20"/>
              </w:rPr>
            </w:pPr>
            <w:r>
              <w:rPr>
                <w:rFonts w:ascii="华文中宋" w:eastAsia="华文中宋" w:hAnsi="华文中宋" w:cs="宋体"/>
                <w:kern w:val="0"/>
                <w:sz w:val="20"/>
                <w:szCs w:val="20"/>
              </w:rPr>
              <w:t>LED环</w:t>
            </w:r>
          </w:p>
          <w:p w:rsidR="0087122F" w:rsidRDefault="00297731">
            <w:pPr>
              <w:rPr>
                <w:rFonts w:ascii="华文中宋" w:eastAsia="华文中宋" w:hAnsi="华文中宋" w:cs="宋体"/>
                <w:kern w:val="0"/>
                <w:sz w:val="20"/>
                <w:szCs w:val="20"/>
              </w:rPr>
            </w:pPr>
            <w:r>
              <w:rPr>
                <w:rFonts w:ascii="华文中宋" w:eastAsia="华文中宋" w:hAnsi="华文中宋" w:cs="宋体"/>
                <w:kern w:val="0"/>
                <w:sz w:val="20"/>
                <w:szCs w:val="20"/>
              </w:rPr>
              <w:t>LED指示灯数量：26(x 3)</w:t>
            </w:r>
          </w:p>
          <w:p w:rsidR="0087122F" w:rsidRDefault="00297731">
            <w:pPr>
              <w:rPr>
                <w:rFonts w:ascii="华文中宋" w:eastAsia="华文中宋" w:hAnsi="华文中宋" w:cs="宋体"/>
                <w:kern w:val="0"/>
                <w:sz w:val="20"/>
                <w:szCs w:val="20"/>
              </w:rPr>
            </w:pPr>
            <w:r>
              <w:rPr>
                <w:rFonts w:ascii="华文中宋" w:eastAsia="华文中宋" w:hAnsi="华文中宋" w:cs="宋体" w:hint="eastAsia"/>
                <w:kern w:val="0"/>
                <w:sz w:val="20"/>
                <w:szCs w:val="20"/>
              </w:rPr>
              <w:t>波长：</w:t>
            </w:r>
            <w:r>
              <w:rPr>
                <w:rFonts w:ascii="华文中宋" w:eastAsia="华文中宋" w:hAnsi="华文中宋" w:cs="宋体"/>
                <w:kern w:val="0"/>
                <w:sz w:val="20"/>
                <w:szCs w:val="20"/>
              </w:rPr>
              <w:t>850纳米红外光</w:t>
            </w:r>
          </w:p>
          <w:p w:rsidR="0087122F" w:rsidRDefault="00297731">
            <w:pPr>
              <w:rPr>
                <w:rFonts w:ascii="华文中宋" w:eastAsia="华文中宋" w:hAnsi="华文中宋" w:cs="宋体"/>
                <w:kern w:val="0"/>
                <w:sz w:val="20"/>
                <w:szCs w:val="20"/>
              </w:rPr>
            </w:pPr>
            <w:r>
              <w:rPr>
                <w:rFonts w:ascii="华文中宋" w:eastAsia="华文中宋" w:hAnsi="华文中宋" w:cs="宋体" w:hint="eastAsia"/>
                <w:kern w:val="0"/>
                <w:sz w:val="20"/>
                <w:szCs w:val="20"/>
              </w:rPr>
              <w:t>频闪或连续照明</w:t>
            </w:r>
          </w:p>
          <w:p w:rsidR="0087122F" w:rsidRDefault="00297731">
            <w:pPr>
              <w:rPr>
                <w:rFonts w:ascii="华文中宋" w:eastAsia="华文中宋" w:hAnsi="华文中宋" w:cs="宋体"/>
                <w:kern w:val="0"/>
                <w:sz w:val="20"/>
                <w:szCs w:val="20"/>
              </w:rPr>
            </w:pPr>
            <w:r>
              <w:rPr>
                <w:rFonts w:ascii="华文中宋" w:eastAsia="华文中宋" w:hAnsi="华文中宋" w:cs="宋体" w:hint="eastAsia"/>
                <w:kern w:val="0"/>
                <w:sz w:val="20"/>
                <w:szCs w:val="20"/>
              </w:rPr>
              <w:t>可调亮度</w:t>
            </w:r>
          </w:p>
          <w:p w:rsidR="0087122F" w:rsidRDefault="00297731">
            <w:pPr>
              <w:rPr>
                <w:rFonts w:ascii="华文中宋" w:eastAsia="华文中宋" w:hAnsi="华文中宋" w:cs="宋体"/>
                <w:kern w:val="0"/>
                <w:sz w:val="20"/>
                <w:szCs w:val="20"/>
              </w:rPr>
            </w:pPr>
            <w:r>
              <w:rPr>
                <w:rFonts w:ascii="华文中宋" w:eastAsia="华文中宋" w:hAnsi="华文中宋" w:cs="宋体" w:hint="eastAsia"/>
                <w:kern w:val="0"/>
                <w:sz w:val="20"/>
                <w:szCs w:val="20"/>
              </w:rPr>
              <w:t>镜头和滤镜：</w:t>
            </w:r>
          </w:p>
          <w:p w:rsidR="0087122F" w:rsidRDefault="00297731">
            <w:pPr>
              <w:rPr>
                <w:rFonts w:ascii="华文中宋" w:eastAsia="华文中宋" w:hAnsi="华文中宋" w:cs="宋体"/>
                <w:kern w:val="0"/>
                <w:sz w:val="20"/>
                <w:szCs w:val="20"/>
              </w:rPr>
            </w:pPr>
            <w:r>
              <w:rPr>
                <w:rFonts w:ascii="华文中宋" w:eastAsia="华文中宋" w:hAnsi="华文中宋" w:cs="宋体" w:hint="eastAsia"/>
                <w:kern w:val="0"/>
                <w:sz w:val="20"/>
                <w:szCs w:val="20"/>
              </w:rPr>
              <w:t>标准</w:t>
            </w:r>
            <w:r>
              <w:rPr>
                <w:rFonts w:ascii="华文中宋" w:eastAsia="华文中宋" w:hAnsi="华文中宋" w:cs="宋体"/>
                <w:kern w:val="0"/>
                <w:sz w:val="20"/>
                <w:szCs w:val="20"/>
              </w:rPr>
              <w:t>M12镜头</w:t>
            </w:r>
          </w:p>
          <w:p w:rsidR="0087122F" w:rsidRDefault="00297731">
            <w:pPr>
              <w:rPr>
                <w:rFonts w:ascii="华文中宋" w:eastAsia="华文中宋" w:hAnsi="华文中宋" w:cs="宋体"/>
                <w:kern w:val="0"/>
                <w:sz w:val="20"/>
                <w:szCs w:val="20"/>
              </w:rPr>
            </w:pPr>
            <w:r>
              <w:rPr>
                <w:rFonts w:ascii="华文中宋" w:eastAsia="华文中宋" w:hAnsi="华文中宋" w:cs="宋体" w:hint="eastAsia"/>
                <w:kern w:val="0"/>
                <w:sz w:val="20"/>
                <w:szCs w:val="20"/>
              </w:rPr>
              <w:lastRenderedPageBreak/>
              <w:t>水平视域角：</w:t>
            </w:r>
            <w:r>
              <w:rPr>
                <w:rFonts w:ascii="华文中宋" w:eastAsia="华文中宋" w:hAnsi="华文中宋" w:cs="宋体"/>
                <w:kern w:val="0"/>
                <w:sz w:val="20"/>
                <w:szCs w:val="20"/>
              </w:rPr>
              <w:t>58度</w:t>
            </w:r>
          </w:p>
          <w:p w:rsidR="0087122F" w:rsidRDefault="00297731">
            <w:pPr>
              <w:rPr>
                <w:rFonts w:ascii="华文中宋" w:eastAsia="华文中宋" w:hAnsi="华文中宋" w:cs="宋体"/>
                <w:kern w:val="0"/>
                <w:sz w:val="20"/>
                <w:szCs w:val="20"/>
              </w:rPr>
            </w:pPr>
            <w:r>
              <w:rPr>
                <w:rFonts w:ascii="华文中宋" w:eastAsia="华文中宋" w:hAnsi="华文中宋" w:cs="宋体" w:hint="eastAsia"/>
                <w:kern w:val="0"/>
                <w:sz w:val="20"/>
                <w:szCs w:val="20"/>
              </w:rPr>
              <w:t>焦距：</w:t>
            </w:r>
            <w:r>
              <w:rPr>
                <w:rFonts w:ascii="华文中宋" w:eastAsia="华文中宋" w:hAnsi="华文中宋" w:cs="宋体"/>
                <w:kern w:val="0"/>
                <w:sz w:val="20"/>
                <w:szCs w:val="20"/>
              </w:rPr>
              <w:t>3.5毫米</w:t>
            </w:r>
          </w:p>
          <w:p w:rsidR="0087122F" w:rsidRDefault="00297731">
            <w:pPr>
              <w:rPr>
                <w:rFonts w:ascii="华文中宋" w:eastAsia="华文中宋" w:hAnsi="华文中宋" w:cs="宋体"/>
                <w:kern w:val="0"/>
                <w:sz w:val="20"/>
                <w:szCs w:val="20"/>
              </w:rPr>
            </w:pPr>
            <w:r>
              <w:rPr>
                <w:rFonts w:ascii="华文中宋" w:eastAsia="华文中宋" w:hAnsi="华文中宋" w:cs="宋体"/>
                <w:kern w:val="0"/>
                <w:sz w:val="20"/>
                <w:szCs w:val="20"/>
              </w:rPr>
              <w:t>F数：2.0</w:t>
            </w:r>
          </w:p>
          <w:p w:rsidR="0087122F" w:rsidRDefault="00297731">
            <w:pPr>
              <w:rPr>
                <w:rFonts w:ascii="华文中宋" w:eastAsia="华文中宋" w:hAnsi="华文中宋" w:cs="宋体"/>
                <w:kern w:val="0"/>
                <w:sz w:val="20"/>
                <w:szCs w:val="20"/>
              </w:rPr>
            </w:pPr>
            <w:r>
              <w:rPr>
                <w:rFonts w:ascii="华文中宋" w:eastAsia="华文中宋" w:hAnsi="华文中宋" w:cs="宋体" w:hint="eastAsia"/>
                <w:kern w:val="0"/>
                <w:sz w:val="20"/>
                <w:szCs w:val="20"/>
              </w:rPr>
              <w:t>左右摄像头</w:t>
            </w:r>
          </w:p>
          <w:p w:rsidR="0087122F" w:rsidRDefault="00297731">
            <w:pPr>
              <w:rPr>
                <w:rFonts w:ascii="华文中宋" w:eastAsia="华文中宋" w:hAnsi="华文中宋" w:cs="宋体"/>
                <w:kern w:val="0"/>
                <w:sz w:val="20"/>
                <w:szCs w:val="20"/>
              </w:rPr>
            </w:pPr>
            <w:r>
              <w:rPr>
                <w:rFonts w:ascii="华文中宋" w:eastAsia="华文中宋" w:hAnsi="华文中宋" w:cs="宋体"/>
                <w:kern w:val="0"/>
                <w:sz w:val="20"/>
                <w:szCs w:val="20"/>
              </w:rPr>
              <w:t>850纳米红外通滤波器</w:t>
            </w:r>
          </w:p>
          <w:p w:rsidR="0087122F" w:rsidRDefault="00297731">
            <w:pPr>
              <w:rPr>
                <w:rFonts w:ascii="华文中宋" w:eastAsia="华文中宋" w:hAnsi="华文中宋" w:cs="宋体"/>
                <w:kern w:val="0"/>
                <w:sz w:val="20"/>
                <w:szCs w:val="20"/>
              </w:rPr>
            </w:pPr>
            <w:r>
              <w:rPr>
                <w:rFonts w:ascii="华文中宋" w:eastAsia="华文中宋" w:hAnsi="华文中宋" w:cs="宋体" w:hint="eastAsia"/>
                <w:kern w:val="0"/>
                <w:sz w:val="20"/>
                <w:szCs w:val="20"/>
              </w:rPr>
              <w:t>中间摄像头</w:t>
            </w:r>
          </w:p>
          <w:p w:rsidR="0087122F" w:rsidRDefault="00297731">
            <w:pPr>
              <w:rPr>
                <w:rFonts w:ascii="华文中宋" w:eastAsia="华文中宋" w:hAnsi="华文中宋" w:cs="宋体"/>
                <w:kern w:val="0"/>
                <w:sz w:val="20"/>
                <w:szCs w:val="20"/>
              </w:rPr>
            </w:pPr>
            <w:r>
              <w:rPr>
                <w:rFonts w:ascii="华文中宋" w:eastAsia="华文中宋" w:hAnsi="华文中宋" w:cs="宋体"/>
                <w:kern w:val="0"/>
                <w:sz w:val="20"/>
                <w:szCs w:val="20"/>
              </w:rPr>
              <w:t>850纳米红外通滤波器配滤镜转换</w:t>
            </w:r>
          </w:p>
          <w:p w:rsidR="0087122F" w:rsidRDefault="00297731">
            <w:pPr>
              <w:rPr>
                <w:rFonts w:ascii="华文中宋" w:eastAsia="华文中宋" w:hAnsi="华文中宋" w:cs="宋体"/>
                <w:kern w:val="0"/>
                <w:sz w:val="20"/>
                <w:szCs w:val="20"/>
              </w:rPr>
            </w:pPr>
            <w:r>
              <w:rPr>
                <w:rFonts w:ascii="华文中宋" w:eastAsia="华文中宋" w:hAnsi="华文中宋" w:cs="宋体" w:hint="eastAsia"/>
                <w:kern w:val="0"/>
                <w:sz w:val="20"/>
                <w:szCs w:val="20"/>
              </w:rPr>
              <w:t>输入</w:t>
            </w:r>
            <w:r>
              <w:rPr>
                <w:rFonts w:ascii="华文中宋" w:eastAsia="华文中宋" w:hAnsi="华文中宋" w:cs="宋体"/>
                <w:kern w:val="0"/>
                <w:sz w:val="20"/>
                <w:szCs w:val="20"/>
              </w:rPr>
              <w:t>/输出及电源：</w:t>
            </w:r>
          </w:p>
          <w:p w:rsidR="0087122F" w:rsidRDefault="00297731">
            <w:pPr>
              <w:rPr>
                <w:rFonts w:ascii="华文中宋" w:eastAsia="华文中宋" w:hAnsi="华文中宋" w:cs="宋体"/>
                <w:kern w:val="0"/>
                <w:sz w:val="20"/>
                <w:szCs w:val="20"/>
              </w:rPr>
            </w:pPr>
            <w:r>
              <w:rPr>
                <w:rFonts w:ascii="华文中宋" w:eastAsia="华文中宋" w:hAnsi="华文中宋" w:cs="宋体" w:hint="eastAsia"/>
                <w:kern w:val="0"/>
                <w:sz w:val="20"/>
                <w:szCs w:val="20"/>
              </w:rPr>
              <w:t>数据：</w:t>
            </w:r>
            <w:r>
              <w:rPr>
                <w:rFonts w:ascii="华文中宋" w:eastAsia="华文中宋" w:hAnsi="华文中宋" w:cs="宋体"/>
                <w:kern w:val="0"/>
                <w:sz w:val="20"/>
                <w:szCs w:val="20"/>
              </w:rPr>
              <w:t>USB 2.0</w:t>
            </w:r>
          </w:p>
          <w:p w:rsidR="0087122F" w:rsidRDefault="00297731">
            <w:pPr>
              <w:rPr>
                <w:rFonts w:ascii="华文中宋" w:eastAsia="华文中宋" w:hAnsi="华文中宋" w:cs="宋体"/>
                <w:kern w:val="0"/>
                <w:sz w:val="20"/>
                <w:szCs w:val="20"/>
              </w:rPr>
            </w:pPr>
            <w:r>
              <w:rPr>
                <w:rFonts w:ascii="华文中宋" w:eastAsia="华文中宋" w:hAnsi="华文中宋" w:cs="宋体" w:hint="eastAsia"/>
                <w:kern w:val="0"/>
                <w:sz w:val="20"/>
                <w:szCs w:val="20"/>
              </w:rPr>
              <w:t>摄像头同步：内部或外部</w:t>
            </w:r>
            <w:r>
              <w:rPr>
                <w:rFonts w:ascii="华文中宋" w:eastAsia="华文中宋" w:hAnsi="华文中宋" w:cs="宋体"/>
                <w:kern w:val="0"/>
                <w:sz w:val="20"/>
                <w:szCs w:val="20"/>
              </w:rPr>
              <w:t xml:space="preserve">(通过IO-X) </w:t>
            </w:r>
          </w:p>
          <w:p w:rsidR="0087122F" w:rsidRDefault="00297731">
            <w:pPr>
              <w:rPr>
                <w:rFonts w:ascii="华文中宋" w:eastAsia="华文中宋" w:hAnsi="华文中宋" w:cs="宋体"/>
                <w:kern w:val="0"/>
                <w:sz w:val="20"/>
                <w:szCs w:val="20"/>
              </w:rPr>
            </w:pPr>
            <w:r>
              <w:rPr>
                <w:rFonts w:ascii="华文中宋" w:eastAsia="华文中宋" w:hAnsi="华文中宋" w:cs="宋体"/>
                <w:kern w:val="0"/>
                <w:sz w:val="20"/>
                <w:szCs w:val="20"/>
              </w:rPr>
              <w:t>12V @ 3A</w:t>
            </w:r>
          </w:p>
          <w:p w:rsidR="0087122F" w:rsidRDefault="00297731">
            <w:pPr>
              <w:rPr>
                <w:rFonts w:ascii="华文中宋" w:eastAsia="华文中宋" w:hAnsi="华文中宋" w:cs="宋体"/>
                <w:kern w:val="0"/>
                <w:sz w:val="20"/>
                <w:szCs w:val="20"/>
              </w:rPr>
            </w:pPr>
            <w:r>
              <w:rPr>
                <w:rFonts w:ascii="华文中宋" w:eastAsia="华文中宋" w:hAnsi="华文中宋" w:cs="宋体" w:hint="eastAsia"/>
                <w:kern w:val="0"/>
                <w:sz w:val="20"/>
                <w:szCs w:val="20"/>
              </w:rPr>
              <w:t>图像传感器：</w:t>
            </w:r>
          </w:p>
          <w:p w:rsidR="0087122F" w:rsidRDefault="00297731">
            <w:pPr>
              <w:rPr>
                <w:rFonts w:ascii="华文中宋" w:eastAsia="华文中宋" w:hAnsi="华文中宋" w:cs="宋体"/>
                <w:kern w:val="0"/>
                <w:sz w:val="20"/>
                <w:szCs w:val="20"/>
              </w:rPr>
            </w:pPr>
            <w:r>
              <w:rPr>
                <w:rFonts w:ascii="华文中宋" w:eastAsia="华文中宋" w:hAnsi="华文中宋" w:cs="宋体"/>
                <w:kern w:val="0"/>
                <w:sz w:val="20"/>
                <w:szCs w:val="20"/>
              </w:rPr>
              <w:t>VGA分辨率：640 x 480(x 3)</w:t>
            </w:r>
          </w:p>
          <w:p w:rsidR="0087122F" w:rsidRDefault="00297731">
            <w:pPr>
              <w:rPr>
                <w:rFonts w:ascii="华文中宋" w:eastAsia="华文中宋" w:hAnsi="华文中宋" w:cs="宋体"/>
                <w:kern w:val="0"/>
                <w:sz w:val="20"/>
                <w:szCs w:val="20"/>
              </w:rPr>
            </w:pPr>
            <w:r>
              <w:rPr>
                <w:rFonts w:ascii="华文中宋" w:eastAsia="华文中宋" w:hAnsi="华文中宋" w:cs="宋体" w:hint="eastAsia"/>
                <w:kern w:val="0"/>
                <w:sz w:val="20"/>
                <w:szCs w:val="20"/>
              </w:rPr>
              <w:t>图像大小窗口调整</w:t>
            </w:r>
          </w:p>
          <w:p w:rsidR="0087122F" w:rsidRDefault="00297731">
            <w:pPr>
              <w:rPr>
                <w:rFonts w:ascii="华文中宋" w:eastAsia="华文中宋" w:hAnsi="华文中宋" w:cs="宋体"/>
                <w:kern w:val="0"/>
                <w:sz w:val="20"/>
                <w:szCs w:val="20"/>
              </w:rPr>
            </w:pPr>
            <w:r>
              <w:rPr>
                <w:rFonts w:ascii="华文中宋" w:eastAsia="华文中宋" w:hAnsi="华文中宋" w:cs="宋体" w:hint="eastAsia"/>
                <w:kern w:val="0"/>
                <w:sz w:val="20"/>
                <w:szCs w:val="20"/>
              </w:rPr>
              <w:t>空间抽取：</w:t>
            </w:r>
            <w:r>
              <w:rPr>
                <w:rFonts w:ascii="华文中宋" w:eastAsia="华文中宋" w:hAnsi="华文中宋" w:cs="宋体"/>
                <w:kern w:val="0"/>
                <w:sz w:val="20"/>
                <w:szCs w:val="20"/>
              </w:rPr>
              <w:t>320 x 240，160 x 120</w:t>
            </w:r>
          </w:p>
          <w:p w:rsidR="0087122F" w:rsidRDefault="00297731">
            <w:pPr>
              <w:rPr>
                <w:rFonts w:ascii="华文中宋" w:eastAsia="华文中宋" w:hAnsi="华文中宋" w:cs="宋体"/>
                <w:kern w:val="0"/>
                <w:sz w:val="20"/>
                <w:szCs w:val="20"/>
              </w:rPr>
            </w:pPr>
            <w:r>
              <w:rPr>
                <w:rFonts w:ascii="华文中宋" w:eastAsia="华文中宋" w:hAnsi="华文中宋" w:cs="宋体" w:hint="eastAsia"/>
                <w:kern w:val="0"/>
                <w:sz w:val="20"/>
                <w:szCs w:val="20"/>
              </w:rPr>
              <w:t>帧速率：</w:t>
            </w:r>
            <w:r>
              <w:rPr>
                <w:rFonts w:ascii="华文中宋" w:eastAsia="华文中宋" w:hAnsi="华文中宋" w:cs="宋体"/>
                <w:kern w:val="0"/>
                <w:sz w:val="20"/>
                <w:szCs w:val="20"/>
              </w:rPr>
              <w:t>30、60、120帧</w:t>
            </w:r>
          </w:p>
          <w:p w:rsidR="0087122F" w:rsidRDefault="00297731">
            <w:pPr>
              <w:rPr>
                <w:rFonts w:ascii="华文中宋" w:eastAsia="华文中宋" w:hAnsi="华文中宋" w:cs="宋体"/>
                <w:kern w:val="0"/>
                <w:sz w:val="20"/>
                <w:szCs w:val="20"/>
              </w:rPr>
            </w:pPr>
            <w:r>
              <w:rPr>
                <w:rFonts w:ascii="华文中宋" w:eastAsia="华文中宋" w:hAnsi="华文中宋" w:cs="宋体" w:hint="eastAsia"/>
                <w:kern w:val="0"/>
                <w:sz w:val="20"/>
                <w:szCs w:val="20"/>
              </w:rPr>
              <w:t>帧抽取</w:t>
            </w:r>
            <w:r>
              <w:rPr>
                <w:rFonts w:ascii="华文中宋" w:eastAsia="华文中宋" w:hAnsi="华文中宋" w:cs="宋体"/>
                <w:kern w:val="0"/>
                <w:sz w:val="20"/>
                <w:szCs w:val="20"/>
              </w:rPr>
              <w:t>(每N帧发送)</w:t>
            </w:r>
          </w:p>
          <w:p w:rsidR="0087122F" w:rsidRDefault="00297731">
            <w:pPr>
              <w:rPr>
                <w:rFonts w:ascii="华文中宋" w:eastAsia="华文中宋" w:hAnsi="华文中宋" w:cs="宋体"/>
                <w:kern w:val="0"/>
                <w:sz w:val="20"/>
                <w:szCs w:val="20"/>
              </w:rPr>
            </w:pPr>
            <w:r>
              <w:rPr>
                <w:rFonts w:ascii="华文中宋" w:eastAsia="华文中宋" w:hAnsi="华文中宋" w:cs="宋体" w:hint="eastAsia"/>
                <w:kern w:val="0"/>
                <w:sz w:val="20"/>
                <w:szCs w:val="20"/>
              </w:rPr>
              <w:t>快门类型：全局</w:t>
            </w:r>
          </w:p>
          <w:p w:rsidR="0087122F" w:rsidRDefault="00297731">
            <w:pPr>
              <w:rPr>
                <w:rFonts w:ascii="华文中宋" w:eastAsia="华文中宋" w:hAnsi="华文中宋" w:cs="宋体"/>
                <w:kern w:val="0"/>
                <w:sz w:val="20"/>
                <w:szCs w:val="20"/>
              </w:rPr>
            </w:pPr>
            <w:r>
              <w:rPr>
                <w:rFonts w:ascii="华文中宋" w:eastAsia="华文中宋" w:hAnsi="华文中宋" w:cs="宋体" w:hint="eastAsia"/>
                <w:kern w:val="0"/>
                <w:sz w:val="20"/>
                <w:szCs w:val="20"/>
              </w:rPr>
              <w:t>快门速度：</w:t>
            </w:r>
          </w:p>
          <w:p w:rsidR="0087122F" w:rsidRDefault="00297731">
            <w:pPr>
              <w:rPr>
                <w:rFonts w:ascii="华文中宋" w:eastAsia="华文中宋" w:hAnsi="华文中宋" w:cs="宋体"/>
                <w:kern w:val="0"/>
                <w:sz w:val="20"/>
                <w:szCs w:val="20"/>
              </w:rPr>
            </w:pPr>
            <w:r>
              <w:rPr>
                <w:rFonts w:ascii="华文中宋" w:eastAsia="华文中宋" w:hAnsi="华文中宋" w:cs="宋体" w:hint="eastAsia"/>
                <w:kern w:val="0"/>
                <w:sz w:val="20"/>
                <w:szCs w:val="20"/>
              </w:rPr>
              <w:t>默认：</w:t>
            </w:r>
            <w:r>
              <w:rPr>
                <w:rFonts w:ascii="华文中宋" w:eastAsia="华文中宋" w:hAnsi="华文中宋" w:cs="宋体"/>
                <w:kern w:val="0"/>
                <w:sz w:val="20"/>
                <w:szCs w:val="20"/>
              </w:rPr>
              <w:t>1/1000秒(1毫秒)</w:t>
            </w:r>
          </w:p>
          <w:p w:rsidR="0087122F" w:rsidRDefault="00297731">
            <w:pPr>
              <w:rPr>
                <w:rFonts w:ascii="华文中宋" w:eastAsia="华文中宋" w:hAnsi="华文中宋" w:cs="宋体"/>
                <w:kern w:val="0"/>
                <w:sz w:val="20"/>
                <w:szCs w:val="20"/>
              </w:rPr>
            </w:pPr>
            <w:r>
              <w:rPr>
                <w:rFonts w:ascii="华文中宋" w:eastAsia="华文中宋" w:hAnsi="华文中宋" w:cs="宋体" w:hint="eastAsia"/>
                <w:kern w:val="0"/>
                <w:sz w:val="20"/>
                <w:szCs w:val="20"/>
              </w:rPr>
              <w:t>最低：</w:t>
            </w:r>
            <w:r>
              <w:rPr>
                <w:rFonts w:ascii="华文中宋" w:eastAsia="华文中宋" w:hAnsi="华文中宋" w:cs="宋体"/>
                <w:kern w:val="0"/>
                <w:sz w:val="20"/>
                <w:szCs w:val="20"/>
              </w:rPr>
              <w:t>1/50000秒(20微秒)</w:t>
            </w:r>
          </w:p>
          <w:p w:rsidR="0087122F" w:rsidRDefault="00297731">
            <w:pPr>
              <w:rPr>
                <w:rFonts w:ascii="华文中宋" w:eastAsia="华文中宋" w:hAnsi="华文中宋" w:cs="宋体"/>
                <w:kern w:val="0"/>
                <w:sz w:val="20"/>
                <w:szCs w:val="20"/>
              </w:rPr>
            </w:pPr>
            <w:r>
              <w:rPr>
                <w:rFonts w:ascii="华文中宋" w:eastAsia="华文中宋" w:hAnsi="华文中宋" w:cs="宋体" w:hint="eastAsia"/>
                <w:kern w:val="0"/>
                <w:sz w:val="20"/>
                <w:szCs w:val="20"/>
              </w:rPr>
              <w:t>图像处理类型：</w:t>
            </w:r>
          </w:p>
          <w:p w:rsidR="0087122F" w:rsidRDefault="00297731">
            <w:pPr>
              <w:rPr>
                <w:rFonts w:ascii="华文中宋" w:eastAsia="华文中宋" w:hAnsi="华文中宋" w:cs="宋体"/>
                <w:kern w:val="0"/>
                <w:sz w:val="20"/>
                <w:szCs w:val="20"/>
              </w:rPr>
            </w:pPr>
            <w:r>
              <w:rPr>
                <w:rFonts w:ascii="华文中宋" w:eastAsia="华文中宋" w:hAnsi="华文中宋" w:cs="宋体" w:hint="eastAsia"/>
                <w:kern w:val="0"/>
                <w:sz w:val="20"/>
                <w:szCs w:val="20"/>
              </w:rPr>
              <w:t>对象</w:t>
            </w:r>
          </w:p>
          <w:p w:rsidR="0087122F" w:rsidRDefault="00297731">
            <w:pPr>
              <w:rPr>
                <w:rFonts w:ascii="华文中宋" w:eastAsia="华文中宋" w:hAnsi="华文中宋" w:cs="宋体"/>
                <w:kern w:val="0"/>
                <w:sz w:val="20"/>
                <w:szCs w:val="20"/>
              </w:rPr>
            </w:pPr>
            <w:r>
              <w:rPr>
                <w:rFonts w:ascii="华文中宋" w:eastAsia="华文中宋" w:hAnsi="华文中宋" w:cs="宋体" w:hint="eastAsia"/>
                <w:kern w:val="0"/>
                <w:sz w:val="20"/>
                <w:szCs w:val="20"/>
              </w:rPr>
              <w:t>分部</w:t>
            </w:r>
          </w:p>
          <w:p w:rsidR="0087122F" w:rsidRDefault="00297731">
            <w:pPr>
              <w:rPr>
                <w:rFonts w:ascii="华文中宋" w:eastAsia="华文中宋" w:hAnsi="华文中宋" w:cs="宋体"/>
                <w:kern w:val="0"/>
                <w:sz w:val="20"/>
                <w:szCs w:val="20"/>
              </w:rPr>
            </w:pPr>
            <w:r>
              <w:rPr>
                <w:rFonts w:ascii="华文中宋" w:eastAsia="华文中宋" w:hAnsi="华文中宋" w:cs="宋体" w:hint="eastAsia"/>
                <w:kern w:val="0"/>
                <w:sz w:val="20"/>
                <w:szCs w:val="20"/>
              </w:rPr>
              <w:t>精密灰度</w:t>
            </w:r>
          </w:p>
          <w:p w:rsidR="0087122F" w:rsidRDefault="00297731">
            <w:pPr>
              <w:rPr>
                <w:rFonts w:ascii="华文中宋" w:eastAsia="华文中宋" w:hAnsi="华文中宋" w:cs="宋体"/>
                <w:kern w:val="0"/>
                <w:sz w:val="20"/>
                <w:szCs w:val="20"/>
              </w:rPr>
            </w:pPr>
            <w:r>
              <w:rPr>
                <w:rFonts w:ascii="华文中宋" w:eastAsia="华文中宋" w:hAnsi="华文中宋" w:cs="宋体"/>
                <w:kern w:val="0"/>
                <w:sz w:val="20"/>
                <w:szCs w:val="20"/>
              </w:rPr>
              <w:lastRenderedPageBreak/>
              <w:t>MJPEG灰度</w:t>
            </w:r>
          </w:p>
          <w:p w:rsidR="0087122F" w:rsidRDefault="00297731">
            <w:pPr>
              <w:rPr>
                <w:rFonts w:ascii="华文中宋" w:eastAsia="华文中宋" w:hAnsi="华文中宋" w:cs="宋体"/>
                <w:kern w:val="0"/>
                <w:sz w:val="20"/>
                <w:szCs w:val="20"/>
              </w:rPr>
            </w:pPr>
            <w:r>
              <w:rPr>
                <w:rFonts w:ascii="华文中宋" w:eastAsia="华文中宋" w:hAnsi="华文中宋" w:cs="宋体" w:hint="eastAsia"/>
                <w:kern w:val="0"/>
                <w:sz w:val="20"/>
                <w:szCs w:val="20"/>
              </w:rPr>
              <w:t>原始灰度</w:t>
            </w:r>
          </w:p>
        </w:tc>
        <w:tc>
          <w:tcPr>
            <w:tcW w:w="1011"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0" w:type="dxa"/>
              <w:right w:w="20" w:type="dxa"/>
            </w:tcMar>
            <w:vAlign w:val="center"/>
          </w:tcPr>
          <w:p w:rsidR="0087122F" w:rsidRDefault="00297731">
            <w:pPr>
              <w:jc w:val="center"/>
              <w:rPr>
                <w:rFonts w:ascii="华文中宋" w:eastAsia="华文中宋" w:hAnsi="华文中宋" w:cs="宋体"/>
                <w:kern w:val="0"/>
                <w:sz w:val="20"/>
                <w:szCs w:val="20"/>
              </w:rPr>
            </w:pPr>
            <w:r>
              <w:rPr>
                <w:rFonts w:ascii="华文中宋" w:eastAsia="华文中宋" w:hAnsi="华文中宋" w:cs="宋体"/>
                <w:kern w:val="0"/>
                <w:sz w:val="20"/>
                <w:szCs w:val="20"/>
              </w:rPr>
              <w:lastRenderedPageBreak/>
              <w:t>台</w:t>
            </w:r>
          </w:p>
        </w:tc>
        <w:tc>
          <w:tcPr>
            <w:tcW w:w="1154" w:type="dxa"/>
            <w:tcBorders>
              <w:top w:val="single" w:sz="8" w:space="0" w:color="000000"/>
              <w:left w:val="single" w:sz="8" w:space="0" w:color="000000"/>
              <w:bottom w:val="single" w:sz="8" w:space="0" w:color="000000"/>
              <w:right w:val="single" w:sz="8" w:space="0" w:color="000000"/>
            </w:tcBorders>
            <w:vAlign w:val="center"/>
          </w:tcPr>
          <w:p w:rsidR="0087122F" w:rsidRDefault="00297731">
            <w:pPr>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1</w:t>
            </w:r>
          </w:p>
        </w:tc>
        <w:tc>
          <w:tcPr>
            <w:tcW w:w="2020" w:type="dxa"/>
            <w:vMerge/>
            <w:tcBorders>
              <w:left w:val="single" w:sz="8" w:space="0" w:color="000000"/>
              <w:right w:val="single" w:sz="8" w:space="0" w:color="000000"/>
            </w:tcBorders>
          </w:tcPr>
          <w:p w:rsidR="0087122F" w:rsidRDefault="0087122F">
            <w:pPr>
              <w:rPr>
                <w:rFonts w:ascii="华文中宋" w:eastAsia="华文中宋" w:hAnsi="华文中宋" w:cs="宋体"/>
                <w:kern w:val="0"/>
                <w:sz w:val="20"/>
                <w:szCs w:val="20"/>
              </w:rPr>
            </w:pPr>
          </w:p>
        </w:tc>
        <w:tc>
          <w:tcPr>
            <w:tcW w:w="1732" w:type="dxa"/>
            <w:vMerge/>
            <w:tcBorders>
              <w:left w:val="single" w:sz="8" w:space="0" w:color="000000"/>
              <w:right w:val="single" w:sz="8" w:space="0" w:color="000000"/>
            </w:tcBorders>
          </w:tcPr>
          <w:p w:rsidR="0087122F" w:rsidRDefault="0087122F">
            <w:pPr>
              <w:rPr>
                <w:rFonts w:ascii="华文中宋" w:eastAsia="华文中宋" w:hAnsi="华文中宋" w:cs="宋体"/>
                <w:kern w:val="0"/>
                <w:sz w:val="20"/>
                <w:szCs w:val="20"/>
              </w:rPr>
            </w:pPr>
          </w:p>
        </w:tc>
      </w:tr>
      <w:tr w:rsidR="0087122F">
        <w:trPr>
          <w:trHeight w:val="692"/>
        </w:trPr>
        <w:tc>
          <w:tcPr>
            <w:tcW w:w="442" w:type="dxa"/>
            <w:vMerge/>
            <w:tcBorders>
              <w:top w:val="single" w:sz="8" w:space="0" w:color="000000"/>
              <w:left w:val="single" w:sz="8" w:space="0" w:color="000000"/>
              <w:bottom w:val="single" w:sz="8" w:space="0" w:color="000000"/>
              <w:right w:val="single" w:sz="8" w:space="0" w:color="000000"/>
            </w:tcBorders>
            <w:vAlign w:val="center"/>
          </w:tcPr>
          <w:p w:rsidR="0087122F" w:rsidRDefault="0087122F">
            <w:pPr>
              <w:jc w:val="center"/>
              <w:rPr>
                <w:rFonts w:ascii="Arial" w:hAnsi="Arial" w:cs="Arial"/>
                <w:kern w:val="0"/>
              </w:rPr>
            </w:pPr>
          </w:p>
        </w:tc>
        <w:tc>
          <w:tcPr>
            <w:tcW w:w="1627" w:type="dxa"/>
            <w:vMerge/>
            <w:tcBorders>
              <w:top w:val="single" w:sz="8" w:space="0" w:color="000000"/>
              <w:left w:val="single" w:sz="8" w:space="0" w:color="000000"/>
              <w:bottom w:val="single" w:sz="8" w:space="0" w:color="000000"/>
              <w:right w:val="single" w:sz="8" w:space="0" w:color="000000"/>
            </w:tcBorders>
            <w:vAlign w:val="center"/>
          </w:tcPr>
          <w:p w:rsidR="0087122F" w:rsidRDefault="0087122F">
            <w:pPr>
              <w:jc w:val="left"/>
              <w:rPr>
                <w:rFonts w:ascii="Arial" w:hAnsi="Arial" w:cs="Arial"/>
                <w:kern w:val="0"/>
              </w:rPr>
            </w:pPr>
          </w:p>
        </w:tc>
        <w:tc>
          <w:tcPr>
            <w:tcW w:w="2138"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0" w:type="dxa"/>
              <w:right w:w="20" w:type="dxa"/>
            </w:tcMar>
            <w:vAlign w:val="center"/>
          </w:tcPr>
          <w:p w:rsidR="0087122F" w:rsidRDefault="00297731">
            <w:pPr>
              <w:rPr>
                <w:rFonts w:ascii="华文中宋" w:eastAsia="华文中宋" w:hAnsi="华文中宋" w:cs="宋体"/>
                <w:kern w:val="0"/>
                <w:sz w:val="20"/>
                <w:szCs w:val="20"/>
              </w:rPr>
            </w:pPr>
            <w:r>
              <w:rPr>
                <w:rFonts w:ascii="华文中宋" w:eastAsia="华文中宋" w:hAnsi="华文中宋" w:cs="宋体" w:hint="eastAsia"/>
                <w:kern w:val="0"/>
                <w:sz w:val="20"/>
                <w:szCs w:val="20"/>
              </w:rPr>
              <w:t>Q-FLY</w:t>
            </w:r>
            <w:r>
              <w:rPr>
                <w:rFonts w:ascii="华文中宋" w:eastAsia="华文中宋" w:hAnsi="华文中宋" w:cs="宋体"/>
                <w:kern w:val="0"/>
                <w:sz w:val="20"/>
                <w:szCs w:val="20"/>
              </w:rPr>
              <w:t>全息系统</w:t>
            </w:r>
          </w:p>
        </w:tc>
        <w:tc>
          <w:tcPr>
            <w:tcW w:w="4041" w:type="dxa"/>
            <w:tcBorders>
              <w:top w:val="single" w:sz="8" w:space="0" w:color="000000"/>
              <w:left w:val="single" w:sz="8" w:space="0" w:color="000000"/>
              <w:bottom w:val="single" w:sz="8" w:space="0" w:color="000000"/>
              <w:right w:val="single" w:sz="8" w:space="0" w:color="000000"/>
            </w:tcBorders>
            <w:vAlign w:val="center"/>
          </w:tcPr>
          <w:p w:rsidR="0087122F" w:rsidRDefault="00297731">
            <w:pPr>
              <w:rPr>
                <w:rFonts w:ascii="华文中宋" w:eastAsia="华文中宋" w:hAnsi="华文中宋" w:cs="宋体"/>
                <w:kern w:val="0"/>
                <w:sz w:val="20"/>
                <w:szCs w:val="20"/>
              </w:rPr>
            </w:pPr>
            <w:r>
              <w:rPr>
                <w:rFonts w:ascii="华文中宋" w:eastAsia="华文中宋" w:hAnsi="华文中宋" w:cs="宋体" w:hint="eastAsia"/>
                <w:kern w:val="0"/>
                <w:sz w:val="20"/>
                <w:szCs w:val="20"/>
              </w:rPr>
              <w:t>包含教学体系的前后端建设和首批</w:t>
            </w:r>
            <w:r>
              <w:rPr>
                <w:rFonts w:ascii="华文中宋" w:eastAsia="华文中宋" w:hAnsi="华文中宋" w:cs="宋体"/>
                <w:kern w:val="0"/>
                <w:sz w:val="20"/>
                <w:szCs w:val="20"/>
              </w:rPr>
              <w:t>20个模型量的课程内容制作。</w:t>
            </w:r>
          </w:p>
        </w:tc>
        <w:tc>
          <w:tcPr>
            <w:tcW w:w="1011"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0" w:type="dxa"/>
              <w:right w:w="20" w:type="dxa"/>
            </w:tcMar>
            <w:vAlign w:val="center"/>
          </w:tcPr>
          <w:p w:rsidR="0087122F" w:rsidRDefault="00297731">
            <w:pPr>
              <w:jc w:val="center"/>
              <w:rPr>
                <w:rFonts w:ascii="华文中宋" w:eastAsia="华文中宋" w:hAnsi="华文中宋" w:cs="宋体"/>
                <w:kern w:val="0"/>
                <w:sz w:val="20"/>
                <w:szCs w:val="20"/>
              </w:rPr>
            </w:pPr>
            <w:r>
              <w:rPr>
                <w:rFonts w:ascii="华文中宋" w:eastAsia="华文中宋" w:hAnsi="华文中宋" w:cs="宋体"/>
                <w:kern w:val="0"/>
                <w:sz w:val="20"/>
                <w:szCs w:val="20"/>
              </w:rPr>
              <w:t>套</w:t>
            </w:r>
          </w:p>
        </w:tc>
        <w:tc>
          <w:tcPr>
            <w:tcW w:w="1154" w:type="dxa"/>
            <w:tcBorders>
              <w:top w:val="single" w:sz="8" w:space="0" w:color="000000"/>
              <w:left w:val="single" w:sz="8" w:space="0" w:color="000000"/>
              <w:bottom w:val="single" w:sz="8" w:space="0" w:color="000000"/>
              <w:right w:val="single" w:sz="8" w:space="0" w:color="000000"/>
            </w:tcBorders>
            <w:vAlign w:val="center"/>
          </w:tcPr>
          <w:p w:rsidR="0087122F" w:rsidRDefault="00297731">
            <w:pPr>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1</w:t>
            </w:r>
          </w:p>
        </w:tc>
        <w:tc>
          <w:tcPr>
            <w:tcW w:w="2020" w:type="dxa"/>
            <w:vMerge/>
            <w:tcBorders>
              <w:left w:val="single" w:sz="8" w:space="0" w:color="000000"/>
              <w:bottom w:val="single" w:sz="8" w:space="0" w:color="000000"/>
              <w:right w:val="single" w:sz="8" w:space="0" w:color="000000"/>
            </w:tcBorders>
          </w:tcPr>
          <w:p w:rsidR="0087122F" w:rsidRDefault="0087122F">
            <w:pPr>
              <w:rPr>
                <w:rFonts w:ascii="华文中宋" w:eastAsia="华文中宋" w:hAnsi="华文中宋" w:cs="宋体"/>
                <w:kern w:val="0"/>
                <w:sz w:val="20"/>
                <w:szCs w:val="20"/>
              </w:rPr>
            </w:pPr>
          </w:p>
        </w:tc>
        <w:tc>
          <w:tcPr>
            <w:tcW w:w="1732" w:type="dxa"/>
            <w:vMerge/>
            <w:tcBorders>
              <w:left w:val="single" w:sz="8" w:space="0" w:color="000000"/>
              <w:bottom w:val="single" w:sz="8" w:space="0" w:color="000000"/>
              <w:right w:val="single" w:sz="8" w:space="0" w:color="000000"/>
            </w:tcBorders>
          </w:tcPr>
          <w:p w:rsidR="0087122F" w:rsidRDefault="0087122F">
            <w:pPr>
              <w:rPr>
                <w:rFonts w:ascii="华文中宋" w:eastAsia="华文中宋" w:hAnsi="华文中宋" w:cs="宋体"/>
                <w:kern w:val="0"/>
                <w:sz w:val="20"/>
                <w:szCs w:val="20"/>
              </w:rPr>
            </w:pPr>
          </w:p>
        </w:tc>
      </w:tr>
      <w:tr w:rsidR="0087122F">
        <w:trPr>
          <w:trHeight w:val="692"/>
        </w:trPr>
        <w:tc>
          <w:tcPr>
            <w:tcW w:w="442" w:type="dxa"/>
            <w:vMerge w:val="restart"/>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0" w:type="dxa"/>
              <w:right w:w="20" w:type="dxa"/>
            </w:tcMar>
            <w:vAlign w:val="center"/>
          </w:tcPr>
          <w:p w:rsidR="0087122F" w:rsidRDefault="00297731">
            <w:pPr>
              <w:jc w:val="center"/>
              <w:textAlignment w:val="center"/>
              <w:rPr>
                <w:rFonts w:ascii="Arial" w:hAnsi="Arial" w:cs="Arial"/>
                <w:kern w:val="0"/>
              </w:rPr>
            </w:pPr>
            <w:r>
              <w:rPr>
                <w:rFonts w:ascii="宋体" w:eastAsia="Helvetica" w:hAnsi="宋体" w:cs="Helvetica" w:hint="eastAsia"/>
                <w:b/>
                <w:bCs/>
                <w:color w:val="000000"/>
                <w:kern w:val="0"/>
              </w:rPr>
              <w:t>3</w:t>
            </w:r>
          </w:p>
        </w:tc>
        <w:tc>
          <w:tcPr>
            <w:tcW w:w="1627" w:type="dxa"/>
            <w:vMerge w:val="restart"/>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0" w:type="dxa"/>
              <w:right w:w="20" w:type="dxa"/>
            </w:tcMar>
            <w:vAlign w:val="center"/>
          </w:tcPr>
          <w:p w:rsidR="0087122F" w:rsidRDefault="00297731">
            <w:pPr>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AR实训</w:t>
            </w:r>
            <w:r>
              <w:rPr>
                <w:rFonts w:ascii="华文中宋" w:eastAsia="华文中宋" w:hAnsi="华文中宋" w:cs="宋体"/>
                <w:kern w:val="0"/>
                <w:sz w:val="20"/>
                <w:szCs w:val="20"/>
              </w:rPr>
              <w:t>台</w:t>
            </w:r>
          </w:p>
        </w:tc>
        <w:tc>
          <w:tcPr>
            <w:tcW w:w="2138"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0" w:type="dxa"/>
              <w:right w:w="20" w:type="dxa"/>
            </w:tcMar>
            <w:vAlign w:val="center"/>
          </w:tcPr>
          <w:p w:rsidR="0087122F" w:rsidRDefault="00297731">
            <w:pPr>
              <w:rPr>
                <w:rFonts w:ascii="华文中宋" w:eastAsia="华文中宋" w:hAnsi="华文中宋" w:cs="宋体"/>
                <w:kern w:val="0"/>
                <w:sz w:val="20"/>
                <w:szCs w:val="20"/>
              </w:rPr>
            </w:pPr>
            <w:r>
              <w:rPr>
                <w:rFonts w:ascii="华文中宋" w:eastAsia="华文中宋" w:hAnsi="华文中宋" w:cs="宋体"/>
                <w:kern w:val="0"/>
                <w:sz w:val="20"/>
                <w:szCs w:val="20"/>
              </w:rPr>
              <w:t>增强现实实训台</w:t>
            </w:r>
          </w:p>
        </w:tc>
        <w:tc>
          <w:tcPr>
            <w:tcW w:w="4041" w:type="dxa"/>
            <w:tcBorders>
              <w:top w:val="single" w:sz="8" w:space="0" w:color="000000"/>
              <w:left w:val="single" w:sz="8" w:space="0" w:color="000000"/>
              <w:bottom w:val="single" w:sz="8" w:space="0" w:color="000000"/>
              <w:right w:val="single" w:sz="8" w:space="0" w:color="000000"/>
            </w:tcBorders>
            <w:vAlign w:val="center"/>
          </w:tcPr>
          <w:p w:rsidR="0087122F" w:rsidRDefault="00297731">
            <w:pPr>
              <w:rPr>
                <w:rFonts w:ascii="华文中宋" w:eastAsia="华文中宋" w:hAnsi="华文中宋" w:cs="宋体"/>
                <w:kern w:val="0"/>
                <w:sz w:val="20"/>
                <w:szCs w:val="20"/>
              </w:rPr>
            </w:pPr>
            <w:r>
              <w:rPr>
                <w:rFonts w:ascii="华文中宋" w:eastAsia="华文中宋" w:hAnsi="华文中宋" w:cs="宋体" w:hint="eastAsia"/>
                <w:kern w:val="0"/>
                <w:sz w:val="20"/>
                <w:szCs w:val="20"/>
              </w:rPr>
              <w:t>包含</w:t>
            </w:r>
            <w:r>
              <w:rPr>
                <w:rFonts w:ascii="华文中宋" w:eastAsia="华文中宋" w:hAnsi="华文中宋" w:cs="宋体"/>
                <w:kern w:val="0"/>
                <w:sz w:val="20"/>
                <w:szCs w:val="20"/>
              </w:rPr>
              <w:t>增强现实实训台、无线鼠标、创新光学多点识别系统、VR教学系统</w:t>
            </w:r>
          </w:p>
        </w:tc>
        <w:tc>
          <w:tcPr>
            <w:tcW w:w="1011"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0" w:type="dxa"/>
              <w:right w:w="20" w:type="dxa"/>
            </w:tcMar>
            <w:vAlign w:val="center"/>
          </w:tcPr>
          <w:p w:rsidR="0087122F" w:rsidRDefault="00297731">
            <w:pPr>
              <w:jc w:val="center"/>
              <w:rPr>
                <w:rFonts w:ascii="华文中宋" w:eastAsia="华文中宋" w:hAnsi="华文中宋" w:cs="宋体"/>
                <w:kern w:val="0"/>
                <w:sz w:val="20"/>
                <w:szCs w:val="20"/>
              </w:rPr>
            </w:pPr>
            <w:r>
              <w:rPr>
                <w:rFonts w:ascii="华文中宋" w:eastAsia="华文中宋" w:hAnsi="华文中宋" w:cs="宋体"/>
                <w:kern w:val="0"/>
                <w:sz w:val="20"/>
                <w:szCs w:val="20"/>
              </w:rPr>
              <w:t>1</w:t>
            </w:r>
          </w:p>
        </w:tc>
        <w:tc>
          <w:tcPr>
            <w:tcW w:w="1154" w:type="dxa"/>
            <w:tcBorders>
              <w:top w:val="single" w:sz="8" w:space="0" w:color="000000"/>
              <w:left w:val="single" w:sz="8" w:space="0" w:color="000000"/>
              <w:bottom w:val="single" w:sz="8" w:space="0" w:color="000000"/>
              <w:right w:val="single" w:sz="8" w:space="0" w:color="000000"/>
            </w:tcBorders>
            <w:vAlign w:val="center"/>
          </w:tcPr>
          <w:p w:rsidR="0087122F" w:rsidRDefault="00297731">
            <w:pPr>
              <w:jc w:val="center"/>
              <w:rPr>
                <w:rFonts w:ascii="华文中宋" w:eastAsia="华文中宋" w:hAnsi="华文中宋" w:cs="宋体"/>
                <w:kern w:val="0"/>
                <w:sz w:val="20"/>
                <w:szCs w:val="20"/>
              </w:rPr>
            </w:pPr>
            <w:r>
              <w:rPr>
                <w:rFonts w:ascii="华文中宋" w:eastAsia="华文中宋" w:hAnsi="华文中宋" w:cs="宋体"/>
                <w:kern w:val="0"/>
                <w:sz w:val="20"/>
                <w:szCs w:val="20"/>
              </w:rPr>
              <w:t>台</w:t>
            </w:r>
          </w:p>
        </w:tc>
        <w:tc>
          <w:tcPr>
            <w:tcW w:w="2020" w:type="dxa"/>
            <w:vMerge w:val="restart"/>
            <w:tcBorders>
              <w:top w:val="single" w:sz="8" w:space="0" w:color="000000"/>
              <w:left w:val="single" w:sz="8" w:space="0" w:color="000000"/>
              <w:right w:val="single" w:sz="8" w:space="0" w:color="000000"/>
            </w:tcBorders>
            <w:vAlign w:val="center"/>
          </w:tcPr>
          <w:p w:rsidR="0087122F" w:rsidRDefault="00297731">
            <w:pPr>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137</w:t>
            </w:r>
            <w:r>
              <w:rPr>
                <w:rFonts w:ascii="华文中宋" w:eastAsia="华文中宋" w:hAnsi="华文中宋" w:cs="宋体"/>
                <w:kern w:val="0"/>
                <w:sz w:val="20"/>
                <w:szCs w:val="20"/>
              </w:rPr>
              <w:t>,</w:t>
            </w:r>
            <w:r>
              <w:rPr>
                <w:rFonts w:ascii="华文中宋" w:eastAsia="华文中宋" w:hAnsi="华文中宋" w:cs="宋体" w:hint="eastAsia"/>
                <w:kern w:val="0"/>
                <w:sz w:val="20"/>
                <w:szCs w:val="20"/>
              </w:rPr>
              <w:t>000</w:t>
            </w:r>
          </w:p>
        </w:tc>
        <w:tc>
          <w:tcPr>
            <w:tcW w:w="1732" w:type="dxa"/>
            <w:vMerge w:val="restart"/>
            <w:tcBorders>
              <w:top w:val="single" w:sz="8" w:space="0" w:color="000000"/>
              <w:left w:val="single" w:sz="8" w:space="0" w:color="000000"/>
              <w:right w:val="single" w:sz="8" w:space="0" w:color="000000"/>
            </w:tcBorders>
            <w:vAlign w:val="center"/>
          </w:tcPr>
          <w:p w:rsidR="0087122F" w:rsidRDefault="00297731">
            <w:pPr>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137</w:t>
            </w:r>
            <w:r>
              <w:rPr>
                <w:rFonts w:ascii="华文中宋" w:eastAsia="华文中宋" w:hAnsi="华文中宋" w:cs="宋体"/>
                <w:kern w:val="0"/>
                <w:sz w:val="20"/>
                <w:szCs w:val="20"/>
              </w:rPr>
              <w:t>,</w:t>
            </w:r>
            <w:r>
              <w:rPr>
                <w:rFonts w:ascii="华文中宋" w:eastAsia="华文中宋" w:hAnsi="华文中宋" w:cs="宋体" w:hint="eastAsia"/>
                <w:kern w:val="0"/>
                <w:sz w:val="20"/>
                <w:szCs w:val="20"/>
              </w:rPr>
              <w:t>000</w:t>
            </w:r>
          </w:p>
        </w:tc>
      </w:tr>
      <w:tr w:rsidR="0087122F">
        <w:trPr>
          <w:trHeight w:val="372"/>
        </w:trPr>
        <w:tc>
          <w:tcPr>
            <w:tcW w:w="442" w:type="dxa"/>
            <w:vMerge/>
            <w:tcBorders>
              <w:top w:val="single" w:sz="8" w:space="0" w:color="000000"/>
              <w:left w:val="single" w:sz="8" w:space="0" w:color="000000"/>
              <w:bottom w:val="single" w:sz="8" w:space="0" w:color="000000"/>
              <w:right w:val="single" w:sz="8" w:space="0" w:color="000000"/>
            </w:tcBorders>
            <w:vAlign w:val="center"/>
          </w:tcPr>
          <w:p w:rsidR="0087122F" w:rsidRDefault="0087122F">
            <w:pPr>
              <w:jc w:val="center"/>
              <w:rPr>
                <w:rFonts w:ascii="Arial" w:hAnsi="Arial" w:cs="Arial"/>
                <w:kern w:val="0"/>
              </w:rPr>
            </w:pPr>
          </w:p>
        </w:tc>
        <w:tc>
          <w:tcPr>
            <w:tcW w:w="1627" w:type="dxa"/>
            <w:vMerge/>
            <w:tcBorders>
              <w:top w:val="single" w:sz="8" w:space="0" w:color="000000"/>
              <w:left w:val="single" w:sz="8" w:space="0" w:color="000000"/>
              <w:bottom w:val="single" w:sz="8" w:space="0" w:color="000000"/>
              <w:right w:val="single" w:sz="8" w:space="0" w:color="000000"/>
            </w:tcBorders>
            <w:vAlign w:val="center"/>
          </w:tcPr>
          <w:p w:rsidR="0087122F" w:rsidRDefault="0087122F">
            <w:pPr>
              <w:jc w:val="left"/>
              <w:rPr>
                <w:rFonts w:ascii="华文中宋" w:eastAsia="华文中宋" w:hAnsi="华文中宋" w:cs="宋体"/>
                <w:kern w:val="0"/>
                <w:sz w:val="20"/>
                <w:szCs w:val="20"/>
              </w:rPr>
            </w:pPr>
          </w:p>
        </w:tc>
        <w:tc>
          <w:tcPr>
            <w:tcW w:w="2138"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0" w:type="dxa"/>
              <w:right w:w="20" w:type="dxa"/>
            </w:tcMar>
            <w:vAlign w:val="center"/>
          </w:tcPr>
          <w:p w:rsidR="0087122F" w:rsidRDefault="00297731">
            <w:pPr>
              <w:rPr>
                <w:rFonts w:ascii="华文中宋" w:eastAsia="华文中宋" w:hAnsi="华文中宋" w:cs="宋体"/>
                <w:kern w:val="0"/>
                <w:sz w:val="20"/>
                <w:szCs w:val="20"/>
              </w:rPr>
            </w:pPr>
            <w:r>
              <w:rPr>
                <w:rFonts w:ascii="华文中宋" w:eastAsia="华文中宋" w:hAnsi="华文中宋" w:cs="宋体"/>
                <w:kern w:val="0"/>
                <w:sz w:val="20"/>
                <w:szCs w:val="20"/>
              </w:rPr>
              <w:t>无线键鼠</w:t>
            </w:r>
          </w:p>
        </w:tc>
        <w:tc>
          <w:tcPr>
            <w:tcW w:w="4041" w:type="dxa"/>
            <w:tcBorders>
              <w:top w:val="single" w:sz="8" w:space="0" w:color="000000"/>
              <w:left w:val="single" w:sz="8" w:space="0" w:color="000000"/>
              <w:bottom w:val="single" w:sz="8" w:space="0" w:color="000000"/>
              <w:right w:val="single" w:sz="8" w:space="0" w:color="000000"/>
            </w:tcBorders>
            <w:vAlign w:val="center"/>
          </w:tcPr>
          <w:p w:rsidR="0087122F" w:rsidRDefault="00297731">
            <w:pPr>
              <w:rPr>
                <w:rFonts w:ascii="华文中宋" w:eastAsia="华文中宋" w:hAnsi="华文中宋" w:cs="宋体"/>
                <w:kern w:val="0"/>
                <w:sz w:val="20"/>
                <w:szCs w:val="20"/>
              </w:rPr>
            </w:pPr>
            <w:r>
              <w:rPr>
                <w:rFonts w:ascii="华文中宋" w:eastAsia="华文中宋" w:hAnsi="华文中宋" w:cs="宋体" w:hint="eastAsia"/>
                <w:kern w:val="0"/>
                <w:sz w:val="20"/>
                <w:szCs w:val="20"/>
              </w:rPr>
              <w:t>颜色</w:t>
            </w:r>
            <w:r>
              <w:rPr>
                <w:rFonts w:ascii="华文中宋" w:eastAsia="华文中宋" w:hAnsi="华文中宋" w:cs="宋体"/>
                <w:kern w:val="0"/>
                <w:sz w:val="20"/>
                <w:szCs w:val="20"/>
              </w:rPr>
              <w:t xml:space="preserve"> 黑色 </w:t>
            </w:r>
          </w:p>
          <w:p w:rsidR="0087122F" w:rsidRDefault="00297731">
            <w:pPr>
              <w:rPr>
                <w:rFonts w:ascii="华文中宋" w:eastAsia="华文中宋" w:hAnsi="华文中宋" w:cs="宋体"/>
                <w:kern w:val="0"/>
                <w:sz w:val="20"/>
                <w:szCs w:val="20"/>
              </w:rPr>
            </w:pPr>
            <w:r>
              <w:rPr>
                <w:rFonts w:ascii="华文中宋" w:eastAsia="华文中宋" w:hAnsi="华文中宋" w:cs="宋体" w:hint="eastAsia"/>
                <w:kern w:val="0"/>
                <w:sz w:val="20"/>
                <w:szCs w:val="20"/>
              </w:rPr>
              <w:t>传输方式</w:t>
            </w:r>
            <w:r>
              <w:rPr>
                <w:rFonts w:ascii="华文中宋" w:eastAsia="华文中宋" w:hAnsi="华文中宋" w:cs="宋体"/>
                <w:kern w:val="0"/>
                <w:sz w:val="20"/>
                <w:szCs w:val="20"/>
              </w:rPr>
              <w:t xml:space="preserve"> 2.4G </w:t>
            </w:r>
          </w:p>
          <w:p w:rsidR="0087122F" w:rsidRDefault="00297731">
            <w:pPr>
              <w:rPr>
                <w:rFonts w:ascii="华文中宋" w:eastAsia="华文中宋" w:hAnsi="华文中宋" w:cs="宋体"/>
                <w:kern w:val="0"/>
                <w:sz w:val="20"/>
                <w:szCs w:val="20"/>
              </w:rPr>
            </w:pPr>
            <w:r>
              <w:rPr>
                <w:rFonts w:ascii="华文中宋" w:eastAsia="华文中宋" w:hAnsi="华文中宋" w:cs="宋体" w:hint="eastAsia"/>
                <w:kern w:val="0"/>
                <w:sz w:val="20"/>
                <w:szCs w:val="20"/>
              </w:rPr>
              <w:t>鼠标工作方式</w:t>
            </w:r>
            <w:r>
              <w:rPr>
                <w:rFonts w:ascii="华文中宋" w:eastAsia="华文中宋" w:hAnsi="华文中宋" w:cs="宋体"/>
                <w:kern w:val="0"/>
                <w:sz w:val="20"/>
                <w:szCs w:val="20"/>
              </w:rPr>
              <w:t xml:space="preserve"> 光电 </w:t>
            </w:r>
          </w:p>
          <w:p w:rsidR="0087122F" w:rsidRDefault="00297731">
            <w:pPr>
              <w:rPr>
                <w:rFonts w:ascii="华文中宋" w:eastAsia="华文中宋" w:hAnsi="华文中宋" w:cs="宋体"/>
                <w:kern w:val="0"/>
                <w:sz w:val="20"/>
                <w:szCs w:val="20"/>
              </w:rPr>
            </w:pPr>
            <w:r>
              <w:rPr>
                <w:rFonts w:ascii="华文中宋" w:eastAsia="华文中宋" w:hAnsi="华文中宋" w:cs="宋体" w:hint="eastAsia"/>
                <w:kern w:val="0"/>
                <w:sz w:val="20"/>
                <w:szCs w:val="20"/>
              </w:rPr>
              <w:t>鼠标分辨率</w:t>
            </w:r>
            <w:r>
              <w:rPr>
                <w:rFonts w:ascii="华文中宋" w:eastAsia="华文中宋" w:hAnsi="华文中宋" w:cs="宋体"/>
                <w:kern w:val="0"/>
                <w:sz w:val="20"/>
                <w:szCs w:val="20"/>
              </w:rPr>
              <w:t xml:space="preserve"> 1000dpi </w:t>
            </w:r>
          </w:p>
          <w:p w:rsidR="0087122F" w:rsidRDefault="00297731">
            <w:pPr>
              <w:rPr>
                <w:rFonts w:ascii="华文中宋" w:eastAsia="华文中宋" w:hAnsi="华文中宋" w:cs="宋体"/>
                <w:kern w:val="0"/>
                <w:sz w:val="20"/>
                <w:szCs w:val="20"/>
              </w:rPr>
            </w:pPr>
            <w:r>
              <w:rPr>
                <w:rFonts w:ascii="华文中宋" w:eastAsia="华文中宋" w:hAnsi="华文中宋" w:cs="宋体" w:hint="eastAsia"/>
                <w:kern w:val="0"/>
                <w:sz w:val="20"/>
                <w:szCs w:val="20"/>
              </w:rPr>
              <w:t>尺寸</w:t>
            </w:r>
            <w:r>
              <w:rPr>
                <w:rFonts w:ascii="华文中宋" w:eastAsia="华文中宋" w:hAnsi="华文中宋" w:cs="宋体"/>
                <w:kern w:val="0"/>
                <w:sz w:val="20"/>
                <w:szCs w:val="20"/>
              </w:rPr>
              <w:t xml:space="preserve"> 鼠标107*60.1*37.6mm，键盘441.5*149*22.8mm </w:t>
            </w:r>
          </w:p>
          <w:p w:rsidR="0087122F" w:rsidRDefault="00297731">
            <w:pPr>
              <w:rPr>
                <w:rFonts w:ascii="华文中宋" w:eastAsia="华文中宋" w:hAnsi="华文中宋" w:cs="宋体"/>
                <w:kern w:val="0"/>
                <w:sz w:val="20"/>
                <w:szCs w:val="20"/>
              </w:rPr>
            </w:pPr>
            <w:r>
              <w:rPr>
                <w:rFonts w:ascii="华文中宋" w:eastAsia="华文中宋" w:hAnsi="华文中宋" w:cs="宋体" w:hint="eastAsia"/>
                <w:kern w:val="0"/>
                <w:sz w:val="20"/>
                <w:szCs w:val="20"/>
              </w:rPr>
              <w:t>重量</w:t>
            </w:r>
            <w:r>
              <w:rPr>
                <w:rFonts w:ascii="华文中宋" w:eastAsia="华文中宋" w:hAnsi="华文中宋" w:cs="宋体"/>
                <w:kern w:val="0"/>
                <w:sz w:val="20"/>
                <w:szCs w:val="20"/>
              </w:rPr>
              <w:t xml:space="preserve"> 鼠标69g，键盘480g </w:t>
            </w:r>
          </w:p>
          <w:p w:rsidR="0087122F" w:rsidRDefault="00297731">
            <w:pPr>
              <w:rPr>
                <w:rFonts w:ascii="华文中宋" w:eastAsia="华文中宋" w:hAnsi="华文中宋" w:cs="宋体"/>
                <w:kern w:val="0"/>
                <w:sz w:val="20"/>
                <w:szCs w:val="20"/>
              </w:rPr>
            </w:pPr>
            <w:r>
              <w:rPr>
                <w:rFonts w:ascii="华文中宋" w:eastAsia="华文中宋" w:hAnsi="华文中宋" w:cs="宋体" w:hint="eastAsia"/>
                <w:kern w:val="0"/>
                <w:sz w:val="20"/>
                <w:szCs w:val="20"/>
              </w:rPr>
              <w:t>其他特性</w:t>
            </w:r>
            <w:r>
              <w:rPr>
                <w:rFonts w:ascii="华文中宋" w:eastAsia="华文中宋" w:hAnsi="华文中宋" w:cs="宋体"/>
                <w:kern w:val="0"/>
                <w:sz w:val="20"/>
                <w:szCs w:val="20"/>
              </w:rPr>
              <w:t xml:space="preserve"> 指示灯：有(低电量提醒)</w:t>
            </w:r>
          </w:p>
          <w:p w:rsidR="0087122F" w:rsidRDefault="00297731">
            <w:pPr>
              <w:rPr>
                <w:rFonts w:ascii="华文中宋" w:eastAsia="华文中宋" w:hAnsi="华文中宋" w:cs="宋体"/>
                <w:kern w:val="0"/>
                <w:sz w:val="20"/>
                <w:szCs w:val="20"/>
              </w:rPr>
            </w:pPr>
            <w:r>
              <w:rPr>
                <w:rFonts w:ascii="华文中宋" w:eastAsia="华文中宋" w:hAnsi="华文中宋" w:cs="宋体" w:hint="eastAsia"/>
                <w:kern w:val="0"/>
                <w:sz w:val="20"/>
                <w:szCs w:val="20"/>
              </w:rPr>
              <w:t>电池：键盘两节</w:t>
            </w:r>
            <w:r>
              <w:rPr>
                <w:rFonts w:ascii="华文中宋" w:eastAsia="华文中宋" w:hAnsi="华文中宋" w:cs="宋体"/>
                <w:kern w:val="0"/>
                <w:sz w:val="20"/>
                <w:szCs w:val="20"/>
              </w:rPr>
              <w:t>7号，鼠标两节5号</w:t>
            </w:r>
          </w:p>
          <w:p w:rsidR="0087122F" w:rsidRDefault="00297731">
            <w:pPr>
              <w:rPr>
                <w:rFonts w:ascii="华文中宋" w:eastAsia="华文中宋" w:hAnsi="华文中宋" w:cs="宋体"/>
                <w:kern w:val="0"/>
                <w:sz w:val="20"/>
                <w:szCs w:val="20"/>
              </w:rPr>
            </w:pPr>
            <w:r>
              <w:rPr>
                <w:rFonts w:ascii="华文中宋" w:eastAsia="华文中宋" w:hAnsi="华文中宋" w:cs="宋体" w:hint="eastAsia"/>
                <w:kern w:val="0"/>
                <w:sz w:val="20"/>
                <w:szCs w:val="20"/>
              </w:rPr>
              <w:t>操作系统：</w:t>
            </w:r>
            <w:r>
              <w:rPr>
                <w:rFonts w:ascii="华文中宋" w:eastAsia="华文中宋" w:hAnsi="华文中宋" w:cs="宋体"/>
                <w:kern w:val="0"/>
                <w:sz w:val="20"/>
                <w:szCs w:val="20"/>
              </w:rPr>
              <w:t>WINDOWS 7/8/10</w:t>
            </w:r>
          </w:p>
        </w:tc>
        <w:tc>
          <w:tcPr>
            <w:tcW w:w="1011"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0" w:type="dxa"/>
              <w:right w:w="20" w:type="dxa"/>
            </w:tcMar>
            <w:vAlign w:val="center"/>
          </w:tcPr>
          <w:p w:rsidR="0087122F" w:rsidRDefault="00297731">
            <w:pPr>
              <w:jc w:val="center"/>
              <w:rPr>
                <w:rFonts w:ascii="华文中宋" w:eastAsia="华文中宋" w:hAnsi="华文中宋" w:cs="宋体"/>
                <w:kern w:val="0"/>
                <w:sz w:val="20"/>
                <w:szCs w:val="20"/>
              </w:rPr>
            </w:pPr>
            <w:r>
              <w:rPr>
                <w:rFonts w:ascii="华文中宋" w:eastAsia="华文中宋" w:hAnsi="华文中宋" w:cs="宋体"/>
                <w:kern w:val="0"/>
                <w:sz w:val="20"/>
                <w:szCs w:val="20"/>
              </w:rPr>
              <w:t>1</w:t>
            </w:r>
          </w:p>
        </w:tc>
        <w:tc>
          <w:tcPr>
            <w:tcW w:w="1154" w:type="dxa"/>
            <w:tcBorders>
              <w:top w:val="single" w:sz="8" w:space="0" w:color="000000"/>
              <w:left w:val="single" w:sz="8" w:space="0" w:color="000000"/>
              <w:bottom w:val="single" w:sz="8" w:space="0" w:color="000000"/>
              <w:right w:val="single" w:sz="8" w:space="0" w:color="000000"/>
            </w:tcBorders>
            <w:vAlign w:val="center"/>
          </w:tcPr>
          <w:p w:rsidR="0087122F" w:rsidRDefault="00297731">
            <w:pPr>
              <w:jc w:val="center"/>
              <w:rPr>
                <w:rFonts w:ascii="华文中宋" w:eastAsia="华文中宋" w:hAnsi="华文中宋" w:cs="宋体"/>
                <w:kern w:val="0"/>
                <w:sz w:val="20"/>
                <w:szCs w:val="20"/>
              </w:rPr>
            </w:pPr>
            <w:r>
              <w:rPr>
                <w:rFonts w:ascii="华文中宋" w:eastAsia="华文中宋" w:hAnsi="华文中宋" w:cs="宋体"/>
                <w:kern w:val="0"/>
                <w:sz w:val="20"/>
                <w:szCs w:val="20"/>
              </w:rPr>
              <w:t>套</w:t>
            </w:r>
          </w:p>
        </w:tc>
        <w:tc>
          <w:tcPr>
            <w:tcW w:w="2020" w:type="dxa"/>
            <w:vMerge/>
            <w:tcBorders>
              <w:left w:val="single" w:sz="8" w:space="0" w:color="000000"/>
              <w:right w:val="single" w:sz="8" w:space="0" w:color="000000"/>
            </w:tcBorders>
          </w:tcPr>
          <w:p w:rsidR="0087122F" w:rsidRDefault="0087122F">
            <w:pPr>
              <w:rPr>
                <w:rFonts w:ascii="华文中宋" w:eastAsia="华文中宋" w:hAnsi="华文中宋" w:cs="宋体"/>
                <w:kern w:val="0"/>
                <w:sz w:val="20"/>
                <w:szCs w:val="20"/>
              </w:rPr>
            </w:pPr>
          </w:p>
        </w:tc>
        <w:tc>
          <w:tcPr>
            <w:tcW w:w="1732" w:type="dxa"/>
            <w:vMerge/>
            <w:tcBorders>
              <w:left w:val="single" w:sz="8" w:space="0" w:color="000000"/>
              <w:right w:val="single" w:sz="8" w:space="0" w:color="000000"/>
            </w:tcBorders>
          </w:tcPr>
          <w:p w:rsidR="0087122F" w:rsidRDefault="0087122F">
            <w:pPr>
              <w:rPr>
                <w:rFonts w:ascii="华文中宋" w:eastAsia="华文中宋" w:hAnsi="华文中宋" w:cs="宋体"/>
                <w:kern w:val="0"/>
                <w:sz w:val="20"/>
                <w:szCs w:val="20"/>
              </w:rPr>
            </w:pPr>
          </w:p>
        </w:tc>
      </w:tr>
      <w:tr w:rsidR="0087122F">
        <w:trPr>
          <w:trHeight w:val="692"/>
        </w:trPr>
        <w:tc>
          <w:tcPr>
            <w:tcW w:w="442" w:type="dxa"/>
            <w:vMerge/>
            <w:tcBorders>
              <w:top w:val="single" w:sz="8" w:space="0" w:color="000000"/>
              <w:left w:val="single" w:sz="8" w:space="0" w:color="000000"/>
              <w:bottom w:val="single" w:sz="8" w:space="0" w:color="000000"/>
              <w:right w:val="single" w:sz="8" w:space="0" w:color="000000"/>
            </w:tcBorders>
            <w:vAlign w:val="center"/>
          </w:tcPr>
          <w:p w:rsidR="0087122F" w:rsidRDefault="0087122F">
            <w:pPr>
              <w:jc w:val="center"/>
              <w:rPr>
                <w:rFonts w:ascii="Arial" w:hAnsi="Arial" w:cs="Arial"/>
                <w:kern w:val="0"/>
              </w:rPr>
            </w:pPr>
          </w:p>
        </w:tc>
        <w:tc>
          <w:tcPr>
            <w:tcW w:w="1627" w:type="dxa"/>
            <w:vMerge/>
            <w:tcBorders>
              <w:top w:val="single" w:sz="8" w:space="0" w:color="000000"/>
              <w:left w:val="single" w:sz="8" w:space="0" w:color="000000"/>
              <w:bottom w:val="single" w:sz="8" w:space="0" w:color="000000"/>
              <w:right w:val="single" w:sz="8" w:space="0" w:color="000000"/>
            </w:tcBorders>
            <w:vAlign w:val="center"/>
          </w:tcPr>
          <w:p w:rsidR="0087122F" w:rsidRDefault="0087122F">
            <w:pPr>
              <w:jc w:val="left"/>
              <w:rPr>
                <w:rFonts w:ascii="华文中宋" w:eastAsia="华文中宋" w:hAnsi="华文中宋" w:cs="宋体"/>
                <w:kern w:val="0"/>
                <w:sz w:val="20"/>
                <w:szCs w:val="20"/>
              </w:rPr>
            </w:pPr>
          </w:p>
        </w:tc>
        <w:tc>
          <w:tcPr>
            <w:tcW w:w="2138"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0" w:type="dxa"/>
              <w:right w:w="20" w:type="dxa"/>
            </w:tcMar>
            <w:vAlign w:val="center"/>
          </w:tcPr>
          <w:p w:rsidR="0087122F" w:rsidRDefault="00297731">
            <w:pPr>
              <w:rPr>
                <w:rFonts w:ascii="华文中宋" w:eastAsia="华文中宋" w:hAnsi="华文中宋" w:cs="宋体"/>
                <w:kern w:val="0"/>
                <w:sz w:val="20"/>
                <w:szCs w:val="20"/>
              </w:rPr>
            </w:pPr>
            <w:r>
              <w:rPr>
                <w:rFonts w:ascii="华文中宋" w:eastAsia="华文中宋" w:hAnsi="华文中宋" w:cs="宋体"/>
                <w:kern w:val="0"/>
                <w:sz w:val="20"/>
                <w:szCs w:val="20"/>
              </w:rPr>
              <w:t>创新光学多点识别系统</w:t>
            </w:r>
          </w:p>
        </w:tc>
        <w:tc>
          <w:tcPr>
            <w:tcW w:w="4041" w:type="dxa"/>
            <w:tcBorders>
              <w:top w:val="single" w:sz="8" w:space="0" w:color="000000"/>
              <w:left w:val="single" w:sz="8" w:space="0" w:color="000000"/>
              <w:bottom w:val="single" w:sz="8" w:space="0" w:color="000000"/>
              <w:right w:val="single" w:sz="8" w:space="0" w:color="000000"/>
            </w:tcBorders>
            <w:vAlign w:val="center"/>
          </w:tcPr>
          <w:p w:rsidR="0087122F" w:rsidRDefault="00297731">
            <w:pPr>
              <w:rPr>
                <w:rFonts w:ascii="华文中宋" w:eastAsia="华文中宋" w:hAnsi="华文中宋" w:cs="宋体"/>
                <w:kern w:val="0"/>
                <w:sz w:val="20"/>
                <w:szCs w:val="20"/>
              </w:rPr>
            </w:pPr>
            <w:r>
              <w:rPr>
                <w:rFonts w:ascii="华文中宋" w:eastAsia="华文中宋" w:hAnsi="华文中宋" w:cs="宋体" w:hint="eastAsia"/>
                <w:kern w:val="0"/>
                <w:sz w:val="20"/>
                <w:szCs w:val="20"/>
              </w:rPr>
              <w:t>快速识别模块，快速建模</w:t>
            </w:r>
          </w:p>
        </w:tc>
        <w:tc>
          <w:tcPr>
            <w:tcW w:w="1011"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0" w:type="dxa"/>
              <w:right w:w="20" w:type="dxa"/>
            </w:tcMar>
            <w:vAlign w:val="center"/>
          </w:tcPr>
          <w:p w:rsidR="0087122F" w:rsidRDefault="00297731">
            <w:pPr>
              <w:jc w:val="center"/>
              <w:rPr>
                <w:rFonts w:ascii="华文中宋" w:eastAsia="华文中宋" w:hAnsi="华文中宋" w:cs="宋体"/>
                <w:kern w:val="0"/>
                <w:sz w:val="20"/>
                <w:szCs w:val="20"/>
              </w:rPr>
            </w:pPr>
            <w:r>
              <w:rPr>
                <w:rFonts w:ascii="华文中宋" w:eastAsia="华文中宋" w:hAnsi="华文中宋" w:cs="宋体"/>
                <w:kern w:val="0"/>
                <w:sz w:val="20"/>
                <w:szCs w:val="20"/>
              </w:rPr>
              <w:t>1</w:t>
            </w:r>
          </w:p>
        </w:tc>
        <w:tc>
          <w:tcPr>
            <w:tcW w:w="1154" w:type="dxa"/>
            <w:tcBorders>
              <w:top w:val="single" w:sz="8" w:space="0" w:color="000000"/>
              <w:left w:val="single" w:sz="8" w:space="0" w:color="000000"/>
              <w:bottom w:val="single" w:sz="8" w:space="0" w:color="000000"/>
              <w:right w:val="single" w:sz="8" w:space="0" w:color="000000"/>
            </w:tcBorders>
            <w:vAlign w:val="center"/>
          </w:tcPr>
          <w:p w:rsidR="0087122F" w:rsidRDefault="00297731">
            <w:pPr>
              <w:jc w:val="center"/>
              <w:rPr>
                <w:rFonts w:ascii="华文中宋" w:eastAsia="华文中宋" w:hAnsi="华文中宋" w:cs="宋体"/>
                <w:kern w:val="0"/>
                <w:sz w:val="20"/>
                <w:szCs w:val="20"/>
              </w:rPr>
            </w:pPr>
            <w:r>
              <w:rPr>
                <w:rFonts w:ascii="华文中宋" w:eastAsia="华文中宋" w:hAnsi="华文中宋" w:cs="宋体"/>
                <w:kern w:val="0"/>
                <w:sz w:val="20"/>
                <w:szCs w:val="20"/>
              </w:rPr>
              <w:t>套</w:t>
            </w:r>
          </w:p>
        </w:tc>
        <w:tc>
          <w:tcPr>
            <w:tcW w:w="2020" w:type="dxa"/>
            <w:vMerge/>
            <w:tcBorders>
              <w:left w:val="single" w:sz="8" w:space="0" w:color="000000"/>
              <w:right w:val="single" w:sz="8" w:space="0" w:color="000000"/>
            </w:tcBorders>
          </w:tcPr>
          <w:p w:rsidR="0087122F" w:rsidRDefault="0087122F">
            <w:pPr>
              <w:jc w:val="center"/>
              <w:textAlignment w:val="center"/>
              <w:rPr>
                <w:rFonts w:ascii="宋体" w:eastAsia="Helvetica" w:hAnsi="宋体" w:cs="Helvetica"/>
                <w:color w:val="000000"/>
                <w:kern w:val="0"/>
              </w:rPr>
            </w:pPr>
          </w:p>
        </w:tc>
        <w:tc>
          <w:tcPr>
            <w:tcW w:w="1732" w:type="dxa"/>
            <w:vMerge/>
            <w:tcBorders>
              <w:left w:val="single" w:sz="8" w:space="0" w:color="000000"/>
              <w:right w:val="single" w:sz="8" w:space="0" w:color="000000"/>
            </w:tcBorders>
          </w:tcPr>
          <w:p w:rsidR="0087122F" w:rsidRDefault="0087122F">
            <w:pPr>
              <w:jc w:val="center"/>
              <w:textAlignment w:val="center"/>
              <w:rPr>
                <w:rFonts w:ascii="宋体" w:eastAsia="Helvetica" w:hAnsi="宋体" w:cs="Helvetica"/>
                <w:color w:val="000000"/>
                <w:kern w:val="0"/>
              </w:rPr>
            </w:pPr>
          </w:p>
        </w:tc>
      </w:tr>
      <w:tr w:rsidR="0087122F">
        <w:trPr>
          <w:trHeight w:val="700"/>
        </w:trPr>
        <w:tc>
          <w:tcPr>
            <w:tcW w:w="442" w:type="dxa"/>
            <w:vMerge/>
            <w:tcBorders>
              <w:top w:val="single" w:sz="8" w:space="0" w:color="000000"/>
              <w:left w:val="single" w:sz="8" w:space="0" w:color="000000"/>
              <w:bottom w:val="single" w:sz="8" w:space="0" w:color="000000"/>
              <w:right w:val="single" w:sz="8" w:space="0" w:color="000000"/>
            </w:tcBorders>
            <w:vAlign w:val="center"/>
          </w:tcPr>
          <w:p w:rsidR="0087122F" w:rsidRDefault="0087122F">
            <w:pPr>
              <w:jc w:val="center"/>
              <w:rPr>
                <w:rFonts w:ascii="Arial" w:hAnsi="Arial" w:cs="Arial"/>
                <w:kern w:val="0"/>
              </w:rPr>
            </w:pPr>
          </w:p>
        </w:tc>
        <w:tc>
          <w:tcPr>
            <w:tcW w:w="1627" w:type="dxa"/>
            <w:vMerge/>
            <w:tcBorders>
              <w:top w:val="single" w:sz="8" w:space="0" w:color="000000"/>
              <w:left w:val="single" w:sz="8" w:space="0" w:color="000000"/>
              <w:bottom w:val="single" w:sz="8" w:space="0" w:color="000000"/>
              <w:right w:val="single" w:sz="8" w:space="0" w:color="000000"/>
            </w:tcBorders>
            <w:vAlign w:val="center"/>
          </w:tcPr>
          <w:p w:rsidR="0087122F" w:rsidRDefault="0087122F">
            <w:pPr>
              <w:jc w:val="left"/>
              <w:rPr>
                <w:rFonts w:ascii="华文中宋" w:eastAsia="华文中宋" w:hAnsi="华文中宋" w:cs="宋体"/>
                <w:kern w:val="0"/>
                <w:sz w:val="20"/>
                <w:szCs w:val="20"/>
              </w:rPr>
            </w:pPr>
          </w:p>
        </w:tc>
        <w:tc>
          <w:tcPr>
            <w:tcW w:w="2138"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0" w:type="dxa"/>
              <w:right w:w="20" w:type="dxa"/>
            </w:tcMar>
            <w:vAlign w:val="center"/>
          </w:tcPr>
          <w:p w:rsidR="0087122F" w:rsidRDefault="00297731">
            <w:pPr>
              <w:rPr>
                <w:rFonts w:ascii="华文中宋" w:eastAsia="华文中宋" w:hAnsi="华文中宋" w:cs="宋体"/>
                <w:kern w:val="0"/>
                <w:sz w:val="20"/>
                <w:szCs w:val="20"/>
              </w:rPr>
            </w:pPr>
            <w:r>
              <w:rPr>
                <w:rFonts w:ascii="华文中宋" w:eastAsia="华文中宋" w:hAnsi="华文中宋" w:cs="宋体" w:hint="eastAsia"/>
                <w:kern w:val="0"/>
                <w:sz w:val="20"/>
                <w:szCs w:val="20"/>
              </w:rPr>
              <w:t>VR</w:t>
            </w:r>
            <w:r>
              <w:rPr>
                <w:rFonts w:ascii="华文中宋" w:eastAsia="华文中宋" w:hAnsi="华文中宋" w:cs="宋体"/>
                <w:kern w:val="0"/>
                <w:sz w:val="20"/>
                <w:szCs w:val="20"/>
              </w:rPr>
              <w:t>教学系统</w:t>
            </w:r>
          </w:p>
        </w:tc>
        <w:tc>
          <w:tcPr>
            <w:tcW w:w="4041" w:type="dxa"/>
            <w:tcBorders>
              <w:top w:val="single" w:sz="8" w:space="0" w:color="000000"/>
              <w:left w:val="single" w:sz="8" w:space="0" w:color="000000"/>
              <w:bottom w:val="single" w:sz="8" w:space="0" w:color="000000"/>
              <w:right w:val="single" w:sz="8" w:space="0" w:color="000000"/>
            </w:tcBorders>
            <w:vAlign w:val="center"/>
          </w:tcPr>
          <w:p w:rsidR="0087122F" w:rsidRDefault="00297731">
            <w:pPr>
              <w:rPr>
                <w:rFonts w:ascii="华文中宋" w:eastAsia="华文中宋" w:hAnsi="华文中宋" w:cs="宋体"/>
                <w:kern w:val="0"/>
                <w:sz w:val="20"/>
                <w:szCs w:val="20"/>
              </w:rPr>
            </w:pPr>
            <w:r>
              <w:rPr>
                <w:rFonts w:ascii="华文中宋" w:eastAsia="华文中宋" w:hAnsi="华文中宋" w:cs="宋体"/>
                <w:kern w:val="0"/>
                <w:sz w:val="20"/>
                <w:szCs w:val="20"/>
              </w:rPr>
              <w:t>AR台上可运行的课程包</w:t>
            </w:r>
          </w:p>
        </w:tc>
        <w:tc>
          <w:tcPr>
            <w:tcW w:w="1011"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0" w:type="dxa"/>
              <w:right w:w="20" w:type="dxa"/>
            </w:tcMar>
            <w:vAlign w:val="center"/>
          </w:tcPr>
          <w:p w:rsidR="0087122F" w:rsidRDefault="00297731">
            <w:pPr>
              <w:jc w:val="center"/>
              <w:rPr>
                <w:rFonts w:ascii="华文中宋" w:eastAsia="华文中宋" w:hAnsi="华文中宋" w:cs="宋体"/>
                <w:kern w:val="0"/>
                <w:sz w:val="20"/>
                <w:szCs w:val="20"/>
              </w:rPr>
            </w:pPr>
            <w:r>
              <w:rPr>
                <w:rFonts w:ascii="华文中宋" w:eastAsia="华文中宋" w:hAnsi="华文中宋" w:cs="宋体"/>
                <w:kern w:val="0"/>
                <w:sz w:val="20"/>
                <w:szCs w:val="20"/>
              </w:rPr>
              <w:t>1</w:t>
            </w:r>
          </w:p>
        </w:tc>
        <w:tc>
          <w:tcPr>
            <w:tcW w:w="1154" w:type="dxa"/>
            <w:tcBorders>
              <w:top w:val="single" w:sz="8" w:space="0" w:color="000000"/>
              <w:left w:val="single" w:sz="8" w:space="0" w:color="000000"/>
              <w:bottom w:val="single" w:sz="8" w:space="0" w:color="000000"/>
              <w:right w:val="single" w:sz="8" w:space="0" w:color="000000"/>
            </w:tcBorders>
            <w:vAlign w:val="center"/>
          </w:tcPr>
          <w:p w:rsidR="0087122F" w:rsidRDefault="00297731">
            <w:pPr>
              <w:jc w:val="center"/>
              <w:rPr>
                <w:rFonts w:ascii="华文中宋" w:eastAsia="华文中宋" w:hAnsi="华文中宋" w:cs="宋体"/>
                <w:kern w:val="0"/>
                <w:sz w:val="20"/>
                <w:szCs w:val="20"/>
              </w:rPr>
            </w:pPr>
            <w:r>
              <w:rPr>
                <w:rFonts w:ascii="华文中宋" w:eastAsia="华文中宋" w:hAnsi="华文中宋" w:cs="宋体"/>
                <w:kern w:val="0"/>
                <w:sz w:val="20"/>
                <w:szCs w:val="20"/>
              </w:rPr>
              <w:t>套</w:t>
            </w:r>
          </w:p>
        </w:tc>
        <w:tc>
          <w:tcPr>
            <w:tcW w:w="2020" w:type="dxa"/>
            <w:vMerge/>
            <w:tcBorders>
              <w:left w:val="single" w:sz="8" w:space="0" w:color="000000"/>
              <w:bottom w:val="single" w:sz="8" w:space="0" w:color="000000"/>
              <w:right w:val="single" w:sz="8" w:space="0" w:color="000000"/>
            </w:tcBorders>
          </w:tcPr>
          <w:p w:rsidR="0087122F" w:rsidRDefault="0087122F">
            <w:pPr>
              <w:jc w:val="center"/>
              <w:textAlignment w:val="center"/>
              <w:rPr>
                <w:rFonts w:ascii="宋体" w:eastAsia="Helvetica" w:hAnsi="宋体" w:cs="Helvetica"/>
                <w:color w:val="000000"/>
                <w:kern w:val="0"/>
              </w:rPr>
            </w:pPr>
          </w:p>
        </w:tc>
        <w:tc>
          <w:tcPr>
            <w:tcW w:w="1732" w:type="dxa"/>
            <w:vMerge/>
            <w:tcBorders>
              <w:left w:val="single" w:sz="8" w:space="0" w:color="000000"/>
              <w:bottom w:val="single" w:sz="8" w:space="0" w:color="000000"/>
              <w:right w:val="single" w:sz="8" w:space="0" w:color="000000"/>
            </w:tcBorders>
          </w:tcPr>
          <w:p w:rsidR="0087122F" w:rsidRDefault="0087122F">
            <w:pPr>
              <w:jc w:val="center"/>
              <w:textAlignment w:val="center"/>
              <w:rPr>
                <w:rFonts w:ascii="宋体" w:eastAsia="Helvetica" w:hAnsi="宋体" w:cs="Helvetica"/>
                <w:color w:val="000000"/>
                <w:kern w:val="0"/>
              </w:rPr>
            </w:pPr>
          </w:p>
        </w:tc>
      </w:tr>
      <w:tr w:rsidR="0087122F">
        <w:trPr>
          <w:trHeight w:val="692"/>
        </w:trPr>
        <w:tc>
          <w:tcPr>
            <w:tcW w:w="442" w:type="dxa"/>
            <w:vMerge w:val="restart"/>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0" w:type="dxa"/>
              <w:right w:w="20" w:type="dxa"/>
            </w:tcMar>
            <w:vAlign w:val="center"/>
          </w:tcPr>
          <w:p w:rsidR="0087122F" w:rsidRDefault="00297731">
            <w:pPr>
              <w:jc w:val="center"/>
              <w:textAlignment w:val="center"/>
              <w:rPr>
                <w:rFonts w:ascii="Arial" w:hAnsi="Arial" w:cs="Arial"/>
                <w:kern w:val="0"/>
              </w:rPr>
            </w:pPr>
            <w:r>
              <w:rPr>
                <w:rFonts w:ascii="宋体" w:eastAsia="Helvetica" w:hAnsi="宋体" w:cs="Helvetica" w:hint="eastAsia"/>
                <w:b/>
                <w:bCs/>
                <w:color w:val="000000"/>
                <w:kern w:val="0"/>
              </w:rPr>
              <w:t>4</w:t>
            </w:r>
          </w:p>
        </w:tc>
        <w:tc>
          <w:tcPr>
            <w:tcW w:w="1627" w:type="dxa"/>
            <w:vMerge w:val="restart"/>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0" w:type="dxa"/>
              <w:right w:w="20" w:type="dxa"/>
            </w:tcMar>
            <w:vAlign w:val="center"/>
          </w:tcPr>
          <w:p w:rsidR="0087122F" w:rsidRDefault="00297731">
            <w:pPr>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VR</w:t>
            </w:r>
            <w:r>
              <w:rPr>
                <w:rFonts w:ascii="华文中宋" w:eastAsia="华文中宋" w:hAnsi="华文中宋" w:cs="宋体"/>
                <w:kern w:val="0"/>
                <w:sz w:val="20"/>
                <w:szCs w:val="20"/>
              </w:rPr>
              <w:t>移动端设备</w:t>
            </w:r>
          </w:p>
        </w:tc>
        <w:tc>
          <w:tcPr>
            <w:tcW w:w="2138"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0" w:type="dxa"/>
              <w:right w:w="20" w:type="dxa"/>
            </w:tcMar>
            <w:vAlign w:val="center"/>
          </w:tcPr>
          <w:p w:rsidR="0087122F" w:rsidRDefault="00297731">
            <w:pPr>
              <w:rPr>
                <w:rFonts w:ascii="华文中宋" w:eastAsia="华文中宋" w:hAnsi="华文中宋" w:cs="宋体"/>
                <w:kern w:val="0"/>
                <w:sz w:val="20"/>
                <w:szCs w:val="20"/>
              </w:rPr>
            </w:pPr>
            <w:r>
              <w:rPr>
                <w:rFonts w:ascii="华文中宋" w:eastAsia="华文中宋" w:hAnsi="华文中宋" w:cs="宋体" w:hint="eastAsia"/>
                <w:kern w:val="0"/>
                <w:sz w:val="20"/>
                <w:szCs w:val="20"/>
              </w:rPr>
              <w:t>Gear VR</w:t>
            </w:r>
            <w:r>
              <w:rPr>
                <w:rFonts w:ascii="华文中宋" w:eastAsia="华文中宋" w:hAnsi="华文中宋" w:cs="宋体"/>
                <w:kern w:val="0"/>
                <w:sz w:val="20"/>
                <w:szCs w:val="20"/>
              </w:rPr>
              <w:t>成像系统</w:t>
            </w:r>
          </w:p>
        </w:tc>
        <w:tc>
          <w:tcPr>
            <w:tcW w:w="4041" w:type="dxa"/>
            <w:tcBorders>
              <w:top w:val="single" w:sz="8" w:space="0" w:color="000000"/>
              <w:left w:val="single" w:sz="8" w:space="0" w:color="000000"/>
              <w:bottom w:val="single" w:sz="8" w:space="0" w:color="000000"/>
              <w:right w:val="single" w:sz="8" w:space="0" w:color="000000"/>
            </w:tcBorders>
          </w:tcPr>
          <w:p w:rsidR="0087122F" w:rsidRDefault="00297731">
            <w:r>
              <w:rPr>
                <w:rFonts w:ascii="华文中宋" w:eastAsia="华文中宋" w:hAnsi="华文中宋" w:cs="宋体"/>
                <w:kern w:val="0"/>
                <w:sz w:val="20"/>
                <w:szCs w:val="20"/>
              </w:rPr>
              <w:t>三星Gear VR 眼镜 4代 Oculus 智能虚拟现实3D头盔 原装VR眼镜 Gear VR 4代国</w:t>
            </w:r>
            <w:r>
              <w:rPr>
                <w:rFonts w:ascii="华文中宋" w:eastAsia="华文中宋" w:hAnsi="华文中宋" w:cs="宋体"/>
                <w:kern w:val="0"/>
                <w:sz w:val="20"/>
                <w:szCs w:val="20"/>
              </w:rPr>
              <w:lastRenderedPageBreak/>
              <w:t>行标配</w:t>
            </w:r>
          </w:p>
        </w:tc>
        <w:tc>
          <w:tcPr>
            <w:tcW w:w="1011"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0" w:type="dxa"/>
              <w:right w:w="20" w:type="dxa"/>
            </w:tcMar>
            <w:vAlign w:val="center"/>
          </w:tcPr>
          <w:p w:rsidR="0087122F" w:rsidRDefault="00297731">
            <w:pPr>
              <w:jc w:val="center"/>
              <w:rPr>
                <w:rFonts w:ascii="华文中宋" w:eastAsia="华文中宋" w:hAnsi="华文中宋" w:cs="宋体"/>
                <w:kern w:val="0"/>
                <w:sz w:val="20"/>
                <w:szCs w:val="20"/>
              </w:rPr>
            </w:pPr>
            <w:r>
              <w:rPr>
                <w:rFonts w:ascii="华文中宋" w:eastAsia="华文中宋" w:hAnsi="华文中宋" w:cs="宋体"/>
                <w:kern w:val="0"/>
                <w:sz w:val="20"/>
                <w:szCs w:val="20"/>
              </w:rPr>
              <w:lastRenderedPageBreak/>
              <w:t>台</w:t>
            </w:r>
          </w:p>
        </w:tc>
        <w:tc>
          <w:tcPr>
            <w:tcW w:w="1154" w:type="dxa"/>
            <w:tcBorders>
              <w:top w:val="single" w:sz="8" w:space="0" w:color="000000"/>
              <w:left w:val="single" w:sz="8" w:space="0" w:color="000000"/>
              <w:bottom w:val="single" w:sz="8" w:space="0" w:color="000000"/>
              <w:right w:val="single" w:sz="8" w:space="0" w:color="000000"/>
            </w:tcBorders>
            <w:vAlign w:val="center"/>
          </w:tcPr>
          <w:p w:rsidR="0087122F" w:rsidRDefault="00297731">
            <w:pPr>
              <w:jc w:val="center"/>
              <w:textAlignment w:val="center"/>
              <w:rPr>
                <w:rFonts w:ascii="Arial" w:hAnsi="Arial" w:cs="Arial"/>
                <w:kern w:val="0"/>
              </w:rPr>
            </w:pPr>
            <w:r>
              <w:rPr>
                <w:rFonts w:ascii="宋体" w:eastAsia="Helvetica" w:hAnsi="宋体" w:cs="Helvetica" w:hint="eastAsia"/>
                <w:color w:val="000000"/>
                <w:kern w:val="0"/>
              </w:rPr>
              <w:t>10</w:t>
            </w:r>
          </w:p>
        </w:tc>
        <w:tc>
          <w:tcPr>
            <w:tcW w:w="2020" w:type="dxa"/>
            <w:tcBorders>
              <w:top w:val="single" w:sz="8" w:space="0" w:color="000000"/>
              <w:left w:val="single" w:sz="8" w:space="0" w:color="000000"/>
              <w:bottom w:val="single" w:sz="8" w:space="0" w:color="000000"/>
              <w:right w:val="single" w:sz="8" w:space="0" w:color="000000"/>
            </w:tcBorders>
            <w:vAlign w:val="center"/>
          </w:tcPr>
          <w:p w:rsidR="0087122F" w:rsidRDefault="00297731">
            <w:pPr>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300</w:t>
            </w:r>
          </w:p>
        </w:tc>
        <w:tc>
          <w:tcPr>
            <w:tcW w:w="1732" w:type="dxa"/>
            <w:tcBorders>
              <w:top w:val="single" w:sz="8" w:space="0" w:color="000000"/>
              <w:left w:val="single" w:sz="8" w:space="0" w:color="000000"/>
              <w:bottom w:val="single" w:sz="8" w:space="0" w:color="000000"/>
              <w:right w:val="single" w:sz="8" w:space="0" w:color="000000"/>
            </w:tcBorders>
            <w:vAlign w:val="center"/>
          </w:tcPr>
          <w:p w:rsidR="0087122F" w:rsidRDefault="00297731">
            <w:pPr>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3,000</w:t>
            </w:r>
          </w:p>
        </w:tc>
      </w:tr>
      <w:tr w:rsidR="0087122F">
        <w:trPr>
          <w:trHeight w:val="692"/>
        </w:trPr>
        <w:tc>
          <w:tcPr>
            <w:tcW w:w="442" w:type="dxa"/>
            <w:vMerge/>
            <w:tcBorders>
              <w:top w:val="single" w:sz="8" w:space="0" w:color="000000"/>
              <w:left w:val="single" w:sz="8" w:space="0" w:color="000000"/>
              <w:bottom w:val="single" w:sz="8" w:space="0" w:color="000000"/>
              <w:right w:val="single" w:sz="8" w:space="0" w:color="000000"/>
            </w:tcBorders>
            <w:vAlign w:val="center"/>
          </w:tcPr>
          <w:p w:rsidR="0087122F" w:rsidRDefault="0087122F">
            <w:pPr>
              <w:jc w:val="left"/>
              <w:rPr>
                <w:rFonts w:ascii="Arial" w:hAnsi="Arial" w:cs="Arial"/>
                <w:kern w:val="0"/>
              </w:rPr>
            </w:pPr>
          </w:p>
        </w:tc>
        <w:tc>
          <w:tcPr>
            <w:tcW w:w="1627" w:type="dxa"/>
            <w:vMerge/>
            <w:tcBorders>
              <w:top w:val="single" w:sz="8" w:space="0" w:color="000000"/>
              <w:left w:val="single" w:sz="8" w:space="0" w:color="000000"/>
              <w:bottom w:val="single" w:sz="8" w:space="0" w:color="000000"/>
              <w:right w:val="single" w:sz="8" w:space="0" w:color="000000"/>
            </w:tcBorders>
            <w:vAlign w:val="center"/>
          </w:tcPr>
          <w:p w:rsidR="0087122F" w:rsidRDefault="0087122F">
            <w:pPr>
              <w:jc w:val="left"/>
              <w:rPr>
                <w:rFonts w:ascii="Arial" w:hAnsi="Arial" w:cs="Arial"/>
                <w:kern w:val="0"/>
              </w:rPr>
            </w:pPr>
          </w:p>
        </w:tc>
        <w:tc>
          <w:tcPr>
            <w:tcW w:w="2138"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0" w:type="dxa"/>
              <w:right w:w="20" w:type="dxa"/>
            </w:tcMar>
            <w:vAlign w:val="center"/>
          </w:tcPr>
          <w:p w:rsidR="0087122F" w:rsidRDefault="00297731">
            <w:pPr>
              <w:rPr>
                <w:rFonts w:ascii="华文中宋" w:eastAsia="华文中宋" w:hAnsi="华文中宋" w:cs="宋体"/>
                <w:kern w:val="0"/>
                <w:sz w:val="20"/>
                <w:szCs w:val="20"/>
              </w:rPr>
            </w:pPr>
            <w:r>
              <w:rPr>
                <w:rFonts w:ascii="华文中宋" w:eastAsia="华文中宋" w:hAnsi="华文中宋" w:cs="宋体" w:hint="eastAsia"/>
                <w:kern w:val="0"/>
                <w:sz w:val="20"/>
                <w:szCs w:val="20"/>
              </w:rPr>
              <w:t>Galaxy S6</w:t>
            </w:r>
            <w:r>
              <w:rPr>
                <w:rFonts w:ascii="华文中宋" w:eastAsia="华文中宋" w:hAnsi="华文中宋" w:cs="宋体"/>
                <w:kern w:val="0"/>
                <w:sz w:val="20"/>
                <w:szCs w:val="20"/>
              </w:rPr>
              <w:t>显示系统</w:t>
            </w:r>
          </w:p>
        </w:tc>
        <w:tc>
          <w:tcPr>
            <w:tcW w:w="4041" w:type="dxa"/>
            <w:tcBorders>
              <w:top w:val="single" w:sz="8" w:space="0" w:color="000000"/>
              <w:left w:val="single" w:sz="8" w:space="0" w:color="000000"/>
              <w:bottom w:val="single" w:sz="8" w:space="0" w:color="000000"/>
              <w:right w:val="single" w:sz="8" w:space="0" w:color="000000"/>
            </w:tcBorders>
          </w:tcPr>
          <w:p w:rsidR="0087122F" w:rsidRDefault="00297731">
            <w:r>
              <w:rPr>
                <w:rFonts w:ascii="华文中宋" w:eastAsia="华文中宋" w:hAnsi="华文中宋" w:cs="宋体" w:hint="eastAsia"/>
                <w:kern w:val="0"/>
                <w:sz w:val="20"/>
                <w:szCs w:val="20"/>
              </w:rPr>
              <w:t>三星</w:t>
            </w:r>
            <w:r>
              <w:rPr>
                <w:rFonts w:ascii="华文中宋" w:eastAsia="华文中宋" w:hAnsi="华文中宋" w:cs="宋体"/>
                <w:kern w:val="0"/>
                <w:sz w:val="20"/>
                <w:szCs w:val="20"/>
              </w:rPr>
              <w:t xml:space="preserve"> Galaxy S6 Edge+（G9280）32G版 钛泽银 全网通4G手机</w:t>
            </w:r>
          </w:p>
        </w:tc>
        <w:tc>
          <w:tcPr>
            <w:tcW w:w="1011"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0" w:type="dxa"/>
              <w:right w:w="20" w:type="dxa"/>
            </w:tcMar>
            <w:vAlign w:val="center"/>
          </w:tcPr>
          <w:p w:rsidR="0087122F" w:rsidRDefault="00297731">
            <w:pPr>
              <w:jc w:val="center"/>
              <w:rPr>
                <w:rFonts w:ascii="华文中宋" w:eastAsia="华文中宋" w:hAnsi="华文中宋" w:cs="宋体"/>
                <w:kern w:val="0"/>
                <w:sz w:val="20"/>
                <w:szCs w:val="20"/>
              </w:rPr>
            </w:pPr>
            <w:r>
              <w:rPr>
                <w:rFonts w:ascii="华文中宋" w:eastAsia="华文中宋" w:hAnsi="华文中宋" w:cs="宋体"/>
                <w:kern w:val="0"/>
                <w:sz w:val="20"/>
                <w:szCs w:val="20"/>
              </w:rPr>
              <w:t>台</w:t>
            </w:r>
          </w:p>
        </w:tc>
        <w:tc>
          <w:tcPr>
            <w:tcW w:w="1154" w:type="dxa"/>
            <w:tcBorders>
              <w:top w:val="single" w:sz="8" w:space="0" w:color="000000"/>
              <w:left w:val="single" w:sz="8" w:space="0" w:color="000000"/>
              <w:bottom w:val="single" w:sz="8" w:space="0" w:color="000000"/>
              <w:right w:val="single" w:sz="8" w:space="0" w:color="000000"/>
            </w:tcBorders>
            <w:vAlign w:val="center"/>
          </w:tcPr>
          <w:p w:rsidR="0087122F" w:rsidRDefault="00297731">
            <w:pPr>
              <w:jc w:val="center"/>
              <w:textAlignment w:val="center"/>
              <w:rPr>
                <w:rFonts w:ascii="Arial" w:hAnsi="Arial" w:cs="Arial"/>
                <w:kern w:val="0"/>
              </w:rPr>
            </w:pPr>
            <w:r>
              <w:rPr>
                <w:rFonts w:ascii="宋体" w:eastAsia="Helvetica" w:hAnsi="宋体" w:cs="Helvetica" w:hint="eastAsia"/>
                <w:color w:val="000000"/>
                <w:kern w:val="0"/>
              </w:rPr>
              <w:t>10</w:t>
            </w:r>
          </w:p>
        </w:tc>
        <w:tc>
          <w:tcPr>
            <w:tcW w:w="2020" w:type="dxa"/>
            <w:tcBorders>
              <w:top w:val="single" w:sz="8" w:space="0" w:color="000000"/>
              <w:left w:val="single" w:sz="8" w:space="0" w:color="000000"/>
              <w:bottom w:val="single" w:sz="8" w:space="0" w:color="000000"/>
              <w:right w:val="single" w:sz="8" w:space="0" w:color="000000"/>
            </w:tcBorders>
            <w:vAlign w:val="center"/>
          </w:tcPr>
          <w:p w:rsidR="0087122F" w:rsidRDefault="00297731">
            <w:pPr>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4500</w:t>
            </w:r>
          </w:p>
        </w:tc>
        <w:tc>
          <w:tcPr>
            <w:tcW w:w="1732" w:type="dxa"/>
            <w:tcBorders>
              <w:top w:val="single" w:sz="8" w:space="0" w:color="000000"/>
              <w:left w:val="single" w:sz="8" w:space="0" w:color="000000"/>
              <w:bottom w:val="single" w:sz="8" w:space="0" w:color="000000"/>
              <w:right w:val="single" w:sz="8" w:space="0" w:color="000000"/>
            </w:tcBorders>
            <w:vAlign w:val="center"/>
          </w:tcPr>
          <w:p w:rsidR="0087122F" w:rsidRDefault="00297731">
            <w:pPr>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45,000</w:t>
            </w:r>
          </w:p>
        </w:tc>
      </w:tr>
      <w:tr w:rsidR="0087122F">
        <w:trPr>
          <w:trHeight w:val="692"/>
        </w:trPr>
        <w:tc>
          <w:tcPr>
            <w:tcW w:w="442" w:type="dxa"/>
            <w:vMerge w:val="restart"/>
            <w:tcBorders>
              <w:top w:val="single" w:sz="8" w:space="0" w:color="000000"/>
              <w:left w:val="single" w:sz="8" w:space="0" w:color="000000"/>
              <w:right w:val="single" w:sz="8" w:space="0" w:color="000000"/>
            </w:tcBorders>
            <w:vAlign w:val="center"/>
          </w:tcPr>
          <w:p w:rsidR="0087122F" w:rsidRDefault="00297731">
            <w:pPr>
              <w:jc w:val="center"/>
              <w:rPr>
                <w:rFonts w:ascii="Arial" w:hAnsi="Arial" w:cs="Arial"/>
                <w:b/>
                <w:kern w:val="0"/>
              </w:rPr>
            </w:pPr>
            <w:r>
              <w:rPr>
                <w:rFonts w:ascii="Arial" w:hAnsi="Arial" w:cs="Arial" w:hint="eastAsia"/>
                <w:b/>
                <w:kern w:val="0"/>
              </w:rPr>
              <w:t>5</w:t>
            </w:r>
          </w:p>
        </w:tc>
        <w:tc>
          <w:tcPr>
            <w:tcW w:w="1627" w:type="dxa"/>
            <w:vMerge w:val="restart"/>
            <w:tcBorders>
              <w:top w:val="single" w:sz="8" w:space="0" w:color="000000"/>
              <w:left w:val="single" w:sz="8" w:space="0" w:color="000000"/>
              <w:right w:val="single" w:sz="8" w:space="0" w:color="000000"/>
            </w:tcBorders>
            <w:vAlign w:val="center"/>
          </w:tcPr>
          <w:p w:rsidR="0087122F" w:rsidRDefault="00297731">
            <w:r>
              <w:rPr>
                <w:rFonts w:ascii="华文中宋" w:eastAsia="华文中宋" w:hAnsi="华文中宋" w:cs="宋体" w:hint="eastAsia"/>
                <w:kern w:val="0"/>
                <w:sz w:val="20"/>
                <w:szCs w:val="20"/>
              </w:rPr>
              <w:t>虚拟仿真终端</w:t>
            </w:r>
          </w:p>
        </w:tc>
        <w:tc>
          <w:tcPr>
            <w:tcW w:w="2138"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0" w:type="dxa"/>
              <w:right w:w="20" w:type="dxa"/>
            </w:tcMar>
            <w:vAlign w:val="center"/>
          </w:tcPr>
          <w:p w:rsidR="0087122F" w:rsidRDefault="00297731">
            <w:pPr>
              <w:rPr>
                <w:rFonts w:ascii="华文中宋" w:eastAsia="华文中宋" w:hAnsi="华文中宋" w:cs="宋体"/>
                <w:kern w:val="0"/>
                <w:sz w:val="20"/>
                <w:szCs w:val="20"/>
              </w:rPr>
            </w:pPr>
            <w:r>
              <w:rPr>
                <w:rFonts w:ascii="华文中宋" w:eastAsia="华文中宋" w:hAnsi="华文中宋" w:cs="宋体"/>
                <w:kern w:val="0"/>
                <w:sz w:val="20"/>
                <w:szCs w:val="20"/>
              </w:rPr>
              <w:t>虚拟仿真工作站</w:t>
            </w:r>
          </w:p>
        </w:tc>
        <w:tc>
          <w:tcPr>
            <w:tcW w:w="4041" w:type="dxa"/>
            <w:tcBorders>
              <w:top w:val="single" w:sz="8" w:space="0" w:color="000000"/>
              <w:left w:val="single" w:sz="8" w:space="0" w:color="000000"/>
              <w:bottom w:val="single" w:sz="8" w:space="0" w:color="000000"/>
              <w:right w:val="single" w:sz="8" w:space="0" w:color="000000"/>
            </w:tcBorders>
            <w:vAlign w:val="center"/>
          </w:tcPr>
          <w:p w:rsidR="0087122F" w:rsidRDefault="00297731">
            <w:pPr>
              <w:rPr>
                <w:rFonts w:ascii="华文中宋" w:eastAsia="华文中宋" w:hAnsi="华文中宋" w:cs="宋体"/>
                <w:kern w:val="0"/>
                <w:sz w:val="20"/>
                <w:szCs w:val="20"/>
              </w:rPr>
            </w:pPr>
            <w:r>
              <w:rPr>
                <w:rFonts w:ascii="华文中宋" w:eastAsia="华文中宋" w:hAnsi="华文中宋" w:cs="宋体"/>
                <w:kern w:val="0"/>
                <w:sz w:val="20"/>
                <w:szCs w:val="20"/>
              </w:rPr>
              <w:t>Intel 酷睿i7 6700K，金士顿HyperX Savage 8GB DDR4 3000（HX430C15SB/8），三星850 EVO M.2（120GB），索泰GTX 970-4GD5 毁灭者 T3，华硕（ASUS）B150 PRO GAMING/AURA 主板，巨龙BTX-800SP升级版电源，主机箱壳子。</w:t>
            </w:r>
          </w:p>
        </w:tc>
        <w:tc>
          <w:tcPr>
            <w:tcW w:w="1011"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0" w:type="dxa"/>
              <w:right w:w="20" w:type="dxa"/>
            </w:tcMar>
            <w:vAlign w:val="center"/>
          </w:tcPr>
          <w:p w:rsidR="0087122F" w:rsidRDefault="00297731">
            <w:pPr>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套</w:t>
            </w:r>
          </w:p>
        </w:tc>
        <w:tc>
          <w:tcPr>
            <w:tcW w:w="1154" w:type="dxa"/>
            <w:tcBorders>
              <w:top w:val="single" w:sz="8" w:space="0" w:color="000000"/>
              <w:left w:val="single" w:sz="8" w:space="0" w:color="000000"/>
              <w:bottom w:val="single" w:sz="8" w:space="0" w:color="000000"/>
              <w:right w:val="single" w:sz="8" w:space="0" w:color="000000"/>
            </w:tcBorders>
            <w:vAlign w:val="center"/>
          </w:tcPr>
          <w:p w:rsidR="0087122F" w:rsidRDefault="00297731">
            <w:pPr>
              <w:jc w:val="center"/>
              <w:rPr>
                <w:rFonts w:ascii="华文中宋" w:eastAsia="华文中宋" w:hAnsi="华文中宋" w:cs="宋体"/>
                <w:kern w:val="0"/>
                <w:sz w:val="20"/>
                <w:szCs w:val="20"/>
              </w:rPr>
            </w:pPr>
            <w:r>
              <w:rPr>
                <w:rFonts w:ascii="华文中宋" w:eastAsia="华文中宋" w:hAnsi="华文中宋" w:cs="宋体"/>
                <w:kern w:val="0"/>
                <w:sz w:val="20"/>
                <w:szCs w:val="20"/>
              </w:rPr>
              <w:t>30</w:t>
            </w:r>
          </w:p>
        </w:tc>
        <w:tc>
          <w:tcPr>
            <w:tcW w:w="2020" w:type="dxa"/>
            <w:tcBorders>
              <w:top w:val="single" w:sz="8" w:space="0" w:color="000000"/>
              <w:left w:val="single" w:sz="8" w:space="0" w:color="000000"/>
              <w:bottom w:val="single" w:sz="8" w:space="0" w:color="000000"/>
              <w:right w:val="single" w:sz="8" w:space="0" w:color="000000"/>
            </w:tcBorders>
            <w:vAlign w:val="center"/>
          </w:tcPr>
          <w:p w:rsidR="0087122F" w:rsidRDefault="00297731">
            <w:pPr>
              <w:jc w:val="center"/>
              <w:rPr>
                <w:rFonts w:ascii="华文中宋" w:eastAsia="华文中宋" w:hAnsi="华文中宋" w:cs="宋体"/>
                <w:kern w:val="0"/>
                <w:sz w:val="20"/>
                <w:szCs w:val="20"/>
              </w:rPr>
            </w:pPr>
            <w:r>
              <w:rPr>
                <w:rFonts w:ascii="华文中宋" w:eastAsia="华文中宋" w:hAnsi="华文中宋" w:cs="宋体"/>
                <w:kern w:val="0"/>
                <w:sz w:val="20"/>
                <w:szCs w:val="20"/>
              </w:rPr>
              <w:t>10,000.00</w:t>
            </w:r>
          </w:p>
        </w:tc>
        <w:tc>
          <w:tcPr>
            <w:tcW w:w="1732" w:type="dxa"/>
            <w:tcBorders>
              <w:top w:val="single" w:sz="8" w:space="0" w:color="000000"/>
              <w:left w:val="single" w:sz="8" w:space="0" w:color="000000"/>
              <w:bottom w:val="single" w:sz="8" w:space="0" w:color="000000"/>
              <w:right w:val="single" w:sz="8" w:space="0" w:color="000000"/>
            </w:tcBorders>
            <w:vAlign w:val="center"/>
          </w:tcPr>
          <w:p w:rsidR="0087122F" w:rsidRDefault="00297731">
            <w:pPr>
              <w:jc w:val="center"/>
              <w:rPr>
                <w:rFonts w:ascii="华文中宋" w:eastAsia="华文中宋" w:hAnsi="华文中宋" w:cs="宋体"/>
                <w:kern w:val="0"/>
                <w:sz w:val="20"/>
                <w:szCs w:val="20"/>
              </w:rPr>
            </w:pPr>
            <w:r>
              <w:rPr>
                <w:rFonts w:ascii="华文中宋" w:eastAsia="华文中宋" w:hAnsi="华文中宋" w:cs="宋体"/>
                <w:kern w:val="0"/>
                <w:sz w:val="20"/>
                <w:szCs w:val="20"/>
              </w:rPr>
              <w:t>300,000.00</w:t>
            </w:r>
          </w:p>
        </w:tc>
      </w:tr>
      <w:tr w:rsidR="0087122F">
        <w:trPr>
          <w:trHeight w:val="692"/>
        </w:trPr>
        <w:tc>
          <w:tcPr>
            <w:tcW w:w="442" w:type="dxa"/>
            <w:vMerge/>
            <w:tcBorders>
              <w:left w:val="single" w:sz="8" w:space="0" w:color="000000"/>
              <w:right w:val="single" w:sz="8" w:space="0" w:color="000000"/>
            </w:tcBorders>
            <w:vAlign w:val="center"/>
          </w:tcPr>
          <w:p w:rsidR="0087122F" w:rsidRDefault="0087122F">
            <w:pPr>
              <w:jc w:val="left"/>
              <w:rPr>
                <w:rFonts w:ascii="Arial" w:hAnsi="Arial" w:cs="Arial"/>
                <w:kern w:val="0"/>
              </w:rPr>
            </w:pPr>
          </w:p>
        </w:tc>
        <w:tc>
          <w:tcPr>
            <w:tcW w:w="1627" w:type="dxa"/>
            <w:vMerge/>
            <w:tcBorders>
              <w:left w:val="single" w:sz="8" w:space="0" w:color="000000"/>
              <w:right w:val="single" w:sz="8" w:space="0" w:color="000000"/>
            </w:tcBorders>
          </w:tcPr>
          <w:p w:rsidR="0087122F" w:rsidRDefault="0087122F"/>
        </w:tc>
        <w:tc>
          <w:tcPr>
            <w:tcW w:w="2138"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0" w:type="dxa"/>
              <w:right w:w="20" w:type="dxa"/>
            </w:tcMar>
            <w:vAlign w:val="center"/>
          </w:tcPr>
          <w:p w:rsidR="0087122F" w:rsidRDefault="00297731">
            <w:pPr>
              <w:rPr>
                <w:rFonts w:ascii="华文中宋" w:eastAsia="华文中宋" w:hAnsi="华文中宋" w:cs="宋体"/>
                <w:kern w:val="0"/>
                <w:sz w:val="20"/>
                <w:szCs w:val="20"/>
              </w:rPr>
            </w:pPr>
            <w:r>
              <w:rPr>
                <w:rFonts w:ascii="华文中宋" w:eastAsia="华文中宋" w:hAnsi="华文中宋" w:cs="宋体" w:hint="eastAsia"/>
                <w:kern w:val="0"/>
                <w:sz w:val="20"/>
                <w:szCs w:val="20"/>
              </w:rPr>
              <w:t>虚拟仿真显示系统</w:t>
            </w:r>
          </w:p>
        </w:tc>
        <w:tc>
          <w:tcPr>
            <w:tcW w:w="4041" w:type="dxa"/>
            <w:tcBorders>
              <w:top w:val="single" w:sz="8" w:space="0" w:color="000000"/>
              <w:left w:val="single" w:sz="8" w:space="0" w:color="000000"/>
              <w:bottom w:val="single" w:sz="8" w:space="0" w:color="000000"/>
              <w:right w:val="single" w:sz="8" w:space="0" w:color="000000"/>
            </w:tcBorders>
            <w:vAlign w:val="center"/>
          </w:tcPr>
          <w:p w:rsidR="0087122F" w:rsidRDefault="00297731">
            <w:pPr>
              <w:rPr>
                <w:rFonts w:ascii="华文中宋" w:eastAsia="华文中宋" w:hAnsi="华文中宋" w:cs="宋体"/>
                <w:kern w:val="0"/>
                <w:sz w:val="20"/>
                <w:szCs w:val="20"/>
              </w:rPr>
            </w:pPr>
            <w:r>
              <w:rPr>
                <w:rFonts w:ascii="华文中宋" w:eastAsia="华文中宋" w:hAnsi="华文中宋" w:cs="宋体" w:hint="eastAsia"/>
                <w:kern w:val="0"/>
                <w:sz w:val="20"/>
                <w:szCs w:val="20"/>
              </w:rPr>
              <w:t>型号</w:t>
            </w:r>
            <w:r>
              <w:rPr>
                <w:rFonts w:ascii="华文中宋" w:eastAsia="华文中宋" w:hAnsi="华文中宋" w:cs="宋体"/>
                <w:kern w:val="0"/>
                <w:sz w:val="20"/>
                <w:szCs w:val="20"/>
              </w:rPr>
              <w:t xml:space="preserve"> U2414H</w:t>
            </w:r>
          </w:p>
          <w:p w:rsidR="0087122F" w:rsidRDefault="00297731">
            <w:pPr>
              <w:rPr>
                <w:rFonts w:ascii="华文中宋" w:eastAsia="华文中宋" w:hAnsi="华文中宋" w:cs="宋体"/>
                <w:kern w:val="0"/>
                <w:sz w:val="20"/>
                <w:szCs w:val="20"/>
              </w:rPr>
            </w:pPr>
            <w:r>
              <w:rPr>
                <w:rFonts w:ascii="华文中宋" w:eastAsia="华文中宋" w:hAnsi="华文中宋" w:cs="宋体" w:hint="eastAsia"/>
                <w:kern w:val="0"/>
                <w:sz w:val="20"/>
                <w:szCs w:val="20"/>
              </w:rPr>
              <w:t>颜色</w:t>
            </w:r>
            <w:r>
              <w:rPr>
                <w:rFonts w:ascii="华文中宋" w:eastAsia="华文中宋" w:hAnsi="华文中宋" w:cs="宋体"/>
                <w:kern w:val="0"/>
                <w:sz w:val="20"/>
                <w:szCs w:val="20"/>
              </w:rPr>
              <w:t xml:space="preserve"> 黑色</w:t>
            </w:r>
          </w:p>
          <w:p w:rsidR="0087122F" w:rsidRDefault="00297731">
            <w:pPr>
              <w:rPr>
                <w:rFonts w:ascii="华文中宋" w:eastAsia="华文中宋" w:hAnsi="华文中宋" w:cs="宋体"/>
                <w:kern w:val="0"/>
                <w:sz w:val="20"/>
                <w:szCs w:val="20"/>
              </w:rPr>
            </w:pPr>
            <w:r>
              <w:rPr>
                <w:rFonts w:ascii="华文中宋" w:eastAsia="华文中宋" w:hAnsi="华文中宋" w:cs="宋体" w:hint="eastAsia"/>
                <w:kern w:val="0"/>
                <w:sz w:val="20"/>
                <w:szCs w:val="20"/>
              </w:rPr>
              <w:t>显示</w:t>
            </w:r>
          </w:p>
          <w:p w:rsidR="0087122F" w:rsidRDefault="00297731">
            <w:pPr>
              <w:rPr>
                <w:rFonts w:ascii="华文中宋" w:eastAsia="华文中宋" w:hAnsi="华文中宋" w:cs="宋体"/>
                <w:kern w:val="0"/>
                <w:sz w:val="20"/>
                <w:szCs w:val="20"/>
              </w:rPr>
            </w:pPr>
            <w:r>
              <w:rPr>
                <w:rFonts w:ascii="华文中宋" w:eastAsia="华文中宋" w:hAnsi="华文中宋" w:cs="宋体" w:hint="eastAsia"/>
                <w:kern w:val="0"/>
                <w:sz w:val="20"/>
                <w:szCs w:val="20"/>
              </w:rPr>
              <w:t>面板类型</w:t>
            </w:r>
            <w:r>
              <w:rPr>
                <w:rFonts w:ascii="华文中宋" w:eastAsia="华文中宋" w:hAnsi="华文中宋" w:cs="宋体"/>
                <w:kern w:val="0"/>
                <w:sz w:val="20"/>
                <w:szCs w:val="20"/>
              </w:rPr>
              <w:t xml:space="preserve"> IPS面板</w:t>
            </w:r>
          </w:p>
          <w:p w:rsidR="0087122F" w:rsidRDefault="00297731">
            <w:pPr>
              <w:rPr>
                <w:rFonts w:ascii="华文中宋" w:eastAsia="华文中宋" w:hAnsi="华文中宋" w:cs="宋体"/>
                <w:kern w:val="0"/>
                <w:sz w:val="20"/>
                <w:szCs w:val="20"/>
              </w:rPr>
            </w:pPr>
            <w:r>
              <w:rPr>
                <w:rFonts w:ascii="华文中宋" w:eastAsia="华文中宋" w:hAnsi="华文中宋" w:cs="宋体" w:hint="eastAsia"/>
                <w:kern w:val="0"/>
                <w:sz w:val="20"/>
                <w:szCs w:val="20"/>
              </w:rPr>
              <w:t>面板尺寸</w:t>
            </w:r>
            <w:r>
              <w:rPr>
                <w:rFonts w:ascii="华文中宋" w:eastAsia="华文中宋" w:hAnsi="华文中宋" w:cs="宋体"/>
                <w:kern w:val="0"/>
                <w:sz w:val="20"/>
                <w:szCs w:val="20"/>
              </w:rPr>
              <w:t xml:space="preserve"> 23.8英寸</w:t>
            </w:r>
          </w:p>
          <w:p w:rsidR="0087122F" w:rsidRDefault="00297731">
            <w:pPr>
              <w:rPr>
                <w:rFonts w:ascii="华文中宋" w:eastAsia="华文中宋" w:hAnsi="华文中宋" w:cs="宋体"/>
                <w:kern w:val="0"/>
                <w:sz w:val="20"/>
                <w:szCs w:val="20"/>
              </w:rPr>
            </w:pPr>
            <w:r>
              <w:rPr>
                <w:rFonts w:ascii="华文中宋" w:eastAsia="华文中宋" w:hAnsi="华文中宋" w:cs="宋体" w:hint="eastAsia"/>
                <w:kern w:val="0"/>
                <w:sz w:val="20"/>
                <w:szCs w:val="20"/>
              </w:rPr>
              <w:t>宽屏</w:t>
            </w:r>
            <w:r>
              <w:rPr>
                <w:rFonts w:ascii="华文中宋" w:eastAsia="华文中宋" w:hAnsi="华文中宋" w:cs="宋体"/>
                <w:kern w:val="0"/>
                <w:sz w:val="20"/>
                <w:szCs w:val="20"/>
              </w:rPr>
              <w:t xml:space="preserve"> 是</w:t>
            </w:r>
          </w:p>
          <w:p w:rsidR="0087122F" w:rsidRDefault="00297731">
            <w:pPr>
              <w:rPr>
                <w:rFonts w:ascii="华文中宋" w:eastAsia="华文中宋" w:hAnsi="华文中宋" w:cs="宋体"/>
                <w:kern w:val="0"/>
                <w:sz w:val="20"/>
                <w:szCs w:val="20"/>
              </w:rPr>
            </w:pPr>
            <w:r>
              <w:rPr>
                <w:rFonts w:ascii="华文中宋" w:eastAsia="华文中宋" w:hAnsi="华文中宋" w:cs="宋体" w:hint="eastAsia"/>
                <w:kern w:val="0"/>
                <w:sz w:val="20"/>
                <w:szCs w:val="20"/>
              </w:rPr>
              <w:t>屏幕比例</w:t>
            </w:r>
            <w:r>
              <w:rPr>
                <w:rFonts w:ascii="华文中宋" w:eastAsia="华文中宋" w:hAnsi="华文中宋" w:cs="宋体"/>
                <w:kern w:val="0"/>
                <w:sz w:val="20"/>
                <w:szCs w:val="20"/>
              </w:rPr>
              <w:t xml:space="preserve"> 16:9</w:t>
            </w:r>
          </w:p>
          <w:p w:rsidR="0087122F" w:rsidRDefault="00297731">
            <w:pPr>
              <w:rPr>
                <w:rFonts w:ascii="华文中宋" w:eastAsia="华文中宋" w:hAnsi="华文中宋" w:cs="宋体"/>
                <w:kern w:val="0"/>
                <w:sz w:val="20"/>
                <w:szCs w:val="20"/>
              </w:rPr>
            </w:pPr>
            <w:r>
              <w:rPr>
                <w:rFonts w:ascii="华文中宋" w:eastAsia="华文中宋" w:hAnsi="华文中宋" w:cs="宋体" w:hint="eastAsia"/>
                <w:kern w:val="0"/>
                <w:sz w:val="20"/>
                <w:szCs w:val="20"/>
              </w:rPr>
              <w:t>最佳分辨率</w:t>
            </w:r>
            <w:r>
              <w:rPr>
                <w:rFonts w:ascii="华文中宋" w:eastAsia="华文中宋" w:hAnsi="华文中宋" w:cs="宋体"/>
                <w:kern w:val="0"/>
                <w:sz w:val="20"/>
                <w:szCs w:val="20"/>
              </w:rPr>
              <w:t xml:space="preserve"> 1920 x 1080</w:t>
            </w:r>
          </w:p>
          <w:p w:rsidR="0087122F" w:rsidRDefault="00297731">
            <w:pPr>
              <w:rPr>
                <w:rFonts w:ascii="华文中宋" w:eastAsia="华文中宋" w:hAnsi="华文中宋" w:cs="宋体"/>
                <w:kern w:val="0"/>
                <w:sz w:val="20"/>
                <w:szCs w:val="20"/>
              </w:rPr>
            </w:pPr>
            <w:r>
              <w:rPr>
                <w:rFonts w:ascii="华文中宋" w:eastAsia="华文中宋" w:hAnsi="华文中宋" w:cs="宋体" w:hint="eastAsia"/>
                <w:kern w:val="0"/>
                <w:sz w:val="20"/>
                <w:szCs w:val="20"/>
              </w:rPr>
              <w:t>响应时间</w:t>
            </w:r>
            <w:r>
              <w:rPr>
                <w:rFonts w:ascii="华文中宋" w:eastAsia="华文中宋" w:hAnsi="华文中宋" w:cs="宋体"/>
                <w:kern w:val="0"/>
                <w:sz w:val="20"/>
                <w:szCs w:val="20"/>
              </w:rPr>
              <w:t xml:space="preserve"> 8ms</w:t>
            </w:r>
          </w:p>
          <w:p w:rsidR="0087122F" w:rsidRDefault="00297731">
            <w:pPr>
              <w:rPr>
                <w:rFonts w:ascii="华文中宋" w:eastAsia="华文中宋" w:hAnsi="华文中宋" w:cs="宋体"/>
                <w:kern w:val="0"/>
                <w:sz w:val="20"/>
                <w:szCs w:val="20"/>
              </w:rPr>
            </w:pPr>
            <w:r>
              <w:rPr>
                <w:rFonts w:ascii="华文中宋" w:eastAsia="华文中宋" w:hAnsi="华文中宋" w:cs="宋体" w:hint="eastAsia"/>
                <w:kern w:val="0"/>
                <w:sz w:val="20"/>
                <w:szCs w:val="20"/>
              </w:rPr>
              <w:t>点距</w:t>
            </w:r>
            <w:r>
              <w:rPr>
                <w:rFonts w:ascii="华文中宋" w:eastAsia="华文中宋" w:hAnsi="华文中宋" w:cs="宋体"/>
                <w:kern w:val="0"/>
                <w:sz w:val="20"/>
                <w:szCs w:val="20"/>
              </w:rPr>
              <w:t xml:space="preserve"> 0.2745 毫米</w:t>
            </w:r>
          </w:p>
          <w:p w:rsidR="0087122F" w:rsidRDefault="00297731">
            <w:pPr>
              <w:rPr>
                <w:rFonts w:ascii="华文中宋" w:eastAsia="华文中宋" w:hAnsi="华文中宋" w:cs="宋体"/>
                <w:kern w:val="0"/>
                <w:sz w:val="20"/>
                <w:szCs w:val="20"/>
              </w:rPr>
            </w:pPr>
            <w:r>
              <w:rPr>
                <w:rFonts w:ascii="华文中宋" w:eastAsia="华文中宋" w:hAnsi="华文中宋" w:cs="宋体" w:hint="eastAsia"/>
                <w:kern w:val="0"/>
                <w:sz w:val="20"/>
                <w:szCs w:val="20"/>
              </w:rPr>
              <w:t>色数</w:t>
            </w:r>
            <w:r>
              <w:rPr>
                <w:rFonts w:ascii="华文中宋" w:eastAsia="华文中宋" w:hAnsi="华文中宋" w:cs="宋体"/>
                <w:kern w:val="0"/>
                <w:sz w:val="20"/>
                <w:szCs w:val="20"/>
              </w:rPr>
              <w:t xml:space="preserve"> 1,677 万色</w:t>
            </w:r>
          </w:p>
          <w:p w:rsidR="0087122F" w:rsidRDefault="00297731">
            <w:pPr>
              <w:rPr>
                <w:rFonts w:ascii="华文中宋" w:eastAsia="华文中宋" w:hAnsi="华文中宋" w:cs="宋体"/>
                <w:kern w:val="0"/>
                <w:sz w:val="20"/>
                <w:szCs w:val="20"/>
              </w:rPr>
            </w:pPr>
            <w:r>
              <w:rPr>
                <w:rFonts w:ascii="华文中宋" w:eastAsia="华文中宋" w:hAnsi="华文中宋" w:cs="宋体" w:hint="eastAsia"/>
                <w:kern w:val="0"/>
                <w:sz w:val="20"/>
                <w:szCs w:val="20"/>
              </w:rPr>
              <w:t>亮度</w:t>
            </w:r>
            <w:r>
              <w:rPr>
                <w:rFonts w:ascii="华文中宋" w:eastAsia="华文中宋" w:hAnsi="华文中宋" w:cs="宋体"/>
                <w:kern w:val="0"/>
                <w:sz w:val="20"/>
                <w:szCs w:val="20"/>
              </w:rPr>
              <w:t xml:space="preserve"> 250cd/m2</w:t>
            </w:r>
          </w:p>
          <w:p w:rsidR="0087122F" w:rsidRDefault="00297731">
            <w:pPr>
              <w:rPr>
                <w:rFonts w:ascii="华文中宋" w:eastAsia="华文中宋" w:hAnsi="华文中宋" w:cs="宋体"/>
                <w:kern w:val="0"/>
                <w:sz w:val="20"/>
                <w:szCs w:val="20"/>
              </w:rPr>
            </w:pPr>
            <w:r>
              <w:rPr>
                <w:rFonts w:ascii="华文中宋" w:eastAsia="华文中宋" w:hAnsi="华文中宋" w:cs="宋体" w:hint="eastAsia"/>
                <w:kern w:val="0"/>
                <w:sz w:val="20"/>
                <w:szCs w:val="20"/>
              </w:rPr>
              <w:t>对比度</w:t>
            </w:r>
            <w:r>
              <w:rPr>
                <w:rFonts w:ascii="华文中宋" w:eastAsia="华文中宋" w:hAnsi="华文中宋" w:cs="宋体"/>
                <w:kern w:val="0"/>
                <w:sz w:val="20"/>
                <w:szCs w:val="20"/>
              </w:rPr>
              <w:t xml:space="preserve"> 1,000：1（典型值）2,000,000：1（动态对比度）</w:t>
            </w:r>
          </w:p>
          <w:p w:rsidR="0087122F" w:rsidRDefault="00297731">
            <w:pPr>
              <w:rPr>
                <w:rFonts w:ascii="华文中宋" w:eastAsia="华文中宋" w:hAnsi="华文中宋" w:cs="宋体"/>
                <w:kern w:val="0"/>
                <w:sz w:val="20"/>
                <w:szCs w:val="20"/>
              </w:rPr>
            </w:pPr>
            <w:r>
              <w:rPr>
                <w:rFonts w:ascii="华文中宋" w:eastAsia="华文中宋" w:hAnsi="华文中宋" w:cs="宋体" w:hint="eastAsia"/>
                <w:kern w:val="0"/>
                <w:sz w:val="20"/>
                <w:szCs w:val="20"/>
              </w:rPr>
              <w:lastRenderedPageBreak/>
              <w:t>可视角度</w:t>
            </w:r>
            <w:r>
              <w:rPr>
                <w:rFonts w:ascii="华文中宋" w:eastAsia="华文中宋" w:hAnsi="华文中宋" w:cs="宋体"/>
                <w:kern w:val="0"/>
                <w:sz w:val="20"/>
                <w:szCs w:val="20"/>
              </w:rPr>
              <w:t xml:space="preserve"> 178°/178°</w:t>
            </w:r>
          </w:p>
          <w:p w:rsidR="0087122F" w:rsidRDefault="00297731">
            <w:pPr>
              <w:rPr>
                <w:rFonts w:ascii="华文中宋" w:eastAsia="华文中宋" w:hAnsi="华文中宋" w:cs="宋体"/>
                <w:kern w:val="0"/>
                <w:sz w:val="20"/>
                <w:szCs w:val="20"/>
              </w:rPr>
            </w:pPr>
            <w:r>
              <w:rPr>
                <w:rFonts w:ascii="华文中宋" w:eastAsia="华文中宋" w:hAnsi="华文中宋" w:cs="宋体" w:hint="eastAsia"/>
                <w:kern w:val="0"/>
                <w:sz w:val="20"/>
                <w:szCs w:val="20"/>
              </w:rPr>
              <w:t>内置音箱</w:t>
            </w:r>
            <w:r>
              <w:rPr>
                <w:rFonts w:ascii="华文中宋" w:eastAsia="华文中宋" w:hAnsi="华文中宋" w:cs="宋体"/>
                <w:kern w:val="0"/>
                <w:sz w:val="20"/>
                <w:szCs w:val="20"/>
              </w:rPr>
              <w:t xml:space="preserve"> 无</w:t>
            </w:r>
          </w:p>
          <w:p w:rsidR="0087122F" w:rsidRDefault="00297731">
            <w:pPr>
              <w:rPr>
                <w:rFonts w:ascii="华文中宋" w:eastAsia="华文中宋" w:hAnsi="华文中宋" w:cs="宋体"/>
                <w:kern w:val="0"/>
                <w:sz w:val="20"/>
                <w:szCs w:val="20"/>
              </w:rPr>
            </w:pPr>
            <w:r>
              <w:rPr>
                <w:rFonts w:ascii="华文中宋" w:eastAsia="华文中宋" w:hAnsi="华文中宋" w:cs="宋体"/>
                <w:kern w:val="0"/>
                <w:sz w:val="20"/>
                <w:szCs w:val="20"/>
              </w:rPr>
              <w:t>HDCP功能 不支持</w:t>
            </w:r>
          </w:p>
          <w:p w:rsidR="0087122F" w:rsidRDefault="00297731">
            <w:pPr>
              <w:rPr>
                <w:rFonts w:ascii="华文中宋" w:eastAsia="华文中宋" w:hAnsi="华文中宋" w:cs="宋体"/>
                <w:kern w:val="0"/>
                <w:sz w:val="20"/>
                <w:szCs w:val="20"/>
              </w:rPr>
            </w:pPr>
            <w:r>
              <w:rPr>
                <w:rFonts w:ascii="华文中宋" w:eastAsia="华文中宋" w:hAnsi="华文中宋" w:cs="宋体"/>
                <w:kern w:val="0"/>
                <w:sz w:val="20"/>
                <w:szCs w:val="20"/>
              </w:rPr>
              <w:t>LED背光 是</w:t>
            </w:r>
          </w:p>
          <w:p w:rsidR="0087122F" w:rsidRDefault="00297731">
            <w:pPr>
              <w:rPr>
                <w:rFonts w:ascii="华文中宋" w:eastAsia="华文中宋" w:hAnsi="华文中宋" w:cs="宋体"/>
                <w:kern w:val="0"/>
                <w:sz w:val="20"/>
                <w:szCs w:val="20"/>
              </w:rPr>
            </w:pPr>
            <w:r>
              <w:rPr>
                <w:rFonts w:ascii="华文中宋" w:eastAsia="华文中宋" w:hAnsi="华文中宋" w:cs="宋体" w:hint="eastAsia"/>
                <w:kern w:val="0"/>
                <w:sz w:val="20"/>
                <w:szCs w:val="20"/>
              </w:rPr>
              <w:t>接口</w:t>
            </w:r>
          </w:p>
          <w:p w:rsidR="0087122F" w:rsidRDefault="00297731">
            <w:pPr>
              <w:rPr>
                <w:rFonts w:ascii="华文中宋" w:eastAsia="华文中宋" w:hAnsi="华文中宋" w:cs="宋体"/>
                <w:kern w:val="0"/>
                <w:sz w:val="20"/>
                <w:szCs w:val="20"/>
              </w:rPr>
            </w:pPr>
            <w:r>
              <w:rPr>
                <w:rFonts w:ascii="华文中宋" w:eastAsia="华文中宋" w:hAnsi="华文中宋" w:cs="宋体"/>
                <w:kern w:val="0"/>
                <w:sz w:val="20"/>
                <w:szCs w:val="20"/>
              </w:rPr>
              <w:t>HDMI 2个</w:t>
            </w:r>
          </w:p>
          <w:p w:rsidR="0087122F" w:rsidRDefault="00297731">
            <w:pPr>
              <w:rPr>
                <w:rFonts w:ascii="华文中宋" w:eastAsia="华文中宋" w:hAnsi="华文中宋" w:cs="宋体"/>
                <w:kern w:val="0"/>
                <w:sz w:val="20"/>
                <w:szCs w:val="20"/>
              </w:rPr>
            </w:pPr>
            <w:r>
              <w:rPr>
                <w:rFonts w:ascii="华文中宋" w:eastAsia="华文中宋" w:hAnsi="华文中宋" w:cs="宋体"/>
                <w:kern w:val="0"/>
                <w:sz w:val="20"/>
                <w:szCs w:val="20"/>
              </w:rPr>
              <w:t>DP 3</w:t>
            </w:r>
          </w:p>
          <w:p w:rsidR="0087122F" w:rsidRDefault="00297731">
            <w:pPr>
              <w:rPr>
                <w:rFonts w:ascii="华文中宋" w:eastAsia="华文中宋" w:hAnsi="华文中宋" w:cs="宋体"/>
                <w:kern w:val="0"/>
                <w:sz w:val="20"/>
                <w:szCs w:val="20"/>
              </w:rPr>
            </w:pPr>
            <w:r>
              <w:rPr>
                <w:rFonts w:ascii="华文中宋" w:eastAsia="华文中宋" w:hAnsi="华文中宋" w:cs="宋体"/>
                <w:kern w:val="0"/>
                <w:sz w:val="20"/>
                <w:szCs w:val="20"/>
              </w:rPr>
              <w:t>USB 4个</w:t>
            </w:r>
          </w:p>
          <w:p w:rsidR="0087122F" w:rsidRDefault="00297731">
            <w:pPr>
              <w:rPr>
                <w:rFonts w:ascii="华文中宋" w:eastAsia="华文中宋" w:hAnsi="华文中宋" w:cs="宋体"/>
                <w:kern w:val="0"/>
                <w:sz w:val="20"/>
                <w:szCs w:val="20"/>
              </w:rPr>
            </w:pPr>
            <w:r>
              <w:rPr>
                <w:rFonts w:ascii="华文中宋" w:eastAsia="华文中宋" w:hAnsi="华文中宋" w:cs="宋体" w:hint="eastAsia"/>
                <w:kern w:val="0"/>
                <w:sz w:val="20"/>
                <w:szCs w:val="20"/>
              </w:rPr>
              <w:t>其它接口</w:t>
            </w:r>
            <w:r>
              <w:rPr>
                <w:rFonts w:ascii="华文中宋" w:eastAsia="华文中宋" w:hAnsi="华文中宋" w:cs="宋体"/>
                <w:kern w:val="0"/>
                <w:sz w:val="20"/>
                <w:szCs w:val="20"/>
              </w:rPr>
              <w:t xml:space="preserve"> DisplayPort 1.21，迷你DisplayPort</w:t>
            </w:r>
          </w:p>
          <w:p w:rsidR="0087122F" w:rsidRDefault="00297731">
            <w:pPr>
              <w:rPr>
                <w:rFonts w:ascii="华文中宋" w:eastAsia="华文中宋" w:hAnsi="华文中宋" w:cs="宋体"/>
                <w:kern w:val="0"/>
                <w:sz w:val="20"/>
                <w:szCs w:val="20"/>
              </w:rPr>
            </w:pPr>
            <w:r>
              <w:rPr>
                <w:rFonts w:ascii="华文中宋" w:eastAsia="华文中宋" w:hAnsi="华文中宋" w:cs="宋体" w:hint="eastAsia"/>
                <w:kern w:val="0"/>
                <w:sz w:val="20"/>
                <w:szCs w:val="20"/>
              </w:rPr>
              <w:t>规格</w:t>
            </w:r>
          </w:p>
          <w:p w:rsidR="0087122F" w:rsidRDefault="00297731">
            <w:pPr>
              <w:rPr>
                <w:rFonts w:ascii="华文中宋" w:eastAsia="华文中宋" w:hAnsi="华文中宋" w:cs="宋体"/>
                <w:kern w:val="0"/>
                <w:sz w:val="20"/>
                <w:szCs w:val="20"/>
              </w:rPr>
            </w:pPr>
            <w:r>
              <w:rPr>
                <w:rFonts w:ascii="华文中宋" w:eastAsia="华文中宋" w:hAnsi="华文中宋" w:cs="宋体" w:hint="eastAsia"/>
                <w:kern w:val="0"/>
                <w:sz w:val="20"/>
                <w:szCs w:val="20"/>
              </w:rPr>
              <w:t>电源</w:t>
            </w:r>
            <w:r>
              <w:rPr>
                <w:rFonts w:ascii="华文中宋" w:eastAsia="华文中宋" w:hAnsi="华文中宋" w:cs="宋体"/>
                <w:kern w:val="0"/>
                <w:sz w:val="20"/>
                <w:szCs w:val="20"/>
              </w:rPr>
              <w:t xml:space="preserve"> 100 至240 VAC/50 或60 Hz ± 3 Hz/1.5 A（典型值）</w:t>
            </w:r>
          </w:p>
          <w:p w:rsidR="0087122F" w:rsidRDefault="00297731">
            <w:pPr>
              <w:rPr>
                <w:rFonts w:ascii="华文中宋" w:eastAsia="华文中宋" w:hAnsi="华文中宋" w:cs="宋体"/>
                <w:kern w:val="0"/>
                <w:sz w:val="20"/>
                <w:szCs w:val="20"/>
              </w:rPr>
            </w:pPr>
            <w:r>
              <w:rPr>
                <w:rFonts w:ascii="华文中宋" w:eastAsia="华文中宋" w:hAnsi="华文中宋" w:cs="宋体" w:hint="eastAsia"/>
                <w:kern w:val="0"/>
                <w:sz w:val="20"/>
                <w:szCs w:val="20"/>
              </w:rPr>
              <w:t>尺寸</w:t>
            </w:r>
            <w:r>
              <w:rPr>
                <w:rFonts w:ascii="华文中宋" w:eastAsia="华文中宋" w:hAnsi="华文中宋" w:cs="宋体"/>
                <w:kern w:val="0"/>
                <w:sz w:val="20"/>
                <w:szCs w:val="20"/>
              </w:rPr>
              <w:t xml:space="preserve"> 不含支架时的尺寸（高 x 宽 x 深）： 321.1毫米X 539.1毫米X 45.6毫米</w:t>
            </w:r>
          </w:p>
          <w:p w:rsidR="0087122F" w:rsidRDefault="00297731">
            <w:pPr>
              <w:rPr>
                <w:rFonts w:ascii="华文中宋" w:eastAsia="华文中宋" w:hAnsi="华文中宋" w:cs="宋体"/>
                <w:kern w:val="0"/>
                <w:sz w:val="20"/>
                <w:szCs w:val="20"/>
              </w:rPr>
            </w:pPr>
            <w:r>
              <w:rPr>
                <w:rFonts w:ascii="华文中宋" w:eastAsia="华文中宋" w:hAnsi="华文中宋" w:cs="宋体" w:hint="eastAsia"/>
                <w:kern w:val="0"/>
                <w:sz w:val="20"/>
                <w:szCs w:val="20"/>
              </w:rPr>
              <w:t>重量</w:t>
            </w:r>
            <w:r>
              <w:rPr>
                <w:rFonts w:ascii="华文中宋" w:eastAsia="华文中宋" w:hAnsi="华文中宋" w:cs="宋体"/>
                <w:kern w:val="0"/>
                <w:sz w:val="20"/>
                <w:szCs w:val="20"/>
              </w:rPr>
              <w:t xml:space="preserve"> 3.61KG仅面板</w:t>
            </w:r>
          </w:p>
          <w:p w:rsidR="0087122F" w:rsidRDefault="00297731">
            <w:pPr>
              <w:rPr>
                <w:rFonts w:ascii="华文中宋" w:eastAsia="华文中宋" w:hAnsi="华文中宋" w:cs="宋体"/>
                <w:kern w:val="0"/>
                <w:sz w:val="20"/>
                <w:szCs w:val="20"/>
              </w:rPr>
            </w:pPr>
            <w:r>
              <w:rPr>
                <w:rFonts w:ascii="华文中宋" w:eastAsia="华文中宋" w:hAnsi="华文中宋" w:cs="宋体" w:hint="eastAsia"/>
                <w:kern w:val="0"/>
                <w:sz w:val="20"/>
                <w:szCs w:val="20"/>
              </w:rPr>
              <w:t>是否支持壁挂</w:t>
            </w:r>
            <w:r>
              <w:rPr>
                <w:rFonts w:ascii="华文中宋" w:eastAsia="华文中宋" w:hAnsi="华文中宋" w:cs="宋体"/>
                <w:kern w:val="0"/>
                <w:sz w:val="20"/>
                <w:szCs w:val="20"/>
              </w:rPr>
              <w:t xml:space="preserve"> 是</w:t>
            </w:r>
          </w:p>
          <w:p w:rsidR="0087122F" w:rsidRDefault="00297731">
            <w:pPr>
              <w:rPr>
                <w:rFonts w:ascii="华文中宋" w:eastAsia="华文中宋" w:hAnsi="华文中宋" w:cs="宋体"/>
                <w:kern w:val="0"/>
                <w:sz w:val="20"/>
                <w:szCs w:val="20"/>
              </w:rPr>
            </w:pPr>
            <w:r>
              <w:rPr>
                <w:rFonts w:ascii="华文中宋" w:eastAsia="华文中宋" w:hAnsi="华文中宋" w:cs="宋体" w:hint="eastAsia"/>
                <w:kern w:val="0"/>
                <w:sz w:val="20"/>
                <w:szCs w:val="20"/>
              </w:rPr>
              <w:t>壁挂规格</w:t>
            </w:r>
            <w:r>
              <w:rPr>
                <w:rFonts w:ascii="华文中宋" w:eastAsia="华文中宋" w:hAnsi="华文中宋" w:cs="宋体"/>
                <w:kern w:val="0"/>
                <w:sz w:val="20"/>
                <w:szCs w:val="20"/>
              </w:rPr>
              <w:t xml:space="preserve"> 100x100mm</w:t>
            </w:r>
          </w:p>
          <w:p w:rsidR="0087122F" w:rsidRDefault="00297731">
            <w:pPr>
              <w:rPr>
                <w:rFonts w:ascii="华文中宋" w:eastAsia="华文中宋" w:hAnsi="华文中宋" w:cs="宋体"/>
                <w:kern w:val="0"/>
                <w:sz w:val="20"/>
                <w:szCs w:val="20"/>
              </w:rPr>
            </w:pPr>
            <w:r>
              <w:rPr>
                <w:rFonts w:ascii="华文中宋" w:eastAsia="华文中宋" w:hAnsi="华文中宋" w:cs="宋体" w:hint="eastAsia"/>
                <w:kern w:val="0"/>
                <w:sz w:val="20"/>
                <w:szCs w:val="20"/>
              </w:rPr>
              <w:t>底座</w:t>
            </w:r>
            <w:r>
              <w:rPr>
                <w:rFonts w:ascii="华文中宋" w:eastAsia="华文中宋" w:hAnsi="华文中宋" w:cs="宋体"/>
                <w:kern w:val="0"/>
                <w:sz w:val="20"/>
                <w:szCs w:val="20"/>
              </w:rPr>
              <w:t xml:space="preserve"> 可调节高度的支架，可倾斜、可沿枢轴转动、可侧转，并内置电缆管理功能</w:t>
            </w:r>
          </w:p>
        </w:tc>
        <w:tc>
          <w:tcPr>
            <w:tcW w:w="1011"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0" w:type="dxa"/>
              <w:right w:w="20" w:type="dxa"/>
            </w:tcMar>
            <w:vAlign w:val="center"/>
          </w:tcPr>
          <w:p w:rsidR="0087122F" w:rsidRDefault="00297731">
            <w:pPr>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lastRenderedPageBreak/>
              <w:t>台</w:t>
            </w:r>
          </w:p>
        </w:tc>
        <w:tc>
          <w:tcPr>
            <w:tcW w:w="1154" w:type="dxa"/>
            <w:tcBorders>
              <w:top w:val="single" w:sz="8" w:space="0" w:color="000000"/>
              <w:left w:val="single" w:sz="8" w:space="0" w:color="000000"/>
              <w:bottom w:val="single" w:sz="8" w:space="0" w:color="000000"/>
              <w:right w:val="single" w:sz="8" w:space="0" w:color="000000"/>
            </w:tcBorders>
            <w:vAlign w:val="center"/>
          </w:tcPr>
          <w:p w:rsidR="0087122F" w:rsidRDefault="00297731">
            <w:pPr>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30</w:t>
            </w:r>
          </w:p>
        </w:tc>
        <w:tc>
          <w:tcPr>
            <w:tcW w:w="2020" w:type="dxa"/>
            <w:tcBorders>
              <w:top w:val="single" w:sz="8" w:space="0" w:color="000000"/>
              <w:left w:val="single" w:sz="8" w:space="0" w:color="000000"/>
              <w:bottom w:val="single" w:sz="8" w:space="0" w:color="000000"/>
              <w:right w:val="single" w:sz="8" w:space="0" w:color="000000"/>
            </w:tcBorders>
            <w:vAlign w:val="center"/>
          </w:tcPr>
          <w:p w:rsidR="0087122F" w:rsidRDefault="00297731">
            <w:pPr>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2,000</w:t>
            </w:r>
          </w:p>
        </w:tc>
        <w:tc>
          <w:tcPr>
            <w:tcW w:w="1732" w:type="dxa"/>
            <w:tcBorders>
              <w:top w:val="single" w:sz="8" w:space="0" w:color="000000"/>
              <w:left w:val="single" w:sz="8" w:space="0" w:color="000000"/>
              <w:bottom w:val="single" w:sz="8" w:space="0" w:color="000000"/>
              <w:right w:val="single" w:sz="8" w:space="0" w:color="000000"/>
            </w:tcBorders>
            <w:vAlign w:val="center"/>
          </w:tcPr>
          <w:p w:rsidR="0087122F" w:rsidRDefault="00297731">
            <w:pPr>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60,000</w:t>
            </w:r>
          </w:p>
        </w:tc>
      </w:tr>
      <w:tr w:rsidR="0087122F">
        <w:trPr>
          <w:trHeight w:val="692"/>
        </w:trPr>
        <w:tc>
          <w:tcPr>
            <w:tcW w:w="442" w:type="dxa"/>
            <w:vMerge/>
            <w:tcBorders>
              <w:left w:val="single" w:sz="8" w:space="0" w:color="000000"/>
              <w:bottom w:val="single" w:sz="8" w:space="0" w:color="000000"/>
              <w:right w:val="single" w:sz="8" w:space="0" w:color="000000"/>
            </w:tcBorders>
            <w:vAlign w:val="center"/>
          </w:tcPr>
          <w:p w:rsidR="0087122F" w:rsidRDefault="0087122F">
            <w:pPr>
              <w:jc w:val="left"/>
              <w:rPr>
                <w:rFonts w:ascii="Arial" w:hAnsi="Arial" w:cs="Arial"/>
                <w:kern w:val="0"/>
              </w:rPr>
            </w:pPr>
          </w:p>
        </w:tc>
        <w:tc>
          <w:tcPr>
            <w:tcW w:w="1627" w:type="dxa"/>
            <w:vMerge/>
            <w:tcBorders>
              <w:left w:val="single" w:sz="8" w:space="0" w:color="000000"/>
              <w:bottom w:val="single" w:sz="8" w:space="0" w:color="000000"/>
              <w:right w:val="single" w:sz="8" w:space="0" w:color="000000"/>
            </w:tcBorders>
          </w:tcPr>
          <w:p w:rsidR="0087122F" w:rsidRDefault="0087122F"/>
        </w:tc>
        <w:tc>
          <w:tcPr>
            <w:tcW w:w="2138"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0" w:type="dxa"/>
              <w:right w:w="20" w:type="dxa"/>
            </w:tcMar>
            <w:vAlign w:val="center"/>
          </w:tcPr>
          <w:p w:rsidR="0087122F" w:rsidRDefault="00297731">
            <w:pPr>
              <w:rPr>
                <w:rFonts w:ascii="华文中宋" w:eastAsia="华文中宋" w:hAnsi="华文中宋" w:cs="宋体"/>
                <w:kern w:val="0"/>
                <w:sz w:val="20"/>
                <w:szCs w:val="20"/>
              </w:rPr>
            </w:pPr>
            <w:r>
              <w:rPr>
                <w:rFonts w:ascii="华文中宋" w:eastAsia="华文中宋" w:hAnsi="华文中宋" w:cs="宋体" w:hint="eastAsia"/>
                <w:kern w:val="0"/>
                <w:sz w:val="20"/>
                <w:szCs w:val="20"/>
              </w:rPr>
              <w:t>无线键鼠</w:t>
            </w:r>
          </w:p>
        </w:tc>
        <w:tc>
          <w:tcPr>
            <w:tcW w:w="4041" w:type="dxa"/>
            <w:tcBorders>
              <w:top w:val="single" w:sz="8" w:space="0" w:color="000000"/>
              <w:left w:val="single" w:sz="8" w:space="0" w:color="000000"/>
              <w:bottom w:val="single" w:sz="8" w:space="0" w:color="000000"/>
              <w:right w:val="single" w:sz="8" w:space="0" w:color="000000"/>
            </w:tcBorders>
            <w:vAlign w:val="center"/>
          </w:tcPr>
          <w:p w:rsidR="0087122F" w:rsidRDefault="00297731">
            <w:pPr>
              <w:rPr>
                <w:rFonts w:ascii="华文中宋" w:eastAsia="华文中宋" w:hAnsi="华文中宋" w:cs="宋体"/>
                <w:kern w:val="0"/>
                <w:sz w:val="20"/>
                <w:szCs w:val="20"/>
              </w:rPr>
            </w:pPr>
            <w:r>
              <w:rPr>
                <w:rFonts w:ascii="华文中宋" w:eastAsia="华文中宋" w:hAnsi="华文中宋" w:cs="宋体" w:hint="eastAsia"/>
                <w:kern w:val="0"/>
                <w:sz w:val="20"/>
                <w:szCs w:val="20"/>
              </w:rPr>
              <w:t>颜色</w:t>
            </w:r>
            <w:r>
              <w:rPr>
                <w:rFonts w:ascii="华文中宋" w:eastAsia="华文中宋" w:hAnsi="华文中宋" w:cs="宋体"/>
                <w:kern w:val="0"/>
                <w:sz w:val="20"/>
                <w:szCs w:val="20"/>
              </w:rPr>
              <w:t xml:space="preserve"> 黑色 </w:t>
            </w:r>
          </w:p>
          <w:p w:rsidR="0087122F" w:rsidRDefault="00297731">
            <w:pPr>
              <w:rPr>
                <w:rFonts w:ascii="华文中宋" w:eastAsia="华文中宋" w:hAnsi="华文中宋" w:cs="宋体"/>
                <w:kern w:val="0"/>
                <w:sz w:val="20"/>
                <w:szCs w:val="20"/>
              </w:rPr>
            </w:pPr>
            <w:r>
              <w:rPr>
                <w:rFonts w:ascii="华文中宋" w:eastAsia="华文中宋" w:hAnsi="华文中宋" w:cs="宋体" w:hint="eastAsia"/>
                <w:kern w:val="0"/>
                <w:sz w:val="20"/>
                <w:szCs w:val="20"/>
              </w:rPr>
              <w:t>传输方式</w:t>
            </w:r>
            <w:r>
              <w:rPr>
                <w:rFonts w:ascii="华文中宋" w:eastAsia="华文中宋" w:hAnsi="华文中宋" w:cs="宋体"/>
                <w:kern w:val="0"/>
                <w:sz w:val="20"/>
                <w:szCs w:val="20"/>
              </w:rPr>
              <w:t xml:space="preserve"> 2.4G </w:t>
            </w:r>
          </w:p>
          <w:p w:rsidR="0087122F" w:rsidRDefault="00297731">
            <w:pPr>
              <w:rPr>
                <w:rFonts w:ascii="华文中宋" w:eastAsia="华文中宋" w:hAnsi="华文中宋" w:cs="宋体"/>
                <w:kern w:val="0"/>
                <w:sz w:val="20"/>
                <w:szCs w:val="20"/>
              </w:rPr>
            </w:pPr>
            <w:r>
              <w:rPr>
                <w:rFonts w:ascii="华文中宋" w:eastAsia="华文中宋" w:hAnsi="华文中宋" w:cs="宋体" w:hint="eastAsia"/>
                <w:kern w:val="0"/>
                <w:sz w:val="20"/>
                <w:szCs w:val="20"/>
              </w:rPr>
              <w:t>鼠标工作方式</w:t>
            </w:r>
            <w:r>
              <w:rPr>
                <w:rFonts w:ascii="华文中宋" w:eastAsia="华文中宋" w:hAnsi="华文中宋" w:cs="宋体"/>
                <w:kern w:val="0"/>
                <w:sz w:val="20"/>
                <w:szCs w:val="20"/>
              </w:rPr>
              <w:t xml:space="preserve"> 光电 </w:t>
            </w:r>
          </w:p>
          <w:p w:rsidR="0087122F" w:rsidRDefault="00297731">
            <w:pPr>
              <w:rPr>
                <w:rFonts w:ascii="华文中宋" w:eastAsia="华文中宋" w:hAnsi="华文中宋" w:cs="宋体"/>
                <w:kern w:val="0"/>
                <w:sz w:val="20"/>
                <w:szCs w:val="20"/>
              </w:rPr>
            </w:pPr>
            <w:r>
              <w:rPr>
                <w:rFonts w:ascii="华文中宋" w:eastAsia="华文中宋" w:hAnsi="华文中宋" w:cs="宋体" w:hint="eastAsia"/>
                <w:kern w:val="0"/>
                <w:sz w:val="20"/>
                <w:szCs w:val="20"/>
              </w:rPr>
              <w:t>鼠标分辨率</w:t>
            </w:r>
            <w:r>
              <w:rPr>
                <w:rFonts w:ascii="华文中宋" w:eastAsia="华文中宋" w:hAnsi="华文中宋" w:cs="宋体"/>
                <w:kern w:val="0"/>
                <w:sz w:val="20"/>
                <w:szCs w:val="20"/>
              </w:rPr>
              <w:t xml:space="preserve"> 1000dpi </w:t>
            </w:r>
          </w:p>
          <w:p w:rsidR="0087122F" w:rsidRDefault="00297731">
            <w:pPr>
              <w:rPr>
                <w:rFonts w:ascii="华文中宋" w:eastAsia="华文中宋" w:hAnsi="华文中宋" w:cs="宋体"/>
                <w:kern w:val="0"/>
                <w:sz w:val="20"/>
                <w:szCs w:val="20"/>
              </w:rPr>
            </w:pPr>
            <w:r>
              <w:rPr>
                <w:rFonts w:ascii="华文中宋" w:eastAsia="华文中宋" w:hAnsi="华文中宋" w:cs="宋体" w:hint="eastAsia"/>
                <w:kern w:val="0"/>
                <w:sz w:val="20"/>
                <w:szCs w:val="20"/>
              </w:rPr>
              <w:t>尺寸</w:t>
            </w:r>
            <w:r>
              <w:rPr>
                <w:rFonts w:ascii="华文中宋" w:eastAsia="华文中宋" w:hAnsi="华文中宋" w:cs="宋体"/>
                <w:kern w:val="0"/>
                <w:sz w:val="20"/>
                <w:szCs w:val="20"/>
              </w:rPr>
              <w:t xml:space="preserve"> 鼠标107*60.1*37.6mm，键盘</w:t>
            </w:r>
            <w:r>
              <w:rPr>
                <w:rFonts w:ascii="华文中宋" w:eastAsia="华文中宋" w:hAnsi="华文中宋" w:cs="宋体"/>
                <w:kern w:val="0"/>
                <w:sz w:val="20"/>
                <w:szCs w:val="20"/>
              </w:rPr>
              <w:lastRenderedPageBreak/>
              <w:t xml:space="preserve">441.5*149*22.8mm </w:t>
            </w:r>
          </w:p>
          <w:p w:rsidR="0087122F" w:rsidRDefault="00297731">
            <w:pPr>
              <w:rPr>
                <w:rFonts w:ascii="华文中宋" w:eastAsia="华文中宋" w:hAnsi="华文中宋" w:cs="宋体"/>
                <w:kern w:val="0"/>
                <w:sz w:val="20"/>
                <w:szCs w:val="20"/>
              </w:rPr>
            </w:pPr>
            <w:r>
              <w:rPr>
                <w:rFonts w:ascii="华文中宋" w:eastAsia="华文中宋" w:hAnsi="华文中宋" w:cs="宋体" w:hint="eastAsia"/>
                <w:kern w:val="0"/>
                <w:sz w:val="20"/>
                <w:szCs w:val="20"/>
              </w:rPr>
              <w:t>重量</w:t>
            </w:r>
            <w:r>
              <w:rPr>
                <w:rFonts w:ascii="华文中宋" w:eastAsia="华文中宋" w:hAnsi="华文中宋" w:cs="宋体"/>
                <w:kern w:val="0"/>
                <w:sz w:val="20"/>
                <w:szCs w:val="20"/>
              </w:rPr>
              <w:t xml:space="preserve"> 鼠标69g，键盘480g </w:t>
            </w:r>
          </w:p>
          <w:p w:rsidR="0087122F" w:rsidRDefault="00297731">
            <w:pPr>
              <w:rPr>
                <w:rFonts w:ascii="华文中宋" w:eastAsia="华文中宋" w:hAnsi="华文中宋" w:cs="宋体"/>
                <w:kern w:val="0"/>
                <w:sz w:val="20"/>
                <w:szCs w:val="20"/>
              </w:rPr>
            </w:pPr>
            <w:r>
              <w:rPr>
                <w:rFonts w:ascii="华文中宋" w:eastAsia="华文中宋" w:hAnsi="华文中宋" w:cs="宋体" w:hint="eastAsia"/>
                <w:kern w:val="0"/>
                <w:sz w:val="20"/>
                <w:szCs w:val="20"/>
              </w:rPr>
              <w:t>其他特性</w:t>
            </w:r>
            <w:r>
              <w:rPr>
                <w:rFonts w:ascii="华文中宋" w:eastAsia="华文中宋" w:hAnsi="华文中宋" w:cs="宋体"/>
                <w:kern w:val="0"/>
                <w:sz w:val="20"/>
                <w:szCs w:val="20"/>
              </w:rPr>
              <w:t xml:space="preserve"> 指示灯：有(低电量提醒)</w:t>
            </w:r>
          </w:p>
          <w:p w:rsidR="0087122F" w:rsidRDefault="00297731">
            <w:pPr>
              <w:rPr>
                <w:rFonts w:ascii="华文中宋" w:eastAsia="华文中宋" w:hAnsi="华文中宋" w:cs="宋体"/>
                <w:kern w:val="0"/>
                <w:sz w:val="20"/>
                <w:szCs w:val="20"/>
              </w:rPr>
            </w:pPr>
            <w:r>
              <w:rPr>
                <w:rFonts w:ascii="华文中宋" w:eastAsia="华文中宋" w:hAnsi="华文中宋" w:cs="宋体" w:hint="eastAsia"/>
                <w:kern w:val="0"/>
                <w:sz w:val="20"/>
                <w:szCs w:val="20"/>
              </w:rPr>
              <w:t>电池：键盘两节</w:t>
            </w:r>
            <w:r>
              <w:rPr>
                <w:rFonts w:ascii="华文中宋" w:eastAsia="华文中宋" w:hAnsi="华文中宋" w:cs="宋体"/>
                <w:kern w:val="0"/>
                <w:sz w:val="20"/>
                <w:szCs w:val="20"/>
              </w:rPr>
              <w:t>7号，鼠标两节5号</w:t>
            </w:r>
          </w:p>
          <w:p w:rsidR="0087122F" w:rsidRDefault="00297731">
            <w:pPr>
              <w:rPr>
                <w:rFonts w:ascii="华文中宋" w:eastAsia="华文中宋" w:hAnsi="华文中宋" w:cs="宋体"/>
                <w:kern w:val="0"/>
                <w:sz w:val="20"/>
                <w:szCs w:val="20"/>
              </w:rPr>
            </w:pPr>
            <w:r>
              <w:rPr>
                <w:rFonts w:ascii="华文中宋" w:eastAsia="华文中宋" w:hAnsi="华文中宋" w:cs="宋体" w:hint="eastAsia"/>
                <w:kern w:val="0"/>
                <w:sz w:val="20"/>
                <w:szCs w:val="20"/>
              </w:rPr>
              <w:t>操作系统：</w:t>
            </w:r>
            <w:r>
              <w:rPr>
                <w:rFonts w:ascii="华文中宋" w:eastAsia="华文中宋" w:hAnsi="华文中宋" w:cs="宋体"/>
                <w:kern w:val="0"/>
                <w:sz w:val="20"/>
                <w:szCs w:val="20"/>
              </w:rPr>
              <w:t>WINDOWS 7/8/10</w:t>
            </w:r>
          </w:p>
        </w:tc>
        <w:tc>
          <w:tcPr>
            <w:tcW w:w="1011"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0" w:type="dxa"/>
              <w:right w:w="20" w:type="dxa"/>
            </w:tcMar>
            <w:vAlign w:val="center"/>
          </w:tcPr>
          <w:p w:rsidR="0087122F" w:rsidRDefault="00297731">
            <w:pPr>
              <w:jc w:val="center"/>
              <w:rPr>
                <w:rFonts w:ascii="华文中宋" w:eastAsia="华文中宋" w:hAnsi="华文中宋" w:cs="宋体"/>
                <w:kern w:val="0"/>
                <w:sz w:val="20"/>
                <w:szCs w:val="20"/>
              </w:rPr>
            </w:pPr>
            <w:r>
              <w:rPr>
                <w:rFonts w:ascii="华文中宋" w:eastAsia="华文中宋" w:hAnsi="华文中宋" w:cs="宋体"/>
                <w:kern w:val="0"/>
                <w:sz w:val="20"/>
                <w:szCs w:val="20"/>
              </w:rPr>
              <w:lastRenderedPageBreak/>
              <w:t>套</w:t>
            </w:r>
          </w:p>
        </w:tc>
        <w:tc>
          <w:tcPr>
            <w:tcW w:w="1154" w:type="dxa"/>
            <w:tcBorders>
              <w:top w:val="single" w:sz="8" w:space="0" w:color="000000"/>
              <w:left w:val="single" w:sz="8" w:space="0" w:color="000000"/>
              <w:bottom w:val="single" w:sz="8" w:space="0" w:color="000000"/>
              <w:right w:val="single" w:sz="8" w:space="0" w:color="000000"/>
            </w:tcBorders>
            <w:vAlign w:val="center"/>
          </w:tcPr>
          <w:p w:rsidR="0087122F" w:rsidRDefault="00297731">
            <w:pPr>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30</w:t>
            </w:r>
          </w:p>
        </w:tc>
        <w:tc>
          <w:tcPr>
            <w:tcW w:w="2020" w:type="dxa"/>
            <w:tcBorders>
              <w:top w:val="single" w:sz="8" w:space="0" w:color="000000"/>
              <w:left w:val="single" w:sz="8" w:space="0" w:color="000000"/>
              <w:bottom w:val="single" w:sz="8" w:space="0" w:color="000000"/>
              <w:right w:val="single" w:sz="8" w:space="0" w:color="000000"/>
            </w:tcBorders>
            <w:vAlign w:val="center"/>
          </w:tcPr>
          <w:p w:rsidR="0087122F" w:rsidRDefault="00297731">
            <w:pPr>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150</w:t>
            </w:r>
          </w:p>
        </w:tc>
        <w:tc>
          <w:tcPr>
            <w:tcW w:w="1732" w:type="dxa"/>
            <w:tcBorders>
              <w:top w:val="single" w:sz="8" w:space="0" w:color="000000"/>
              <w:left w:val="single" w:sz="8" w:space="0" w:color="000000"/>
              <w:bottom w:val="single" w:sz="8" w:space="0" w:color="000000"/>
              <w:right w:val="single" w:sz="8" w:space="0" w:color="000000"/>
            </w:tcBorders>
            <w:vAlign w:val="center"/>
          </w:tcPr>
          <w:p w:rsidR="0087122F" w:rsidRDefault="00297731">
            <w:pPr>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4,500</w:t>
            </w:r>
          </w:p>
        </w:tc>
      </w:tr>
      <w:tr w:rsidR="0087122F">
        <w:trPr>
          <w:trHeight w:val="1383"/>
        </w:trPr>
        <w:tc>
          <w:tcPr>
            <w:tcW w:w="442"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0" w:type="dxa"/>
              <w:right w:w="20" w:type="dxa"/>
            </w:tcMar>
            <w:vAlign w:val="center"/>
          </w:tcPr>
          <w:p w:rsidR="0087122F" w:rsidRDefault="00297731">
            <w:pPr>
              <w:jc w:val="center"/>
              <w:rPr>
                <w:rFonts w:ascii="华文中宋" w:eastAsia="华文中宋" w:hAnsi="华文中宋" w:cs="宋体"/>
                <w:b/>
                <w:kern w:val="0"/>
                <w:sz w:val="20"/>
                <w:szCs w:val="20"/>
              </w:rPr>
            </w:pPr>
            <w:r>
              <w:rPr>
                <w:rFonts w:ascii="华文中宋" w:eastAsia="华文中宋" w:hAnsi="华文中宋" w:cs="宋体" w:hint="eastAsia"/>
                <w:b/>
                <w:kern w:val="0"/>
                <w:sz w:val="20"/>
                <w:szCs w:val="20"/>
              </w:rPr>
              <w:t>6</w:t>
            </w:r>
          </w:p>
        </w:tc>
        <w:tc>
          <w:tcPr>
            <w:tcW w:w="1627"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0" w:type="dxa"/>
              <w:right w:w="20" w:type="dxa"/>
            </w:tcMar>
            <w:vAlign w:val="center"/>
          </w:tcPr>
          <w:p w:rsidR="0087122F" w:rsidRDefault="00297731">
            <w:pPr>
              <w:rPr>
                <w:rFonts w:ascii="华文中宋" w:eastAsia="华文中宋" w:hAnsi="华文中宋" w:cs="宋体"/>
                <w:kern w:val="0"/>
                <w:sz w:val="20"/>
                <w:szCs w:val="20"/>
              </w:rPr>
            </w:pPr>
            <w:r>
              <w:rPr>
                <w:rFonts w:ascii="华文中宋" w:eastAsia="华文中宋" w:hAnsi="华文中宋" w:cs="宋体"/>
                <w:kern w:val="0"/>
                <w:sz w:val="20"/>
                <w:szCs w:val="20"/>
              </w:rPr>
              <w:t>定制课堂套件</w:t>
            </w:r>
          </w:p>
        </w:tc>
        <w:tc>
          <w:tcPr>
            <w:tcW w:w="2138"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0" w:type="dxa"/>
              <w:right w:w="20" w:type="dxa"/>
            </w:tcMar>
            <w:vAlign w:val="center"/>
          </w:tcPr>
          <w:p w:rsidR="0087122F" w:rsidRDefault="00297731">
            <w:pPr>
              <w:rPr>
                <w:rFonts w:ascii="华文中宋" w:eastAsia="华文中宋" w:hAnsi="华文中宋" w:cs="宋体"/>
                <w:kern w:val="0"/>
                <w:sz w:val="20"/>
                <w:szCs w:val="20"/>
              </w:rPr>
            </w:pPr>
            <w:r>
              <w:rPr>
                <w:rFonts w:ascii="华文中宋" w:eastAsia="华文中宋" w:hAnsi="华文中宋" w:cs="宋体" w:hint="eastAsia"/>
                <w:kern w:val="0"/>
                <w:sz w:val="20"/>
                <w:szCs w:val="20"/>
              </w:rPr>
              <w:t>实训实验室课程定制开发</w:t>
            </w:r>
          </w:p>
        </w:tc>
        <w:tc>
          <w:tcPr>
            <w:tcW w:w="4041" w:type="dxa"/>
            <w:tcBorders>
              <w:top w:val="single" w:sz="8" w:space="0" w:color="000000"/>
              <w:left w:val="single" w:sz="8" w:space="0" w:color="000000"/>
              <w:bottom w:val="single" w:sz="8" w:space="0" w:color="000000"/>
              <w:right w:val="single" w:sz="8" w:space="0" w:color="000000"/>
            </w:tcBorders>
            <w:vAlign w:val="center"/>
          </w:tcPr>
          <w:p w:rsidR="0087122F" w:rsidRDefault="00297731">
            <w:pPr>
              <w:rPr>
                <w:rFonts w:ascii="华文中宋" w:eastAsia="华文中宋" w:hAnsi="华文中宋" w:cs="宋体"/>
                <w:kern w:val="0"/>
                <w:sz w:val="20"/>
                <w:szCs w:val="20"/>
              </w:rPr>
            </w:pPr>
            <w:r>
              <w:rPr>
                <w:rFonts w:ascii="华文中宋" w:eastAsia="华文中宋" w:hAnsi="华文中宋" w:cs="宋体"/>
                <w:kern w:val="0"/>
                <w:sz w:val="20"/>
                <w:szCs w:val="20"/>
              </w:rPr>
              <w:t>定制课程基础课程包括1个基础教学平台，1个教学场景，1个实训实验</w:t>
            </w:r>
          </w:p>
        </w:tc>
        <w:tc>
          <w:tcPr>
            <w:tcW w:w="1011"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0" w:type="dxa"/>
              <w:right w:w="20" w:type="dxa"/>
            </w:tcMar>
            <w:vAlign w:val="center"/>
          </w:tcPr>
          <w:p w:rsidR="0087122F" w:rsidRDefault="00297731">
            <w:pPr>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套</w:t>
            </w:r>
          </w:p>
        </w:tc>
        <w:tc>
          <w:tcPr>
            <w:tcW w:w="1154" w:type="dxa"/>
            <w:tcBorders>
              <w:top w:val="single" w:sz="8" w:space="0" w:color="000000"/>
              <w:left w:val="single" w:sz="8" w:space="0" w:color="000000"/>
              <w:bottom w:val="single" w:sz="8" w:space="0" w:color="000000"/>
              <w:right w:val="single" w:sz="8" w:space="0" w:color="000000"/>
            </w:tcBorders>
            <w:vAlign w:val="center"/>
          </w:tcPr>
          <w:p w:rsidR="0087122F" w:rsidRDefault="00297731">
            <w:pPr>
              <w:jc w:val="center"/>
              <w:rPr>
                <w:rFonts w:ascii="华文中宋" w:eastAsia="华文中宋" w:hAnsi="华文中宋" w:cs="宋体"/>
                <w:kern w:val="0"/>
                <w:sz w:val="20"/>
                <w:szCs w:val="20"/>
              </w:rPr>
            </w:pPr>
            <w:r>
              <w:rPr>
                <w:rFonts w:ascii="华文中宋" w:eastAsia="华文中宋" w:hAnsi="华文中宋" w:cs="宋体"/>
                <w:kern w:val="0"/>
                <w:sz w:val="20"/>
                <w:szCs w:val="20"/>
              </w:rPr>
              <w:t>1</w:t>
            </w:r>
          </w:p>
        </w:tc>
        <w:tc>
          <w:tcPr>
            <w:tcW w:w="2020" w:type="dxa"/>
            <w:tcBorders>
              <w:top w:val="single" w:sz="8" w:space="0" w:color="000000"/>
              <w:left w:val="single" w:sz="8" w:space="0" w:color="000000"/>
              <w:bottom w:val="single" w:sz="8" w:space="0" w:color="000000"/>
              <w:right w:val="single" w:sz="8" w:space="0" w:color="000000"/>
            </w:tcBorders>
            <w:vAlign w:val="center"/>
          </w:tcPr>
          <w:p w:rsidR="0087122F" w:rsidRDefault="00297731">
            <w:pPr>
              <w:jc w:val="center"/>
              <w:rPr>
                <w:rFonts w:ascii="华文中宋" w:eastAsia="华文中宋" w:hAnsi="华文中宋" w:cs="宋体"/>
                <w:kern w:val="0"/>
                <w:sz w:val="20"/>
                <w:szCs w:val="20"/>
              </w:rPr>
            </w:pPr>
            <w:r>
              <w:rPr>
                <w:rFonts w:ascii="华文中宋" w:eastAsia="华文中宋" w:hAnsi="华文中宋" w:cs="宋体"/>
                <w:kern w:val="0"/>
                <w:sz w:val="20"/>
                <w:szCs w:val="20"/>
              </w:rPr>
              <w:t>500,000.00</w:t>
            </w:r>
          </w:p>
        </w:tc>
        <w:tc>
          <w:tcPr>
            <w:tcW w:w="1732" w:type="dxa"/>
            <w:tcBorders>
              <w:top w:val="single" w:sz="8" w:space="0" w:color="000000"/>
              <w:left w:val="single" w:sz="8" w:space="0" w:color="000000"/>
              <w:bottom w:val="single" w:sz="8" w:space="0" w:color="000000"/>
              <w:right w:val="single" w:sz="8" w:space="0" w:color="000000"/>
            </w:tcBorders>
            <w:vAlign w:val="center"/>
          </w:tcPr>
          <w:p w:rsidR="0087122F" w:rsidRDefault="00297731">
            <w:pPr>
              <w:jc w:val="center"/>
              <w:rPr>
                <w:rFonts w:ascii="华文中宋" w:eastAsia="华文中宋" w:hAnsi="华文中宋" w:cs="宋体"/>
                <w:kern w:val="0"/>
                <w:sz w:val="20"/>
                <w:szCs w:val="20"/>
              </w:rPr>
            </w:pPr>
            <w:r>
              <w:rPr>
                <w:rFonts w:ascii="华文中宋" w:eastAsia="华文中宋" w:hAnsi="华文中宋" w:cs="宋体"/>
                <w:kern w:val="0"/>
                <w:sz w:val="20"/>
                <w:szCs w:val="20"/>
              </w:rPr>
              <w:t>500,000.00</w:t>
            </w:r>
          </w:p>
        </w:tc>
      </w:tr>
    </w:tbl>
    <w:p w:rsidR="0087122F" w:rsidRDefault="00297731">
      <w:pPr>
        <w:jc w:val="right"/>
        <w:rPr>
          <w:rFonts w:ascii="华文中宋" w:eastAsia="华文中宋" w:hAnsi="华文中宋"/>
          <w:b/>
        </w:rPr>
      </w:pPr>
      <w:r>
        <w:rPr>
          <w:rFonts w:ascii="华文中宋" w:eastAsia="华文中宋" w:hAnsi="华文中宋"/>
          <w:b/>
        </w:rPr>
        <w:t>小计</w:t>
      </w:r>
      <w:r>
        <w:rPr>
          <w:rFonts w:ascii="华文中宋" w:eastAsia="华文中宋" w:hAnsi="华文中宋" w:hint="eastAsia"/>
          <w:b/>
        </w:rPr>
        <w:t>：1</w:t>
      </w:r>
      <w:r>
        <w:rPr>
          <w:rFonts w:ascii="华文中宋" w:eastAsia="华文中宋" w:hAnsi="华文中宋"/>
          <w:b/>
        </w:rPr>
        <w:t>,</w:t>
      </w:r>
      <w:r>
        <w:rPr>
          <w:rFonts w:ascii="华文中宋" w:eastAsia="华文中宋" w:hAnsi="华文中宋" w:hint="eastAsia"/>
          <w:b/>
        </w:rPr>
        <w:t>471,100</w:t>
      </w:r>
    </w:p>
    <w:tbl>
      <w:tblPr>
        <w:tblW w:w="13938" w:type="dxa"/>
        <w:tblLayout w:type="fixed"/>
        <w:tblCellMar>
          <w:left w:w="0" w:type="dxa"/>
          <w:right w:w="0" w:type="dxa"/>
        </w:tblCellMar>
        <w:tblLook w:val="04A0" w:firstRow="1" w:lastRow="0" w:firstColumn="1" w:lastColumn="0" w:noHBand="0" w:noVBand="1"/>
      </w:tblPr>
      <w:tblGrid>
        <w:gridCol w:w="378"/>
        <w:gridCol w:w="1583"/>
        <w:gridCol w:w="2282"/>
        <w:gridCol w:w="3969"/>
        <w:gridCol w:w="1134"/>
        <w:gridCol w:w="992"/>
        <w:gridCol w:w="2069"/>
        <w:gridCol w:w="1531"/>
      </w:tblGrid>
      <w:tr w:rsidR="0087122F">
        <w:trPr>
          <w:trHeight w:val="372"/>
        </w:trPr>
        <w:tc>
          <w:tcPr>
            <w:tcW w:w="378" w:type="dxa"/>
            <w:tcBorders>
              <w:top w:val="single" w:sz="8" w:space="0" w:color="000000"/>
              <w:left w:val="single" w:sz="8" w:space="0" w:color="000000"/>
              <w:bottom w:val="single" w:sz="8" w:space="0" w:color="000000"/>
              <w:right w:val="single" w:sz="8" w:space="0" w:color="000000"/>
            </w:tcBorders>
            <w:shd w:val="clear" w:color="auto" w:fill="C4BC96" w:themeFill="background2" w:themeFillShade="BF"/>
          </w:tcPr>
          <w:p w:rsidR="0087122F" w:rsidRDefault="00297731">
            <w:pPr>
              <w:jc w:val="center"/>
              <w:rPr>
                <w:rFonts w:ascii="华文中宋" w:eastAsia="华文中宋" w:hAnsi="华文中宋" w:cs="宋体"/>
                <w:b/>
                <w:bCs/>
                <w:kern w:val="0"/>
                <w:sz w:val="20"/>
                <w:szCs w:val="20"/>
              </w:rPr>
            </w:pPr>
            <w:r>
              <w:rPr>
                <w:rFonts w:ascii="华文中宋" w:eastAsia="华文中宋" w:hAnsi="华文中宋" w:cs="宋体"/>
                <w:b/>
                <w:bCs/>
                <w:kern w:val="0"/>
                <w:sz w:val="20"/>
                <w:szCs w:val="20"/>
              </w:rPr>
              <w:t>序号</w:t>
            </w:r>
          </w:p>
        </w:tc>
        <w:tc>
          <w:tcPr>
            <w:tcW w:w="1583" w:type="dxa"/>
            <w:tcBorders>
              <w:top w:val="single" w:sz="8" w:space="0" w:color="000000"/>
              <w:left w:val="single" w:sz="8" w:space="0" w:color="000000"/>
              <w:bottom w:val="single" w:sz="8" w:space="0" w:color="000000"/>
              <w:right w:val="single" w:sz="8" w:space="0" w:color="000000"/>
            </w:tcBorders>
            <w:shd w:val="clear" w:color="auto" w:fill="C4BC96" w:themeFill="background2" w:themeFillShade="BF"/>
            <w:tcMar>
              <w:top w:w="20" w:type="dxa"/>
              <w:left w:w="20" w:type="dxa"/>
              <w:bottom w:w="0" w:type="dxa"/>
              <w:right w:w="20" w:type="dxa"/>
            </w:tcMar>
            <w:vAlign w:val="center"/>
          </w:tcPr>
          <w:p w:rsidR="0087122F" w:rsidRDefault="00297731">
            <w:pPr>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类型</w:t>
            </w:r>
          </w:p>
        </w:tc>
        <w:tc>
          <w:tcPr>
            <w:tcW w:w="2282" w:type="dxa"/>
            <w:tcBorders>
              <w:top w:val="single" w:sz="8" w:space="0" w:color="000000"/>
              <w:left w:val="single" w:sz="8" w:space="0" w:color="000000"/>
              <w:bottom w:val="single" w:sz="8" w:space="0" w:color="000000"/>
              <w:right w:val="single" w:sz="8" w:space="0" w:color="000000"/>
            </w:tcBorders>
            <w:shd w:val="clear" w:color="auto" w:fill="C4BC96" w:themeFill="background2" w:themeFillShade="BF"/>
            <w:vAlign w:val="center"/>
          </w:tcPr>
          <w:p w:rsidR="0087122F" w:rsidRDefault="00297731">
            <w:pPr>
              <w:jc w:val="center"/>
              <w:rPr>
                <w:rFonts w:ascii="华文中宋" w:eastAsia="华文中宋" w:hAnsi="华文中宋" w:cs="宋体"/>
                <w:b/>
                <w:bCs/>
                <w:kern w:val="0"/>
                <w:sz w:val="20"/>
                <w:szCs w:val="20"/>
              </w:rPr>
            </w:pPr>
            <w:r>
              <w:rPr>
                <w:rFonts w:ascii="华文中宋" w:eastAsia="华文中宋" w:hAnsi="华文中宋" w:cs="宋体"/>
                <w:b/>
                <w:bCs/>
                <w:kern w:val="0"/>
                <w:sz w:val="20"/>
                <w:szCs w:val="20"/>
              </w:rPr>
              <w:t>设备名称</w:t>
            </w:r>
          </w:p>
        </w:tc>
        <w:tc>
          <w:tcPr>
            <w:tcW w:w="3969" w:type="dxa"/>
            <w:tcBorders>
              <w:top w:val="single" w:sz="8" w:space="0" w:color="000000"/>
              <w:left w:val="single" w:sz="8" w:space="0" w:color="000000"/>
              <w:bottom w:val="single" w:sz="8" w:space="0" w:color="000000"/>
              <w:right w:val="single" w:sz="8" w:space="0" w:color="000000"/>
            </w:tcBorders>
            <w:shd w:val="clear" w:color="auto" w:fill="C4BC96" w:themeFill="background2" w:themeFillShade="BF"/>
            <w:vAlign w:val="center"/>
          </w:tcPr>
          <w:p w:rsidR="0087122F" w:rsidRDefault="00297731">
            <w:pPr>
              <w:jc w:val="center"/>
              <w:rPr>
                <w:rFonts w:ascii="华文中宋" w:eastAsia="华文中宋" w:hAnsi="华文中宋" w:cs="宋体"/>
                <w:b/>
                <w:bCs/>
                <w:kern w:val="0"/>
                <w:sz w:val="20"/>
                <w:szCs w:val="20"/>
              </w:rPr>
            </w:pPr>
            <w:r>
              <w:rPr>
                <w:rFonts w:ascii="华文中宋" w:eastAsia="华文中宋" w:hAnsi="华文中宋" w:cs="宋体"/>
                <w:b/>
                <w:bCs/>
                <w:kern w:val="0"/>
                <w:sz w:val="20"/>
                <w:szCs w:val="20"/>
              </w:rPr>
              <w:t>参数功能描述</w:t>
            </w:r>
          </w:p>
        </w:tc>
        <w:tc>
          <w:tcPr>
            <w:tcW w:w="1134" w:type="dxa"/>
            <w:tcBorders>
              <w:top w:val="single" w:sz="8" w:space="0" w:color="000000"/>
              <w:left w:val="single" w:sz="8" w:space="0" w:color="000000"/>
              <w:bottom w:val="single" w:sz="8" w:space="0" w:color="000000"/>
              <w:right w:val="single" w:sz="8" w:space="0" w:color="000000"/>
            </w:tcBorders>
            <w:shd w:val="clear" w:color="auto" w:fill="C4BC96" w:themeFill="background2" w:themeFillShade="BF"/>
            <w:tcMar>
              <w:top w:w="20" w:type="dxa"/>
              <w:left w:w="20" w:type="dxa"/>
              <w:bottom w:w="0" w:type="dxa"/>
              <w:right w:w="20" w:type="dxa"/>
            </w:tcMar>
            <w:vAlign w:val="center"/>
          </w:tcPr>
          <w:p w:rsidR="0087122F" w:rsidRDefault="00297731">
            <w:pPr>
              <w:jc w:val="center"/>
              <w:rPr>
                <w:rFonts w:ascii="华文中宋" w:eastAsia="华文中宋" w:hAnsi="华文中宋" w:cs="宋体"/>
                <w:b/>
                <w:bCs/>
                <w:kern w:val="0"/>
                <w:sz w:val="20"/>
                <w:szCs w:val="20"/>
              </w:rPr>
            </w:pPr>
            <w:r>
              <w:rPr>
                <w:rFonts w:ascii="华文中宋" w:eastAsia="华文中宋" w:hAnsi="华文中宋" w:cs="宋体"/>
                <w:b/>
                <w:bCs/>
                <w:kern w:val="0"/>
                <w:sz w:val="20"/>
                <w:szCs w:val="20"/>
              </w:rPr>
              <w:t>单位</w:t>
            </w:r>
          </w:p>
        </w:tc>
        <w:tc>
          <w:tcPr>
            <w:tcW w:w="992" w:type="dxa"/>
            <w:tcBorders>
              <w:top w:val="single" w:sz="8" w:space="0" w:color="000000"/>
              <w:left w:val="single" w:sz="8" w:space="0" w:color="000000"/>
              <w:bottom w:val="single" w:sz="8" w:space="0" w:color="000000"/>
              <w:right w:val="single" w:sz="8" w:space="0" w:color="000000"/>
            </w:tcBorders>
            <w:shd w:val="clear" w:color="auto" w:fill="C4BC96" w:themeFill="background2" w:themeFillShade="BF"/>
            <w:vAlign w:val="center"/>
          </w:tcPr>
          <w:p w:rsidR="0087122F" w:rsidRDefault="00297731">
            <w:pPr>
              <w:jc w:val="center"/>
              <w:rPr>
                <w:rFonts w:ascii="华文中宋" w:eastAsia="华文中宋" w:hAnsi="华文中宋" w:cs="宋体"/>
                <w:b/>
                <w:bCs/>
                <w:kern w:val="0"/>
                <w:sz w:val="20"/>
                <w:szCs w:val="20"/>
              </w:rPr>
            </w:pPr>
            <w:r>
              <w:rPr>
                <w:rFonts w:ascii="华文中宋" w:eastAsia="华文中宋" w:hAnsi="华文中宋" w:cs="宋体"/>
                <w:b/>
                <w:bCs/>
                <w:kern w:val="0"/>
                <w:sz w:val="20"/>
                <w:szCs w:val="20"/>
              </w:rPr>
              <w:t>数量</w:t>
            </w:r>
          </w:p>
        </w:tc>
        <w:tc>
          <w:tcPr>
            <w:tcW w:w="2069" w:type="dxa"/>
            <w:tcBorders>
              <w:top w:val="single" w:sz="8" w:space="0" w:color="000000"/>
              <w:left w:val="single" w:sz="8" w:space="0" w:color="000000"/>
              <w:bottom w:val="single" w:sz="8" w:space="0" w:color="000000"/>
              <w:right w:val="single" w:sz="8" w:space="0" w:color="000000"/>
            </w:tcBorders>
            <w:shd w:val="clear" w:color="auto" w:fill="C4BC96" w:themeFill="background2" w:themeFillShade="BF"/>
            <w:vAlign w:val="center"/>
          </w:tcPr>
          <w:p w:rsidR="0087122F" w:rsidRDefault="00297731">
            <w:pPr>
              <w:jc w:val="center"/>
              <w:rPr>
                <w:rFonts w:ascii="华文中宋" w:eastAsia="华文中宋" w:hAnsi="华文中宋" w:cs="宋体"/>
                <w:b/>
                <w:bCs/>
                <w:kern w:val="0"/>
                <w:sz w:val="20"/>
                <w:szCs w:val="20"/>
              </w:rPr>
            </w:pPr>
            <w:r>
              <w:rPr>
                <w:rFonts w:ascii="华文中宋" w:eastAsia="华文中宋" w:hAnsi="华文中宋" w:cs="宋体"/>
                <w:b/>
                <w:bCs/>
                <w:kern w:val="0"/>
                <w:sz w:val="20"/>
                <w:szCs w:val="20"/>
              </w:rPr>
              <w:t>单价</w:t>
            </w:r>
          </w:p>
        </w:tc>
        <w:tc>
          <w:tcPr>
            <w:tcW w:w="1531" w:type="dxa"/>
            <w:tcBorders>
              <w:top w:val="single" w:sz="8" w:space="0" w:color="000000"/>
              <w:left w:val="single" w:sz="8" w:space="0" w:color="000000"/>
              <w:bottom w:val="single" w:sz="8" w:space="0" w:color="000000"/>
              <w:right w:val="single" w:sz="8" w:space="0" w:color="000000"/>
            </w:tcBorders>
            <w:shd w:val="clear" w:color="auto" w:fill="C4BC96" w:themeFill="background2" w:themeFillShade="BF"/>
            <w:vAlign w:val="center"/>
          </w:tcPr>
          <w:p w:rsidR="0087122F" w:rsidRDefault="00297731">
            <w:pPr>
              <w:jc w:val="center"/>
              <w:rPr>
                <w:rFonts w:ascii="华文中宋" w:eastAsia="华文中宋" w:hAnsi="华文中宋" w:cs="宋体"/>
                <w:b/>
                <w:bCs/>
                <w:kern w:val="0"/>
                <w:sz w:val="20"/>
                <w:szCs w:val="20"/>
              </w:rPr>
            </w:pPr>
            <w:r>
              <w:rPr>
                <w:rFonts w:ascii="华文中宋" w:eastAsia="华文中宋" w:hAnsi="华文中宋" w:cs="宋体"/>
                <w:b/>
                <w:bCs/>
                <w:kern w:val="0"/>
                <w:sz w:val="20"/>
                <w:szCs w:val="20"/>
              </w:rPr>
              <w:t>总价</w:t>
            </w:r>
          </w:p>
        </w:tc>
      </w:tr>
      <w:tr w:rsidR="0087122F">
        <w:trPr>
          <w:trHeight w:val="692"/>
        </w:trPr>
        <w:tc>
          <w:tcPr>
            <w:tcW w:w="378" w:type="dxa"/>
            <w:tcBorders>
              <w:top w:val="single" w:sz="8" w:space="0" w:color="000000"/>
              <w:left w:val="single" w:sz="8" w:space="0" w:color="000000"/>
              <w:bottom w:val="single" w:sz="8" w:space="0" w:color="000000"/>
              <w:right w:val="single" w:sz="8" w:space="0" w:color="000000"/>
            </w:tcBorders>
            <w:vAlign w:val="center"/>
          </w:tcPr>
          <w:p w:rsidR="0087122F" w:rsidRDefault="00297731">
            <w:pPr>
              <w:jc w:val="center"/>
              <w:rPr>
                <w:rFonts w:ascii="华文中宋" w:eastAsia="华文中宋" w:hAnsi="华文中宋" w:cs="宋体"/>
                <w:b/>
                <w:kern w:val="0"/>
                <w:sz w:val="20"/>
                <w:szCs w:val="20"/>
              </w:rPr>
            </w:pPr>
            <w:r>
              <w:rPr>
                <w:rFonts w:ascii="华文中宋" w:eastAsia="华文中宋" w:hAnsi="华文中宋" w:cs="宋体" w:hint="eastAsia"/>
                <w:b/>
                <w:kern w:val="0"/>
                <w:sz w:val="20"/>
                <w:szCs w:val="20"/>
              </w:rPr>
              <w:t>7</w:t>
            </w:r>
          </w:p>
        </w:tc>
        <w:tc>
          <w:tcPr>
            <w:tcW w:w="1583"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0" w:type="dxa"/>
              <w:right w:w="20" w:type="dxa"/>
            </w:tcMar>
            <w:vAlign w:val="center"/>
          </w:tcPr>
          <w:p w:rsidR="0087122F" w:rsidRDefault="00297731">
            <w:pPr>
              <w:rPr>
                <w:rFonts w:ascii="华文中宋" w:eastAsia="华文中宋" w:hAnsi="华文中宋" w:cs="宋体"/>
                <w:kern w:val="0"/>
                <w:sz w:val="20"/>
                <w:szCs w:val="20"/>
              </w:rPr>
            </w:pPr>
            <w:r>
              <w:rPr>
                <w:rFonts w:ascii="华文中宋" w:eastAsia="华文中宋" w:hAnsi="华文中宋" w:cs="宋体" w:hint="eastAsia"/>
                <w:kern w:val="0"/>
                <w:sz w:val="20"/>
                <w:szCs w:val="20"/>
              </w:rPr>
              <w:t>电子白板</w:t>
            </w:r>
          </w:p>
        </w:tc>
        <w:tc>
          <w:tcPr>
            <w:tcW w:w="2282" w:type="dxa"/>
            <w:tcBorders>
              <w:top w:val="single" w:sz="8" w:space="0" w:color="000000"/>
              <w:left w:val="single" w:sz="8" w:space="0" w:color="000000"/>
              <w:bottom w:val="single" w:sz="8" w:space="0" w:color="000000"/>
              <w:right w:val="single" w:sz="8" w:space="0" w:color="000000"/>
            </w:tcBorders>
            <w:vAlign w:val="center"/>
          </w:tcPr>
          <w:p w:rsidR="0087122F" w:rsidRDefault="00297731">
            <w:pPr>
              <w:rPr>
                <w:rFonts w:ascii="华文中宋" w:eastAsia="华文中宋" w:hAnsi="华文中宋" w:cs="宋体"/>
                <w:kern w:val="0"/>
                <w:sz w:val="20"/>
                <w:szCs w:val="20"/>
              </w:rPr>
            </w:pPr>
            <w:r>
              <w:rPr>
                <w:rFonts w:ascii="华文中宋" w:eastAsia="华文中宋" w:hAnsi="华文中宋" w:cs="宋体" w:hint="eastAsia"/>
                <w:kern w:val="0"/>
                <w:sz w:val="20"/>
                <w:szCs w:val="20"/>
              </w:rPr>
              <w:t>投影仪</w:t>
            </w:r>
          </w:p>
        </w:tc>
        <w:tc>
          <w:tcPr>
            <w:tcW w:w="3969" w:type="dxa"/>
            <w:tcBorders>
              <w:top w:val="single" w:sz="8" w:space="0" w:color="000000"/>
              <w:left w:val="single" w:sz="8" w:space="0" w:color="000000"/>
              <w:bottom w:val="single" w:sz="8" w:space="0" w:color="000000"/>
              <w:right w:val="single" w:sz="8" w:space="0" w:color="000000"/>
            </w:tcBorders>
            <w:vAlign w:val="center"/>
          </w:tcPr>
          <w:p w:rsidR="0087122F" w:rsidRDefault="00297731">
            <w:pPr>
              <w:rPr>
                <w:rFonts w:ascii="华文中宋" w:eastAsia="华文中宋" w:hAnsi="华文中宋" w:cs="宋体"/>
                <w:kern w:val="0"/>
                <w:sz w:val="20"/>
                <w:szCs w:val="20"/>
              </w:rPr>
            </w:pPr>
            <w:r>
              <w:rPr>
                <w:rFonts w:ascii="华文中宋" w:eastAsia="华文中宋" w:hAnsi="华文中宋" w:cs="宋体" w:hint="eastAsia"/>
                <w:kern w:val="0"/>
                <w:sz w:val="20"/>
                <w:szCs w:val="20"/>
              </w:rPr>
              <w:t>松下</w:t>
            </w:r>
            <w:r>
              <w:rPr>
                <w:rFonts w:ascii="华文中宋" w:eastAsia="华文中宋" w:hAnsi="华文中宋" w:cs="宋体"/>
                <w:kern w:val="0"/>
                <w:sz w:val="20"/>
                <w:szCs w:val="20"/>
              </w:rPr>
              <w:t>(Panasonic)PT-UW363C投影机+120英寸电动幕布</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0" w:type="dxa"/>
              <w:right w:w="20" w:type="dxa"/>
            </w:tcMar>
            <w:vAlign w:val="center"/>
          </w:tcPr>
          <w:p w:rsidR="0087122F" w:rsidRDefault="00297731">
            <w:pPr>
              <w:jc w:val="center"/>
              <w:rPr>
                <w:rFonts w:ascii="华文中宋" w:eastAsia="华文中宋" w:hAnsi="华文中宋" w:cs="宋体"/>
                <w:kern w:val="0"/>
                <w:sz w:val="20"/>
                <w:szCs w:val="20"/>
              </w:rPr>
            </w:pPr>
            <w:r>
              <w:rPr>
                <w:rFonts w:ascii="华文中宋" w:eastAsia="华文中宋" w:hAnsi="华文中宋" w:cs="宋体"/>
                <w:kern w:val="0"/>
                <w:sz w:val="20"/>
                <w:szCs w:val="20"/>
              </w:rPr>
              <w:t>个</w:t>
            </w:r>
          </w:p>
        </w:tc>
        <w:tc>
          <w:tcPr>
            <w:tcW w:w="992" w:type="dxa"/>
            <w:tcBorders>
              <w:top w:val="single" w:sz="8" w:space="0" w:color="000000"/>
              <w:left w:val="single" w:sz="8" w:space="0" w:color="000000"/>
              <w:bottom w:val="single" w:sz="8" w:space="0" w:color="000000"/>
              <w:right w:val="single" w:sz="8" w:space="0" w:color="000000"/>
            </w:tcBorders>
            <w:vAlign w:val="center"/>
          </w:tcPr>
          <w:p w:rsidR="0087122F" w:rsidRDefault="00297731">
            <w:pPr>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1</w:t>
            </w:r>
          </w:p>
        </w:tc>
        <w:tc>
          <w:tcPr>
            <w:tcW w:w="2069" w:type="dxa"/>
            <w:tcBorders>
              <w:top w:val="single" w:sz="8" w:space="0" w:color="000000"/>
              <w:left w:val="single" w:sz="8" w:space="0" w:color="000000"/>
              <w:bottom w:val="single" w:sz="8" w:space="0" w:color="000000"/>
              <w:right w:val="single" w:sz="8" w:space="0" w:color="000000"/>
            </w:tcBorders>
            <w:vAlign w:val="center"/>
          </w:tcPr>
          <w:p w:rsidR="0087122F" w:rsidRDefault="00297731">
            <w:pPr>
              <w:jc w:val="center"/>
              <w:rPr>
                <w:rFonts w:ascii="华文中宋" w:eastAsia="华文中宋" w:hAnsi="华文中宋" w:cs="宋体"/>
                <w:kern w:val="0"/>
                <w:sz w:val="20"/>
                <w:szCs w:val="20"/>
              </w:rPr>
            </w:pPr>
            <w:r>
              <w:rPr>
                <w:rFonts w:ascii="华文中宋" w:eastAsia="华文中宋" w:hAnsi="华文中宋" w:cs="宋体"/>
                <w:kern w:val="0"/>
                <w:sz w:val="20"/>
                <w:szCs w:val="20"/>
              </w:rPr>
              <w:t>15,000.00</w:t>
            </w:r>
          </w:p>
        </w:tc>
        <w:tc>
          <w:tcPr>
            <w:tcW w:w="1531" w:type="dxa"/>
            <w:tcBorders>
              <w:top w:val="single" w:sz="8" w:space="0" w:color="000000"/>
              <w:left w:val="single" w:sz="8" w:space="0" w:color="000000"/>
              <w:bottom w:val="single" w:sz="8" w:space="0" w:color="000000"/>
              <w:right w:val="single" w:sz="8" w:space="0" w:color="000000"/>
            </w:tcBorders>
            <w:vAlign w:val="center"/>
          </w:tcPr>
          <w:p w:rsidR="0087122F" w:rsidRDefault="00297731">
            <w:pPr>
              <w:jc w:val="center"/>
              <w:rPr>
                <w:rFonts w:ascii="华文中宋" w:eastAsia="华文中宋" w:hAnsi="华文中宋" w:cs="宋体"/>
                <w:kern w:val="0"/>
                <w:sz w:val="20"/>
                <w:szCs w:val="20"/>
              </w:rPr>
            </w:pPr>
            <w:r>
              <w:rPr>
                <w:rFonts w:ascii="华文中宋" w:eastAsia="华文中宋" w:hAnsi="华文中宋" w:cs="宋体"/>
                <w:kern w:val="0"/>
                <w:sz w:val="20"/>
                <w:szCs w:val="20"/>
              </w:rPr>
              <w:t>15,000.00</w:t>
            </w:r>
          </w:p>
        </w:tc>
      </w:tr>
      <w:tr w:rsidR="0087122F">
        <w:trPr>
          <w:trHeight w:val="692"/>
        </w:trPr>
        <w:tc>
          <w:tcPr>
            <w:tcW w:w="378" w:type="dxa"/>
            <w:tcBorders>
              <w:top w:val="single" w:sz="8" w:space="0" w:color="000000"/>
              <w:left w:val="single" w:sz="8" w:space="0" w:color="000000"/>
              <w:bottom w:val="single" w:sz="8" w:space="0" w:color="000000"/>
              <w:right w:val="single" w:sz="8" w:space="0" w:color="000000"/>
            </w:tcBorders>
            <w:vAlign w:val="center"/>
          </w:tcPr>
          <w:p w:rsidR="0087122F" w:rsidRDefault="00297731">
            <w:pPr>
              <w:jc w:val="center"/>
              <w:rPr>
                <w:rFonts w:ascii="华文中宋" w:eastAsia="华文中宋" w:hAnsi="华文中宋" w:cs="宋体"/>
                <w:b/>
                <w:kern w:val="0"/>
                <w:sz w:val="20"/>
                <w:szCs w:val="20"/>
              </w:rPr>
            </w:pPr>
            <w:r>
              <w:rPr>
                <w:rFonts w:ascii="华文中宋" w:eastAsia="华文中宋" w:hAnsi="华文中宋" w:cs="宋体" w:hint="eastAsia"/>
                <w:b/>
                <w:kern w:val="0"/>
                <w:sz w:val="20"/>
                <w:szCs w:val="20"/>
              </w:rPr>
              <w:t>8</w:t>
            </w:r>
          </w:p>
        </w:tc>
        <w:tc>
          <w:tcPr>
            <w:tcW w:w="1583"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0" w:type="dxa"/>
              <w:right w:w="20" w:type="dxa"/>
            </w:tcMar>
            <w:vAlign w:val="center"/>
          </w:tcPr>
          <w:p w:rsidR="0087122F" w:rsidRDefault="00297731">
            <w:pPr>
              <w:rPr>
                <w:rFonts w:ascii="华文中宋" w:eastAsia="华文中宋" w:hAnsi="华文中宋" w:cs="宋体"/>
                <w:kern w:val="0"/>
                <w:sz w:val="20"/>
                <w:szCs w:val="20"/>
              </w:rPr>
            </w:pPr>
            <w:r>
              <w:rPr>
                <w:rFonts w:ascii="华文中宋" w:eastAsia="华文中宋" w:hAnsi="华文中宋" w:cs="宋体" w:hint="eastAsia"/>
                <w:kern w:val="0"/>
                <w:sz w:val="20"/>
                <w:szCs w:val="20"/>
              </w:rPr>
              <w:t>耗材</w:t>
            </w:r>
          </w:p>
        </w:tc>
        <w:tc>
          <w:tcPr>
            <w:tcW w:w="2282" w:type="dxa"/>
            <w:tcBorders>
              <w:top w:val="single" w:sz="8" w:space="0" w:color="000000"/>
              <w:left w:val="single" w:sz="8" w:space="0" w:color="000000"/>
              <w:bottom w:val="single" w:sz="8" w:space="0" w:color="000000"/>
              <w:right w:val="single" w:sz="8" w:space="0" w:color="000000"/>
            </w:tcBorders>
            <w:vAlign w:val="center"/>
          </w:tcPr>
          <w:p w:rsidR="0087122F" w:rsidRDefault="00297731">
            <w:pPr>
              <w:rPr>
                <w:rFonts w:ascii="华文中宋" w:eastAsia="华文中宋" w:hAnsi="华文中宋" w:cs="宋体"/>
                <w:kern w:val="0"/>
                <w:sz w:val="20"/>
                <w:szCs w:val="20"/>
              </w:rPr>
            </w:pPr>
            <w:r>
              <w:rPr>
                <w:rFonts w:ascii="华文中宋" w:eastAsia="华文中宋" w:hAnsi="华文中宋" w:cs="宋体" w:hint="eastAsia"/>
                <w:kern w:val="0"/>
                <w:sz w:val="20"/>
                <w:szCs w:val="20"/>
              </w:rPr>
              <w:t>包括线缆、工具等</w:t>
            </w:r>
          </w:p>
        </w:tc>
        <w:tc>
          <w:tcPr>
            <w:tcW w:w="3969" w:type="dxa"/>
            <w:tcBorders>
              <w:top w:val="single" w:sz="8" w:space="0" w:color="000000"/>
              <w:left w:val="single" w:sz="8" w:space="0" w:color="000000"/>
              <w:bottom w:val="single" w:sz="8" w:space="0" w:color="000000"/>
              <w:right w:val="single" w:sz="8" w:space="0" w:color="000000"/>
            </w:tcBorders>
            <w:vAlign w:val="center"/>
          </w:tcPr>
          <w:p w:rsidR="0087122F" w:rsidRDefault="0087122F">
            <w:pPr>
              <w:rPr>
                <w:rFonts w:ascii="华文中宋" w:eastAsia="华文中宋" w:hAnsi="华文中宋" w:cs="宋体"/>
                <w:kern w:val="0"/>
                <w:sz w:val="20"/>
                <w:szCs w:val="20"/>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0" w:type="dxa"/>
              <w:right w:w="20" w:type="dxa"/>
            </w:tcMar>
            <w:vAlign w:val="center"/>
          </w:tcPr>
          <w:p w:rsidR="0087122F" w:rsidRDefault="00297731">
            <w:pPr>
              <w:jc w:val="center"/>
              <w:rPr>
                <w:rFonts w:ascii="华文中宋" w:eastAsia="华文中宋" w:hAnsi="华文中宋" w:cs="宋体"/>
                <w:kern w:val="0"/>
                <w:sz w:val="20"/>
                <w:szCs w:val="20"/>
              </w:rPr>
            </w:pPr>
            <w:r>
              <w:rPr>
                <w:rFonts w:ascii="华文中宋" w:eastAsia="华文中宋" w:hAnsi="华文中宋" w:cs="宋体"/>
                <w:kern w:val="0"/>
                <w:sz w:val="20"/>
                <w:szCs w:val="20"/>
              </w:rPr>
              <w:t>套</w:t>
            </w:r>
          </w:p>
        </w:tc>
        <w:tc>
          <w:tcPr>
            <w:tcW w:w="992" w:type="dxa"/>
            <w:tcBorders>
              <w:top w:val="single" w:sz="8" w:space="0" w:color="000000"/>
              <w:left w:val="single" w:sz="8" w:space="0" w:color="000000"/>
              <w:bottom w:val="single" w:sz="8" w:space="0" w:color="000000"/>
              <w:right w:val="single" w:sz="8" w:space="0" w:color="000000"/>
            </w:tcBorders>
            <w:vAlign w:val="center"/>
          </w:tcPr>
          <w:p w:rsidR="0087122F" w:rsidRDefault="00297731">
            <w:pPr>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1</w:t>
            </w:r>
          </w:p>
        </w:tc>
        <w:tc>
          <w:tcPr>
            <w:tcW w:w="2069" w:type="dxa"/>
            <w:tcBorders>
              <w:top w:val="single" w:sz="8" w:space="0" w:color="000000"/>
              <w:left w:val="single" w:sz="8" w:space="0" w:color="000000"/>
              <w:bottom w:val="single" w:sz="8" w:space="0" w:color="000000"/>
              <w:right w:val="single" w:sz="8" w:space="0" w:color="000000"/>
            </w:tcBorders>
            <w:vAlign w:val="center"/>
          </w:tcPr>
          <w:p w:rsidR="0087122F" w:rsidRDefault="00297731">
            <w:pPr>
              <w:jc w:val="center"/>
              <w:rPr>
                <w:rFonts w:ascii="华文中宋" w:eastAsia="华文中宋" w:hAnsi="华文中宋" w:cs="宋体"/>
                <w:kern w:val="0"/>
                <w:sz w:val="20"/>
                <w:szCs w:val="20"/>
              </w:rPr>
            </w:pPr>
            <w:r>
              <w:rPr>
                <w:rFonts w:ascii="华文中宋" w:eastAsia="华文中宋" w:hAnsi="华文中宋" w:cs="宋体"/>
                <w:kern w:val="0"/>
                <w:sz w:val="20"/>
                <w:szCs w:val="20"/>
              </w:rPr>
              <w:t>3,000.00</w:t>
            </w:r>
          </w:p>
        </w:tc>
        <w:tc>
          <w:tcPr>
            <w:tcW w:w="1531" w:type="dxa"/>
            <w:tcBorders>
              <w:top w:val="single" w:sz="8" w:space="0" w:color="000000"/>
              <w:left w:val="single" w:sz="8" w:space="0" w:color="000000"/>
              <w:bottom w:val="single" w:sz="8" w:space="0" w:color="000000"/>
              <w:right w:val="single" w:sz="8" w:space="0" w:color="000000"/>
            </w:tcBorders>
            <w:vAlign w:val="center"/>
          </w:tcPr>
          <w:p w:rsidR="0087122F" w:rsidRDefault="00297731">
            <w:pPr>
              <w:jc w:val="center"/>
              <w:rPr>
                <w:rFonts w:ascii="华文中宋" w:eastAsia="华文中宋" w:hAnsi="华文中宋" w:cs="宋体"/>
                <w:kern w:val="0"/>
                <w:sz w:val="20"/>
                <w:szCs w:val="20"/>
              </w:rPr>
            </w:pPr>
            <w:r>
              <w:rPr>
                <w:rFonts w:ascii="华文中宋" w:eastAsia="华文中宋" w:hAnsi="华文中宋" w:cs="宋体"/>
                <w:kern w:val="0"/>
                <w:sz w:val="20"/>
                <w:szCs w:val="20"/>
              </w:rPr>
              <w:t>3,000.00</w:t>
            </w:r>
          </w:p>
        </w:tc>
      </w:tr>
      <w:tr w:rsidR="0087122F">
        <w:trPr>
          <w:trHeight w:val="372"/>
        </w:trPr>
        <w:tc>
          <w:tcPr>
            <w:tcW w:w="378" w:type="dxa"/>
            <w:tcBorders>
              <w:top w:val="single" w:sz="8" w:space="0" w:color="000000"/>
              <w:left w:val="single" w:sz="8" w:space="0" w:color="000000"/>
              <w:bottom w:val="single" w:sz="8" w:space="0" w:color="000000"/>
              <w:right w:val="single" w:sz="8" w:space="0" w:color="000000"/>
            </w:tcBorders>
            <w:vAlign w:val="center"/>
          </w:tcPr>
          <w:p w:rsidR="0087122F" w:rsidRDefault="00297731">
            <w:pPr>
              <w:jc w:val="center"/>
              <w:rPr>
                <w:rFonts w:ascii="华文中宋" w:eastAsia="华文中宋" w:hAnsi="华文中宋" w:cs="宋体"/>
                <w:b/>
                <w:kern w:val="0"/>
                <w:sz w:val="20"/>
                <w:szCs w:val="20"/>
              </w:rPr>
            </w:pPr>
            <w:r>
              <w:rPr>
                <w:rFonts w:ascii="华文中宋" w:eastAsia="华文中宋" w:hAnsi="华文中宋" w:cs="宋体" w:hint="eastAsia"/>
                <w:b/>
                <w:kern w:val="0"/>
                <w:sz w:val="20"/>
                <w:szCs w:val="20"/>
              </w:rPr>
              <w:t>9</w:t>
            </w:r>
          </w:p>
        </w:tc>
        <w:tc>
          <w:tcPr>
            <w:tcW w:w="1583"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0" w:type="dxa"/>
              <w:right w:w="20" w:type="dxa"/>
            </w:tcMar>
            <w:vAlign w:val="center"/>
          </w:tcPr>
          <w:p w:rsidR="0087122F" w:rsidRDefault="00297731">
            <w:pPr>
              <w:rPr>
                <w:rFonts w:ascii="华文中宋" w:eastAsia="华文中宋" w:hAnsi="华文中宋" w:cs="宋体"/>
                <w:kern w:val="0"/>
                <w:sz w:val="20"/>
                <w:szCs w:val="20"/>
              </w:rPr>
            </w:pPr>
            <w:r>
              <w:rPr>
                <w:rFonts w:ascii="华文中宋" w:eastAsia="华文中宋" w:hAnsi="华文中宋" w:cs="宋体" w:hint="eastAsia"/>
                <w:kern w:val="0"/>
                <w:sz w:val="20"/>
                <w:szCs w:val="20"/>
              </w:rPr>
              <w:t>交换机</w:t>
            </w:r>
          </w:p>
        </w:tc>
        <w:tc>
          <w:tcPr>
            <w:tcW w:w="2282" w:type="dxa"/>
            <w:tcBorders>
              <w:top w:val="single" w:sz="8" w:space="0" w:color="000000"/>
              <w:left w:val="single" w:sz="8" w:space="0" w:color="000000"/>
              <w:bottom w:val="single" w:sz="8" w:space="0" w:color="000000"/>
              <w:right w:val="single" w:sz="8" w:space="0" w:color="000000"/>
            </w:tcBorders>
            <w:vAlign w:val="center"/>
          </w:tcPr>
          <w:p w:rsidR="0087122F" w:rsidRDefault="00297731">
            <w:pPr>
              <w:rPr>
                <w:rFonts w:ascii="华文中宋" w:eastAsia="华文中宋" w:hAnsi="华文中宋" w:cs="宋体"/>
                <w:kern w:val="0"/>
                <w:sz w:val="20"/>
                <w:szCs w:val="20"/>
              </w:rPr>
            </w:pPr>
            <w:r>
              <w:rPr>
                <w:rFonts w:ascii="华文中宋" w:eastAsia="华文中宋" w:hAnsi="华文中宋" w:cs="宋体" w:hint="eastAsia"/>
                <w:kern w:val="0"/>
                <w:sz w:val="20"/>
                <w:szCs w:val="20"/>
              </w:rPr>
              <w:t>思科交换机</w:t>
            </w:r>
          </w:p>
        </w:tc>
        <w:tc>
          <w:tcPr>
            <w:tcW w:w="3969" w:type="dxa"/>
            <w:tcBorders>
              <w:top w:val="single" w:sz="8" w:space="0" w:color="000000"/>
              <w:left w:val="single" w:sz="8" w:space="0" w:color="000000"/>
              <w:bottom w:val="single" w:sz="8" w:space="0" w:color="000000"/>
              <w:right w:val="single" w:sz="8" w:space="0" w:color="000000"/>
            </w:tcBorders>
            <w:vAlign w:val="center"/>
          </w:tcPr>
          <w:p w:rsidR="0087122F" w:rsidRDefault="00297731">
            <w:pPr>
              <w:rPr>
                <w:rFonts w:ascii="华文中宋" w:eastAsia="华文中宋" w:hAnsi="华文中宋" w:cs="宋体"/>
                <w:kern w:val="0"/>
                <w:sz w:val="20"/>
                <w:szCs w:val="20"/>
              </w:rPr>
            </w:pPr>
            <w:r>
              <w:rPr>
                <w:rFonts w:ascii="华文中宋" w:eastAsia="华文中宋" w:hAnsi="华文中宋" w:cs="宋体"/>
                <w:kern w:val="0"/>
                <w:sz w:val="20"/>
                <w:szCs w:val="20"/>
              </w:rPr>
              <w:t>CISCO SG95D-08-CN千兆8口交换机桌面型</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0" w:type="dxa"/>
              <w:right w:w="20" w:type="dxa"/>
            </w:tcMar>
            <w:vAlign w:val="center"/>
          </w:tcPr>
          <w:p w:rsidR="0087122F" w:rsidRDefault="00297731">
            <w:pPr>
              <w:jc w:val="center"/>
              <w:rPr>
                <w:rFonts w:ascii="华文中宋" w:eastAsia="华文中宋" w:hAnsi="华文中宋" w:cs="宋体"/>
                <w:kern w:val="0"/>
                <w:sz w:val="20"/>
                <w:szCs w:val="20"/>
              </w:rPr>
            </w:pPr>
            <w:r>
              <w:rPr>
                <w:rFonts w:ascii="华文中宋" w:eastAsia="华文中宋" w:hAnsi="华文中宋" w:cs="宋体"/>
                <w:kern w:val="0"/>
                <w:sz w:val="20"/>
                <w:szCs w:val="20"/>
              </w:rPr>
              <w:t>个</w:t>
            </w:r>
          </w:p>
        </w:tc>
        <w:tc>
          <w:tcPr>
            <w:tcW w:w="992" w:type="dxa"/>
            <w:tcBorders>
              <w:top w:val="single" w:sz="8" w:space="0" w:color="000000"/>
              <w:left w:val="single" w:sz="8" w:space="0" w:color="000000"/>
              <w:bottom w:val="single" w:sz="8" w:space="0" w:color="000000"/>
              <w:right w:val="single" w:sz="8" w:space="0" w:color="000000"/>
            </w:tcBorders>
            <w:vAlign w:val="center"/>
          </w:tcPr>
          <w:p w:rsidR="0087122F" w:rsidRDefault="00297731">
            <w:pPr>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1</w:t>
            </w:r>
          </w:p>
        </w:tc>
        <w:tc>
          <w:tcPr>
            <w:tcW w:w="2069" w:type="dxa"/>
            <w:tcBorders>
              <w:top w:val="single" w:sz="8" w:space="0" w:color="000000"/>
              <w:left w:val="single" w:sz="8" w:space="0" w:color="000000"/>
              <w:bottom w:val="single" w:sz="8" w:space="0" w:color="000000"/>
              <w:right w:val="single" w:sz="8" w:space="0" w:color="000000"/>
            </w:tcBorders>
            <w:vAlign w:val="center"/>
          </w:tcPr>
          <w:p w:rsidR="0087122F" w:rsidRDefault="00297731">
            <w:pPr>
              <w:jc w:val="center"/>
              <w:rPr>
                <w:rFonts w:ascii="华文中宋" w:eastAsia="华文中宋" w:hAnsi="华文中宋" w:cs="宋体"/>
                <w:kern w:val="0"/>
                <w:sz w:val="20"/>
                <w:szCs w:val="20"/>
              </w:rPr>
            </w:pPr>
            <w:r>
              <w:rPr>
                <w:rFonts w:ascii="华文中宋" w:eastAsia="华文中宋" w:hAnsi="华文中宋" w:cs="宋体"/>
                <w:kern w:val="0"/>
                <w:sz w:val="20"/>
                <w:szCs w:val="20"/>
              </w:rPr>
              <w:t>550.00</w:t>
            </w:r>
          </w:p>
        </w:tc>
        <w:tc>
          <w:tcPr>
            <w:tcW w:w="1531" w:type="dxa"/>
            <w:tcBorders>
              <w:top w:val="single" w:sz="8" w:space="0" w:color="000000"/>
              <w:left w:val="single" w:sz="8" w:space="0" w:color="000000"/>
              <w:bottom w:val="single" w:sz="8" w:space="0" w:color="000000"/>
              <w:right w:val="single" w:sz="8" w:space="0" w:color="000000"/>
            </w:tcBorders>
            <w:vAlign w:val="center"/>
          </w:tcPr>
          <w:p w:rsidR="0087122F" w:rsidRDefault="00297731">
            <w:pPr>
              <w:jc w:val="center"/>
              <w:rPr>
                <w:rFonts w:ascii="华文中宋" w:eastAsia="华文中宋" w:hAnsi="华文中宋" w:cs="宋体"/>
                <w:kern w:val="0"/>
                <w:sz w:val="20"/>
                <w:szCs w:val="20"/>
              </w:rPr>
            </w:pPr>
            <w:r>
              <w:rPr>
                <w:rFonts w:ascii="华文中宋" w:eastAsia="华文中宋" w:hAnsi="华文中宋" w:cs="宋体"/>
                <w:kern w:val="0"/>
                <w:sz w:val="20"/>
                <w:szCs w:val="20"/>
              </w:rPr>
              <w:t>550.00</w:t>
            </w:r>
          </w:p>
        </w:tc>
      </w:tr>
      <w:tr w:rsidR="0087122F">
        <w:trPr>
          <w:trHeight w:val="692"/>
        </w:trPr>
        <w:tc>
          <w:tcPr>
            <w:tcW w:w="378" w:type="dxa"/>
            <w:tcBorders>
              <w:top w:val="single" w:sz="8" w:space="0" w:color="000000"/>
              <w:left w:val="single" w:sz="8" w:space="0" w:color="000000"/>
              <w:bottom w:val="single" w:sz="8" w:space="0" w:color="000000"/>
              <w:right w:val="single" w:sz="8" w:space="0" w:color="000000"/>
            </w:tcBorders>
            <w:vAlign w:val="center"/>
          </w:tcPr>
          <w:p w:rsidR="0087122F" w:rsidRDefault="00297731">
            <w:pPr>
              <w:jc w:val="center"/>
              <w:rPr>
                <w:rFonts w:ascii="华文中宋" w:eastAsia="华文中宋" w:hAnsi="华文中宋" w:cs="宋体"/>
                <w:b/>
                <w:kern w:val="0"/>
                <w:sz w:val="20"/>
                <w:szCs w:val="20"/>
              </w:rPr>
            </w:pPr>
            <w:r>
              <w:rPr>
                <w:rFonts w:ascii="华文中宋" w:eastAsia="华文中宋" w:hAnsi="华文中宋" w:cs="宋体" w:hint="eastAsia"/>
                <w:b/>
                <w:kern w:val="0"/>
                <w:sz w:val="20"/>
                <w:szCs w:val="20"/>
              </w:rPr>
              <w:t>10</w:t>
            </w:r>
          </w:p>
        </w:tc>
        <w:tc>
          <w:tcPr>
            <w:tcW w:w="1583"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0" w:type="dxa"/>
              <w:right w:w="20" w:type="dxa"/>
            </w:tcMar>
            <w:vAlign w:val="center"/>
          </w:tcPr>
          <w:p w:rsidR="0087122F" w:rsidRDefault="00297731">
            <w:pPr>
              <w:rPr>
                <w:rFonts w:ascii="华文中宋" w:eastAsia="华文中宋" w:hAnsi="华文中宋" w:cs="宋体"/>
                <w:kern w:val="0"/>
                <w:sz w:val="20"/>
                <w:szCs w:val="20"/>
              </w:rPr>
            </w:pPr>
            <w:r>
              <w:rPr>
                <w:rFonts w:ascii="华文中宋" w:eastAsia="华文中宋" w:hAnsi="华文中宋" w:cs="宋体" w:hint="eastAsia"/>
                <w:kern w:val="0"/>
                <w:sz w:val="20"/>
                <w:szCs w:val="20"/>
              </w:rPr>
              <w:t>收纳柜</w:t>
            </w:r>
          </w:p>
        </w:tc>
        <w:tc>
          <w:tcPr>
            <w:tcW w:w="2282" w:type="dxa"/>
            <w:tcBorders>
              <w:top w:val="single" w:sz="8" w:space="0" w:color="000000"/>
              <w:left w:val="single" w:sz="8" w:space="0" w:color="000000"/>
              <w:bottom w:val="single" w:sz="8" w:space="0" w:color="000000"/>
              <w:right w:val="single" w:sz="8" w:space="0" w:color="000000"/>
            </w:tcBorders>
            <w:vAlign w:val="center"/>
          </w:tcPr>
          <w:p w:rsidR="0087122F" w:rsidRDefault="00297731">
            <w:pPr>
              <w:rPr>
                <w:rFonts w:ascii="华文中宋" w:eastAsia="华文中宋" w:hAnsi="华文中宋" w:cs="宋体"/>
                <w:kern w:val="0"/>
                <w:sz w:val="20"/>
                <w:szCs w:val="20"/>
              </w:rPr>
            </w:pPr>
            <w:r>
              <w:rPr>
                <w:rFonts w:ascii="华文中宋" w:eastAsia="华文中宋" w:hAnsi="华文中宋" w:cs="宋体" w:hint="eastAsia"/>
                <w:kern w:val="0"/>
                <w:sz w:val="20"/>
                <w:szCs w:val="20"/>
              </w:rPr>
              <w:t>专用收纳柜</w:t>
            </w:r>
          </w:p>
        </w:tc>
        <w:tc>
          <w:tcPr>
            <w:tcW w:w="3969" w:type="dxa"/>
            <w:tcBorders>
              <w:top w:val="single" w:sz="8" w:space="0" w:color="000000"/>
              <w:left w:val="single" w:sz="8" w:space="0" w:color="000000"/>
              <w:bottom w:val="single" w:sz="8" w:space="0" w:color="000000"/>
              <w:right w:val="single" w:sz="8" w:space="0" w:color="000000"/>
            </w:tcBorders>
            <w:vAlign w:val="center"/>
          </w:tcPr>
          <w:p w:rsidR="0087122F" w:rsidRDefault="00297731">
            <w:pPr>
              <w:rPr>
                <w:rFonts w:ascii="华文中宋" w:eastAsia="华文中宋" w:hAnsi="华文中宋" w:cs="宋体"/>
                <w:kern w:val="0"/>
                <w:sz w:val="20"/>
                <w:szCs w:val="20"/>
              </w:rPr>
            </w:pPr>
            <w:r>
              <w:rPr>
                <w:rFonts w:ascii="华文中宋" w:eastAsia="华文中宋" w:hAnsi="华文中宋" w:cs="宋体"/>
                <w:kern w:val="0"/>
                <w:sz w:val="20"/>
                <w:szCs w:val="20"/>
              </w:rPr>
              <w:t>FLYVR</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0" w:type="dxa"/>
              <w:right w:w="20" w:type="dxa"/>
            </w:tcMar>
            <w:vAlign w:val="center"/>
          </w:tcPr>
          <w:p w:rsidR="0087122F" w:rsidRDefault="00297731">
            <w:pPr>
              <w:jc w:val="center"/>
              <w:rPr>
                <w:rFonts w:ascii="华文中宋" w:eastAsia="华文中宋" w:hAnsi="华文中宋" w:cs="宋体"/>
                <w:kern w:val="0"/>
                <w:sz w:val="20"/>
                <w:szCs w:val="20"/>
              </w:rPr>
            </w:pPr>
            <w:r>
              <w:rPr>
                <w:rFonts w:ascii="华文中宋" w:eastAsia="华文中宋" w:hAnsi="华文中宋" w:cs="宋体"/>
                <w:kern w:val="0"/>
                <w:sz w:val="20"/>
                <w:szCs w:val="20"/>
              </w:rPr>
              <w:t>个</w:t>
            </w:r>
          </w:p>
        </w:tc>
        <w:tc>
          <w:tcPr>
            <w:tcW w:w="992" w:type="dxa"/>
            <w:tcBorders>
              <w:top w:val="single" w:sz="8" w:space="0" w:color="000000"/>
              <w:left w:val="single" w:sz="8" w:space="0" w:color="000000"/>
              <w:bottom w:val="single" w:sz="8" w:space="0" w:color="000000"/>
              <w:right w:val="single" w:sz="8" w:space="0" w:color="000000"/>
            </w:tcBorders>
            <w:vAlign w:val="center"/>
          </w:tcPr>
          <w:p w:rsidR="0087122F" w:rsidRDefault="00297731">
            <w:pPr>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2</w:t>
            </w:r>
          </w:p>
        </w:tc>
        <w:tc>
          <w:tcPr>
            <w:tcW w:w="2069" w:type="dxa"/>
            <w:tcBorders>
              <w:top w:val="single" w:sz="8" w:space="0" w:color="000000"/>
              <w:left w:val="single" w:sz="8" w:space="0" w:color="000000"/>
              <w:bottom w:val="single" w:sz="8" w:space="0" w:color="000000"/>
              <w:right w:val="single" w:sz="8" w:space="0" w:color="000000"/>
            </w:tcBorders>
            <w:vAlign w:val="center"/>
          </w:tcPr>
          <w:p w:rsidR="0087122F" w:rsidRDefault="00297731">
            <w:pPr>
              <w:jc w:val="center"/>
              <w:rPr>
                <w:rFonts w:ascii="华文中宋" w:eastAsia="华文中宋" w:hAnsi="华文中宋" w:cs="宋体"/>
                <w:kern w:val="0"/>
                <w:sz w:val="20"/>
                <w:szCs w:val="20"/>
              </w:rPr>
            </w:pPr>
            <w:r>
              <w:rPr>
                <w:rFonts w:ascii="华文中宋" w:eastAsia="华文中宋" w:hAnsi="华文中宋" w:cs="宋体"/>
                <w:kern w:val="0"/>
                <w:sz w:val="20"/>
                <w:szCs w:val="20"/>
              </w:rPr>
              <w:t>800.00</w:t>
            </w:r>
          </w:p>
        </w:tc>
        <w:tc>
          <w:tcPr>
            <w:tcW w:w="1531" w:type="dxa"/>
            <w:tcBorders>
              <w:top w:val="single" w:sz="8" w:space="0" w:color="000000"/>
              <w:left w:val="single" w:sz="8" w:space="0" w:color="000000"/>
              <w:bottom w:val="single" w:sz="8" w:space="0" w:color="000000"/>
              <w:right w:val="single" w:sz="8" w:space="0" w:color="000000"/>
            </w:tcBorders>
            <w:vAlign w:val="center"/>
          </w:tcPr>
          <w:p w:rsidR="0087122F" w:rsidRDefault="00297731">
            <w:pPr>
              <w:jc w:val="center"/>
              <w:rPr>
                <w:rFonts w:ascii="华文中宋" w:eastAsia="华文中宋" w:hAnsi="华文中宋" w:cs="宋体"/>
                <w:kern w:val="0"/>
                <w:sz w:val="20"/>
                <w:szCs w:val="20"/>
              </w:rPr>
            </w:pPr>
            <w:r>
              <w:rPr>
                <w:rFonts w:ascii="华文中宋" w:eastAsia="华文中宋" w:hAnsi="华文中宋" w:cs="宋体"/>
                <w:kern w:val="0"/>
                <w:sz w:val="20"/>
                <w:szCs w:val="20"/>
              </w:rPr>
              <w:t>1,600.00</w:t>
            </w:r>
          </w:p>
        </w:tc>
      </w:tr>
      <w:tr w:rsidR="0087122F">
        <w:trPr>
          <w:trHeight w:val="669"/>
        </w:trPr>
        <w:tc>
          <w:tcPr>
            <w:tcW w:w="378" w:type="dxa"/>
            <w:tcBorders>
              <w:top w:val="single" w:sz="8" w:space="0" w:color="000000"/>
              <w:left w:val="single" w:sz="8" w:space="0" w:color="000000"/>
              <w:bottom w:val="single" w:sz="8" w:space="0" w:color="000000"/>
              <w:right w:val="single" w:sz="8" w:space="0" w:color="000000"/>
            </w:tcBorders>
            <w:vAlign w:val="center"/>
          </w:tcPr>
          <w:p w:rsidR="0087122F" w:rsidRDefault="00297731">
            <w:pPr>
              <w:jc w:val="center"/>
              <w:rPr>
                <w:rFonts w:ascii="华文中宋" w:eastAsia="华文中宋" w:hAnsi="华文中宋" w:cs="宋体"/>
                <w:b/>
                <w:kern w:val="0"/>
                <w:sz w:val="20"/>
                <w:szCs w:val="20"/>
              </w:rPr>
            </w:pPr>
            <w:r>
              <w:rPr>
                <w:rFonts w:ascii="华文中宋" w:eastAsia="华文中宋" w:hAnsi="华文中宋" w:cs="宋体" w:hint="eastAsia"/>
                <w:b/>
                <w:kern w:val="0"/>
                <w:sz w:val="20"/>
                <w:szCs w:val="20"/>
              </w:rPr>
              <w:t>11</w:t>
            </w:r>
          </w:p>
        </w:tc>
        <w:tc>
          <w:tcPr>
            <w:tcW w:w="1583"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0" w:type="dxa"/>
              <w:right w:w="20" w:type="dxa"/>
            </w:tcMar>
            <w:vAlign w:val="center"/>
          </w:tcPr>
          <w:p w:rsidR="0087122F" w:rsidRDefault="00297731">
            <w:pPr>
              <w:rPr>
                <w:rFonts w:ascii="华文中宋" w:eastAsia="华文中宋" w:hAnsi="华文中宋" w:cs="宋体"/>
                <w:kern w:val="0"/>
                <w:sz w:val="20"/>
                <w:szCs w:val="20"/>
              </w:rPr>
            </w:pPr>
            <w:r>
              <w:rPr>
                <w:rFonts w:ascii="华文中宋" w:eastAsia="华文中宋" w:hAnsi="华文中宋" w:cs="宋体" w:hint="eastAsia"/>
                <w:kern w:val="0"/>
                <w:sz w:val="20"/>
                <w:szCs w:val="20"/>
              </w:rPr>
              <w:t>实验台、实验座椅</w:t>
            </w:r>
          </w:p>
        </w:tc>
        <w:tc>
          <w:tcPr>
            <w:tcW w:w="2282" w:type="dxa"/>
            <w:tcBorders>
              <w:top w:val="single" w:sz="8" w:space="0" w:color="000000"/>
              <w:left w:val="single" w:sz="8" w:space="0" w:color="000000"/>
              <w:bottom w:val="single" w:sz="8" w:space="0" w:color="000000"/>
              <w:right w:val="single" w:sz="8" w:space="0" w:color="000000"/>
            </w:tcBorders>
            <w:vAlign w:val="center"/>
          </w:tcPr>
          <w:p w:rsidR="0087122F" w:rsidRDefault="00297731">
            <w:pPr>
              <w:rPr>
                <w:rFonts w:ascii="华文中宋" w:eastAsia="华文中宋" w:hAnsi="华文中宋" w:cs="宋体"/>
                <w:kern w:val="0"/>
                <w:sz w:val="20"/>
                <w:szCs w:val="20"/>
              </w:rPr>
            </w:pPr>
            <w:r>
              <w:rPr>
                <w:rFonts w:ascii="华文中宋" w:eastAsia="华文中宋" w:hAnsi="华文中宋" w:cs="宋体" w:hint="eastAsia"/>
                <w:kern w:val="0"/>
                <w:sz w:val="20"/>
                <w:szCs w:val="20"/>
              </w:rPr>
              <w:t>包括实验台实验座椅</w:t>
            </w:r>
          </w:p>
        </w:tc>
        <w:tc>
          <w:tcPr>
            <w:tcW w:w="3969" w:type="dxa"/>
            <w:tcBorders>
              <w:top w:val="single" w:sz="8" w:space="0" w:color="000000"/>
              <w:left w:val="single" w:sz="8" w:space="0" w:color="000000"/>
              <w:bottom w:val="single" w:sz="8" w:space="0" w:color="000000"/>
              <w:right w:val="single" w:sz="8" w:space="0" w:color="000000"/>
            </w:tcBorders>
            <w:vAlign w:val="center"/>
          </w:tcPr>
          <w:p w:rsidR="0087122F" w:rsidRDefault="00297731">
            <w:pPr>
              <w:rPr>
                <w:rFonts w:ascii="华文中宋" w:eastAsia="华文中宋" w:hAnsi="华文中宋" w:cs="宋体"/>
                <w:kern w:val="0"/>
                <w:sz w:val="20"/>
                <w:szCs w:val="20"/>
              </w:rPr>
            </w:pPr>
            <w:r>
              <w:rPr>
                <w:rFonts w:ascii="华文中宋" w:eastAsia="华文中宋" w:hAnsi="华文中宋" w:cs="宋体"/>
                <w:kern w:val="0"/>
                <w:sz w:val="20"/>
                <w:szCs w:val="20"/>
              </w:rPr>
              <w:t>FLYVR</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0" w:type="dxa"/>
              <w:right w:w="20" w:type="dxa"/>
            </w:tcMar>
            <w:vAlign w:val="center"/>
          </w:tcPr>
          <w:p w:rsidR="0087122F" w:rsidRDefault="00297731">
            <w:pPr>
              <w:jc w:val="center"/>
              <w:rPr>
                <w:rFonts w:ascii="华文中宋" w:eastAsia="华文中宋" w:hAnsi="华文中宋" w:cs="宋体"/>
                <w:kern w:val="0"/>
                <w:sz w:val="20"/>
                <w:szCs w:val="20"/>
              </w:rPr>
            </w:pPr>
            <w:r>
              <w:rPr>
                <w:rFonts w:ascii="华文中宋" w:eastAsia="华文中宋" w:hAnsi="华文中宋" w:cs="宋体"/>
                <w:kern w:val="0"/>
                <w:sz w:val="20"/>
                <w:szCs w:val="20"/>
              </w:rPr>
              <w:t>套</w:t>
            </w:r>
          </w:p>
        </w:tc>
        <w:tc>
          <w:tcPr>
            <w:tcW w:w="992" w:type="dxa"/>
            <w:tcBorders>
              <w:top w:val="single" w:sz="8" w:space="0" w:color="000000"/>
              <w:left w:val="single" w:sz="8" w:space="0" w:color="000000"/>
              <w:bottom w:val="single" w:sz="8" w:space="0" w:color="000000"/>
              <w:right w:val="single" w:sz="8" w:space="0" w:color="000000"/>
            </w:tcBorders>
            <w:vAlign w:val="center"/>
          </w:tcPr>
          <w:p w:rsidR="0087122F" w:rsidRDefault="00297731">
            <w:pPr>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1</w:t>
            </w:r>
          </w:p>
        </w:tc>
        <w:tc>
          <w:tcPr>
            <w:tcW w:w="2069" w:type="dxa"/>
            <w:tcBorders>
              <w:top w:val="single" w:sz="8" w:space="0" w:color="000000"/>
              <w:left w:val="single" w:sz="8" w:space="0" w:color="000000"/>
              <w:bottom w:val="single" w:sz="8" w:space="0" w:color="000000"/>
              <w:right w:val="single" w:sz="8" w:space="0" w:color="000000"/>
            </w:tcBorders>
            <w:vAlign w:val="center"/>
          </w:tcPr>
          <w:p w:rsidR="0087122F" w:rsidRDefault="00297731">
            <w:pPr>
              <w:jc w:val="center"/>
              <w:rPr>
                <w:rFonts w:ascii="华文中宋" w:eastAsia="华文中宋" w:hAnsi="华文中宋" w:cs="宋体"/>
                <w:kern w:val="0"/>
                <w:sz w:val="20"/>
                <w:szCs w:val="20"/>
              </w:rPr>
            </w:pPr>
            <w:r>
              <w:rPr>
                <w:rFonts w:ascii="华文中宋" w:eastAsia="华文中宋" w:hAnsi="华文中宋" w:cs="宋体"/>
                <w:kern w:val="0"/>
                <w:sz w:val="20"/>
                <w:szCs w:val="20"/>
              </w:rPr>
              <w:t>20,000.00</w:t>
            </w:r>
          </w:p>
        </w:tc>
        <w:tc>
          <w:tcPr>
            <w:tcW w:w="1531" w:type="dxa"/>
            <w:tcBorders>
              <w:top w:val="single" w:sz="8" w:space="0" w:color="000000"/>
              <w:left w:val="single" w:sz="8" w:space="0" w:color="000000"/>
              <w:bottom w:val="single" w:sz="8" w:space="0" w:color="000000"/>
              <w:right w:val="single" w:sz="8" w:space="0" w:color="000000"/>
            </w:tcBorders>
            <w:vAlign w:val="center"/>
          </w:tcPr>
          <w:p w:rsidR="0087122F" w:rsidRDefault="00297731">
            <w:pPr>
              <w:jc w:val="center"/>
              <w:rPr>
                <w:rFonts w:ascii="华文中宋" w:eastAsia="华文中宋" w:hAnsi="华文中宋" w:cs="宋体"/>
                <w:kern w:val="0"/>
                <w:sz w:val="20"/>
                <w:szCs w:val="20"/>
              </w:rPr>
            </w:pPr>
            <w:r>
              <w:rPr>
                <w:rFonts w:ascii="华文中宋" w:eastAsia="华文中宋" w:hAnsi="华文中宋" w:cs="宋体"/>
                <w:kern w:val="0"/>
                <w:sz w:val="20"/>
                <w:szCs w:val="20"/>
              </w:rPr>
              <w:t>20,000.00</w:t>
            </w:r>
          </w:p>
        </w:tc>
      </w:tr>
      <w:tr w:rsidR="0087122F">
        <w:trPr>
          <w:trHeight w:val="692"/>
        </w:trPr>
        <w:tc>
          <w:tcPr>
            <w:tcW w:w="378" w:type="dxa"/>
            <w:tcBorders>
              <w:top w:val="single" w:sz="8" w:space="0" w:color="000000"/>
              <w:left w:val="single" w:sz="8" w:space="0" w:color="000000"/>
              <w:bottom w:val="single" w:sz="8" w:space="0" w:color="000000"/>
              <w:right w:val="single" w:sz="8" w:space="0" w:color="000000"/>
            </w:tcBorders>
            <w:vAlign w:val="center"/>
          </w:tcPr>
          <w:p w:rsidR="0087122F" w:rsidRDefault="00297731">
            <w:pPr>
              <w:jc w:val="center"/>
              <w:rPr>
                <w:rFonts w:ascii="华文中宋" w:eastAsia="华文中宋" w:hAnsi="华文中宋" w:cs="宋体"/>
                <w:b/>
                <w:kern w:val="0"/>
                <w:sz w:val="20"/>
                <w:szCs w:val="20"/>
              </w:rPr>
            </w:pPr>
            <w:r>
              <w:rPr>
                <w:rFonts w:ascii="华文中宋" w:eastAsia="华文中宋" w:hAnsi="华文中宋" w:cs="宋体" w:hint="eastAsia"/>
                <w:b/>
                <w:kern w:val="0"/>
                <w:sz w:val="20"/>
                <w:szCs w:val="20"/>
              </w:rPr>
              <w:lastRenderedPageBreak/>
              <w:t>12</w:t>
            </w:r>
          </w:p>
        </w:tc>
        <w:tc>
          <w:tcPr>
            <w:tcW w:w="1583"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0" w:type="dxa"/>
              <w:right w:w="20" w:type="dxa"/>
            </w:tcMar>
            <w:vAlign w:val="center"/>
          </w:tcPr>
          <w:p w:rsidR="0087122F" w:rsidRDefault="00297731">
            <w:pPr>
              <w:rPr>
                <w:rFonts w:ascii="华文中宋" w:eastAsia="华文中宋" w:hAnsi="华文中宋" w:cs="宋体"/>
                <w:kern w:val="0"/>
                <w:sz w:val="20"/>
                <w:szCs w:val="20"/>
              </w:rPr>
            </w:pPr>
            <w:r>
              <w:rPr>
                <w:rFonts w:ascii="华文中宋" w:eastAsia="华文中宋" w:hAnsi="华文中宋" w:cs="宋体" w:hint="eastAsia"/>
                <w:kern w:val="0"/>
                <w:sz w:val="20"/>
                <w:szCs w:val="20"/>
              </w:rPr>
              <w:t>系统集成管理费</w:t>
            </w:r>
          </w:p>
        </w:tc>
        <w:tc>
          <w:tcPr>
            <w:tcW w:w="2282" w:type="dxa"/>
            <w:tcBorders>
              <w:top w:val="single" w:sz="8" w:space="0" w:color="000000"/>
              <w:left w:val="single" w:sz="8" w:space="0" w:color="000000"/>
              <w:bottom w:val="single" w:sz="8" w:space="0" w:color="000000"/>
              <w:right w:val="single" w:sz="8" w:space="0" w:color="000000"/>
            </w:tcBorders>
            <w:vAlign w:val="center"/>
          </w:tcPr>
          <w:p w:rsidR="0087122F" w:rsidRDefault="00297731">
            <w:pPr>
              <w:rPr>
                <w:rFonts w:ascii="华文中宋" w:eastAsia="华文中宋" w:hAnsi="华文中宋" w:cs="宋体"/>
                <w:kern w:val="0"/>
                <w:sz w:val="20"/>
                <w:szCs w:val="20"/>
              </w:rPr>
            </w:pPr>
            <w:r>
              <w:rPr>
                <w:rFonts w:ascii="华文中宋" w:eastAsia="华文中宋" w:hAnsi="华文中宋" w:cs="宋体" w:hint="eastAsia"/>
                <w:kern w:val="0"/>
                <w:sz w:val="20"/>
                <w:szCs w:val="20"/>
              </w:rPr>
              <w:t>包括规划、安装、运营等</w:t>
            </w:r>
          </w:p>
        </w:tc>
        <w:tc>
          <w:tcPr>
            <w:tcW w:w="3969" w:type="dxa"/>
            <w:tcBorders>
              <w:top w:val="single" w:sz="8" w:space="0" w:color="000000"/>
              <w:left w:val="single" w:sz="8" w:space="0" w:color="000000"/>
              <w:bottom w:val="single" w:sz="8" w:space="0" w:color="000000"/>
              <w:right w:val="single" w:sz="8" w:space="0" w:color="000000"/>
            </w:tcBorders>
            <w:vAlign w:val="center"/>
          </w:tcPr>
          <w:p w:rsidR="0087122F" w:rsidRDefault="00297731">
            <w:pPr>
              <w:rPr>
                <w:rFonts w:ascii="华文中宋" w:eastAsia="华文中宋" w:hAnsi="华文中宋" w:cs="宋体"/>
                <w:kern w:val="0"/>
                <w:sz w:val="20"/>
                <w:szCs w:val="20"/>
              </w:rPr>
            </w:pPr>
            <w:r>
              <w:rPr>
                <w:rFonts w:ascii="华文中宋" w:eastAsia="华文中宋" w:hAnsi="华文中宋" w:cs="宋体" w:hint="eastAsia"/>
                <w:kern w:val="0"/>
                <w:sz w:val="20"/>
                <w:szCs w:val="20"/>
              </w:rPr>
              <w:t>松下</w:t>
            </w:r>
            <w:r>
              <w:rPr>
                <w:rFonts w:ascii="华文中宋" w:eastAsia="华文中宋" w:hAnsi="华文中宋" w:cs="宋体"/>
                <w:kern w:val="0"/>
                <w:sz w:val="20"/>
                <w:szCs w:val="20"/>
              </w:rPr>
              <w:t>(Panasonic)PT-UW363C投影机+120英寸电动幕布</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0" w:type="dxa"/>
              <w:right w:w="20" w:type="dxa"/>
            </w:tcMar>
            <w:vAlign w:val="center"/>
          </w:tcPr>
          <w:p w:rsidR="0087122F" w:rsidRDefault="00297731">
            <w:pPr>
              <w:jc w:val="center"/>
              <w:rPr>
                <w:rFonts w:ascii="华文中宋" w:eastAsia="华文中宋" w:hAnsi="华文中宋" w:cs="宋体"/>
                <w:kern w:val="0"/>
                <w:sz w:val="20"/>
                <w:szCs w:val="20"/>
              </w:rPr>
            </w:pPr>
            <w:r>
              <w:rPr>
                <w:rFonts w:ascii="华文中宋" w:eastAsia="华文中宋" w:hAnsi="华文中宋" w:cs="宋体"/>
                <w:kern w:val="0"/>
                <w:sz w:val="20"/>
                <w:szCs w:val="20"/>
              </w:rPr>
              <w:t>套</w:t>
            </w:r>
          </w:p>
        </w:tc>
        <w:tc>
          <w:tcPr>
            <w:tcW w:w="992" w:type="dxa"/>
            <w:tcBorders>
              <w:top w:val="single" w:sz="8" w:space="0" w:color="000000"/>
              <w:left w:val="single" w:sz="8" w:space="0" w:color="000000"/>
              <w:bottom w:val="single" w:sz="8" w:space="0" w:color="000000"/>
              <w:right w:val="single" w:sz="8" w:space="0" w:color="000000"/>
            </w:tcBorders>
            <w:vAlign w:val="center"/>
          </w:tcPr>
          <w:p w:rsidR="0087122F" w:rsidRDefault="00297731">
            <w:pPr>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1</w:t>
            </w:r>
          </w:p>
        </w:tc>
        <w:tc>
          <w:tcPr>
            <w:tcW w:w="2069" w:type="dxa"/>
            <w:tcBorders>
              <w:top w:val="single" w:sz="8" w:space="0" w:color="000000"/>
              <w:left w:val="single" w:sz="8" w:space="0" w:color="000000"/>
              <w:bottom w:val="single" w:sz="8" w:space="0" w:color="000000"/>
              <w:right w:val="single" w:sz="8" w:space="0" w:color="000000"/>
            </w:tcBorders>
            <w:vAlign w:val="center"/>
          </w:tcPr>
          <w:p w:rsidR="0087122F" w:rsidRDefault="00297731">
            <w:pPr>
              <w:jc w:val="center"/>
              <w:rPr>
                <w:rFonts w:ascii="华文中宋" w:eastAsia="华文中宋" w:hAnsi="华文中宋" w:cs="宋体"/>
                <w:kern w:val="0"/>
                <w:sz w:val="20"/>
                <w:szCs w:val="20"/>
              </w:rPr>
            </w:pPr>
            <w:r>
              <w:rPr>
                <w:rFonts w:ascii="华文中宋" w:eastAsia="华文中宋" w:hAnsi="华文中宋" w:cs="宋体"/>
                <w:kern w:val="0"/>
                <w:sz w:val="20"/>
                <w:szCs w:val="20"/>
              </w:rPr>
              <w:t>50,000.00</w:t>
            </w:r>
          </w:p>
        </w:tc>
        <w:tc>
          <w:tcPr>
            <w:tcW w:w="1531" w:type="dxa"/>
            <w:tcBorders>
              <w:top w:val="single" w:sz="8" w:space="0" w:color="000000"/>
              <w:left w:val="single" w:sz="8" w:space="0" w:color="000000"/>
              <w:bottom w:val="single" w:sz="8" w:space="0" w:color="000000"/>
              <w:right w:val="single" w:sz="8" w:space="0" w:color="000000"/>
            </w:tcBorders>
            <w:vAlign w:val="center"/>
          </w:tcPr>
          <w:p w:rsidR="0087122F" w:rsidRDefault="00297731">
            <w:pPr>
              <w:jc w:val="center"/>
              <w:rPr>
                <w:rFonts w:ascii="华文中宋" w:eastAsia="华文中宋" w:hAnsi="华文中宋" w:cs="宋体"/>
                <w:kern w:val="0"/>
                <w:sz w:val="20"/>
                <w:szCs w:val="20"/>
              </w:rPr>
            </w:pPr>
            <w:r>
              <w:rPr>
                <w:rFonts w:ascii="华文中宋" w:eastAsia="华文中宋" w:hAnsi="华文中宋" w:cs="宋体"/>
                <w:kern w:val="0"/>
                <w:sz w:val="20"/>
                <w:szCs w:val="20"/>
              </w:rPr>
              <w:t>50,000.00</w:t>
            </w:r>
          </w:p>
        </w:tc>
      </w:tr>
      <w:tr w:rsidR="0087122F">
        <w:trPr>
          <w:trHeight w:val="692"/>
        </w:trPr>
        <w:tc>
          <w:tcPr>
            <w:tcW w:w="378" w:type="dxa"/>
            <w:tcBorders>
              <w:top w:val="single" w:sz="8" w:space="0" w:color="000000"/>
              <w:left w:val="single" w:sz="8" w:space="0" w:color="000000"/>
              <w:bottom w:val="single" w:sz="8" w:space="0" w:color="000000"/>
              <w:right w:val="single" w:sz="8" w:space="0" w:color="000000"/>
            </w:tcBorders>
            <w:vAlign w:val="center"/>
          </w:tcPr>
          <w:p w:rsidR="0087122F" w:rsidRDefault="00297731">
            <w:pPr>
              <w:jc w:val="center"/>
              <w:rPr>
                <w:rFonts w:ascii="华文中宋" w:eastAsia="华文中宋" w:hAnsi="华文中宋" w:cs="宋体"/>
                <w:b/>
                <w:kern w:val="0"/>
                <w:sz w:val="20"/>
                <w:szCs w:val="20"/>
              </w:rPr>
            </w:pPr>
            <w:r>
              <w:rPr>
                <w:rFonts w:ascii="华文中宋" w:eastAsia="华文中宋" w:hAnsi="华文中宋" w:cs="宋体" w:hint="eastAsia"/>
                <w:b/>
                <w:kern w:val="0"/>
                <w:sz w:val="20"/>
                <w:szCs w:val="20"/>
              </w:rPr>
              <w:t>13</w:t>
            </w:r>
          </w:p>
        </w:tc>
        <w:tc>
          <w:tcPr>
            <w:tcW w:w="1583"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0" w:type="dxa"/>
              <w:right w:w="20" w:type="dxa"/>
            </w:tcMar>
            <w:vAlign w:val="center"/>
          </w:tcPr>
          <w:p w:rsidR="0087122F" w:rsidRDefault="00297731">
            <w:pPr>
              <w:rPr>
                <w:rFonts w:ascii="华文中宋" w:eastAsia="华文中宋" w:hAnsi="华文中宋" w:cs="宋体"/>
                <w:kern w:val="0"/>
                <w:sz w:val="20"/>
                <w:szCs w:val="20"/>
              </w:rPr>
            </w:pPr>
            <w:r>
              <w:rPr>
                <w:rFonts w:ascii="华文中宋" w:eastAsia="华文中宋" w:hAnsi="华文中宋" w:cs="宋体" w:hint="eastAsia"/>
                <w:kern w:val="0"/>
                <w:sz w:val="20"/>
                <w:szCs w:val="20"/>
              </w:rPr>
              <w:t>空间规划设计</w:t>
            </w:r>
          </w:p>
        </w:tc>
        <w:tc>
          <w:tcPr>
            <w:tcW w:w="2282" w:type="dxa"/>
            <w:tcBorders>
              <w:top w:val="single" w:sz="8" w:space="0" w:color="000000"/>
              <w:left w:val="single" w:sz="8" w:space="0" w:color="000000"/>
              <w:bottom w:val="single" w:sz="8" w:space="0" w:color="000000"/>
              <w:right w:val="single" w:sz="8" w:space="0" w:color="000000"/>
            </w:tcBorders>
            <w:vAlign w:val="center"/>
          </w:tcPr>
          <w:p w:rsidR="0087122F" w:rsidRDefault="00297731">
            <w:pPr>
              <w:rPr>
                <w:rFonts w:ascii="华文中宋" w:eastAsia="华文中宋" w:hAnsi="华文中宋" w:cs="宋体"/>
                <w:kern w:val="0"/>
                <w:sz w:val="20"/>
                <w:szCs w:val="20"/>
              </w:rPr>
            </w:pPr>
            <w:r>
              <w:rPr>
                <w:rFonts w:ascii="华文中宋" w:eastAsia="华文中宋" w:hAnsi="华文中宋" w:cs="宋体" w:hint="eastAsia"/>
                <w:kern w:val="0"/>
                <w:sz w:val="20"/>
                <w:szCs w:val="20"/>
              </w:rPr>
              <w:t>空间环境软装饰、地插布线、个性化设计</w:t>
            </w:r>
          </w:p>
        </w:tc>
        <w:tc>
          <w:tcPr>
            <w:tcW w:w="3969" w:type="dxa"/>
            <w:tcBorders>
              <w:top w:val="single" w:sz="8" w:space="0" w:color="000000"/>
              <w:left w:val="single" w:sz="8" w:space="0" w:color="000000"/>
              <w:bottom w:val="single" w:sz="8" w:space="0" w:color="000000"/>
              <w:right w:val="single" w:sz="8" w:space="0" w:color="000000"/>
            </w:tcBorders>
          </w:tcPr>
          <w:p w:rsidR="0087122F" w:rsidRDefault="0087122F"/>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20" w:type="dxa"/>
              <w:left w:w="20" w:type="dxa"/>
              <w:bottom w:w="0" w:type="dxa"/>
              <w:right w:w="20" w:type="dxa"/>
            </w:tcMar>
            <w:vAlign w:val="center"/>
          </w:tcPr>
          <w:p w:rsidR="0087122F" w:rsidRDefault="00297731">
            <w:pPr>
              <w:jc w:val="center"/>
              <w:rPr>
                <w:rFonts w:ascii="华文中宋" w:eastAsia="华文中宋" w:hAnsi="华文中宋" w:cs="宋体"/>
                <w:kern w:val="0"/>
                <w:sz w:val="20"/>
                <w:szCs w:val="20"/>
              </w:rPr>
            </w:pPr>
            <w:r>
              <w:rPr>
                <w:rFonts w:ascii="华文中宋" w:eastAsia="华文中宋" w:hAnsi="华文中宋" w:cs="宋体"/>
                <w:kern w:val="0"/>
                <w:sz w:val="20"/>
                <w:szCs w:val="20"/>
              </w:rPr>
              <w:t>平米</w:t>
            </w:r>
          </w:p>
        </w:tc>
        <w:tc>
          <w:tcPr>
            <w:tcW w:w="992" w:type="dxa"/>
            <w:tcBorders>
              <w:top w:val="single" w:sz="8" w:space="0" w:color="000000"/>
              <w:left w:val="single" w:sz="8" w:space="0" w:color="000000"/>
              <w:bottom w:val="single" w:sz="8" w:space="0" w:color="000000"/>
              <w:right w:val="single" w:sz="8" w:space="0" w:color="000000"/>
            </w:tcBorders>
            <w:vAlign w:val="center"/>
          </w:tcPr>
          <w:p w:rsidR="0087122F" w:rsidRDefault="00297731">
            <w:pPr>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8</w:t>
            </w:r>
            <w:r>
              <w:rPr>
                <w:rFonts w:ascii="华文中宋" w:eastAsia="华文中宋" w:hAnsi="华文中宋" w:cs="宋体"/>
                <w:kern w:val="0"/>
                <w:sz w:val="20"/>
                <w:szCs w:val="20"/>
              </w:rPr>
              <w:t>0</w:t>
            </w:r>
          </w:p>
        </w:tc>
        <w:tc>
          <w:tcPr>
            <w:tcW w:w="2069" w:type="dxa"/>
            <w:tcBorders>
              <w:top w:val="single" w:sz="8" w:space="0" w:color="000000"/>
              <w:left w:val="single" w:sz="8" w:space="0" w:color="000000"/>
              <w:bottom w:val="single" w:sz="8" w:space="0" w:color="000000"/>
              <w:right w:val="single" w:sz="8" w:space="0" w:color="000000"/>
            </w:tcBorders>
            <w:vAlign w:val="center"/>
          </w:tcPr>
          <w:p w:rsidR="0087122F" w:rsidRDefault="00297731">
            <w:pPr>
              <w:jc w:val="center"/>
              <w:rPr>
                <w:rFonts w:ascii="华文中宋" w:eastAsia="华文中宋" w:hAnsi="华文中宋" w:cs="宋体"/>
                <w:kern w:val="0"/>
                <w:sz w:val="20"/>
                <w:szCs w:val="20"/>
              </w:rPr>
            </w:pPr>
            <w:r>
              <w:rPr>
                <w:rFonts w:ascii="华文中宋" w:eastAsia="华文中宋" w:hAnsi="华文中宋" w:cs="宋体"/>
                <w:kern w:val="0"/>
                <w:sz w:val="20"/>
                <w:szCs w:val="20"/>
              </w:rPr>
              <w:t>800.00</w:t>
            </w:r>
          </w:p>
        </w:tc>
        <w:tc>
          <w:tcPr>
            <w:tcW w:w="1531" w:type="dxa"/>
            <w:tcBorders>
              <w:top w:val="single" w:sz="8" w:space="0" w:color="000000"/>
              <w:left w:val="single" w:sz="8" w:space="0" w:color="000000"/>
              <w:bottom w:val="single" w:sz="8" w:space="0" w:color="000000"/>
              <w:right w:val="single" w:sz="8" w:space="0" w:color="000000"/>
            </w:tcBorders>
            <w:vAlign w:val="center"/>
          </w:tcPr>
          <w:p w:rsidR="0087122F" w:rsidRDefault="00297731">
            <w:pPr>
              <w:jc w:val="center"/>
              <w:rPr>
                <w:rFonts w:ascii="华文中宋" w:eastAsia="华文中宋" w:hAnsi="华文中宋" w:cs="宋体"/>
                <w:kern w:val="0"/>
                <w:sz w:val="20"/>
                <w:szCs w:val="20"/>
              </w:rPr>
            </w:pPr>
            <w:r>
              <w:rPr>
                <w:rFonts w:ascii="华文中宋" w:eastAsia="华文中宋" w:hAnsi="华文中宋" w:cs="宋体"/>
                <w:kern w:val="0"/>
                <w:sz w:val="20"/>
                <w:szCs w:val="20"/>
              </w:rPr>
              <w:t>64,000.00</w:t>
            </w:r>
          </w:p>
        </w:tc>
      </w:tr>
    </w:tbl>
    <w:p w:rsidR="0087122F" w:rsidRDefault="00297731">
      <w:pPr>
        <w:jc w:val="right"/>
        <w:rPr>
          <w:rFonts w:ascii="华文中宋" w:eastAsia="华文中宋" w:hAnsi="华文中宋"/>
          <w:b/>
        </w:rPr>
      </w:pPr>
      <w:r>
        <w:rPr>
          <w:rFonts w:ascii="华文中宋" w:eastAsia="华文中宋" w:hAnsi="华文中宋"/>
          <w:b/>
        </w:rPr>
        <w:t>小计</w:t>
      </w:r>
      <w:r>
        <w:rPr>
          <w:rFonts w:ascii="华文中宋" w:eastAsia="华文中宋" w:hAnsi="华文中宋" w:hint="eastAsia"/>
          <w:b/>
        </w:rPr>
        <w:t>：</w:t>
      </w:r>
      <w:r>
        <w:rPr>
          <w:rFonts w:ascii="华文中宋" w:eastAsia="华文中宋" w:hAnsi="华文中宋"/>
          <w:b/>
        </w:rPr>
        <w:t>154,150</w:t>
      </w:r>
    </w:p>
    <w:p w:rsidR="0087122F" w:rsidRDefault="00297731">
      <w:pPr>
        <w:rPr>
          <w:rFonts w:ascii="华文中宋" w:eastAsia="华文中宋" w:hAnsi="华文中宋"/>
          <w:b/>
        </w:rPr>
      </w:pPr>
      <w:r>
        <w:rPr>
          <w:rFonts w:ascii="华文中宋" w:eastAsia="华文中宋" w:hAnsi="华文中宋" w:hint="eastAsia"/>
          <w:b/>
        </w:rPr>
        <w:t>投资概算：</w:t>
      </w:r>
    </w:p>
    <w:p w:rsidR="0087122F" w:rsidRDefault="00297731">
      <w:pPr>
        <w:rPr>
          <w:rFonts w:ascii="华文中宋" w:eastAsia="华文中宋" w:hAnsi="华文中宋"/>
          <w:b/>
        </w:rPr>
      </w:pPr>
      <w:r>
        <w:rPr>
          <w:rFonts w:ascii="华文中宋" w:eastAsia="华文中宋" w:hAnsi="华文中宋" w:hint="eastAsia"/>
          <w:b/>
        </w:rPr>
        <w:t>单价：163万元/间，</w:t>
      </w:r>
    </w:p>
    <w:p w:rsidR="0087122F" w:rsidRDefault="00297731">
      <w:pPr>
        <w:rPr>
          <w:rFonts w:ascii="华文中宋" w:eastAsia="华文中宋" w:hAnsi="华文中宋"/>
          <w:b/>
        </w:rPr>
      </w:pPr>
      <w:r>
        <w:rPr>
          <w:rFonts w:ascii="华文中宋" w:eastAsia="华文中宋" w:hAnsi="华文中宋" w:hint="eastAsia"/>
          <w:b/>
        </w:rPr>
        <w:t>数量：2</w:t>
      </w:r>
    </w:p>
    <w:p w:rsidR="0087122F" w:rsidRDefault="00297731">
      <w:pPr>
        <w:rPr>
          <w:rFonts w:ascii="华文中宋" w:eastAsia="华文中宋" w:hAnsi="华文中宋"/>
          <w:b/>
        </w:rPr>
        <w:sectPr w:rsidR="0087122F">
          <w:pgSz w:w="16838" w:h="11906" w:orient="landscape"/>
          <w:pgMar w:top="1800" w:right="1440" w:bottom="1800" w:left="1440" w:header="851" w:footer="992" w:gutter="0"/>
          <w:cols w:space="425"/>
          <w:docGrid w:type="lines" w:linePitch="326"/>
        </w:sectPr>
      </w:pPr>
      <w:r>
        <w:rPr>
          <w:rFonts w:ascii="华文中宋" w:eastAsia="华文中宋" w:hAnsi="华文中宋" w:hint="eastAsia"/>
          <w:b/>
        </w:rPr>
        <w:t>合计：326万元。</w:t>
      </w:r>
    </w:p>
    <w:p w:rsidR="0087122F" w:rsidRDefault="00297731">
      <w:pPr>
        <w:pStyle w:val="2"/>
        <w:widowControl/>
        <w:spacing w:before="0" w:after="0" w:line="415" w:lineRule="auto"/>
        <w:rPr>
          <w:rFonts w:ascii="华文中宋" w:eastAsia="华文中宋" w:hAnsi="华文中宋"/>
          <w:sz w:val="36"/>
          <w:szCs w:val="36"/>
        </w:rPr>
      </w:pPr>
      <w:bookmarkStart w:id="1306" w:name="_Toc482548302"/>
      <w:r>
        <w:rPr>
          <w:rFonts w:ascii="华文中宋" w:eastAsia="华文中宋" w:hAnsi="华文中宋" w:hint="eastAsia"/>
          <w:sz w:val="36"/>
          <w:szCs w:val="36"/>
        </w:rPr>
        <w:lastRenderedPageBreak/>
        <w:t>慕课系统</w:t>
      </w:r>
      <w:bookmarkEnd w:id="1306"/>
    </w:p>
    <w:p w:rsidR="0087122F" w:rsidRDefault="00297731">
      <w:pPr>
        <w:pStyle w:val="3"/>
        <w:widowControl/>
        <w:numPr>
          <w:ilvl w:val="2"/>
          <w:numId w:val="99"/>
        </w:numPr>
        <w:rPr>
          <w:rFonts w:ascii="华文中宋" w:eastAsia="华文中宋" w:hAnsi="华文中宋"/>
        </w:rPr>
      </w:pPr>
      <w:bookmarkStart w:id="1307" w:name="_Toc482548303"/>
      <w:r>
        <w:rPr>
          <w:rFonts w:ascii="华文中宋" w:eastAsia="华文中宋" w:hAnsi="华文中宋" w:hint="eastAsia"/>
        </w:rPr>
        <w:t>概述</w:t>
      </w:r>
      <w:bookmarkEnd w:id="1307"/>
    </w:p>
    <w:p w:rsidR="0087122F" w:rsidRDefault="00297731">
      <w:pPr>
        <w:spacing w:line="240" w:lineRule="atLeast"/>
        <w:ind w:firstLineChars="200" w:firstLine="420"/>
        <w:rPr>
          <w:rFonts w:ascii="华文中宋" w:eastAsia="华文中宋" w:hAnsi="华文中宋"/>
        </w:rPr>
      </w:pPr>
      <w:r>
        <w:rPr>
          <w:rFonts w:ascii="华文中宋" w:eastAsia="华文中宋" w:hAnsi="华文中宋" w:hint="eastAsia"/>
        </w:rPr>
        <w:t>近年来，基于网络的在线教育学习越来越受到国内外的广泛重视。大规模开放在线课程风暴席卷全球，被称为“印刷术发明以来教育最大的革新”。《国家中长期教育改革和发展规划纲要</w:t>
      </w:r>
      <w:r>
        <w:rPr>
          <w:rFonts w:ascii="华文中宋" w:eastAsia="华文中宋" w:hAnsi="华文中宋"/>
        </w:rPr>
        <w:t>(2010-2020年)》提出了:“开发网络学习课程，创新网络教学模式，更新教学观念，改进教学方法，提高教学效果”的要求。</w:t>
      </w:r>
    </w:p>
    <w:p w:rsidR="0087122F" w:rsidRDefault="00297731">
      <w:pPr>
        <w:spacing w:line="240" w:lineRule="atLeast"/>
        <w:ind w:firstLineChars="200" w:firstLine="420"/>
        <w:rPr>
          <w:rFonts w:ascii="华文中宋" w:eastAsia="华文中宋" w:hAnsi="华文中宋"/>
        </w:rPr>
      </w:pPr>
      <w:r>
        <w:rPr>
          <w:rFonts w:ascii="华文中宋" w:eastAsia="华文中宋" w:hAnsi="华文中宋" w:hint="eastAsia"/>
        </w:rPr>
        <w:t>教育部《教育信息化十年发展规划》提出了“实施优质数字教育资源建设与共享是推进教育信息化的基础工程和关键环节”的指导意见，并提出了建设</w:t>
      </w:r>
      <w:r>
        <w:rPr>
          <w:rFonts w:ascii="华文中宋" w:eastAsia="华文中宋" w:hAnsi="华文中宋"/>
        </w:rPr>
        <w:t>20000门优质网络课程及其资源”具体目标。</w:t>
      </w:r>
      <w:r>
        <w:rPr>
          <w:rFonts w:ascii="华文中宋" w:eastAsia="华文中宋" w:hAnsi="华文中宋" w:hint="eastAsia"/>
        </w:rPr>
        <w:t>慕课的兴起与广泛应用为我国高职教育的改革与发展带来了前所未有的机遇与挑战。很多高职院校纷纷投入资金进行网络教学平台和教学资源的建设。推进网络课程建设与应用已经成为高职课程建设的重要组成部分。</w:t>
      </w:r>
    </w:p>
    <w:p w:rsidR="0087122F" w:rsidRDefault="00297731">
      <w:pPr>
        <w:spacing w:line="240" w:lineRule="atLeast"/>
        <w:ind w:firstLineChars="200" w:firstLine="420"/>
        <w:rPr>
          <w:rFonts w:ascii="华文中宋" w:eastAsia="华文中宋" w:hAnsi="华文中宋"/>
        </w:rPr>
      </w:pPr>
      <w:r>
        <w:rPr>
          <w:rFonts w:ascii="华文中宋" w:eastAsia="华文中宋" w:hAnsi="华文中宋" w:hint="eastAsia"/>
        </w:rPr>
        <w:t>基于网络的课程教学是以现代教育思想为理论基石，以现代信息技术为技术手段，以多媒体和网络为表现形式的一种教学过程，具有交互性、共享性、开放性、协作性、自主性和不受时空限制、优质资源多、使用便捷等优势，不仅是一种创新的教育模式，而且是全民教育与终身教育体系的重要组成部分。网络教学平台建设是实施网络教学的基础支撑和前提条件，网络教学平台及其之上的网络课程和资源建设现代大学在信息时代发展的必然趋势。</w:t>
      </w:r>
    </w:p>
    <w:p w:rsidR="0087122F" w:rsidRDefault="00297731">
      <w:pPr>
        <w:tabs>
          <w:tab w:val="left" w:pos="1800"/>
          <w:tab w:val="left" w:pos="5580"/>
        </w:tabs>
        <w:spacing w:afterLines="50" w:after="156" w:line="360" w:lineRule="auto"/>
        <w:jc w:val="left"/>
        <w:rPr>
          <w:rFonts w:ascii="华文中宋" w:eastAsia="华文中宋" w:hAnsi="华文中宋"/>
        </w:rPr>
      </w:pPr>
      <w:r>
        <w:rPr>
          <w:rFonts w:asciiTheme="minorEastAsia" w:hAnsiTheme="minorEastAsia" w:hint="eastAsia"/>
          <w:szCs w:val="20"/>
        </w:rPr>
        <w:t xml:space="preserve">   </w:t>
      </w:r>
      <w:r>
        <w:rPr>
          <w:rFonts w:ascii="华文中宋" w:eastAsia="华文中宋" w:hAnsi="华文中宋" w:hint="eastAsia"/>
        </w:rPr>
        <w:t>慕课系统建设的意义在于实现优质教学资源共享，全方位满足课程的教师教学、学生学习、在职培训和社会学习者自主学习需求；进而推动全校同类课程教学模式和教学方法改革，促进人才培养质量和社会服务能力的提升。</w:t>
      </w:r>
    </w:p>
    <w:p w:rsidR="0087122F" w:rsidRDefault="00297731">
      <w:pPr>
        <w:spacing w:line="360" w:lineRule="auto"/>
        <w:ind w:firstLineChars="200" w:firstLine="420"/>
        <w:rPr>
          <w:rFonts w:ascii="华文中宋" w:eastAsia="华文中宋" w:hAnsi="华文中宋"/>
        </w:rPr>
      </w:pPr>
      <w:r>
        <w:rPr>
          <w:rFonts w:ascii="华文中宋" w:eastAsia="华文中宋" w:hAnsi="华文中宋" w:hint="eastAsia"/>
        </w:rPr>
        <w:t>通过慕课系统平台，使学生线下线上专业学习相结合，让学生多渠道掌握知识，减轻老师的工作量，让课堂成为重难点解答场所，不再是“填鸭灌输”式的传统授课方式，从而符合现代在线教学流行趋势。为在线视频教学以及后期构建自主学习氛围做良好的铺垫，另一方面也是为了促进教育教学观念转变，引领教学内容和教学方法改革，推动优质课程教学资源通过现代信息技术手段共建共享，培养学生自主学习能力，提高人才培养质量。</w:t>
      </w:r>
    </w:p>
    <w:p w:rsidR="0087122F" w:rsidRDefault="00297731">
      <w:pPr>
        <w:pStyle w:val="3"/>
        <w:widowControl/>
        <w:numPr>
          <w:ilvl w:val="2"/>
          <w:numId w:val="99"/>
        </w:numPr>
        <w:rPr>
          <w:rFonts w:ascii="华文中宋" w:eastAsia="华文中宋" w:hAnsi="华文中宋"/>
        </w:rPr>
      </w:pPr>
      <w:bookmarkStart w:id="1308" w:name="_Toc482548304"/>
      <w:r>
        <w:rPr>
          <w:rFonts w:ascii="华文中宋" w:eastAsia="华文中宋" w:hAnsi="华文中宋" w:hint="eastAsia"/>
        </w:rPr>
        <w:t>设计原则</w:t>
      </w:r>
      <w:bookmarkEnd w:id="1308"/>
    </w:p>
    <w:p w:rsidR="0087122F" w:rsidRDefault="00297731">
      <w:pPr>
        <w:pStyle w:val="4"/>
        <w:numPr>
          <w:ilvl w:val="0"/>
          <w:numId w:val="100"/>
        </w:numPr>
        <w:rPr>
          <w:rFonts w:ascii="华文中宋" w:eastAsia="华文中宋" w:hAnsi="华文中宋"/>
          <w:sz w:val="30"/>
          <w:szCs w:val="30"/>
        </w:rPr>
      </w:pPr>
      <w:bookmarkStart w:id="1309" w:name="_Toc482548305"/>
      <w:r>
        <w:rPr>
          <w:rFonts w:ascii="华文中宋" w:eastAsia="华文中宋" w:hAnsi="华文中宋" w:hint="eastAsia"/>
          <w:sz w:val="30"/>
          <w:szCs w:val="30"/>
        </w:rPr>
        <w:t>保密性</w:t>
      </w:r>
      <w:bookmarkEnd w:id="1309"/>
    </w:p>
    <w:p w:rsidR="0087122F" w:rsidRDefault="00297731">
      <w:pPr>
        <w:snapToGrid w:val="0"/>
        <w:spacing w:line="360" w:lineRule="auto"/>
        <w:ind w:firstLineChars="200" w:firstLine="420"/>
        <w:rPr>
          <w:rFonts w:ascii="华文中宋" w:eastAsia="华文中宋" w:hAnsi="华文中宋"/>
        </w:rPr>
      </w:pPr>
      <w:r>
        <w:rPr>
          <w:rFonts w:ascii="华文中宋" w:eastAsia="华文中宋" w:hAnsi="华文中宋" w:hint="eastAsia"/>
        </w:rPr>
        <w:t>所谓的保密性是指信息系统不受破坏，信息不泄漏给未授权的个人、实体或进程且不能为其所用的特性。这就是说，只有授权的用户才能动用和修改信息系统的信息，而且必须防止信息的非法、非授权的泄漏。一般情况下，信息系统的保密性要实现“四防”，即：防入侵、防泄露、防篡改、防窃取。信息系统的保密性在信息系统安全中是极为重要的，如，敏</w:t>
      </w:r>
      <w:r>
        <w:rPr>
          <w:rFonts w:ascii="华文中宋" w:eastAsia="华文中宋" w:hAnsi="华文中宋" w:hint="eastAsia"/>
        </w:rPr>
        <w:lastRenderedPageBreak/>
        <w:t>感信息在传输、存储过程需要加密保护，在身份鉴别、数据的完整性、数字签名和访问控制中也需要加密保护。</w:t>
      </w:r>
    </w:p>
    <w:p w:rsidR="0087122F" w:rsidRDefault="00297731">
      <w:pPr>
        <w:pStyle w:val="4"/>
        <w:numPr>
          <w:ilvl w:val="0"/>
          <w:numId w:val="100"/>
        </w:numPr>
        <w:rPr>
          <w:rFonts w:ascii="华文中宋" w:eastAsia="华文中宋" w:hAnsi="华文中宋"/>
          <w:sz w:val="30"/>
          <w:szCs w:val="30"/>
        </w:rPr>
      </w:pPr>
      <w:bookmarkStart w:id="1310" w:name="_Toc482548306"/>
      <w:r>
        <w:rPr>
          <w:rFonts w:ascii="华文中宋" w:eastAsia="华文中宋" w:hAnsi="华文中宋" w:hint="eastAsia"/>
          <w:sz w:val="30"/>
          <w:szCs w:val="30"/>
        </w:rPr>
        <w:t>完整性</w:t>
      </w:r>
      <w:bookmarkEnd w:id="1310"/>
    </w:p>
    <w:p w:rsidR="0087122F" w:rsidRDefault="00297731">
      <w:pPr>
        <w:snapToGrid w:val="0"/>
        <w:spacing w:line="360" w:lineRule="auto"/>
        <w:ind w:firstLineChars="200" w:firstLine="420"/>
        <w:rPr>
          <w:rFonts w:ascii="华文中宋" w:eastAsia="华文中宋" w:hAnsi="华文中宋"/>
        </w:rPr>
      </w:pPr>
      <w:r>
        <w:rPr>
          <w:rFonts w:ascii="华文中宋" w:eastAsia="华文中宋" w:hAnsi="华文中宋" w:hint="eastAsia"/>
        </w:rPr>
        <w:t>所谓完整性是对信息系统可信性的一种度量，也是对信息精确性的度量。完整性是指信息没有遭受到以未授权方式所作的篡改和/或未经授权的使用。也就是说信息必须以其原形被授权的用户所用，也只有授权的用户才能修改信息。数据完整性服务可以抵制主动攻击，在信息传输、存储过程中，保证接收者收到的信息与发送者发送的信息完全一致，也就是说数据完整性要确保信息的真实性。</w:t>
      </w:r>
    </w:p>
    <w:p w:rsidR="0087122F" w:rsidRDefault="00297731">
      <w:pPr>
        <w:pStyle w:val="4"/>
        <w:numPr>
          <w:ilvl w:val="0"/>
          <w:numId w:val="100"/>
        </w:numPr>
        <w:rPr>
          <w:rFonts w:ascii="华文中宋" w:eastAsia="华文中宋" w:hAnsi="华文中宋"/>
          <w:sz w:val="30"/>
          <w:szCs w:val="30"/>
        </w:rPr>
      </w:pPr>
      <w:bookmarkStart w:id="1311" w:name="_Toc482548307"/>
      <w:r>
        <w:rPr>
          <w:rFonts w:ascii="华文中宋" w:eastAsia="华文中宋" w:hAnsi="华文中宋" w:hint="eastAsia"/>
          <w:sz w:val="30"/>
          <w:szCs w:val="30"/>
        </w:rPr>
        <w:t>可用性</w:t>
      </w:r>
      <w:bookmarkEnd w:id="1311"/>
    </w:p>
    <w:p w:rsidR="0087122F" w:rsidRDefault="00297731">
      <w:pPr>
        <w:snapToGrid w:val="0"/>
        <w:spacing w:line="360" w:lineRule="auto"/>
        <w:ind w:firstLineChars="200" w:firstLine="420"/>
        <w:rPr>
          <w:rFonts w:ascii="华文中宋" w:eastAsia="华文中宋" w:hAnsi="华文中宋"/>
        </w:rPr>
      </w:pPr>
      <w:r>
        <w:rPr>
          <w:rFonts w:ascii="华文中宋" w:eastAsia="华文中宋" w:hAnsi="华文中宋" w:hint="eastAsia"/>
        </w:rPr>
        <w:t>所谓可用性是信息系统稳定可靠性的度量，也是系统实体安全的度量，是系统运行安全的基础。信息系统可用性是指系统无故障、不受外界影响、能稳定可靠运行的性能。它包含硬件、部件、设施的稳定可靠性、抗毁性和抗干扰性。也就是说，无论何时、何种情况，只要授权用户需要，信息必须是可用的，既信息系统的资源、计算资源和通讯资源应当被授权用户随时获得。</w:t>
      </w:r>
    </w:p>
    <w:p w:rsidR="0087122F" w:rsidRDefault="00297731">
      <w:pPr>
        <w:pStyle w:val="4"/>
        <w:numPr>
          <w:ilvl w:val="0"/>
          <w:numId w:val="100"/>
        </w:numPr>
        <w:rPr>
          <w:rFonts w:ascii="华文中宋" w:eastAsia="华文中宋" w:hAnsi="华文中宋"/>
          <w:sz w:val="30"/>
          <w:szCs w:val="30"/>
        </w:rPr>
      </w:pPr>
      <w:bookmarkStart w:id="1312" w:name="_Toc482548308"/>
      <w:r>
        <w:rPr>
          <w:rFonts w:ascii="华文中宋" w:eastAsia="华文中宋" w:hAnsi="华文中宋" w:hint="eastAsia"/>
          <w:sz w:val="30"/>
          <w:szCs w:val="30"/>
        </w:rPr>
        <w:t>可控性</w:t>
      </w:r>
      <w:bookmarkEnd w:id="1312"/>
    </w:p>
    <w:p w:rsidR="0087122F" w:rsidRDefault="00297731">
      <w:pPr>
        <w:snapToGrid w:val="0"/>
        <w:spacing w:line="360" w:lineRule="auto"/>
        <w:ind w:firstLineChars="200" w:firstLine="420"/>
        <w:rPr>
          <w:rFonts w:ascii="华文中宋" w:eastAsia="华文中宋" w:hAnsi="华文中宋"/>
        </w:rPr>
      </w:pPr>
      <w:r>
        <w:rPr>
          <w:rFonts w:ascii="华文中宋" w:eastAsia="华文中宋" w:hAnsi="华文中宋" w:hint="eastAsia"/>
        </w:rPr>
        <w:t>可控性包括对信息访问主体的权限划分和更换以及信息交换双方以发生的操作进行确认，并防止用户对自己发生的行为进行抵赖。</w:t>
      </w:r>
    </w:p>
    <w:p w:rsidR="0087122F" w:rsidRDefault="00297731">
      <w:pPr>
        <w:pStyle w:val="4"/>
        <w:numPr>
          <w:ilvl w:val="0"/>
          <w:numId w:val="100"/>
        </w:numPr>
        <w:rPr>
          <w:rFonts w:ascii="华文中宋" w:eastAsia="华文中宋" w:hAnsi="华文中宋"/>
          <w:sz w:val="30"/>
          <w:szCs w:val="30"/>
        </w:rPr>
      </w:pPr>
      <w:bookmarkStart w:id="1313" w:name="_Toc482548309"/>
      <w:r>
        <w:rPr>
          <w:rFonts w:ascii="华文中宋" w:eastAsia="华文中宋" w:hAnsi="华文中宋" w:hint="eastAsia"/>
          <w:sz w:val="30"/>
          <w:szCs w:val="30"/>
        </w:rPr>
        <w:t>可审查性</w:t>
      </w:r>
      <w:bookmarkEnd w:id="1313"/>
    </w:p>
    <w:p w:rsidR="0087122F" w:rsidRDefault="00297731">
      <w:pPr>
        <w:snapToGrid w:val="0"/>
        <w:spacing w:line="360" w:lineRule="auto"/>
        <w:ind w:firstLineChars="200" w:firstLine="420"/>
        <w:rPr>
          <w:rFonts w:ascii="华文中宋" w:eastAsia="华文中宋" w:hAnsi="华文中宋"/>
        </w:rPr>
      </w:pPr>
      <w:r>
        <w:rPr>
          <w:rFonts w:ascii="华文中宋" w:eastAsia="华文中宋" w:hAnsi="华文中宋" w:hint="eastAsia"/>
        </w:rPr>
        <w:t>可审查性是指对信息系统内所发生的与安全有关的事件均有记录备查。这样一来，就形成了一种信息系统的安全跟踪机制。</w:t>
      </w:r>
    </w:p>
    <w:p w:rsidR="0087122F" w:rsidRDefault="00297731">
      <w:pPr>
        <w:pStyle w:val="4"/>
        <w:numPr>
          <w:ilvl w:val="0"/>
          <w:numId w:val="100"/>
        </w:numPr>
        <w:rPr>
          <w:rFonts w:ascii="华文中宋" w:eastAsia="华文中宋" w:hAnsi="华文中宋"/>
          <w:sz w:val="30"/>
          <w:szCs w:val="30"/>
        </w:rPr>
      </w:pPr>
      <w:bookmarkStart w:id="1314" w:name="_Toc482548310"/>
      <w:r>
        <w:rPr>
          <w:rFonts w:ascii="华文中宋" w:eastAsia="华文中宋" w:hAnsi="华文中宋" w:hint="eastAsia"/>
          <w:sz w:val="30"/>
          <w:szCs w:val="30"/>
        </w:rPr>
        <w:t>可管理性</w:t>
      </w:r>
      <w:bookmarkEnd w:id="1314"/>
    </w:p>
    <w:p w:rsidR="0087122F" w:rsidRDefault="00297731">
      <w:pPr>
        <w:snapToGrid w:val="0"/>
        <w:spacing w:line="360" w:lineRule="auto"/>
        <w:ind w:firstLineChars="200" w:firstLine="420"/>
        <w:rPr>
          <w:rFonts w:ascii="华文中宋" w:eastAsia="华文中宋" w:hAnsi="华文中宋"/>
        </w:rPr>
      </w:pPr>
      <w:r>
        <w:rPr>
          <w:rFonts w:ascii="华文中宋" w:eastAsia="华文中宋" w:hAnsi="华文中宋" w:hint="eastAsia"/>
        </w:rPr>
        <w:t>系统的可管理性是指对系统安全设备、数据资源、网络资源以及信息系统设计、实现和运行可控程度的量度。其中包括对信息资源访问的权限划分和信息交换双方已发生的操作进行确认，对关键系统参数（如密钥）的严格控制，对系统中有关人员的身份鉴别和对重要信息的访问控制，对信息系统内所发生的与安全有关的事件的记录与审计。在系统中，必需重视对系统安全管理的作用，从组织机构的合理建设和责权划分、应用系统的安全权限划分、各个应用系统使用人员的身份角色划分、信息资源的访问控制和操作事件的记录和审计等等诸多方面综合考虑采取相应的技术和管理措施。</w:t>
      </w:r>
    </w:p>
    <w:p w:rsidR="0087122F" w:rsidRDefault="00297731">
      <w:pPr>
        <w:pStyle w:val="3"/>
        <w:widowControl/>
        <w:numPr>
          <w:ilvl w:val="2"/>
          <w:numId w:val="99"/>
        </w:numPr>
        <w:rPr>
          <w:rFonts w:ascii="华文中宋" w:eastAsia="华文中宋" w:hAnsi="华文中宋"/>
        </w:rPr>
      </w:pPr>
      <w:bookmarkStart w:id="1315" w:name="_Toc482548311"/>
      <w:r>
        <w:rPr>
          <w:rFonts w:ascii="华文中宋" w:eastAsia="华文中宋" w:hAnsi="华文中宋" w:hint="eastAsia"/>
        </w:rPr>
        <w:lastRenderedPageBreak/>
        <w:t>系统系统功能结构分析及系统功能结构图</w:t>
      </w:r>
      <w:bookmarkEnd w:id="1315"/>
    </w:p>
    <w:p w:rsidR="0087122F" w:rsidRDefault="00297731">
      <w:pPr>
        <w:snapToGrid w:val="0"/>
        <w:spacing w:line="360" w:lineRule="auto"/>
        <w:ind w:firstLine="502"/>
        <w:jc w:val="left"/>
        <w:rPr>
          <w:b/>
        </w:rPr>
      </w:pPr>
      <w:r>
        <w:rPr>
          <w:noProof/>
        </w:rPr>
        <w:drawing>
          <wp:inline distT="0" distB="0" distL="0" distR="0">
            <wp:extent cx="5256530" cy="3209290"/>
            <wp:effectExtent l="0" t="0" r="1270" b="0"/>
            <wp:docPr id="1983" name="图片 19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3" name="图片 1983"/>
                    <pic:cNvPicPr>
                      <a:picLocks noChangeAspect="1" noChangeArrowheads="1"/>
                    </pic:cNvPicPr>
                  </pic:nvPicPr>
                  <pic:blipFill>
                    <a:blip r:embed="rId188">
                      <a:extLst>
                        <a:ext uri="{28A0092B-C50C-407E-A947-70E740481C1C}">
                          <a14:useLocalDpi xmlns:a14="http://schemas.microsoft.com/office/drawing/2010/main" val="0"/>
                        </a:ext>
                      </a:extLst>
                    </a:blip>
                    <a:stretch>
                      <a:fillRect/>
                    </a:stretch>
                  </pic:blipFill>
                  <pic:spPr>
                    <a:xfrm>
                      <a:off x="0" y="0"/>
                      <a:ext cx="5256759" cy="3209290"/>
                    </a:xfrm>
                    <a:prstGeom prst="rect">
                      <a:avLst/>
                    </a:prstGeom>
                    <a:noFill/>
                    <a:ln>
                      <a:noFill/>
                    </a:ln>
                  </pic:spPr>
                </pic:pic>
              </a:graphicData>
            </a:graphic>
          </wp:inline>
        </w:drawing>
      </w:r>
    </w:p>
    <w:p w:rsidR="0087122F" w:rsidRDefault="00297731">
      <w:pPr>
        <w:pStyle w:val="4"/>
        <w:numPr>
          <w:ilvl w:val="0"/>
          <w:numId w:val="101"/>
        </w:numPr>
        <w:rPr>
          <w:rFonts w:ascii="华文中宋" w:eastAsia="华文中宋" w:hAnsi="华文中宋"/>
          <w:sz w:val="30"/>
          <w:szCs w:val="30"/>
        </w:rPr>
      </w:pPr>
      <w:bookmarkStart w:id="1316" w:name="_Toc482548312"/>
      <w:r>
        <w:rPr>
          <w:rFonts w:ascii="华文中宋" w:eastAsia="华文中宋" w:hAnsi="华文中宋" w:hint="eastAsia"/>
          <w:sz w:val="30"/>
          <w:szCs w:val="30"/>
        </w:rPr>
        <w:t>IAAS 层(基础设施即服务)</w:t>
      </w:r>
      <w:bookmarkEnd w:id="1316"/>
    </w:p>
    <w:p w:rsidR="0087122F" w:rsidRDefault="00297731">
      <w:pPr>
        <w:snapToGrid w:val="0"/>
        <w:spacing w:line="360" w:lineRule="auto"/>
        <w:ind w:firstLine="502"/>
        <w:rPr>
          <w:color w:val="000000"/>
        </w:rPr>
      </w:pPr>
      <w:r>
        <w:rPr>
          <w:rFonts w:ascii="华文中宋" w:eastAsia="华文中宋" w:hAnsi="华文中宋" w:hint="eastAsia"/>
        </w:rPr>
        <w:t>云基础设施是平台的运行基础，为整个平台提供基础计算能力、存储能力、网络支撑能力以及安全防护能力，从而保障平台安全、稳定、高速运行。</w:t>
      </w:r>
    </w:p>
    <w:p w:rsidR="0087122F" w:rsidRDefault="00297731">
      <w:pPr>
        <w:pStyle w:val="4"/>
        <w:numPr>
          <w:ilvl w:val="0"/>
          <w:numId w:val="101"/>
        </w:numPr>
        <w:rPr>
          <w:rFonts w:ascii="华文中宋" w:eastAsia="华文中宋" w:hAnsi="华文中宋"/>
          <w:sz w:val="30"/>
          <w:szCs w:val="30"/>
        </w:rPr>
      </w:pPr>
      <w:bookmarkStart w:id="1317" w:name="_Toc482548313"/>
      <w:r>
        <w:rPr>
          <w:rFonts w:ascii="华文中宋" w:eastAsia="华文中宋" w:hAnsi="华文中宋" w:hint="eastAsia"/>
          <w:sz w:val="30"/>
          <w:szCs w:val="30"/>
        </w:rPr>
        <w:t>PAAS层(平台即服务)</w:t>
      </w:r>
      <w:bookmarkEnd w:id="1317"/>
    </w:p>
    <w:p w:rsidR="0087122F" w:rsidRDefault="00297731">
      <w:pPr>
        <w:snapToGrid w:val="0"/>
        <w:spacing w:line="360" w:lineRule="auto"/>
        <w:ind w:firstLine="502"/>
        <w:rPr>
          <w:rFonts w:ascii="华文中宋" w:eastAsia="华文中宋" w:hAnsi="华文中宋"/>
        </w:rPr>
      </w:pPr>
      <w:r>
        <w:rPr>
          <w:rFonts w:ascii="华文中宋" w:eastAsia="华文中宋" w:hAnsi="华文中宋" w:hint="eastAsia"/>
        </w:rPr>
        <w:t>为了保障建设的统一性、规范性、开放性，需要构建PAAS提供应用服务引擎以及统一的运营平台，通过标准的接口规范以及开放合作机制为SAAS层应用提供公共支撑服务。提供包括基础数据管理、统一身份认证、基础数据对接等公共支撑服务。</w:t>
      </w:r>
    </w:p>
    <w:p w:rsidR="0087122F" w:rsidRDefault="00297731">
      <w:pPr>
        <w:pStyle w:val="4"/>
        <w:numPr>
          <w:ilvl w:val="0"/>
          <w:numId w:val="101"/>
        </w:numPr>
        <w:rPr>
          <w:rFonts w:ascii="华文中宋" w:eastAsia="华文中宋" w:hAnsi="华文中宋"/>
          <w:sz w:val="30"/>
          <w:szCs w:val="30"/>
        </w:rPr>
      </w:pPr>
      <w:bookmarkStart w:id="1318" w:name="_Toc482548314"/>
      <w:r>
        <w:rPr>
          <w:rFonts w:ascii="华文中宋" w:eastAsia="华文中宋" w:hAnsi="华文中宋" w:hint="eastAsia"/>
          <w:sz w:val="30"/>
          <w:szCs w:val="30"/>
        </w:rPr>
        <w:t>SAAS层(软件即服务)</w:t>
      </w:r>
      <w:bookmarkEnd w:id="1318"/>
    </w:p>
    <w:p w:rsidR="0087122F" w:rsidRDefault="00297731">
      <w:pPr>
        <w:snapToGrid w:val="0"/>
        <w:spacing w:line="360" w:lineRule="auto"/>
        <w:ind w:firstLine="502"/>
        <w:rPr>
          <w:rFonts w:ascii="华文中宋" w:eastAsia="华文中宋" w:hAnsi="华文中宋"/>
        </w:rPr>
      </w:pPr>
      <w:r>
        <w:rPr>
          <w:rFonts w:ascii="华文中宋" w:eastAsia="华文中宋" w:hAnsi="华文中宋" w:hint="eastAsia"/>
        </w:rPr>
        <w:t>主要承载门户和应用，依托PAAS层的平台服务能力建设平台应用。门户是发布资源、汇聚应用的重要入口和主要途径，面向教学活动的各参与者，为学生、教师、教育管理机构提供基于身份的个性化、信息化的应用环境，包括主要应用系统。应用将主要围绕任务管理、数据采集、测试结果统计等方面内容进行建设，可以实现跨终端跨平台的应用。</w:t>
      </w:r>
    </w:p>
    <w:p w:rsidR="0087122F" w:rsidRDefault="00297731">
      <w:pPr>
        <w:pStyle w:val="3"/>
        <w:widowControl/>
        <w:numPr>
          <w:ilvl w:val="2"/>
          <w:numId w:val="99"/>
        </w:numPr>
        <w:rPr>
          <w:rFonts w:ascii="华文中宋" w:eastAsia="华文中宋" w:hAnsi="华文中宋"/>
        </w:rPr>
      </w:pPr>
      <w:bookmarkStart w:id="1319" w:name="_Toc482548315"/>
      <w:r>
        <w:rPr>
          <w:rFonts w:ascii="华文中宋" w:eastAsia="华文中宋" w:hAnsi="华文中宋" w:hint="eastAsia"/>
        </w:rPr>
        <w:t>系统业务流程分析及系统流程图</w:t>
      </w:r>
      <w:bookmarkEnd w:id="1319"/>
    </w:p>
    <w:p w:rsidR="0087122F" w:rsidRDefault="00297731">
      <w:pPr>
        <w:ind w:firstLineChars="200" w:firstLine="420"/>
        <w:rPr>
          <w:rFonts w:ascii="华文中宋" w:eastAsia="华文中宋" w:hAnsi="华文中宋"/>
        </w:rPr>
      </w:pPr>
      <w:r>
        <w:rPr>
          <w:rFonts w:ascii="华文中宋" w:eastAsia="华文中宋" w:hAnsi="华文中宋" w:hint="eastAsia"/>
        </w:rPr>
        <w:t>本系统的最终用户要分为四种：系统管理员（超级管理员和普通管理员），教师，学生，用户。其中每类用户都拥有不同的权限，系统管理员负责系统的维护、课件资源的增删，教</w:t>
      </w:r>
      <w:r>
        <w:rPr>
          <w:rFonts w:ascii="华文中宋" w:eastAsia="华文中宋" w:hAnsi="华文中宋" w:hint="eastAsia"/>
        </w:rPr>
        <w:lastRenderedPageBreak/>
        <w:t>师负责上传课件资源，学生能够浏览、下载课件资源，同时教师可以发布通知，作业安排，学生可以浏览通知、作业安排，考试安排。</w:t>
      </w:r>
    </w:p>
    <w:p w:rsidR="0087122F" w:rsidRDefault="00297731">
      <w:pPr>
        <w:pStyle w:val="4"/>
        <w:numPr>
          <w:ilvl w:val="0"/>
          <w:numId w:val="102"/>
        </w:numPr>
        <w:rPr>
          <w:rFonts w:ascii="华文中宋" w:eastAsia="华文中宋" w:hAnsi="华文中宋"/>
          <w:sz w:val="30"/>
          <w:szCs w:val="30"/>
        </w:rPr>
      </w:pPr>
      <w:bookmarkStart w:id="1320" w:name="_Toc482548316"/>
      <w:r>
        <w:rPr>
          <w:rFonts w:ascii="华文中宋" w:eastAsia="华文中宋" w:hAnsi="华文中宋" w:hint="eastAsia"/>
          <w:sz w:val="30"/>
          <w:szCs w:val="30"/>
        </w:rPr>
        <w:t>系统前台</w:t>
      </w:r>
      <w:bookmarkEnd w:id="1320"/>
    </w:p>
    <w:p w:rsidR="0087122F" w:rsidRDefault="00297731">
      <w:pPr>
        <w:jc w:val="center"/>
      </w:pPr>
      <w:r>
        <w:rPr>
          <w:bCs/>
          <w:noProof/>
          <w:szCs w:val="28"/>
        </w:rPr>
        <w:drawing>
          <wp:inline distT="0" distB="0" distL="0" distR="0">
            <wp:extent cx="5267325" cy="6105525"/>
            <wp:effectExtent l="0" t="0" r="0" b="0"/>
            <wp:docPr id="208" name="图片 208"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图片 208" descr="10"/>
                    <pic:cNvPicPr>
                      <a:picLocks noChangeAspect="1" noChangeArrowheads="1"/>
                    </pic:cNvPicPr>
                  </pic:nvPicPr>
                  <pic:blipFill>
                    <a:blip r:embed="rId189" cstate="print">
                      <a:extLst>
                        <a:ext uri="{28A0092B-C50C-407E-A947-70E740481C1C}">
                          <a14:useLocalDpi xmlns:a14="http://schemas.microsoft.com/office/drawing/2010/main" val="0"/>
                        </a:ext>
                      </a:extLst>
                    </a:blip>
                    <a:srcRect/>
                    <a:stretch>
                      <a:fillRect/>
                    </a:stretch>
                  </pic:blipFill>
                  <pic:spPr>
                    <a:xfrm>
                      <a:off x="0" y="0"/>
                      <a:ext cx="5267325" cy="6105525"/>
                    </a:xfrm>
                    <a:prstGeom prst="rect">
                      <a:avLst/>
                    </a:prstGeom>
                    <a:noFill/>
                    <a:ln>
                      <a:noFill/>
                    </a:ln>
                  </pic:spPr>
                </pic:pic>
              </a:graphicData>
            </a:graphic>
          </wp:inline>
        </w:drawing>
      </w:r>
    </w:p>
    <w:p w:rsidR="0087122F" w:rsidRDefault="0087122F">
      <w:pPr>
        <w:jc w:val="center"/>
      </w:pPr>
    </w:p>
    <w:p w:rsidR="0087122F" w:rsidRDefault="00297731">
      <w:pPr>
        <w:pStyle w:val="4"/>
        <w:numPr>
          <w:ilvl w:val="0"/>
          <w:numId w:val="102"/>
        </w:numPr>
        <w:rPr>
          <w:rFonts w:ascii="华文中宋" w:eastAsia="华文中宋" w:hAnsi="华文中宋"/>
          <w:sz w:val="30"/>
          <w:szCs w:val="30"/>
        </w:rPr>
      </w:pPr>
      <w:bookmarkStart w:id="1321" w:name="_Toc482548317"/>
      <w:r>
        <w:rPr>
          <w:rFonts w:ascii="华文中宋" w:eastAsia="华文中宋" w:hAnsi="华文中宋" w:hint="eastAsia"/>
          <w:sz w:val="30"/>
          <w:szCs w:val="30"/>
        </w:rPr>
        <w:lastRenderedPageBreak/>
        <w:t>系统后台</w:t>
      </w:r>
      <w:bookmarkEnd w:id="1321"/>
    </w:p>
    <w:p w:rsidR="0087122F" w:rsidRDefault="00297731">
      <w:r>
        <w:rPr>
          <w:bCs/>
          <w:noProof/>
          <w:szCs w:val="28"/>
        </w:rPr>
        <w:drawing>
          <wp:inline distT="0" distB="0" distL="0" distR="0">
            <wp:extent cx="5274310" cy="3903345"/>
            <wp:effectExtent l="0" t="0" r="0" b="0"/>
            <wp:docPr id="209" name="图片 209"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图片 209" descr="11"/>
                    <pic:cNvPicPr>
                      <a:picLocks noChangeAspect="1" noChangeArrowheads="1"/>
                    </pic:cNvPicPr>
                  </pic:nvPicPr>
                  <pic:blipFill>
                    <a:blip r:embed="rId190" cstate="print">
                      <a:extLst>
                        <a:ext uri="{28A0092B-C50C-407E-A947-70E740481C1C}">
                          <a14:useLocalDpi xmlns:a14="http://schemas.microsoft.com/office/drawing/2010/main" val="0"/>
                        </a:ext>
                      </a:extLst>
                    </a:blip>
                    <a:srcRect/>
                    <a:stretch>
                      <a:fillRect/>
                    </a:stretch>
                  </pic:blipFill>
                  <pic:spPr>
                    <a:xfrm>
                      <a:off x="0" y="0"/>
                      <a:ext cx="5274310" cy="3903789"/>
                    </a:xfrm>
                    <a:prstGeom prst="rect">
                      <a:avLst/>
                    </a:prstGeom>
                    <a:noFill/>
                    <a:ln>
                      <a:noFill/>
                    </a:ln>
                  </pic:spPr>
                </pic:pic>
              </a:graphicData>
            </a:graphic>
          </wp:inline>
        </w:drawing>
      </w:r>
    </w:p>
    <w:p w:rsidR="0087122F" w:rsidRDefault="0087122F"/>
    <w:p w:rsidR="0087122F" w:rsidRDefault="00297731">
      <w:pPr>
        <w:pStyle w:val="4"/>
        <w:numPr>
          <w:ilvl w:val="0"/>
          <w:numId w:val="102"/>
        </w:numPr>
        <w:rPr>
          <w:rFonts w:ascii="华文中宋" w:eastAsia="华文中宋" w:hAnsi="华文中宋"/>
          <w:sz w:val="30"/>
          <w:szCs w:val="30"/>
        </w:rPr>
      </w:pPr>
      <w:bookmarkStart w:id="1322" w:name="_Toc482548318"/>
      <w:r>
        <w:rPr>
          <w:rFonts w:ascii="华文中宋" w:eastAsia="华文中宋" w:hAnsi="华文中宋" w:hint="eastAsia"/>
          <w:sz w:val="30"/>
          <w:szCs w:val="30"/>
        </w:rPr>
        <w:t>系统功能详细列表</w:t>
      </w:r>
      <w:bookmarkEnd w:id="1322"/>
    </w:p>
    <w:p w:rsidR="0087122F" w:rsidRDefault="0087122F"/>
    <w:tbl>
      <w:tblPr>
        <w:tblStyle w:val="aff2"/>
        <w:tblW w:w="8296" w:type="dxa"/>
        <w:jc w:val="center"/>
        <w:tblLayout w:type="fixed"/>
        <w:tblLook w:val="04A0" w:firstRow="1" w:lastRow="0" w:firstColumn="1" w:lastColumn="0" w:noHBand="0" w:noVBand="1"/>
      </w:tblPr>
      <w:tblGrid>
        <w:gridCol w:w="1271"/>
        <w:gridCol w:w="1418"/>
        <w:gridCol w:w="1984"/>
        <w:gridCol w:w="1970"/>
        <w:gridCol w:w="1653"/>
      </w:tblGrid>
      <w:tr w:rsidR="0087122F">
        <w:trPr>
          <w:trHeight w:val="956"/>
          <w:jc w:val="center"/>
        </w:trPr>
        <w:tc>
          <w:tcPr>
            <w:tcW w:w="1271" w:type="dxa"/>
            <w:vAlign w:val="center"/>
          </w:tcPr>
          <w:p w:rsidR="0087122F" w:rsidRDefault="00297731">
            <w:pPr>
              <w:spacing w:line="360" w:lineRule="exact"/>
              <w:jc w:val="center"/>
              <w:rPr>
                <w:rFonts w:ascii="华文中宋" w:eastAsia="华文中宋" w:hAnsi="华文中宋"/>
              </w:rPr>
            </w:pPr>
            <w:r>
              <w:rPr>
                <w:rFonts w:ascii="华文中宋" w:eastAsia="华文中宋" w:hAnsi="华文中宋" w:hint="eastAsia"/>
              </w:rPr>
              <w:t>用户</w:t>
            </w:r>
          </w:p>
        </w:tc>
        <w:tc>
          <w:tcPr>
            <w:tcW w:w="1418" w:type="dxa"/>
            <w:vAlign w:val="center"/>
          </w:tcPr>
          <w:p w:rsidR="0087122F" w:rsidRDefault="00297731">
            <w:pPr>
              <w:spacing w:line="360" w:lineRule="exact"/>
              <w:jc w:val="center"/>
              <w:rPr>
                <w:rFonts w:ascii="华文中宋" w:eastAsia="华文中宋" w:hAnsi="华文中宋"/>
              </w:rPr>
            </w:pPr>
            <w:r>
              <w:rPr>
                <w:rFonts w:ascii="华文中宋" w:eastAsia="华文中宋" w:hAnsi="华文中宋" w:hint="eastAsia"/>
              </w:rPr>
              <w:t>功能分类</w:t>
            </w:r>
          </w:p>
        </w:tc>
        <w:tc>
          <w:tcPr>
            <w:tcW w:w="1984" w:type="dxa"/>
            <w:vAlign w:val="center"/>
          </w:tcPr>
          <w:p w:rsidR="0087122F" w:rsidRDefault="00297731">
            <w:pPr>
              <w:spacing w:line="360" w:lineRule="exact"/>
              <w:jc w:val="center"/>
              <w:rPr>
                <w:rFonts w:ascii="华文中宋" w:eastAsia="华文中宋" w:hAnsi="华文中宋"/>
              </w:rPr>
            </w:pPr>
            <w:r>
              <w:rPr>
                <w:rFonts w:ascii="华文中宋" w:eastAsia="华文中宋" w:hAnsi="华文中宋" w:hint="eastAsia"/>
              </w:rPr>
              <w:t>数据输入</w:t>
            </w:r>
          </w:p>
        </w:tc>
        <w:tc>
          <w:tcPr>
            <w:tcW w:w="1970" w:type="dxa"/>
            <w:vAlign w:val="center"/>
          </w:tcPr>
          <w:p w:rsidR="0087122F" w:rsidRDefault="00297731">
            <w:pPr>
              <w:spacing w:line="360" w:lineRule="exact"/>
              <w:jc w:val="center"/>
              <w:rPr>
                <w:rFonts w:ascii="华文中宋" w:eastAsia="华文中宋" w:hAnsi="华文中宋"/>
              </w:rPr>
            </w:pPr>
            <w:r>
              <w:rPr>
                <w:rFonts w:ascii="华文中宋" w:eastAsia="华文中宋" w:hAnsi="华文中宋" w:hint="eastAsia"/>
              </w:rPr>
              <w:t>数据处理</w:t>
            </w:r>
          </w:p>
        </w:tc>
        <w:tc>
          <w:tcPr>
            <w:tcW w:w="1653" w:type="dxa"/>
            <w:vAlign w:val="center"/>
          </w:tcPr>
          <w:p w:rsidR="0087122F" w:rsidRDefault="00297731">
            <w:pPr>
              <w:spacing w:line="360" w:lineRule="exact"/>
              <w:jc w:val="center"/>
              <w:rPr>
                <w:rFonts w:ascii="华文中宋" w:eastAsia="华文中宋" w:hAnsi="华文中宋"/>
              </w:rPr>
            </w:pPr>
            <w:r>
              <w:rPr>
                <w:rFonts w:ascii="华文中宋" w:eastAsia="华文中宋" w:hAnsi="华文中宋" w:hint="eastAsia"/>
              </w:rPr>
              <w:t>数据处理结果</w:t>
            </w:r>
          </w:p>
        </w:tc>
      </w:tr>
      <w:tr w:rsidR="0087122F">
        <w:trPr>
          <w:trHeight w:val="158"/>
          <w:jc w:val="center"/>
        </w:trPr>
        <w:tc>
          <w:tcPr>
            <w:tcW w:w="1271" w:type="dxa"/>
            <w:vMerge w:val="restart"/>
            <w:vAlign w:val="center"/>
          </w:tcPr>
          <w:p w:rsidR="0087122F" w:rsidRDefault="00297731">
            <w:pPr>
              <w:spacing w:line="360" w:lineRule="exact"/>
              <w:jc w:val="center"/>
              <w:rPr>
                <w:rFonts w:ascii="华文中宋" w:eastAsia="华文中宋" w:hAnsi="华文中宋"/>
              </w:rPr>
            </w:pPr>
            <w:r>
              <w:rPr>
                <w:rFonts w:ascii="华文中宋" w:eastAsia="华文中宋" w:hAnsi="华文中宋" w:hint="eastAsia"/>
              </w:rPr>
              <w:t>系统管理员</w:t>
            </w:r>
          </w:p>
          <w:p w:rsidR="0087122F" w:rsidRDefault="00297731">
            <w:pPr>
              <w:spacing w:line="360" w:lineRule="exact"/>
              <w:jc w:val="center"/>
              <w:rPr>
                <w:rFonts w:ascii="华文中宋" w:eastAsia="华文中宋" w:hAnsi="华文中宋"/>
              </w:rPr>
            </w:pPr>
            <w:r>
              <w:rPr>
                <w:rFonts w:ascii="华文中宋" w:eastAsia="华文中宋" w:hAnsi="华文中宋" w:hint="eastAsia"/>
              </w:rPr>
              <w:t>（默认为超级管理员）</w:t>
            </w:r>
          </w:p>
        </w:tc>
        <w:tc>
          <w:tcPr>
            <w:tcW w:w="1418" w:type="dxa"/>
            <w:vAlign w:val="center"/>
          </w:tcPr>
          <w:p w:rsidR="0087122F" w:rsidRDefault="00297731">
            <w:pPr>
              <w:spacing w:line="360" w:lineRule="exact"/>
              <w:jc w:val="center"/>
              <w:rPr>
                <w:rFonts w:ascii="华文中宋" w:eastAsia="华文中宋" w:hAnsi="华文中宋"/>
              </w:rPr>
            </w:pPr>
            <w:r>
              <w:rPr>
                <w:rFonts w:ascii="华文中宋" w:eastAsia="华文中宋" w:hAnsi="华文中宋" w:hint="eastAsia"/>
              </w:rPr>
              <w:t>教师信息管理</w:t>
            </w:r>
          </w:p>
        </w:tc>
        <w:tc>
          <w:tcPr>
            <w:tcW w:w="1984" w:type="dxa"/>
            <w:vAlign w:val="center"/>
          </w:tcPr>
          <w:p w:rsidR="0087122F" w:rsidRDefault="00297731">
            <w:pPr>
              <w:spacing w:line="360" w:lineRule="exact"/>
              <w:jc w:val="center"/>
              <w:rPr>
                <w:rFonts w:ascii="华文中宋" w:eastAsia="华文中宋" w:hAnsi="华文中宋"/>
              </w:rPr>
            </w:pPr>
            <w:r>
              <w:rPr>
                <w:rFonts w:ascii="华文中宋" w:eastAsia="华文中宋" w:hAnsi="华文中宋" w:hint="eastAsia"/>
              </w:rPr>
              <w:t xml:space="preserve">开课教师的信息， </w:t>
            </w:r>
          </w:p>
        </w:tc>
        <w:tc>
          <w:tcPr>
            <w:tcW w:w="1970" w:type="dxa"/>
            <w:vAlign w:val="center"/>
          </w:tcPr>
          <w:p w:rsidR="0087122F" w:rsidRDefault="00297731">
            <w:pPr>
              <w:spacing w:line="360" w:lineRule="exact"/>
              <w:jc w:val="center"/>
              <w:rPr>
                <w:rFonts w:ascii="华文中宋" w:eastAsia="华文中宋" w:hAnsi="华文中宋"/>
              </w:rPr>
            </w:pPr>
            <w:r>
              <w:rPr>
                <w:rFonts w:ascii="华文中宋" w:eastAsia="华文中宋" w:hAnsi="华文中宋" w:hint="eastAsia"/>
              </w:rPr>
              <w:t>将输入的信息添加到相应的表</w:t>
            </w:r>
          </w:p>
        </w:tc>
        <w:tc>
          <w:tcPr>
            <w:tcW w:w="1653" w:type="dxa"/>
            <w:vAlign w:val="center"/>
          </w:tcPr>
          <w:p w:rsidR="0087122F" w:rsidRDefault="00297731">
            <w:pPr>
              <w:spacing w:line="360" w:lineRule="exact"/>
              <w:jc w:val="center"/>
              <w:rPr>
                <w:rFonts w:ascii="华文中宋" w:eastAsia="华文中宋" w:hAnsi="华文中宋"/>
              </w:rPr>
            </w:pPr>
            <w:r>
              <w:rPr>
                <w:rFonts w:ascii="华文中宋" w:eastAsia="华文中宋" w:hAnsi="华文中宋" w:hint="eastAsia"/>
              </w:rPr>
              <w:t>后台数据库保存更新</w:t>
            </w:r>
          </w:p>
        </w:tc>
      </w:tr>
      <w:tr w:rsidR="0087122F">
        <w:trPr>
          <w:trHeight w:val="165"/>
          <w:jc w:val="center"/>
        </w:trPr>
        <w:tc>
          <w:tcPr>
            <w:tcW w:w="1271" w:type="dxa"/>
            <w:vMerge/>
            <w:vAlign w:val="center"/>
          </w:tcPr>
          <w:p w:rsidR="0087122F" w:rsidRDefault="0087122F">
            <w:pPr>
              <w:spacing w:line="360" w:lineRule="exact"/>
              <w:jc w:val="center"/>
              <w:rPr>
                <w:rFonts w:ascii="华文中宋" w:eastAsia="华文中宋" w:hAnsi="华文中宋"/>
              </w:rPr>
            </w:pPr>
          </w:p>
        </w:tc>
        <w:tc>
          <w:tcPr>
            <w:tcW w:w="1418" w:type="dxa"/>
            <w:vAlign w:val="center"/>
          </w:tcPr>
          <w:p w:rsidR="0087122F" w:rsidRDefault="00297731">
            <w:pPr>
              <w:spacing w:line="360" w:lineRule="exact"/>
              <w:jc w:val="center"/>
              <w:rPr>
                <w:rFonts w:ascii="华文中宋" w:eastAsia="华文中宋" w:hAnsi="华文中宋"/>
              </w:rPr>
            </w:pPr>
            <w:r>
              <w:rPr>
                <w:rFonts w:ascii="华文中宋" w:eastAsia="华文中宋" w:hAnsi="华文中宋" w:hint="eastAsia"/>
              </w:rPr>
              <w:t>学生信息管理</w:t>
            </w:r>
          </w:p>
        </w:tc>
        <w:tc>
          <w:tcPr>
            <w:tcW w:w="1984" w:type="dxa"/>
            <w:vAlign w:val="center"/>
          </w:tcPr>
          <w:p w:rsidR="0087122F" w:rsidRDefault="00297731">
            <w:pPr>
              <w:spacing w:line="360" w:lineRule="exact"/>
              <w:jc w:val="center"/>
              <w:rPr>
                <w:rFonts w:ascii="华文中宋" w:eastAsia="华文中宋" w:hAnsi="华文中宋"/>
              </w:rPr>
            </w:pPr>
            <w:r>
              <w:rPr>
                <w:rFonts w:ascii="华文中宋" w:eastAsia="华文中宋" w:hAnsi="华文中宋" w:hint="eastAsia"/>
              </w:rPr>
              <w:t>管理已选课程的学生的信息</w:t>
            </w:r>
          </w:p>
        </w:tc>
        <w:tc>
          <w:tcPr>
            <w:tcW w:w="1970" w:type="dxa"/>
            <w:vAlign w:val="center"/>
          </w:tcPr>
          <w:p w:rsidR="0087122F" w:rsidRDefault="00297731">
            <w:pPr>
              <w:spacing w:line="360" w:lineRule="exact"/>
              <w:jc w:val="center"/>
              <w:rPr>
                <w:rFonts w:ascii="华文中宋" w:eastAsia="华文中宋" w:hAnsi="华文中宋"/>
              </w:rPr>
            </w:pPr>
            <w:r>
              <w:rPr>
                <w:rFonts w:ascii="华文中宋" w:eastAsia="华文中宋" w:hAnsi="华文中宋" w:hint="eastAsia"/>
              </w:rPr>
              <w:t>将输入的信息添加到相应的表</w:t>
            </w:r>
          </w:p>
        </w:tc>
        <w:tc>
          <w:tcPr>
            <w:tcW w:w="1653" w:type="dxa"/>
            <w:vAlign w:val="center"/>
          </w:tcPr>
          <w:p w:rsidR="0087122F" w:rsidRDefault="00297731">
            <w:pPr>
              <w:spacing w:line="360" w:lineRule="exact"/>
              <w:jc w:val="center"/>
              <w:rPr>
                <w:rFonts w:ascii="华文中宋" w:eastAsia="华文中宋" w:hAnsi="华文中宋"/>
              </w:rPr>
            </w:pPr>
            <w:r>
              <w:rPr>
                <w:rFonts w:ascii="华文中宋" w:eastAsia="华文中宋" w:hAnsi="华文中宋" w:hint="eastAsia"/>
              </w:rPr>
              <w:t>后台数据库保存更新</w:t>
            </w:r>
          </w:p>
        </w:tc>
      </w:tr>
      <w:tr w:rsidR="0087122F">
        <w:trPr>
          <w:trHeight w:val="1065"/>
          <w:jc w:val="center"/>
        </w:trPr>
        <w:tc>
          <w:tcPr>
            <w:tcW w:w="1271" w:type="dxa"/>
            <w:vMerge/>
            <w:vAlign w:val="center"/>
          </w:tcPr>
          <w:p w:rsidR="0087122F" w:rsidRDefault="0087122F">
            <w:pPr>
              <w:spacing w:line="360" w:lineRule="exact"/>
              <w:jc w:val="center"/>
              <w:rPr>
                <w:rFonts w:ascii="华文中宋" w:eastAsia="华文中宋" w:hAnsi="华文中宋"/>
              </w:rPr>
            </w:pPr>
          </w:p>
        </w:tc>
        <w:tc>
          <w:tcPr>
            <w:tcW w:w="1418" w:type="dxa"/>
            <w:vAlign w:val="center"/>
          </w:tcPr>
          <w:p w:rsidR="0087122F" w:rsidRDefault="00297731">
            <w:pPr>
              <w:spacing w:line="360" w:lineRule="exact"/>
              <w:jc w:val="center"/>
              <w:rPr>
                <w:rFonts w:ascii="华文中宋" w:eastAsia="华文中宋" w:hAnsi="华文中宋"/>
              </w:rPr>
            </w:pPr>
            <w:r>
              <w:rPr>
                <w:rFonts w:ascii="华文中宋" w:eastAsia="华文中宋" w:hAnsi="华文中宋" w:hint="eastAsia"/>
              </w:rPr>
              <w:t>课件信息管理</w:t>
            </w:r>
          </w:p>
        </w:tc>
        <w:tc>
          <w:tcPr>
            <w:tcW w:w="1984" w:type="dxa"/>
            <w:vAlign w:val="center"/>
          </w:tcPr>
          <w:p w:rsidR="0087122F" w:rsidRDefault="00297731">
            <w:pPr>
              <w:spacing w:line="360" w:lineRule="exact"/>
              <w:jc w:val="center"/>
              <w:rPr>
                <w:rFonts w:ascii="华文中宋" w:eastAsia="华文中宋" w:hAnsi="华文中宋"/>
              </w:rPr>
            </w:pPr>
            <w:r>
              <w:rPr>
                <w:rFonts w:ascii="华文中宋" w:eastAsia="华文中宋" w:hAnsi="华文中宋" w:hint="eastAsia"/>
              </w:rPr>
              <w:t>删除已经过时或停止开课的 课件资源，增加精品课件</w:t>
            </w:r>
          </w:p>
        </w:tc>
        <w:tc>
          <w:tcPr>
            <w:tcW w:w="1970" w:type="dxa"/>
            <w:vAlign w:val="center"/>
          </w:tcPr>
          <w:p w:rsidR="0087122F" w:rsidRDefault="00297731">
            <w:pPr>
              <w:spacing w:line="360" w:lineRule="exact"/>
              <w:jc w:val="center"/>
              <w:rPr>
                <w:rFonts w:ascii="华文中宋" w:eastAsia="华文中宋" w:hAnsi="华文中宋"/>
              </w:rPr>
            </w:pPr>
            <w:r>
              <w:rPr>
                <w:rFonts w:ascii="华文中宋" w:eastAsia="华文中宋" w:hAnsi="华文中宋" w:hint="eastAsia"/>
              </w:rPr>
              <w:t>增加或删除课件</w:t>
            </w:r>
          </w:p>
        </w:tc>
        <w:tc>
          <w:tcPr>
            <w:tcW w:w="1653" w:type="dxa"/>
            <w:vAlign w:val="center"/>
          </w:tcPr>
          <w:p w:rsidR="0087122F" w:rsidRDefault="00297731">
            <w:pPr>
              <w:spacing w:line="360" w:lineRule="exact"/>
              <w:jc w:val="center"/>
              <w:rPr>
                <w:rFonts w:ascii="华文中宋" w:eastAsia="华文中宋" w:hAnsi="华文中宋"/>
              </w:rPr>
            </w:pPr>
            <w:r>
              <w:rPr>
                <w:rFonts w:ascii="华文中宋" w:eastAsia="华文中宋" w:hAnsi="华文中宋" w:hint="eastAsia"/>
              </w:rPr>
              <w:t>站点的更新</w:t>
            </w:r>
          </w:p>
        </w:tc>
      </w:tr>
      <w:tr w:rsidR="0087122F">
        <w:trPr>
          <w:trHeight w:val="435"/>
          <w:jc w:val="center"/>
        </w:trPr>
        <w:tc>
          <w:tcPr>
            <w:tcW w:w="1271" w:type="dxa"/>
            <w:vMerge/>
            <w:vAlign w:val="center"/>
          </w:tcPr>
          <w:p w:rsidR="0087122F" w:rsidRDefault="0087122F">
            <w:pPr>
              <w:spacing w:line="360" w:lineRule="exact"/>
              <w:jc w:val="center"/>
              <w:rPr>
                <w:rFonts w:ascii="华文中宋" w:eastAsia="华文中宋" w:hAnsi="华文中宋"/>
              </w:rPr>
            </w:pPr>
          </w:p>
        </w:tc>
        <w:tc>
          <w:tcPr>
            <w:tcW w:w="1418" w:type="dxa"/>
            <w:vAlign w:val="center"/>
          </w:tcPr>
          <w:p w:rsidR="0087122F" w:rsidRDefault="00297731">
            <w:pPr>
              <w:spacing w:line="360" w:lineRule="exact"/>
              <w:jc w:val="center"/>
              <w:rPr>
                <w:rFonts w:ascii="华文中宋" w:eastAsia="华文中宋" w:hAnsi="华文中宋"/>
              </w:rPr>
            </w:pPr>
            <w:r>
              <w:rPr>
                <w:rFonts w:ascii="华文中宋" w:eastAsia="华文中宋" w:hAnsi="华文中宋" w:hint="eastAsia"/>
              </w:rPr>
              <w:t>新闻、通知的发布</w:t>
            </w:r>
          </w:p>
        </w:tc>
        <w:tc>
          <w:tcPr>
            <w:tcW w:w="1984" w:type="dxa"/>
            <w:vAlign w:val="center"/>
          </w:tcPr>
          <w:p w:rsidR="0087122F" w:rsidRDefault="00297731">
            <w:pPr>
              <w:spacing w:line="360" w:lineRule="exact"/>
              <w:jc w:val="center"/>
              <w:rPr>
                <w:rFonts w:ascii="华文中宋" w:eastAsia="华文中宋" w:hAnsi="华文中宋"/>
              </w:rPr>
            </w:pPr>
            <w:r>
              <w:rPr>
                <w:rFonts w:ascii="华文中宋" w:eastAsia="华文中宋" w:hAnsi="华文中宋" w:hint="eastAsia"/>
              </w:rPr>
              <w:t>发布新闻、通知</w:t>
            </w:r>
          </w:p>
        </w:tc>
        <w:tc>
          <w:tcPr>
            <w:tcW w:w="1970" w:type="dxa"/>
            <w:vAlign w:val="center"/>
          </w:tcPr>
          <w:p w:rsidR="0087122F" w:rsidRDefault="00297731">
            <w:pPr>
              <w:spacing w:line="360" w:lineRule="exact"/>
              <w:jc w:val="center"/>
              <w:rPr>
                <w:rFonts w:ascii="华文中宋" w:eastAsia="华文中宋" w:hAnsi="华文中宋"/>
              </w:rPr>
            </w:pPr>
            <w:r>
              <w:rPr>
                <w:rFonts w:ascii="华文中宋" w:eastAsia="华文中宋" w:hAnsi="华文中宋" w:hint="eastAsia"/>
              </w:rPr>
              <w:t>将信息加入后台数据库</w:t>
            </w:r>
          </w:p>
        </w:tc>
        <w:tc>
          <w:tcPr>
            <w:tcW w:w="1653" w:type="dxa"/>
            <w:vAlign w:val="center"/>
          </w:tcPr>
          <w:p w:rsidR="0087122F" w:rsidRDefault="00297731">
            <w:pPr>
              <w:spacing w:line="360" w:lineRule="exact"/>
              <w:jc w:val="center"/>
              <w:rPr>
                <w:rFonts w:ascii="华文中宋" w:eastAsia="华文中宋" w:hAnsi="华文中宋"/>
              </w:rPr>
            </w:pPr>
            <w:r>
              <w:rPr>
                <w:rFonts w:ascii="华文中宋" w:eastAsia="华文中宋" w:hAnsi="华文中宋" w:hint="eastAsia"/>
              </w:rPr>
              <w:t>数据库更新</w:t>
            </w:r>
          </w:p>
        </w:tc>
      </w:tr>
      <w:tr w:rsidR="0087122F">
        <w:trPr>
          <w:trHeight w:val="435"/>
          <w:jc w:val="center"/>
        </w:trPr>
        <w:tc>
          <w:tcPr>
            <w:tcW w:w="1271" w:type="dxa"/>
            <w:vMerge/>
            <w:vAlign w:val="center"/>
          </w:tcPr>
          <w:p w:rsidR="0087122F" w:rsidRDefault="0087122F">
            <w:pPr>
              <w:spacing w:line="360" w:lineRule="exact"/>
              <w:jc w:val="center"/>
              <w:rPr>
                <w:rFonts w:ascii="华文中宋" w:eastAsia="华文中宋" w:hAnsi="华文中宋"/>
              </w:rPr>
            </w:pPr>
          </w:p>
        </w:tc>
        <w:tc>
          <w:tcPr>
            <w:tcW w:w="1418" w:type="dxa"/>
            <w:vAlign w:val="center"/>
          </w:tcPr>
          <w:p w:rsidR="0087122F" w:rsidRDefault="00297731">
            <w:pPr>
              <w:spacing w:line="360" w:lineRule="exact"/>
              <w:jc w:val="center"/>
              <w:rPr>
                <w:rFonts w:ascii="华文中宋" w:eastAsia="华文中宋" w:hAnsi="华文中宋"/>
              </w:rPr>
            </w:pPr>
            <w:r>
              <w:rPr>
                <w:rFonts w:ascii="华文中宋" w:eastAsia="华文中宋" w:hAnsi="华文中宋" w:hint="eastAsia"/>
              </w:rPr>
              <w:t>主题评论管理</w:t>
            </w:r>
          </w:p>
        </w:tc>
        <w:tc>
          <w:tcPr>
            <w:tcW w:w="1984" w:type="dxa"/>
            <w:vAlign w:val="center"/>
          </w:tcPr>
          <w:p w:rsidR="0087122F" w:rsidRDefault="00297731">
            <w:pPr>
              <w:spacing w:line="360" w:lineRule="exact"/>
              <w:jc w:val="center"/>
              <w:rPr>
                <w:rFonts w:ascii="华文中宋" w:eastAsia="华文中宋" w:hAnsi="华文中宋"/>
              </w:rPr>
            </w:pPr>
            <w:r>
              <w:rPr>
                <w:rFonts w:ascii="华文中宋" w:eastAsia="华文中宋" w:hAnsi="华文中宋" w:hint="eastAsia"/>
              </w:rPr>
              <w:t>增删评论</w:t>
            </w:r>
          </w:p>
        </w:tc>
        <w:tc>
          <w:tcPr>
            <w:tcW w:w="1970" w:type="dxa"/>
            <w:vAlign w:val="center"/>
          </w:tcPr>
          <w:p w:rsidR="0087122F" w:rsidRDefault="00297731">
            <w:pPr>
              <w:spacing w:line="360" w:lineRule="exact"/>
              <w:jc w:val="center"/>
              <w:rPr>
                <w:rFonts w:ascii="华文中宋" w:eastAsia="华文中宋" w:hAnsi="华文中宋"/>
              </w:rPr>
            </w:pPr>
            <w:r>
              <w:rPr>
                <w:rFonts w:ascii="华文中宋" w:eastAsia="华文中宋" w:hAnsi="华文中宋" w:hint="eastAsia"/>
              </w:rPr>
              <w:t>对不良评论或与本版内容无关的评论删除</w:t>
            </w:r>
          </w:p>
        </w:tc>
        <w:tc>
          <w:tcPr>
            <w:tcW w:w="1653" w:type="dxa"/>
            <w:vAlign w:val="center"/>
          </w:tcPr>
          <w:p w:rsidR="0087122F" w:rsidRDefault="00297731">
            <w:pPr>
              <w:spacing w:line="360" w:lineRule="exact"/>
              <w:jc w:val="center"/>
              <w:rPr>
                <w:rFonts w:ascii="华文中宋" w:eastAsia="华文中宋" w:hAnsi="华文中宋"/>
              </w:rPr>
            </w:pPr>
            <w:r>
              <w:rPr>
                <w:rFonts w:ascii="华文中宋" w:eastAsia="华文中宋" w:hAnsi="华文中宋" w:hint="eastAsia"/>
              </w:rPr>
              <w:t>数据库更新</w:t>
            </w:r>
          </w:p>
        </w:tc>
      </w:tr>
      <w:tr w:rsidR="0087122F">
        <w:trPr>
          <w:trHeight w:val="435"/>
          <w:jc w:val="center"/>
        </w:trPr>
        <w:tc>
          <w:tcPr>
            <w:tcW w:w="1271" w:type="dxa"/>
            <w:vMerge/>
            <w:vAlign w:val="center"/>
          </w:tcPr>
          <w:p w:rsidR="0087122F" w:rsidRDefault="0087122F">
            <w:pPr>
              <w:spacing w:line="360" w:lineRule="exact"/>
              <w:jc w:val="center"/>
              <w:rPr>
                <w:rFonts w:ascii="华文中宋" w:eastAsia="华文中宋" w:hAnsi="华文中宋"/>
              </w:rPr>
            </w:pPr>
          </w:p>
        </w:tc>
        <w:tc>
          <w:tcPr>
            <w:tcW w:w="1418" w:type="dxa"/>
            <w:vAlign w:val="center"/>
          </w:tcPr>
          <w:p w:rsidR="0087122F" w:rsidRDefault="00297731">
            <w:pPr>
              <w:spacing w:line="360" w:lineRule="exact"/>
              <w:jc w:val="center"/>
              <w:rPr>
                <w:rFonts w:ascii="华文中宋" w:eastAsia="华文中宋" w:hAnsi="华文中宋"/>
              </w:rPr>
            </w:pPr>
            <w:r>
              <w:rPr>
                <w:rFonts w:ascii="华文中宋" w:eastAsia="华文中宋" w:hAnsi="华文中宋" w:hint="eastAsia"/>
              </w:rPr>
              <w:t>管理员权限</w:t>
            </w:r>
            <w:r>
              <w:rPr>
                <w:rFonts w:ascii="华文中宋" w:eastAsia="华文中宋" w:hAnsi="华文中宋" w:hint="eastAsia"/>
              </w:rPr>
              <w:lastRenderedPageBreak/>
              <w:t>管理</w:t>
            </w:r>
          </w:p>
          <w:p w:rsidR="0087122F" w:rsidRDefault="00297731">
            <w:pPr>
              <w:spacing w:line="360" w:lineRule="exact"/>
              <w:jc w:val="center"/>
              <w:rPr>
                <w:rFonts w:ascii="华文中宋" w:eastAsia="华文中宋" w:hAnsi="华文中宋"/>
              </w:rPr>
            </w:pPr>
            <w:r>
              <w:rPr>
                <w:rFonts w:ascii="华文中宋" w:eastAsia="华文中宋" w:hAnsi="华文中宋" w:hint="eastAsia"/>
              </w:rPr>
              <w:t>（此功能仅限定于超级管理员）</w:t>
            </w:r>
          </w:p>
        </w:tc>
        <w:tc>
          <w:tcPr>
            <w:tcW w:w="1984" w:type="dxa"/>
            <w:vAlign w:val="center"/>
          </w:tcPr>
          <w:p w:rsidR="0087122F" w:rsidRDefault="00297731">
            <w:pPr>
              <w:spacing w:line="360" w:lineRule="exact"/>
              <w:jc w:val="center"/>
              <w:rPr>
                <w:rFonts w:ascii="华文中宋" w:eastAsia="华文中宋" w:hAnsi="华文中宋"/>
              </w:rPr>
            </w:pPr>
            <w:r>
              <w:rPr>
                <w:rFonts w:ascii="华文中宋" w:eastAsia="华文中宋" w:hAnsi="华文中宋" w:hint="eastAsia"/>
              </w:rPr>
              <w:lastRenderedPageBreak/>
              <w:t>对权限进行设置</w:t>
            </w:r>
          </w:p>
          <w:p w:rsidR="0087122F" w:rsidRDefault="00297731">
            <w:pPr>
              <w:spacing w:line="360" w:lineRule="exact"/>
              <w:jc w:val="center"/>
              <w:rPr>
                <w:rFonts w:ascii="华文中宋" w:eastAsia="华文中宋" w:hAnsi="华文中宋"/>
              </w:rPr>
            </w:pPr>
            <w:r>
              <w:rPr>
                <w:rFonts w:ascii="华文中宋" w:eastAsia="华文中宋" w:hAnsi="华文中宋" w:hint="eastAsia"/>
              </w:rPr>
              <w:lastRenderedPageBreak/>
              <w:t>（主要设置为超级或者一般管理员）</w:t>
            </w:r>
          </w:p>
        </w:tc>
        <w:tc>
          <w:tcPr>
            <w:tcW w:w="1970" w:type="dxa"/>
            <w:vAlign w:val="center"/>
          </w:tcPr>
          <w:p w:rsidR="0087122F" w:rsidRDefault="00297731">
            <w:pPr>
              <w:spacing w:line="360" w:lineRule="exact"/>
              <w:jc w:val="center"/>
              <w:rPr>
                <w:rFonts w:ascii="华文中宋" w:eastAsia="华文中宋" w:hAnsi="华文中宋"/>
              </w:rPr>
            </w:pPr>
            <w:r>
              <w:rPr>
                <w:rFonts w:ascii="华文中宋" w:eastAsia="华文中宋" w:hAnsi="华文中宋" w:hint="eastAsia"/>
              </w:rPr>
              <w:lastRenderedPageBreak/>
              <w:t>将输入的信息添加</w:t>
            </w:r>
            <w:r>
              <w:rPr>
                <w:rFonts w:ascii="华文中宋" w:eastAsia="华文中宋" w:hAnsi="华文中宋" w:hint="eastAsia"/>
              </w:rPr>
              <w:lastRenderedPageBreak/>
              <w:t>到相应的表</w:t>
            </w:r>
          </w:p>
        </w:tc>
        <w:tc>
          <w:tcPr>
            <w:tcW w:w="1653" w:type="dxa"/>
            <w:vAlign w:val="center"/>
          </w:tcPr>
          <w:p w:rsidR="0087122F" w:rsidRDefault="00297731">
            <w:pPr>
              <w:spacing w:line="360" w:lineRule="exact"/>
              <w:jc w:val="center"/>
              <w:rPr>
                <w:rFonts w:ascii="华文中宋" w:eastAsia="华文中宋" w:hAnsi="华文中宋"/>
              </w:rPr>
            </w:pPr>
            <w:r>
              <w:rPr>
                <w:rFonts w:ascii="华文中宋" w:eastAsia="华文中宋" w:hAnsi="华文中宋" w:hint="eastAsia"/>
              </w:rPr>
              <w:lastRenderedPageBreak/>
              <w:t>数据库更新</w:t>
            </w:r>
          </w:p>
        </w:tc>
      </w:tr>
      <w:tr w:rsidR="0087122F">
        <w:trPr>
          <w:trHeight w:val="158"/>
          <w:jc w:val="center"/>
        </w:trPr>
        <w:tc>
          <w:tcPr>
            <w:tcW w:w="1271" w:type="dxa"/>
            <w:vMerge w:val="restart"/>
            <w:vAlign w:val="center"/>
          </w:tcPr>
          <w:p w:rsidR="0087122F" w:rsidRDefault="00297731">
            <w:pPr>
              <w:spacing w:line="360" w:lineRule="exact"/>
              <w:jc w:val="center"/>
              <w:rPr>
                <w:rFonts w:ascii="华文中宋" w:eastAsia="华文中宋" w:hAnsi="华文中宋"/>
              </w:rPr>
            </w:pPr>
            <w:r>
              <w:rPr>
                <w:rFonts w:ascii="华文中宋" w:eastAsia="华文中宋" w:hAnsi="华文中宋" w:hint="eastAsia"/>
              </w:rPr>
              <w:t>教师</w:t>
            </w:r>
          </w:p>
        </w:tc>
        <w:tc>
          <w:tcPr>
            <w:tcW w:w="1418" w:type="dxa"/>
            <w:vAlign w:val="center"/>
          </w:tcPr>
          <w:p w:rsidR="0087122F" w:rsidRDefault="00297731">
            <w:pPr>
              <w:spacing w:line="360" w:lineRule="exact"/>
              <w:jc w:val="center"/>
              <w:rPr>
                <w:rFonts w:ascii="华文中宋" w:eastAsia="华文中宋" w:hAnsi="华文中宋"/>
              </w:rPr>
            </w:pPr>
            <w:r>
              <w:rPr>
                <w:rFonts w:ascii="华文中宋" w:eastAsia="华文中宋" w:hAnsi="华文中宋" w:hint="eastAsia"/>
              </w:rPr>
              <w:t>增加学生用户</w:t>
            </w:r>
          </w:p>
        </w:tc>
        <w:tc>
          <w:tcPr>
            <w:tcW w:w="1984" w:type="dxa"/>
            <w:vAlign w:val="center"/>
          </w:tcPr>
          <w:p w:rsidR="0087122F" w:rsidRDefault="00297731">
            <w:pPr>
              <w:spacing w:line="360" w:lineRule="exact"/>
              <w:jc w:val="center"/>
              <w:rPr>
                <w:rFonts w:ascii="华文中宋" w:eastAsia="华文中宋" w:hAnsi="华文中宋"/>
              </w:rPr>
            </w:pPr>
            <w:r>
              <w:rPr>
                <w:rFonts w:ascii="华文中宋" w:eastAsia="华文中宋" w:hAnsi="华文中宋" w:hint="eastAsia"/>
              </w:rPr>
              <w:t>增加已选自己所开课程的学生信息</w:t>
            </w:r>
          </w:p>
        </w:tc>
        <w:tc>
          <w:tcPr>
            <w:tcW w:w="1970" w:type="dxa"/>
            <w:vAlign w:val="center"/>
          </w:tcPr>
          <w:p w:rsidR="0087122F" w:rsidRDefault="00297731">
            <w:pPr>
              <w:spacing w:line="360" w:lineRule="exact"/>
              <w:jc w:val="center"/>
              <w:rPr>
                <w:rFonts w:ascii="华文中宋" w:eastAsia="华文中宋" w:hAnsi="华文中宋"/>
              </w:rPr>
            </w:pPr>
            <w:r>
              <w:rPr>
                <w:rFonts w:ascii="华文中宋" w:eastAsia="华文中宋" w:hAnsi="华文中宋" w:hint="eastAsia"/>
              </w:rPr>
              <w:t>将输入的信息添加到相应的表</w:t>
            </w:r>
          </w:p>
        </w:tc>
        <w:tc>
          <w:tcPr>
            <w:tcW w:w="1653" w:type="dxa"/>
            <w:vAlign w:val="center"/>
          </w:tcPr>
          <w:p w:rsidR="0087122F" w:rsidRDefault="00297731">
            <w:pPr>
              <w:spacing w:line="360" w:lineRule="exact"/>
              <w:jc w:val="center"/>
              <w:rPr>
                <w:rFonts w:ascii="华文中宋" w:eastAsia="华文中宋" w:hAnsi="华文中宋"/>
              </w:rPr>
            </w:pPr>
            <w:r>
              <w:rPr>
                <w:rFonts w:ascii="华文中宋" w:eastAsia="华文中宋" w:hAnsi="华文中宋" w:hint="eastAsia"/>
              </w:rPr>
              <w:t>后台数据库保存更新</w:t>
            </w:r>
          </w:p>
        </w:tc>
      </w:tr>
      <w:tr w:rsidR="0087122F">
        <w:trPr>
          <w:trHeight w:val="315"/>
          <w:jc w:val="center"/>
        </w:trPr>
        <w:tc>
          <w:tcPr>
            <w:tcW w:w="1271" w:type="dxa"/>
            <w:vMerge/>
            <w:vAlign w:val="center"/>
          </w:tcPr>
          <w:p w:rsidR="0087122F" w:rsidRDefault="0087122F">
            <w:pPr>
              <w:spacing w:line="360" w:lineRule="exact"/>
              <w:jc w:val="center"/>
              <w:rPr>
                <w:rFonts w:ascii="华文中宋" w:eastAsia="华文中宋" w:hAnsi="华文中宋"/>
              </w:rPr>
            </w:pPr>
          </w:p>
        </w:tc>
        <w:tc>
          <w:tcPr>
            <w:tcW w:w="1418" w:type="dxa"/>
            <w:vAlign w:val="center"/>
          </w:tcPr>
          <w:p w:rsidR="0087122F" w:rsidRDefault="00297731">
            <w:pPr>
              <w:spacing w:line="360" w:lineRule="exact"/>
              <w:jc w:val="center"/>
              <w:rPr>
                <w:rFonts w:ascii="华文中宋" w:eastAsia="华文中宋" w:hAnsi="华文中宋"/>
              </w:rPr>
            </w:pPr>
            <w:r>
              <w:rPr>
                <w:rFonts w:ascii="华文中宋" w:eastAsia="华文中宋" w:hAnsi="华文中宋" w:hint="eastAsia"/>
              </w:rPr>
              <w:t>管理课件</w:t>
            </w:r>
          </w:p>
        </w:tc>
        <w:tc>
          <w:tcPr>
            <w:tcW w:w="1984" w:type="dxa"/>
            <w:vAlign w:val="center"/>
          </w:tcPr>
          <w:p w:rsidR="0087122F" w:rsidRDefault="00297731">
            <w:pPr>
              <w:spacing w:line="360" w:lineRule="exact"/>
              <w:jc w:val="center"/>
              <w:rPr>
                <w:rFonts w:ascii="华文中宋" w:eastAsia="华文中宋" w:hAnsi="华文中宋"/>
              </w:rPr>
            </w:pPr>
            <w:r>
              <w:rPr>
                <w:rFonts w:ascii="华文中宋" w:eastAsia="华文中宋" w:hAnsi="华文中宋" w:hint="eastAsia"/>
              </w:rPr>
              <w:t>管理课程的课件</w:t>
            </w:r>
          </w:p>
        </w:tc>
        <w:tc>
          <w:tcPr>
            <w:tcW w:w="1970" w:type="dxa"/>
            <w:vAlign w:val="center"/>
          </w:tcPr>
          <w:p w:rsidR="0087122F" w:rsidRDefault="00297731">
            <w:pPr>
              <w:spacing w:line="360" w:lineRule="exact"/>
              <w:jc w:val="center"/>
              <w:rPr>
                <w:rFonts w:ascii="华文中宋" w:eastAsia="华文中宋" w:hAnsi="华文中宋"/>
              </w:rPr>
            </w:pPr>
            <w:r>
              <w:rPr>
                <w:rFonts w:ascii="华文中宋" w:eastAsia="华文中宋" w:hAnsi="华文中宋" w:hint="eastAsia"/>
              </w:rPr>
              <w:t>增加或删除课件资源，控制学生浏览课件的范围（例如控制学生只能浏览已讲章节的课件）</w:t>
            </w:r>
          </w:p>
        </w:tc>
        <w:tc>
          <w:tcPr>
            <w:tcW w:w="1653" w:type="dxa"/>
            <w:vAlign w:val="center"/>
          </w:tcPr>
          <w:p w:rsidR="0087122F" w:rsidRDefault="00297731">
            <w:pPr>
              <w:spacing w:line="360" w:lineRule="exact"/>
              <w:jc w:val="center"/>
              <w:rPr>
                <w:rFonts w:ascii="华文中宋" w:eastAsia="华文中宋" w:hAnsi="华文中宋"/>
              </w:rPr>
            </w:pPr>
            <w:r>
              <w:rPr>
                <w:rFonts w:ascii="华文中宋" w:eastAsia="华文中宋" w:hAnsi="华文中宋" w:hint="eastAsia"/>
              </w:rPr>
              <w:t>站点的更新</w:t>
            </w:r>
          </w:p>
        </w:tc>
      </w:tr>
      <w:tr w:rsidR="0087122F">
        <w:trPr>
          <w:trHeight w:val="315"/>
          <w:jc w:val="center"/>
        </w:trPr>
        <w:tc>
          <w:tcPr>
            <w:tcW w:w="1271" w:type="dxa"/>
            <w:vMerge/>
            <w:vAlign w:val="center"/>
          </w:tcPr>
          <w:p w:rsidR="0087122F" w:rsidRDefault="0087122F">
            <w:pPr>
              <w:spacing w:line="360" w:lineRule="exact"/>
              <w:jc w:val="center"/>
              <w:rPr>
                <w:rFonts w:ascii="华文中宋" w:eastAsia="华文中宋" w:hAnsi="华文中宋"/>
              </w:rPr>
            </w:pPr>
          </w:p>
        </w:tc>
        <w:tc>
          <w:tcPr>
            <w:tcW w:w="1418" w:type="dxa"/>
            <w:vAlign w:val="center"/>
          </w:tcPr>
          <w:p w:rsidR="0087122F" w:rsidRDefault="00297731">
            <w:pPr>
              <w:spacing w:line="360" w:lineRule="exact"/>
              <w:jc w:val="center"/>
              <w:rPr>
                <w:rFonts w:ascii="华文中宋" w:eastAsia="华文中宋" w:hAnsi="华文中宋"/>
              </w:rPr>
            </w:pPr>
            <w:r>
              <w:rPr>
                <w:rFonts w:ascii="华文中宋" w:eastAsia="华文中宋" w:hAnsi="华文中宋"/>
              </w:rPr>
              <w:t>管理资料</w:t>
            </w:r>
          </w:p>
        </w:tc>
        <w:tc>
          <w:tcPr>
            <w:tcW w:w="1984" w:type="dxa"/>
            <w:vAlign w:val="center"/>
          </w:tcPr>
          <w:p w:rsidR="0087122F" w:rsidRDefault="00297731">
            <w:pPr>
              <w:spacing w:line="360" w:lineRule="exact"/>
              <w:jc w:val="center"/>
              <w:rPr>
                <w:rFonts w:ascii="华文中宋" w:eastAsia="华文中宋" w:hAnsi="华文中宋"/>
              </w:rPr>
            </w:pPr>
            <w:r>
              <w:rPr>
                <w:rFonts w:ascii="华文中宋" w:eastAsia="华文中宋" w:hAnsi="华文中宋" w:hint="eastAsia"/>
              </w:rPr>
              <w:t>上传各种资料，包含参考书</w:t>
            </w:r>
          </w:p>
        </w:tc>
        <w:tc>
          <w:tcPr>
            <w:tcW w:w="1970" w:type="dxa"/>
            <w:vAlign w:val="center"/>
          </w:tcPr>
          <w:p w:rsidR="0087122F" w:rsidRDefault="00297731">
            <w:pPr>
              <w:spacing w:line="360" w:lineRule="exact"/>
              <w:jc w:val="center"/>
              <w:rPr>
                <w:rFonts w:ascii="华文中宋" w:eastAsia="华文中宋" w:hAnsi="华文中宋"/>
              </w:rPr>
            </w:pPr>
            <w:r>
              <w:rPr>
                <w:rFonts w:ascii="华文中宋" w:eastAsia="华文中宋" w:hAnsi="华文中宋" w:hint="eastAsia"/>
              </w:rPr>
              <w:t>增加</w:t>
            </w:r>
          </w:p>
        </w:tc>
        <w:tc>
          <w:tcPr>
            <w:tcW w:w="1653" w:type="dxa"/>
            <w:vAlign w:val="center"/>
          </w:tcPr>
          <w:p w:rsidR="0087122F" w:rsidRDefault="00297731">
            <w:pPr>
              <w:spacing w:line="360" w:lineRule="exact"/>
              <w:jc w:val="center"/>
              <w:rPr>
                <w:rFonts w:ascii="华文中宋" w:eastAsia="华文中宋" w:hAnsi="华文中宋"/>
              </w:rPr>
            </w:pPr>
            <w:r>
              <w:rPr>
                <w:rFonts w:ascii="华文中宋" w:eastAsia="华文中宋" w:hAnsi="华文中宋" w:hint="eastAsia"/>
              </w:rPr>
              <w:t>后台数据库保存更新</w:t>
            </w:r>
          </w:p>
        </w:tc>
      </w:tr>
      <w:tr w:rsidR="0087122F">
        <w:trPr>
          <w:trHeight w:val="315"/>
          <w:jc w:val="center"/>
        </w:trPr>
        <w:tc>
          <w:tcPr>
            <w:tcW w:w="1271" w:type="dxa"/>
            <w:vMerge/>
            <w:vAlign w:val="center"/>
          </w:tcPr>
          <w:p w:rsidR="0087122F" w:rsidRDefault="0087122F">
            <w:pPr>
              <w:spacing w:line="360" w:lineRule="exact"/>
              <w:jc w:val="center"/>
              <w:rPr>
                <w:rFonts w:ascii="华文中宋" w:eastAsia="华文中宋" w:hAnsi="华文中宋"/>
              </w:rPr>
            </w:pPr>
          </w:p>
        </w:tc>
        <w:tc>
          <w:tcPr>
            <w:tcW w:w="1418" w:type="dxa"/>
            <w:vAlign w:val="center"/>
          </w:tcPr>
          <w:p w:rsidR="0087122F" w:rsidRDefault="00297731">
            <w:pPr>
              <w:spacing w:line="360" w:lineRule="exact"/>
              <w:jc w:val="center"/>
              <w:rPr>
                <w:rFonts w:ascii="华文中宋" w:eastAsia="华文中宋" w:hAnsi="华文中宋"/>
              </w:rPr>
            </w:pPr>
            <w:r>
              <w:rPr>
                <w:rFonts w:ascii="华文中宋" w:eastAsia="华文中宋" w:hAnsi="华文中宋" w:hint="eastAsia"/>
              </w:rPr>
              <w:t>通知的发布</w:t>
            </w:r>
          </w:p>
        </w:tc>
        <w:tc>
          <w:tcPr>
            <w:tcW w:w="1984" w:type="dxa"/>
            <w:vAlign w:val="center"/>
          </w:tcPr>
          <w:p w:rsidR="0087122F" w:rsidRDefault="00297731">
            <w:pPr>
              <w:spacing w:line="360" w:lineRule="exact"/>
              <w:jc w:val="center"/>
              <w:rPr>
                <w:rFonts w:ascii="华文中宋" w:eastAsia="华文中宋" w:hAnsi="华文中宋"/>
              </w:rPr>
            </w:pPr>
            <w:r>
              <w:rPr>
                <w:rFonts w:ascii="华文中宋" w:eastAsia="华文中宋" w:hAnsi="华文中宋" w:hint="eastAsia"/>
              </w:rPr>
              <w:t>教师根据自己所开课程的需要发布通知</w:t>
            </w:r>
          </w:p>
        </w:tc>
        <w:tc>
          <w:tcPr>
            <w:tcW w:w="1970" w:type="dxa"/>
            <w:vAlign w:val="center"/>
          </w:tcPr>
          <w:p w:rsidR="0087122F" w:rsidRDefault="00297731">
            <w:pPr>
              <w:spacing w:line="360" w:lineRule="exact"/>
              <w:jc w:val="center"/>
              <w:rPr>
                <w:rFonts w:ascii="华文中宋" w:eastAsia="华文中宋" w:hAnsi="华文中宋"/>
              </w:rPr>
            </w:pPr>
            <w:r>
              <w:rPr>
                <w:rFonts w:ascii="华文中宋" w:eastAsia="华文中宋" w:hAnsi="华文中宋" w:hint="eastAsia"/>
              </w:rPr>
              <w:t>将信息加入后台数据库</w:t>
            </w:r>
          </w:p>
        </w:tc>
        <w:tc>
          <w:tcPr>
            <w:tcW w:w="1653" w:type="dxa"/>
            <w:vAlign w:val="center"/>
          </w:tcPr>
          <w:p w:rsidR="0087122F" w:rsidRDefault="00297731">
            <w:pPr>
              <w:spacing w:line="360" w:lineRule="exact"/>
              <w:jc w:val="center"/>
              <w:rPr>
                <w:rFonts w:ascii="华文中宋" w:eastAsia="华文中宋" w:hAnsi="华文中宋"/>
              </w:rPr>
            </w:pPr>
            <w:r>
              <w:rPr>
                <w:rFonts w:ascii="华文中宋" w:eastAsia="华文中宋" w:hAnsi="华文中宋" w:hint="eastAsia"/>
              </w:rPr>
              <w:t>数据库更新</w:t>
            </w:r>
          </w:p>
        </w:tc>
      </w:tr>
      <w:tr w:rsidR="0087122F">
        <w:trPr>
          <w:trHeight w:val="315"/>
          <w:jc w:val="center"/>
        </w:trPr>
        <w:tc>
          <w:tcPr>
            <w:tcW w:w="1271" w:type="dxa"/>
            <w:vMerge/>
            <w:vAlign w:val="center"/>
          </w:tcPr>
          <w:p w:rsidR="0087122F" w:rsidRDefault="0087122F">
            <w:pPr>
              <w:spacing w:line="360" w:lineRule="exact"/>
              <w:jc w:val="center"/>
              <w:rPr>
                <w:rFonts w:ascii="华文中宋" w:eastAsia="华文中宋" w:hAnsi="华文中宋"/>
              </w:rPr>
            </w:pPr>
          </w:p>
        </w:tc>
        <w:tc>
          <w:tcPr>
            <w:tcW w:w="1418" w:type="dxa"/>
            <w:vAlign w:val="center"/>
          </w:tcPr>
          <w:p w:rsidR="0087122F" w:rsidRDefault="00297731">
            <w:pPr>
              <w:spacing w:line="360" w:lineRule="exact"/>
              <w:jc w:val="center"/>
              <w:rPr>
                <w:rFonts w:ascii="华文中宋" w:eastAsia="华文中宋" w:hAnsi="华文中宋"/>
              </w:rPr>
            </w:pPr>
            <w:r>
              <w:rPr>
                <w:rFonts w:ascii="华文中宋" w:eastAsia="华文中宋" w:hAnsi="华文中宋" w:hint="eastAsia"/>
              </w:rPr>
              <w:t>作业安排</w:t>
            </w:r>
          </w:p>
        </w:tc>
        <w:tc>
          <w:tcPr>
            <w:tcW w:w="1984" w:type="dxa"/>
            <w:vAlign w:val="center"/>
          </w:tcPr>
          <w:p w:rsidR="0087122F" w:rsidRDefault="00297731">
            <w:pPr>
              <w:spacing w:line="360" w:lineRule="exact"/>
              <w:jc w:val="center"/>
              <w:rPr>
                <w:rFonts w:ascii="华文中宋" w:eastAsia="华文中宋" w:hAnsi="华文中宋"/>
              </w:rPr>
            </w:pPr>
            <w:r>
              <w:rPr>
                <w:rFonts w:ascii="华文中宋" w:eastAsia="华文中宋" w:hAnsi="华文中宋" w:hint="eastAsia"/>
              </w:rPr>
              <w:t>教师发布作业</w:t>
            </w:r>
          </w:p>
        </w:tc>
        <w:tc>
          <w:tcPr>
            <w:tcW w:w="1970" w:type="dxa"/>
            <w:vAlign w:val="center"/>
          </w:tcPr>
          <w:p w:rsidR="0087122F" w:rsidRDefault="00297731">
            <w:pPr>
              <w:spacing w:line="360" w:lineRule="exact"/>
              <w:jc w:val="center"/>
              <w:rPr>
                <w:rFonts w:ascii="华文中宋" w:eastAsia="华文中宋" w:hAnsi="华文中宋"/>
              </w:rPr>
            </w:pPr>
            <w:r>
              <w:rPr>
                <w:rFonts w:ascii="华文中宋" w:eastAsia="华文中宋" w:hAnsi="华文中宋" w:hint="eastAsia"/>
              </w:rPr>
              <w:t>将信息加入后台数据库</w:t>
            </w:r>
          </w:p>
        </w:tc>
        <w:tc>
          <w:tcPr>
            <w:tcW w:w="1653" w:type="dxa"/>
            <w:vAlign w:val="center"/>
          </w:tcPr>
          <w:p w:rsidR="0087122F" w:rsidRDefault="00297731">
            <w:pPr>
              <w:spacing w:line="360" w:lineRule="exact"/>
              <w:jc w:val="center"/>
              <w:rPr>
                <w:rFonts w:ascii="华文中宋" w:eastAsia="华文中宋" w:hAnsi="华文中宋"/>
              </w:rPr>
            </w:pPr>
            <w:r>
              <w:rPr>
                <w:rFonts w:ascii="华文中宋" w:eastAsia="华文中宋" w:hAnsi="华文中宋" w:hint="eastAsia"/>
              </w:rPr>
              <w:t>数据库更新</w:t>
            </w:r>
          </w:p>
        </w:tc>
      </w:tr>
      <w:tr w:rsidR="0087122F">
        <w:trPr>
          <w:trHeight w:val="315"/>
          <w:jc w:val="center"/>
        </w:trPr>
        <w:tc>
          <w:tcPr>
            <w:tcW w:w="1271" w:type="dxa"/>
            <w:vMerge/>
            <w:vAlign w:val="center"/>
          </w:tcPr>
          <w:p w:rsidR="0087122F" w:rsidRDefault="0087122F">
            <w:pPr>
              <w:spacing w:line="360" w:lineRule="exact"/>
              <w:jc w:val="center"/>
              <w:rPr>
                <w:rFonts w:ascii="华文中宋" w:eastAsia="华文中宋" w:hAnsi="华文中宋"/>
              </w:rPr>
            </w:pPr>
          </w:p>
        </w:tc>
        <w:tc>
          <w:tcPr>
            <w:tcW w:w="1418" w:type="dxa"/>
            <w:vAlign w:val="center"/>
          </w:tcPr>
          <w:p w:rsidR="0087122F" w:rsidRDefault="00297731">
            <w:pPr>
              <w:spacing w:line="360" w:lineRule="exact"/>
              <w:jc w:val="center"/>
              <w:rPr>
                <w:rFonts w:ascii="华文中宋" w:eastAsia="华文中宋" w:hAnsi="华文中宋"/>
              </w:rPr>
            </w:pPr>
            <w:r>
              <w:rPr>
                <w:rFonts w:ascii="华文中宋" w:eastAsia="华文中宋" w:hAnsi="华文中宋" w:hint="eastAsia"/>
              </w:rPr>
              <w:t>发布调查问卷</w:t>
            </w:r>
          </w:p>
        </w:tc>
        <w:tc>
          <w:tcPr>
            <w:tcW w:w="1984" w:type="dxa"/>
            <w:vAlign w:val="center"/>
          </w:tcPr>
          <w:p w:rsidR="0087122F" w:rsidRDefault="00297731">
            <w:pPr>
              <w:spacing w:line="360" w:lineRule="exact"/>
              <w:jc w:val="center"/>
              <w:rPr>
                <w:rFonts w:ascii="华文中宋" w:eastAsia="华文中宋" w:hAnsi="华文中宋"/>
              </w:rPr>
            </w:pPr>
            <w:r>
              <w:rPr>
                <w:rFonts w:ascii="华文中宋" w:eastAsia="华文中宋" w:hAnsi="华文中宋" w:hint="eastAsia"/>
              </w:rPr>
              <w:t>教师可根据需要发布调查问卷、</w:t>
            </w:r>
          </w:p>
        </w:tc>
        <w:tc>
          <w:tcPr>
            <w:tcW w:w="1970" w:type="dxa"/>
            <w:vAlign w:val="center"/>
          </w:tcPr>
          <w:p w:rsidR="0087122F" w:rsidRDefault="00297731">
            <w:pPr>
              <w:spacing w:line="360" w:lineRule="exact"/>
              <w:jc w:val="center"/>
              <w:rPr>
                <w:rFonts w:ascii="华文中宋" w:eastAsia="华文中宋" w:hAnsi="华文中宋"/>
              </w:rPr>
            </w:pPr>
            <w:r>
              <w:rPr>
                <w:rFonts w:ascii="华文中宋" w:eastAsia="华文中宋" w:hAnsi="华文中宋" w:hint="eastAsia"/>
              </w:rPr>
              <w:t>将信息加入后台数据库</w:t>
            </w:r>
          </w:p>
        </w:tc>
        <w:tc>
          <w:tcPr>
            <w:tcW w:w="1653" w:type="dxa"/>
            <w:vAlign w:val="center"/>
          </w:tcPr>
          <w:p w:rsidR="0087122F" w:rsidRDefault="00297731">
            <w:pPr>
              <w:spacing w:line="360" w:lineRule="exact"/>
              <w:jc w:val="center"/>
              <w:rPr>
                <w:rFonts w:ascii="华文中宋" w:eastAsia="华文中宋" w:hAnsi="华文中宋"/>
              </w:rPr>
            </w:pPr>
            <w:r>
              <w:rPr>
                <w:rFonts w:ascii="华文中宋" w:eastAsia="华文中宋" w:hAnsi="华文中宋" w:hint="eastAsia"/>
              </w:rPr>
              <w:t>数据库更新</w:t>
            </w:r>
          </w:p>
        </w:tc>
      </w:tr>
      <w:tr w:rsidR="0087122F">
        <w:trPr>
          <w:trHeight w:val="315"/>
          <w:jc w:val="center"/>
        </w:trPr>
        <w:tc>
          <w:tcPr>
            <w:tcW w:w="1271" w:type="dxa"/>
            <w:vMerge/>
            <w:vAlign w:val="center"/>
          </w:tcPr>
          <w:p w:rsidR="0087122F" w:rsidRDefault="0087122F">
            <w:pPr>
              <w:spacing w:line="360" w:lineRule="exact"/>
              <w:jc w:val="center"/>
              <w:rPr>
                <w:rFonts w:ascii="华文中宋" w:eastAsia="华文中宋" w:hAnsi="华文中宋"/>
              </w:rPr>
            </w:pPr>
          </w:p>
        </w:tc>
        <w:tc>
          <w:tcPr>
            <w:tcW w:w="1418" w:type="dxa"/>
            <w:vAlign w:val="center"/>
          </w:tcPr>
          <w:p w:rsidR="0087122F" w:rsidRDefault="00297731">
            <w:pPr>
              <w:spacing w:line="360" w:lineRule="exact"/>
              <w:jc w:val="center"/>
              <w:rPr>
                <w:rFonts w:ascii="华文中宋" w:eastAsia="华文中宋" w:hAnsi="华文中宋"/>
              </w:rPr>
            </w:pPr>
            <w:r>
              <w:rPr>
                <w:rFonts w:ascii="华文中宋" w:eastAsia="华文中宋" w:hAnsi="华文中宋" w:hint="eastAsia"/>
              </w:rPr>
              <w:t>问题的回复</w:t>
            </w:r>
          </w:p>
        </w:tc>
        <w:tc>
          <w:tcPr>
            <w:tcW w:w="1984" w:type="dxa"/>
            <w:vAlign w:val="center"/>
          </w:tcPr>
          <w:p w:rsidR="0087122F" w:rsidRDefault="00297731">
            <w:pPr>
              <w:spacing w:line="360" w:lineRule="exact"/>
              <w:jc w:val="center"/>
              <w:rPr>
                <w:rFonts w:ascii="华文中宋" w:eastAsia="华文中宋" w:hAnsi="华文中宋"/>
              </w:rPr>
            </w:pPr>
            <w:r>
              <w:rPr>
                <w:rFonts w:ascii="华文中宋" w:eastAsia="华文中宋" w:hAnsi="华文中宋" w:hint="eastAsia"/>
              </w:rPr>
              <w:t>选择问题，输入回复内容</w:t>
            </w:r>
          </w:p>
        </w:tc>
        <w:tc>
          <w:tcPr>
            <w:tcW w:w="1970" w:type="dxa"/>
            <w:vAlign w:val="center"/>
          </w:tcPr>
          <w:p w:rsidR="0087122F" w:rsidRDefault="00297731">
            <w:pPr>
              <w:spacing w:line="360" w:lineRule="exact"/>
              <w:jc w:val="center"/>
              <w:rPr>
                <w:rFonts w:ascii="华文中宋" w:eastAsia="华文中宋" w:hAnsi="华文中宋"/>
              </w:rPr>
            </w:pPr>
            <w:r>
              <w:rPr>
                <w:rFonts w:ascii="华文中宋" w:eastAsia="华文中宋" w:hAnsi="华文中宋" w:hint="eastAsia"/>
              </w:rPr>
              <w:t>数据库保存更新</w:t>
            </w:r>
          </w:p>
        </w:tc>
        <w:tc>
          <w:tcPr>
            <w:tcW w:w="1653" w:type="dxa"/>
            <w:vAlign w:val="center"/>
          </w:tcPr>
          <w:p w:rsidR="0087122F" w:rsidRDefault="00297731">
            <w:pPr>
              <w:spacing w:line="360" w:lineRule="exact"/>
              <w:jc w:val="center"/>
              <w:rPr>
                <w:rFonts w:ascii="华文中宋" w:eastAsia="华文中宋" w:hAnsi="华文中宋"/>
              </w:rPr>
            </w:pPr>
            <w:r>
              <w:rPr>
                <w:rFonts w:ascii="华文中宋" w:eastAsia="华文中宋" w:hAnsi="华文中宋" w:hint="eastAsia"/>
              </w:rPr>
              <w:t>数据库更新</w:t>
            </w:r>
          </w:p>
        </w:tc>
      </w:tr>
      <w:tr w:rsidR="0087122F">
        <w:trPr>
          <w:trHeight w:val="600"/>
          <w:jc w:val="center"/>
        </w:trPr>
        <w:tc>
          <w:tcPr>
            <w:tcW w:w="1271" w:type="dxa"/>
            <w:vMerge w:val="restart"/>
            <w:vAlign w:val="center"/>
          </w:tcPr>
          <w:p w:rsidR="0087122F" w:rsidRDefault="00297731">
            <w:pPr>
              <w:spacing w:line="360" w:lineRule="exact"/>
              <w:jc w:val="center"/>
              <w:rPr>
                <w:rFonts w:ascii="华文中宋" w:eastAsia="华文中宋" w:hAnsi="华文中宋"/>
              </w:rPr>
            </w:pPr>
            <w:r>
              <w:rPr>
                <w:rFonts w:ascii="华文中宋" w:eastAsia="华文中宋" w:hAnsi="华文中宋" w:hint="eastAsia"/>
              </w:rPr>
              <w:t>学生</w:t>
            </w:r>
          </w:p>
        </w:tc>
        <w:tc>
          <w:tcPr>
            <w:tcW w:w="1418" w:type="dxa"/>
            <w:vAlign w:val="center"/>
          </w:tcPr>
          <w:p w:rsidR="0087122F" w:rsidRDefault="00297731">
            <w:pPr>
              <w:spacing w:line="360" w:lineRule="exact"/>
              <w:rPr>
                <w:rFonts w:ascii="华文中宋" w:eastAsia="华文中宋" w:hAnsi="华文中宋"/>
              </w:rPr>
            </w:pPr>
            <w:r>
              <w:rPr>
                <w:rFonts w:ascii="华文中宋" w:eastAsia="华文中宋" w:hAnsi="华文中宋" w:hint="eastAsia"/>
              </w:rPr>
              <w:t>个人密码的修改</w:t>
            </w:r>
          </w:p>
        </w:tc>
        <w:tc>
          <w:tcPr>
            <w:tcW w:w="1984" w:type="dxa"/>
            <w:vAlign w:val="center"/>
          </w:tcPr>
          <w:p w:rsidR="0087122F" w:rsidRDefault="00297731">
            <w:pPr>
              <w:spacing w:line="360" w:lineRule="exact"/>
              <w:jc w:val="center"/>
              <w:rPr>
                <w:rFonts w:ascii="华文中宋" w:eastAsia="华文中宋" w:hAnsi="华文中宋"/>
              </w:rPr>
            </w:pPr>
            <w:r>
              <w:rPr>
                <w:rFonts w:ascii="华文中宋" w:eastAsia="华文中宋" w:hAnsi="华文中宋" w:hint="eastAsia"/>
              </w:rPr>
              <w:t>修改密码</w:t>
            </w:r>
          </w:p>
        </w:tc>
        <w:tc>
          <w:tcPr>
            <w:tcW w:w="1970" w:type="dxa"/>
            <w:vAlign w:val="center"/>
          </w:tcPr>
          <w:p w:rsidR="0087122F" w:rsidRDefault="00297731">
            <w:pPr>
              <w:spacing w:line="360" w:lineRule="exact"/>
              <w:jc w:val="center"/>
              <w:rPr>
                <w:rFonts w:ascii="华文中宋" w:eastAsia="华文中宋" w:hAnsi="华文中宋"/>
              </w:rPr>
            </w:pPr>
            <w:r>
              <w:rPr>
                <w:rFonts w:ascii="华文中宋" w:eastAsia="华文中宋" w:hAnsi="华文中宋" w:hint="eastAsia"/>
              </w:rPr>
              <w:t>将信息加入后台数据库</w:t>
            </w:r>
          </w:p>
        </w:tc>
        <w:tc>
          <w:tcPr>
            <w:tcW w:w="1653" w:type="dxa"/>
            <w:vAlign w:val="center"/>
          </w:tcPr>
          <w:p w:rsidR="0087122F" w:rsidRDefault="00297731">
            <w:pPr>
              <w:spacing w:line="360" w:lineRule="exact"/>
              <w:jc w:val="center"/>
              <w:rPr>
                <w:rFonts w:ascii="华文中宋" w:eastAsia="华文中宋" w:hAnsi="华文中宋"/>
              </w:rPr>
            </w:pPr>
            <w:r>
              <w:rPr>
                <w:rFonts w:ascii="华文中宋" w:eastAsia="华文中宋" w:hAnsi="华文中宋" w:hint="eastAsia"/>
              </w:rPr>
              <w:t>数据库更新</w:t>
            </w:r>
          </w:p>
        </w:tc>
      </w:tr>
      <w:tr w:rsidR="0087122F">
        <w:trPr>
          <w:trHeight w:val="330"/>
          <w:jc w:val="center"/>
        </w:trPr>
        <w:tc>
          <w:tcPr>
            <w:tcW w:w="1271" w:type="dxa"/>
            <w:vMerge/>
            <w:vAlign w:val="center"/>
          </w:tcPr>
          <w:p w:rsidR="0087122F" w:rsidRDefault="0087122F">
            <w:pPr>
              <w:spacing w:line="360" w:lineRule="exact"/>
              <w:jc w:val="center"/>
              <w:rPr>
                <w:rFonts w:ascii="华文中宋" w:eastAsia="华文中宋" w:hAnsi="华文中宋"/>
              </w:rPr>
            </w:pPr>
          </w:p>
        </w:tc>
        <w:tc>
          <w:tcPr>
            <w:tcW w:w="1418" w:type="dxa"/>
            <w:vAlign w:val="center"/>
          </w:tcPr>
          <w:p w:rsidR="0087122F" w:rsidRDefault="00297731">
            <w:pPr>
              <w:spacing w:line="360" w:lineRule="exact"/>
              <w:rPr>
                <w:rFonts w:ascii="华文中宋" w:eastAsia="华文中宋" w:hAnsi="华文中宋"/>
              </w:rPr>
            </w:pPr>
            <w:r>
              <w:rPr>
                <w:rFonts w:ascii="华文中宋" w:eastAsia="华文中宋" w:hAnsi="华文中宋" w:hint="eastAsia"/>
              </w:rPr>
              <w:t>课件的浏览、下载，通知、新闻的阅读</w:t>
            </w:r>
          </w:p>
        </w:tc>
        <w:tc>
          <w:tcPr>
            <w:tcW w:w="1984" w:type="dxa"/>
            <w:vAlign w:val="center"/>
          </w:tcPr>
          <w:p w:rsidR="0087122F" w:rsidRDefault="00297731">
            <w:pPr>
              <w:spacing w:line="360" w:lineRule="exact"/>
              <w:jc w:val="center"/>
              <w:rPr>
                <w:rFonts w:ascii="华文中宋" w:eastAsia="华文中宋" w:hAnsi="华文中宋"/>
              </w:rPr>
            </w:pPr>
            <w:r>
              <w:rPr>
                <w:rFonts w:ascii="华文中宋" w:eastAsia="华文中宋" w:hAnsi="华文中宋" w:hint="eastAsia"/>
              </w:rPr>
              <w:t>无</w:t>
            </w:r>
          </w:p>
        </w:tc>
        <w:tc>
          <w:tcPr>
            <w:tcW w:w="1970" w:type="dxa"/>
            <w:vAlign w:val="center"/>
          </w:tcPr>
          <w:p w:rsidR="0087122F" w:rsidRDefault="00297731">
            <w:pPr>
              <w:spacing w:line="360" w:lineRule="exact"/>
              <w:jc w:val="center"/>
              <w:rPr>
                <w:rFonts w:ascii="华文中宋" w:eastAsia="华文中宋" w:hAnsi="华文中宋"/>
              </w:rPr>
            </w:pPr>
            <w:r>
              <w:rPr>
                <w:rFonts w:ascii="华文中宋" w:eastAsia="华文中宋" w:hAnsi="华文中宋" w:hint="eastAsia"/>
              </w:rPr>
              <w:t>无</w:t>
            </w:r>
          </w:p>
        </w:tc>
        <w:tc>
          <w:tcPr>
            <w:tcW w:w="1653" w:type="dxa"/>
            <w:vAlign w:val="center"/>
          </w:tcPr>
          <w:p w:rsidR="0087122F" w:rsidRDefault="00297731">
            <w:pPr>
              <w:spacing w:line="360" w:lineRule="exact"/>
              <w:jc w:val="center"/>
              <w:rPr>
                <w:rFonts w:ascii="华文中宋" w:eastAsia="华文中宋" w:hAnsi="华文中宋"/>
              </w:rPr>
            </w:pPr>
            <w:r>
              <w:rPr>
                <w:rFonts w:ascii="华文中宋" w:eastAsia="华文中宋" w:hAnsi="华文中宋" w:hint="eastAsia"/>
              </w:rPr>
              <w:t>无</w:t>
            </w:r>
          </w:p>
        </w:tc>
      </w:tr>
      <w:tr w:rsidR="0087122F">
        <w:trPr>
          <w:trHeight w:val="330"/>
          <w:jc w:val="center"/>
        </w:trPr>
        <w:tc>
          <w:tcPr>
            <w:tcW w:w="1271" w:type="dxa"/>
            <w:vMerge/>
            <w:vAlign w:val="center"/>
          </w:tcPr>
          <w:p w:rsidR="0087122F" w:rsidRDefault="0087122F">
            <w:pPr>
              <w:spacing w:line="360" w:lineRule="exact"/>
              <w:jc w:val="center"/>
              <w:rPr>
                <w:rFonts w:ascii="华文中宋" w:eastAsia="华文中宋" w:hAnsi="华文中宋"/>
              </w:rPr>
            </w:pPr>
          </w:p>
        </w:tc>
        <w:tc>
          <w:tcPr>
            <w:tcW w:w="1418" w:type="dxa"/>
            <w:vAlign w:val="center"/>
          </w:tcPr>
          <w:p w:rsidR="0087122F" w:rsidRDefault="00297731">
            <w:pPr>
              <w:spacing w:line="360" w:lineRule="exact"/>
              <w:jc w:val="center"/>
              <w:rPr>
                <w:rFonts w:ascii="华文中宋" w:eastAsia="华文中宋" w:hAnsi="华文中宋"/>
              </w:rPr>
            </w:pPr>
            <w:r>
              <w:rPr>
                <w:rFonts w:ascii="华文中宋" w:eastAsia="华文中宋" w:hAnsi="华文中宋" w:hint="eastAsia"/>
              </w:rPr>
              <w:t>问题的发表</w:t>
            </w:r>
          </w:p>
        </w:tc>
        <w:tc>
          <w:tcPr>
            <w:tcW w:w="1984" w:type="dxa"/>
            <w:vAlign w:val="center"/>
          </w:tcPr>
          <w:p w:rsidR="0087122F" w:rsidRDefault="00297731">
            <w:pPr>
              <w:spacing w:line="360" w:lineRule="exact"/>
              <w:jc w:val="center"/>
              <w:rPr>
                <w:rFonts w:ascii="华文中宋" w:eastAsia="华文中宋" w:hAnsi="华文中宋"/>
              </w:rPr>
            </w:pPr>
            <w:r>
              <w:rPr>
                <w:rFonts w:ascii="华文中宋" w:eastAsia="华文中宋" w:hAnsi="华文中宋" w:hint="eastAsia"/>
              </w:rPr>
              <w:t>发出提问，等待回答</w:t>
            </w:r>
          </w:p>
        </w:tc>
        <w:tc>
          <w:tcPr>
            <w:tcW w:w="1970" w:type="dxa"/>
            <w:vAlign w:val="center"/>
          </w:tcPr>
          <w:p w:rsidR="0087122F" w:rsidRDefault="00297731">
            <w:pPr>
              <w:spacing w:line="360" w:lineRule="exact"/>
              <w:jc w:val="center"/>
              <w:rPr>
                <w:rFonts w:ascii="华文中宋" w:eastAsia="华文中宋" w:hAnsi="华文中宋"/>
              </w:rPr>
            </w:pPr>
            <w:r>
              <w:rPr>
                <w:rFonts w:ascii="华文中宋" w:eastAsia="华文中宋" w:hAnsi="华文中宋" w:hint="eastAsia"/>
              </w:rPr>
              <w:t>学生与学生，学生与教师之间的交流（链接到软件学院学术交流平台）</w:t>
            </w:r>
          </w:p>
        </w:tc>
        <w:tc>
          <w:tcPr>
            <w:tcW w:w="1653" w:type="dxa"/>
            <w:vAlign w:val="center"/>
          </w:tcPr>
          <w:p w:rsidR="0087122F" w:rsidRDefault="00297731">
            <w:pPr>
              <w:spacing w:line="360" w:lineRule="exact"/>
              <w:jc w:val="center"/>
              <w:rPr>
                <w:rFonts w:ascii="华文中宋" w:eastAsia="华文中宋" w:hAnsi="华文中宋"/>
              </w:rPr>
            </w:pPr>
            <w:r>
              <w:rPr>
                <w:rFonts w:ascii="华文中宋" w:eastAsia="华文中宋" w:hAnsi="华文中宋" w:hint="eastAsia"/>
              </w:rPr>
              <w:t>数据库更新</w:t>
            </w:r>
          </w:p>
        </w:tc>
      </w:tr>
      <w:tr w:rsidR="0087122F">
        <w:trPr>
          <w:jc w:val="center"/>
        </w:trPr>
        <w:tc>
          <w:tcPr>
            <w:tcW w:w="1271" w:type="dxa"/>
            <w:vAlign w:val="center"/>
          </w:tcPr>
          <w:p w:rsidR="0087122F" w:rsidRDefault="00297731">
            <w:pPr>
              <w:spacing w:line="360" w:lineRule="exact"/>
              <w:jc w:val="center"/>
              <w:rPr>
                <w:rFonts w:ascii="华文中宋" w:eastAsia="华文中宋" w:hAnsi="华文中宋"/>
              </w:rPr>
            </w:pPr>
            <w:r>
              <w:rPr>
                <w:rFonts w:ascii="华文中宋" w:eastAsia="华文中宋" w:hAnsi="华文中宋" w:hint="eastAsia"/>
              </w:rPr>
              <w:t>游客</w:t>
            </w:r>
          </w:p>
        </w:tc>
        <w:tc>
          <w:tcPr>
            <w:tcW w:w="1418" w:type="dxa"/>
            <w:vAlign w:val="center"/>
          </w:tcPr>
          <w:p w:rsidR="0087122F" w:rsidRDefault="00297731">
            <w:pPr>
              <w:spacing w:line="360" w:lineRule="exact"/>
              <w:jc w:val="center"/>
              <w:rPr>
                <w:rFonts w:ascii="华文中宋" w:eastAsia="华文中宋" w:hAnsi="华文中宋"/>
              </w:rPr>
            </w:pPr>
            <w:r>
              <w:rPr>
                <w:rFonts w:ascii="华文中宋" w:eastAsia="华文中宋" w:hAnsi="华文中宋" w:hint="eastAsia"/>
              </w:rPr>
              <w:t>论坛主题的浏览</w:t>
            </w:r>
          </w:p>
        </w:tc>
        <w:tc>
          <w:tcPr>
            <w:tcW w:w="1984" w:type="dxa"/>
            <w:vAlign w:val="center"/>
          </w:tcPr>
          <w:p w:rsidR="0087122F" w:rsidRDefault="00297731">
            <w:pPr>
              <w:spacing w:line="360" w:lineRule="exact"/>
              <w:jc w:val="center"/>
              <w:rPr>
                <w:rFonts w:ascii="华文中宋" w:eastAsia="华文中宋" w:hAnsi="华文中宋"/>
              </w:rPr>
            </w:pPr>
            <w:r>
              <w:rPr>
                <w:rFonts w:ascii="华文中宋" w:eastAsia="华文中宋" w:hAnsi="华文中宋" w:hint="eastAsia"/>
              </w:rPr>
              <w:t>查看论坛主题</w:t>
            </w:r>
          </w:p>
        </w:tc>
        <w:tc>
          <w:tcPr>
            <w:tcW w:w="1970" w:type="dxa"/>
            <w:vAlign w:val="center"/>
          </w:tcPr>
          <w:p w:rsidR="0087122F" w:rsidRDefault="00297731">
            <w:pPr>
              <w:spacing w:line="360" w:lineRule="exact"/>
              <w:jc w:val="center"/>
              <w:rPr>
                <w:rFonts w:ascii="华文中宋" w:eastAsia="华文中宋" w:hAnsi="华文中宋"/>
              </w:rPr>
            </w:pPr>
            <w:r>
              <w:rPr>
                <w:rFonts w:ascii="华文中宋" w:eastAsia="华文中宋" w:hAnsi="华文中宋" w:hint="eastAsia"/>
              </w:rPr>
              <w:t>从后台数据库中调出相应的信息</w:t>
            </w:r>
          </w:p>
        </w:tc>
        <w:tc>
          <w:tcPr>
            <w:tcW w:w="1653" w:type="dxa"/>
            <w:vAlign w:val="center"/>
          </w:tcPr>
          <w:p w:rsidR="0087122F" w:rsidRDefault="00297731">
            <w:pPr>
              <w:spacing w:line="360" w:lineRule="exact"/>
              <w:jc w:val="center"/>
              <w:rPr>
                <w:rFonts w:ascii="华文中宋" w:eastAsia="华文中宋" w:hAnsi="华文中宋"/>
              </w:rPr>
            </w:pPr>
            <w:r>
              <w:rPr>
                <w:rFonts w:ascii="华文中宋" w:eastAsia="华文中宋" w:hAnsi="华文中宋" w:hint="eastAsia"/>
              </w:rPr>
              <w:t>论坛主题的显示</w:t>
            </w:r>
          </w:p>
        </w:tc>
      </w:tr>
      <w:tr w:rsidR="0087122F">
        <w:trPr>
          <w:trHeight w:val="330"/>
          <w:jc w:val="center"/>
        </w:trPr>
        <w:tc>
          <w:tcPr>
            <w:tcW w:w="1271" w:type="dxa"/>
            <w:vMerge w:val="restart"/>
            <w:vAlign w:val="center"/>
          </w:tcPr>
          <w:p w:rsidR="0087122F" w:rsidRDefault="00297731">
            <w:pPr>
              <w:spacing w:line="360" w:lineRule="exact"/>
              <w:jc w:val="center"/>
              <w:rPr>
                <w:rFonts w:ascii="华文中宋" w:eastAsia="华文中宋" w:hAnsi="华文中宋"/>
              </w:rPr>
            </w:pPr>
            <w:r>
              <w:rPr>
                <w:rFonts w:ascii="华文中宋" w:eastAsia="华文中宋" w:hAnsi="华文中宋" w:hint="eastAsia"/>
              </w:rPr>
              <w:t>课程交流一般用户</w:t>
            </w:r>
          </w:p>
        </w:tc>
        <w:tc>
          <w:tcPr>
            <w:tcW w:w="1418" w:type="dxa"/>
            <w:vAlign w:val="center"/>
          </w:tcPr>
          <w:p w:rsidR="0087122F" w:rsidRDefault="00297731">
            <w:pPr>
              <w:spacing w:line="360" w:lineRule="exact"/>
              <w:jc w:val="center"/>
              <w:rPr>
                <w:rFonts w:ascii="华文中宋" w:eastAsia="华文中宋" w:hAnsi="华文中宋"/>
              </w:rPr>
            </w:pPr>
            <w:r>
              <w:rPr>
                <w:rFonts w:ascii="华文中宋" w:eastAsia="华文中宋" w:hAnsi="华文中宋" w:hint="eastAsia"/>
              </w:rPr>
              <w:t>发表主题</w:t>
            </w:r>
          </w:p>
        </w:tc>
        <w:tc>
          <w:tcPr>
            <w:tcW w:w="1984" w:type="dxa"/>
            <w:vAlign w:val="center"/>
          </w:tcPr>
          <w:p w:rsidR="0087122F" w:rsidRDefault="00297731">
            <w:pPr>
              <w:spacing w:line="360" w:lineRule="exact"/>
              <w:jc w:val="center"/>
              <w:rPr>
                <w:rFonts w:ascii="华文中宋" w:eastAsia="华文中宋" w:hAnsi="华文中宋"/>
              </w:rPr>
            </w:pPr>
            <w:r>
              <w:rPr>
                <w:rFonts w:ascii="华文中宋" w:eastAsia="华文中宋" w:hAnsi="华文中宋" w:hint="eastAsia"/>
              </w:rPr>
              <w:t>发出讨论问题</w:t>
            </w:r>
          </w:p>
        </w:tc>
        <w:tc>
          <w:tcPr>
            <w:tcW w:w="1970" w:type="dxa"/>
            <w:vAlign w:val="center"/>
          </w:tcPr>
          <w:p w:rsidR="0087122F" w:rsidRDefault="00297731">
            <w:pPr>
              <w:spacing w:line="360" w:lineRule="exact"/>
              <w:jc w:val="center"/>
              <w:rPr>
                <w:rFonts w:ascii="华文中宋" w:eastAsia="华文中宋" w:hAnsi="华文中宋"/>
              </w:rPr>
            </w:pPr>
            <w:r>
              <w:rPr>
                <w:rFonts w:ascii="华文中宋" w:eastAsia="华文中宋" w:hAnsi="华文中宋" w:hint="eastAsia"/>
              </w:rPr>
              <w:t>将信息加到后台数据库</w:t>
            </w:r>
          </w:p>
        </w:tc>
        <w:tc>
          <w:tcPr>
            <w:tcW w:w="1653" w:type="dxa"/>
            <w:vAlign w:val="center"/>
          </w:tcPr>
          <w:p w:rsidR="0087122F" w:rsidRDefault="00297731">
            <w:pPr>
              <w:spacing w:line="360" w:lineRule="exact"/>
              <w:jc w:val="center"/>
              <w:rPr>
                <w:rFonts w:ascii="华文中宋" w:eastAsia="华文中宋" w:hAnsi="华文中宋"/>
              </w:rPr>
            </w:pPr>
            <w:r>
              <w:rPr>
                <w:rFonts w:ascii="华文中宋" w:eastAsia="华文中宋" w:hAnsi="华文中宋" w:hint="eastAsia"/>
              </w:rPr>
              <w:t>数据库更新</w:t>
            </w:r>
          </w:p>
        </w:tc>
      </w:tr>
      <w:tr w:rsidR="0087122F">
        <w:trPr>
          <w:trHeight w:val="330"/>
          <w:jc w:val="center"/>
        </w:trPr>
        <w:tc>
          <w:tcPr>
            <w:tcW w:w="1271" w:type="dxa"/>
            <w:vMerge/>
            <w:vAlign w:val="center"/>
          </w:tcPr>
          <w:p w:rsidR="0087122F" w:rsidRDefault="0087122F">
            <w:pPr>
              <w:spacing w:line="360" w:lineRule="exact"/>
              <w:jc w:val="center"/>
              <w:rPr>
                <w:rFonts w:ascii="华文中宋" w:eastAsia="华文中宋" w:hAnsi="华文中宋"/>
              </w:rPr>
            </w:pPr>
          </w:p>
        </w:tc>
        <w:tc>
          <w:tcPr>
            <w:tcW w:w="1418" w:type="dxa"/>
            <w:vAlign w:val="center"/>
          </w:tcPr>
          <w:p w:rsidR="0087122F" w:rsidRDefault="00297731">
            <w:pPr>
              <w:spacing w:line="360" w:lineRule="exact"/>
              <w:jc w:val="center"/>
              <w:rPr>
                <w:rFonts w:ascii="华文中宋" w:eastAsia="华文中宋" w:hAnsi="华文中宋"/>
              </w:rPr>
            </w:pPr>
            <w:r>
              <w:rPr>
                <w:rFonts w:ascii="华文中宋" w:eastAsia="华文中宋" w:hAnsi="华文中宋" w:hint="eastAsia"/>
              </w:rPr>
              <w:t>跟帖</w:t>
            </w:r>
          </w:p>
        </w:tc>
        <w:tc>
          <w:tcPr>
            <w:tcW w:w="1984" w:type="dxa"/>
            <w:vAlign w:val="center"/>
          </w:tcPr>
          <w:p w:rsidR="0087122F" w:rsidRDefault="00297731">
            <w:pPr>
              <w:spacing w:line="360" w:lineRule="exact"/>
              <w:jc w:val="center"/>
              <w:rPr>
                <w:rFonts w:ascii="华文中宋" w:eastAsia="华文中宋" w:hAnsi="华文中宋"/>
              </w:rPr>
            </w:pPr>
            <w:r>
              <w:rPr>
                <w:rFonts w:ascii="华文中宋" w:eastAsia="华文中宋" w:hAnsi="华文中宋" w:hint="eastAsia"/>
              </w:rPr>
              <w:t>发表观点</w:t>
            </w:r>
          </w:p>
        </w:tc>
        <w:tc>
          <w:tcPr>
            <w:tcW w:w="1970" w:type="dxa"/>
            <w:vAlign w:val="center"/>
          </w:tcPr>
          <w:p w:rsidR="0087122F" w:rsidRDefault="00297731">
            <w:pPr>
              <w:spacing w:line="360" w:lineRule="exact"/>
              <w:jc w:val="center"/>
              <w:rPr>
                <w:rFonts w:ascii="华文中宋" w:eastAsia="华文中宋" w:hAnsi="华文中宋"/>
              </w:rPr>
            </w:pPr>
            <w:r>
              <w:rPr>
                <w:rFonts w:ascii="华文中宋" w:eastAsia="华文中宋" w:hAnsi="华文中宋" w:hint="eastAsia"/>
              </w:rPr>
              <w:t>将信息加到后台数据库</w:t>
            </w:r>
          </w:p>
        </w:tc>
        <w:tc>
          <w:tcPr>
            <w:tcW w:w="1653" w:type="dxa"/>
            <w:vAlign w:val="center"/>
          </w:tcPr>
          <w:p w:rsidR="0087122F" w:rsidRDefault="00297731">
            <w:pPr>
              <w:spacing w:line="360" w:lineRule="exact"/>
              <w:jc w:val="center"/>
              <w:rPr>
                <w:rFonts w:ascii="华文中宋" w:eastAsia="华文中宋" w:hAnsi="华文中宋"/>
              </w:rPr>
            </w:pPr>
            <w:r>
              <w:rPr>
                <w:rFonts w:ascii="华文中宋" w:eastAsia="华文中宋" w:hAnsi="华文中宋" w:hint="eastAsia"/>
              </w:rPr>
              <w:t>数据库更新</w:t>
            </w:r>
          </w:p>
        </w:tc>
      </w:tr>
      <w:tr w:rsidR="0087122F">
        <w:trPr>
          <w:trHeight w:val="330"/>
          <w:jc w:val="center"/>
        </w:trPr>
        <w:tc>
          <w:tcPr>
            <w:tcW w:w="1271" w:type="dxa"/>
            <w:vMerge w:val="restart"/>
            <w:vAlign w:val="center"/>
          </w:tcPr>
          <w:p w:rsidR="0087122F" w:rsidRDefault="00297731">
            <w:pPr>
              <w:spacing w:line="360" w:lineRule="exact"/>
              <w:jc w:val="center"/>
              <w:rPr>
                <w:rFonts w:ascii="华文中宋" w:eastAsia="华文中宋" w:hAnsi="华文中宋"/>
              </w:rPr>
            </w:pPr>
            <w:r>
              <w:rPr>
                <w:rFonts w:ascii="华文中宋" w:eastAsia="华文中宋" w:hAnsi="华文中宋" w:hint="eastAsia"/>
              </w:rPr>
              <w:t>助教（论坛</w:t>
            </w:r>
            <w:r>
              <w:rPr>
                <w:rFonts w:ascii="华文中宋" w:eastAsia="华文中宋" w:hAnsi="华文中宋" w:hint="eastAsia"/>
              </w:rPr>
              <w:lastRenderedPageBreak/>
              <w:t>版主）</w:t>
            </w:r>
          </w:p>
        </w:tc>
        <w:tc>
          <w:tcPr>
            <w:tcW w:w="1418" w:type="dxa"/>
            <w:vAlign w:val="center"/>
          </w:tcPr>
          <w:p w:rsidR="0087122F" w:rsidRDefault="00297731">
            <w:pPr>
              <w:spacing w:line="360" w:lineRule="exact"/>
              <w:jc w:val="center"/>
              <w:rPr>
                <w:rFonts w:ascii="华文中宋" w:eastAsia="华文中宋" w:hAnsi="华文中宋"/>
              </w:rPr>
            </w:pPr>
            <w:r>
              <w:rPr>
                <w:rFonts w:ascii="华文中宋" w:eastAsia="华文中宋" w:hAnsi="华文中宋" w:hint="eastAsia"/>
              </w:rPr>
              <w:lastRenderedPageBreak/>
              <w:t>主题评论管</w:t>
            </w:r>
            <w:r>
              <w:rPr>
                <w:rFonts w:ascii="华文中宋" w:eastAsia="华文中宋" w:hAnsi="华文中宋" w:hint="eastAsia"/>
              </w:rPr>
              <w:lastRenderedPageBreak/>
              <w:t>理</w:t>
            </w:r>
          </w:p>
        </w:tc>
        <w:tc>
          <w:tcPr>
            <w:tcW w:w="1984" w:type="dxa"/>
            <w:vAlign w:val="center"/>
          </w:tcPr>
          <w:p w:rsidR="0087122F" w:rsidRDefault="00297731">
            <w:pPr>
              <w:spacing w:line="360" w:lineRule="exact"/>
              <w:jc w:val="center"/>
              <w:rPr>
                <w:rFonts w:ascii="华文中宋" w:eastAsia="华文中宋" w:hAnsi="华文中宋"/>
              </w:rPr>
            </w:pPr>
            <w:r>
              <w:rPr>
                <w:rFonts w:ascii="华文中宋" w:eastAsia="华文中宋" w:hAnsi="华文中宋" w:hint="eastAsia"/>
              </w:rPr>
              <w:lastRenderedPageBreak/>
              <w:t>对评论的增删</w:t>
            </w:r>
          </w:p>
        </w:tc>
        <w:tc>
          <w:tcPr>
            <w:tcW w:w="1970" w:type="dxa"/>
            <w:vAlign w:val="center"/>
          </w:tcPr>
          <w:p w:rsidR="0087122F" w:rsidRDefault="00297731">
            <w:pPr>
              <w:spacing w:line="360" w:lineRule="exact"/>
              <w:jc w:val="center"/>
              <w:rPr>
                <w:rFonts w:ascii="华文中宋" w:eastAsia="华文中宋" w:hAnsi="华文中宋"/>
              </w:rPr>
            </w:pPr>
            <w:r>
              <w:rPr>
                <w:rFonts w:ascii="华文中宋" w:eastAsia="华文中宋" w:hAnsi="华文中宋" w:hint="eastAsia"/>
              </w:rPr>
              <w:t>对不良主题或与本</w:t>
            </w:r>
            <w:r>
              <w:rPr>
                <w:rFonts w:ascii="华文中宋" w:eastAsia="华文中宋" w:hAnsi="华文中宋" w:hint="eastAsia"/>
              </w:rPr>
              <w:lastRenderedPageBreak/>
              <w:t>版内容无关的主题删除</w:t>
            </w:r>
          </w:p>
        </w:tc>
        <w:tc>
          <w:tcPr>
            <w:tcW w:w="1653" w:type="dxa"/>
            <w:vAlign w:val="center"/>
          </w:tcPr>
          <w:p w:rsidR="0087122F" w:rsidRDefault="00297731">
            <w:pPr>
              <w:spacing w:line="360" w:lineRule="exact"/>
              <w:jc w:val="center"/>
              <w:rPr>
                <w:rFonts w:ascii="华文中宋" w:eastAsia="华文中宋" w:hAnsi="华文中宋"/>
              </w:rPr>
            </w:pPr>
            <w:r>
              <w:rPr>
                <w:rFonts w:ascii="华文中宋" w:eastAsia="华文中宋" w:hAnsi="华文中宋" w:hint="eastAsia"/>
              </w:rPr>
              <w:lastRenderedPageBreak/>
              <w:t>数据库更新</w:t>
            </w:r>
          </w:p>
        </w:tc>
      </w:tr>
      <w:tr w:rsidR="0087122F">
        <w:trPr>
          <w:trHeight w:val="330"/>
          <w:jc w:val="center"/>
        </w:trPr>
        <w:tc>
          <w:tcPr>
            <w:tcW w:w="1271" w:type="dxa"/>
            <w:vMerge/>
            <w:vAlign w:val="center"/>
          </w:tcPr>
          <w:p w:rsidR="0087122F" w:rsidRDefault="0087122F">
            <w:pPr>
              <w:spacing w:line="360" w:lineRule="exact"/>
              <w:jc w:val="center"/>
              <w:rPr>
                <w:rFonts w:ascii="华文中宋" w:eastAsia="华文中宋" w:hAnsi="华文中宋"/>
              </w:rPr>
            </w:pPr>
          </w:p>
        </w:tc>
        <w:tc>
          <w:tcPr>
            <w:tcW w:w="1418" w:type="dxa"/>
            <w:tcBorders>
              <w:bottom w:val="single" w:sz="4" w:space="0" w:color="auto"/>
            </w:tcBorders>
            <w:vAlign w:val="center"/>
          </w:tcPr>
          <w:p w:rsidR="0087122F" w:rsidRDefault="00297731">
            <w:pPr>
              <w:spacing w:line="360" w:lineRule="exact"/>
              <w:jc w:val="center"/>
              <w:rPr>
                <w:rFonts w:ascii="华文中宋" w:eastAsia="华文中宋" w:hAnsi="华文中宋"/>
              </w:rPr>
            </w:pPr>
            <w:r>
              <w:rPr>
                <w:rFonts w:ascii="华文中宋" w:eastAsia="华文中宋" w:hAnsi="华文中宋" w:hint="eastAsia"/>
              </w:rPr>
              <w:t>发帖权限管理</w:t>
            </w:r>
          </w:p>
        </w:tc>
        <w:tc>
          <w:tcPr>
            <w:tcW w:w="1984" w:type="dxa"/>
            <w:tcBorders>
              <w:bottom w:val="single" w:sz="4" w:space="0" w:color="auto"/>
            </w:tcBorders>
            <w:vAlign w:val="center"/>
          </w:tcPr>
          <w:p w:rsidR="0087122F" w:rsidRDefault="00297731">
            <w:pPr>
              <w:spacing w:line="360" w:lineRule="exact"/>
              <w:jc w:val="center"/>
              <w:rPr>
                <w:rFonts w:ascii="华文中宋" w:eastAsia="华文中宋" w:hAnsi="华文中宋"/>
              </w:rPr>
            </w:pPr>
            <w:r>
              <w:rPr>
                <w:rFonts w:ascii="华文中宋" w:eastAsia="华文中宋" w:hAnsi="华文中宋" w:hint="eastAsia"/>
              </w:rPr>
              <w:t>取消发帖权限</w:t>
            </w:r>
          </w:p>
        </w:tc>
        <w:tc>
          <w:tcPr>
            <w:tcW w:w="1970" w:type="dxa"/>
            <w:tcBorders>
              <w:bottom w:val="single" w:sz="4" w:space="0" w:color="auto"/>
            </w:tcBorders>
            <w:vAlign w:val="center"/>
          </w:tcPr>
          <w:p w:rsidR="0087122F" w:rsidRDefault="00297731">
            <w:pPr>
              <w:spacing w:line="360" w:lineRule="exact"/>
              <w:jc w:val="center"/>
              <w:rPr>
                <w:rFonts w:ascii="华文中宋" w:eastAsia="华文中宋" w:hAnsi="华文中宋"/>
              </w:rPr>
            </w:pPr>
            <w:r>
              <w:rPr>
                <w:rFonts w:ascii="华文中宋" w:eastAsia="华文中宋" w:hAnsi="华文中宋" w:hint="eastAsia"/>
              </w:rPr>
              <w:t>对某些违反论坛规定的用户限制权限</w:t>
            </w:r>
          </w:p>
        </w:tc>
        <w:tc>
          <w:tcPr>
            <w:tcW w:w="1653" w:type="dxa"/>
            <w:tcBorders>
              <w:bottom w:val="single" w:sz="4" w:space="0" w:color="auto"/>
            </w:tcBorders>
            <w:vAlign w:val="center"/>
          </w:tcPr>
          <w:p w:rsidR="0087122F" w:rsidRDefault="00297731">
            <w:pPr>
              <w:spacing w:line="360" w:lineRule="exact"/>
              <w:jc w:val="center"/>
              <w:rPr>
                <w:rFonts w:ascii="华文中宋" w:eastAsia="华文中宋" w:hAnsi="华文中宋"/>
              </w:rPr>
            </w:pPr>
            <w:r>
              <w:rPr>
                <w:rFonts w:ascii="华文中宋" w:eastAsia="华文中宋" w:hAnsi="华文中宋" w:hint="eastAsia"/>
              </w:rPr>
              <w:t>数据库更新</w:t>
            </w:r>
          </w:p>
        </w:tc>
      </w:tr>
    </w:tbl>
    <w:p w:rsidR="0087122F" w:rsidRDefault="0087122F"/>
    <w:p w:rsidR="0087122F" w:rsidRDefault="00297731">
      <w:pPr>
        <w:pStyle w:val="4"/>
        <w:numPr>
          <w:ilvl w:val="0"/>
          <w:numId w:val="102"/>
        </w:numPr>
        <w:rPr>
          <w:rFonts w:ascii="华文中宋" w:eastAsia="华文中宋" w:hAnsi="华文中宋"/>
          <w:sz w:val="30"/>
          <w:szCs w:val="30"/>
        </w:rPr>
      </w:pPr>
      <w:bookmarkStart w:id="1323" w:name="_Toc482548319"/>
      <w:r>
        <w:rPr>
          <w:rFonts w:ascii="华文中宋" w:eastAsia="华文中宋" w:hAnsi="华文中宋" w:hint="eastAsia"/>
          <w:sz w:val="30"/>
          <w:szCs w:val="30"/>
        </w:rPr>
        <w:lastRenderedPageBreak/>
        <w:t>数据流程图</w:t>
      </w:r>
      <w:bookmarkEnd w:id="1323"/>
    </w:p>
    <w:p w:rsidR="0087122F" w:rsidRDefault="00297731">
      <w:r>
        <w:rPr>
          <w:noProof/>
        </w:rPr>
        <w:drawing>
          <wp:inline distT="0" distB="0" distL="0" distR="0">
            <wp:extent cx="5267325" cy="7477125"/>
            <wp:effectExtent l="0" t="0" r="9525" b="9525"/>
            <wp:docPr id="210" name="图片 210" descr="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图片 210" descr="14"/>
                    <pic:cNvPicPr>
                      <a:picLocks noChangeAspect="1" noChangeArrowheads="1"/>
                    </pic:cNvPicPr>
                  </pic:nvPicPr>
                  <pic:blipFill>
                    <a:blip r:embed="rId191" cstate="print">
                      <a:extLst>
                        <a:ext uri="{28A0092B-C50C-407E-A947-70E740481C1C}">
                          <a14:useLocalDpi xmlns:a14="http://schemas.microsoft.com/office/drawing/2010/main" val="0"/>
                        </a:ext>
                      </a:extLst>
                    </a:blip>
                    <a:srcRect/>
                    <a:stretch>
                      <a:fillRect/>
                    </a:stretch>
                  </pic:blipFill>
                  <pic:spPr>
                    <a:xfrm>
                      <a:off x="0" y="0"/>
                      <a:ext cx="5267325" cy="7477125"/>
                    </a:xfrm>
                    <a:prstGeom prst="rect">
                      <a:avLst/>
                    </a:prstGeom>
                    <a:noFill/>
                    <a:ln>
                      <a:noFill/>
                    </a:ln>
                  </pic:spPr>
                </pic:pic>
              </a:graphicData>
            </a:graphic>
          </wp:inline>
        </w:drawing>
      </w:r>
    </w:p>
    <w:p w:rsidR="0087122F" w:rsidRDefault="0087122F"/>
    <w:p w:rsidR="0087122F" w:rsidRDefault="00297731">
      <w:pPr>
        <w:pStyle w:val="4"/>
        <w:numPr>
          <w:ilvl w:val="0"/>
          <w:numId w:val="102"/>
        </w:numPr>
        <w:rPr>
          <w:rFonts w:ascii="华文中宋" w:eastAsia="华文中宋" w:hAnsi="华文中宋"/>
          <w:sz w:val="30"/>
          <w:szCs w:val="30"/>
        </w:rPr>
      </w:pPr>
      <w:bookmarkStart w:id="1324" w:name="_Toc482548320"/>
      <w:r>
        <w:rPr>
          <w:rFonts w:ascii="华文中宋" w:eastAsia="华文中宋" w:hAnsi="华文中宋" w:hint="eastAsia"/>
          <w:sz w:val="30"/>
          <w:szCs w:val="30"/>
        </w:rPr>
        <w:lastRenderedPageBreak/>
        <w:t>功能流程</w:t>
      </w:r>
      <w:bookmarkEnd w:id="1324"/>
    </w:p>
    <w:p w:rsidR="0087122F" w:rsidRDefault="00297731">
      <w:r>
        <w:rPr>
          <w:rFonts w:ascii="宋体" w:cs="宋体"/>
          <w:b/>
          <w:noProof/>
          <w:kern w:val="0"/>
          <w:sz w:val="32"/>
          <w:szCs w:val="32"/>
        </w:rPr>
        <w:drawing>
          <wp:inline distT="0" distB="0" distL="0" distR="0">
            <wp:extent cx="5274310" cy="4329430"/>
            <wp:effectExtent l="0" t="0" r="2540" b="0"/>
            <wp:docPr id="211" name="图片 211" descr="C:\Users\断小片儿\Documents\Tencent Files\309612368\Image\C2C\}7}G%LR8(ATXBBM3VZ056`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 name="图片 211" descr="C:\Users\断小片儿\Documents\Tencent Files\309612368\Image\C2C\}7}G%LR8(ATXBBM3VZ056`K.png"/>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a:xfrm>
                      <a:off x="0" y="0"/>
                      <a:ext cx="5274310" cy="4329458"/>
                    </a:xfrm>
                    <a:prstGeom prst="rect">
                      <a:avLst/>
                    </a:prstGeom>
                    <a:noFill/>
                    <a:ln>
                      <a:noFill/>
                    </a:ln>
                  </pic:spPr>
                </pic:pic>
              </a:graphicData>
            </a:graphic>
          </wp:inline>
        </w:drawing>
      </w:r>
    </w:p>
    <w:p w:rsidR="0087122F" w:rsidRDefault="00297731">
      <w:pPr>
        <w:pStyle w:val="3"/>
        <w:widowControl/>
        <w:numPr>
          <w:ilvl w:val="2"/>
          <w:numId w:val="99"/>
        </w:numPr>
        <w:rPr>
          <w:rFonts w:ascii="华文中宋" w:eastAsia="华文中宋" w:hAnsi="华文中宋"/>
        </w:rPr>
      </w:pPr>
      <w:bookmarkStart w:id="1325" w:name="_Toc482548321"/>
      <w:r>
        <w:rPr>
          <w:rFonts w:ascii="华文中宋" w:eastAsia="华文中宋" w:hAnsi="华文中宋" w:hint="eastAsia"/>
        </w:rPr>
        <w:t>慕课系统方案</w:t>
      </w:r>
      <w:bookmarkEnd w:id="1325"/>
    </w:p>
    <w:p w:rsidR="0087122F" w:rsidRDefault="00297731">
      <w:pPr>
        <w:pStyle w:val="4"/>
        <w:numPr>
          <w:ilvl w:val="0"/>
          <w:numId w:val="103"/>
        </w:numPr>
        <w:rPr>
          <w:rFonts w:ascii="华文中宋" w:eastAsia="华文中宋" w:hAnsi="华文中宋"/>
          <w:sz w:val="30"/>
          <w:szCs w:val="30"/>
        </w:rPr>
      </w:pPr>
      <w:bookmarkStart w:id="1326" w:name="_Toc482548322"/>
      <w:r>
        <w:rPr>
          <w:rFonts w:ascii="华文中宋" w:eastAsia="华文中宋" w:hAnsi="华文中宋" w:hint="eastAsia"/>
          <w:sz w:val="30"/>
          <w:szCs w:val="30"/>
        </w:rPr>
        <w:t>教师端功能</w:t>
      </w:r>
      <w:bookmarkEnd w:id="1326"/>
    </w:p>
    <w:p w:rsidR="0087122F" w:rsidRDefault="00297731">
      <w:pPr>
        <w:pStyle w:val="50"/>
        <w:numPr>
          <w:ilvl w:val="0"/>
          <w:numId w:val="104"/>
        </w:numPr>
        <w:spacing w:before="280" w:after="290" w:line="376" w:lineRule="auto"/>
        <w:rPr>
          <w:rFonts w:ascii="华文中宋" w:eastAsia="华文中宋" w:hAnsi="华文中宋"/>
        </w:rPr>
      </w:pPr>
      <w:bookmarkStart w:id="1327" w:name="_Toc482548323"/>
      <w:r>
        <w:rPr>
          <w:rFonts w:ascii="华文中宋" w:eastAsia="华文中宋" w:hAnsi="华文中宋" w:hint="eastAsia"/>
        </w:rPr>
        <w:t>课程管理</w:t>
      </w:r>
      <w:bookmarkEnd w:id="1327"/>
    </w:p>
    <w:p w:rsidR="0087122F" w:rsidRDefault="00297731">
      <w:pPr>
        <w:spacing w:line="360" w:lineRule="auto"/>
        <w:ind w:firstLineChars="200" w:firstLine="420"/>
        <w:rPr>
          <w:rFonts w:ascii="华文中宋" w:eastAsia="华文中宋" w:hAnsi="华文中宋"/>
        </w:rPr>
      </w:pPr>
      <w:r>
        <w:rPr>
          <w:rFonts w:ascii="华文中宋" w:eastAsia="华文中宋" w:hAnsi="华文中宋" w:hint="eastAsia"/>
        </w:rPr>
        <w:t>教师建立新的课程，输入课程名称</w:t>
      </w:r>
      <w:r>
        <w:rPr>
          <w:rFonts w:ascii="华文中宋" w:eastAsia="华文中宋" w:hAnsi="华文中宋"/>
        </w:rPr>
        <w:t>、封面、标签、课程简介、授课计划、添加助教等信息，还可以给课程设置价格，成为付费课程。教师根据目前学生水平、作业完成情况等随时调整教学内容。一个教师账号可以开设多门</w:t>
      </w:r>
      <w:r>
        <w:rPr>
          <w:rFonts w:ascii="华文中宋" w:eastAsia="华文中宋" w:hAnsi="华文中宋" w:hint="eastAsia"/>
        </w:rPr>
        <w:t>在线</w:t>
      </w:r>
      <w:r>
        <w:rPr>
          <w:rFonts w:ascii="华文中宋" w:eastAsia="华文中宋" w:hAnsi="华文中宋"/>
        </w:rPr>
        <w:t>课程。</w:t>
      </w:r>
    </w:p>
    <w:p w:rsidR="0087122F" w:rsidRDefault="0087122F"/>
    <w:p w:rsidR="0087122F" w:rsidRDefault="0087122F"/>
    <w:p w:rsidR="0087122F" w:rsidRDefault="0087122F">
      <w:pPr>
        <w:rPr>
          <w:rFonts w:asciiTheme="minorEastAsia" w:hAnsiTheme="minorEastAsia"/>
        </w:rPr>
      </w:pPr>
    </w:p>
    <w:p w:rsidR="0087122F" w:rsidRDefault="00297731">
      <w:r>
        <w:rPr>
          <w:rFonts w:asciiTheme="minorEastAsia" w:hAnsiTheme="minorEastAsia" w:hint="eastAsia"/>
          <w:noProof/>
        </w:rPr>
        <w:lastRenderedPageBreak/>
        <w:drawing>
          <wp:inline distT="0" distB="0" distL="0" distR="0">
            <wp:extent cx="5189220" cy="3778250"/>
            <wp:effectExtent l="0" t="0" r="0" b="0"/>
            <wp:docPr id="212" name="图片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图片 212"/>
                    <pic:cNvPicPr>
                      <a:picLocks noChangeAspect="1" noChangeArrowheads="1"/>
                    </pic:cNvPicPr>
                  </pic:nvPicPr>
                  <pic:blipFill>
                    <a:blip r:embed="rId193" cstate="print">
                      <a:extLst>
                        <a:ext uri="{28A0092B-C50C-407E-A947-70E740481C1C}">
                          <a14:useLocalDpi xmlns:a14="http://schemas.microsoft.com/office/drawing/2010/main" val="0"/>
                        </a:ext>
                      </a:extLst>
                    </a:blip>
                    <a:stretch>
                      <a:fillRect/>
                    </a:stretch>
                  </pic:blipFill>
                  <pic:spPr>
                    <a:xfrm>
                      <a:off x="0" y="0"/>
                      <a:ext cx="5189633" cy="3778644"/>
                    </a:xfrm>
                    <a:prstGeom prst="rect">
                      <a:avLst/>
                    </a:prstGeom>
                    <a:noFill/>
                    <a:ln>
                      <a:noFill/>
                    </a:ln>
                  </pic:spPr>
                </pic:pic>
              </a:graphicData>
            </a:graphic>
          </wp:inline>
        </w:drawing>
      </w:r>
    </w:p>
    <w:p w:rsidR="0087122F" w:rsidRDefault="00297731">
      <w:pPr>
        <w:pStyle w:val="50"/>
        <w:numPr>
          <w:ilvl w:val="0"/>
          <w:numId w:val="104"/>
        </w:numPr>
        <w:spacing w:before="280" w:after="290" w:line="376" w:lineRule="auto"/>
        <w:rPr>
          <w:rFonts w:ascii="华文中宋" w:eastAsia="华文中宋" w:hAnsi="华文中宋"/>
        </w:rPr>
      </w:pPr>
      <w:bookmarkStart w:id="1328" w:name="_Toc482548324"/>
      <w:r>
        <w:rPr>
          <w:rFonts w:ascii="华文中宋" w:eastAsia="华文中宋" w:hAnsi="华文中宋" w:hint="eastAsia"/>
        </w:rPr>
        <w:t>学期管理</w:t>
      </w:r>
      <w:bookmarkEnd w:id="1328"/>
    </w:p>
    <w:p w:rsidR="0087122F" w:rsidRDefault="00297731">
      <w:pPr>
        <w:spacing w:line="360" w:lineRule="auto"/>
        <w:ind w:firstLineChars="200" w:firstLine="420"/>
        <w:rPr>
          <w:rFonts w:ascii="华文中宋" w:eastAsia="华文中宋" w:hAnsi="华文中宋"/>
        </w:rPr>
      </w:pPr>
      <w:r>
        <w:rPr>
          <w:rFonts w:ascii="华文中宋" w:eastAsia="华文中宋" w:hAnsi="华文中宋"/>
        </w:rPr>
        <w:t>与线下课程分春季学期秋季学期类似，同一门</w:t>
      </w:r>
      <w:r>
        <w:rPr>
          <w:rFonts w:ascii="华文中宋" w:eastAsia="华文中宋" w:hAnsi="华文中宋" w:hint="eastAsia"/>
        </w:rPr>
        <w:t>在线</w:t>
      </w:r>
      <w:r>
        <w:rPr>
          <w:rFonts w:ascii="华文中宋" w:eastAsia="华文中宋" w:hAnsi="华文中宋"/>
        </w:rPr>
        <w:t>课程可以循环开设新的学期，让学生分学期参与。</w:t>
      </w:r>
      <w:r>
        <w:rPr>
          <w:rFonts w:ascii="华文中宋" w:eastAsia="华文中宋" w:hAnsi="华文中宋" w:hint="eastAsia"/>
        </w:rPr>
        <w:t>教师可以设置新学期的开始日期、结束日期、课程容量、课程属性。可以设置总分的构成比例，签到、笔记、发帖、作业</w:t>
      </w:r>
      <w:r>
        <w:rPr>
          <w:rFonts w:ascii="华文中宋" w:eastAsia="华文中宋" w:hAnsi="华文中宋"/>
        </w:rPr>
        <w:t>、考试、观看视频都可以成为打分的选项。教师可以根据科目的侧重点进行设置，</w:t>
      </w:r>
      <w:r>
        <w:rPr>
          <w:rFonts w:ascii="华文中宋" w:eastAsia="华文中宋" w:hAnsi="华文中宋" w:hint="eastAsia"/>
        </w:rPr>
        <w:t>比如：签到30%，作业30%，考试40%。</w:t>
      </w:r>
      <w:r>
        <w:rPr>
          <w:rFonts w:ascii="华文中宋" w:eastAsia="华文中宋" w:hAnsi="华文中宋"/>
        </w:rPr>
        <w:t>教师在学期管理中还可以设置及格、良好、优秀的分数范围。</w:t>
      </w:r>
    </w:p>
    <w:p w:rsidR="0087122F" w:rsidRDefault="00297731">
      <w:pPr>
        <w:spacing w:line="360" w:lineRule="auto"/>
        <w:ind w:firstLineChars="200" w:firstLine="420"/>
        <w:rPr>
          <w:rFonts w:ascii="华文中宋" w:eastAsia="华文中宋" w:hAnsi="华文中宋"/>
        </w:rPr>
      </w:pPr>
      <w:r>
        <w:rPr>
          <w:noProof/>
        </w:rPr>
        <w:lastRenderedPageBreak/>
        <w:drawing>
          <wp:inline distT="0" distB="0" distL="0" distR="0">
            <wp:extent cx="5274310" cy="5069205"/>
            <wp:effectExtent l="0" t="0" r="2540" b="0"/>
            <wp:docPr id="213" name="图片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图片 213"/>
                    <pic:cNvPicPr>
                      <a:picLocks noChangeAspect="1"/>
                    </pic:cNvPicPr>
                  </pic:nvPicPr>
                  <pic:blipFill>
                    <a:blip r:embed="rId194"/>
                    <a:stretch>
                      <a:fillRect/>
                    </a:stretch>
                  </pic:blipFill>
                  <pic:spPr>
                    <a:xfrm>
                      <a:off x="0" y="0"/>
                      <a:ext cx="5274310" cy="5069205"/>
                    </a:xfrm>
                    <a:prstGeom prst="rect">
                      <a:avLst/>
                    </a:prstGeom>
                    <a:noFill/>
                    <a:ln>
                      <a:noFill/>
                    </a:ln>
                  </pic:spPr>
                </pic:pic>
              </a:graphicData>
            </a:graphic>
          </wp:inline>
        </w:drawing>
      </w:r>
    </w:p>
    <w:p w:rsidR="0087122F" w:rsidRDefault="00297731">
      <w:pPr>
        <w:pStyle w:val="50"/>
        <w:numPr>
          <w:ilvl w:val="0"/>
          <w:numId w:val="104"/>
        </w:numPr>
        <w:spacing w:before="280" w:after="290" w:line="376" w:lineRule="auto"/>
        <w:rPr>
          <w:rFonts w:ascii="华文中宋" w:eastAsia="华文中宋" w:hAnsi="华文中宋"/>
        </w:rPr>
      </w:pPr>
      <w:bookmarkStart w:id="1329" w:name="_Toc482548325"/>
      <w:r>
        <w:rPr>
          <w:rFonts w:ascii="华文中宋" w:eastAsia="华文中宋" w:hAnsi="华文中宋" w:hint="eastAsia"/>
        </w:rPr>
        <w:t>课件管理</w:t>
      </w:r>
      <w:bookmarkEnd w:id="1329"/>
    </w:p>
    <w:p w:rsidR="0087122F" w:rsidRDefault="00297731">
      <w:pPr>
        <w:spacing w:line="360" w:lineRule="auto"/>
        <w:ind w:firstLineChars="200" w:firstLine="420"/>
        <w:rPr>
          <w:rFonts w:ascii="华文中宋" w:eastAsia="华文中宋" w:hAnsi="华文中宋"/>
        </w:rPr>
      </w:pPr>
      <w:r>
        <w:rPr>
          <w:rFonts w:ascii="华文中宋" w:eastAsia="华文中宋" w:hAnsi="华文中宋"/>
        </w:rPr>
        <w:t>教师可上传多种形式的资料，如视频、WORD、PPT、PDF、参考文献、外部网址等。视频播放是课件资料最重要的组成部分，播放器支持多种字幕、视频缩放、多种格式（高清标清）、倍速播放。教师还可以在较长的视频里关键的位置插入说明（如下图白色小点的位置）。学生在观看视频时，把鼠标指向关键帧，就会提示相关说明，方便学生快速跳转至感兴趣的内容。</w:t>
      </w:r>
    </w:p>
    <w:p w:rsidR="0087122F" w:rsidRDefault="00297731">
      <w:pPr>
        <w:pStyle w:val="50"/>
        <w:numPr>
          <w:ilvl w:val="0"/>
          <w:numId w:val="104"/>
        </w:numPr>
        <w:spacing w:before="280" w:after="290" w:line="376" w:lineRule="auto"/>
        <w:rPr>
          <w:rFonts w:ascii="华文中宋" w:eastAsia="华文中宋" w:hAnsi="华文中宋"/>
        </w:rPr>
      </w:pPr>
      <w:bookmarkStart w:id="1330" w:name="_Toc482548326"/>
      <w:r>
        <w:rPr>
          <w:rFonts w:ascii="华文中宋" w:eastAsia="华文中宋" w:hAnsi="华文中宋" w:hint="eastAsia"/>
        </w:rPr>
        <w:t>讨论区</w:t>
      </w:r>
      <w:bookmarkEnd w:id="1330"/>
    </w:p>
    <w:p w:rsidR="0087122F" w:rsidRDefault="00297731">
      <w:pPr>
        <w:ind w:firstLineChars="200" w:firstLine="420"/>
        <w:rPr>
          <w:rFonts w:asciiTheme="minorEastAsia" w:hAnsiTheme="minorEastAsia"/>
        </w:rPr>
      </w:pPr>
      <w:r>
        <w:rPr>
          <w:rFonts w:ascii="华文中宋" w:eastAsia="华文中宋" w:hAnsi="华文中宋"/>
        </w:rPr>
        <w:t>学生、老师可以在讨论区中发帖沟通。学生提问后，教师或者助教可以答疑。同学们之间可以就相关问题进行讨论，增强互动</w:t>
      </w:r>
      <w:r>
        <w:rPr>
          <w:rFonts w:asciiTheme="minorEastAsia" w:hAnsiTheme="minorEastAsia"/>
        </w:rPr>
        <w:t>。</w:t>
      </w:r>
    </w:p>
    <w:p w:rsidR="0087122F" w:rsidRDefault="00297731">
      <w:pPr>
        <w:ind w:firstLineChars="200" w:firstLine="420"/>
      </w:pPr>
      <w:r>
        <w:rPr>
          <w:noProof/>
        </w:rPr>
        <w:lastRenderedPageBreak/>
        <w:drawing>
          <wp:inline distT="0" distB="0" distL="0" distR="0">
            <wp:extent cx="5274310" cy="3367405"/>
            <wp:effectExtent l="0" t="0" r="2540" b="4445"/>
            <wp:docPr id="214" name="图片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图片 214"/>
                    <pic:cNvPicPr>
                      <a:picLocks noChangeAspect="1"/>
                    </pic:cNvPicPr>
                  </pic:nvPicPr>
                  <pic:blipFill>
                    <a:blip r:embed="rId195"/>
                    <a:stretch>
                      <a:fillRect/>
                    </a:stretch>
                  </pic:blipFill>
                  <pic:spPr>
                    <a:xfrm>
                      <a:off x="0" y="0"/>
                      <a:ext cx="5274310" cy="3367405"/>
                    </a:xfrm>
                    <a:prstGeom prst="rect">
                      <a:avLst/>
                    </a:prstGeom>
                  </pic:spPr>
                </pic:pic>
              </a:graphicData>
            </a:graphic>
          </wp:inline>
        </w:drawing>
      </w:r>
    </w:p>
    <w:p w:rsidR="0087122F" w:rsidRDefault="00297731">
      <w:pPr>
        <w:pStyle w:val="50"/>
        <w:numPr>
          <w:ilvl w:val="0"/>
          <w:numId w:val="104"/>
        </w:numPr>
        <w:spacing w:before="280" w:after="290" w:line="376" w:lineRule="auto"/>
        <w:rPr>
          <w:rFonts w:ascii="华文中宋" w:eastAsia="华文中宋" w:hAnsi="华文中宋"/>
        </w:rPr>
      </w:pPr>
      <w:bookmarkStart w:id="1331" w:name="_Toc482548327"/>
      <w:r>
        <w:rPr>
          <w:rFonts w:ascii="华文中宋" w:eastAsia="华文中宋" w:hAnsi="华文中宋" w:hint="eastAsia"/>
        </w:rPr>
        <w:t>学生作业</w:t>
      </w:r>
      <w:bookmarkEnd w:id="1331"/>
    </w:p>
    <w:p w:rsidR="0087122F" w:rsidRDefault="00297731">
      <w:pPr>
        <w:ind w:firstLineChars="200" w:firstLine="420"/>
        <w:rPr>
          <w:rFonts w:ascii="华文中宋" w:eastAsia="华文中宋" w:hAnsi="华文中宋"/>
        </w:rPr>
      </w:pPr>
      <w:r>
        <w:rPr>
          <w:rFonts w:ascii="华文中宋" w:eastAsia="华文中宋" w:hAnsi="华文中宋"/>
        </w:rPr>
        <w:t>教师可按照讲解知识点，在课程内部增加练习，监控本课程学生掌握情况。还可以布置小节作业、章作业、独立于章节的大作业，包含单选、多选、填空、简单、问答、题冒、判断等多种形式题型。</w:t>
      </w:r>
    </w:p>
    <w:p w:rsidR="0087122F" w:rsidRDefault="0087122F">
      <w:pPr>
        <w:ind w:firstLineChars="200" w:firstLine="420"/>
        <w:rPr>
          <w:rFonts w:ascii="华文中宋" w:eastAsia="华文中宋" w:hAnsi="华文中宋"/>
        </w:rPr>
      </w:pPr>
    </w:p>
    <w:p w:rsidR="0087122F" w:rsidRDefault="00297731">
      <w:pPr>
        <w:ind w:firstLineChars="200" w:firstLine="420"/>
        <w:rPr>
          <w:rFonts w:ascii="华文中宋" w:eastAsia="华文中宋" w:hAnsi="华文中宋"/>
        </w:rPr>
      </w:pPr>
      <w:r>
        <w:rPr>
          <w:noProof/>
        </w:rPr>
        <w:drawing>
          <wp:inline distT="0" distB="0" distL="0" distR="0">
            <wp:extent cx="5274310" cy="3687445"/>
            <wp:effectExtent l="0" t="0" r="2540" b="8255"/>
            <wp:docPr id="215" name="图片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图片 215"/>
                    <pic:cNvPicPr>
                      <a:picLocks noChangeAspect="1"/>
                    </pic:cNvPicPr>
                  </pic:nvPicPr>
                  <pic:blipFill>
                    <a:blip r:embed="rId196"/>
                    <a:stretch>
                      <a:fillRect/>
                    </a:stretch>
                  </pic:blipFill>
                  <pic:spPr>
                    <a:xfrm>
                      <a:off x="0" y="0"/>
                      <a:ext cx="5274310" cy="3687445"/>
                    </a:xfrm>
                    <a:prstGeom prst="rect">
                      <a:avLst/>
                    </a:prstGeom>
                  </pic:spPr>
                </pic:pic>
              </a:graphicData>
            </a:graphic>
          </wp:inline>
        </w:drawing>
      </w:r>
    </w:p>
    <w:p w:rsidR="0087122F" w:rsidRDefault="00297731">
      <w:pPr>
        <w:pStyle w:val="50"/>
        <w:numPr>
          <w:ilvl w:val="0"/>
          <w:numId w:val="104"/>
        </w:numPr>
        <w:spacing w:before="280" w:after="290" w:line="376" w:lineRule="auto"/>
        <w:rPr>
          <w:rFonts w:ascii="华文中宋" w:eastAsia="华文中宋" w:hAnsi="华文中宋"/>
        </w:rPr>
      </w:pPr>
      <w:bookmarkStart w:id="1332" w:name="_Toc482548328"/>
      <w:r>
        <w:rPr>
          <w:rFonts w:ascii="华文中宋" w:eastAsia="华文中宋" w:hAnsi="华文中宋" w:hint="eastAsia"/>
        </w:rPr>
        <w:lastRenderedPageBreak/>
        <w:t>在线考试</w:t>
      </w:r>
      <w:bookmarkEnd w:id="1332"/>
    </w:p>
    <w:p w:rsidR="0087122F" w:rsidRDefault="00297731">
      <w:pPr>
        <w:ind w:firstLineChars="200" w:firstLine="420"/>
        <w:rPr>
          <w:rFonts w:ascii="华文中宋" w:eastAsia="华文中宋" w:hAnsi="华文中宋"/>
        </w:rPr>
      </w:pPr>
      <w:r>
        <w:rPr>
          <w:rFonts w:ascii="华文中宋" w:eastAsia="华文中宋" w:hAnsi="华文中宋" w:hint="eastAsia"/>
        </w:rPr>
        <w:t>考试功能支持单元考试、期中考试、期末考试等考试形式，支持手动出题、支持多套卷出题。教师在判卷时可以对学生主观题答案进行采分点标注和错误指正，并查看该学生客观题答题情况。考试中客观题实现系统自动评阅，主观题提供了自评、互评、教师批改三种形式，教师</w:t>
      </w:r>
      <w:r>
        <w:rPr>
          <w:rFonts w:ascii="华文中宋" w:eastAsia="华文中宋" w:hAnsi="华文中宋"/>
        </w:rPr>
        <w:t>/助教可进行复评审核。</w:t>
      </w:r>
    </w:p>
    <w:p w:rsidR="0087122F" w:rsidRDefault="00297731">
      <w:pPr>
        <w:ind w:firstLineChars="200" w:firstLine="420"/>
        <w:jc w:val="center"/>
        <w:rPr>
          <w:rFonts w:ascii="华文中宋" w:eastAsia="华文中宋" w:hAnsi="华文中宋"/>
        </w:rPr>
      </w:pPr>
      <w:r>
        <w:rPr>
          <w:noProof/>
        </w:rPr>
        <w:drawing>
          <wp:inline distT="0" distB="0" distL="0" distR="0">
            <wp:extent cx="5274310" cy="2896870"/>
            <wp:effectExtent l="0" t="0" r="2540" b="0"/>
            <wp:docPr id="216" name="图片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图片 216"/>
                    <pic:cNvPicPr>
                      <a:picLocks noChangeAspect="1"/>
                    </pic:cNvPicPr>
                  </pic:nvPicPr>
                  <pic:blipFill>
                    <a:blip r:embed="rId197"/>
                    <a:stretch>
                      <a:fillRect/>
                    </a:stretch>
                  </pic:blipFill>
                  <pic:spPr>
                    <a:xfrm>
                      <a:off x="0" y="0"/>
                      <a:ext cx="5274310" cy="2896870"/>
                    </a:xfrm>
                    <a:prstGeom prst="rect">
                      <a:avLst/>
                    </a:prstGeom>
                  </pic:spPr>
                </pic:pic>
              </a:graphicData>
            </a:graphic>
          </wp:inline>
        </w:drawing>
      </w:r>
    </w:p>
    <w:p w:rsidR="0087122F" w:rsidRDefault="00297731">
      <w:pPr>
        <w:ind w:firstLineChars="200" w:firstLine="420"/>
        <w:jc w:val="center"/>
        <w:rPr>
          <w:rFonts w:ascii="华文中宋" w:eastAsia="华文中宋" w:hAnsi="华文中宋"/>
        </w:rPr>
      </w:pPr>
      <w:r>
        <w:rPr>
          <w:noProof/>
        </w:rPr>
        <w:drawing>
          <wp:inline distT="0" distB="0" distL="0" distR="0">
            <wp:extent cx="5274310" cy="2788285"/>
            <wp:effectExtent l="0" t="0" r="2540" b="0"/>
            <wp:docPr id="217" name="图片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 name="图片 217"/>
                    <pic:cNvPicPr>
                      <a:picLocks noChangeAspect="1"/>
                    </pic:cNvPicPr>
                  </pic:nvPicPr>
                  <pic:blipFill>
                    <a:blip r:embed="rId198"/>
                    <a:stretch>
                      <a:fillRect/>
                    </a:stretch>
                  </pic:blipFill>
                  <pic:spPr>
                    <a:xfrm>
                      <a:off x="0" y="0"/>
                      <a:ext cx="5274310" cy="2788285"/>
                    </a:xfrm>
                    <a:prstGeom prst="rect">
                      <a:avLst/>
                    </a:prstGeom>
                  </pic:spPr>
                </pic:pic>
              </a:graphicData>
            </a:graphic>
          </wp:inline>
        </w:drawing>
      </w:r>
    </w:p>
    <w:p w:rsidR="0087122F" w:rsidRDefault="00297731">
      <w:pPr>
        <w:pStyle w:val="50"/>
        <w:numPr>
          <w:ilvl w:val="0"/>
          <w:numId w:val="104"/>
        </w:numPr>
        <w:spacing w:before="280" w:after="290" w:line="376" w:lineRule="auto"/>
        <w:rPr>
          <w:rFonts w:ascii="华文中宋" w:eastAsia="华文中宋" w:hAnsi="华文中宋"/>
        </w:rPr>
      </w:pPr>
      <w:bookmarkStart w:id="1333" w:name="_Toc482548329"/>
      <w:r>
        <w:rPr>
          <w:rFonts w:ascii="华文中宋" w:eastAsia="华文中宋" w:hAnsi="华文中宋" w:hint="eastAsia"/>
        </w:rPr>
        <w:t>成绩管理</w:t>
      </w:r>
      <w:bookmarkEnd w:id="1333"/>
    </w:p>
    <w:p w:rsidR="0087122F" w:rsidRDefault="00297731">
      <w:pPr>
        <w:spacing w:line="360" w:lineRule="auto"/>
        <w:ind w:firstLineChars="200" w:firstLine="420"/>
        <w:rPr>
          <w:rFonts w:ascii="华文中宋" w:eastAsia="华文中宋" w:hAnsi="华文中宋"/>
        </w:rPr>
      </w:pPr>
      <w:r>
        <w:rPr>
          <w:rFonts w:ascii="华文中宋" w:eastAsia="华文中宋" w:hAnsi="华文中宋"/>
        </w:rPr>
        <w:t>教师可根据同学的成绩不同采用有针对性的教学活动，比如针对一些有疑问的分数进行人工干预。</w:t>
      </w:r>
    </w:p>
    <w:p w:rsidR="0087122F" w:rsidRDefault="00297731">
      <w:pPr>
        <w:spacing w:line="360" w:lineRule="auto"/>
        <w:ind w:firstLineChars="200" w:firstLine="420"/>
        <w:jc w:val="center"/>
        <w:rPr>
          <w:rFonts w:ascii="华文中宋" w:eastAsia="华文中宋" w:hAnsi="华文中宋"/>
        </w:rPr>
      </w:pPr>
      <w:r>
        <w:rPr>
          <w:noProof/>
        </w:rPr>
        <w:lastRenderedPageBreak/>
        <w:drawing>
          <wp:inline distT="0" distB="0" distL="0" distR="0">
            <wp:extent cx="5274310" cy="1804035"/>
            <wp:effectExtent l="0" t="0" r="2540" b="5715"/>
            <wp:docPr id="218" name="图片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图片 218"/>
                    <pic:cNvPicPr>
                      <a:picLocks noChangeAspect="1"/>
                    </pic:cNvPicPr>
                  </pic:nvPicPr>
                  <pic:blipFill>
                    <a:blip r:embed="rId199"/>
                    <a:stretch>
                      <a:fillRect/>
                    </a:stretch>
                  </pic:blipFill>
                  <pic:spPr>
                    <a:xfrm>
                      <a:off x="0" y="0"/>
                      <a:ext cx="5274310" cy="1804035"/>
                    </a:xfrm>
                    <a:prstGeom prst="rect">
                      <a:avLst/>
                    </a:prstGeom>
                  </pic:spPr>
                </pic:pic>
              </a:graphicData>
            </a:graphic>
          </wp:inline>
        </w:drawing>
      </w:r>
    </w:p>
    <w:p w:rsidR="0087122F" w:rsidRDefault="00297731">
      <w:pPr>
        <w:pStyle w:val="50"/>
        <w:numPr>
          <w:ilvl w:val="0"/>
          <w:numId w:val="104"/>
        </w:numPr>
        <w:spacing w:before="280" w:after="290" w:line="376" w:lineRule="auto"/>
        <w:rPr>
          <w:rFonts w:ascii="华文中宋" w:eastAsia="华文中宋" w:hAnsi="华文中宋"/>
        </w:rPr>
      </w:pPr>
      <w:bookmarkStart w:id="1334" w:name="_Toc482548330"/>
      <w:r>
        <w:rPr>
          <w:rFonts w:ascii="华文中宋" w:eastAsia="华文中宋" w:hAnsi="华文中宋" w:hint="eastAsia"/>
        </w:rPr>
        <w:t>数据统计分析</w:t>
      </w:r>
      <w:bookmarkEnd w:id="1334"/>
    </w:p>
    <w:p w:rsidR="0087122F" w:rsidRDefault="00297731">
      <w:pPr>
        <w:spacing w:line="360" w:lineRule="auto"/>
        <w:ind w:firstLineChars="200" w:firstLine="420"/>
        <w:rPr>
          <w:rFonts w:ascii="华文中宋" w:eastAsia="华文中宋" w:hAnsi="华文中宋"/>
        </w:rPr>
      </w:pPr>
      <w:r>
        <w:rPr>
          <w:rFonts w:ascii="华文中宋" w:eastAsia="华文中宋" w:hAnsi="华文中宋"/>
        </w:rPr>
        <w:t>教师可以随时查询课程的统计分析数据，比如课程的报名总数、增长趋势、各个小节课播放的次数、难度较高的小节课、作业考试相关数据等。相关统计数据的展示和分析极大地辅助了教师的教学活动和教学决策。</w:t>
      </w:r>
    </w:p>
    <w:p w:rsidR="0087122F" w:rsidRDefault="00297731">
      <w:pPr>
        <w:spacing w:line="360" w:lineRule="auto"/>
        <w:rPr>
          <w:rFonts w:ascii="华文中宋" w:eastAsia="华文中宋" w:hAnsi="华文中宋"/>
          <w:b/>
        </w:rPr>
      </w:pPr>
      <w:r>
        <w:rPr>
          <w:rFonts w:ascii="华文中宋" w:eastAsia="华文中宋" w:hAnsi="华文中宋" w:hint="eastAsia"/>
          <w:b/>
        </w:rPr>
        <w:t>课程统计：</w:t>
      </w:r>
    </w:p>
    <w:p w:rsidR="0087122F" w:rsidRDefault="00297731">
      <w:pPr>
        <w:spacing w:line="360" w:lineRule="auto"/>
        <w:rPr>
          <w:rFonts w:ascii="华文中宋" w:eastAsia="华文中宋" w:hAnsi="华文中宋"/>
          <w:b/>
        </w:rPr>
      </w:pPr>
      <w:r>
        <w:rPr>
          <w:rFonts w:ascii="华文中宋" w:eastAsia="华文中宋" w:hAnsi="华文中宋"/>
          <w:b/>
        </w:rPr>
        <w:softHyphen/>
      </w:r>
      <w:r>
        <w:rPr>
          <w:rFonts w:ascii="华文中宋" w:eastAsia="华文中宋" w:hAnsi="华文中宋"/>
          <w:b/>
        </w:rPr>
        <w:softHyphen/>
      </w:r>
      <w:r>
        <w:t xml:space="preserve"> </w:t>
      </w:r>
      <w:r>
        <w:rPr>
          <w:noProof/>
        </w:rPr>
        <w:drawing>
          <wp:inline distT="0" distB="0" distL="0" distR="0">
            <wp:extent cx="5274310" cy="4296410"/>
            <wp:effectExtent l="0" t="0" r="2540" b="8890"/>
            <wp:docPr id="219" name="图片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图片 219"/>
                    <pic:cNvPicPr>
                      <a:picLocks noChangeAspect="1"/>
                    </pic:cNvPicPr>
                  </pic:nvPicPr>
                  <pic:blipFill>
                    <a:blip r:embed="rId200"/>
                    <a:stretch>
                      <a:fillRect/>
                    </a:stretch>
                  </pic:blipFill>
                  <pic:spPr>
                    <a:xfrm>
                      <a:off x="0" y="0"/>
                      <a:ext cx="5274310" cy="4296410"/>
                    </a:xfrm>
                    <a:prstGeom prst="rect">
                      <a:avLst/>
                    </a:prstGeom>
                  </pic:spPr>
                </pic:pic>
              </a:graphicData>
            </a:graphic>
          </wp:inline>
        </w:drawing>
      </w:r>
    </w:p>
    <w:p w:rsidR="0087122F" w:rsidRDefault="00297731">
      <w:pPr>
        <w:spacing w:line="360" w:lineRule="auto"/>
        <w:rPr>
          <w:rFonts w:ascii="华文中宋" w:eastAsia="华文中宋" w:hAnsi="华文中宋"/>
          <w:b/>
        </w:rPr>
      </w:pPr>
      <w:r>
        <w:rPr>
          <w:noProof/>
        </w:rPr>
        <w:lastRenderedPageBreak/>
        <w:drawing>
          <wp:inline distT="0" distB="0" distL="0" distR="0">
            <wp:extent cx="5274310" cy="3834130"/>
            <wp:effectExtent l="0" t="0" r="2540" b="0"/>
            <wp:docPr id="220" name="图片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图片 220"/>
                    <pic:cNvPicPr>
                      <a:picLocks noChangeAspect="1"/>
                    </pic:cNvPicPr>
                  </pic:nvPicPr>
                  <pic:blipFill>
                    <a:blip r:embed="rId201"/>
                    <a:stretch>
                      <a:fillRect/>
                    </a:stretch>
                  </pic:blipFill>
                  <pic:spPr>
                    <a:xfrm>
                      <a:off x="0" y="0"/>
                      <a:ext cx="5274310" cy="3834130"/>
                    </a:xfrm>
                    <a:prstGeom prst="rect">
                      <a:avLst/>
                    </a:prstGeom>
                  </pic:spPr>
                </pic:pic>
              </a:graphicData>
            </a:graphic>
          </wp:inline>
        </w:drawing>
      </w:r>
    </w:p>
    <w:p w:rsidR="0087122F" w:rsidRDefault="00297731">
      <w:r>
        <w:rPr>
          <w:noProof/>
        </w:rPr>
        <w:drawing>
          <wp:inline distT="0" distB="0" distL="0" distR="0">
            <wp:extent cx="5274310" cy="3836670"/>
            <wp:effectExtent l="0" t="0" r="2540" b="0"/>
            <wp:docPr id="221" name="图片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 name="图片 221"/>
                    <pic:cNvPicPr>
                      <a:picLocks noChangeAspect="1"/>
                    </pic:cNvPicPr>
                  </pic:nvPicPr>
                  <pic:blipFill>
                    <a:blip r:embed="rId202"/>
                    <a:stretch>
                      <a:fillRect/>
                    </a:stretch>
                  </pic:blipFill>
                  <pic:spPr>
                    <a:xfrm>
                      <a:off x="0" y="0"/>
                      <a:ext cx="5274310" cy="3836670"/>
                    </a:xfrm>
                    <a:prstGeom prst="rect">
                      <a:avLst/>
                    </a:prstGeom>
                  </pic:spPr>
                </pic:pic>
              </a:graphicData>
            </a:graphic>
          </wp:inline>
        </w:drawing>
      </w:r>
    </w:p>
    <w:p w:rsidR="0087122F" w:rsidRDefault="00297731">
      <w:pPr>
        <w:spacing w:line="360" w:lineRule="auto"/>
        <w:rPr>
          <w:rFonts w:ascii="华文中宋" w:eastAsia="华文中宋" w:hAnsi="华文中宋"/>
          <w:b/>
        </w:rPr>
      </w:pPr>
      <w:r>
        <w:rPr>
          <w:rFonts w:ascii="华文中宋" w:eastAsia="华文中宋" w:hAnsi="华文中宋" w:hint="eastAsia"/>
          <w:b/>
        </w:rPr>
        <w:t>教师工作量统计：</w:t>
      </w:r>
    </w:p>
    <w:p w:rsidR="0087122F" w:rsidRDefault="0087122F"/>
    <w:p w:rsidR="0087122F" w:rsidRDefault="00297731">
      <w:r>
        <w:rPr>
          <w:noProof/>
        </w:rPr>
        <w:lastRenderedPageBreak/>
        <w:drawing>
          <wp:inline distT="0" distB="0" distL="0" distR="0">
            <wp:extent cx="5029200" cy="2537460"/>
            <wp:effectExtent l="0" t="0" r="0" b="0"/>
            <wp:docPr id="222" name="图片 222" descr="QQ截图20170324153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图片 222" descr="QQ截图20170324153748"/>
                    <pic:cNvPicPr>
                      <a:picLocks noChangeAspect="1" noChangeArrowheads="1"/>
                    </pic:cNvPicPr>
                  </pic:nvPicPr>
                  <pic:blipFill>
                    <a:blip r:embed="rId203">
                      <a:extLst>
                        <a:ext uri="{28A0092B-C50C-407E-A947-70E740481C1C}">
                          <a14:useLocalDpi xmlns:a14="http://schemas.microsoft.com/office/drawing/2010/main" val="0"/>
                        </a:ext>
                      </a:extLst>
                    </a:blip>
                    <a:srcRect l="39593"/>
                    <a:stretch>
                      <a:fillRect/>
                    </a:stretch>
                  </pic:blipFill>
                  <pic:spPr>
                    <a:xfrm>
                      <a:off x="0" y="0"/>
                      <a:ext cx="5067317" cy="2557026"/>
                    </a:xfrm>
                    <a:prstGeom prst="rect">
                      <a:avLst/>
                    </a:prstGeom>
                    <a:noFill/>
                    <a:ln>
                      <a:noFill/>
                    </a:ln>
                  </pic:spPr>
                </pic:pic>
              </a:graphicData>
            </a:graphic>
          </wp:inline>
        </w:drawing>
      </w:r>
      <w:r>
        <w:rPr>
          <w:noProof/>
        </w:rPr>
        <w:drawing>
          <wp:inline distT="0" distB="0" distL="0" distR="0">
            <wp:extent cx="5044440" cy="3443605"/>
            <wp:effectExtent l="0" t="0" r="3810" b="4445"/>
            <wp:docPr id="223" name="图片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 name="图片 223"/>
                    <pic:cNvPicPr>
                      <a:picLocks noChangeAspect="1" noChangeArrowheads="1"/>
                    </pic:cNvPicPr>
                  </pic:nvPicPr>
                  <pic:blipFill>
                    <a:blip r:embed="rId204">
                      <a:extLst>
                        <a:ext uri="{28A0092B-C50C-407E-A947-70E740481C1C}">
                          <a14:useLocalDpi xmlns:a14="http://schemas.microsoft.com/office/drawing/2010/main" val="0"/>
                        </a:ext>
                      </a:extLst>
                    </a:blip>
                    <a:stretch>
                      <a:fillRect/>
                    </a:stretch>
                  </pic:blipFill>
                  <pic:spPr>
                    <a:xfrm>
                      <a:off x="0" y="0"/>
                      <a:ext cx="5044713" cy="3443696"/>
                    </a:xfrm>
                    <a:prstGeom prst="rect">
                      <a:avLst/>
                    </a:prstGeom>
                    <a:noFill/>
                    <a:ln>
                      <a:noFill/>
                    </a:ln>
                  </pic:spPr>
                </pic:pic>
              </a:graphicData>
            </a:graphic>
          </wp:inline>
        </w:drawing>
      </w:r>
    </w:p>
    <w:p w:rsidR="0087122F" w:rsidRDefault="00297731">
      <w:pPr>
        <w:pStyle w:val="4"/>
        <w:numPr>
          <w:ilvl w:val="0"/>
          <w:numId w:val="103"/>
        </w:numPr>
        <w:rPr>
          <w:rFonts w:ascii="华文中宋" w:eastAsia="华文中宋" w:hAnsi="华文中宋"/>
          <w:sz w:val="30"/>
          <w:szCs w:val="30"/>
        </w:rPr>
      </w:pPr>
      <w:bookmarkStart w:id="1335" w:name="_Toc482548331"/>
      <w:r>
        <w:rPr>
          <w:rFonts w:ascii="华文中宋" w:eastAsia="华文中宋" w:hAnsi="华文中宋" w:hint="eastAsia"/>
          <w:sz w:val="30"/>
          <w:szCs w:val="30"/>
        </w:rPr>
        <w:t>学生端功能</w:t>
      </w:r>
      <w:bookmarkEnd w:id="1335"/>
    </w:p>
    <w:p w:rsidR="0087122F" w:rsidRDefault="00297731">
      <w:pPr>
        <w:pStyle w:val="50"/>
        <w:numPr>
          <w:ilvl w:val="0"/>
          <w:numId w:val="105"/>
        </w:numPr>
        <w:spacing w:before="280" w:after="290" w:line="376" w:lineRule="auto"/>
        <w:rPr>
          <w:rFonts w:ascii="华文中宋" w:eastAsia="华文中宋" w:hAnsi="华文中宋"/>
        </w:rPr>
      </w:pPr>
      <w:bookmarkStart w:id="1336" w:name="_Toc482548332"/>
      <w:r>
        <w:rPr>
          <w:rFonts w:ascii="华文中宋" w:eastAsia="华文中宋" w:hAnsi="华文中宋"/>
        </w:rPr>
        <w:t>资料下载</w:t>
      </w:r>
      <w:bookmarkEnd w:id="1336"/>
    </w:p>
    <w:p w:rsidR="0087122F" w:rsidRDefault="00297731">
      <w:pPr>
        <w:spacing w:line="360" w:lineRule="auto"/>
        <w:ind w:firstLineChars="200" w:firstLine="420"/>
        <w:rPr>
          <w:rFonts w:ascii="华文中宋" w:eastAsia="华文中宋" w:hAnsi="华文中宋"/>
        </w:rPr>
      </w:pPr>
      <w:r>
        <w:rPr>
          <w:rFonts w:ascii="华文中宋" w:eastAsia="华文中宋" w:hAnsi="华文中宋"/>
        </w:rPr>
        <w:t>教师可以上传各种格式的电子版的资料供学生下载；推荐教材并添加其他电商的页面链接（比如：当当网）方便学生购买教材；还可以提供文献链接、文献摘要等等信息供学生参考。</w:t>
      </w:r>
    </w:p>
    <w:p w:rsidR="0087122F" w:rsidRDefault="00297731">
      <w:pPr>
        <w:spacing w:line="360" w:lineRule="auto"/>
        <w:ind w:firstLineChars="200" w:firstLine="420"/>
        <w:jc w:val="center"/>
        <w:rPr>
          <w:rFonts w:ascii="华文中宋" w:eastAsia="华文中宋" w:hAnsi="华文中宋"/>
        </w:rPr>
      </w:pPr>
      <w:r>
        <w:rPr>
          <w:noProof/>
        </w:rPr>
        <w:lastRenderedPageBreak/>
        <w:drawing>
          <wp:inline distT="0" distB="0" distL="0" distR="0">
            <wp:extent cx="5274310" cy="2176145"/>
            <wp:effectExtent l="0" t="0" r="2540" b="0"/>
            <wp:docPr id="224" name="图片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图片 224"/>
                    <pic:cNvPicPr>
                      <a:picLocks noChangeAspect="1"/>
                    </pic:cNvPicPr>
                  </pic:nvPicPr>
                  <pic:blipFill>
                    <a:blip r:embed="rId205"/>
                    <a:stretch>
                      <a:fillRect/>
                    </a:stretch>
                  </pic:blipFill>
                  <pic:spPr>
                    <a:xfrm>
                      <a:off x="0" y="0"/>
                      <a:ext cx="5274310" cy="2176145"/>
                    </a:xfrm>
                    <a:prstGeom prst="rect">
                      <a:avLst/>
                    </a:prstGeom>
                  </pic:spPr>
                </pic:pic>
              </a:graphicData>
            </a:graphic>
          </wp:inline>
        </w:drawing>
      </w:r>
    </w:p>
    <w:p w:rsidR="0087122F" w:rsidRDefault="00297731">
      <w:pPr>
        <w:pStyle w:val="50"/>
        <w:numPr>
          <w:ilvl w:val="0"/>
          <w:numId w:val="105"/>
        </w:numPr>
        <w:spacing w:before="280" w:after="290" w:line="376" w:lineRule="auto"/>
        <w:rPr>
          <w:rFonts w:ascii="华文中宋" w:eastAsia="华文中宋" w:hAnsi="华文中宋"/>
        </w:rPr>
      </w:pPr>
      <w:bookmarkStart w:id="1337" w:name="_Toc482548333"/>
      <w:r>
        <w:rPr>
          <w:rFonts w:ascii="华文中宋" w:eastAsia="华文中宋" w:hAnsi="华文中宋" w:hint="eastAsia"/>
        </w:rPr>
        <w:t>学习中心</w:t>
      </w:r>
      <w:bookmarkEnd w:id="1337"/>
    </w:p>
    <w:p w:rsidR="0087122F" w:rsidRDefault="00297731">
      <w:pPr>
        <w:spacing w:line="360" w:lineRule="auto"/>
        <w:ind w:firstLineChars="200" w:firstLine="420"/>
        <w:rPr>
          <w:rFonts w:ascii="华文中宋" w:eastAsia="华文中宋" w:hAnsi="华文中宋"/>
        </w:rPr>
      </w:pPr>
      <w:r>
        <w:rPr>
          <w:rFonts w:ascii="华文中宋" w:eastAsia="华文中宋" w:hAnsi="华文中宋" w:hint="eastAsia"/>
        </w:rPr>
        <w:t>学生登录后，报名学习感兴趣的课程。学生的学习进度被系统记录，下次登录时，可以跳转到上次的进度。在同一段视频中，学生可以点击关键帧，快速跳转到感兴趣的内容。跟课程相关的信息，比如开课通知、结课通知、作业考试发布、截止、证书颁发，可以通过站内信、邮件的方式发送给用户进行提醒。</w:t>
      </w:r>
    </w:p>
    <w:p w:rsidR="0087122F" w:rsidRDefault="0087122F">
      <w:pPr>
        <w:spacing w:line="360" w:lineRule="auto"/>
        <w:ind w:firstLineChars="200" w:firstLine="420"/>
      </w:pPr>
    </w:p>
    <w:p w:rsidR="0087122F" w:rsidRDefault="00297731">
      <w:pPr>
        <w:spacing w:line="360" w:lineRule="auto"/>
        <w:ind w:firstLineChars="200" w:firstLine="420"/>
        <w:rPr>
          <w:rFonts w:ascii="华文中宋" w:eastAsia="华文中宋" w:hAnsi="华文中宋"/>
        </w:rPr>
      </w:pPr>
      <w:r>
        <w:rPr>
          <w:noProof/>
        </w:rPr>
        <w:drawing>
          <wp:inline distT="0" distB="0" distL="0" distR="0">
            <wp:extent cx="4549140" cy="3347085"/>
            <wp:effectExtent l="0" t="0" r="3810" b="5715"/>
            <wp:docPr id="225" name="图片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图片 225"/>
                    <pic:cNvPicPr>
                      <a:picLocks noChangeAspect="1"/>
                    </pic:cNvPicPr>
                  </pic:nvPicPr>
                  <pic:blipFill>
                    <a:blip r:embed="rId206">
                      <a:extLst>
                        <a:ext uri="{28A0092B-C50C-407E-A947-70E740481C1C}">
                          <a14:useLocalDpi xmlns:a14="http://schemas.microsoft.com/office/drawing/2010/main" val="0"/>
                        </a:ext>
                      </a:extLst>
                    </a:blip>
                    <a:stretch>
                      <a:fillRect/>
                    </a:stretch>
                  </pic:blipFill>
                  <pic:spPr>
                    <a:xfrm>
                      <a:off x="0" y="0"/>
                      <a:ext cx="4549433" cy="3347207"/>
                    </a:xfrm>
                    <a:prstGeom prst="rect">
                      <a:avLst/>
                    </a:prstGeom>
                    <a:ln>
                      <a:noFill/>
                    </a:ln>
                  </pic:spPr>
                </pic:pic>
              </a:graphicData>
            </a:graphic>
          </wp:inline>
        </w:drawing>
      </w:r>
    </w:p>
    <w:p w:rsidR="0087122F" w:rsidRDefault="00297731">
      <w:pPr>
        <w:pStyle w:val="50"/>
        <w:numPr>
          <w:ilvl w:val="0"/>
          <w:numId w:val="105"/>
        </w:numPr>
        <w:spacing w:before="280" w:after="290" w:line="376" w:lineRule="auto"/>
        <w:rPr>
          <w:rFonts w:ascii="华文中宋" w:eastAsia="华文中宋" w:hAnsi="华文中宋"/>
        </w:rPr>
      </w:pPr>
      <w:bookmarkStart w:id="1338" w:name="_Toc482548334"/>
      <w:r>
        <w:rPr>
          <w:rFonts w:ascii="华文中宋" w:eastAsia="华文中宋" w:hAnsi="华文中宋" w:hint="eastAsia"/>
        </w:rPr>
        <w:t>提问讨论</w:t>
      </w:r>
      <w:bookmarkEnd w:id="1338"/>
    </w:p>
    <w:p w:rsidR="0087122F" w:rsidRDefault="00297731">
      <w:pPr>
        <w:ind w:firstLineChars="200" w:firstLine="420"/>
        <w:rPr>
          <w:rFonts w:ascii="华文中宋" w:eastAsia="华文中宋" w:hAnsi="华文中宋"/>
        </w:rPr>
      </w:pPr>
      <w:r>
        <w:rPr>
          <w:rFonts w:ascii="华文中宋" w:eastAsia="华文中宋" w:hAnsi="华文中宋"/>
        </w:rPr>
        <w:t>在讨论区中，学生可以发帖讨论学习心得、跟课程相关的问题，也可以向老师助教提问，</w:t>
      </w:r>
      <w:r>
        <w:rPr>
          <w:rFonts w:ascii="华文中宋" w:eastAsia="华文中宋" w:hAnsi="华文中宋"/>
        </w:rPr>
        <w:lastRenderedPageBreak/>
        <w:t>进行答疑。</w:t>
      </w:r>
    </w:p>
    <w:p w:rsidR="0087122F" w:rsidRDefault="00297731">
      <w:pPr>
        <w:ind w:firstLineChars="200" w:firstLine="420"/>
        <w:rPr>
          <w:rFonts w:ascii="华文中宋" w:eastAsia="华文中宋" w:hAnsi="华文中宋"/>
        </w:rPr>
      </w:pPr>
      <w:r>
        <w:rPr>
          <w:noProof/>
        </w:rPr>
        <w:drawing>
          <wp:inline distT="0" distB="0" distL="0" distR="0">
            <wp:extent cx="5274310" cy="2307590"/>
            <wp:effectExtent l="0" t="0" r="2540" b="0"/>
            <wp:docPr id="226" name="图片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图片 226"/>
                    <pic:cNvPicPr>
                      <a:picLocks noChangeAspect="1"/>
                    </pic:cNvPicPr>
                  </pic:nvPicPr>
                  <pic:blipFill>
                    <a:blip r:embed="rId207"/>
                    <a:stretch>
                      <a:fillRect/>
                    </a:stretch>
                  </pic:blipFill>
                  <pic:spPr>
                    <a:xfrm>
                      <a:off x="0" y="0"/>
                      <a:ext cx="5274310" cy="2307590"/>
                    </a:xfrm>
                    <a:prstGeom prst="rect">
                      <a:avLst/>
                    </a:prstGeom>
                  </pic:spPr>
                </pic:pic>
              </a:graphicData>
            </a:graphic>
          </wp:inline>
        </w:drawing>
      </w:r>
    </w:p>
    <w:p w:rsidR="0087122F" w:rsidRDefault="00297731">
      <w:pPr>
        <w:pStyle w:val="50"/>
        <w:numPr>
          <w:ilvl w:val="0"/>
          <w:numId w:val="105"/>
        </w:numPr>
        <w:spacing w:before="280" w:after="290" w:line="376" w:lineRule="auto"/>
        <w:rPr>
          <w:rFonts w:ascii="华文中宋" w:eastAsia="华文中宋" w:hAnsi="华文中宋"/>
        </w:rPr>
      </w:pPr>
      <w:bookmarkStart w:id="1339" w:name="_Toc482548335"/>
      <w:r>
        <w:rPr>
          <w:rFonts w:ascii="华文中宋" w:eastAsia="华文中宋" w:hAnsi="华文中宋" w:hint="eastAsia"/>
        </w:rPr>
        <w:t>互评作业</w:t>
      </w:r>
      <w:bookmarkEnd w:id="1339"/>
    </w:p>
    <w:p w:rsidR="0087122F" w:rsidRDefault="00297731">
      <w:pPr>
        <w:spacing w:line="360" w:lineRule="auto"/>
        <w:ind w:firstLineChars="200" w:firstLine="420"/>
        <w:rPr>
          <w:rFonts w:ascii="华文中宋" w:eastAsia="华文中宋" w:hAnsi="华文中宋"/>
        </w:rPr>
      </w:pPr>
      <w:r>
        <w:rPr>
          <w:rFonts w:ascii="华文中宋" w:eastAsia="华文中宋" w:hAnsi="华文中宋"/>
        </w:rPr>
        <w:t>除了常规的作业题型，系统</w:t>
      </w:r>
      <w:r>
        <w:rPr>
          <w:rFonts w:ascii="华文中宋" w:eastAsia="华文中宋" w:hAnsi="华文中宋" w:hint="eastAsia"/>
        </w:rPr>
        <w:t>要</w:t>
      </w:r>
      <w:r>
        <w:rPr>
          <w:rFonts w:ascii="华文中宋" w:eastAsia="华文中宋" w:hAnsi="华文中宋"/>
        </w:rPr>
        <w:t>支持互评作业。针对一些简答题、主观题，如果选课人数上千，教师逐个批改不现实，一般是通过互评的方式来打分。一份作业被其他几个同学评分，按照一定的规则算出最终分数。与常规作业不同的是，互评作业需要一段时间之后才能知道自己的分数，而常规作业能立即得到分数。</w:t>
      </w:r>
    </w:p>
    <w:p w:rsidR="0087122F" w:rsidRDefault="00297731">
      <w:pPr>
        <w:spacing w:line="360" w:lineRule="auto"/>
        <w:ind w:firstLineChars="200" w:firstLine="420"/>
        <w:rPr>
          <w:rFonts w:ascii="华文中宋" w:eastAsia="华文中宋" w:hAnsi="华文中宋"/>
        </w:rPr>
      </w:pPr>
      <w:r>
        <w:rPr>
          <w:rFonts w:hint="eastAsia"/>
          <w:noProof/>
        </w:rPr>
        <w:lastRenderedPageBreak/>
        <w:drawing>
          <wp:inline distT="0" distB="0" distL="0" distR="0">
            <wp:extent cx="5274310" cy="6330315"/>
            <wp:effectExtent l="57150" t="38100" r="59690" b="51435"/>
            <wp:docPr id="227" name="图示 2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8" r:lo="rId209" r:qs="rId210" r:cs="rId211"/>
              </a:graphicData>
            </a:graphic>
          </wp:inline>
        </w:drawing>
      </w:r>
    </w:p>
    <w:p w:rsidR="0087122F" w:rsidRDefault="00297731">
      <w:pPr>
        <w:pStyle w:val="50"/>
        <w:numPr>
          <w:ilvl w:val="0"/>
          <w:numId w:val="105"/>
        </w:numPr>
        <w:spacing w:before="280" w:after="290" w:line="376" w:lineRule="auto"/>
        <w:rPr>
          <w:rFonts w:ascii="华文中宋" w:eastAsia="华文中宋" w:hAnsi="华文中宋"/>
        </w:rPr>
      </w:pPr>
      <w:bookmarkStart w:id="1340" w:name="_Toc482548336"/>
      <w:r>
        <w:rPr>
          <w:rFonts w:ascii="华文中宋" w:eastAsia="华文中宋" w:hAnsi="华文中宋" w:hint="eastAsia"/>
        </w:rPr>
        <w:t>笔记分享</w:t>
      </w:r>
      <w:bookmarkEnd w:id="1340"/>
    </w:p>
    <w:p w:rsidR="0087122F" w:rsidRDefault="00297731">
      <w:pPr>
        <w:spacing w:line="360" w:lineRule="auto"/>
        <w:ind w:firstLineChars="200" w:firstLine="420"/>
        <w:rPr>
          <w:rFonts w:asciiTheme="minorEastAsia" w:hAnsiTheme="minorEastAsia"/>
        </w:rPr>
      </w:pPr>
      <w:r>
        <w:rPr>
          <w:rFonts w:ascii="华文中宋" w:eastAsia="华文中宋" w:hAnsi="华文中宋"/>
        </w:rPr>
        <w:t>学生可在线记录学习笔记，并批量导出。大家可以对优秀的笔记点赞，获得点赞数比高的优质笔记排名靠前，方便学生们优先浏览。</w:t>
      </w:r>
    </w:p>
    <w:p w:rsidR="0087122F" w:rsidRDefault="00297731">
      <w:r>
        <w:rPr>
          <w:noProof/>
        </w:rPr>
        <w:lastRenderedPageBreak/>
        <w:drawing>
          <wp:inline distT="0" distB="0" distL="0" distR="0">
            <wp:extent cx="4752340" cy="2961640"/>
            <wp:effectExtent l="0" t="0" r="0" b="0"/>
            <wp:docPr id="228" name="图片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图片 228"/>
                    <pic:cNvPicPr>
                      <a:picLocks noChangeAspect="1"/>
                    </pic:cNvPicPr>
                  </pic:nvPicPr>
                  <pic:blipFill>
                    <a:blip r:embed="rId213"/>
                    <a:stretch>
                      <a:fillRect/>
                    </a:stretch>
                  </pic:blipFill>
                  <pic:spPr>
                    <a:xfrm>
                      <a:off x="0" y="0"/>
                      <a:ext cx="4752381" cy="2961905"/>
                    </a:xfrm>
                    <a:prstGeom prst="rect">
                      <a:avLst/>
                    </a:prstGeom>
                  </pic:spPr>
                </pic:pic>
              </a:graphicData>
            </a:graphic>
          </wp:inline>
        </w:drawing>
      </w:r>
    </w:p>
    <w:p w:rsidR="0087122F" w:rsidRDefault="00297731">
      <w:pPr>
        <w:pStyle w:val="50"/>
        <w:numPr>
          <w:ilvl w:val="0"/>
          <w:numId w:val="105"/>
        </w:numPr>
        <w:spacing w:before="280" w:after="290" w:line="376" w:lineRule="auto"/>
        <w:rPr>
          <w:rFonts w:ascii="华文中宋" w:eastAsia="华文中宋" w:hAnsi="华文中宋"/>
        </w:rPr>
      </w:pPr>
      <w:bookmarkStart w:id="1341" w:name="_Toc482548337"/>
      <w:r>
        <w:rPr>
          <w:rFonts w:ascii="华文中宋" w:eastAsia="华文中宋" w:hAnsi="华文中宋" w:hint="eastAsia"/>
        </w:rPr>
        <w:t>社交功能</w:t>
      </w:r>
      <w:bookmarkEnd w:id="1341"/>
    </w:p>
    <w:p w:rsidR="0087122F" w:rsidRDefault="00297731">
      <w:pPr>
        <w:spacing w:line="360" w:lineRule="auto"/>
        <w:ind w:firstLineChars="200" w:firstLine="420"/>
        <w:rPr>
          <w:rFonts w:ascii="华文中宋" w:eastAsia="华文中宋" w:hAnsi="华文中宋"/>
        </w:rPr>
      </w:pPr>
      <w:r>
        <w:rPr>
          <w:rFonts w:ascii="华文中宋" w:eastAsia="华文中宋" w:hAnsi="华文中宋"/>
        </w:rPr>
        <w:t>同班同学可以在线实时交流，系统会根据同学们登记的信息资料进行自动匹配，推荐可能会互相认识的同学、校友等等。</w:t>
      </w:r>
    </w:p>
    <w:p w:rsidR="0087122F" w:rsidRDefault="00297731">
      <w:pPr>
        <w:spacing w:line="360" w:lineRule="auto"/>
        <w:rPr>
          <w:rFonts w:ascii="华文中宋" w:eastAsia="华文中宋" w:hAnsi="华文中宋"/>
        </w:rPr>
      </w:pPr>
      <w:r>
        <w:rPr>
          <w:noProof/>
        </w:rPr>
        <w:drawing>
          <wp:inline distT="0" distB="0" distL="0" distR="0">
            <wp:extent cx="5273675" cy="2381250"/>
            <wp:effectExtent l="0" t="0" r="3175" b="0"/>
            <wp:docPr id="229" name="图片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图片 229"/>
                    <pic:cNvPicPr>
                      <a:picLocks noChangeAspect="1"/>
                    </pic:cNvPicPr>
                  </pic:nvPicPr>
                  <pic:blipFill>
                    <a:blip r:embed="rId214">
                      <a:extLst>
                        <a:ext uri="{28A0092B-C50C-407E-A947-70E740481C1C}">
                          <a14:useLocalDpi xmlns:a14="http://schemas.microsoft.com/office/drawing/2010/main" val="0"/>
                        </a:ext>
                      </a:extLst>
                    </a:blip>
                    <a:stretch>
                      <a:fillRect/>
                    </a:stretch>
                  </pic:blipFill>
                  <pic:spPr>
                    <a:xfrm>
                      <a:off x="0" y="0"/>
                      <a:ext cx="5273811" cy="2381250"/>
                    </a:xfrm>
                    <a:prstGeom prst="rect">
                      <a:avLst/>
                    </a:prstGeom>
                  </pic:spPr>
                </pic:pic>
              </a:graphicData>
            </a:graphic>
          </wp:inline>
        </w:drawing>
      </w:r>
    </w:p>
    <w:p w:rsidR="0087122F" w:rsidRDefault="00297731">
      <w:pPr>
        <w:pStyle w:val="50"/>
        <w:numPr>
          <w:ilvl w:val="0"/>
          <w:numId w:val="105"/>
        </w:numPr>
        <w:spacing w:before="280" w:after="290" w:line="376" w:lineRule="auto"/>
        <w:rPr>
          <w:rFonts w:ascii="华文中宋" w:eastAsia="华文中宋" w:hAnsi="华文中宋"/>
        </w:rPr>
      </w:pPr>
      <w:bookmarkStart w:id="1342" w:name="_Toc482548338"/>
      <w:r>
        <w:rPr>
          <w:rFonts w:ascii="华文中宋" w:eastAsia="华文中宋" w:hAnsi="华文中宋" w:hint="eastAsia"/>
        </w:rPr>
        <w:t>成绩统计</w:t>
      </w:r>
      <w:bookmarkEnd w:id="1342"/>
    </w:p>
    <w:p w:rsidR="0087122F" w:rsidRDefault="00297731">
      <w:pPr>
        <w:spacing w:line="360" w:lineRule="auto"/>
        <w:ind w:firstLineChars="200" w:firstLine="420"/>
        <w:rPr>
          <w:rFonts w:ascii="华文中宋" w:eastAsia="华文中宋" w:hAnsi="华文中宋"/>
        </w:rPr>
      </w:pPr>
      <w:r>
        <w:rPr>
          <w:rFonts w:ascii="华文中宋" w:eastAsia="华文中宋" w:hAnsi="华文中宋"/>
        </w:rPr>
        <w:t>学生观看视频、记笔记、发帖回帖、签到、练习作业考试等学习动作都可以获得加分，学生的每一次动作以及对应的分数都可以追溯，激发学习动力。</w:t>
      </w:r>
    </w:p>
    <w:p w:rsidR="0087122F" w:rsidRDefault="00297731">
      <w:r>
        <w:rPr>
          <w:noProof/>
        </w:rPr>
        <w:lastRenderedPageBreak/>
        <w:drawing>
          <wp:inline distT="0" distB="0" distL="0" distR="0">
            <wp:extent cx="5274310" cy="2231390"/>
            <wp:effectExtent l="0" t="0" r="2540" b="0"/>
            <wp:docPr id="230" name="图片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图片 230"/>
                    <pic:cNvPicPr>
                      <a:picLocks noChangeAspect="1"/>
                    </pic:cNvPicPr>
                  </pic:nvPicPr>
                  <pic:blipFill>
                    <a:blip r:embed="rId215"/>
                    <a:stretch>
                      <a:fillRect/>
                    </a:stretch>
                  </pic:blipFill>
                  <pic:spPr>
                    <a:xfrm>
                      <a:off x="0" y="0"/>
                      <a:ext cx="5274310" cy="2231390"/>
                    </a:xfrm>
                    <a:prstGeom prst="rect">
                      <a:avLst/>
                    </a:prstGeom>
                  </pic:spPr>
                </pic:pic>
              </a:graphicData>
            </a:graphic>
          </wp:inline>
        </w:drawing>
      </w:r>
    </w:p>
    <w:p w:rsidR="0087122F" w:rsidRDefault="00297731">
      <w:pPr>
        <w:pStyle w:val="4"/>
        <w:numPr>
          <w:ilvl w:val="0"/>
          <w:numId w:val="103"/>
        </w:numPr>
        <w:rPr>
          <w:rFonts w:ascii="华文中宋" w:eastAsia="华文中宋" w:hAnsi="华文中宋"/>
          <w:sz w:val="30"/>
          <w:szCs w:val="30"/>
        </w:rPr>
      </w:pPr>
      <w:bookmarkStart w:id="1343" w:name="_Toc482548339"/>
      <w:r>
        <w:rPr>
          <w:rFonts w:ascii="华文中宋" w:eastAsia="华文中宋" w:hAnsi="华文中宋" w:hint="eastAsia"/>
          <w:sz w:val="30"/>
          <w:szCs w:val="30"/>
        </w:rPr>
        <w:t>管理端功能</w:t>
      </w:r>
      <w:bookmarkEnd w:id="1343"/>
    </w:p>
    <w:p w:rsidR="0087122F" w:rsidRDefault="00297731">
      <w:pPr>
        <w:spacing w:line="360" w:lineRule="auto"/>
        <w:ind w:firstLineChars="200" w:firstLine="420"/>
        <w:rPr>
          <w:rFonts w:ascii="华文中宋" w:eastAsia="华文中宋" w:hAnsi="华文中宋"/>
        </w:rPr>
      </w:pPr>
      <w:r>
        <w:rPr>
          <w:rFonts w:ascii="华文中宋" w:eastAsia="华文中宋" w:hAnsi="华文中宋"/>
        </w:rPr>
        <w:t>平台的管理员拥有平台中最大的权限，通过管理端可以对平台的基本信息、课程、用户、展现方式进行全面的管理。</w:t>
      </w:r>
    </w:p>
    <w:p w:rsidR="0087122F" w:rsidRDefault="00297731">
      <w:pPr>
        <w:pStyle w:val="50"/>
        <w:numPr>
          <w:ilvl w:val="0"/>
          <w:numId w:val="106"/>
        </w:numPr>
        <w:spacing w:before="280" w:after="290" w:line="376" w:lineRule="auto"/>
        <w:rPr>
          <w:rFonts w:ascii="华文中宋" w:eastAsia="华文中宋" w:hAnsi="华文中宋"/>
        </w:rPr>
      </w:pPr>
      <w:bookmarkStart w:id="1344" w:name="_Toc482548340"/>
      <w:r>
        <w:rPr>
          <w:rFonts w:ascii="华文中宋" w:eastAsia="华文中宋" w:hAnsi="华文中宋" w:hint="eastAsia"/>
        </w:rPr>
        <w:t>课程管理</w:t>
      </w:r>
      <w:bookmarkEnd w:id="1344"/>
    </w:p>
    <w:p w:rsidR="0087122F" w:rsidRDefault="00297731">
      <w:pPr>
        <w:spacing w:line="360" w:lineRule="auto"/>
        <w:ind w:firstLineChars="200" w:firstLine="420"/>
        <w:rPr>
          <w:rFonts w:ascii="华文中宋" w:eastAsia="华文中宋" w:hAnsi="华文中宋"/>
        </w:rPr>
      </w:pPr>
      <w:r>
        <w:rPr>
          <w:rFonts w:ascii="华文中宋" w:eastAsia="华文中宋" w:hAnsi="华文中宋" w:hint="eastAsia"/>
        </w:rPr>
        <w:t>教师提交课程之后，需要管理员审核通过，用户才能浏览报名。管理员可以对课程的信息、在首页的排序进行修改。</w:t>
      </w:r>
      <w:r>
        <w:rPr>
          <w:rFonts w:ascii="华文中宋" w:eastAsia="华文中宋" w:hAnsi="华文中宋"/>
        </w:rPr>
        <w:t>通过课程超市，管理员可查看选择平台内其他学校或个人的优质课程到本系统内，给本系统用户使用。补充了本校的非优势学科，也极大地满足了学生们扩展知识面的需求。</w:t>
      </w:r>
    </w:p>
    <w:p w:rsidR="0087122F" w:rsidRDefault="00297731">
      <w:pPr>
        <w:pStyle w:val="50"/>
        <w:numPr>
          <w:ilvl w:val="0"/>
          <w:numId w:val="106"/>
        </w:numPr>
        <w:spacing w:before="280" w:after="290" w:line="376" w:lineRule="auto"/>
        <w:rPr>
          <w:rFonts w:ascii="华文中宋" w:eastAsia="华文中宋" w:hAnsi="华文中宋"/>
        </w:rPr>
      </w:pPr>
      <w:bookmarkStart w:id="1345" w:name="_Toc482548341"/>
      <w:r>
        <w:rPr>
          <w:rFonts w:ascii="华文中宋" w:eastAsia="华文中宋" w:hAnsi="华文中宋" w:hint="eastAsia"/>
        </w:rPr>
        <w:t>用户管理</w:t>
      </w:r>
      <w:bookmarkEnd w:id="1345"/>
    </w:p>
    <w:p w:rsidR="0087122F" w:rsidRDefault="00297731">
      <w:pPr>
        <w:spacing w:line="360" w:lineRule="auto"/>
        <w:ind w:firstLineChars="200" w:firstLine="420"/>
        <w:rPr>
          <w:rFonts w:ascii="华文中宋" w:eastAsia="华文中宋" w:hAnsi="华文中宋"/>
        </w:rPr>
      </w:pPr>
      <w:r>
        <w:rPr>
          <w:rFonts w:ascii="华文中宋" w:eastAsia="华文中宋" w:hAnsi="华文中宋"/>
        </w:rPr>
        <w:t>用户提交成为教师的申请后，需要管理员审批通过，才能获得教师权限上传课程。管理员还可以给全站用户发通知公告，发放充值卡，发放证书，将部分用户拉入黑名单，以及人工批量导入用户信息。</w:t>
      </w:r>
    </w:p>
    <w:p w:rsidR="0087122F" w:rsidRDefault="00297731">
      <w:pPr>
        <w:pStyle w:val="50"/>
        <w:numPr>
          <w:ilvl w:val="0"/>
          <w:numId w:val="106"/>
        </w:numPr>
        <w:spacing w:before="280" w:after="290" w:line="376" w:lineRule="auto"/>
        <w:rPr>
          <w:rFonts w:ascii="华文中宋" w:eastAsia="华文中宋" w:hAnsi="华文中宋"/>
        </w:rPr>
      </w:pPr>
      <w:bookmarkStart w:id="1346" w:name="_Toc482548342"/>
      <w:r>
        <w:rPr>
          <w:rFonts w:ascii="华文中宋" w:eastAsia="华文中宋" w:hAnsi="华文中宋" w:hint="eastAsia"/>
        </w:rPr>
        <w:t>站点信息管理</w:t>
      </w:r>
      <w:bookmarkEnd w:id="1346"/>
    </w:p>
    <w:p w:rsidR="0087122F" w:rsidRDefault="00297731">
      <w:pPr>
        <w:spacing w:line="360" w:lineRule="auto"/>
        <w:ind w:firstLineChars="200" w:firstLine="420"/>
        <w:rPr>
          <w:rFonts w:ascii="华文中宋" w:eastAsia="华文中宋" w:hAnsi="华文中宋"/>
        </w:rPr>
      </w:pPr>
      <w:r>
        <w:rPr>
          <w:rFonts w:ascii="华文中宋" w:eastAsia="华文中宋" w:hAnsi="华文中宋"/>
        </w:rPr>
        <w:t>管理员可随时修改站点信息、logo信息、域名信息、课程推荐排序规则。</w:t>
      </w:r>
    </w:p>
    <w:p w:rsidR="0087122F" w:rsidRDefault="00297731">
      <w:pPr>
        <w:spacing w:line="360" w:lineRule="auto"/>
        <w:rPr>
          <w:rFonts w:ascii="华文中宋" w:eastAsia="华文中宋" w:hAnsi="华文中宋"/>
        </w:rPr>
      </w:pPr>
      <w:r>
        <w:rPr>
          <w:rFonts w:asciiTheme="minorEastAsia" w:hAnsiTheme="minorEastAsia" w:hint="eastAsia"/>
          <w:noProof/>
        </w:rPr>
        <w:lastRenderedPageBreak/>
        <w:drawing>
          <wp:inline distT="0" distB="0" distL="0" distR="0">
            <wp:extent cx="5261610" cy="3821430"/>
            <wp:effectExtent l="0" t="0" r="0" b="7620"/>
            <wp:docPr id="231" name="图片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图片 231"/>
                    <pic:cNvPicPr>
                      <a:picLocks noChangeAspect="1" noChangeArrowheads="1"/>
                    </pic:cNvPicPr>
                  </pic:nvPicPr>
                  <pic:blipFill>
                    <a:blip r:embed="rId216" cstate="print">
                      <a:extLst>
                        <a:ext uri="{28A0092B-C50C-407E-A947-70E740481C1C}">
                          <a14:useLocalDpi xmlns:a14="http://schemas.microsoft.com/office/drawing/2010/main" val="0"/>
                        </a:ext>
                      </a:extLst>
                    </a:blip>
                    <a:srcRect t="3835" b="6745"/>
                    <a:stretch>
                      <a:fillRect/>
                    </a:stretch>
                  </pic:blipFill>
                  <pic:spPr>
                    <a:xfrm>
                      <a:off x="0" y="0"/>
                      <a:ext cx="5262880" cy="3822026"/>
                    </a:xfrm>
                    <a:prstGeom prst="rect">
                      <a:avLst/>
                    </a:prstGeom>
                    <a:noFill/>
                    <a:ln>
                      <a:noFill/>
                    </a:ln>
                  </pic:spPr>
                </pic:pic>
              </a:graphicData>
            </a:graphic>
          </wp:inline>
        </w:drawing>
      </w:r>
    </w:p>
    <w:p w:rsidR="0087122F" w:rsidRDefault="00297731">
      <w:pPr>
        <w:pStyle w:val="4"/>
        <w:numPr>
          <w:ilvl w:val="0"/>
          <w:numId w:val="103"/>
        </w:numPr>
        <w:rPr>
          <w:rFonts w:ascii="华文中宋" w:eastAsia="华文中宋" w:hAnsi="华文中宋"/>
          <w:sz w:val="30"/>
          <w:szCs w:val="30"/>
        </w:rPr>
      </w:pPr>
      <w:bookmarkStart w:id="1347" w:name="_Toc482548343"/>
      <w:r>
        <w:rPr>
          <w:rFonts w:ascii="华文中宋" w:eastAsia="华文中宋" w:hAnsi="华文中宋" w:hint="eastAsia"/>
          <w:sz w:val="30"/>
          <w:szCs w:val="30"/>
        </w:rPr>
        <w:t>移动端功能</w:t>
      </w:r>
      <w:bookmarkEnd w:id="1347"/>
    </w:p>
    <w:p w:rsidR="0087122F" w:rsidRDefault="00297731">
      <w:pPr>
        <w:autoSpaceDE w:val="0"/>
        <w:autoSpaceDN w:val="0"/>
        <w:adjustRightInd w:val="0"/>
        <w:ind w:firstLineChars="200" w:firstLine="420"/>
        <w:jc w:val="left"/>
        <w:rPr>
          <w:rFonts w:ascii="华文中宋" w:eastAsia="华文中宋" w:hAnsi="华文中宋"/>
        </w:rPr>
      </w:pPr>
      <w:r>
        <w:rPr>
          <w:rFonts w:ascii="华文中宋" w:eastAsia="华文中宋" w:hAnsi="华文中宋" w:hint="eastAsia"/>
        </w:rPr>
        <w:t>同时支持</w:t>
      </w:r>
      <w:r>
        <w:rPr>
          <w:rFonts w:ascii="华文中宋" w:eastAsia="华文中宋" w:hAnsi="华文中宋"/>
        </w:rPr>
        <w:t>iOS</w:t>
      </w:r>
      <w:r>
        <w:rPr>
          <w:rFonts w:ascii="华文中宋" w:eastAsia="华文中宋" w:hAnsi="华文中宋" w:hint="eastAsia"/>
        </w:rPr>
        <w:t>和</w:t>
      </w:r>
      <w:r>
        <w:rPr>
          <w:rFonts w:ascii="华文中宋" w:eastAsia="华文中宋" w:hAnsi="华文中宋"/>
        </w:rPr>
        <w:t xml:space="preserve">Android </w:t>
      </w:r>
      <w:r>
        <w:rPr>
          <w:rFonts w:ascii="华文中宋" w:eastAsia="华文中宋" w:hAnsi="华文中宋" w:hint="eastAsia"/>
        </w:rPr>
        <w:t>两大主流平台，学生可以通过移动端完成选课、学习、做作业、论坛交流等一系列重点环节。应用还支持视频缓存，方便在没有网络的时候可以继续学习。应用可实现学习进度同步，支持课件下载和离线观看、个性化学习提醒等功能。</w:t>
      </w:r>
    </w:p>
    <w:p w:rsidR="0087122F" w:rsidRDefault="00297731">
      <w:pPr>
        <w:pStyle w:val="50"/>
        <w:numPr>
          <w:ilvl w:val="0"/>
          <w:numId w:val="107"/>
        </w:numPr>
        <w:spacing w:before="280" w:after="290" w:line="376" w:lineRule="auto"/>
        <w:rPr>
          <w:rFonts w:ascii="华文中宋" w:eastAsia="华文中宋" w:hAnsi="华文中宋"/>
        </w:rPr>
      </w:pPr>
      <w:bookmarkStart w:id="1348" w:name="_Toc482548344"/>
      <w:r>
        <w:rPr>
          <w:rFonts w:ascii="华文中宋" w:eastAsia="华文中宋" w:hAnsi="华文中宋" w:hint="eastAsia"/>
        </w:rPr>
        <w:t>报名课程</w:t>
      </w:r>
      <w:bookmarkEnd w:id="1348"/>
    </w:p>
    <w:p w:rsidR="0087122F" w:rsidRDefault="00297731">
      <w:pPr>
        <w:autoSpaceDE w:val="0"/>
        <w:autoSpaceDN w:val="0"/>
        <w:adjustRightInd w:val="0"/>
        <w:ind w:firstLineChars="200" w:firstLine="420"/>
        <w:jc w:val="left"/>
        <w:rPr>
          <w:rFonts w:ascii="华文中宋" w:eastAsia="华文中宋" w:hAnsi="华文中宋"/>
        </w:rPr>
      </w:pPr>
      <w:r>
        <w:rPr>
          <w:rFonts w:ascii="华文中宋" w:eastAsia="华文中宋" w:hAnsi="华文中宋" w:hint="eastAsia"/>
        </w:rPr>
        <w:t>支持学生在手机端查找课程、报名课程。</w:t>
      </w:r>
    </w:p>
    <w:p w:rsidR="0087122F" w:rsidRDefault="0087122F"/>
    <w:p w:rsidR="0087122F" w:rsidRDefault="00297731">
      <w:pPr>
        <w:autoSpaceDE w:val="0"/>
        <w:autoSpaceDN w:val="0"/>
        <w:adjustRightInd w:val="0"/>
        <w:jc w:val="center"/>
        <w:rPr>
          <w:rFonts w:ascii="华文中宋" w:eastAsia="华文中宋" w:hAnsi="华文中宋"/>
        </w:rPr>
      </w:pPr>
      <w:r>
        <w:rPr>
          <w:noProof/>
        </w:rPr>
        <w:lastRenderedPageBreak/>
        <w:drawing>
          <wp:inline distT="0" distB="0" distL="0" distR="0">
            <wp:extent cx="2790190" cy="4752340"/>
            <wp:effectExtent l="0" t="0" r="0" b="0"/>
            <wp:docPr id="232" name="图片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图片 232"/>
                    <pic:cNvPicPr>
                      <a:picLocks noChangeAspect="1"/>
                    </pic:cNvPicPr>
                  </pic:nvPicPr>
                  <pic:blipFill>
                    <a:blip r:embed="rId217">
                      <a:extLst>
                        <a:ext uri="{28A0092B-C50C-407E-A947-70E740481C1C}">
                          <a14:useLocalDpi xmlns:a14="http://schemas.microsoft.com/office/drawing/2010/main" val="0"/>
                        </a:ext>
                      </a:extLst>
                    </a:blip>
                    <a:stretch>
                      <a:fillRect/>
                    </a:stretch>
                  </pic:blipFill>
                  <pic:spPr>
                    <a:xfrm>
                      <a:off x="0" y="0"/>
                      <a:ext cx="2790476" cy="4752380"/>
                    </a:xfrm>
                    <a:prstGeom prst="rect">
                      <a:avLst/>
                    </a:prstGeom>
                  </pic:spPr>
                </pic:pic>
              </a:graphicData>
            </a:graphic>
          </wp:inline>
        </w:drawing>
      </w:r>
    </w:p>
    <w:p w:rsidR="0087122F" w:rsidRDefault="0087122F">
      <w:pPr>
        <w:autoSpaceDE w:val="0"/>
        <w:autoSpaceDN w:val="0"/>
        <w:adjustRightInd w:val="0"/>
        <w:jc w:val="center"/>
        <w:rPr>
          <w:rFonts w:ascii="华文中宋" w:eastAsia="华文中宋" w:hAnsi="华文中宋"/>
        </w:rPr>
      </w:pPr>
    </w:p>
    <w:p w:rsidR="0087122F" w:rsidRDefault="00297731">
      <w:pPr>
        <w:autoSpaceDE w:val="0"/>
        <w:autoSpaceDN w:val="0"/>
        <w:adjustRightInd w:val="0"/>
        <w:ind w:firstLineChars="200" w:firstLine="420"/>
        <w:jc w:val="left"/>
        <w:rPr>
          <w:rFonts w:ascii="华文中宋" w:eastAsia="华文中宋" w:hAnsi="华文中宋"/>
        </w:rPr>
      </w:pPr>
      <w:r>
        <w:rPr>
          <w:rFonts w:ascii="华文中宋" w:eastAsia="华文中宋" w:hAnsi="华文中宋" w:hint="eastAsia"/>
        </w:rPr>
        <w:t>课程与</w:t>
      </w:r>
      <w:r>
        <w:rPr>
          <w:rFonts w:ascii="华文中宋" w:eastAsia="华文中宋" w:hAnsi="华文中宋"/>
        </w:rPr>
        <w:t xml:space="preserve">PC </w:t>
      </w:r>
      <w:r>
        <w:rPr>
          <w:rFonts w:ascii="华文中宋" w:eastAsia="华文中宋" w:hAnsi="华文中宋" w:hint="eastAsia"/>
        </w:rPr>
        <w:t>端相同，支持选择学期，支持个性学习。</w:t>
      </w:r>
    </w:p>
    <w:p w:rsidR="0087122F" w:rsidRDefault="00297731">
      <w:pPr>
        <w:autoSpaceDE w:val="0"/>
        <w:autoSpaceDN w:val="0"/>
        <w:adjustRightInd w:val="0"/>
        <w:ind w:firstLineChars="200" w:firstLine="420"/>
        <w:jc w:val="center"/>
        <w:rPr>
          <w:rFonts w:ascii="华文中宋" w:eastAsia="华文中宋" w:hAnsi="华文中宋"/>
        </w:rPr>
      </w:pPr>
      <w:r>
        <w:rPr>
          <w:noProof/>
        </w:rPr>
        <w:lastRenderedPageBreak/>
        <w:drawing>
          <wp:inline distT="0" distB="0" distL="0" distR="0">
            <wp:extent cx="2704465" cy="4647565"/>
            <wp:effectExtent l="0" t="0" r="635" b="635"/>
            <wp:docPr id="233" name="图片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图片 233"/>
                    <pic:cNvPicPr>
                      <a:picLocks noChangeAspect="1"/>
                    </pic:cNvPicPr>
                  </pic:nvPicPr>
                  <pic:blipFill>
                    <a:blip r:embed="rId218"/>
                    <a:stretch>
                      <a:fillRect/>
                    </a:stretch>
                  </pic:blipFill>
                  <pic:spPr>
                    <a:xfrm>
                      <a:off x="0" y="0"/>
                      <a:ext cx="2704762" cy="4647619"/>
                    </a:xfrm>
                    <a:prstGeom prst="rect">
                      <a:avLst/>
                    </a:prstGeom>
                  </pic:spPr>
                </pic:pic>
              </a:graphicData>
            </a:graphic>
          </wp:inline>
        </w:drawing>
      </w:r>
    </w:p>
    <w:p w:rsidR="0087122F" w:rsidRDefault="00297731">
      <w:pPr>
        <w:pStyle w:val="50"/>
        <w:numPr>
          <w:ilvl w:val="0"/>
          <w:numId w:val="107"/>
        </w:numPr>
        <w:spacing w:before="280" w:after="290" w:line="376" w:lineRule="auto"/>
        <w:rPr>
          <w:rFonts w:ascii="华文中宋" w:eastAsia="华文中宋" w:hAnsi="华文中宋"/>
        </w:rPr>
      </w:pPr>
      <w:bookmarkStart w:id="1349" w:name="_Toc482548345"/>
      <w:r>
        <w:rPr>
          <w:rFonts w:ascii="华文中宋" w:eastAsia="华文中宋" w:hAnsi="华文中宋" w:hint="eastAsia"/>
        </w:rPr>
        <w:t>视频观看</w:t>
      </w:r>
      <w:bookmarkEnd w:id="1349"/>
    </w:p>
    <w:p w:rsidR="0087122F" w:rsidRDefault="00297731">
      <w:pPr>
        <w:autoSpaceDE w:val="0"/>
        <w:autoSpaceDN w:val="0"/>
        <w:adjustRightInd w:val="0"/>
        <w:jc w:val="left"/>
        <w:rPr>
          <w:rFonts w:ascii="华文中宋" w:eastAsia="华文中宋" w:hAnsi="华文中宋"/>
        </w:rPr>
      </w:pPr>
      <w:r>
        <w:rPr>
          <w:rFonts w:ascii="华文中宋" w:eastAsia="华文中宋" w:hAnsi="华文中宋" w:hint="eastAsia"/>
        </w:rPr>
        <w:t>观看视频时可以根据网络情况选择视频清晰度，支持横屏播放。</w:t>
      </w:r>
    </w:p>
    <w:p w:rsidR="0087122F" w:rsidRDefault="00297731">
      <w:pPr>
        <w:autoSpaceDE w:val="0"/>
        <w:autoSpaceDN w:val="0"/>
        <w:adjustRightInd w:val="0"/>
        <w:jc w:val="center"/>
        <w:rPr>
          <w:rFonts w:ascii="华文中宋" w:eastAsia="华文中宋" w:hAnsi="华文中宋"/>
        </w:rPr>
      </w:pPr>
      <w:r>
        <w:rPr>
          <w:noProof/>
        </w:rPr>
        <w:lastRenderedPageBreak/>
        <w:drawing>
          <wp:inline distT="0" distB="0" distL="0" distR="0">
            <wp:extent cx="2668905" cy="4752340"/>
            <wp:effectExtent l="0" t="0" r="0" b="0"/>
            <wp:docPr id="234" name="图片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图片 234"/>
                    <pic:cNvPicPr>
                      <a:picLocks noChangeAspect="1"/>
                    </pic:cNvPicPr>
                  </pic:nvPicPr>
                  <pic:blipFill>
                    <a:blip r:embed="rId219" cstate="print">
                      <a:extLst>
                        <a:ext uri="{28A0092B-C50C-407E-A947-70E740481C1C}">
                          <a14:useLocalDpi xmlns:a14="http://schemas.microsoft.com/office/drawing/2010/main" val="0"/>
                        </a:ext>
                      </a:extLst>
                    </a:blip>
                    <a:stretch>
                      <a:fillRect/>
                    </a:stretch>
                  </pic:blipFill>
                  <pic:spPr>
                    <a:xfrm>
                      <a:off x="0" y="0"/>
                      <a:ext cx="2669501" cy="4752381"/>
                    </a:xfrm>
                    <a:prstGeom prst="rect">
                      <a:avLst/>
                    </a:prstGeom>
                  </pic:spPr>
                </pic:pic>
              </a:graphicData>
            </a:graphic>
          </wp:inline>
        </w:drawing>
      </w:r>
    </w:p>
    <w:p w:rsidR="0087122F" w:rsidRDefault="00297731">
      <w:pPr>
        <w:pStyle w:val="50"/>
        <w:numPr>
          <w:ilvl w:val="0"/>
          <w:numId w:val="107"/>
        </w:numPr>
        <w:spacing w:before="280" w:after="290" w:line="376" w:lineRule="auto"/>
        <w:rPr>
          <w:rFonts w:ascii="华文中宋" w:eastAsia="华文中宋" w:hAnsi="华文中宋"/>
        </w:rPr>
      </w:pPr>
      <w:bookmarkStart w:id="1350" w:name="_Toc482548346"/>
      <w:r>
        <w:rPr>
          <w:rFonts w:ascii="华文中宋" w:eastAsia="华文中宋" w:hAnsi="华文中宋" w:hint="eastAsia"/>
        </w:rPr>
        <w:t>笔记</w:t>
      </w:r>
      <w:bookmarkEnd w:id="1350"/>
    </w:p>
    <w:p w:rsidR="0087122F" w:rsidRDefault="00297731">
      <w:pPr>
        <w:rPr>
          <w:rFonts w:ascii="华文中宋" w:eastAsia="华文中宋" w:hAnsi="华文中宋"/>
        </w:rPr>
      </w:pPr>
      <w:r>
        <w:rPr>
          <w:rFonts w:ascii="华文中宋" w:eastAsia="华文中宋" w:hAnsi="华文中宋" w:hint="eastAsia"/>
        </w:rPr>
        <w:t>记录笔记，查看笔记。</w:t>
      </w:r>
    </w:p>
    <w:p w:rsidR="0087122F" w:rsidRDefault="00297731">
      <w:pPr>
        <w:jc w:val="center"/>
        <w:rPr>
          <w:rFonts w:ascii="华文中宋" w:eastAsia="华文中宋" w:hAnsi="华文中宋"/>
        </w:rPr>
      </w:pPr>
      <w:r>
        <w:rPr>
          <w:noProof/>
        </w:rPr>
        <w:lastRenderedPageBreak/>
        <w:drawing>
          <wp:inline distT="0" distB="0" distL="0" distR="0">
            <wp:extent cx="2799715" cy="4714240"/>
            <wp:effectExtent l="0" t="0" r="635" b="0"/>
            <wp:docPr id="235" name="图片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图片 235"/>
                    <pic:cNvPicPr>
                      <a:picLocks noChangeAspect="1"/>
                    </pic:cNvPicPr>
                  </pic:nvPicPr>
                  <pic:blipFill>
                    <a:blip r:embed="rId220"/>
                    <a:stretch>
                      <a:fillRect/>
                    </a:stretch>
                  </pic:blipFill>
                  <pic:spPr>
                    <a:xfrm>
                      <a:off x="0" y="0"/>
                      <a:ext cx="2800000" cy="4714286"/>
                    </a:xfrm>
                    <a:prstGeom prst="rect">
                      <a:avLst/>
                    </a:prstGeom>
                  </pic:spPr>
                </pic:pic>
              </a:graphicData>
            </a:graphic>
          </wp:inline>
        </w:drawing>
      </w:r>
    </w:p>
    <w:p w:rsidR="0087122F" w:rsidRDefault="00297731">
      <w:pPr>
        <w:pStyle w:val="50"/>
        <w:numPr>
          <w:ilvl w:val="0"/>
          <w:numId w:val="107"/>
        </w:numPr>
        <w:spacing w:before="280" w:after="290" w:line="376" w:lineRule="auto"/>
        <w:rPr>
          <w:rFonts w:ascii="华文中宋" w:eastAsia="华文中宋" w:hAnsi="华文中宋"/>
        </w:rPr>
      </w:pPr>
      <w:bookmarkStart w:id="1351" w:name="_Toc482548347"/>
      <w:r>
        <w:rPr>
          <w:rFonts w:ascii="华文中宋" w:eastAsia="华文中宋" w:hAnsi="华文中宋" w:hint="eastAsia"/>
        </w:rPr>
        <w:t>论坛交流</w:t>
      </w:r>
      <w:bookmarkEnd w:id="1351"/>
    </w:p>
    <w:p w:rsidR="0087122F" w:rsidRDefault="00297731">
      <w:pPr>
        <w:autoSpaceDE w:val="0"/>
        <w:autoSpaceDN w:val="0"/>
        <w:adjustRightInd w:val="0"/>
        <w:jc w:val="left"/>
        <w:rPr>
          <w:rFonts w:ascii="华文中宋" w:eastAsia="华文中宋" w:hAnsi="华文中宋"/>
        </w:rPr>
      </w:pPr>
      <w:r>
        <w:rPr>
          <w:rFonts w:ascii="华文中宋" w:eastAsia="华文中宋" w:hAnsi="华文中宋" w:hint="eastAsia"/>
        </w:rPr>
        <w:t>支持学生在论坛发表帖子，互动交流。</w:t>
      </w:r>
    </w:p>
    <w:p w:rsidR="0087122F" w:rsidRDefault="00297731">
      <w:pPr>
        <w:autoSpaceDE w:val="0"/>
        <w:autoSpaceDN w:val="0"/>
        <w:adjustRightInd w:val="0"/>
        <w:jc w:val="center"/>
        <w:rPr>
          <w:rFonts w:ascii="华文中宋" w:eastAsia="华文中宋" w:hAnsi="华文中宋"/>
        </w:rPr>
      </w:pPr>
      <w:r>
        <w:rPr>
          <w:noProof/>
        </w:rPr>
        <w:lastRenderedPageBreak/>
        <w:drawing>
          <wp:inline distT="0" distB="0" distL="0" distR="0">
            <wp:extent cx="2799715" cy="4819015"/>
            <wp:effectExtent l="0" t="0" r="635" b="635"/>
            <wp:docPr id="236" name="图片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图片 236"/>
                    <pic:cNvPicPr>
                      <a:picLocks noChangeAspect="1"/>
                    </pic:cNvPicPr>
                  </pic:nvPicPr>
                  <pic:blipFill>
                    <a:blip r:embed="rId221"/>
                    <a:stretch>
                      <a:fillRect/>
                    </a:stretch>
                  </pic:blipFill>
                  <pic:spPr>
                    <a:xfrm>
                      <a:off x="0" y="0"/>
                      <a:ext cx="2800000" cy="4819048"/>
                    </a:xfrm>
                    <a:prstGeom prst="rect">
                      <a:avLst/>
                    </a:prstGeom>
                  </pic:spPr>
                </pic:pic>
              </a:graphicData>
            </a:graphic>
          </wp:inline>
        </w:drawing>
      </w:r>
    </w:p>
    <w:p w:rsidR="0087122F" w:rsidRDefault="00297731">
      <w:pPr>
        <w:pStyle w:val="50"/>
        <w:numPr>
          <w:ilvl w:val="0"/>
          <w:numId w:val="107"/>
        </w:numPr>
        <w:spacing w:before="280" w:after="290" w:line="376" w:lineRule="auto"/>
        <w:rPr>
          <w:rFonts w:ascii="华文中宋" w:eastAsia="华文中宋" w:hAnsi="华文中宋"/>
        </w:rPr>
      </w:pPr>
      <w:bookmarkStart w:id="1352" w:name="_Toc482548348"/>
      <w:r>
        <w:rPr>
          <w:rFonts w:ascii="华文中宋" w:eastAsia="华文中宋" w:hAnsi="华文中宋" w:hint="eastAsia"/>
        </w:rPr>
        <w:t>作业</w:t>
      </w:r>
      <w:bookmarkEnd w:id="1352"/>
    </w:p>
    <w:p w:rsidR="0087122F" w:rsidRDefault="00297731">
      <w:pPr>
        <w:rPr>
          <w:rFonts w:ascii="华文中宋" w:eastAsia="华文中宋" w:hAnsi="华文中宋"/>
        </w:rPr>
      </w:pPr>
      <w:r>
        <w:rPr>
          <w:rFonts w:ascii="华文中宋" w:eastAsia="华文中宋" w:hAnsi="华文中宋" w:hint="eastAsia"/>
        </w:rPr>
        <w:t>支持在手机端提交作业。</w:t>
      </w:r>
    </w:p>
    <w:p w:rsidR="0087122F" w:rsidRDefault="00297731">
      <w:pPr>
        <w:jc w:val="center"/>
        <w:rPr>
          <w:rFonts w:ascii="华文中宋" w:eastAsia="华文中宋" w:hAnsi="华文中宋"/>
          <w:vertAlign w:val="subscript"/>
        </w:rPr>
      </w:pPr>
      <w:r>
        <w:rPr>
          <w:noProof/>
        </w:rPr>
        <w:lastRenderedPageBreak/>
        <w:drawing>
          <wp:inline distT="0" distB="0" distL="0" distR="0">
            <wp:extent cx="3066415" cy="5258435"/>
            <wp:effectExtent l="0" t="0" r="635" b="0"/>
            <wp:docPr id="237" name="图片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图片 237"/>
                    <pic:cNvPicPr>
                      <a:picLocks noChangeAspect="1"/>
                    </pic:cNvPicPr>
                  </pic:nvPicPr>
                  <pic:blipFill>
                    <a:blip r:embed="rId222">
                      <a:extLst>
                        <a:ext uri="{28A0092B-C50C-407E-A947-70E740481C1C}">
                          <a14:useLocalDpi xmlns:a14="http://schemas.microsoft.com/office/drawing/2010/main" val="0"/>
                        </a:ext>
                      </a:extLst>
                    </a:blip>
                    <a:stretch>
                      <a:fillRect/>
                    </a:stretch>
                  </pic:blipFill>
                  <pic:spPr>
                    <a:xfrm>
                      <a:off x="0" y="0"/>
                      <a:ext cx="3066667" cy="5258648"/>
                    </a:xfrm>
                    <a:prstGeom prst="rect">
                      <a:avLst/>
                    </a:prstGeom>
                  </pic:spPr>
                </pic:pic>
              </a:graphicData>
            </a:graphic>
          </wp:inline>
        </w:drawing>
      </w:r>
    </w:p>
    <w:p w:rsidR="0087122F" w:rsidRDefault="00297731">
      <w:pPr>
        <w:pStyle w:val="50"/>
        <w:numPr>
          <w:ilvl w:val="0"/>
          <w:numId w:val="107"/>
        </w:numPr>
        <w:spacing w:before="280" w:after="290" w:line="376" w:lineRule="auto"/>
        <w:rPr>
          <w:rFonts w:ascii="华文中宋" w:eastAsia="华文中宋" w:hAnsi="华文中宋"/>
        </w:rPr>
      </w:pPr>
      <w:bookmarkStart w:id="1353" w:name="_Toc482548349"/>
      <w:r>
        <w:rPr>
          <w:rFonts w:ascii="华文中宋" w:eastAsia="华文中宋" w:hAnsi="华文中宋" w:hint="eastAsia"/>
        </w:rPr>
        <w:t>消息提醒</w:t>
      </w:r>
      <w:bookmarkEnd w:id="1353"/>
    </w:p>
    <w:p w:rsidR="0087122F" w:rsidRDefault="00297731">
      <w:pPr>
        <w:rPr>
          <w:rFonts w:ascii="华文中宋" w:eastAsia="华文中宋" w:hAnsi="华文中宋"/>
        </w:rPr>
      </w:pPr>
      <w:r>
        <w:rPr>
          <w:rFonts w:ascii="华文中宋" w:eastAsia="华文中宋" w:hAnsi="华文中宋" w:hint="eastAsia"/>
        </w:rPr>
        <w:t>能够收到课程通知、教师通知、作业及考试通知。</w:t>
      </w:r>
    </w:p>
    <w:p w:rsidR="0087122F" w:rsidRDefault="00297731">
      <w:pPr>
        <w:jc w:val="center"/>
        <w:rPr>
          <w:rFonts w:ascii="华文中宋" w:eastAsia="华文中宋" w:hAnsi="华文中宋"/>
        </w:rPr>
      </w:pPr>
      <w:r>
        <w:rPr>
          <w:noProof/>
        </w:rPr>
        <w:lastRenderedPageBreak/>
        <w:drawing>
          <wp:inline distT="0" distB="0" distL="0" distR="0">
            <wp:extent cx="2771140" cy="4752340"/>
            <wp:effectExtent l="0" t="0" r="0" b="0"/>
            <wp:docPr id="238" name="图片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图片 238"/>
                    <pic:cNvPicPr>
                      <a:picLocks noChangeAspect="1"/>
                    </pic:cNvPicPr>
                  </pic:nvPicPr>
                  <pic:blipFill>
                    <a:blip r:embed="rId223">
                      <a:extLst>
                        <a:ext uri="{28A0092B-C50C-407E-A947-70E740481C1C}">
                          <a14:useLocalDpi xmlns:a14="http://schemas.microsoft.com/office/drawing/2010/main" val="0"/>
                        </a:ext>
                      </a:extLst>
                    </a:blip>
                    <a:stretch>
                      <a:fillRect/>
                    </a:stretch>
                  </pic:blipFill>
                  <pic:spPr>
                    <a:xfrm>
                      <a:off x="0" y="0"/>
                      <a:ext cx="2771429" cy="4752381"/>
                    </a:xfrm>
                    <a:prstGeom prst="rect">
                      <a:avLst/>
                    </a:prstGeom>
                  </pic:spPr>
                </pic:pic>
              </a:graphicData>
            </a:graphic>
          </wp:inline>
        </w:drawing>
      </w:r>
    </w:p>
    <w:p w:rsidR="0087122F" w:rsidRDefault="0087122F">
      <w:pPr>
        <w:jc w:val="center"/>
        <w:rPr>
          <w:rFonts w:ascii="华文中宋" w:eastAsia="华文中宋" w:hAnsi="华文中宋"/>
        </w:rPr>
      </w:pPr>
    </w:p>
    <w:p w:rsidR="0087122F" w:rsidRDefault="0087122F">
      <w:pPr>
        <w:jc w:val="center"/>
        <w:rPr>
          <w:rFonts w:ascii="华文中宋" w:eastAsia="华文中宋" w:hAnsi="华文中宋"/>
        </w:rPr>
      </w:pPr>
    </w:p>
    <w:p w:rsidR="0087122F" w:rsidRDefault="0087122F">
      <w:pPr>
        <w:jc w:val="center"/>
        <w:rPr>
          <w:rFonts w:ascii="华文中宋" w:eastAsia="华文中宋" w:hAnsi="华文中宋"/>
        </w:rPr>
      </w:pPr>
    </w:p>
    <w:p w:rsidR="0087122F" w:rsidRDefault="0087122F">
      <w:pPr>
        <w:jc w:val="center"/>
        <w:rPr>
          <w:rFonts w:ascii="华文中宋" w:eastAsia="华文中宋" w:hAnsi="华文中宋"/>
        </w:rPr>
      </w:pPr>
    </w:p>
    <w:p w:rsidR="0087122F" w:rsidRDefault="0087122F">
      <w:pPr>
        <w:jc w:val="center"/>
        <w:rPr>
          <w:rFonts w:ascii="华文中宋" w:eastAsia="华文中宋" w:hAnsi="华文中宋"/>
        </w:rPr>
      </w:pPr>
    </w:p>
    <w:p w:rsidR="0087122F" w:rsidRDefault="0087122F">
      <w:pPr>
        <w:jc w:val="center"/>
        <w:rPr>
          <w:rFonts w:ascii="华文中宋" w:eastAsia="华文中宋" w:hAnsi="华文中宋"/>
        </w:rPr>
      </w:pPr>
    </w:p>
    <w:p w:rsidR="0087122F" w:rsidRDefault="0087122F">
      <w:pPr>
        <w:jc w:val="center"/>
        <w:rPr>
          <w:rFonts w:ascii="华文中宋" w:eastAsia="华文中宋" w:hAnsi="华文中宋"/>
        </w:rPr>
      </w:pPr>
    </w:p>
    <w:p w:rsidR="0087122F" w:rsidRDefault="0087122F">
      <w:pPr>
        <w:jc w:val="center"/>
        <w:rPr>
          <w:rFonts w:ascii="华文中宋" w:eastAsia="华文中宋" w:hAnsi="华文中宋"/>
        </w:rPr>
      </w:pPr>
    </w:p>
    <w:p w:rsidR="0087122F" w:rsidRDefault="0087122F">
      <w:pPr>
        <w:jc w:val="center"/>
        <w:rPr>
          <w:rFonts w:ascii="华文中宋" w:eastAsia="华文中宋" w:hAnsi="华文中宋"/>
        </w:rPr>
      </w:pPr>
    </w:p>
    <w:p w:rsidR="0087122F" w:rsidRDefault="0087122F">
      <w:pPr>
        <w:rPr>
          <w:rFonts w:ascii="华文中宋" w:eastAsia="华文中宋" w:hAnsi="华文中宋"/>
        </w:rPr>
        <w:sectPr w:rsidR="0087122F">
          <w:pgSz w:w="11906" w:h="16838"/>
          <w:pgMar w:top="1440" w:right="1800" w:bottom="1440" w:left="1800" w:header="851" w:footer="992" w:gutter="0"/>
          <w:cols w:space="425"/>
          <w:docGrid w:type="lines" w:linePitch="312"/>
        </w:sectPr>
      </w:pPr>
    </w:p>
    <w:p w:rsidR="0087122F" w:rsidRDefault="00297731">
      <w:pPr>
        <w:pStyle w:val="3"/>
        <w:widowControl/>
        <w:numPr>
          <w:ilvl w:val="2"/>
          <w:numId w:val="99"/>
        </w:numPr>
        <w:rPr>
          <w:rFonts w:ascii="华文中宋" w:eastAsia="华文中宋" w:hAnsi="华文中宋"/>
        </w:rPr>
      </w:pPr>
      <w:bookmarkStart w:id="1354" w:name="_Toc482548350"/>
      <w:r>
        <w:rPr>
          <w:rFonts w:ascii="华文中宋" w:eastAsia="华文中宋" w:hAnsi="华文中宋" w:hint="eastAsia"/>
        </w:rPr>
        <w:lastRenderedPageBreak/>
        <w:t>系统设计清单</w:t>
      </w:r>
      <w:bookmarkEnd w:id="1354"/>
    </w:p>
    <w:tbl>
      <w:tblPr>
        <w:tblW w:w="14049" w:type="dxa"/>
        <w:tblInd w:w="93" w:type="dxa"/>
        <w:tblLayout w:type="fixed"/>
        <w:tblLook w:val="04A0" w:firstRow="1" w:lastRow="0" w:firstColumn="1" w:lastColumn="0" w:noHBand="0" w:noVBand="1"/>
      </w:tblPr>
      <w:tblGrid>
        <w:gridCol w:w="600"/>
        <w:gridCol w:w="1940"/>
        <w:gridCol w:w="6406"/>
        <w:gridCol w:w="708"/>
        <w:gridCol w:w="851"/>
        <w:gridCol w:w="1701"/>
        <w:gridCol w:w="1843"/>
      </w:tblGrid>
      <w:tr w:rsidR="0087122F">
        <w:trPr>
          <w:trHeight w:val="375"/>
        </w:trPr>
        <w:tc>
          <w:tcPr>
            <w:tcW w:w="600" w:type="dxa"/>
            <w:tcBorders>
              <w:top w:val="single" w:sz="4" w:space="0" w:color="auto"/>
              <w:left w:val="single" w:sz="4" w:space="0" w:color="auto"/>
              <w:bottom w:val="single" w:sz="4" w:space="0" w:color="auto"/>
              <w:right w:val="single" w:sz="4" w:space="0" w:color="auto"/>
            </w:tcBorders>
            <w:shd w:val="clear" w:color="000000" w:fill="D9D9D9"/>
            <w:vAlign w:val="center"/>
          </w:tcPr>
          <w:p w:rsidR="0087122F" w:rsidRDefault="00297731">
            <w:pPr>
              <w:pStyle w:val="aff3"/>
              <w:ind w:firstLineChars="0" w:firstLine="0"/>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序号</w:t>
            </w:r>
          </w:p>
        </w:tc>
        <w:tc>
          <w:tcPr>
            <w:tcW w:w="1940" w:type="dxa"/>
            <w:tcBorders>
              <w:top w:val="single" w:sz="4" w:space="0" w:color="auto"/>
              <w:left w:val="nil"/>
              <w:bottom w:val="single" w:sz="4" w:space="0" w:color="auto"/>
              <w:right w:val="single" w:sz="4" w:space="0" w:color="auto"/>
            </w:tcBorders>
            <w:shd w:val="clear" w:color="000000" w:fill="D9D9D9"/>
            <w:vAlign w:val="center"/>
          </w:tcPr>
          <w:p w:rsidR="0087122F" w:rsidRDefault="00297731">
            <w:pPr>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设备名称</w:t>
            </w:r>
          </w:p>
        </w:tc>
        <w:tc>
          <w:tcPr>
            <w:tcW w:w="6406" w:type="dxa"/>
            <w:tcBorders>
              <w:top w:val="single" w:sz="4" w:space="0" w:color="auto"/>
              <w:left w:val="nil"/>
              <w:bottom w:val="single" w:sz="4" w:space="0" w:color="auto"/>
              <w:right w:val="single" w:sz="4" w:space="0" w:color="auto"/>
            </w:tcBorders>
            <w:shd w:val="clear" w:color="000000" w:fill="D9D9D9"/>
            <w:vAlign w:val="center"/>
          </w:tcPr>
          <w:p w:rsidR="0087122F" w:rsidRDefault="00297731">
            <w:pPr>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配置</w:t>
            </w:r>
          </w:p>
        </w:tc>
        <w:tc>
          <w:tcPr>
            <w:tcW w:w="708" w:type="dxa"/>
            <w:tcBorders>
              <w:top w:val="single" w:sz="4" w:space="0" w:color="auto"/>
              <w:left w:val="nil"/>
              <w:bottom w:val="single" w:sz="4" w:space="0" w:color="auto"/>
              <w:right w:val="single" w:sz="4" w:space="0" w:color="auto"/>
            </w:tcBorders>
            <w:shd w:val="clear" w:color="000000" w:fill="D9D9D9"/>
            <w:vAlign w:val="center"/>
          </w:tcPr>
          <w:p w:rsidR="0087122F" w:rsidRDefault="00297731">
            <w:pPr>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单位</w:t>
            </w:r>
          </w:p>
        </w:tc>
        <w:tc>
          <w:tcPr>
            <w:tcW w:w="851" w:type="dxa"/>
            <w:tcBorders>
              <w:top w:val="single" w:sz="4" w:space="0" w:color="auto"/>
              <w:left w:val="nil"/>
              <w:bottom w:val="single" w:sz="4" w:space="0" w:color="auto"/>
              <w:right w:val="single" w:sz="4" w:space="0" w:color="auto"/>
            </w:tcBorders>
            <w:shd w:val="clear" w:color="000000" w:fill="D9D9D9"/>
            <w:vAlign w:val="center"/>
          </w:tcPr>
          <w:p w:rsidR="0087122F" w:rsidRDefault="00297731">
            <w:pPr>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数量</w:t>
            </w:r>
          </w:p>
        </w:tc>
        <w:tc>
          <w:tcPr>
            <w:tcW w:w="1701" w:type="dxa"/>
            <w:tcBorders>
              <w:top w:val="single" w:sz="4" w:space="0" w:color="auto"/>
              <w:left w:val="nil"/>
              <w:bottom w:val="single" w:sz="4" w:space="0" w:color="auto"/>
              <w:right w:val="single" w:sz="4" w:space="0" w:color="auto"/>
            </w:tcBorders>
            <w:shd w:val="clear" w:color="000000" w:fill="D9D9D9"/>
            <w:vAlign w:val="center"/>
          </w:tcPr>
          <w:p w:rsidR="0087122F" w:rsidRDefault="00297731">
            <w:pPr>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单价</w:t>
            </w:r>
          </w:p>
        </w:tc>
        <w:tc>
          <w:tcPr>
            <w:tcW w:w="1843" w:type="dxa"/>
            <w:tcBorders>
              <w:top w:val="single" w:sz="4" w:space="0" w:color="auto"/>
              <w:left w:val="nil"/>
              <w:bottom w:val="single" w:sz="4" w:space="0" w:color="auto"/>
              <w:right w:val="single" w:sz="4" w:space="0" w:color="auto"/>
            </w:tcBorders>
            <w:shd w:val="clear" w:color="000000" w:fill="D9D9D9"/>
            <w:vAlign w:val="center"/>
          </w:tcPr>
          <w:p w:rsidR="0087122F" w:rsidRDefault="00297731">
            <w:pPr>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总价</w:t>
            </w:r>
          </w:p>
        </w:tc>
      </w:tr>
      <w:tr w:rsidR="0087122F">
        <w:trPr>
          <w:trHeight w:val="572"/>
        </w:trPr>
        <w:tc>
          <w:tcPr>
            <w:tcW w:w="600" w:type="dxa"/>
            <w:tcBorders>
              <w:top w:val="nil"/>
              <w:left w:val="single" w:sz="4" w:space="0" w:color="auto"/>
              <w:bottom w:val="single" w:sz="4" w:space="0" w:color="auto"/>
              <w:right w:val="single" w:sz="4" w:space="0" w:color="auto"/>
            </w:tcBorders>
            <w:shd w:val="clear" w:color="auto" w:fill="auto"/>
            <w:noWrap/>
            <w:vAlign w:val="center"/>
          </w:tcPr>
          <w:p w:rsidR="0087122F" w:rsidRDefault="00297731">
            <w:pPr>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1</w:t>
            </w:r>
          </w:p>
        </w:tc>
        <w:tc>
          <w:tcPr>
            <w:tcW w:w="1940" w:type="dxa"/>
            <w:tcBorders>
              <w:top w:val="nil"/>
              <w:left w:val="nil"/>
              <w:bottom w:val="single" w:sz="4" w:space="0" w:color="auto"/>
              <w:right w:val="single" w:sz="4" w:space="0" w:color="auto"/>
            </w:tcBorders>
            <w:shd w:val="clear" w:color="auto" w:fill="auto"/>
            <w:vAlign w:val="center"/>
          </w:tcPr>
          <w:p w:rsidR="0087122F" w:rsidRDefault="00297731">
            <w:pPr>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课程管理模块</w:t>
            </w:r>
          </w:p>
        </w:tc>
        <w:tc>
          <w:tcPr>
            <w:tcW w:w="6406" w:type="dxa"/>
            <w:tcBorders>
              <w:top w:val="nil"/>
              <w:left w:val="nil"/>
              <w:bottom w:val="single" w:sz="4" w:space="0" w:color="auto"/>
              <w:right w:val="single" w:sz="4" w:space="0" w:color="auto"/>
            </w:tcBorders>
            <w:shd w:val="clear" w:color="auto" w:fill="auto"/>
            <w:vAlign w:val="center"/>
          </w:tcPr>
          <w:p w:rsidR="0087122F" w:rsidRDefault="00297731">
            <w:pPr>
              <w:jc w:val="left"/>
              <w:rPr>
                <w:rFonts w:ascii="华文中宋" w:eastAsia="华文中宋" w:hAnsi="华文中宋" w:cs="宋体"/>
                <w:kern w:val="0"/>
                <w:sz w:val="18"/>
                <w:szCs w:val="18"/>
              </w:rPr>
            </w:pPr>
            <w:r>
              <w:rPr>
                <w:rFonts w:ascii="华文中宋" w:eastAsia="华文中宋" w:hAnsi="华文中宋" w:cs="宋体" w:hint="eastAsia"/>
                <w:kern w:val="0"/>
                <w:sz w:val="20"/>
                <w:szCs w:val="20"/>
              </w:rPr>
              <w:t>教师建立新的课程，输入课程名称</w:t>
            </w:r>
            <w:r>
              <w:rPr>
                <w:rFonts w:ascii="华文中宋" w:eastAsia="华文中宋" w:hAnsi="华文中宋" w:cs="宋体"/>
                <w:kern w:val="0"/>
                <w:sz w:val="20"/>
                <w:szCs w:val="20"/>
              </w:rPr>
              <w:t>、封面、标签、课程简介、授课计划、添加助教等信息，还可以给课程设置价格，成为付费课程。教师根据目前学生水平、作业完成情况等随时调整教学内容。一个教师账号可以开设多门课程。</w:t>
            </w:r>
          </w:p>
        </w:tc>
        <w:tc>
          <w:tcPr>
            <w:tcW w:w="708" w:type="dxa"/>
            <w:tcBorders>
              <w:top w:val="nil"/>
              <w:left w:val="nil"/>
              <w:bottom w:val="single" w:sz="4" w:space="0" w:color="auto"/>
              <w:right w:val="single" w:sz="4" w:space="0" w:color="auto"/>
            </w:tcBorders>
            <w:shd w:val="clear" w:color="auto" w:fill="auto"/>
            <w:vAlign w:val="center"/>
          </w:tcPr>
          <w:p w:rsidR="0087122F" w:rsidRDefault="00297731">
            <w:pPr>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套</w:t>
            </w:r>
          </w:p>
        </w:tc>
        <w:tc>
          <w:tcPr>
            <w:tcW w:w="851" w:type="dxa"/>
            <w:tcBorders>
              <w:top w:val="nil"/>
              <w:left w:val="nil"/>
              <w:bottom w:val="single" w:sz="4" w:space="0" w:color="auto"/>
              <w:right w:val="single" w:sz="4" w:space="0" w:color="auto"/>
            </w:tcBorders>
            <w:shd w:val="clear" w:color="auto" w:fill="auto"/>
            <w:noWrap/>
            <w:vAlign w:val="center"/>
          </w:tcPr>
          <w:p w:rsidR="0087122F" w:rsidRDefault="00297731">
            <w:pPr>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1</w:t>
            </w:r>
          </w:p>
        </w:tc>
        <w:tc>
          <w:tcPr>
            <w:tcW w:w="1701" w:type="dxa"/>
            <w:tcBorders>
              <w:top w:val="nil"/>
              <w:left w:val="nil"/>
              <w:bottom w:val="single" w:sz="4" w:space="0" w:color="auto"/>
              <w:right w:val="single" w:sz="4" w:space="0" w:color="auto"/>
            </w:tcBorders>
            <w:shd w:val="clear" w:color="auto" w:fill="auto"/>
            <w:noWrap/>
            <w:vAlign w:val="center"/>
          </w:tcPr>
          <w:p w:rsidR="0087122F" w:rsidRDefault="00297731">
            <w:pPr>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w:t>
            </w:r>
            <w:r>
              <w:rPr>
                <w:rFonts w:ascii="华文中宋" w:eastAsia="华文中宋" w:hAnsi="华文中宋" w:cs="宋体"/>
                <w:kern w:val="0"/>
                <w:sz w:val="20"/>
                <w:szCs w:val="20"/>
              </w:rPr>
              <w:t>250</w:t>
            </w:r>
            <w:r>
              <w:rPr>
                <w:rFonts w:ascii="华文中宋" w:eastAsia="华文中宋" w:hAnsi="华文中宋" w:cs="宋体" w:hint="eastAsia"/>
                <w:kern w:val="0"/>
                <w:sz w:val="20"/>
                <w:szCs w:val="20"/>
              </w:rPr>
              <w:t>,000.00</w:t>
            </w:r>
          </w:p>
        </w:tc>
        <w:tc>
          <w:tcPr>
            <w:tcW w:w="1843" w:type="dxa"/>
            <w:tcBorders>
              <w:top w:val="nil"/>
              <w:left w:val="nil"/>
              <w:bottom w:val="single" w:sz="4" w:space="0" w:color="auto"/>
              <w:right w:val="single" w:sz="4" w:space="0" w:color="auto"/>
            </w:tcBorders>
            <w:shd w:val="clear" w:color="auto" w:fill="auto"/>
            <w:noWrap/>
            <w:vAlign w:val="center"/>
          </w:tcPr>
          <w:p w:rsidR="0087122F" w:rsidRDefault="00297731">
            <w:pPr>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w:t>
            </w:r>
            <w:r>
              <w:rPr>
                <w:rFonts w:ascii="华文中宋" w:eastAsia="华文中宋" w:hAnsi="华文中宋" w:cs="宋体"/>
                <w:kern w:val="0"/>
                <w:sz w:val="20"/>
                <w:szCs w:val="20"/>
              </w:rPr>
              <w:t>250</w:t>
            </w:r>
            <w:r>
              <w:rPr>
                <w:rFonts w:ascii="华文中宋" w:eastAsia="华文中宋" w:hAnsi="华文中宋" w:cs="宋体" w:hint="eastAsia"/>
                <w:kern w:val="0"/>
                <w:sz w:val="20"/>
                <w:szCs w:val="20"/>
              </w:rPr>
              <w:t>,000.00</w:t>
            </w:r>
          </w:p>
        </w:tc>
      </w:tr>
      <w:tr w:rsidR="0087122F">
        <w:trPr>
          <w:trHeight w:val="544"/>
        </w:trPr>
        <w:tc>
          <w:tcPr>
            <w:tcW w:w="600" w:type="dxa"/>
            <w:tcBorders>
              <w:top w:val="nil"/>
              <w:left w:val="single" w:sz="4" w:space="0" w:color="auto"/>
              <w:bottom w:val="single" w:sz="4" w:space="0" w:color="auto"/>
              <w:right w:val="single" w:sz="4" w:space="0" w:color="auto"/>
            </w:tcBorders>
            <w:shd w:val="clear" w:color="auto" w:fill="auto"/>
            <w:noWrap/>
            <w:vAlign w:val="center"/>
          </w:tcPr>
          <w:p w:rsidR="0087122F" w:rsidRDefault="00297731">
            <w:pPr>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2</w:t>
            </w:r>
          </w:p>
        </w:tc>
        <w:tc>
          <w:tcPr>
            <w:tcW w:w="1940" w:type="dxa"/>
            <w:tcBorders>
              <w:top w:val="nil"/>
              <w:left w:val="nil"/>
              <w:bottom w:val="single" w:sz="4" w:space="0" w:color="auto"/>
              <w:right w:val="single" w:sz="4" w:space="0" w:color="auto"/>
            </w:tcBorders>
            <w:shd w:val="clear" w:color="auto" w:fill="auto"/>
            <w:vAlign w:val="center"/>
          </w:tcPr>
          <w:p w:rsidR="0087122F" w:rsidRDefault="00297731">
            <w:pPr>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作业题库模块</w:t>
            </w:r>
          </w:p>
        </w:tc>
        <w:tc>
          <w:tcPr>
            <w:tcW w:w="6406" w:type="dxa"/>
            <w:tcBorders>
              <w:top w:val="nil"/>
              <w:left w:val="nil"/>
              <w:bottom w:val="single" w:sz="4" w:space="0" w:color="auto"/>
              <w:right w:val="single" w:sz="4" w:space="0" w:color="auto"/>
            </w:tcBorders>
            <w:shd w:val="clear" w:color="auto" w:fill="auto"/>
            <w:vAlign w:val="center"/>
          </w:tcPr>
          <w:p w:rsidR="0087122F" w:rsidRDefault="00297731">
            <w:pPr>
              <w:rPr>
                <w:rFonts w:ascii="华文中宋" w:eastAsia="华文中宋" w:hAnsi="华文中宋" w:cs="宋体"/>
                <w:kern w:val="0"/>
                <w:sz w:val="20"/>
                <w:szCs w:val="20"/>
              </w:rPr>
            </w:pPr>
            <w:r>
              <w:rPr>
                <w:rFonts w:ascii="华文中宋" w:eastAsia="华文中宋" w:hAnsi="华文中宋" w:cs="宋体"/>
                <w:kern w:val="0"/>
                <w:sz w:val="20"/>
                <w:szCs w:val="20"/>
              </w:rPr>
              <w:t>教师可按照讲解知识点，在课程内部增加练习，监控本课程学生掌握情况。还可以布置小节作业、章作业、独立于章节的大作业，包含单选、多选、填空、简单、问答、题冒、判断等多种形式题型。</w:t>
            </w:r>
          </w:p>
        </w:tc>
        <w:tc>
          <w:tcPr>
            <w:tcW w:w="708" w:type="dxa"/>
            <w:tcBorders>
              <w:top w:val="nil"/>
              <w:left w:val="nil"/>
              <w:bottom w:val="single" w:sz="4" w:space="0" w:color="auto"/>
              <w:right w:val="single" w:sz="4" w:space="0" w:color="auto"/>
            </w:tcBorders>
            <w:shd w:val="clear" w:color="auto" w:fill="auto"/>
            <w:vAlign w:val="center"/>
          </w:tcPr>
          <w:p w:rsidR="0087122F" w:rsidRDefault="00297731">
            <w:pPr>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套</w:t>
            </w:r>
          </w:p>
        </w:tc>
        <w:tc>
          <w:tcPr>
            <w:tcW w:w="851" w:type="dxa"/>
            <w:tcBorders>
              <w:top w:val="nil"/>
              <w:left w:val="nil"/>
              <w:bottom w:val="single" w:sz="4" w:space="0" w:color="auto"/>
              <w:right w:val="single" w:sz="4" w:space="0" w:color="auto"/>
            </w:tcBorders>
            <w:shd w:val="clear" w:color="auto" w:fill="auto"/>
            <w:noWrap/>
            <w:vAlign w:val="center"/>
          </w:tcPr>
          <w:p w:rsidR="0087122F" w:rsidRDefault="00297731">
            <w:pPr>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1</w:t>
            </w:r>
          </w:p>
        </w:tc>
        <w:tc>
          <w:tcPr>
            <w:tcW w:w="1701" w:type="dxa"/>
            <w:tcBorders>
              <w:top w:val="nil"/>
              <w:left w:val="nil"/>
              <w:bottom w:val="single" w:sz="4" w:space="0" w:color="auto"/>
              <w:right w:val="single" w:sz="4" w:space="0" w:color="auto"/>
            </w:tcBorders>
            <w:shd w:val="clear" w:color="auto" w:fill="auto"/>
            <w:noWrap/>
            <w:vAlign w:val="center"/>
          </w:tcPr>
          <w:p w:rsidR="0087122F" w:rsidRDefault="00297731">
            <w:pPr>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w:t>
            </w:r>
            <w:r>
              <w:rPr>
                <w:rFonts w:ascii="华文中宋" w:eastAsia="华文中宋" w:hAnsi="华文中宋" w:cs="宋体"/>
                <w:kern w:val="0"/>
                <w:sz w:val="20"/>
                <w:szCs w:val="20"/>
              </w:rPr>
              <w:t>250</w:t>
            </w:r>
            <w:r>
              <w:rPr>
                <w:rFonts w:ascii="华文中宋" w:eastAsia="华文中宋" w:hAnsi="华文中宋" w:cs="宋体" w:hint="eastAsia"/>
                <w:kern w:val="0"/>
                <w:sz w:val="20"/>
                <w:szCs w:val="20"/>
              </w:rPr>
              <w:t>,000.00</w:t>
            </w:r>
          </w:p>
        </w:tc>
        <w:tc>
          <w:tcPr>
            <w:tcW w:w="1843" w:type="dxa"/>
            <w:tcBorders>
              <w:top w:val="nil"/>
              <w:left w:val="nil"/>
              <w:bottom w:val="single" w:sz="4" w:space="0" w:color="auto"/>
              <w:right w:val="single" w:sz="4" w:space="0" w:color="auto"/>
            </w:tcBorders>
            <w:shd w:val="clear" w:color="auto" w:fill="auto"/>
            <w:noWrap/>
            <w:vAlign w:val="center"/>
          </w:tcPr>
          <w:p w:rsidR="0087122F" w:rsidRDefault="00297731">
            <w:pPr>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w:t>
            </w:r>
            <w:r>
              <w:rPr>
                <w:rFonts w:ascii="华文中宋" w:eastAsia="华文中宋" w:hAnsi="华文中宋" w:cs="宋体"/>
                <w:kern w:val="0"/>
                <w:sz w:val="20"/>
                <w:szCs w:val="20"/>
              </w:rPr>
              <w:t>250</w:t>
            </w:r>
            <w:r>
              <w:rPr>
                <w:rFonts w:ascii="华文中宋" w:eastAsia="华文中宋" w:hAnsi="华文中宋" w:cs="宋体" w:hint="eastAsia"/>
                <w:kern w:val="0"/>
                <w:sz w:val="20"/>
                <w:szCs w:val="20"/>
              </w:rPr>
              <w:t>,000.00</w:t>
            </w:r>
          </w:p>
        </w:tc>
      </w:tr>
      <w:tr w:rsidR="0087122F">
        <w:trPr>
          <w:trHeight w:val="560"/>
        </w:trPr>
        <w:tc>
          <w:tcPr>
            <w:tcW w:w="600" w:type="dxa"/>
            <w:tcBorders>
              <w:top w:val="nil"/>
              <w:left w:val="single" w:sz="4" w:space="0" w:color="auto"/>
              <w:bottom w:val="single" w:sz="4" w:space="0" w:color="auto"/>
              <w:right w:val="single" w:sz="4" w:space="0" w:color="auto"/>
            </w:tcBorders>
            <w:shd w:val="clear" w:color="auto" w:fill="auto"/>
            <w:noWrap/>
            <w:vAlign w:val="center"/>
          </w:tcPr>
          <w:p w:rsidR="0087122F" w:rsidRDefault="00297731">
            <w:pPr>
              <w:jc w:val="center"/>
              <w:rPr>
                <w:rFonts w:ascii="华文中宋" w:eastAsia="华文中宋" w:hAnsi="华文中宋" w:cs="宋体"/>
                <w:kern w:val="0"/>
                <w:sz w:val="20"/>
                <w:szCs w:val="20"/>
              </w:rPr>
            </w:pPr>
            <w:r>
              <w:rPr>
                <w:rFonts w:ascii="华文中宋" w:eastAsia="华文中宋" w:hAnsi="华文中宋" w:cs="宋体"/>
                <w:kern w:val="0"/>
                <w:sz w:val="20"/>
                <w:szCs w:val="20"/>
              </w:rPr>
              <w:t>3</w:t>
            </w:r>
          </w:p>
        </w:tc>
        <w:tc>
          <w:tcPr>
            <w:tcW w:w="1940" w:type="dxa"/>
            <w:tcBorders>
              <w:top w:val="nil"/>
              <w:left w:val="nil"/>
              <w:bottom w:val="single" w:sz="4" w:space="0" w:color="auto"/>
              <w:right w:val="single" w:sz="4" w:space="0" w:color="auto"/>
            </w:tcBorders>
            <w:shd w:val="clear" w:color="auto" w:fill="auto"/>
            <w:vAlign w:val="center"/>
          </w:tcPr>
          <w:p w:rsidR="0087122F" w:rsidRDefault="00297731">
            <w:pPr>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在线考试系统</w:t>
            </w:r>
          </w:p>
        </w:tc>
        <w:tc>
          <w:tcPr>
            <w:tcW w:w="6406" w:type="dxa"/>
            <w:tcBorders>
              <w:top w:val="nil"/>
              <w:left w:val="nil"/>
              <w:bottom w:val="single" w:sz="4" w:space="0" w:color="auto"/>
              <w:right w:val="single" w:sz="4" w:space="0" w:color="auto"/>
            </w:tcBorders>
            <w:shd w:val="clear" w:color="auto" w:fill="auto"/>
            <w:vAlign w:val="center"/>
          </w:tcPr>
          <w:p w:rsidR="0087122F" w:rsidRDefault="00297731">
            <w:pPr>
              <w:rPr>
                <w:rFonts w:ascii="华文中宋" w:eastAsia="华文中宋" w:hAnsi="华文中宋" w:cs="宋体"/>
                <w:kern w:val="0"/>
                <w:sz w:val="20"/>
                <w:szCs w:val="20"/>
              </w:rPr>
            </w:pPr>
            <w:r>
              <w:rPr>
                <w:rFonts w:ascii="华文中宋" w:eastAsia="华文中宋" w:hAnsi="华文中宋" w:cs="宋体" w:hint="eastAsia"/>
                <w:kern w:val="0"/>
                <w:sz w:val="20"/>
                <w:szCs w:val="20"/>
              </w:rPr>
              <w:t>考试功能支持单元考试、期中考试、期末考试等考试形式，支持手动出题、支持多套卷出题。教师在判卷时可以对学生主观题答案进行采分点标注和错误指正，并查看该学生客观题答题情况。考试中客观题实现系统自动评阅，主观题提供了自评、互评、教师批改三种形式，教师</w:t>
            </w:r>
            <w:r>
              <w:rPr>
                <w:rFonts w:ascii="华文中宋" w:eastAsia="华文中宋" w:hAnsi="华文中宋" w:cs="宋体"/>
                <w:kern w:val="0"/>
                <w:sz w:val="20"/>
                <w:szCs w:val="20"/>
              </w:rPr>
              <w:t>/助教可进行复评审核。</w:t>
            </w:r>
          </w:p>
        </w:tc>
        <w:tc>
          <w:tcPr>
            <w:tcW w:w="708" w:type="dxa"/>
            <w:tcBorders>
              <w:top w:val="nil"/>
              <w:left w:val="nil"/>
              <w:bottom w:val="single" w:sz="4" w:space="0" w:color="auto"/>
              <w:right w:val="single" w:sz="4" w:space="0" w:color="auto"/>
            </w:tcBorders>
            <w:shd w:val="clear" w:color="auto" w:fill="auto"/>
            <w:vAlign w:val="center"/>
          </w:tcPr>
          <w:p w:rsidR="0087122F" w:rsidRDefault="00297731">
            <w:pPr>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套</w:t>
            </w:r>
          </w:p>
        </w:tc>
        <w:tc>
          <w:tcPr>
            <w:tcW w:w="851" w:type="dxa"/>
            <w:tcBorders>
              <w:top w:val="nil"/>
              <w:left w:val="nil"/>
              <w:bottom w:val="single" w:sz="4" w:space="0" w:color="auto"/>
              <w:right w:val="single" w:sz="4" w:space="0" w:color="auto"/>
            </w:tcBorders>
            <w:shd w:val="clear" w:color="auto" w:fill="auto"/>
            <w:noWrap/>
            <w:vAlign w:val="center"/>
          </w:tcPr>
          <w:p w:rsidR="0087122F" w:rsidRDefault="00297731">
            <w:pPr>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1</w:t>
            </w:r>
          </w:p>
        </w:tc>
        <w:tc>
          <w:tcPr>
            <w:tcW w:w="1701" w:type="dxa"/>
            <w:tcBorders>
              <w:top w:val="nil"/>
              <w:left w:val="nil"/>
              <w:bottom w:val="single" w:sz="4" w:space="0" w:color="auto"/>
              <w:right w:val="single" w:sz="4" w:space="0" w:color="auto"/>
            </w:tcBorders>
            <w:shd w:val="clear" w:color="auto" w:fill="auto"/>
            <w:noWrap/>
            <w:vAlign w:val="center"/>
          </w:tcPr>
          <w:p w:rsidR="0087122F" w:rsidRDefault="00297731">
            <w:pPr>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w:t>
            </w:r>
            <w:r>
              <w:rPr>
                <w:rFonts w:ascii="华文中宋" w:eastAsia="华文中宋" w:hAnsi="华文中宋" w:cs="宋体"/>
                <w:kern w:val="0"/>
                <w:sz w:val="20"/>
                <w:szCs w:val="20"/>
              </w:rPr>
              <w:t>300</w:t>
            </w:r>
            <w:r>
              <w:rPr>
                <w:rFonts w:ascii="华文中宋" w:eastAsia="华文中宋" w:hAnsi="华文中宋" w:cs="宋体" w:hint="eastAsia"/>
                <w:kern w:val="0"/>
                <w:sz w:val="20"/>
                <w:szCs w:val="20"/>
              </w:rPr>
              <w:t>,000.00</w:t>
            </w:r>
          </w:p>
        </w:tc>
        <w:tc>
          <w:tcPr>
            <w:tcW w:w="1843" w:type="dxa"/>
            <w:tcBorders>
              <w:top w:val="nil"/>
              <w:left w:val="nil"/>
              <w:bottom w:val="single" w:sz="4" w:space="0" w:color="auto"/>
              <w:right w:val="single" w:sz="4" w:space="0" w:color="auto"/>
            </w:tcBorders>
            <w:shd w:val="clear" w:color="auto" w:fill="auto"/>
            <w:noWrap/>
            <w:vAlign w:val="center"/>
          </w:tcPr>
          <w:p w:rsidR="0087122F" w:rsidRDefault="00297731">
            <w:pPr>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w:t>
            </w:r>
            <w:r>
              <w:rPr>
                <w:rFonts w:ascii="华文中宋" w:eastAsia="华文中宋" w:hAnsi="华文中宋" w:cs="宋体"/>
                <w:kern w:val="0"/>
                <w:sz w:val="20"/>
                <w:szCs w:val="20"/>
              </w:rPr>
              <w:t>300</w:t>
            </w:r>
            <w:r>
              <w:rPr>
                <w:rFonts w:ascii="华文中宋" w:eastAsia="华文中宋" w:hAnsi="华文中宋" w:cs="宋体" w:hint="eastAsia"/>
                <w:kern w:val="0"/>
                <w:sz w:val="20"/>
                <w:szCs w:val="20"/>
              </w:rPr>
              <w:t>,000.00</w:t>
            </w:r>
          </w:p>
        </w:tc>
      </w:tr>
      <w:tr w:rsidR="0087122F">
        <w:trPr>
          <w:trHeight w:val="345"/>
        </w:trPr>
        <w:tc>
          <w:tcPr>
            <w:tcW w:w="600" w:type="dxa"/>
            <w:tcBorders>
              <w:top w:val="nil"/>
              <w:left w:val="single" w:sz="4" w:space="0" w:color="auto"/>
              <w:bottom w:val="single" w:sz="4" w:space="0" w:color="auto"/>
              <w:right w:val="single" w:sz="4" w:space="0" w:color="auto"/>
            </w:tcBorders>
            <w:shd w:val="clear" w:color="auto" w:fill="auto"/>
            <w:noWrap/>
            <w:vAlign w:val="center"/>
          </w:tcPr>
          <w:p w:rsidR="0087122F" w:rsidRDefault="00297731">
            <w:pPr>
              <w:jc w:val="center"/>
              <w:rPr>
                <w:rFonts w:ascii="华文中宋" w:eastAsia="华文中宋" w:hAnsi="华文中宋" w:cs="宋体"/>
                <w:kern w:val="0"/>
                <w:sz w:val="20"/>
                <w:szCs w:val="20"/>
              </w:rPr>
            </w:pPr>
            <w:r>
              <w:rPr>
                <w:rFonts w:ascii="华文中宋" w:eastAsia="华文中宋" w:hAnsi="华文中宋" w:cs="宋体"/>
                <w:kern w:val="0"/>
                <w:sz w:val="20"/>
                <w:szCs w:val="20"/>
              </w:rPr>
              <w:t>4</w:t>
            </w:r>
          </w:p>
        </w:tc>
        <w:tc>
          <w:tcPr>
            <w:tcW w:w="1940" w:type="dxa"/>
            <w:tcBorders>
              <w:top w:val="nil"/>
              <w:left w:val="nil"/>
              <w:bottom w:val="single" w:sz="4" w:space="0" w:color="auto"/>
              <w:right w:val="single" w:sz="4" w:space="0" w:color="auto"/>
            </w:tcBorders>
            <w:shd w:val="clear" w:color="auto" w:fill="auto"/>
            <w:vAlign w:val="center"/>
          </w:tcPr>
          <w:p w:rsidR="0087122F" w:rsidRDefault="00297731">
            <w:pPr>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数据统计系统</w:t>
            </w:r>
          </w:p>
        </w:tc>
        <w:tc>
          <w:tcPr>
            <w:tcW w:w="6406" w:type="dxa"/>
            <w:tcBorders>
              <w:top w:val="nil"/>
              <w:left w:val="nil"/>
              <w:bottom w:val="single" w:sz="4" w:space="0" w:color="auto"/>
              <w:right w:val="single" w:sz="4" w:space="0" w:color="auto"/>
            </w:tcBorders>
            <w:shd w:val="clear" w:color="auto" w:fill="auto"/>
            <w:vAlign w:val="center"/>
          </w:tcPr>
          <w:p w:rsidR="0087122F" w:rsidRDefault="00297731">
            <w:pPr>
              <w:rPr>
                <w:rFonts w:ascii="华文中宋" w:eastAsia="华文中宋" w:hAnsi="华文中宋" w:cs="宋体"/>
                <w:kern w:val="0"/>
                <w:sz w:val="20"/>
                <w:szCs w:val="20"/>
              </w:rPr>
            </w:pPr>
            <w:r>
              <w:rPr>
                <w:rFonts w:ascii="华文中宋" w:eastAsia="华文中宋" w:hAnsi="华文中宋" w:cs="宋体" w:hint="eastAsia"/>
                <w:kern w:val="0"/>
                <w:sz w:val="20"/>
                <w:szCs w:val="20"/>
              </w:rPr>
              <w:t>包括教师工作量统计和课程统计。教师工作量统计，可以统计和记录教师在平台上的操作，包括发布公告、发布作业、发布考试、发布课程资源、发布资料，讨论答疑帖子数。并能将教师工作量统计导出为EXCLE文档。</w:t>
            </w:r>
          </w:p>
          <w:p w:rsidR="0087122F" w:rsidRDefault="00297731">
            <w:pPr>
              <w:rPr>
                <w:rFonts w:ascii="华文中宋" w:eastAsia="华文中宋" w:hAnsi="华文中宋" w:cs="宋体"/>
                <w:kern w:val="0"/>
                <w:sz w:val="20"/>
                <w:szCs w:val="20"/>
              </w:rPr>
            </w:pPr>
            <w:r>
              <w:rPr>
                <w:rFonts w:ascii="华文中宋" w:eastAsia="华文中宋" w:hAnsi="华文中宋" w:cs="宋体" w:hint="eastAsia"/>
                <w:kern w:val="0"/>
                <w:sz w:val="20"/>
                <w:szCs w:val="20"/>
              </w:rPr>
              <w:t>课程统计，可以统计和记录学生的学习情况，可以查看和统计这门课程每个学期所有学生的整体学习情况，并可以将整体学习情况导出为PDF文件；也可以查看和统计每个学期每个学生的学习情况，并可以导出为excel文档。</w:t>
            </w:r>
          </w:p>
        </w:tc>
        <w:tc>
          <w:tcPr>
            <w:tcW w:w="708" w:type="dxa"/>
            <w:tcBorders>
              <w:top w:val="nil"/>
              <w:left w:val="nil"/>
              <w:bottom w:val="single" w:sz="4" w:space="0" w:color="auto"/>
              <w:right w:val="single" w:sz="4" w:space="0" w:color="auto"/>
            </w:tcBorders>
            <w:shd w:val="clear" w:color="auto" w:fill="auto"/>
            <w:vAlign w:val="center"/>
          </w:tcPr>
          <w:p w:rsidR="0087122F" w:rsidRDefault="00297731">
            <w:pPr>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套</w:t>
            </w:r>
          </w:p>
        </w:tc>
        <w:tc>
          <w:tcPr>
            <w:tcW w:w="851" w:type="dxa"/>
            <w:tcBorders>
              <w:top w:val="nil"/>
              <w:left w:val="nil"/>
              <w:bottom w:val="single" w:sz="4" w:space="0" w:color="auto"/>
              <w:right w:val="single" w:sz="4" w:space="0" w:color="auto"/>
            </w:tcBorders>
            <w:shd w:val="clear" w:color="auto" w:fill="auto"/>
            <w:noWrap/>
            <w:vAlign w:val="center"/>
          </w:tcPr>
          <w:p w:rsidR="0087122F" w:rsidRDefault="00297731">
            <w:pPr>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1</w:t>
            </w:r>
          </w:p>
        </w:tc>
        <w:tc>
          <w:tcPr>
            <w:tcW w:w="1701" w:type="dxa"/>
            <w:tcBorders>
              <w:top w:val="nil"/>
              <w:left w:val="nil"/>
              <w:bottom w:val="single" w:sz="4" w:space="0" w:color="auto"/>
              <w:right w:val="single" w:sz="4" w:space="0" w:color="auto"/>
            </w:tcBorders>
            <w:shd w:val="clear" w:color="auto" w:fill="auto"/>
            <w:noWrap/>
            <w:vAlign w:val="center"/>
          </w:tcPr>
          <w:p w:rsidR="0087122F" w:rsidRDefault="00297731">
            <w:pPr>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w:t>
            </w:r>
            <w:r>
              <w:rPr>
                <w:rFonts w:ascii="华文中宋" w:eastAsia="华文中宋" w:hAnsi="华文中宋" w:cs="宋体"/>
                <w:kern w:val="0"/>
                <w:sz w:val="20"/>
                <w:szCs w:val="20"/>
              </w:rPr>
              <w:t>350</w:t>
            </w:r>
            <w:r>
              <w:rPr>
                <w:rFonts w:ascii="华文中宋" w:eastAsia="华文中宋" w:hAnsi="华文中宋" w:cs="宋体" w:hint="eastAsia"/>
                <w:kern w:val="0"/>
                <w:sz w:val="20"/>
                <w:szCs w:val="20"/>
              </w:rPr>
              <w:t>,000.00</w:t>
            </w:r>
          </w:p>
        </w:tc>
        <w:tc>
          <w:tcPr>
            <w:tcW w:w="1843" w:type="dxa"/>
            <w:tcBorders>
              <w:top w:val="nil"/>
              <w:left w:val="nil"/>
              <w:bottom w:val="single" w:sz="4" w:space="0" w:color="auto"/>
              <w:right w:val="single" w:sz="4" w:space="0" w:color="auto"/>
            </w:tcBorders>
            <w:shd w:val="clear" w:color="auto" w:fill="auto"/>
            <w:noWrap/>
            <w:vAlign w:val="center"/>
          </w:tcPr>
          <w:p w:rsidR="0087122F" w:rsidRDefault="00297731">
            <w:pPr>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w:t>
            </w:r>
            <w:r>
              <w:rPr>
                <w:rFonts w:ascii="华文中宋" w:eastAsia="华文中宋" w:hAnsi="华文中宋" w:cs="宋体"/>
                <w:kern w:val="0"/>
                <w:sz w:val="20"/>
                <w:szCs w:val="20"/>
              </w:rPr>
              <w:t>350</w:t>
            </w:r>
            <w:r>
              <w:rPr>
                <w:rFonts w:ascii="华文中宋" w:eastAsia="华文中宋" w:hAnsi="华文中宋" w:cs="宋体" w:hint="eastAsia"/>
                <w:kern w:val="0"/>
                <w:sz w:val="20"/>
                <w:szCs w:val="20"/>
              </w:rPr>
              <w:t>,000.00</w:t>
            </w:r>
          </w:p>
        </w:tc>
      </w:tr>
      <w:tr w:rsidR="0087122F">
        <w:trPr>
          <w:trHeight w:val="345"/>
        </w:trPr>
        <w:tc>
          <w:tcPr>
            <w:tcW w:w="600" w:type="dxa"/>
            <w:tcBorders>
              <w:top w:val="nil"/>
              <w:left w:val="single" w:sz="4" w:space="0" w:color="auto"/>
              <w:bottom w:val="single" w:sz="4" w:space="0" w:color="auto"/>
              <w:right w:val="single" w:sz="4" w:space="0" w:color="auto"/>
            </w:tcBorders>
            <w:shd w:val="clear" w:color="auto" w:fill="auto"/>
            <w:noWrap/>
            <w:vAlign w:val="center"/>
          </w:tcPr>
          <w:p w:rsidR="0087122F" w:rsidRDefault="00297731">
            <w:pPr>
              <w:jc w:val="center"/>
              <w:rPr>
                <w:rFonts w:ascii="华文中宋" w:eastAsia="华文中宋" w:hAnsi="华文中宋" w:cs="宋体"/>
                <w:kern w:val="0"/>
                <w:sz w:val="20"/>
                <w:szCs w:val="20"/>
              </w:rPr>
            </w:pPr>
            <w:r>
              <w:rPr>
                <w:rFonts w:ascii="华文中宋" w:eastAsia="华文中宋" w:hAnsi="华文中宋" w:cs="宋体"/>
                <w:kern w:val="0"/>
                <w:sz w:val="20"/>
                <w:szCs w:val="20"/>
              </w:rPr>
              <w:t>5</w:t>
            </w:r>
          </w:p>
        </w:tc>
        <w:tc>
          <w:tcPr>
            <w:tcW w:w="1940" w:type="dxa"/>
            <w:tcBorders>
              <w:top w:val="nil"/>
              <w:left w:val="nil"/>
              <w:bottom w:val="single" w:sz="4" w:space="0" w:color="auto"/>
              <w:right w:val="single" w:sz="4" w:space="0" w:color="auto"/>
            </w:tcBorders>
            <w:shd w:val="clear" w:color="auto" w:fill="auto"/>
            <w:vAlign w:val="center"/>
          </w:tcPr>
          <w:p w:rsidR="0087122F" w:rsidRDefault="00297731">
            <w:pPr>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课程资源管理模块</w:t>
            </w:r>
          </w:p>
        </w:tc>
        <w:tc>
          <w:tcPr>
            <w:tcW w:w="6406" w:type="dxa"/>
            <w:tcBorders>
              <w:top w:val="nil"/>
              <w:left w:val="nil"/>
              <w:bottom w:val="single" w:sz="4" w:space="0" w:color="auto"/>
              <w:right w:val="single" w:sz="4" w:space="0" w:color="auto"/>
            </w:tcBorders>
            <w:shd w:val="clear" w:color="auto" w:fill="auto"/>
            <w:vAlign w:val="center"/>
          </w:tcPr>
          <w:p w:rsidR="0087122F" w:rsidRDefault="00297731">
            <w:pPr>
              <w:rPr>
                <w:rFonts w:ascii="华文中宋" w:eastAsia="华文中宋" w:hAnsi="华文中宋" w:cs="宋体"/>
                <w:kern w:val="0"/>
                <w:sz w:val="20"/>
                <w:szCs w:val="20"/>
              </w:rPr>
            </w:pPr>
            <w:r>
              <w:rPr>
                <w:rFonts w:ascii="华文中宋" w:eastAsia="华文中宋" w:hAnsi="华文中宋" w:cs="宋体" w:hint="eastAsia"/>
                <w:kern w:val="0"/>
                <w:sz w:val="20"/>
                <w:szCs w:val="20"/>
              </w:rPr>
              <w:t>教师可以在此模块上传各种课程补充资料，包括参考书、参考资料、参考文献。拓展资料类型：课程相关文稿（“PDF、PPT、EXCEL、txt</w:t>
            </w:r>
            <w:r>
              <w:rPr>
                <w:rFonts w:ascii="华文中宋" w:eastAsia="华文中宋" w:hAnsi="华文中宋" w:cs="宋体"/>
                <w:kern w:val="0"/>
                <w:sz w:val="20"/>
                <w:szCs w:val="20"/>
              </w:rPr>
              <w:t>、</w:t>
            </w:r>
            <w:r>
              <w:rPr>
                <w:rFonts w:ascii="华文中宋" w:eastAsia="华文中宋" w:hAnsi="华文中宋" w:cs="宋体" w:hint="eastAsia"/>
                <w:kern w:val="0"/>
                <w:sz w:val="20"/>
                <w:szCs w:val="20"/>
              </w:rPr>
              <w:t>压缩包”格式）、</w:t>
            </w:r>
            <w:r>
              <w:rPr>
                <w:rFonts w:ascii="华文中宋" w:eastAsia="华文中宋" w:hAnsi="华文中宋" w:cs="宋体"/>
                <w:kern w:val="0"/>
                <w:sz w:val="20"/>
                <w:szCs w:val="20"/>
              </w:rPr>
              <w:t>书籍</w:t>
            </w:r>
            <w:r>
              <w:rPr>
                <w:rFonts w:ascii="华文中宋" w:eastAsia="华文中宋" w:hAnsi="华文中宋" w:cs="宋体" w:hint="eastAsia"/>
                <w:kern w:val="0"/>
                <w:sz w:val="20"/>
                <w:szCs w:val="20"/>
              </w:rPr>
              <w:t>（书名、出版社、作者）、参考文献（名称、来源、摘要）</w:t>
            </w:r>
          </w:p>
          <w:p w:rsidR="0087122F" w:rsidRDefault="00297731">
            <w:pPr>
              <w:rPr>
                <w:rFonts w:ascii="华文中宋" w:eastAsia="华文中宋" w:hAnsi="华文中宋" w:cs="宋体"/>
                <w:kern w:val="0"/>
                <w:sz w:val="20"/>
                <w:szCs w:val="20"/>
              </w:rPr>
            </w:pPr>
            <w:r>
              <w:rPr>
                <w:rFonts w:ascii="华文中宋" w:eastAsia="华文中宋" w:hAnsi="华文中宋" w:cs="宋体" w:hint="eastAsia"/>
                <w:kern w:val="0"/>
                <w:sz w:val="20"/>
                <w:szCs w:val="20"/>
              </w:rPr>
              <w:t>拓展资料大小：单个拓展资料大小不超过</w:t>
            </w:r>
            <w:r>
              <w:rPr>
                <w:rFonts w:ascii="华文中宋" w:eastAsia="华文中宋" w:hAnsi="华文中宋" w:cs="宋体"/>
                <w:kern w:val="0"/>
                <w:sz w:val="20"/>
                <w:szCs w:val="20"/>
              </w:rPr>
              <w:t>100M</w:t>
            </w:r>
          </w:p>
          <w:p w:rsidR="0087122F" w:rsidRDefault="00297731">
            <w:pPr>
              <w:rPr>
                <w:rFonts w:ascii="微软雅黑" w:hAnsi="微软雅黑"/>
              </w:rPr>
            </w:pPr>
            <w:r>
              <w:rPr>
                <w:rFonts w:ascii="华文中宋" w:eastAsia="华文中宋" w:hAnsi="华文中宋" w:cs="宋体"/>
                <w:kern w:val="0"/>
                <w:sz w:val="20"/>
                <w:szCs w:val="20"/>
              </w:rPr>
              <w:t>拓展资料可以是针对每个小节，也可以是针对每章（单元</w:t>
            </w:r>
            <w:r>
              <w:rPr>
                <w:rFonts w:ascii="华文中宋" w:eastAsia="华文中宋" w:hAnsi="华文中宋" w:cs="宋体" w:hint="eastAsia"/>
                <w:kern w:val="0"/>
                <w:sz w:val="20"/>
                <w:szCs w:val="20"/>
              </w:rPr>
              <w:t>/讲），也可以是针对整门课的。</w:t>
            </w:r>
          </w:p>
        </w:tc>
        <w:tc>
          <w:tcPr>
            <w:tcW w:w="708" w:type="dxa"/>
            <w:tcBorders>
              <w:top w:val="nil"/>
              <w:left w:val="nil"/>
              <w:bottom w:val="single" w:sz="4" w:space="0" w:color="auto"/>
              <w:right w:val="single" w:sz="4" w:space="0" w:color="auto"/>
            </w:tcBorders>
            <w:shd w:val="clear" w:color="auto" w:fill="auto"/>
            <w:vAlign w:val="center"/>
          </w:tcPr>
          <w:p w:rsidR="0087122F" w:rsidRDefault="00297731">
            <w:pPr>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套</w:t>
            </w:r>
          </w:p>
        </w:tc>
        <w:tc>
          <w:tcPr>
            <w:tcW w:w="851" w:type="dxa"/>
            <w:tcBorders>
              <w:top w:val="nil"/>
              <w:left w:val="nil"/>
              <w:bottom w:val="single" w:sz="4" w:space="0" w:color="auto"/>
              <w:right w:val="single" w:sz="4" w:space="0" w:color="auto"/>
            </w:tcBorders>
            <w:shd w:val="clear" w:color="auto" w:fill="auto"/>
            <w:noWrap/>
            <w:vAlign w:val="center"/>
          </w:tcPr>
          <w:p w:rsidR="0087122F" w:rsidRDefault="00297731">
            <w:pPr>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1</w:t>
            </w:r>
          </w:p>
        </w:tc>
        <w:tc>
          <w:tcPr>
            <w:tcW w:w="1701" w:type="dxa"/>
            <w:tcBorders>
              <w:top w:val="nil"/>
              <w:left w:val="nil"/>
              <w:bottom w:val="single" w:sz="4" w:space="0" w:color="auto"/>
              <w:right w:val="single" w:sz="4" w:space="0" w:color="auto"/>
            </w:tcBorders>
            <w:shd w:val="clear" w:color="auto" w:fill="auto"/>
            <w:noWrap/>
            <w:vAlign w:val="center"/>
          </w:tcPr>
          <w:p w:rsidR="0087122F" w:rsidRDefault="00297731">
            <w:pPr>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w:t>
            </w:r>
            <w:r>
              <w:rPr>
                <w:rFonts w:ascii="华文中宋" w:eastAsia="华文中宋" w:hAnsi="华文中宋" w:cs="宋体"/>
                <w:kern w:val="0"/>
                <w:sz w:val="20"/>
                <w:szCs w:val="20"/>
              </w:rPr>
              <w:t>200</w:t>
            </w:r>
            <w:r>
              <w:rPr>
                <w:rFonts w:ascii="华文中宋" w:eastAsia="华文中宋" w:hAnsi="华文中宋" w:cs="宋体" w:hint="eastAsia"/>
                <w:kern w:val="0"/>
                <w:sz w:val="20"/>
                <w:szCs w:val="20"/>
              </w:rPr>
              <w:t>,000.00</w:t>
            </w:r>
          </w:p>
        </w:tc>
        <w:tc>
          <w:tcPr>
            <w:tcW w:w="1843" w:type="dxa"/>
            <w:tcBorders>
              <w:top w:val="nil"/>
              <w:left w:val="nil"/>
              <w:bottom w:val="single" w:sz="4" w:space="0" w:color="auto"/>
              <w:right w:val="single" w:sz="4" w:space="0" w:color="auto"/>
            </w:tcBorders>
            <w:shd w:val="clear" w:color="auto" w:fill="auto"/>
            <w:noWrap/>
            <w:vAlign w:val="center"/>
          </w:tcPr>
          <w:p w:rsidR="0087122F" w:rsidRDefault="00297731">
            <w:pPr>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w:t>
            </w:r>
            <w:r>
              <w:rPr>
                <w:rFonts w:ascii="华文中宋" w:eastAsia="华文中宋" w:hAnsi="华文中宋" w:cs="宋体"/>
                <w:kern w:val="0"/>
                <w:sz w:val="20"/>
                <w:szCs w:val="20"/>
              </w:rPr>
              <w:t>200</w:t>
            </w:r>
            <w:r>
              <w:rPr>
                <w:rFonts w:ascii="华文中宋" w:eastAsia="华文中宋" w:hAnsi="华文中宋" w:cs="宋体" w:hint="eastAsia"/>
                <w:kern w:val="0"/>
                <w:sz w:val="20"/>
                <w:szCs w:val="20"/>
              </w:rPr>
              <w:t>,000.00</w:t>
            </w:r>
          </w:p>
        </w:tc>
      </w:tr>
      <w:tr w:rsidR="0087122F">
        <w:trPr>
          <w:trHeight w:val="360"/>
        </w:trPr>
        <w:tc>
          <w:tcPr>
            <w:tcW w:w="600" w:type="dxa"/>
            <w:tcBorders>
              <w:top w:val="nil"/>
              <w:left w:val="single" w:sz="4" w:space="0" w:color="auto"/>
              <w:bottom w:val="single" w:sz="4" w:space="0" w:color="auto"/>
              <w:right w:val="single" w:sz="4" w:space="0" w:color="auto"/>
            </w:tcBorders>
            <w:shd w:val="clear" w:color="auto" w:fill="auto"/>
            <w:noWrap/>
            <w:vAlign w:val="center"/>
          </w:tcPr>
          <w:p w:rsidR="0087122F" w:rsidRDefault="00297731">
            <w:pPr>
              <w:jc w:val="center"/>
              <w:rPr>
                <w:rFonts w:ascii="华文中宋" w:eastAsia="华文中宋" w:hAnsi="华文中宋" w:cs="宋体"/>
                <w:kern w:val="0"/>
                <w:sz w:val="20"/>
                <w:szCs w:val="20"/>
              </w:rPr>
            </w:pPr>
            <w:r>
              <w:rPr>
                <w:rFonts w:ascii="华文中宋" w:eastAsia="华文中宋" w:hAnsi="华文中宋" w:cs="宋体"/>
                <w:kern w:val="0"/>
                <w:sz w:val="20"/>
                <w:szCs w:val="20"/>
              </w:rPr>
              <w:t>6</w:t>
            </w:r>
          </w:p>
        </w:tc>
        <w:tc>
          <w:tcPr>
            <w:tcW w:w="1940" w:type="dxa"/>
            <w:tcBorders>
              <w:top w:val="nil"/>
              <w:left w:val="nil"/>
              <w:bottom w:val="single" w:sz="4" w:space="0" w:color="auto"/>
              <w:right w:val="single" w:sz="4" w:space="0" w:color="auto"/>
            </w:tcBorders>
            <w:shd w:val="clear" w:color="auto" w:fill="auto"/>
            <w:vAlign w:val="center"/>
          </w:tcPr>
          <w:p w:rsidR="0087122F" w:rsidRDefault="00297731">
            <w:pPr>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笔记管理模块</w:t>
            </w:r>
          </w:p>
        </w:tc>
        <w:tc>
          <w:tcPr>
            <w:tcW w:w="6406" w:type="dxa"/>
            <w:tcBorders>
              <w:top w:val="nil"/>
              <w:left w:val="nil"/>
              <w:bottom w:val="single" w:sz="4" w:space="0" w:color="auto"/>
              <w:right w:val="single" w:sz="4" w:space="0" w:color="auto"/>
            </w:tcBorders>
            <w:shd w:val="clear" w:color="auto" w:fill="auto"/>
            <w:vAlign w:val="center"/>
          </w:tcPr>
          <w:p w:rsidR="0087122F" w:rsidRDefault="00297731">
            <w:pPr>
              <w:rPr>
                <w:rFonts w:ascii="华文中宋" w:eastAsia="华文中宋" w:hAnsi="华文中宋" w:cs="宋体"/>
                <w:kern w:val="0"/>
                <w:sz w:val="20"/>
                <w:szCs w:val="20"/>
              </w:rPr>
            </w:pPr>
            <w:r>
              <w:rPr>
                <w:rFonts w:ascii="华文中宋" w:eastAsia="华文中宋" w:hAnsi="华文中宋" w:cs="宋体" w:hint="eastAsia"/>
                <w:kern w:val="0"/>
                <w:sz w:val="20"/>
                <w:szCs w:val="20"/>
              </w:rPr>
              <w:t>教师查看所有学生笔记，并可以对学生优秀笔记进行加星，进行优先展示。</w:t>
            </w:r>
          </w:p>
          <w:p w:rsidR="0087122F" w:rsidRDefault="00297731">
            <w:pPr>
              <w:rPr>
                <w:rFonts w:ascii="华文中宋" w:eastAsia="华文中宋" w:hAnsi="华文中宋" w:cs="宋体"/>
                <w:kern w:val="0"/>
                <w:sz w:val="20"/>
                <w:szCs w:val="20"/>
              </w:rPr>
            </w:pPr>
            <w:r>
              <w:rPr>
                <w:rFonts w:ascii="华文中宋" w:eastAsia="华文中宋" w:hAnsi="华文中宋" w:cs="宋体"/>
                <w:kern w:val="0"/>
                <w:sz w:val="20"/>
                <w:szCs w:val="20"/>
              </w:rPr>
              <w:t>学生可在线记录学习笔记，并批量导出。大家可以对优秀的笔记点赞，获得点赞数比高的优质笔记排名靠前，方便学生们优先浏览。</w:t>
            </w:r>
          </w:p>
        </w:tc>
        <w:tc>
          <w:tcPr>
            <w:tcW w:w="708" w:type="dxa"/>
            <w:tcBorders>
              <w:top w:val="nil"/>
              <w:left w:val="nil"/>
              <w:bottom w:val="single" w:sz="4" w:space="0" w:color="auto"/>
              <w:right w:val="single" w:sz="4" w:space="0" w:color="auto"/>
            </w:tcBorders>
            <w:shd w:val="clear" w:color="auto" w:fill="auto"/>
            <w:vAlign w:val="center"/>
          </w:tcPr>
          <w:p w:rsidR="0087122F" w:rsidRDefault="00297731">
            <w:pPr>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套</w:t>
            </w:r>
          </w:p>
        </w:tc>
        <w:tc>
          <w:tcPr>
            <w:tcW w:w="851" w:type="dxa"/>
            <w:tcBorders>
              <w:top w:val="nil"/>
              <w:left w:val="nil"/>
              <w:bottom w:val="single" w:sz="4" w:space="0" w:color="auto"/>
              <w:right w:val="single" w:sz="4" w:space="0" w:color="auto"/>
            </w:tcBorders>
            <w:shd w:val="clear" w:color="auto" w:fill="auto"/>
            <w:noWrap/>
            <w:vAlign w:val="center"/>
          </w:tcPr>
          <w:p w:rsidR="0087122F" w:rsidRDefault="00297731">
            <w:pPr>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1</w:t>
            </w:r>
          </w:p>
        </w:tc>
        <w:tc>
          <w:tcPr>
            <w:tcW w:w="1701" w:type="dxa"/>
            <w:tcBorders>
              <w:top w:val="nil"/>
              <w:left w:val="nil"/>
              <w:bottom w:val="single" w:sz="4" w:space="0" w:color="auto"/>
              <w:right w:val="single" w:sz="4" w:space="0" w:color="auto"/>
            </w:tcBorders>
            <w:shd w:val="clear" w:color="auto" w:fill="auto"/>
            <w:noWrap/>
            <w:vAlign w:val="center"/>
          </w:tcPr>
          <w:p w:rsidR="0087122F" w:rsidRDefault="00297731">
            <w:pPr>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w:t>
            </w:r>
            <w:r>
              <w:rPr>
                <w:rFonts w:ascii="华文中宋" w:eastAsia="华文中宋" w:hAnsi="华文中宋" w:cs="宋体"/>
                <w:kern w:val="0"/>
                <w:sz w:val="20"/>
                <w:szCs w:val="20"/>
              </w:rPr>
              <w:t>200</w:t>
            </w:r>
            <w:r>
              <w:rPr>
                <w:rFonts w:ascii="华文中宋" w:eastAsia="华文中宋" w:hAnsi="华文中宋" w:cs="宋体" w:hint="eastAsia"/>
                <w:kern w:val="0"/>
                <w:sz w:val="20"/>
                <w:szCs w:val="20"/>
              </w:rPr>
              <w:t>,000.00</w:t>
            </w:r>
          </w:p>
        </w:tc>
        <w:tc>
          <w:tcPr>
            <w:tcW w:w="1843" w:type="dxa"/>
            <w:tcBorders>
              <w:top w:val="nil"/>
              <w:left w:val="nil"/>
              <w:bottom w:val="single" w:sz="4" w:space="0" w:color="auto"/>
              <w:right w:val="single" w:sz="4" w:space="0" w:color="auto"/>
            </w:tcBorders>
            <w:shd w:val="clear" w:color="auto" w:fill="auto"/>
            <w:noWrap/>
            <w:vAlign w:val="center"/>
          </w:tcPr>
          <w:p w:rsidR="0087122F" w:rsidRDefault="00297731">
            <w:pPr>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w:t>
            </w:r>
            <w:r>
              <w:rPr>
                <w:rFonts w:ascii="华文中宋" w:eastAsia="华文中宋" w:hAnsi="华文中宋" w:cs="宋体"/>
                <w:kern w:val="0"/>
                <w:sz w:val="20"/>
                <w:szCs w:val="20"/>
              </w:rPr>
              <w:t>200</w:t>
            </w:r>
            <w:r>
              <w:rPr>
                <w:rFonts w:ascii="华文中宋" w:eastAsia="华文中宋" w:hAnsi="华文中宋" w:cs="宋体" w:hint="eastAsia"/>
                <w:kern w:val="0"/>
                <w:sz w:val="20"/>
                <w:szCs w:val="20"/>
              </w:rPr>
              <w:t>,000.00</w:t>
            </w:r>
          </w:p>
        </w:tc>
      </w:tr>
      <w:tr w:rsidR="0087122F">
        <w:trPr>
          <w:trHeight w:val="328"/>
        </w:trPr>
        <w:tc>
          <w:tcPr>
            <w:tcW w:w="600" w:type="dxa"/>
            <w:tcBorders>
              <w:top w:val="nil"/>
              <w:left w:val="single" w:sz="4" w:space="0" w:color="auto"/>
              <w:bottom w:val="single" w:sz="4" w:space="0" w:color="auto"/>
              <w:right w:val="single" w:sz="4" w:space="0" w:color="auto"/>
            </w:tcBorders>
            <w:shd w:val="clear" w:color="auto" w:fill="auto"/>
            <w:noWrap/>
            <w:vAlign w:val="center"/>
          </w:tcPr>
          <w:p w:rsidR="0087122F" w:rsidRDefault="00297731">
            <w:pPr>
              <w:jc w:val="center"/>
              <w:rPr>
                <w:rFonts w:ascii="华文中宋" w:eastAsia="华文中宋" w:hAnsi="华文中宋" w:cs="宋体"/>
                <w:kern w:val="0"/>
                <w:sz w:val="20"/>
                <w:szCs w:val="20"/>
              </w:rPr>
            </w:pPr>
            <w:r>
              <w:rPr>
                <w:rFonts w:ascii="华文中宋" w:eastAsia="华文中宋" w:hAnsi="华文中宋" w:cs="宋体"/>
                <w:kern w:val="0"/>
                <w:sz w:val="20"/>
                <w:szCs w:val="20"/>
              </w:rPr>
              <w:t>7</w:t>
            </w:r>
          </w:p>
        </w:tc>
        <w:tc>
          <w:tcPr>
            <w:tcW w:w="1940" w:type="dxa"/>
            <w:tcBorders>
              <w:top w:val="nil"/>
              <w:left w:val="nil"/>
              <w:bottom w:val="single" w:sz="4" w:space="0" w:color="auto"/>
              <w:right w:val="single" w:sz="4" w:space="0" w:color="auto"/>
            </w:tcBorders>
            <w:shd w:val="clear" w:color="auto" w:fill="auto"/>
            <w:vAlign w:val="center"/>
          </w:tcPr>
          <w:p w:rsidR="0087122F" w:rsidRDefault="00297731">
            <w:pPr>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公告管理模块</w:t>
            </w:r>
          </w:p>
        </w:tc>
        <w:tc>
          <w:tcPr>
            <w:tcW w:w="6406" w:type="dxa"/>
            <w:tcBorders>
              <w:top w:val="nil"/>
              <w:left w:val="nil"/>
              <w:bottom w:val="single" w:sz="4" w:space="0" w:color="auto"/>
              <w:right w:val="single" w:sz="4" w:space="0" w:color="auto"/>
            </w:tcBorders>
            <w:shd w:val="clear" w:color="auto" w:fill="auto"/>
            <w:vAlign w:val="center"/>
          </w:tcPr>
          <w:p w:rsidR="0087122F" w:rsidRDefault="00297731">
            <w:pPr>
              <w:rPr>
                <w:rFonts w:ascii="华文中宋" w:eastAsia="华文中宋" w:hAnsi="华文中宋" w:cs="宋体"/>
                <w:kern w:val="0"/>
                <w:sz w:val="20"/>
                <w:szCs w:val="20"/>
              </w:rPr>
            </w:pPr>
            <w:r>
              <w:rPr>
                <w:rFonts w:ascii="华文中宋" w:eastAsia="华文中宋" w:hAnsi="华文中宋" w:cs="宋体" w:hint="eastAsia"/>
                <w:kern w:val="0"/>
                <w:sz w:val="20"/>
                <w:szCs w:val="20"/>
              </w:rPr>
              <w:t>用于发布欢迎同学、课程更新、课程变动、课程活动等公告。</w:t>
            </w:r>
          </w:p>
          <w:p w:rsidR="0087122F" w:rsidRDefault="00297731">
            <w:pPr>
              <w:rPr>
                <w:rFonts w:ascii="华文中宋" w:eastAsia="华文中宋" w:hAnsi="华文中宋" w:cs="宋体"/>
                <w:kern w:val="0"/>
                <w:sz w:val="20"/>
                <w:szCs w:val="20"/>
              </w:rPr>
            </w:pPr>
            <w:r>
              <w:rPr>
                <w:rFonts w:ascii="华文中宋" w:eastAsia="华文中宋" w:hAnsi="华文中宋" w:cs="宋体" w:hint="eastAsia"/>
                <w:kern w:val="0"/>
                <w:sz w:val="20"/>
                <w:szCs w:val="20"/>
              </w:rPr>
              <w:t>公告发布分为“立即发布“和”定时发布“两种形式，立即发布后，公告在学生端立即显示，定时发布可以设置发布时间，定时发布在发布时间之前可以取消发布。</w:t>
            </w:r>
          </w:p>
          <w:p w:rsidR="0087122F" w:rsidRDefault="00297731">
            <w:pPr>
              <w:rPr>
                <w:rFonts w:ascii="华文中宋" w:eastAsia="华文中宋" w:hAnsi="华文中宋" w:cs="宋体"/>
                <w:kern w:val="0"/>
                <w:sz w:val="20"/>
                <w:szCs w:val="20"/>
              </w:rPr>
            </w:pPr>
            <w:r>
              <w:rPr>
                <w:rFonts w:ascii="华文中宋" w:eastAsia="华文中宋" w:hAnsi="华文中宋" w:cs="宋体" w:hint="eastAsia"/>
                <w:kern w:val="0"/>
                <w:sz w:val="20"/>
                <w:szCs w:val="20"/>
              </w:rPr>
              <w:t>在未发布状态下可对已有公告进行修改及删除。</w:t>
            </w:r>
          </w:p>
        </w:tc>
        <w:tc>
          <w:tcPr>
            <w:tcW w:w="708" w:type="dxa"/>
            <w:tcBorders>
              <w:top w:val="nil"/>
              <w:left w:val="nil"/>
              <w:bottom w:val="single" w:sz="4" w:space="0" w:color="auto"/>
              <w:right w:val="single" w:sz="4" w:space="0" w:color="auto"/>
            </w:tcBorders>
            <w:shd w:val="clear" w:color="auto" w:fill="auto"/>
            <w:vAlign w:val="center"/>
          </w:tcPr>
          <w:p w:rsidR="0087122F" w:rsidRDefault="00297731">
            <w:pPr>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套</w:t>
            </w:r>
          </w:p>
        </w:tc>
        <w:tc>
          <w:tcPr>
            <w:tcW w:w="851" w:type="dxa"/>
            <w:tcBorders>
              <w:top w:val="nil"/>
              <w:left w:val="nil"/>
              <w:bottom w:val="single" w:sz="4" w:space="0" w:color="auto"/>
              <w:right w:val="single" w:sz="4" w:space="0" w:color="auto"/>
            </w:tcBorders>
            <w:shd w:val="clear" w:color="auto" w:fill="auto"/>
            <w:noWrap/>
            <w:vAlign w:val="center"/>
          </w:tcPr>
          <w:p w:rsidR="0087122F" w:rsidRDefault="00297731">
            <w:pPr>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1</w:t>
            </w:r>
          </w:p>
        </w:tc>
        <w:tc>
          <w:tcPr>
            <w:tcW w:w="1701" w:type="dxa"/>
            <w:tcBorders>
              <w:top w:val="nil"/>
              <w:left w:val="nil"/>
              <w:bottom w:val="single" w:sz="4" w:space="0" w:color="auto"/>
              <w:right w:val="single" w:sz="4" w:space="0" w:color="auto"/>
            </w:tcBorders>
            <w:shd w:val="clear" w:color="auto" w:fill="auto"/>
            <w:noWrap/>
            <w:vAlign w:val="center"/>
          </w:tcPr>
          <w:p w:rsidR="0087122F" w:rsidRDefault="00297731">
            <w:pPr>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w:t>
            </w:r>
            <w:r>
              <w:rPr>
                <w:rFonts w:ascii="华文中宋" w:eastAsia="华文中宋" w:hAnsi="华文中宋" w:cs="宋体"/>
                <w:kern w:val="0"/>
                <w:sz w:val="20"/>
                <w:szCs w:val="20"/>
              </w:rPr>
              <w:t>200</w:t>
            </w:r>
            <w:r>
              <w:rPr>
                <w:rFonts w:ascii="华文中宋" w:eastAsia="华文中宋" w:hAnsi="华文中宋" w:cs="宋体" w:hint="eastAsia"/>
                <w:kern w:val="0"/>
                <w:sz w:val="20"/>
                <w:szCs w:val="20"/>
              </w:rPr>
              <w:t xml:space="preserve">,000.00 </w:t>
            </w:r>
          </w:p>
        </w:tc>
        <w:tc>
          <w:tcPr>
            <w:tcW w:w="1843" w:type="dxa"/>
            <w:tcBorders>
              <w:top w:val="nil"/>
              <w:left w:val="nil"/>
              <w:bottom w:val="single" w:sz="4" w:space="0" w:color="auto"/>
              <w:right w:val="single" w:sz="4" w:space="0" w:color="auto"/>
            </w:tcBorders>
            <w:shd w:val="clear" w:color="auto" w:fill="auto"/>
            <w:noWrap/>
            <w:vAlign w:val="center"/>
          </w:tcPr>
          <w:p w:rsidR="0087122F" w:rsidRDefault="00297731">
            <w:pPr>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w:t>
            </w:r>
            <w:r>
              <w:rPr>
                <w:rFonts w:ascii="华文中宋" w:eastAsia="华文中宋" w:hAnsi="华文中宋" w:cs="宋体"/>
                <w:kern w:val="0"/>
                <w:sz w:val="20"/>
                <w:szCs w:val="20"/>
              </w:rPr>
              <w:t>200</w:t>
            </w:r>
            <w:r>
              <w:rPr>
                <w:rFonts w:ascii="华文中宋" w:eastAsia="华文中宋" w:hAnsi="华文中宋" w:cs="宋体" w:hint="eastAsia"/>
                <w:kern w:val="0"/>
                <w:sz w:val="20"/>
                <w:szCs w:val="20"/>
              </w:rPr>
              <w:t>,000.00</w:t>
            </w:r>
          </w:p>
        </w:tc>
      </w:tr>
      <w:tr w:rsidR="0087122F">
        <w:trPr>
          <w:trHeight w:val="276"/>
        </w:trPr>
        <w:tc>
          <w:tcPr>
            <w:tcW w:w="600" w:type="dxa"/>
            <w:tcBorders>
              <w:top w:val="nil"/>
              <w:left w:val="single" w:sz="4" w:space="0" w:color="auto"/>
              <w:bottom w:val="single" w:sz="4" w:space="0" w:color="auto"/>
              <w:right w:val="single" w:sz="4" w:space="0" w:color="auto"/>
            </w:tcBorders>
            <w:shd w:val="clear" w:color="auto" w:fill="auto"/>
            <w:noWrap/>
            <w:vAlign w:val="center"/>
          </w:tcPr>
          <w:p w:rsidR="0087122F" w:rsidRDefault="00297731">
            <w:pPr>
              <w:jc w:val="center"/>
              <w:rPr>
                <w:rFonts w:ascii="华文中宋" w:eastAsia="华文中宋" w:hAnsi="华文中宋" w:cs="宋体"/>
                <w:kern w:val="0"/>
                <w:sz w:val="20"/>
                <w:szCs w:val="20"/>
              </w:rPr>
            </w:pPr>
            <w:r>
              <w:rPr>
                <w:rFonts w:ascii="华文中宋" w:eastAsia="华文中宋" w:hAnsi="华文中宋" w:cs="宋体"/>
                <w:kern w:val="0"/>
                <w:sz w:val="20"/>
                <w:szCs w:val="20"/>
              </w:rPr>
              <w:t>8</w:t>
            </w:r>
          </w:p>
        </w:tc>
        <w:tc>
          <w:tcPr>
            <w:tcW w:w="1940" w:type="dxa"/>
            <w:tcBorders>
              <w:top w:val="nil"/>
              <w:left w:val="nil"/>
              <w:bottom w:val="single" w:sz="4" w:space="0" w:color="auto"/>
              <w:right w:val="single" w:sz="4" w:space="0" w:color="auto"/>
            </w:tcBorders>
            <w:shd w:val="clear" w:color="auto" w:fill="auto"/>
            <w:vAlign w:val="center"/>
          </w:tcPr>
          <w:p w:rsidR="0087122F" w:rsidRDefault="00297731">
            <w:pPr>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用户管理模块</w:t>
            </w:r>
          </w:p>
        </w:tc>
        <w:tc>
          <w:tcPr>
            <w:tcW w:w="6406" w:type="dxa"/>
            <w:tcBorders>
              <w:top w:val="nil"/>
              <w:left w:val="nil"/>
              <w:bottom w:val="single" w:sz="4" w:space="0" w:color="auto"/>
              <w:right w:val="single" w:sz="4" w:space="0" w:color="auto"/>
            </w:tcBorders>
            <w:shd w:val="clear" w:color="auto" w:fill="auto"/>
            <w:vAlign w:val="center"/>
          </w:tcPr>
          <w:p w:rsidR="0087122F" w:rsidRDefault="00297731">
            <w:pPr>
              <w:rPr>
                <w:rFonts w:ascii="华文中宋" w:eastAsia="华文中宋" w:hAnsi="华文中宋" w:cs="宋体"/>
                <w:kern w:val="0"/>
                <w:sz w:val="20"/>
                <w:szCs w:val="20"/>
              </w:rPr>
            </w:pPr>
            <w:r>
              <w:rPr>
                <w:rFonts w:ascii="华文中宋" w:eastAsia="华文中宋" w:hAnsi="华文中宋" w:cs="宋体" w:hint="eastAsia"/>
                <w:kern w:val="0"/>
                <w:sz w:val="20"/>
                <w:szCs w:val="20"/>
              </w:rPr>
              <w:t>用户提交成为教师的申请后，需要管理员审批通过，才能获得教师权限上传课程。</w:t>
            </w:r>
          </w:p>
          <w:p w:rsidR="0087122F" w:rsidRDefault="00297731">
            <w:pPr>
              <w:rPr>
                <w:rFonts w:ascii="华文中宋" w:eastAsia="华文中宋" w:hAnsi="华文中宋" w:cs="宋体"/>
                <w:kern w:val="0"/>
                <w:sz w:val="20"/>
                <w:szCs w:val="20"/>
              </w:rPr>
            </w:pPr>
            <w:r>
              <w:rPr>
                <w:rFonts w:ascii="华文中宋" w:eastAsia="华文中宋" w:hAnsi="华文中宋" w:cs="宋体" w:hint="eastAsia"/>
                <w:kern w:val="0"/>
                <w:sz w:val="20"/>
                <w:szCs w:val="20"/>
              </w:rPr>
              <w:lastRenderedPageBreak/>
              <w:t>管理员还可以给全站用户发通知公告，发放充值卡，发放证书，将部分用户拉入黑名单，以及人工批量导入用户信息。</w:t>
            </w:r>
          </w:p>
        </w:tc>
        <w:tc>
          <w:tcPr>
            <w:tcW w:w="708" w:type="dxa"/>
            <w:tcBorders>
              <w:top w:val="nil"/>
              <w:left w:val="nil"/>
              <w:bottom w:val="single" w:sz="4" w:space="0" w:color="auto"/>
              <w:right w:val="single" w:sz="4" w:space="0" w:color="auto"/>
            </w:tcBorders>
            <w:shd w:val="clear" w:color="auto" w:fill="auto"/>
            <w:vAlign w:val="center"/>
          </w:tcPr>
          <w:p w:rsidR="0087122F" w:rsidRDefault="00297731">
            <w:pPr>
              <w:jc w:val="center"/>
              <w:rPr>
                <w:rFonts w:ascii="华文中宋" w:eastAsia="华文中宋" w:hAnsi="华文中宋" w:cs="宋体"/>
                <w:kern w:val="0"/>
                <w:sz w:val="20"/>
                <w:szCs w:val="20"/>
              </w:rPr>
            </w:pPr>
            <w:r>
              <w:rPr>
                <w:rFonts w:ascii="华文中宋" w:eastAsia="华文中宋" w:hAnsi="华文中宋" w:cs="宋体" w:hint="eastAsia"/>
                <w:b/>
                <w:bCs/>
                <w:kern w:val="0"/>
                <w:sz w:val="20"/>
                <w:szCs w:val="20"/>
              </w:rPr>
              <w:lastRenderedPageBreak/>
              <w:t>套</w:t>
            </w:r>
          </w:p>
        </w:tc>
        <w:tc>
          <w:tcPr>
            <w:tcW w:w="851" w:type="dxa"/>
            <w:tcBorders>
              <w:top w:val="nil"/>
              <w:left w:val="nil"/>
              <w:bottom w:val="single" w:sz="4" w:space="0" w:color="auto"/>
              <w:right w:val="single" w:sz="4" w:space="0" w:color="auto"/>
            </w:tcBorders>
            <w:shd w:val="clear" w:color="auto" w:fill="auto"/>
            <w:vAlign w:val="center"/>
          </w:tcPr>
          <w:p w:rsidR="0087122F" w:rsidRDefault="00297731">
            <w:pPr>
              <w:jc w:val="center"/>
              <w:rPr>
                <w:rFonts w:ascii="华文中宋" w:eastAsia="华文中宋" w:hAnsi="华文中宋" w:cs="宋体"/>
                <w:kern w:val="0"/>
                <w:sz w:val="20"/>
                <w:szCs w:val="20"/>
              </w:rPr>
            </w:pPr>
            <w:r>
              <w:rPr>
                <w:rFonts w:ascii="华文中宋" w:eastAsia="华文中宋" w:hAnsi="华文中宋" w:cs="宋体" w:hint="eastAsia"/>
                <w:b/>
                <w:bCs/>
                <w:kern w:val="0"/>
                <w:sz w:val="20"/>
                <w:szCs w:val="20"/>
              </w:rPr>
              <w:t>1</w:t>
            </w:r>
          </w:p>
        </w:tc>
        <w:tc>
          <w:tcPr>
            <w:tcW w:w="1701" w:type="dxa"/>
            <w:tcBorders>
              <w:top w:val="nil"/>
              <w:left w:val="nil"/>
              <w:bottom w:val="single" w:sz="4" w:space="0" w:color="auto"/>
              <w:right w:val="single" w:sz="4" w:space="0" w:color="auto"/>
            </w:tcBorders>
            <w:shd w:val="clear" w:color="auto" w:fill="auto"/>
            <w:noWrap/>
            <w:vAlign w:val="center"/>
          </w:tcPr>
          <w:p w:rsidR="0087122F" w:rsidRDefault="00297731">
            <w:pPr>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w:t>
            </w:r>
            <w:r>
              <w:rPr>
                <w:rFonts w:ascii="华文中宋" w:eastAsia="华文中宋" w:hAnsi="华文中宋" w:cs="宋体"/>
                <w:kern w:val="0"/>
                <w:sz w:val="20"/>
                <w:szCs w:val="20"/>
              </w:rPr>
              <w:t>200</w:t>
            </w:r>
            <w:r>
              <w:rPr>
                <w:rFonts w:ascii="华文中宋" w:eastAsia="华文中宋" w:hAnsi="华文中宋" w:cs="宋体" w:hint="eastAsia"/>
                <w:kern w:val="0"/>
                <w:sz w:val="20"/>
                <w:szCs w:val="20"/>
              </w:rPr>
              <w:t>,000.00</w:t>
            </w:r>
          </w:p>
        </w:tc>
        <w:tc>
          <w:tcPr>
            <w:tcW w:w="1843" w:type="dxa"/>
            <w:tcBorders>
              <w:top w:val="nil"/>
              <w:left w:val="nil"/>
              <w:bottom w:val="single" w:sz="4" w:space="0" w:color="auto"/>
              <w:right w:val="single" w:sz="4" w:space="0" w:color="auto"/>
            </w:tcBorders>
            <w:shd w:val="clear" w:color="auto" w:fill="auto"/>
            <w:noWrap/>
            <w:vAlign w:val="center"/>
          </w:tcPr>
          <w:p w:rsidR="0087122F" w:rsidRDefault="00297731">
            <w:pPr>
              <w:jc w:val="right"/>
              <w:rPr>
                <w:rFonts w:ascii="华文中宋" w:eastAsia="华文中宋" w:hAnsi="华文中宋" w:cs="宋体"/>
                <w:b/>
                <w:bCs/>
                <w:kern w:val="0"/>
                <w:sz w:val="20"/>
                <w:szCs w:val="20"/>
              </w:rPr>
            </w:pPr>
            <w:r>
              <w:rPr>
                <w:rFonts w:ascii="华文中宋" w:eastAsia="华文中宋" w:hAnsi="华文中宋" w:cs="宋体" w:hint="eastAsia"/>
                <w:kern w:val="0"/>
                <w:sz w:val="20"/>
                <w:szCs w:val="20"/>
              </w:rPr>
              <w:t>¥</w:t>
            </w:r>
            <w:r>
              <w:rPr>
                <w:rFonts w:ascii="华文中宋" w:eastAsia="华文中宋" w:hAnsi="华文中宋" w:cs="宋体"/>
                <w:kern w:val="0"/>
                <w:sz w:val="20"/>
                <w:szCs w:val="20"/>
              </w:rPr>
              <w:t>200</w:t>
            </w:r>
            <w:r>
              <w:rPr>
                <w:rFonts w:ascii="华文中宋" w:eastAsia="华文中宋" w:hAnsi="华文中宋" w:cs="宋体" w:hint="eastAsia"/>
                <w:kern w:val="0"/>
                <w:sz w:val="20"/>
                <w:szCs w:val="20"/>
              </w:rPr>
              <w:t>,000.00</w:t>
            </w:r>
          </w:p>
        </w:tc>
      </w:tr>
      <w:tr w:rsidR="0087122F">
        <w:trPr>
          <w:trHeight w:val="118"/>
        </w:trPr>
        <w:tc>
          <w:tcPr>
            <w:tcW w:w="6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122F" w:rsidRDefault="00297731">
            <w:pPr>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9</w:t>
            </w:r>
          </w:p>
        </w:tc>
        <w:tc>
          <w:tcPr>
            <w:tcW w:w="1940" w:type="dxa"/>
            <w:tcBorders>
              <w:top w:val="single" w:sz="4" w:space="0" w:color="auto"/>
              <w:left w:val="nil"/>
              <w:bottom w:val="single" w:sz="4" w:space="0" w:color="auto"/>
              <w:right w:val="single" w:sz="4" w:space="0" w:color="auto"/>
            </w:tcBorders>
            <w:shd w:val="clear" w:color="auto" w:fill="auto"/>
            <w:vAlign w:val="center"/>
          </w:tcPr>
          <w:p w:rsidR="0087122F" w:rsidRDefault="00297731">
            <w:pPr>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交流论坛模块</w:t>
            </w:r>
          </w:p>
        </w:tc>
        <w:tc>
          <w:tcPr>
            <w:tcW w:w="6406" w:type="dxa"/>
            <w:tcBorders>
              <w:top w:val="single" w:sz="4" w:space="0" w:color="auto"/>
              <w:left w:val="nil"/>
              <w:bottom w:val="single" w:sz="4" w:space="0" w:color="auto"/>
              <w:right w:val="single" w:sz="4" w:space="0" w:color="auto"/>
            </w:tcBorders>
            <w:shd w:val="clear" w:color="auto" w:fill="auto"/>
            <w:vAlign w:val="center"/>
          </w:tcPr>
          <w:p w:rsidR="0087122F" w:rsidRDefault="00297731">
            <w:pPr>
              <w:rPr>
                <w:rFonts w:ascii="华文中宋" w:eastAsia="华文中宋" w:hAnsi="华文中宋" w:cs="宋体"/>
                <w:kern w:val="0"/>
                <w:sz w:val="20"/>
                <w:szCs w:val="20"/>
              </w:rPr>
            </w:pPr>
            <w:r>
              <w:rPr>
                <w:rFonts w:ascii="华文中宋" w:eastAsia="华文中宋" w:hAnsi="华文中宋" w:cs="宋体" w:hint="eastAsia"/>
                <w:kern w:val="0"/>
                <w:sz w:val="20"/>
                <w:szCs w:val="20"/>
              </w:rPr>
              <w:t>课程交流模块相当于一个论坛。教师可以管理子版块、管理论坛内全部帖子。教师可以通过回复帖子和发布帖子与学生互动。</w:t>
            </w:r>
          </w:p>
          <w:p w:rsidR="0087122F" w:rsidRDefault="00297731">
            <w:pPr>
              <w:rPr>
                <w:rFonts w:ascii="华文中宋" w:eastAsia="华文中宋" w:hAnsi="华文中宋" w:cs="宋体"/>
                <w:kern w:val="0"/>
                <w:sz w:val="20"/>
                <w:szCs w:val="20"/>
              </w:rPr>
            </w:pPr>
            <w:r>
              <w:rPr>
                <w:rFonts w:ascii="华文中宋" w:eastAsia="华文中宋" w:hAnsi="华文中宋" w:cs="宋体" w:hint="eastAsia"/>
                <w:kern w:val="0"/>
                <w:sz w:val="20"/>
                <w:szCs w:val="20"/>
              </w:rPr>
              <w:t>管理回复学生的帖子，进行答疑、评论。删除学生发的帖子、对帖子进行关注、点赞和踩。</w:t>
            </w:r>
          </w:p>
          <w:p w:rsidR="0087122F" w:rsidRDefault="00297731">
            <w:pPr>
              <w:rPr>
                <w:rFonts w:ascii="华文中宋" w:eastAsia="华文中宋" w:hAnsi="华文中宋" w:cs="宋体"/>
                <w:kern w:val="0"/>
                <w:sz w:val="20"/>
                <w:szCs w:val="20"/>
              </w:rPr>
            </w:pPr>
            <w:r>
              <w:rPr>
                <w:rFonts w:ascii="华文中宋" w:eastAsia="华文中宋" w:hAnsi="华文中宋" w:cs="宋体"/>
                <w:kern w:val="0"/>
                <w:sz w:val="20"/>
                <w:szCs w:val="20"/>
              </w:rPr>
              <w:t>在讨论区中，学生可以发帖讨论学习心得、跟课程相关的问题，也可以向老师助教提问，进行答疑。</w:t>
            </w:r>
          </w:p>
        </w:tc>
        <w:tc>
          <w:tcPr>
            <w:tcW w:w="708" w:type="dxa"/>
            <w:tcBorders>
              <w:top w:val="single" w:sz="4" w:space="0" w:color="auto"/>
              <w:left w:val="nil"/>
              <w:bottom w:val="single" w:sz="4" w:space="0" w:color="auto"/>
              <w:right w:val="single" w:sz="4" w:space="0" w:color="auto"/>
            </w:tcBorders>
            <w:shd w:val="clear" w:color="auto" w:fill="auto"/>
            <w:vAlign w:val="center"/>
          </w:tcPr>
          <w:p w:rsidR="0087122F" w:rsidRDefault="00297731">
            <w:pPr>
              <w:jc w:val="center"/>
              <w:rPr>
                <w:rFonts w:ascii="华文中宋" w:eastAsia="华文中宋" w:hAnsi="华文中宋" w:cs="宋体"/>
                <w:kern w:val="0"/>
                <w:sz w:val="20"/>
                <w:szCs w:val="20"/>
              </w:rPr>
            </w:pPr>
            <w:r>
              <w:rPr>
                <w:rFonts w:ascii="华文中宋" w:eastAsia="华文中宋" w:hAnsi="华文中宋" w:cs="宋体" w:hint="eastAsia"/>
                <w:b/>
                <w:bCs/>
                <w:kern w:val="0"/>
                <w:sz w:val="20"/>
                <w:szCs w:val="20"/>
              </w:rPr>
              <w:t>套</w:t>
            </w:r>
          </w:p>
        </w:tc>
        <w:tc>
          <w:tcPr>
            <w:tcW w:w="851" w:type="dxa"/>
            <w:tcBorders>
              <w:top w:val="single" w:sz="4" w:space="0" w:color="auto"/>
              <w:left w:val="nil"/>
              <w:bottom w:val="single" w:sz="4" w:space="0" w:color="auto"/>
              <w:right w:val="single" w:sz="4" w:space="0" w:color="auto"/>
            </w:tcBorders>
            <w:shd w:val="clear" w:color="auto" w:fill="auto"/>
            <w:vAlign w:val="center"/>
          </w:tcPr>
          <w:p w:rsidR="0087122F" w:rsidRDefault="00297731">
            <w:pPr>
              <w:jc w:val="center"/>
              <w:rPr>
                <w:rFonts w:ascii="华文中宋" w:eastAsia="华文中宋" w:hAnsi="华文中宋" w:cs="宋体"/>
                <w:kern w:val="0"/>
                <w:sz w:val="20"/>
                <w:szCs w:val="20"/>
              </w:rPr>
            </w:pPr>
            <w:r>
              <w:rPr>
                <w:rFonts w:ascii="华文中宋" w:eastAsia="华文中宋" w:hAnsi="华文中宋" w:cs="宋体" w:hint="eastAsia"/>
                <w:b/>
                <w:bCs/>
                <w:kern w:val="0"/>
                <w:sz w:val="20"/>
                <w:szCs w:val="20"/>
              </w:rPr>
              <w:t>1</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87122F" w:rsidRDefault="00297731">
            <w:pPr>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w:t>
            </w:r>
            <w:r>
              <w:rPr>
                <w:rFonts w:ascii="华文中宋" w:eastAsia="华文中宋" w:hAnsi="华文中宋" w:cs="宋体"/>
                <w:kern w:val="0"/>
                <w:sz w:val="20"/>
                <w:szCs w:val="20"/>
              </w:rPr>
              <w:t>150</w:t>
            </w:r>
            <w:r>
              <w:rPr>
                <w:rFonts w:ascii="华文中宋" w:eastAsia="华文中宋" w:hAnsi="华文中宋" w:cs="宋体" w:hint="eastAsia"/>
                <w:kern w:val="0"/>
                <w:sz w:val="20"/>
                <w:szCs w:val="20"/>
              </w:rPr>
              <w:t>,000.00</w:t>
            </w:r>
          </w:p>
        </w:tc>
        <w:tc>
          <w:tcPr>
            <w:tcW w:w="1843" w:type="dxa"/>
            <w:tcBorders>
              <w:top w:val="single" w:sz="4" w:space="0" w:color="auto"/>
              <w:left w:val="nil"/>
              <w:bottom w:val="single" w:sz="4" w:space="0" w:color="auto"/>
              <w:right w:val="single" w:sz="4" w:space="0" w:color="auto"/>
            </w:tcBorders>
            <w:shd w:val="clear" w:color="auto" w:fill="auto"/>
            <w:noWrap/>
            <w:vAlign w:val="center"/>
          </w:tcPr>
          <w:p w:rsidR="0087122F" w:rsidRDefault="00297731">
            <w:pPr>
              <w:jc w:val="right"/>
              <w:rPr>
                <w:rFonts w:ascii="华文中宋" w:eastAsia="华文中宋" w:hAnsi="华文中宋" w:cs="宋体"/>
                <w:b/>
                <w:bCs/>
                <w:kern w:val="0"/>
                <w:sz w:val="20"/>
                <w:szCs w:val="20"/>
              </w:rPr>
            </w:pPr>
            <w:r>
              <w:rPr>
                <w:rFonts w:ascii="华文中宋" w:eastAsia="华文中宋" w:hAnsi="华文中宋" w:cs="宋体" w:hint="eastAsia"/>
                <w:kern w:val="0"/>
                <w:sz w:val="20"/>
                <w:szCs w:val="20"/>
              </w:rPr>
              <w:t>¥</w:t>
            </w:r>
            <w:r>
              <w:rPr>
                <w:rFonts w:ascii="华文中宋" w:eastAsia="华文中宋" w:hAnsi="华文中宋" w:cs="宋体"/>
                <w:kern w:val="0"/>
                <w:sz w:val="20"/>
                <w:szCs w:val="20"/>
              </w:rPr>
              <w:t>150</w:t>
            </w:r>
            <w:r>
              <w:rPr>
                <w:rFonts w:ascii="华文中宋" w:eastAsia="华文中宋" w:hAnsi="华文中宋" w:cs="宋体" w:hint="eastAsia"/>
                <w:kern w:val="0"/>
                <w:sz w:val="20"/>
                <w:szCs w:val="20"/>
              </w:rPr>
              <w:t>,000.00</w:t>
            </w:r>
          </w:p>
        </w:tc>
      </w:tr>
      <w:tr w:rsidR="0087122F">
        <w:trPr>
          <w:trHeight w:val="218"/>
        </w:trPr>
        <w:tc>
          <w:tcPr>
            <w:tcW w:w="6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122F" w:rsidRDefault="00297731">
            <w:pPr>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10</w:t>
            </w:r>
          </w:p>
        </w:tc>
        <w:tc>
          <w:tcPr>
            <w:tcW w:w="1940" w:type="dxa"/>
            <w:tcBorders>
              <w:top w:val="single" w:sz="4" w:space="0" w:color="auto"/>
              <w:left w:val="nil"/>
              <w:bottom w:val="single" w:sz="4" w:space="0" w:color="auto"/>
              <w:right w:val="single" w:sz="4" w:space="0" w:color="auto"/>
            </w:tcBorders>
            <w:shd w:val="clear" w:color="auto" w:fill="auto"/>
            <w:vAlign w:val="center"/>
          </w:tcPr>
          <w:p w:rsidR="0087122F" w:rsidRDefault="00297731">
            <w:pPr>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第二课堂</w:t>
            </w:r>
          </w:p>
        </w:tc>
        <w:tc>
          <w:tcPr>
            <w:tcW w:w="6406" w:type="dxa"/>
            <w:tcBorders>
              <w:top w:val="single" w:sz="4" w:space="0" w:color="auto"/>
              <w:left w:val="nil"/>
              <w:bottom w:val="single" w:sz="4" w:space="0" w:color="auto"/>
              <w:right w:val="single" w:sz="4" w:space="0" w:color="auto"/>
            </w:tcBorders>
            <w:shd w:val="clear" w:color="auto" w:fill="auto"/>
            <w:vAlign w:val="center"/>
          </w:tcPr>
          <w:p w:rsidR="0087122F" w:rsidRDefault="00297731">
            <w:pPr>
              <w:rPr>
                <w:rFonts w:ascii="华文中宋" w:eastAsia="华文中宋" w:hAnsi="华文中宋" w:cs="宋体"/>
                <w:kern w:val="0"/>
                <w:sz w:val="20"/>
                <w:szCs w:val="20"/>
              </w:rPr>
            </w:pPr>
            <w:r>
              <w:rPr>
                <w:rFonts w:ascii="华文中宋" w:eastAsia="华文中宋" w:hAnsi="华文中宋" w:cs="宋体" w:hint="eastAsia"/>
                <w:kern w:val="0"/>
                <w:sz w:val="20"/>
                <w:szCs w:val="20"/>
              </w:rPr>
              <w:t>教师可以通过“第二课堂”模块，设计课堂实践活动、比赛，检查学生的学习情况并通过此模块反馈给学生；</w:t>
            </w:r>
          </w:p>
          <w:p w:rsidR="0087122F" w:rsidRDefault="00297731">
            <w:pPr>
              <w:rPr>
                <w:rFonts w:ascii="微软雅黑" w:hAnsi="微软雅黑"/>
              </w:rPr>
            </w:pPr>
            <w:r>
              <w:rPr>
                <w:rFonts w:ascii="华文中宋" w:eastAsia="华文中宋" w:hAnsi="华文中宋" w:cs="宋体" w:hint="eastAsia"/>
                <w:kern w:val="0"/>
                <w:sz w:val="20"/>
                <w:szCs w:val="20"/>
              </w:rPr>
              <w:t>学生可以通过“第二课堂”模块以视频的形式反馈自己的学习成果，并通过该模块相互交流，互相学习（如：互相评论）。</w:t>
            </w:r>
          </w:p>
        </w:tc>
        <w:tc>
          <w:tcPr>
            <w:tcW w:w="708" w:type="dxa"/>
            <w:tcBorders>
              <w:top w:val="single" w:sz="4" w:space="0" w:color="auto"/>
              <w:left w:val="nil"/>
              <w:bottom w:val="single" w:sz="4" w:space="0" w:color="auto"/>
              <w:right w:val="single" w:sz="4" w:space="0" w:color="auto"/>
            </w:tcBorders>
            <w:shd w:val="clear" w:color="auto" w:fill="auto"/>
            <w:vAlign w:val="center"/>
          </w:tcPr>
          <w:p w:rsidR="0087122F" w:rsidRDefault="00297731">
            <w:pPr>
              <w:jc w:val="center"/>
              <w:rPr>
                <w:rFonts w:ascii="华文中宋" w:eastAsia="华文中宋" w:hAnsi="华文中宋" w:cs="宋体"/>
                <w:kern w:val="0"/>
                <w:sz w:val="20"/>
                <w:szCs w:val="20"/>
              </w:rPr>
            </w:pPr>
            <w:r>
              <w:rPr>
                <w:rFonts w:ascii="华文中宋" w:eastAsia="华文中宋" w:hAnsi="华文中宋" w:cs="宋体" w:hint="eastAsia"/>
                <w:b/>
                <w:bCs/>
                <w:kern w:val="0"/>
                <w:sz w:val="20"/>
                <w:szCs w:val="20"/>
              </w:rPr>
              <w:t>套</w:t>
            </w:r>
          </w:p>
        </w:tc>
        <w:tc>
          <w:tcPr>
            <w:tcW w:w="851" w:type="dxa"/>
            <w:tcBorders>
              <w:top w:val="single" w:sz="4" w:space="0" w:color="auto"/>
              <w:left w:val="nil"/>
              <w:bottom w:val="single" w:sz="4" w:space="0" w:color="auto"/>
              <w:right w:val="single" w:sz="4" w:space="0" w:color="auto"/>
            </w:tcBorders>
            <w:shd w:val="clear" w:color="auto" w:fill="auto"/>
            <w:vAlign w:val="center"/>
          </w:tcPr>
          <w:p w:rsidR="0087122F" w:rsidRDefault="00297731">
            <w:pPr>
              <w:jc w:val="center"/>
              <w:rPr>
                <w:rFonts w:ascii="华文中宋" w:eastAsia="华文中宋" w:hAnsi="华文中宋" w:cs="宋体"/>
                <w:kern w:val="0"/>
                <w:sz w:val="20"/>
                <w:szCs w:val="20"/>
              </w:rPr>
            </w:pPr>
            <w:r>
              <w:rPr>
                <w:rFonts w:ascii="华文中宋" w:eastAsia="华文中宋" w:hAnsi="华文中宋" w:cs="宋体" w:hint="eastAsia"/>
                <w:b/>
                <w:bCs/>
                <w:kern w:val="0"/>
                <w:sz w:val="20"/>
                <w:szCs w:val="20"/>
              </w:rPr>
              <w:t>1</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87122F" w:rsidRDefault="00297731">
            <w:pPr>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w:t>
            </w:r>
            <w:r>
              <w:rPr>
                <w:rFonts w:ascii="华文中宋" w:eastAsia="华文中宋" w:hAnsi="华文中宋" w:cs="宋体"/>
                <w:kern w:val="0"/>
                <w:sz w:val="20"/>
                <w:szCs w:val="20"/>
              </w:rPr>
              <w:t>100</w:t>
            </w:r>
            <w:r>
              <w:rPr>
                <w:rFonts w:ascii="华文中宋" w:eastAsia="华文中宋" w:hAnsi="华文中宋" w:cs="宋体" w:hint="eastAsia"/>
                <w:kern w:val="0"/>
                <w:sz w:val="20"/>
                <w:szCs w:val="20"/>
              </w:rPr>
              <w:t>,000.00</w:t>
            </w:r>
          </w:p>
        </w:tc>
        <w:tc>
          <w:tcPr>
            <w:tcW w:w="1843" w:type="dxa"/>
            <w:tcBorders>
              <w:top w:val="single" w:sz="4" w:space="0" w:color="auto"/>
              <w:left w:val="nil"/>
              <w:bottom w:val="single" w:sz="4" w:space="0" w:color="auto"/>
              <w:right w:val="single" w:sz="4" w:space="0" w:color="auto"/>
            </w:tcBorders>
            <w:shd w:val="clear" w:color="auto" w:fill="auto"/>
            <w:noWrap/>
            <w:vAlign w:val="center"/>
          </w:tcPr>
          <w:p w:rsidR="0087122F" w:rsidRDefault="00297731">
            <w:pPr>
              <w:jc w:val="right"/>
              <w:rPr>
                <w:rFonts w:ascii="华文中宋" w:eastAsia="华文中宋" w:hAnsi="华文中宋" w:cs="宋体"/>
                <w:b/>
                <w:bCs/>
                <w:kern w:val="0"/>
                <w:sz w:val="20"/>
                <w:szCs w:val="20"/>
              </w:rPr>
            </w:pPr>
            <w:r>
              <w:rPr>
                <w:rFonts w:ascii="华文中宋" w:eastAsia="华文中宋" w:hAnsi="华文中宋" w:cs="宋体" w:hint="eastAsia"/>
                <w:kern w:val="0"/>
                <w:sz w:val="20"/>
                <w:szCs w:val="20"/>
              </w:rPr>
              <w:t>¥</w:t>
            </w:r>
            <w:r>
              <w:rPr>
                <w:rFonts w:ascii="华文中宋" w:eastAsia="华文中宋" w:hAnsi="华文中宋" w:cs="宋体"/>
                <w:kern w:val="0"/>
                <w:sz w:val="20"/>
                <w:szCs w:val="20"/>
              </w:rPr>
              <w:t>100</w:t>
            </w:r>
            <w:r>
              <w:rPr>
                <w:rFonts w:ascii="华文中宋" w:eastAsia="华文中宋" w:hAnsi="华文中宋" w:cs="宋体" w:hint="eastAsia"/>
                <w:kern w:val="0"/>
                <w:sz w:val="20"/>
                <w:szCs w:val="20"/>
              </w:rPr>
              <w:t>,000.00</w:t>
            </w:r>
          </w:p>
        </w:tc>
      </w:tr>
      <w:tr w:rsidR="0087122F">
        <w:trPr>
          <w:trHeight w:val="96"/>
        </w:trPr>
        <w:tc>
          <w:tcPr>
            <w:tcW w:w="6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122F" w:rsidRDefault="00297731">
            <w:pPr>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11</w:t>
            </w:r>
          </w:p>
        </w:tc>
        <w:tc>
          <w:tcPr>
            <w:tcW w:w="1940" w:type="dxa"/>
            <w:tcBorders>
              <w:top w:val="single" w:sz="4" w:space="0" w:color="auto"/>
              <w:left w:val="nil"/>
              <w:bottom w:val="single" w:sz="4" w:space="0" w:color="auto"/>
              <w:right w:val="single" w:sz="4" w:space="0" w:color="auto"/>
            </w:tcBorders>
            <w:shd w:val="clear" w:color="auto" w:fill="auto"/>
            <w:vAlign w:val="center"/>
          </w:tcPr>
          <w:p w:rsidR="0087122F" w:rsidRDefault="00297731">
            <w:pPr>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移动APP</w:t>
            </w:r>
          </w:p>
        </w:tc>
        <w:tc>
          <w:tcPr>
            <w:tcW w:w="6406" w:type="dxa"/>
            <w:tcBorders>
              <w:top w:val="single" w:sz="4" w:space="0" w:color="auto"/>
              <w:left w:val="nil"/>
              <w:bottom w:val="single" w:sz="4" w:space="0" w:color="auto"/>
              <w:right w:val="single" w:sz="4" w:space="0" w:color="auto"/>
            </w:tcBorders>
            <w:shd w:val="clear" w:color="auto" w:fill="auto"/>
            <w:vAlign w:val="center"/>
          </w:tcPr>
          <w:p w:rsidR="0087122F" w:rsidRDefault="00297731">
            <w:pPr>
              <w:rPr>
                <w:rFonts w:ascii="华文中宋" w:eastAsia="华文中宋" w:hAnsi="华文中宋" w:cs="宋体"/>
                <w:kern w:val="0"/>
                <w:sz w:val="20"/>
                <w:szCs w:val="20"/>
              </w:rPr>
            </w:pPr>
            <w:r>
              <w:rPr>
                <w:rFonts w:ascii="华文中宋" w:eastAsia="华文中宋" w:hAnsi="华文中宋" w:cs="宋体" w:hint="eastAsia"/>
                <w:kern w:val="0"/>
                <w:sz w:val="20"/>
                <w:szCs w:val="20"/>
              </w:rPr>
              <w:t>包括IOS平台和安卓平台，</w:t>
            </w:r>
            <w:r>
              <w:rPr>
                <w:rFonts w:ascii="华文中宋" w:eastAsia="华文中宋" w:hAnsi="华文中宋" w:cs="宋体"/>
                <w:kern w:val="0"/>
                <w:sz w:val="20"/>
                <w:szCs w:val="20"/>
              </w:rPr>
              <w:t>APP IOS</w:t>
            </w:r>
            <w:r>
              <w:rPr>
                <w:rFonts w:ascii="华文中宋" w:eastAsia="华文中宋" w:hAnsi="华文中宋" w:cs="宋体" w:hint="eastAsia"/>
                <w:kern w:val="0"/>
                <w:sz w:val="20"/>
                <w:szCs w:val="20"/>
              </w:rPr>
              <w:t>客户端需支持IOS9以上，IOS支持苹果5以上分辨率。</w:t>
            </w:r>
          </w:p>
          <w:p w:rsidR="0087122F" w:rsidRDefault="00297731">
            <w:pPr>
              <w:rPr>
                <w:rFonts w:ascii="华文中宋" w:eastAsia="华文中宋" w:hAnsi="华文中宋" w:cs="宋体"/>
                <w:kern w:val="0"/>
                <w:sz w:val="20"/>
                <w:szCs w:val="20"/>
              </w:rPr>
            </w:pPr>
            <w:r>
              <w:rPr>
                <w:rFonts w:ascii="华文中宋" w:eastAsia="华文中宋" w:hAnsi="华文中宋" w:cs="宋体" w:hint="eastAsia"/>
                <w:kern w:val="0"/>
                <w:sz w:val="20"/>
                <w:szCs w:val="20"/>
              </w:rPr>
              <w:t>APP 安卓客户端需支持</w:t>
            </w:r>
            <w:r>
              <w:rPr>
                <w:rFonts w:ascii="华文中宋" w:eastAsia="华文中宋" w:hAnsi="华文中宋" w:cs="宋体"/>
                <w:kern w:val="0"/>
                <w:sz w:val="20"/>
                <w:szCs w:val="20"/>
              </w:rPr>
              <w:t>android 4.1</w:t>
            </w:r>
            <w:r>
              <w:rPr>
                <w:rFonts w:ascii="华文中宋" w:eastAsia="华文中宋" w:hAnsi="华文中宋" w:cs="宋体" w:hint="eastAsia"/>
                <w:kern w:val="0"/>
                <w:sz w:val="20"/>
                <w:szCs w:val="20"/>
              </w:rPr>
              <w:t>系统以上。</w:t>
            </w:r>
            <w:r>
              <w:rPr>
                <w:rFonts w:ascii="华文中宋" w:eastAsia="华文中宋" w:hAnsi="华文中宋" w:cs="宋体"/>
                <w:kern w:val="0"/>
                <w:sz w:val="20"/>
                <w:szCs w:val="20"/>
              </w:rPr>
              <w:t>支持</w:t>
            </w:r>
            <w:r>
              <w:rPr>
                <w:rFonts w:ascii="华文中宋" w:eastAsia="华文中宋" w:hAnsi="华文中宋" w:cs="宋体" w:hint="eastAsia"/>
                <w:kern w:val="0"/>
                <w:sz w:val="20"/>
                <w:szCs w:val="20"/>
              </w:rPr>
              <w:t>主流市面机型，</w:t>
            </w:r>
            <w:r>
              <w:rPr>
                <w:rFonts w:ascii="华文中宋" w:eastAsia="华文中宋" w:hAnsi="华文中宋" w:cs="宋体"/>
                <w:kern w:val="0"/>
                <w:sz w:val="20"/>
                <w:szCs w:val="20"/>
              </w:rPr>
              <w:t>小米</w:t>
            </w:r>
            <w:r>
              <w:rPr>
                <w:rFonts w:ascii="华文中宋" w:eastAsia="华文中宋" w:hAnsi="华文中宋" w:cs="宋体" w:hint="eastAsia"/>
                <w:kern w:val="0"/>
                <w:sz w:val="20"/>
                <w:szCs w:val="20"/>
              </w:rPr>
              <w:t>、三星、华为等。</w:t>
            </w:r>
          </w:p>
        </w:tc>
        <w:tc>
          <w:tcPr>
            <w:tcW w:w="708" w:type="dxa"/>
            <w:tcBorders>
              <w:top w:val="single" w:sz="4" w:space="0" w:color="auto"/>
              <w:left w:val="nil"/>
              <w:bottom w:val="single" w:sz="4" w:space="0" w:color="auto"/>
              <w:right w:val="single" w:sz="4" w:space="0" w:color="auto"/>
            </w:tcBorders>
            <w:shd w:val="clear" w:color="auto" w:fill="auto"/>
            <w:vAlign w:val="center"/>
          </w:tcPr>
          <w:p w:rsidR="0087122F" w:rsidRDefault="00297731">
            <w:pPr>
              <w:jc w:val="center"/>
              <w:rPr>
                <w:rFonts w:ascii="华文中宋" w:eastAsia="华文中宋" w:hAnsi="华文中宋" w:cs="宋体"/>
                <w:kern w:val="0"/>
                <w:sz w:val="20"/>
                <w:szCs w:val="20"/>
              </w:rPr>
            </w:pPr>
            <w:r>
              <w:rPr>
                <w:rFonts w:ascii="华文中宋" w:eastAsia="华文中宋" w:hAnsi="华文中宋" w:cs="宋体" w:hint="eastAsia"/>
                <w:b/>
                <w:bCs/>
                <w:kern w:val="0"/>
                <w:sz w:val="20"/>
                <w:szCs w:val="20"/>
              </w:rPr>
              <w:t>套</w:t>
            </w:r>
          </w:p>
        </w:tc>
        <w:tc>
          <w:tcPr>
            <w:tcW w:w="851" w:type="dxa"/>
            <w:tcBorders>
              <w:top w:val="single" w:sz="4" w:space="0" w:color="auto"/>
              <w:left w:val="nil"/>
              <w:bottom w:val="single" w:sz="4" w:space="0" w:color="auto"/>
              <w:right w:val="single" w:sz="4" w:space="0" w:color="auto"/>
            </w:tcBorders>
            <w:shd w:val="clear" w:color="auto" w:fill="auto"/>
            <w:vAlign w:val="center"/>
          </w:tcPr>
          <w:p w:rsidR="0087122F" w:rsidRDefault="00297731">
            <w:pPr>
              <w:jc w:val="center"/>
              <w:rPr>
                <w:rFonts w:ascii="华文中宋" w:eastAsia="华文中宋" w:hAnsi="华文中宋" w:cs="宋体"/>
                <w:kern w:val="0"/>
                <w:sz w:val="20"/>
                <w:szCs w:val="20"/>
              </w:rPr>
            </w:pPr>
            <w:r>
              <w:rPr>
                <w:rFonts w:ascii="华文中宋" w:eastAsia="华文中宋" w:hAnsi="华文中宋" w:cs="宋体" w:hint="eastAsia"/>
                <w:b/>
                <w:bCs/>
                <w:kern w:val="0"/>
                <w:sz w:val="20"/>
                <w:szCs w:val="20"/>
              </w:rPr>
              <w:t>1</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87122F" w:rsidRDefault="00297731">
            <w:pPr>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w:t>
            </w:r>
            <w:r>
              <w:rPr>
                <w:rFonts w:ascii="华文中宋" w:eastAsia="华文中宋" w:hAnsi="华文中宋" w:cs="宋体"/>
                <w:kern w:val="0"/>
                <w:sz w:val="20"/>
                <w:szCs w:val="20"/>
              </w:rPr>
              <w:t>300</w:t>
            </w:r>
            <w:r>
              <w:rPr>
                <w:rFonts w:ascii="华文中宋" w:eastAsia="华文中宋" w:hAnsi="华文中宋" w:cs="宋体" w:hint="eastAsia"/>
                <w:kern w:val="0"/>
                <w:sz w:val="20"/>
                <w:szCs w:val="20"/>
              </w:rPr>
              <w:t>,000.00</w:t>
            </w:r>
          </w:p>
        </w:tc>
        <w:tc>
          <w:tcPr>
            <w:tcW w:w="1843" w:type="dxa"/>
            <w:tcBorders>
              <w:top w:val="single" w:sz="4" w:space="0" w:color="auto"/>
              <w:left w:val="nil"/>
              <w:bottom w:val="single" w:sz="4" w:space="0" w:color="auto"/>
              <w:right w:val="single" w:sz="4" w:space="0" w:color="auto"/>
            </w:tcBorders>
            <w:shd w:val="clear" w:color="auto" w:fill="auto"/>
            <w:noWrap/>
            <w:vAlign w:val="center"/>
          </w:tcPr>
          <w:p w:rsidR="0087122F" w:rsidRDefault="00297731">
            <w:pPr>
              <w:jc w:val="right"/>
              <w:rPr>
                <w:rFonts w:ascii="华文中宋" w:eastAsia="华文中宋" w:hAnsi="华文中宋" w:cs="宋体"/>
                <w:b/>
                <w:bCs/>
                <w:kern w:val="0"/>
                <w:sz w:val="20"/>
                <w:szCs w:val="20"/>
              </w:rPr>
            </w:pPr>
            <w:r>
              <w:rPr>
                <w:rFonts w:ascii="华文中宋" w:eastAsia="华文中宋" w:hAnsi="华文中宋" w:cs="宋体" w:hint="eastAsia"/>
                <w:kern w:val="0"/>
                <w:sz w:val="20"/>
                <w:szCs w:val="20"/>
              </w:rPr>
              <w:t>¥</w:t>
            </w:r>
            <w:r>
              <w:rPr>
                <w:rFonts w:ascii="华文中宋" w:eastAsia="华文中宋" w:hAnsi="华文中宋" w:cs="宋体"/>
                <w:kern w:val="0"/>
                <w:sz w:val="20"/>
                <w:szCs w:val="20"/>
              </w:rPr>
              <w:t>300</w:t>
            </w:r>
            <w:r>
              <w:rPr>
                <w:rFonts w:ascii="华文中宋" w:eastAsia="华文中宋" w:hAnsi="华文中宋" w:cs="宋体" w:hint="eastAsia"/>
                <w:kern w:val="0"/>
                <w:sz w:val="20"/>
                <w:szCs w:val="20"/>
              </w:rPr>
              <w:t>,000.00</w:t>
            </w:r>
          </w:p>
        </w:tc>
      </w:tr>
      <w:tr w:rsidR="0087122F">
        <w:trPr>
          <w:trHeight w:val="119"/>
        </w:trPr>
        <w:tc>
          <w:tcPr>
            <w:tcW w:w="6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7122F" w:rsidRDefault="0087122F">
            <w:pPr>
              <w:jc w:val="center"/>
              <w:rPr>
                <w:rFonts w:ascii="华文中宋" w:eastAsia="华文中宋" w:hAnsi="华文中宋" w:cs="宋体"/>
                <w:kern w:val="0"/>
                <w:sz w:val="20"/>
                <w:szCs w:val="20"/>
              </w:rPr>
            </w:pPr>
          </w:p>
        </w:tc>
        <w:tc>
          <w:tcPr>
            <w:tcW w:w="1940" w:type="dxa"/>
            <w:tcBorders>
              <w:top w:val="single" w:sz="4" w:space="0" w:color="auto"/>
              <w:left w:val="nil"/>
              <w:bottom w:val="single" w:sz="4" w:space="0" w:color="auto"/>
              <w:right w:val="single" w:sz="4" w:space="0" w:color="auto"/>
            </w:tcBorders>
            <w:shd w:val="clear" w:color="auto" w:fill="auto"/>
            <w:vAlign w:val="center"/>
          </w:tcPr>
          <w:p w:rsidR="0087122F" w:rsidRDefault="00297731">
            <w:pPr>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小计</w:t>
            </w:r>
          </w:p>
        </w:tc>
        <w:tc>
          <w:tcPr>
            <w:tcW w:w="6406" w:type="dxa"/>
            <w:tcBorders>
              <w:top w:val="single" w:sz="4" w:space="0" w:color="auto"/>
              <w:left w:val="nil"/>
              <w:bottom w:val="single" w:sz="4" w:space="0" w:color="auto"/>
              <w:right w:val="single" w:sz="4" w:space="0" w:color="auto"/>
            </w:tcBorders>
            <w:shd w:val="clear" w:color="auto" w:fill="auto"/>
            <w:vAlign w:val="center"/>
          </w:tcPr>
          <w:p w:rsidR="0087122F" w:rsidRDefault="0087122F">
            <w:pPr>
              <w:jc w:val="center"/>
              <w:rPr>
                <w:rFonts w:ascii="华文中宋" w:eastAsia="华文中宋" w:hAnsi="华文中宋" w:cs="宋体"/>
                <w:kern w:val="0"/>
                <w:sz w:val="20"/>
                <w:szCs w:val="20"/>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87122F" w:rsidRDefault="0087122F">
            <w:pPr>
              <w:jc w:val="center"/>
              <w:rPr>
                <w:rFonts w:ascii="华文中宋" w:eastAsia="华文中宋" w:hAnsi="华文中宋" w:cs="宋体"/>
                <w:kern w:val="0"/>
                <w:sz w:val="20"/>
                <w:szCs w:val="20"/>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87122F" w:rsidRDefault="0087122F">
            <w:pPr>
              <w:jc w:val="center"/>
              <w:rPr>
                <w:rFonts w:ascii="华文中宋" w:eastAsia="华文中宋" w:hAnsi="华文中宋" w:cs="宋体"/>
                <w:kern w:val="0"/>
                <w:sz w:val="20"/>
                <w:szCs w:val="20"/>
              </w:rPr>
            </w:pP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87122F" w:rsidRDefault="0087122F">
            <w:pPr>
              <w:jc w:val="left"/>
              <w:rPr>
                <w:rFonts w:ascii="华文中宋" w:eastAsia="华文中宋" w:hAnsi="华文中宋" w:cs="宋体"/>
                <w:kern w:val="0"/>
                <w:sz w:val="20"/>
                <w:szCs w:val="20"/>
              </w:rPr>
            </w:pPr>
          </w:p>
        </w:tc>
        <w:tc>
          <w:tcPr>
            <w:tcW w:w="1843" w:type="dxa"/>
            <w:tcBorders>
              <w:top w:val="single" w:sz="4" w:space="0" w:color="auto"/>
              <w:left w:val="nil"/>
              <w:bottom w:val="single" w:sz="4" w:space="0" w:color="auto"/>
              <w:right w:val="single" w:sz="4" w:space="0" w:color="auto"/>
            </w:tcBorders>
            <w:shd w:val="clear" w:color="auto" w:fill="auto"/>
            <w:noWrap/>
            <w:vAlign w:val="center"/>
          </w:tcPr>
          <w:p w:rsidR="0087122F" w:rsidRDefault="00297731">
            <w:pPr>
              <w:jc w:val="right"/>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 xml:space="preserve">¥2,500,000.00 </w:t>
            </w:r>
          </w:p>
        </w:tc>
      </w:tr>
    </w:tbl>
    <w:p w:rsidR="0087122F" w:rsidRDefault="00297731">
      <w:pPr>
        <w:rPr>
          <w:rFonts w:ascii="华文中宋" w:eastAsia="华文中宋" w:hAnsi="华文中宋"/>
          <w:b/>
        </w:rPr>
      </w:pPr>
      <w:r>
        <w:rPr>
          <w:rFonts w:ascii="华文中宋" w:eastAsia="华文中宋" w:hAnsi="华文中宋" w:hint="eastAsia"/>
          <w:b/>
        </w:rPr>
        <w:t>投资</w:t>
      </w:r>
      <w:r>
        <w:rPr>
          <w:rFonts w:ascii="华文中宋" w:eastAsia="华文中宋" w:hAnsi="华文中宋"/>
          <w:b/>
        </w:rPr>
        <w:t>概</w:t>
      </w:r>
      <w:r>
        <w:rPr>
          <w:rFonts w:ascii="华文中宋" w:eastAsia="华文中宋" w:hAnsi="华文中宋"/>
        </w:rPr>
        <w:t>算：</w:t>
      </w:r>
      <w:r>
        <w:rPr>
          <w:rFonts w:ascii="华文中宋" w:eastAsia="华文中宋" w:hAnsi="华文中宋" w:hint="eastAsia"/>
        </w:rPr>
        <w:t>¥250万元</w:t>
      </w:r>
    </w:p>
    <w:p w:rsidR="0087122F" w:rsidRDefault="00297731">
      <w:pPr>
        <w:pStyle w:val="2"/>
        <w:spacing w:before="0" w:after="0" w:line="415" w:lineRule="auto"/>
        <w:rPr>
          <w:rFonts w:ascii="华文中宋" w:eastAsia="华文中宋" w:hAnsi="华文中宋"/>
          <w:sz w:val="36"/>
          <w:szCs w:val="36"/>
        </w:rPr>
      </w:pPr>
      <w:bookmarkStart w:id="1355" w:name="_Toc482548351"/>
      <w:bookmarkStart w:id="1356" w:name="_Toc468373772"/>
      <w:bookmarkEnd w:id="1299"/>
      <w:r>
        <w:rPr>
          <w:rFonts w:ascii="华文中宋" w:eastAsia="华文中宋" w:hAnsi="华文中宋" w:hint="eastAsia"/>
          <w:sz w:val="36"/>
          <w:szCs w:val="36"/>
        </w:rPr>
        <w:t>交互</w:t>
      </w:r>
      <w:r>
        <w:rPr>
          <w:rFonts w:ascii="华文中宋" w:eastAsia="华文中宋" w:hAnsi="华文中宋"/>
          <w:sz w:val="36"/>
          <w:szCs w:val="36"/>
        </w:rPr>
        <w:t>式</w:t>
      </w:r>
      <w:r>
        <w:rPr>
          <w:rFonts w:ascii="华文中宋" w:eastAsia="华文中宋" w:hAnsi="华文中宋" w:hint="eastAsia"/>
          <w:sz w:val="36"/>
          <w:szCs w:val="36"/>
        </w:rPr>
        <w:t>多</w:t>
      </w:r>
      <w:r>
        <w:rPr>
          <w:rFonts w:ascii="华文中宋" w:eastAsia="华文中宋" w:hAnsi="华文中宋"/>
          <w:sz w:val="36"/>
          <w:szCs w:val="36"/>
        </w:rPr>
        <w:t>媒体教室</w:t>
      </w:r>
      <w:bookmarkEnd w:id="1355"/>
      <w:bookmarkEnd w:id="1356"/>
    </w:p>
    <w:p w:rsidR="0087122F" w:rsidRDefault="00297731">
      <w:pPr>
        <w:pStyle w:val="4"/>
      </w:pPr>
      <w:bookmarkStart w:id="1357" w:name="_Toc482548352"/>
      <w:r>
        <w:rPr>
          <w:rFonts w:hint="eastAsia"/>
        </w:rPr>
        <w:t>建设目标</w:t>
      </w:r>
      <w:bookmarkEnd w:id="1357"/>
    </w:p>
    <w:p w:rsidR="0087122F" w:rsidRDefault="00297731">
      <w:pPr>
        <w:spacing w:line="480" w:lineRule="exact"/>
        <w:ind w:firstLineChars="236" w:firstLine="566"/>
        <w:rPr>
          <w:rFonts w:ascii="华文中宋" w:eastAsia="华文中宋" w:hAnsi="华文中宋"/>
          <w:sz w:val="24"/>
        </w:rPr>
      </w:pPr>
      <w:r>
        <w:rPr>
          <w:rFonts w:ascii="华文中宋" w:eastAsia="华文中宋" w:hAnsi="华文中宋" w:hint="eastAsia"/>
          <w:sz w:val="24"/>
        </w:rPr>
        <w:t>交互式一体机作为一个新型多媒体互动终端，涵盖投影仪、电子白板、电脑、电视、音响、功放等八大功能，交互式一体机以高清液晶屏为显示和操作平台，具备书写、批注、绘画、同步交互、多媒体娱乐、网络会议整合等功能，融合高清显示、人机交互、多媒体信息处理和网络传输等多项技术，是信息化时代中教学、图文互动演示的优选解决方案。</w:t>
      </w:r>
    </w:p>
    <w:p w:rsidR="0087122F" w:rsidRDefault="00297731">
      <w:pPr>
        <w:pStyle w:val="4"/>
      </w:pPr>
      <w:bookmarkStart w:id="1358" w:name="_Toc482548353"/>
      <w:r>
        <w:rPr>
          <w:rFonts w:hint="eastAsia"/>
        </w:rPr>
        <w:t>建设内容</w:t>
      </w:r>
      <w:bookmarkEnd w:id="1358"/>
    </w:p>
    <w:p w:rsidR="0087122F" w:rsidRDefault="00297731">
      <w:pPr>
        <w:pStyle w:val="aff3"/>
        <w:spacing w:line="360" w:lineRule="auto"/>
        <w:ind w:firstLine="480"/>
        <w:rPr>
          <w:rFonts w:ascii="华文中宋" w:eastAsia="华文中宋" w:hAnsi="华文中宋"/>
          <w:sz w:val="24"/>
          <w:szCs w:val="24"/>
        </w:rPr>
      </w:pPr>
      <w:r>
        <w:rPr>
          <w:rFonts w:ascii="华文中宋" w:eastAsia="华文中宋" w:hAnsi="华文中宋" w:hint="eastAsia"/>
          <w:sz w:val="24"/>
          <w:szCs w:val="24"/>
        </w:rPr>
        <w:t>南</w:t>
      </w:r>
      <w:r>
        <w:rPr>
          <w:rFonts w:ascii="华文中宋" w:eastAsia="华文中宋" w:hAnsi="华文中宋"/>
          <w:sz w:val="24"/>
          <w:szCs w:val="24"/>
        </w:rPr>
        <w:t>北院</w:t>
      </w:r>
      <w:r>
        <w:rPr>
          <w:rFonts w:ascii="华文中宋" w:eastAsia="华文中宋" w:hAnsi="华文中宋" w:hint="eastAsia"/>
          <w:sz w:val="24"/>
          <w:szCs w:val="24"/>
        </w:rPr>
        <w:t>170间教室安装</w:t>
      </w:r>
      <w:r>
        <w:rPr>
          <w:rFonts w:ascii="华文中宋" w:eastAsia="华文中宋" w:hAnsi="华文中宋"/>
          <w:sz w:val="24"/>
          <w:szCs w:val="24"/>
        </w:rPr>
        <w:t>交互式一体机。</w:t>
      </w:r>
    </w:p>
    <w:p w:rsidR="0087122F" w:rsidRDefault="0087122F">
      <w:pPr>
        <w:spacing w:line="480" w:lineRule="exact"/>
        <w:ind w:firstLineChars="236" w:firstLine="566"/>
        <w:rPr>
          <w:rFonts w:ascii="华文中宋" w:eastAsia="华文中宋" w:hAnsi="华文中宋"/>
          <w:sz w:val="24"/>
        </w:rPr>
      </w:pPr>
    </w:p>
    <w:p w:rsidR="0087122F" w:rsidRDefault="0087122F">
      <w:pPr>
        <w:spacing w:line="480" w:lineRule="exact"/>
        <w:ind w:firstLineChars="236" w:firstLine="566"/>
        <w:rPr>
          <w:rFonts w:ascii="华文中宋" w:eastAsia="华文中宋" w:hAnsi="华文中宋"/>
          <w:sz w:val="24"/>
        </w:rPr>
      </w:pPr>
    </w:p>
    <w:p w:rsidR="0087122F" w:rsidRDefault="0087122F">
      <w:pPr>
        <w:spacing w:line="480" w:lineRule="exact"/>
        <w:ind w:firstLineChars="236" w:firstLine="566"/>
        <w:rPr>
          <w:rFonts w:ascii="华文中宋" w:eastAsia="华文中宋" w:hAnsi="华文中宋"/>
          <w:sz w:val="24"/>
        </w:rPr>
        <w:sectPr w:rsidR="0087122F">
          <w:pgSz w:w="11906" w:h="16838"/>
          <w:pgMar w:top="1440" w:right="1797" w:bottom="1440" w:left="1134" w:header="851" w:footer="866" w:gutter="0"/>
          <w:cols w:space="425"/>
          <w:titlePg/>
          <w:docGrid w:type="lines" w:linePitch="312"/>
        </w:sectPr>
      </w:pPr>
    </w:p>
    <w:p w:rsidR="0087122F" w:rsidRDefault="00297731">
      <w:pPr>
        <w:pStyle w:val="4"/>
      </w:pPr>
      <w:bookmarkStart w:id="1359" w:name="_Toc482548354"/>
      <w:r>
        <w:rPr>
          <w:rFonts w:hint="eastAsia"/>
        </w:rPr>
        <w:lastRenderedPageBreak/>
        <w:t>系统设计清单</w:t>
      </w:r>
      <w:bookmarkEnd w:id="1359"/>
    </w:p>
    <w:tbl>
      <w:tblPr>
        <w:tblW w:w="14049" w:type="dxa"/>
        <w:tblInd w:w="93" w:type="dxa"/>
        <w:tblLayout w:type="fixed"/>
        <w:tblLook w:val="04A0" w:firstRow="1" w:lastRow="0" w:firstColumn="1" w:lastColumn="0" w:noHBand="0" w:noVBand="1"/>
      </w:tblPr>
      <w:tblGrid>
        <w:gridCol w:w="600"/>
        <w:gridCol w:w="1902"/>
        <w:gridCol w:w="7131"/>
        <w:gridCol w:w="564"/>
        <w:gridCol w:w="709"/>
        <w:gridCol w:w="1559"/>
        <w:gridCol w:w="1584"/>
      </w:tblGrid>
      <w:tr w:rsidR="0087122F">
        <w:trPr>
          <w:trHeight w:val="375"/>
        </w:trPr>
        <w:tc>
          <w:tcPr>
            <w:tcW w:w="600" w:type="dxa"/>
            <w:tcBorders>
              <w:top w:val="single" w:sz="4" w:space="0" w:color="auto"/>
              <w:left w:val="single" w:sz="4" w:space="0" w:color="auto"/>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序号</w:t>
            </w:r>
          </w:p>
        </w:tc>
        <w:tc>
          <w:tcPr>
            <w:tcW w:w="1902" w:type="dxa"/>
            <w:tcBorders>
              <w:top w:val="single" w:sz="4" w:space="0" w:color="auto"/>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设备名称</w:t>
            </w:r>
          </w:p>
        </w:tc>
        <w:tc>
          <w:tcPr>
            <w:tcW w:w="7131" w:type="dxa"/>
            <w:tcBorders>
              <w:top w:val="single" w:sz="4" w:space="0" w:color="auto"/>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配置</w:t>
            </w:r>
          </w:p>
        </w:tc>
        <w:tc>
          <w:tcPr>
            <w:tcW w:w="564" w:type="dxa"/>
            <w:tcBorders>
              <w:top w:val="single" w:sz="4" w:space="0" w:color="auto"/>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单位</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数量</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单价</w:t>
            </w:r>
          </w:p>
        </w:tc>
        <w:tc>
          <w:tcPr>
            <w:tcW w:w="1584" w:type="dxa"/>
            <w:tcBorders>
              <w:top w:val="single" w:sz="4" w:space="0" w:color="auto"/>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总价</w:t>
            </w:r>
          </w:p>
        </w:tc>
      </w:tr>
      <w:tr w:rsidR="0087122F">
        <w:trPr>
          <w:trHeight w:val="1155"/>
        </w:trPr>
        <w:tc>
          <w:tcPr>
            <w:tcW w:w="600"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1</w:t>
            </w:r>
          </w:p>
        </w:tc>
        <w:tc>
          <w:tcPr>
            <w:tcW w:w="1902"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交互平板一体机</w:t>
            </w:r>
          </w:p>
        </w:tc>
        <w:tc>
          <w:tcPr>
            <w:tcW w:w="7131"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硬件部分：</w:t>
            </w:r>
            <w:r>
              <w:rPr>
                <w:rFonts w:ascii="华文中宋" w:eastAsia="华文中宋" w:hAnsi="华文中宋" w:cs="宋体" w:hint="eastAsia"/>
                <w:kern w:val="0"/>
                <w:sz w:val="20"/>
                <w:szCs w:val="20"/>
              </w:rPr>
              <w:br/>
              <w:t>屏幕类型：LED背光A规屏；</w:t>
            </w:r>
            <w:r>
              <w:rPr>
                <w:rFonts w:ascii="华文中宋" w:eastAsia="华文中宋" w:hAnsi="华文中宋" w:cs="宋体" w:hint="eastAsia"/>
                <w:kern w:val="0"/>
                <w:sz w:val="20"/>
                <w:szCs w:val="20"/>
              </w:rPr>
              <w:br/>
              <w:t>采用红外10点触控技术，显示尺寸：</w:t>
            </w:r>
            <w:r>
              <w:rPr>
                <w:rFonts w:ascii="华文中宋" w:eastAsia="华文中宋" w:hAnsi="华文中宋" w:cs="宋体" w:hint="eastAsia"/>
                <w:b/>
                <w:bCs/>
                <w:kern w:val="0"/>
                <w:sz w:val="18"/>
                <w:szCs w:val="18"/>
              </w:rPr>
              <w:t>86</w:t>
            </w:r>
            <w:r>
              <w:rPr>
                <w:rFonts w:ascii="华文中宋" w:eastAsia="华文中宋" w:hAnsi="华文中宋" w:cs="宋体" w:hint="eastAsia"/>
                <w:kern w:val="0"/>
                <w:sz w:val="18"/>
                <w:szCs w:val="18"/>
              </w:rPr>
              <w:t>（对角线），显示比例：16：9，可视角度：≥178°，物理分辨率：3840*2160；铝合金面框，表面无尖锐边缘或突起；</w:t>
            </w:r>
          </w:p>
        </w:tc>
        <w:tc>
          <w:tcPr>
            <w:tcW w:w="564"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台</w:t>
            </w:r>
          </w:p>
        </w:tc>
        <w:tc>
          <w:tcPr>
            <w:tcW w:w="709"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1</w:t>
            </w:r>
          </w:p>
        </w:tc>
        <w:tc>
          <w:tcPr>
            <w:tcW w:w="1559"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¥26,600.00 </w:t>
            </w:r>
          </w:p>
        </w:tc>
        <w:tc>
          <w:tcPr>
            <w:tcW w:w="1584"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¥26,600.00 </w:t>
            </w:r>
          </w:p>
        </w:tc>
      </w:tr>
      <w:tr w:rsidR="0087122F">
        <w:trPr>
          <w:trHeight w:val="1470"/>
        </w:trPr>
        <w:tc>
          <w:tcPr>
            <w:tcW w:w="600"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2</w:t>
            </w:r>
          </w:p>
        </w:tc>
        <w:tc>
          <w:tcPr>
            <w:tcW w:w="1902"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交互平板备授课软件</w:t>
            </w:r>
          </w:p>
        </w:tc>
        <w:tc>
          <w:tcPr>
            <w:tcW w:w="7131"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备授课模式：在同一软件下，提供备课和授课两种模式，备课和授课状态下用户可以一键进行两种模式的快速转换和内容预览。.书写功能：提供多种笔迹的对应功能，包含手势笔，硬笔，软笔，荧光笔，激光笔等。智能识别。手写识别。文本批注。支持动态视频批注；提供展台USB控制功能、展台拍照功能;支持音频选段播放、支持视频播放时拍照。与云平台结合，支持云存储，软件永久免费升级。 </w:t>
            </w:r>
          </w:p>
        </w:tc>
        <w:tc>
          <w:tcPr>
            <w:tcW w:w="564"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套</w:t>
            </w:r>
          </w:p>
        </w:tc>
        <w:tc>
          <w:tcPr>
            <w:tcW w:w="709"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1</w:t>
            </w:r>
          </w:p>
        </w:tc>
        <w:tc>
          <w:tcPr>
            <w:tcW w:w="1559"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¥1,500.00 </w:t>
            </w:r>
          </w:p>
        </w:tc>
        <w:tc>
          <w:tcPr>
            <w:tcW w:w="1584"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¥1,500.00 </w:t>
            </w:r>
          </w:p>
        </w:tc>
      </w:tr>
      <w:tr w:rsidR="0087122F">
        <w:trPr>
          <w:trHeight w:val="1320"/>
        </w:trPr>
        <w:tc>
          <w:tcPr>
            <w:tcW w:w="600"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3</w:t>
            </w:r>
          </w:p>
        </w:tc>
        <w:tc>
          <w:tcPr>
            <w:tcW w:w="1902"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OPS电脑</w:t>
            </w:r>
          </w:p>
        </w:tc>
        <w:tc>
          <w:tcPr>
            <w:tcW w:w="7131"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采用OPS插拔结构电脑，没有任何外露接线。OPS接口为intel标准80针接口，可适应标准接口外接设备接入。处理器规格：Intel® CoreTM I5（四代CPU 4670）、主频3.1GHz、内存4G、硬盘500G；有线网卡：千兆以太网卡（RJ45）、无线网卡：IEEE 802.11 b/g/n 协议无线网卡。</w:t>
            </w:r>
            <w:r>
              <w:rPr>
                <w:rFonts w:ascii="华文中宋" w:eastAsia="华文中宋" w:hAnsi="华文中宋" w:cs="宋体" w:hint="eastAsia"/>
                <w:kern w:val="0"/>
                <w:sz w:val="20"/>
                <w:szCs w:val="20"/>
              </w:rPr>
              <w:br/>
              <w:t>具备4个USB（至少包含2路USB3.0）接口。</w:t>
            </w:r>
          </w:p>
        </w:tc>
        <w:tc>
          <w:tcPr>
            <w:tcW w:w="564"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台</w:t>
            </w:r>
          </w:p>
        </w:tc>
        <w:tc>
          <w:tcPr>
            <w:tcW w:w="709"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1</w:t>
            </w:r>
          </w:p>
        </w:tc>
        <w:tc>
          <w:tcPr>
            <w:tcW w:w="1559"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¥3,800.00 </w:t>
            </w:r>
          </w:p>
        </w:tc>
        <w:tc>
          <w:tcPr>
            <w:tcW w:w="1584"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¥3,800.00 </w:t>
            </w:r>
          </w:p>
        </w:tc>
      </w:tr>
      <w:tr w:rsidR="0087122F">
        <w:trPr>
          <w:trHeight w:val="670"/>
        </w:trPr>
        <w:tc>
          <w:tcPr>
            <w:tcW w:w="600"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4</w:t>
            </w:r>
          </w:p>
        </w:tc>
        <w:tc>
          <w:tcPr>
            <w:tcW w:w="1902"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高清壁挂式实物展台</w:t>
            </w:r>
          </w:p>
        </w:tc>
        <w:tc>
          <w:tcPr>
            <w:tcW w:w="7131"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18"/>
                <w:szCs w:val="18"/>
              </w:rPr>
            </w:pPr>
            <w:r>
              <w:rPr>
                <w:rFonts w:ascii="华文中宋" w:eastAsia="华文中宋" w:hAnsi="华文中宋" w:cs="宋体" w:hint="eastAsia"/>
                <w:kern w:val="0"/>
                <w:sz w:val="20"/>
                <w:szCs w:val="20"/>
              </w:rPr>
              <w:t>全高清，像素：≥800万；TV线：≥ 1000线（1080P模式）；图像刷新频率：≥30帧/秒（1080P模式）； 变焦：光学变焦≥12X，数码≥10X；</w:t>
            </w:r>
            <w:r>
              <w:rPr>
                <w:rFonts w:ascii="华文中宋" w:eastAsia="华文中宋" w:hAnsi="华文中宋" w:cs="宋体" w:hint="eastAsia"/>
                <w:b/>
                <w:bCs/>
                <w:kern w:val="0"/>
                <w:sz w:val="20"/>
                <w:szCs w:val="20"/>
              </w:rPr>
              <w:t>微课软件:</w:t>
            </w:r>
            <w:r>
              <w:rPr>
                <w:rFonts w:ascii="华文中宋" w:eastAsia="华文中宋" w:hAnsi="华文中宋" w:cs="宋体" w:hint="eastAsia"/>
                <w:kern w:val="0"/>
                <w:sz w:val="20"/>
                <w:szCs w:val="20"/>
              </w:rPr>
              <w:t>具有便捷工具条，可控制录制的视频，音频，拍摄区域的选择；在任何显示比例选项下都可以进行录制；在屏幕录制的情况下可以一键选择录制的开始，暂停和结束，且该三个按键均可设置为键盘快捷键；屏幕录制显示录制时长，方便老师对视频长短进行把握；可自定义屏幕录制储存路径；录制或导入的素材可以进行时间轴编辑，同时提供文本，旋转，晕影，模糊，裁剪等五大视频特效；提供“系统声音”，“麦克风声音”和“立体声混音”三种声音选择模式；.可设置录制的帧率、码率、录制内容的保存路径； 可将录制的视频</w:t>
            </w:r>
            <w:r>
              <w:rPr>
                <w:rFonts w:ascii="华文中宋" w:eastAsia="华文中宋" w:hAnsi="华文中宋" w:cs="宋体" w:hint="eastAsia"/>
                <w:kern w:val="0"/>
                <w:sz w:val="20"/>
                <w:szCs w:val="20"/>
              </w:rPr>
              <w:lastRenderedPageBreak/>
              <w:t xml:space="preserve">实时上传到《教育视频资源应用平台》，可设置《教育视频资源应用平台》的服务器IP地址、端口、用户名及密码；方便用户保存、使用和管理录制的内容。 </w:t>
            </w:r>
          </w:p>
        </w:tc>
        <w:tc>
          <w:tcPr>
            <w:tcW w:w="564"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lastRenderedPageBreak/>
              <w:t>台</w:t>
            </w:r>
          </w:p>
        </w:tc>
        <w:tc>
          <w:tcPr>
            <w:tcW w:w="709"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1</w:t>
            </w:r>
          </w:p>
        </w:tc>
        <w:tc>
          <w:tcPr>
            <w:tcW w:w="1559"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¥3,300.00 </w:t>
            </w:r>
          </w:p>
        </w:tc>
        <w:tc>
          <w:tcPr>
            <w:tcW w:w="1584"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¥3,300.00 </w:t>
            </w:r>
          </w:p>
        </w:tc>
      </w:tr>
      <w:tr w:rsidR="0087122F">
        <w:trPr>
          <w:trHeight w:val="915"/>
        </w:trPr>
        <w:tc>
          <w:tcPr>
            <w:tcW w:w="600"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5</w:t>
            </w:r>
          </w:p>
        </w:tc>
        <w:tc>
          <w:tcPr>
            <w:tcW w:w="1902"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组合黑板</w:t>
            </w:r>
          </w:p>
        </w:tc>
        <w:tc>
          <w:tcPr>
            <w:tcW w:w="7131"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外径4000mm×1305mm，可容纳高度为1275-1326mm之间的交互平板，保证与电子白板物理尺寸配套；并可根据招标实际情况进行调整；配套的活动黑板装备自锁装置，完全遮挡并保护电子白板后可锁定，黑板配有自卸装置，无需拆黑板即可实现电子白板自由拆卸。</w:t>
            </w:r>
          </w:p>
        </w:tc>
        <w:tc>
          <w:tcPr>
            <w:tcW w:w="564"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套</w:t>
            </w:r>
          </w:p>
        </w:tc>
        <w:tc>
          <w:tcPr>
            <w:tcW w:w="709"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1</w:t>
            </w:r>
          </w:p>
        </w:tc>
        <w:tc>
          <w:tcPr>
            <w:tcW w:w="1559"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¥2,800.00 </w:t>
            </w:r>
          </w:p>
        </w:tc>
        <w:tc>
          <w:tcPr>
            <w:tcW w:w="1584"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¥2,800.00 </w:t>
            </w:r>
          </w:p>
        </w:tc>
      </w:tr>
      <w:tr w:rsidR="0087122F">
        <w:trPr>
          <w:trHeight w:val="465"/>
        </w:trPr>
        <w:tc>
          <w:tcPr>
            <w:tcW w:w="60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6</w:t>
            </w:r>
          </w:p>
        </w:tc>
        <w:tc>
          <w:tcPr>
            <w:tcW w:w="1902" w:type="dxa"/>
            <w:tcBorders>
              <w:top w:val="single" w:sz="4" w:space="0" w:color="auto"/>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安装施工</w:t>
            </w:r>
          </w:p>
        </w:tc>
        <w:tc>
          <w:tcPr>
            <w:tcW w:w="7131" w:type="dxa"/>
            <w:tcBorders>
              <w:top w:val="single" w:sz="4" w:space="0" w:color="auto"/>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教室内组合黑板、一体机安装及设备集成、布线施工等，</w:t>
            </w:r>
          </w:p>
        </w:tc>
        <w:tc>
          <w:tcPr>
            <w:tcW w:w="564" w:type="dxa"/>
            <w:tcBorders>
              <w:top w:val="single" w:sz="4" w:space="0" w:color="auto"/>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套</w:t>
            </w:r>
          </w:p>
        </w:tc>
        <w:tc>
          <w:tcPr>
            <w:tcW w:w="709" w:type="dxa"/>
            <w:tcBorders>
              <w:top w:val="single" w:sz="4" w:space="0" w:color="auto"/>
              <w:left w:val="nil"/>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1</w:t>
            </w:r>
          </w:p>
        </w:tc>
        <w:tc>
          <w:tcPr>
            <w:tcW w:w="1559" w:type="dxa"/>
            <w:tcBorders>
              <w:top w:val="single" w:sz="4" w:space="0" w:color="auto"/>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¥2,000.00 </w:t>
            </w:r>
          </w:p>
        </w:tc>
        <w:tc>
          <w:tcPr>
            <w:tcW w:w="1584" w:type="dxa"/>
            <w:tcBorders>
              <w:top w:val="single" w:sz="4" w:space="0" w:color="auto"/>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¥2,000.00 </w:t>
            </w:r>
          </w:p>
        </w:tc>
      </w:tr>
      <w:tr w:rsidR="0087122F">
        <w:trPr>
          <w:trHeight w:val="465"/>
        </w:trPr>
        <w:tc>
          <w:tcPr>
            <w:tcW w:w="60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7</w:t>
            </w:r>
          </w:p>
        </w:tc>
        <w:tc>
          <w:tcPr>
            <w:tcW w:w="9033" w:type="dxa"/>
            <w:gridSpan w:val="2"/>
            <w:tcBorders>
              <w:top w:val="single" w:sz="4" w:space="0" w:color="auto"/>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小计</w:t>
            </w:r>
          </w:p>
        </w:tc>
        <w:tc>
          <w:tcPr>
            <w:tcW w:w="564" w:type="dxa"/>
            <w:tcBorders>
              <w:top w:val="single" w:sz="4" w:space="0" w:color="auto"/>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套</w:t>
            </w:r>
          </w:p>
        </w:tc>
        <w:tc>
          <w:tcPr>
            <w:tcW w:w="709" w:type="dxa"/>
            <w:tcBorders>
              <w:top w:val="single" w:sz="4" w:space="0" w:color="auto"/>
              <w:left w:val="nil"/>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1</w:t>
            </w:r>
          </w:p>
        </w:tc>
        <w:tc>
          <w:tcPr>
            <w:tcW w:w="1559" w:type="dxa"/>
            <w:tcBorders>
              <w:top w:val="single" w:sz="4" w:space="0" w:color="auto"/>
              <w:left w:val="nil"/>
              <w:bottom w:val="single" w:sz="4" w:space="0" w:color="auto"/>
              <w:right w:val="single" w:sz="4" w:space="0" w:color="auto"/>
            </w:tcBorders>
            <w:shd w:val="clear" w:color="000000" w:fill="FFFFFF"/>
            <w:noWrap/>
            <w:vAlign w:val="center"/>
          </w:tcPr>
          <w:p w:rsidR="0087122F" w:rsidRDefault="0087122F">
            <w:pPr>
              <w:widowControl/>
              <w:jc w:val="right"/>
              <w:rPr>
                <w:rFonts w:ascii="华文中宋" w:eastAsia="华文中宋" w:hAnsi="华文中宋" w:cs="宋体"/>
                <w:kern w:val="0"/>
                <w:sz w:val="20"/>
                <w:szCs w:val="20"/>
              </w:rPr>
            </w:pPr>
          </w:p>
        </w:tc>
        <w:tc>
          <w:tcPr>
            <w:tcW w:w="1584" w:type="dxa"/>
            <w:tcBorders>
              <w:top w:val="single" w:sz="4" w:space="0" w:color="auto"/>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¥40,000.00 </w:t>
            </w:r>
          </w:p>
        </w:tc>
      </w:tr>
      <w:tr w:rsidR="0087122F">
        <w:trPr>
          <w:trHeight w:val="465"/>
        </w:trPr>
        <w:tc>
          <w:tcPr>
            <w:tcW w:w="60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8</w:t>
            </w:r>
          </w:p>
        </w:tc>
        <w:tc>
          <w:tcPr>
            <w:tcW w:w="9033" w:type="dxa"/>
            <w:gridSpan w:val="2"/>
            <w:tcBorders>
              <w:top w:val="single" w:sz="4" w:space="0" w:color="auto"/>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合计</w:t>
            </w:r>
          </w:p>
        </w:tc>
        <w:tc>
          <w:tcPr>
            <w:tcW w:w="564" w:type="dxa"/>
            <w:tcBorders>
              <w:top w:val="single" w:sz="4" w:space="0" w:color="auto"/>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间</w:t>
            </w:r>
          </w:p>
        </w:tc>
        <w:tc>
          <w:tcPr>
            <w:tcW w:w="709" w:type="dxa"/>
            <w:tcBorders>
              <w:top w:val="single" w:sz="4" w:space="0" w:color="auto"/>
              <w:left w:val="nil"/>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170</w:t>
            </w:r>
          </w:p>
        </w:tc>
        <w:tc>
          <w:tcPr>
            <w:tcW w:w="1559" w:type="dxa"/>
            <w:tcBorders>
              <w:top w:val="single" w:sz="4" w:space="0" w:color="auto"/>
              <w:left w:val="nil"/>
              <w:bottom w:val="single" w:sz="4" w:space="0" w:color="auto"/>
              <w:right w:val="single" w:sz="4" w:space="0" w:color="auto"/>
            </w:tcBorders>
            <w:shd w:val="clear" w:color="000000" w:fill="FFFFFF"/>
            <w:noWrap/>
            <w:vAlign w:val="center"/>
          </w:tcPr>
          <w:p w:rsidR="0087122F" w:rsidRDefault="0087122F">
            <w:pPr>
              <w:widowControl/>
              <w:jc w:val="right"/>
              <w:rPr>
                <w:rFonts w:ascii="华文中宋" w:eastAsia="华文中宋" w:hAnsi="华文中宋" w:cs="宋体"/>
                <w:kern w:val="0"/>
                <w:sz w:val="20"/>
                <w:szCs w:val="20"/>
              </w:rPr>
            </w:pPr>
          </w:p>
        </w:tc>
        <w:tc>
          <w:tcPr>
            <w:tcW w:w="1584" w:type="dxa"/>
            <w:tcBorders>
              <w:top w:val="single" w:sz="4" w:space="0" w:color="auto"/>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¥6800,000.00 </w:t>
            </w:r>
          </w:p>
        </w:tc>
      </w:tr>
    </w:tbl>
    <w:p w:rsidR="0087122F" w:rsidRDefault="00297731">
      <w:pPr>
        <w:pStyle w:val="aff3"/>
        <w:numPr>
          <w:ilvl w:val="0"/>
          <w:numId w:val="22"/>
        </w:numPr>
        <w:spacing w:line="360" w:lineRule="auto"/>
        <w:ind w:firstLineChars="0"/>
        <w:rPr>
          <w:rFonts w:ascii="华文中宋" w:eastAsia="华文中宋" w:hAnsi="华文中宋"/>
          <w:sz w:val="24"/>
          <w:szCs w:val="24"/>
        </w:rPr>
      </w:pPr>
      <w:r>
        <w:rPr>
          <w:rFonts w:ascii="华文中宋" w:eastAsia="华文中宋" w:hAnsi="华文中宋" w:hint="eastAsia"/>
          <w:b/>
          <w:sz w:val="24"/>
          <w:szCs w:val="24"/>
        </w:rPr>
        <w:t>投资</w:t>
      </w:r>
      <w:r>
        <w:rPr>
          <w:rFonts w:ascii="华文中宋" w:eastAsia="华文中宋" w:hAnsi="华文中宋"/>
          <w:b/>
          <w:sz w:val="24"/>
          <w:szCs w:val="24"/>
        </w:rPr>
        <w:t>概</w:t>
      </w:r>
      <w:r>
        <w:rPr>
          <w:rFonts w:ascii="华文中宋" w:eastAsia="华文中宋" w:hAnsi="华文中宋"/>
          <w:sz w:val="24"/>
          <w:szCs w:val="24"/>
        </w:rPr>
        <w:t>算：</w:t>
      </w:r>
      <w:r>
        <w:rPr>
          <w:rFonts w:ascii="华文中宋" w:eastAsia="华文中宋" w:hAnsi="华文中宋" w:hint="eastAsia"/>
          <w:b/>
          <w:sz w:val="24"/>
          <w:szCs w:val="24"/>
        </w:rPr>
        <w:t>680万</w:t>
      </w:r>
    </w:p>
    <w:p w:rsidR="0087122F" w:rsidRDefault="0087122F">
      <w:pPr>
        <w:spacing w:line="480" w:lineRule="exact"/>
        <w:rPr>
          <w:rFonts w:ascii="华文中宋" w:eastAsia="华文中宋" w:hAnsi="华文中宋"/>
          <w:sz w:val="24"/>
        </w:rPr>
      </w:pPr>
    </w:p>
    <w:p w:rsidR="0087122F" w:rsidRDefault="0087122F">
      <w:pPr>
        <w:spacing w:line="480" w:lineRule="exact"/>
        <w:rPr>
          <w:rFonts w:ascii="华文中宋" w:eastAsia="华文中宋" w:hAnsi="华文中宋"/>
          <w:sz w:val="24"/>
        </w:rPr>
      </w:pPr>
    </w:p>
    <w:p w:rsidR="0087122F" w:rsidRDefault="0087122F">
      <w:pPr>
        <w:spacing w:line="480" w:lineRule="exact"/>
        <w:rPr>
          <w:rFonts w:ascii="华文中宋" w:eastAsia="华文中宋" w:hAnsi="华文中宋"/>
          <w:sz w:val="24"/>
        </w:rPr>
      </w:pPr>
    </w:p>
    <w:p w:rsidR="0087122F" w:rsidRDefault="0087122F">
      <w:pPr>
        <w:spacing w:line="480" w:lineRule="exact"/>
        <w:rPr>
          <w:rFonts w:ascii="华文中宋" w:eastAsia="华文中宋" w:hAnsi="华文中宋"/>
          <w:sz w:val="24"/>
        </w:rPr>
      </w:pPr>
    </w:p>
    <w:p w:rsidR="0087122F" w:rsidRDefault="0087122F">
      <w:pPr>
        <w:spacing w:line="480" w:lineRule="exact"/>
        <w:rPr>
          <w:rFonts w:ascii="华文中宋" w:eastAsia="华文中宋" w:hAnsi="华文中宋"/>
          <w:sz w:val="24"/>
        </w:rPr>
      </w:pPr>
    </w:p>
    <w:p w:rsidR="0087122F" w:rsidRDefault="0087122F">
      <w:pPr>
        <w:spacing w:line="480" w:lineRule="exact"/>
        <w:ind w:firstLineChars="236" w:firstLine="566"/>
        <w:rPr>
          <w:rFonts w:ascii="华文中宋" w:eastAsia="华文中宋" w:hAnsi="华文中宋"/>
          <w:sz w:val="24"/>
        </w:rPr>
        <w:sectPr w:rsidR="0087122F">
          <w:pgSz w:w="16838" w:h="11906" w:orient="landscape"/>
          <w:pgMar w:top="1134" w:right="1440" w:bottom="1797" w:left="1440" w:header="851" w:footer="866" w:gutter="0"/>
          <w:cols w:space="425"/>
          <w:titlePg/>
          <w:docGrid w:type="lines" w:linePitch="312"/>
        </w:sectPr>
      </w:pPr>
    </w:p>
    <w:p w:rsidR="0087122F" w:rsidRDefault="00297731">
      <w:pPr>
        <w:pStyle w:val="2"/>
        <w:spacing w:before="0" w:after="0" w:line="415" w:lineRule="auto"/>
        <w:rPr>
          <w:rFonts w:ascii="华文中宋" w:eastAsia="华文中宋" w:hAnsi="华文中宋"/>
          <w:sz w:val="36"/>
          <w:szCs w:val="36"/>
        </w:rPr>
      </w:pPr>
      <w:bookmarkStart w:id="1360" w:name="_Toc482548355"/>
      <w:bookmarkStart w:id="1361" w:name="_Toc468373773"/>
      <w:r>
        <w:rPr>
          <w:rFonts w:ascii="华文中宋" w:eastAsia="华文中宋" w:hAnsi="华文中宋" w:hint="eastAsia"/>
          <w:sz w:val="36"/>
          <w:szCs w:val="36"/>
        </w:rPr>
        <w:lastRenderedPageBreak/>
        <w:t>办公</w:t>
      </w:r>
      <w:r>
        <w:rPr>
          <w:rFonts w:ascii="华文中宋" w:eastAsia="华文中宋" w:hAnsi="华文中宋"/>
          <w:sz w:val="36"/>
          <w:szCs w:val="36"/>
        </w:rPr>
        <w:t>计算机</w:t>
      </w:r>
      <w:bookmarkEnd w:id="1360"/>
      <w:bookmarkEnd w:id="1361"/>
    </w:p>
    <w:p w:rsidR="0087122F" w:rsidRDefault="00297731">
      <w:pPr>
        <w:pStyle w:val="4"/>
      </w:pPr>
      <w:bookmarkStart w:id="1362" w:name="_Toc482548356"/>
      <w:r>
        <w:rPr>
          <w:rFonts w:hint="eastAsia"/>
        </w:rPr>
        <w:t>建设内容</w:t>
      </w:r>
      <w:bookmarkEnd w:id="1362"/>
    </w:p>
    <w:p w:rsidR="0087122F" w:rsidRDefault="00297731">
      <w:pPr>
        <w:pStyle w:val="aff3"/>
        <w:spacing w:line="360" w:lineRule="auto"/>
        <w:ind w:firstLineChars="0"/>
        <w:rPr>
          <w:rFonts w:ascii="华文中宋" w:eastAsia="华文中宋" w:hAnsi="华文中宋"/>
          <w:sz w:val="24"/>
          <w:szCs w:val="24"/>
        </w:rPr>
      </w:pPr>
      <w:r>
        <w:rPr>
          <w:rFonts w:ascii="华文中宋" w:eastAsia="华文中宋" w:hAnsi="华文中宋" w:hint="eastAsia"/>
          <w:sz w:val="24"/>
          <w:szCs w:val="24"/>
        </w:rPr>
        <w:t>380台笔记本，100台台式机，</w:t>
      </w:r>
      <w:r>
        <w:rPr>
          <w:rFonts w:ascii="华文中宋" w:eastAsia="华文中宋" w:hAnsi="华文中宋"/>
          <w:sz w:val="24"/>
          <w:szCs w:val="24"/>
        </w:rPr>
        <w:t>主流配置</w:t>
      </w:r>
    </w:p>
    <w:p w:rsidR="0087122F" w:rsidRDefault="00297731">
      <w:pPr>
        <w:pStyle w:val="4"/>
      </w:pPr>
      <w:bookmarkStart w:id="1363" w:name="_Toc482548357"/>
      <w:r>
        <w:rPr>
          <w:rFonts w:hint="eastAsia"/>
        </w:rPr>
        <w:t>系统设计清单</w:t>
      </w:r>
      <w:bookmarkEnd w:id="1363"/>
    </w:p>
    <w:tbl>
      <w:tblPr>
        <w:tblW w:w="9880" w:type="dxa"/>
        <w:tblInd w:w="93" w:type="dxa"/>
        <w:tblLayout w:type="fixed"/>
        <w:tblLook w:val="04A0" w:firstRow="1" w:lastRow="0" w:firstColumn="1" w:lastColumn="0" w:noHBand="0" w:noVBand="1"/>
      </w:tblPr>
      <w:tblGrid>
        <w:gridCol w:w="600"/>
        <w:gridCol w:w="1440"/>
        <w:gridCol w:w="3000"/>
        <w:gridCol w:w="680"/>
        <w:gridCol w:w="620"/>
        <w:gridCol w:w="1520"/>
        <w:gridCol w:w="2020"/>
      </w:tblGrid>
      <w:tr w:rsidR="0087122F">
        <w:trPr>
          <w:trHeight w:val="510"/>
        </w:trPr>
        <w:tc>
          <w:tcPr>
            <w:tcW w:w="600" w:type="dxa"/>
            <w:tcBorders>
              <w:top w:val="single" w:sz="4" w:space="0" w:color="auto"/>
              <w:left w:val="single" w:sz="4" w:space="0" w:color="auto"/>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序号</w:t>
            </w:r>
          </w:p>
        </w:tc>
        <w:tc>
          <w:tcPr>
            <w:tcW w:w="1440" w:type="dxa"/>
            <w:tcBorders>
              <w:top w:val="single" w:sz="4" w:space="0" w:color="auto"/>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设备名称</w:t>
            </w:r>
          </w:p>
        </w:tc>
        <w:tc>
          <w:tcPr>
            <w:tcW w:w="3000" w:type="dxa"/>
            <w:tcBorders>
              <w:top w:val="single" w:sz="4" w:space="0" w:color="auto"/>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配置</w:t>
            </w:r>
          </w:p>
        </w:tc>
        <w:tc>
          <w:tcPr>
            <w:tcW w:w="680" w:type="dxa"/>
            <w:tcBorders>
              <w:top w:val="single" w:sz="4" w:space="0" w:color="auto"/>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单位</w:t>
            </w:r>
          </w:p>
        </w:tc>
        <w:tc>
          <w:tcPr>
            <w:tcW w:w="620" w:type="dxa"/>
            <w:tcBorders>
              <w:top w:val="single" w:sz="4" w:space="0" w:color="auto"/>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数量</w:t>
            </w:r>
          </w:p>
        </w:tc>
        <w:tc>
          <w:tcPr>
            <w:tcW w:w="1520" w:type="dxa"/>
            <w:tcBorders>
              <w:top w:val="single" w:sz="4" w:space="0" w:color="auto"/>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单价</w:t>
            </w:r>
          </w:p>
        </w:tc>
        <w:tc>
          <w:tcPr>
            <w:tcW w:w="2020" w:type="dxa"/>
            <w:tcBorders>
              <w:top w:val="single" w:sz="4" w:space="0" w:color="auto"/>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总价</w:t>
            </w:r>
          </w:p>
        </w:tc>
      </w:tr>
      <w:tr w:rsidR="0087122F">
        <w:trPr>
          <w:trHeight w:val="1965"/>
        </w:trPr>
        <w:tc>
          <w:tcPr>
            <w:tcW w:w="600"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1</w:t>
            </w:r>
          </w:p>
        </w:tc>
        <w:tc>
          <w:tcPr>
            <w:tcW w:w="1440"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2"/>
                <w:szCs w:val="22"/>
              </w:rPr>
            </w:pPr>
            <w:r>
              <w:rPr>
                <w:rFonts w:ascii="华文中宋" w:eastAsia="华文中宋" w:hAnsi="华文中宋" w:cs="宋体" w:hint="eastAsia"/>
                <w:kern w:val="0"/>
                <w:sz w:val="22"/>
                <w:szCs w:val="22"/>
              </w:rPr>
              <w:t>笔记本电脑</w:t>
            </w:r>
          </w:p>
        </w:tc>
        <w:tc>
          <w:tcPr>
            <w:tcW w:w="3000" w:type="dxa"/>
            <w:tcBorders>
              <w:top w:val="nil"/>
              <w:left w:val="nil"/>
              <w:bottom w:val="single" w:sz="4" w:space="0" w:color="auto"/>
              <w:right w:val="single" w:sz="4" w:space="0" w:color="auto"/>
            </w:tcBorders>
            <w:shd w:val="clear" w:color="000000" w:fill="FFFFFF"/>
            <w:vAlign w:val="center"/>
          </w:tcPr>
          <w:p w:rsidR="0087122F" w:rsidRDefault="00297731">
            <w:pPr>
              <w:widowControl/>
              <w:rPr>
                <w:rFonts w:ascii="华文中宋" w:eastAsia="华文中宋" w:hAnsi="华文中宋" w:cs="宋体"/>
                <w:kern w:val="0"/>
                <w:szCs w:val="21"/>
              </w:rPr>
            </w:pPr>
            <w:r>
              <w:rPr>
                <w:rFonts w:ascii="华文中宋" w:eastAsia="华文中宋" w:hAnsi="华文中宋" w:cs="宋体" w:hint="eastAsia"/>
                <w:kern w:val="0"/>
                <w:szCs w:val="21"/>
              </w:rPr>
              <w:t>黑色商用笔记本/Intel i5/4G DDRIII内存/1TB SATA硬盘/独立显卡/2G 显存/14.0 寸 LED 背光显示屏/正版 Win 7 操作系统/1.9KG /14.0英寸屏幕/高清摄像头、指纹仪、VGA+Mini DP接口、耳机输出、输入Combo接口、安全锁孔、RJ-45、802.11无线网卡（带蓝牙4.0）、电源接口、6芯电池、含包鼠/一年全保上门服务</w:t>
            </w:r>
          </w:p>
        </w:tc>
        <w:tc>
          <w:tcPr>
            <w:tcW w:w="680"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台</w:t>
            </w:r>
          </w:p>
        </w:tc>
        <w:tc>
          <w:tcPr>
            <w:tcW w:w="620"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380</w:t>
            </w:r>
          </w:p>
        </w:tc>
        <w:tc>
          <w:tcPr>
            <w:tcW w:w="1520"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¥6,130.00 </w:t>
            </w:r>
          </w:p>
        </w:tc>
        <w:tc>
          <w:tcPr>
            <w:tcW w:w="2020"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¥2,329,400.00 </w:t>
            </w:r>
          </w:p>
        </w:tc>
      </w:tr>
      <w:tr w:rsidR="0087122F">
        <w:trPr>
          <w:trHeight w:val="1965"/>
        </w:trPr>
        <w:tc>
          <w:tcPr>
            <w:tcW w:w="600"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2</w:t>
            </w:r>
          </w:p>
        </w:tc>
        <w:tc>
          <w:tcPr>
            <w:tcW w:w="1440"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2"/>
                <w:szCs w:val="22"/>
              </w:rPr>
            </w:pPr>
            <w:r>
              <w:rPr>
                <w:rFonts w:ascii="华文中宋" w:eastAsia="华文中宋" w:hAnsi="华文中宋" w:cs="宋体" w:hint="eastAsia"/>
                <w:kern w:val="0"/>
                <w:sz w:val="22"/>
                <w:szCs w:val="22"/>
              </w:rPr>
              <w:t>台式电脑</w:t>
            </w:r>
          </w:p>
        </w:tc>
        <w:tc>
          <w:tcPr>
            <w:tcW w:w="3000" w:type="dxa"/>
            <w:tcBorders>
              <w:top w:val="nil"/>
              <w:left w:val="nil"/>
              <w:bottom w:val="single" w:sz="4" w:space="0" w:color="auto"/>
              <w:right w:val="single" w:sz="4" w:space="0" w:color="auto"/>
            </w:tcBorders>
            <w:shd w:val="clear" w:color="000000" w:fill="FFFFFF"/>
            <w:vAlign w:val="center"/>
          </w:tcPr>
          <w:p w:rsidR="0087122F" w:rsidRDefault="00297731">
            <w:pPr>
              <w:widowControl/>
              <w:rPr>
                <w:rFonts w:ascii="华文中宋" w:eastAsia="华文中宋" w:hAnsi="华文中宋" w:cs="宋体"/>
                <w:kern w:val="0"/>
                <w:szCs w:val="21"/>
              </w:rPr>
            </w:pPr>
            <w:r>
              <w:rPr>
                <w:rFonts w:ascii="华文中宋" w:eastAsia="华文中宋" w:hAnsi="华文中宋" w:cs="宋体" w:hint="eastAsia"/>
                <w:kern w:val="0"/>
                <w:szCs w:val="21"/>
              </w:rPr>
              <w:t>商务办公用机/Intel I5/4G DDR4 2133MHz 内存/独立1G显卡/1T SATA3 7200rpm 硬盘/操作系统：正版Windows 7简体中文版32位/网卡：集成10/100/1000M以太网卡/光驱：DVD-RW/显示器：23寸WLED显示器/键盘、鼠标/三年保修</w:t>
            </w:r>
          </w:p>
        </w:tc>
        <w:tc>
          <w:tcPr>
            <w:tcW w:w="680"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台</w:t>
            </w:r>
          </w:p>
        </w:tc>
        <w:tc>
          <w:tcPr>
            <w:tcW w:w="620" w:type="dxa"/>
            <w:tcBorders>
              <w:top w:val="nil"/>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100</w:t>
            </w:r>
          </w:p>
        </w:tc>
        <w:tc>
          <w:tcPr>
            <w:tcW w:w="1520"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¥5,570.00 </w:t>
            </w:r>
          </w:p>
        </w:tc>
        <w:tc>
          <w:tcPr>
            <w:tcW w:w="2020"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kern w:val="0"/>
                <w:sz w:val="20"/>
                <w:szCs w:val="20"/>
              </w:rPr>
            </w:pPr>
            <w:r>
              <w:rPr>
                <w:rFonts w:ascii="华文中宋" w:eastAsia="华文中宋" w:hAnsi="华文中宋" w:cs="宋体" w:hint="eastAsia"/>
                <w:kern w:val="0"/>
                <w:sz w:val="20"/>
                <w:szCs w:val="20"/>
              </w:rPr>
              <w:t xml:space="preserve">¥557,000.00 </w:t>
            </w:r>
          </w:p>
        </w:tc>
      </w:tr>
      <w:tr w:rsidR="0087122F">
        <w:trPr>
          <w:trHeight w:val="420"/>
        </w:trPr>
        <w:tc>
          <w:tcPr>
            <w:tcW w:w="600"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 w:val="20"/>
                <w:szCs w:val="20"/>
              </w:rPr>
            </w:pPr>
            <w:r>
              <w:rPr>
                <w:rFonts w:ascii="华文中宋" w:eastAsia="华文中宋" w:hAnsi="华文中宋" w:cs="宋体" w:hint="eastAsia"/>
                <w:kern w:val="0"/>
                <w:sz w:val="20"/>
                <w:szCs w:val="20"/>
              </w:rPr>
              <w:t>3</w:t>
            </w:r>
          </w:p>
        </w:tc>
        <w:tc>
          <w:tcPr>
            <w:tcW w:w="1440"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 w:val="20"/>
                <w:szCs w:val="20"/>
              </w:rPr>
            </w:pPr>
            <w:r>
              <w:rPr>
                <w:rFonts w:ascii="华文中宋" w:eastAsia="华文中宋" w:hAnsi="华文中宋" w:cs="宋体" w:hint="eastAsia"/>
                <w:kern w:val="0"/>
                <w:sz w:val="20"/>
                <w:szCs w:val="20"/>
              </w:rPr>
              <w:t>小计：</w:t>
            </w:r>
          </w:p>
        </w:tc>
        <w:tc>
          <w:tcPr>
            <w:tcW w:w="3000" w:type="dxa"/>
            <w:tcBorders>
              <w:top w:val="nil"/>
              <w:left w:val="nil"/>
              <w:bottom w:val="single" w:sz="4" w:space="0" w:color="auto"/>
              <w:right w:val="single" w:sz="4" w:space="0" w:color="auto"/>
            </w:tcBorders>
            <w:shd w:val="clear" w:color="000000" w:fill="FFFFFF"/>
            <w:vAlign w:val="center"/>
          </w:tcPr>
          <w:p w:rsidR="0087122F" w:rsidRDefault="0087122F">
            <w:pPr>
              <w:widowControl/>
              <w:jc w:val="center"/>
              <w:rPr>
                <w:rFonts w:ascii="华文中宋" w:eastAsia="华文中宋" w:hAnsi="华文中宋" w:cs="宋体"/>
                <w:kern w:val="0"/>
                <w:sz w:val="20"/>
                <w:szCs w:val="20"/>
              </w:rPr>
            </w:pPr>
          </w:p>
        </w:tc>
        <w:tc>
          <w:tcPr>
            <w:tcW w:w="680" w:type="dxa"/>
            <w:tcBorders>
              <w:top w:val="nil"/>
              <w:left w:val="nil"/>
              <w:bottom w:val="single" w:sz="4" w:space="0" w:color="auto"/>
              <w:right w:val="single" w:sz="4" w:space="0" w:color="auto"/>
            </w:tcBorders>
            <w:shd w:val="clear" w:color="000000" w:fill="FFFFFF"/>
            <w:vAlign w:val="center"/>
          </w:tcPr>
          <w:p w:rsidR="0087122F" w:rsidRDefault="0087122F">
            <w:pPr>
              <w:widowControl/>
              <w:jc w:val="center"/>
              <w:rPr>
                <w:rFonts w:ascii="华文中宋" w:eastAsia="华文中宋" w:hAnsi="华文中宋" w:cs="宋体"/>
                <w:kern w:val="0"/>
                <w:sz w:val="20"/>
                <w:szCs w:val="20"/>
              </w:rPr>
            </w:pPr>
          </w:p>
        </w:tc>
        <w:tc>
          <w:tcPr>
            <w:tcW w:w="620" w:type="dxa"/>
            <w:tcBorders>
              <w:top w:val="nil"/>
              <w:left w:val="nil"/>
              <w:bottom w:val="single" w:sz="4" w:space="0" w:color="auto"/>
              <w:right w:val="single" w:sz="4" w:space="0" w:color="auto"/>
            </w:tcBorders>
            <w:shd w:val="clear" w:color="000000" w:fill="FFFFFF"/>
            <w:vAlign w:val="center"/>
          </w:tcPr>
          <w:p w:rsidR="0087122F" w:rsidRDefault="0087122F">
            <w:pPr>
              <w:widowControl/>
              <w:jc w:val="center"/>
              <w:rPr>
                <w:rFonts w:ascii="华文中宋" w:eastAsia="华文中宋" w:hAnsi="华文中宋" w:cs="宋体"/>
                <w:kern w:val="0"/>
                <w:sz w:val="20"/>
                <w:szCs w:val="20"/>
              </w:rPr>
            </w:pPr>
          </w:p>
        </w:tc>
        <w:tc>
          <w:tcPr>
            <w:tcW w:w="1520" w:type="dxa"/>
            <w:tcBorders>
              <w:top w:val="nil"/>
              <w:left w:val="nil"/>
              <w:bottom w:val="single" w:sz="4" w:space="0" w:color="auto"/>
              <w:right w:val="single" w:sz="4" w:space="0" w:color="auto"/>
            </w:tcBorders>
            <w:shd w:val="clear" w:color="000000" w:fill="FFFFFF"/>
            <w:noWrap/>
            <w:vAlign w:val="center"/>
          </w:tcPr>
          <w:p w:rsidR="0087122F" w:rsidRDefault="0087122F">
            <w:pPr>
              <w:widowControl/>
              <w:jc w:val="left"/>
              <w:rPr>
                <w:rFonts w:ascii="华文中宋" w:eastAsia="华文中宋" w:hAnsi="华文中宋" w:cs="宋体"/>
                <w:kern w:val="0"/>
                <w:sz w:val="20"/>
                <w:szCs w:val="20"/>
              </w:rPr>
            </w:pPr>
          </w:p>
        </w:tc>
        <w:tc>
          <w:tcPr>
            <w:tcW w:w="2020"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right"/>
              <w:rPr>
                <w:rFonts w:ascii="华文中宋" w:eastAsia="华文中宋" w:hAnsi="华文中宋" w:cs="宋体"/>
                <w:b/>
                <w:bCs/>
                <w:kern w:val="0"/>
                <w:sz w:val="20"/>
                <w:szCs w:val="20"/>
              </w:rPr>
            </w:pPr>
            <w:r>
              <w:rPr>
                <w:rFonts w:ascii="华文中宋" w:eastAsia="华文中宋" w:hAnsi="华文中宋" w:cs="宋体" w:hint="eastAsia"/>
                <w:b/>
                <w:bCs/>
                <w:kern w:val="0"/>
                <w:sz w:val="20"/>
                <w:szCs w:val="20"/>
              </w:rPr>
              <w:t xml:space="preserve">¥2,886,400.00 </w:t>
            </w:r>
          </w:p>
        </w:tc>
      </w:tr>
    </w:tbl>
    <w:p w:rsidR="0087122F" w:rsidRDefault="00297731">
      <w:pPr>
        <w:pStyle w:val="aff3"/>
        <w:numPr>
          <w:ilvl w:val="0"/>
          <w:numId w:val="22"/>
        </w:numPr>
        <w:spacing w:line="360" w:lineRule="auto"/>
        <w:ind w:firstLineChars="0"/>
        <w:rPr>
          <w:rFonts w:ascii="华文中宋" w:eastAsia="华文中宋" w:hAnsi="华文中宋"/>
          <w:sz w:val="24"/>
          <w:szCs w:val="24"/>
        </w:rPr>
      </w:pPr>
      <w:r>
        <w:rPr>
          <w:rFonts w:ascii="华文中宋" w:eastAsia="华文中宋" w:hAnsi="华文中宋" w:hint="eastAsia"/>
          <w:b/>
          <w:sz w:val="24"/>
          <w:szCs w:val="24"/>
        </w:rPr>
        <w:t>投资</w:t>
      </w:r>
      <w:r>
        <w:rPr>
          <w:rFonts w:ascii="华文中宋" w:eastAsia="华文中宋" w:hAnsi="华文中宋"/>
          <w:b/>
          <w:sz w:val="24"/>
          <w:szCs w:val="24"/>
        </w:rPr>
        <w:t>概</w:t>
      </w:r>
      <w:r>
        <w:rPr>
          <w:rFonts w:ascii="华文中宋" w:eastAsia="华文中宋" w:hAnsi="华文中宋"/>
          <w:sz w:val="24"/>
          <w:szCs w:val="24"/>
        </w:rPr>
        <w:t>算：</w:t>
      </w:r>
      <w:r>
        <w:rPr>
          <w:rFonts w:ascii="华文中宋" w:eastAsia="华文中宋" w:hAnsi="华文中宋" w:hint="eastAsia"/>
          <w:b/>
          <w:sz w:val="24"/>
          <w:szCs w:val="24"/>
        </w:rPr>
        <w:t>288万</w:t>
      </w:r>
    </w:p>
    <w:p w:rsidR="0087122F" w:rsidRDefault="0087122F">
      <w:pPr>
        <w:pStyle w:val="aff3"/>
        <w:spacing w:line="360" w:lineRule="auto"/>
        <w:ind w:firstLineChars="0" w:firstLine="0"/>
        <w:rPr>
          <w:rFonts w:ascii="华文中宋" w:eastAsia="华文中宋" w:hAnsi="华文中宋"/>
          <w:sz w:val="24"/>
          <w:szCs w:val="24"/>
        </w:rPr>
      </w:pPr>
    </w:p>
    <w:p w:rsidR="0087122F" w:rsidRDefault="00297731">
      <w:pPr>
        <w:pStyle w:val="2"/>
        <w:spacing w:before="0" w:after="0" w:line="415" w:lineRule="auto"/>
        <w:rPr>
          <w:rFonts w:ascii="华文中宋" w:eastAsia="华文中宋" w:hAnsi="华文中宋"/>
          <w:sz w:val="36"/>
          <w:szCs w:val="36"/>
        </w:rPr>
      </w:pPr>
      <w:bookmarkStart w:id="1364" w:name="_Toc449387784"/>
      <w:bookmarkStart w:id="1365" w:name="_Toc447701967"/>
      <w:bookmarkStart w:id="1366" w:name="_Toc448432647"/>
      <w:bookmarkStart w:id="1367" w:name="_Toc482548358"/>
      <w:r>
        <w:rPr>
          <w:rFonts w:ascii="华文中宋" w:eastAsia="华文中宋" w:hAnsi="华文中宋" w:hint="eastAsia"/>
          <w:sz w:val="36"/>
          <w:szCs w:val="36"/>
        </w:rPr>
        <w:lastRenderedPageBreak/>
        <w:t>智慧校园软件应用系统建设方案</w:t>
      </w:r>
      <w:bookmarkEnd w:id="1364"/>
      <w:bookmarkEnd w:id="1365"/>
      <w:bookmarkEnd w:id="1366"/>
      <w:bookmarkEnd w:id="1367"/>
    </w:p>
    <w:p w:rsidR="0087122F" w:rsidRDefault="00297731">
      <w:pPr>
        <w:pStyle w:val="3"/>
        <w:spacing w:line="360" w:lineRule="auto"/>
        <w:rPr>
          <w:rFonts w:ascii="华文中宋" w:eastAsia="华文中宋" w:hAnsi="华文中宋"/>
          <w:sz w:val="24"/>
          <w:szCs w:val="24"/>
        </w:rPr>
      </w:pPr>
      <w:bookmarkStart w:id="1368" w:name="_Toc171158949"/>
      <w:bookmarkStart w:id="1369" w:name="_Toc478059540"/>
      <w:bookmarkStart w:id="1370" w:name="_Toc482548359"/>
      <w:r>
        <w:rPr>
          <w:rFonts w:ascii="华文中宋" w:eastAsia="华文中宋" w:hAnsi="华文中宋" w:hint="eastAsia"/>
          <w:sz w:val="24"/>
          <w:szCs w:val="24"/>
        </w:rPr>
        <w:t>项目</w:t>
      </w:r>
      <w:bookmarkEnd w:id="1368"/>
      <w:r>
        <w:rPr>
          <w:rFonts w:ascii="华文中宋" w:eastAsia="华文中宋" w:hAnsi="华文中宋" w:hint="eastAsia"/>
          <w:sz w:val="24"/>
          <w:szCs w:val="24"/>
        </w:rPr>
        <w:t>背景</w:t>
      </w:r>
      <w:bookmarkEnd w:id="1369"/>
      <w:bookmarkEnd w:id="1370"/>
    </w:p>
    <w:p w:rsidR="0087122F" w:rsidRDefault="00297731">
      <w:pPr>
        <w:pStyle w:val="4"/>
        <w:spacing w:line="360" w:lineRule="auto"/>
        <w:rPr>
          <w:rFonts w:ascii="华文中宋" w:eastAsia="华文中宋" w:hAnsi="华文中宋"/>
          <w:sz w:val="24"/>
          <w:szCs w:val="24"/>
        </w:rPr>
      </w:pPr>
      <w:bookmarkStart w:id="1371" w:name="_Toc482548360"/>
      <w:bookmarkStart w:id="1372" w:name="_Toc478059541"/>
      <w:r>
        <w:rPr>
          <w:rFonts w:ascii="华文中宋" w:eastAsia="华文中宋" w:hAnsi="华文中宋" w:hint="eastAsia"/>
          <w:sz w:val="24"/>
          <w:szCs w:val="24"/>
        </w:rPr>
        <w:t>智慧校园平台概念</w:t>
      </w:r>
      <w:bookmarkEnd w:id="1371"/>
      <w:bookmarkEnd w:id="1372"/>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智慧校园平台及应用软件系统是以学院校园网络为基础，利用先进的计算机技术、网络通讯技术对学院的教学、科研、管理和生活服务等所有信息资源进行全面的数字化，并科学规范地对这些信息资源进行整合和集成，以构成统一的用户管理、统一的资源管理和统一的权限控制；通过组织和业务流程再造，推动学院进行制度创新、管理创新，最终实现教育信息化、决策科学化和管理规范化，达到提高教育管理水平和效率的目的。把学校建设成面向校园，也面向社会的一个超越时间、超越空间的虚拟学校。</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建设智慧校园的目的是将学校内相对独立分散的系统进行统一的整合，消除学校信息孤岛，有效地实现数据共享，解决数据的重复管理、数据冗余以及数据不同步的问题。</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智慧校园信息平台的建设要立足于学校师生教与学的需求，为学校各级管理人员、领导、师生提供教学、科研、生活等各方面的信息化服务。</w:t>
      </w:r>
    </w:p>
    <w:p w:rsidR="0087122F" w:rsidRDefault="00297731">
      <w:pPr>
        <w:pStyle w:val="4"/>
        <w:spacing w:line="360" w:lineRule="auto"/>
        <w:rPr>
          <w:rFonts w:ascii="华文中宋" w:eastAsia="华文中宋" w:hAnsi="华文中宋"/>
          <w:sz w:val="24"/>
          <w:szCs w:val="24"/>
        </w:rPr>
      </w:pPr>
      <w:bookmarkStart w:id="1373" w:name="_Toc478059543"/>
      <w:bookmarkStart w:id="1374" w:name="_Toc482548361"/>
      <w:r>
        <w:rPr>
          <w:rFonts w:ascii="华文中宋" w:eastAsia="华文中宋" w:hAnsi="华文中宋" w:hint="eastAsia"/>
          <w:sz w:val="24"/>
          <w:szCs w:val="24"/>
        </w:rPr>
        <w:t>智慧校园平台建设内容及步骤</w:t>
      </w:r>
      <w:bookmarkEnd w:id="1373"/>
      <w:bookmarkEnd w:id="1374"/>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根据整体规划，分布实施，立足当前，着眼未来的原则，我校目前推进智慧校园信息平台建设的内容可以概括为完善现有网络运行环境，建设1套标准与规范+1个综合信息服务平台+N个应用+集成现有应用系统，具体如下：</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完善现有网络运行环境：进一步完善学校现有网络基础设施，基本形成覆盖全校的高速网络，包括学校网络带宽、服务器、支撑软件（数据库、中间件应用服务器等）等，为学校的各类应用系统和公共资源服务提供一个高速安全可靠的基础平台；</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lastRenderedPageBreak/>
        <w:t>建立一套信息化标准与规范：建立一个符合国际、国家、教育部和行业标准的能够用于规范学校应用长期建设发展的标准规范体系来实现全校各业务应用的规范统：《教育教学管理信息化标准与规范》；</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三大基础平台：即智慧校园综合信息服务平台，包含学校统一信息门户平台、统一身份认证及授权平台、数据中心（含数据交换与共享平台）；</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N个应用：根据学校实际情况及各部门的需要，建立在基础平台上的各个应用系统，包括协同办公系统、教务管理系统、数字迎新系统、教学资源管理系统等应用系统。</w:t>
      </w:r>
    </w:p>
    <w:p w:rsidR="0087122F" w:rsidRDefault="00297731">
      <w:pPr>
        <w:pStyle w:val="3"/>
        <w:spacing w:line="360" w:lineRule="auto"/>
        <w:rPr>
          <w:rFonts w:ascii="华文中宋" w:eastAsia="华文中宋" w:hAnsi="华文中宋"/>
          <w:sz w:val="24"/>
          <w:szCs w:val="24"/>
        </w:rPr>
      </w:pPr>
      <w:bookmarkStart w:id="1375" w:name="_Toc482548362"/>
      <w:bookmarkStart w:id="1376" w:name="_Toc478059544"/>
      <w:r>
        <w:rPr>
          <w:rFonts w:ascii="华文中宋" w:eastAsia="华文中宋" w:hAnsi="华文中宋" w:hint="eastAsia"/>
          <w:sz w:val="24"/>
          <w:szCs w:val="24"/>
        </w:rPr>
        <w:t>智慧校园信息平台总体设计</w:t>
      </w:r>
      <w:bookmarkStart w:id="1377" w:name="_Toc482546280"/>
      <w:bookmarkStart w:id="1378" w:name="_Toc482546282"/>
      <w:bookmarkStart w:id="1379" w:name="_Toc482546890"/>
      <w:bookmarkStart w:id="1380" w:name="_Toc482546892"/>
      <w:bookmarkStart w:id="1381" w:name="_Toc478059542"/>
      <w:bookmarkStart w:id="1382" w:name="_Toc478059545"/>
      <w:bookmarkEnd w:id="1375"/>
      <w:bookmarkEnd w:id="1376"/>
      <w:bookmarkEnd w:id="1377"/>
      <w:bookmarkEnd w:id="1378"/>
      <w:bookmarkEnd w:id="1379"/>
      <w:bookmarkEnd w:id="1380"/>
    </w:p>
    <w:p w:rsidR="0087122F" w:rsidRDefault="00297731">
      <w:pPr>
        <w:pStyle w:val="4"/>
        <w:spacing w:line="360" w:lineRule="auto"/>
        <w:rPr>
          <w:rFonts w:ascii="华文中宋" w:eastAsia="华文中宋" w:hAnsi="华文中宋"/>
          <w:sz w:val="24"/>
          <w:szCs w:val="24"/>
        </w:rPr>
      </w:pPr>
      <w:bookmarkStart w:id="1383" w:name="_Toc482548363"/>
      <w:r>
        <w:rPr>
          <w:rFonts w:ascii="华文中宋" w:eastAsia="华文中宋" w:hAnsi="华文中宋" w:hint="eastAsia"/>
          <w:sz w:val="24"/>
          <w:szCs w:val="24"/>
        </w:rPr>
        <w:t>智慧校园平台建设规划思路</w:t>
      </w:r>
      <w:bookmarkEnd w:id="1381"/>
      <w:bookmarkEnd w:id="1383"/>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智慧校园的建设坚持“系统规划、分步实施、照顾现状、考虑未来”的原则。在解决信息孤岛与孤立应用的集成与整合的基础上，重点考虑新应用的规范接入；通过建立一个统一的应用系统框架与基础支撑平台，为应用提供明确的数据接口、应用接口、用户接口规范与服务，实现对原有应用的集成与新应用的建设。</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1、遵循整体规划，分布实施，急用先上；具备先进性及可操作性；确保系统的安全性和可靠性；可持续发展；开放性和标准化等原则；</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2、数据中心（共享库）是学校智慧校园信息平台建设的基础，要建设智慧校园信息平台先建立学校数据中心，数据中心的数据遵循谁产生、谁负责、谁维护的原则；</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3、通过数据中心的建设要为学校建立一个信息标准《学院教育教学管理信息化标准》；</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4、实现全校信息完整性、一致性、实时性、达到全校信息共享；</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5、数据中心和各业务应用系统的数据库要相对独立；通过数据中心实现共享数据库与各业务系统的数据交换，进而实现全校信息共享，并以校园应用门户网站的形</w:t>
      </w:r>
      <w:r>
        <w:rPr>
          <w:rFonts w:ascii="华文中宋" w:eastAsia="华文中宋" w:hAnsi="华文中宋" w:hint="eastAsia"/>
          <w:sz w:val="24"/>
          <w:szCs w:val="24"/>
        </w:rPr>
        <w:lastRenderedPageBreak/>
        <w:t>式将各业务应用系统提供的服务集成在一起，实现统一门户和统一身份认证。</w:t>
      </w:r>
    </w:p>
    <w:p w:rsidR="0087122F" w:rsidRDefault="00297731">
      <w:pPr>
        <w:pStyle w:val="4"/>
        <w:spacing w:line="360" w:lineRule="auto"/>
        <w:rPr>
          <w:rFonts w:ascii="华文中宋" w:eastAsia="华文中宋" w:hAnsi="华文中宋"/>
          <w:sz w:val="24"/>
          <w:szCs w:val="24"/>
        </w:rPr>
      </w:pPr>
      <w:bookmarkStart w:id="1384" w:name="_Toc482548364"/>
      <w:r>
        <w:rPr>
          <w:rFonts w:ascii="华文中宋" w:eastAsia="华文中宋" w:hAnsi="华文中宋" w:hint="eastAsia"/>
          <w:sz w:val="24"/>
          <w:szCs w:val="24"/>
        </w:rPr>
        <w:t>设计原则</w:t>
      </w:r>
      <w:bookmarkEnd w:id="1382"/>
      <w:bookmarkEnd w:id="1384"/>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在智慧校园信息平台项目设计过程中，需要遵循几个基本原则，保证系统规划不但满足现阶段的需要也能长期支持未来的系统扩展。</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bookmarkStart w:id="1385" w:name="_Toc478059546"/>
      <w:r>
        <w:rPr>
          <w:rFonts w:ascii="华文中宋" w:eastAsia="华文中宋" w:hAnsi="华文中宋" w:hint="eastAsia"/>
          <w:sz w:val="24"/>
          <w:szCs w:val="24"/>
        </w:rPr>
        <w:t>先进性原则</w:t>
      </w:r>
      <w:bookmarkEnd w:id="1385"/>
    </w:p>
    <w:p w:rsidR="0087122F" w:rsidRDefault="00297731">
      <w:pPr>
        <w:pStyle w:val="affb"/>
        <w:spacing w:before="48" w:after="48" w:line="360" w:lineRule="auto"/>
        <w:ind w:left="840" w:firstLine="0"/>
        <w:rPr>
          <w:rFonts w:ascii="华文中宋" w:eastAsia="华文中宋" w:hAnsi="华文中宋"/>
          <w:sz w:val="24"/>
          <w:szCs w:val="24"/>
        </w:rPr>
      </w:pPr>
      <w:r>
        <w:rPr>
          <w:rFonts w:ascii="华文中宋" w:eastAsia="华文中宋" w:hAnsi="华文中宋" w:hint="eastAsia"/>
          <w:sz w:val="24"/>
          <w:szCs w:val="24"/>
        </w:rPr>
        <w:t>系统设计既要采用超前思维，先进技术和系统工程方法，又要注意思维的合理性，技术的可行性，方法的正确性。不但能反映当今的先进技术和理念，而且具有发展潜力，能保证未来若干年内占主导地位。先进性与成熟性并重，并考虑到近年来的应用发展特点，把先进性放在重要位置。</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bookmarkStart w:id="1386" w:name="_Toc478059547"/>
      <w:r>
        <w:rPr>
          <w:rFonts w:ascii="华文中宋" w:eastAsia="华文中宋" w:hAnsi="华文中宋" w:hint="eastAsia"/>
          <w:sz w:val="24"/>
          <w:szCs w:val="24"/>
        </w:rPr>
        <w:t>可靠性和安全性</w:t>
      </w:r>
      <w:bookmarkEnd w:id="1386"/>
    </w:p>
    <w:p w:rsidR="0087122F" w:rsidRDefault="00297731">
      <w:pPr>
        <w:pStyle w:val="affb"/>
        <w:spacing w:before="48" w:after="48" w:line="360" w:lineRule="auto"/>
        <w:ind w:left="840" w:firstLine="0"/>
        <w:rPr>
          <w:rFonts w:ascii="华文中宋" w:eastAsia="华文中宋" w:hAnsi="华文中宋"/>
          <w:sz w:val="24"/>
          <w:szCs w:val="24"/>
        </w:rPr>
      </w:pPr>
      <w:r>
        <w:rPr>
          <w:rFonts w:ascii="华文中宋" w:eastAsia="华文中宋" w:hAnsi="华文中宋" w:hint="eastAsia"/>
          <w:sz w:val="24"/>
          <w:szCs w:val="24"/>
        </w:rPr>
        <w:t>数据和系统的可靠性和安全性对一个应用系统是至关重要的，因此对于信息系统来说，要充分考虑到可能出现的问题，必须把这一原则作为极为重要因素考虑。</w:t>
      </w:r>
    </w:p>
    <w:p w:rsidR="0087122F" w:rsidRDefault="00297731">
      <w:pPr>
        <w:pStyle w:val="affb"/>
        <w:spacing w:before="48" w:after="48" w:line="360" w:lineRule="auto"/>
        <w:ind w:left="840" w:firstLine="0"/>
        <w:rPr>
          <w:rFonts w:ascii="华文中宋" w:eastAsia="华文中宋" w:hAnsi="华文中宋"/>
          <w:sz w:val="24"/>
          <w:szCs w:val="24"/>
        </w:rPr>
      </w:pPr>
      <w:r>
        <w:rPr>
          <w:rFonts w:ascii="华文中宋" w:eastAsia="华文中宋" w:hAnsi="华文中宋" w:hint="eastAsia"/>
          <w:sz w:val="24"/>
          <w:szCs w:val="24"/>
        </w:rPr>
        <w:t>数据交换、业务集成和信息展现所处理、传送和管理的信息，可能涉及到不同部门和系统的秘密或敏感信息，此类信息处理和传递的任何环节如果出现漏洞，其损失将是巨大的。因此，系统的安全性将是十分重要的原则。其次，数据交换、业务集成和信息展现承受着大批量的关键性数据的流转、交换和存储，系统的可靠性将是系统建设需要重点考虑的问题。</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bookmarkStart w:id="1387" w:name="_Toc478059548"/>
      <w:r>
        <w:rPr>
          <w:rFonts w:ascii="华文中宋" w:eastAsia="华文中宋" w:hAnsi="华文中宋" w:hint="eastAsia"/>
          <w:sz w:val="24"/>
          <w:szCs w:val="24"/>
        </w:rPr>
        <w:t>开放性和互操作性</w:t>
      </w:r>
      <w:bookmarkEnd w:id="1387"/>
    </w:p>
    <w:p w:rsidR="0087122F" w:rsidRDefault="00297731">
      <w:pPr>
        <w:pStyle w:val="affb"/>
        <w:spacing w:before="48" w:after="48" w:line="360" w:lineRule="auto"/>
        <w:ind w:left="840" w:firstLine="0"/>
        <w:rPr>
          <w:rFonts w:ascii="华文中宋" w:eastAsia="华文中宋" w:hAnsi="华文中宋"/>
          <w:sz w:val="24"/>
          <w:szCs w:val="24"/>
        </w:rPr>
      </w:pPr>
      <w:r>
        <w:rPr>
          <w:rFonts w:ascii="华文中宋" w:eastAsia="华文中宋" w:hAnsi="华文中宋" w:hint="eastAsia"/>
          <w:sz w:val="24"/>
          <w:szCs w:val="24"/>
        </w:rPr>
        <w:t>信息系统建设的根本目的在于信息交换，因此在系统建设中采用的各硬件产品和软件支撑平台必须符合开放性原则，符合当前国际标准或者事实上的国际标准、国家标准、学校标准。为适应学校应用系统不断拓展的需要，应用平台应是一个开放的且符合业界主流技术标准的系统平台，并使网络的硬件环境，通信环境，软件环境，操作平台之间的相互依赖小。</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bookmarkStart w:id="1388" w:name="_Toc478059549"/>
      <w:r>
        <w:rPr>
          <w:rFonts w:ascii="华文中宋" w:eastAsia="华文中宋" w:hAnsi="华文中宋" w:hint="eastAsia"/>
          <w:sz w:val="24"/>
          <w:szCs w:val="24"/>
        </w:rPr>
        <w:lastRenderedPageBreak/>
        <w:t>系统的实用性</w:t>
      </w:r>
      <w:bookmarkEnd w:id="1388"/>
    </w:p>
    <w:p w:rsidR="0087122F" w:rsidRDefault="00297731">
      <w:pPr>
        <w:pStyle w:val="affb"/>
        <w:spacing w:before="48" w:after="48" w:line="360" w:lineRule="auto"/>
        <w:ind w:left="840" w:firstLine="0"/>
        <w:rPr>
          <w:rFonts w:ascii="华文中宋" w:eastAsia="华文中宋" w:hAnsi="华文中宋"/>
          <w:sz w:val="24"/>
          <w:szCs w:val="24"/>
        </w:rPr>
      </w:pPr>
      <w:r>
        <w:rPr>
          <w:rFonts w:ascii="华文中宋" w:eastAsia="华文中宋" w:hAnsi="华文中宋" w:hint="eastAsia"/>
          <w:sz w:val="24"/>
          <w:szCs w:val="24"/>
        </w:rPr>
        <w:t>主要技术和产品必须具有成熟、稳定、实用的特点，实用性放在首位，既要便于用户使用，又要便于系统管理。</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bookmarkStart w:id="1389" w:name="_Toc478059550"/>
      <w:r>
        <w:rPr>
          <w:rFonts w:ascii="华文中宋" w:eastAsia="华文中宋" w:hAnsi="华文中宋" w:hint="eastAsia"/>
          <w:sz w:val="24"/>
          <w:szCs w:val="24"/>
        </w:rPr>
        <w:t>可扩充性和升级能力</w:t>
      </w:r>
      <w:bookmarkEnd w:id="1389"/>
    </w:p>
    <w:p w:rsidR="0087122F" w:rsidRDefault="00297731">
      <w:pPr>
        <w:pStyle w:val="affb"/>
        <w:spacing w:before="48" w:after="48" w:line="360" w:lineRule="auto"/>
        <w:ind w:left="840" w:firstLine="0"/>
        <w:rPr>
          <w:rFonts w:ascii="华文中宋" w:eastAsia="华文中宋" w:hAnsi="华文中宋"/>
          <w:sz w:val="24"/>
          <w:szCs w:val="24"/>
        </w:rPr>
      </w:pPr>
      <w:r>
        <w:rPr>
          <w:rFonts w:ascii="华文中宋" w:eastAsia="华文中宋" w:hAnsi="华文中宋" w:hint="eastAsia"/>
          <w:sz w:val="24"/>
          <w:szCs w:val="24"/>
        </w:rPr>
        <w:t>为适应应用不断拓展的需要，应用平台的软硬件环境必须有良好的平滑可扩充性。</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bookmarkStart w:id="1390" w:name="_Toc478059551"/>
      <w:r>
        <w:rPr>
          <w:rFonts w:ascii="华文中宋" w:eastAsia="华文中宋" w:hAnsi="华文中宋" w:hint="eastAsia"/>
          <w:sz w:val="24"/>
          <w:szCs w:val="24"/>
        </w:rPr>
        <w:t>可管理性和可维护性</w:t>
      </w:r>
      <w:bookmarkEnd w:id="1390"/>
    </w:p>
    <w:p w:rsidR="0087122F" w:rsidRDefault="00297731">
      <w:pPr>
        <w:pStyle w:val="affb"/>
        <w:spacing w:before="48" w:after="48" w:line="360" w:lineRule="auto"/>
        <w:ind w:left="840" w:firstLine="0"/>
        <w:rPr>
          <w:rFonts w:ascii="华文中宋" w:eastAsia="华文中宋" w:hAnsi="华文中宋"/>
          <w:sz w:val="24"/>
          <w:szCs w:val="24"/>
        </w:rPr>
      </w:pPr>
      <w:r>
        <w:rPr>
          <w:rFonts w:ascii="华文中宋" w:eastAsia="华文中宋" w:hAnsi="华文中宋" w:hint="eastAsia"/>
          <w:sz w:val="24"/>
          <w:szCs w:val="24"/>
        </w:rPr>
        <w:t>整个应用平台是由多个部分组成的较为复杂的系统，为了便于系统的日常运行维护和管理，要求所选产品具有良好的可管理性和可维护性。另外可管理性和可维护性还包括对平台的自身。</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bookmarkStart w:id="1391" w:name="_Toc478059552"/>
      <w:r>
        <w:rPr>
          <w:rFonts w:ascii="华文中宋" w:eastAsia="华文中宋" w:hAnsi="华文中宋" w:hint="eastAsia"/>
          <w:sz w:val="24"/>
          <w:szCs w:val="24"/>
        </w:rPr>
        <w:t>建立基于标准的数据交互</w:t>
      </w:r>
      <w:bookmarkEnd w:id="1391"/>
    </w:p>
    <w:p w:rsidR="0087122F" w:rsidRDefault="00297731">
      <w:pPr>
        <w:pStyle w:val="affb"/>
        <w:spacing w:before="48" w:after="48" w:line="360" w:lineRule="auto"/>
        <w:ind w:left="840" w:firstLine="0"/>
        <w:rPr>
          <w:rFonts w:ascii="华文中宋" w:eastAsia="华文中宋" w:hAnsi="华文中宋"/>
          <w:sz w:val="24"/>
          <w:szCs w:val="24"/>
        </w:rPr>
      </w:pPr>
      <w:r>
        <w:rPr>
          <w:rFonts w:ascii="华文中宋" w:eastAsia="华文中宋" w:hAnsi="华文中宋" w:hint="eastAsia"/>
          <w:sz w:val="24"/>
          <w:szCs w:val="24"/>
        </w:rPr>
        <w:t>在系统建设过程中，由于涉及到现存应用系统和未来规划的应用系统之间的信息交互，建立系统之间的信息交换标准就非常重要。</w:t>
      </w:r>
    </w:p>
    <w:p w:rsidR="0087122F" w:rsidRDefault="00297731">
      <w:pPr>
        <w:pStyle w:val="affb"/>
        <w:spacing w:before="48" w:after="48" w:line="360" w:lineRule="auto"/>
        <w:ind w:left="840" w:firstLine="0"/>
        <w:rPr>
          <w:rFonts w:ascii="华文中宋" w:eastAsia="华文中宋" w:hAnsi="华文中宋"/>
          <w:sz w:val="24"/>
          <w:szCs w:val="24"/>
        </w:rPr>
      </w:pPr>
      <w:r>
        <w:rPr>
          <w:rFonts w:ascii="华文中宋" w:eastAsia="华文中宋" w:hAnsi="华文中宋" w:hint="eastAsia"/>
          <w:sz w:val="24"/>
          <w:szCs w:val="24"/>
        </w:rPr>
        <w:t>由于学校信息种类比较多，涉及的数据和信息格式比较繁杂，如果没有一个良好的规范来约束，在内部系统之间进行信息交换的时候就会由于格式表述的不统一带来巨大的消耗。整合平台上定义的各种内部信息交换格式应该基于统一的标准，通过工业标准定义的接口对于未来业务发展具有重要意义。</w:t>
      </w:r>
    </w:p>
    <w:p w:rsidR="0087122F" w:rsidRDefault="00297731">
      <w:pPr>
        <w:pStyle w:val="affb"/>
        <w:spacing w:before="48" w:after="48" w:line="360" w:lineRule="auto"/>
        <w:ind w:left="840" w:firstLine="0"/>
        <w:rPr>
          <w:rFonts w:ascii="华文中宋" w:eastAsia="华文中宋" w:hAnsi="华文中宋"/>
          <w:sz w:val="24"/>
          <w:szCs w:val="24"/>
        </w:rPr>
      </w:pPr>
      <w:r>
        <w:rPr>
          <w:rFonts w:ascii="华文中宋" w:eastAsia="华文中宋" w:hAnsi="华文中宋" w:hint="eastAsia"/>
          <w:sz w:val="24"/>
          <w:szCs w:val="24"/>
        </w:rPr>
        <w:t>现有各种业务系统内部维护着自身的信息格式，但在交换到平台上处理时，所有的信息先转成标准的信息逻辑结构，然后在平台上以这种通用的格式进行处理，处理完毕后再转换成相应的目标系统的格式，送入目标系统。当规划新业务系统时，按照标准定义信息交换格式，使未来的系统逐渐向标准化演变。</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bookmarkStart w:id="1392" w:name="_Toc478059553"/>
      <w:r>
        <w:rPr>
          <w:rFonts w:ascii="华文中宋" w:eastAsia="华文中宋" w:hAnsi="华文中宋" w:hint="eastAsia"/>
          <w:sz w:val="24"/>
          <w:szCs w:val="24"/>
        </w:rPr>
        <w:t>建立应用服务总线架构</w:t>
      </w:r>
      <w:bookmarkEnd w:id="1392"/>
    </w:p>
    <w:p w:rsidR="0087122F" w:rsidRDefault="00297731">
      <w:pPr>
        <w:pStyle w:val="affb"/>
        <w:spacing w:before="48" w:after="48" w:line="360" w:lineRule="auto"/>
        <w:ind w:left="840" w:firstLine="0"/>
        <w:rPr>
          <w:rFonts w:ascii="华文中宋" w:eastAsia="华文中宋" w:hAnsi="华文中宋"/>
          <w:sz w:val="24"/>
          <w:szCs w:val="24"/>
        </w:rPr>
      </w:pPr>
      <w:r>
        <w:rPr>
          <w:rFonts w:ascii="华文中宋" w:eastAsia="华文中宋" w:hAnsi="华文中宋" w:hint="eastAsia"/>
          <w:sz w:val="24"/>
          <w:szCs w:val="24"/>
        </w:rPr>
        <w:t>所谓服务总线就是将面向服务架构与消息总线相结合，实现最佳的系统灵活</w:t>
      </w:r>
      <w:r>
        <w:rPr>
          <w:rFonts w:ascii="华文中宋" w:eastAsia="华文中宋" w:hAnsi="华文中宋" w:hint="eastAsia"/>
          <w:sz w:val="24"/>
          <w:szCs w:val="24"/>
        </w:rPr>
        <w:lastRenderedPageBreak/>
        <w:t>性和扩展性。</w:t>
      </w:r>
    </w:p>
    <w:p w:rsidR="0087122F" w:rsidRDefault="00297731">
      <w:pPr>
        <w:spacing w:line="360" w:lineRule="auto"/>
        <w:jc w:val="center"/>
        <w:rPr>
          <w:rFonts w:ascii="华文中宋" w:eastAsia="华文中宋" w:hAnsi="华文中宋"/>
          <w:sz w:val="24"/>
        </w:rPr>
      </w:pPr>
      <w:r>
        <w:rPr>
          <w:rFonts w:ascii="华文中宋" w:eastAsia="华文中宋" w:hAnsi="华文中宋"/>
          <w:noProof/>
          <w:sz w:val="24"/>
        </w:rPr>
        <w:drawing>
          <wp:inline distT="0" distB="0" distL="0" distR="0">
            <wp:extent cx="3124200" cy="2514600"/>
            <wp:effectExtent l="0" t="0" r="0" b="0"/>
            <wp:docPr id="2292" name="图片 2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2" name="图片 2292"/>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a:xfrm>
                      <a:off x="0" y="0"/>
                      <a:ext cx="3124200" cy="2514600"/>
                    </a:xfrm>
                    <a:prstGeom prst="rect">
                      <a:avLst/>
                    </a:prstGeom>
                    <a:solidFill>
                      <a:srgbClr val="FFFFFF"/>
                    </a:solidFill>
                    <a:ln>
                      <a:noFill/>
                    </a:ln>
                  </pic:spPr>
                </pic:pic>
              </a:graphicData>
            </a:graphic>
          </wp:inline>
        </w:drawing>
      </w:r>
    </w:p>
    <w:p w:rsidR="0087122F" w:rsidRDefault="00297731">
      <w:pPr>
        <w:pStyle w:val="affc"/>
        <w:spacing w:line="360" w:lineRule="auto"/>
        <w:rPr>
          <w:rFonts w:ascii="华文中宋" w:eastAsia="华文中宋" w:hAnsi="华文中宋"/>
          <w:szCs w:val="24"/>
        </w:rPr>
      </w:pPr>
      <w:r>
        <w:rPr>
          <w:rFonts w:ascii="华文中宋" w:eastAsia="华文中宋" w:hAnsi="华文中宋" w:hint="eastAsia"/>
          <w:szCs w:val="24"/>
        </w:rPr>
        <w:t>服务总线架构</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面向服务的架构（SOA）是目前最领先的IT架构。在这种架构下，应用系统的接口被发布成“服务”，部署在整合平台上。任何一个应用要访问其他应用可以通过对整合平台上的服务进行发现和服务的表述来确定被访问服务的属性和调用格式，从而实现标准化的应用之间的协作，达到应用系统之间的松散耦合。</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服务总线一方面提供传统的服务定义、描述、发现和调用过程，同时提供更加重要的企业级计算支持能力。</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服务之间信息的交换在服务总线上通过消息机制来完成，以保证服务之间的松耦合。</w:t>
      </w:r>
    </w:p>
    <w:p w:rsidR="0087122F" w:rsidRDefault="00297731">
      <w:pPr>
        <w:pStyle w:val="4"/>
        <w:spacing w:line="360" w:lineRule="auto"/>
        <w:rPr>
          <w:rFonts w:ascii="华文中宋" w:eastAsia="华文中宋" w:hAnsi="华文中宋"/>
          <w:sz w:val="24"/>
          <w:szCs w:val="24"/>
        </w:rPr>
      </w:pPr>
      <w:bookmarkStart w:id="1393" w:name="_Toc482548365"/>
      <w:bookmarkStart w:id="1394" w:name="_Toc478059554"/>
      <w:r>
        <w:rPr>
          <w:rFonts w:ascii="华文中宋" w:eastAsia="华文中宋" w:hAnsi="华文中宋" w:hint="eastAsia"/>
          <w:sz w:val="24"/>
          <w:szCs w:val="24"/>
        </w:rPr>
        <w:t>总体架构设计</w:t>
      </w:r>
      <w:bookmarkEnd w:id="1393"/>
      <w:bookmarkEnd w:id="1394"/>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学校总体架构的设计主要是要有利于学校现有系统的整合和以后系统的扩展，而学校信息系统的整合主要包括数据应用的集成、业务流程的集成与重组、应用界面的集成。</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根据学校的对智慧校园信息平台的建设要求及我们公司的技术储备，学校智慧校园信息平台的架构是基于SOA架构。 SOA不是一种语言，也不是一种具体的技术，更不是一种产品，而是一种软件系统架构。它尝试给出在特定环境下推荐采用的</w:t>
      </w:r>
      <w:r>
        <w:rPr>
          <w:rFonts w:ascii="华文中宋" w:eastAsia="华文中宋" w:hAnsi="华文中宋" w:hint="eastAsia"/>
          <w:sz w:val="24"/>
          <w:szCs w:val="24"/>
        </w:rPr>
        <w:lastRenderedPageBreak/>
        <w:t>一种架构，从这个角度上来说，它其实更像一种架构模式(Pattern)，是一种理念架构，是人们面向应用服务的解决方案框架。</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bookmarkStart w:id="1395" w:name="_Toc478059555"/>
      <w:r>
        <w:rPr>
          <w:rFonts w:ascii="华文中宋" w:eastAsia="华文中宋" w:hAnsi="华文中宋" w:hint="eastAsia"/>
          <w:sz w:val="24"/>
          <w:szCs w:val="24"/>
        </w:rPr>
        <w:t>应用整合发展阶段</w:t>
      </w:r>
      <w:bookmarkEnd w:id="1395"/>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学校应用系统的整合不是一个新的概念，随着IT技术的不断发展，原有的孤立应用系统之间信息交互的需求随着业务发展自然而然地产生了。学校应用系统整合发展到今天，经历了以下几个阶段：</w:t>
      </w:r>
    </w:p>
    <w:p w:rsidR="0087122F" w:rsidRDefault="00297731">
      <w:pPr>
        <w:pStyle w:val="affb"/>
        <w:spacing w:before="48" w:after="48" w:line="360" w:lineRule="auto"/>
        <w:ind w:firstLine="562"/>
        <w:rPr>
          <w:rFonts w:ascii="华文中宋" w:eastAsia="华文中宋" w:hAnsi="华文中宋"/>
          <w:b/>
          <w:sz w:val="24"/>
          <w:szCs w:val="24"/>
        </w:rPr>
      </w:pPr>
      <w:r>
        <w:rPr>
          <w:rFonts w:ascii="华文中宋" w:eastAsia="华文中宋" w:hAnsi="华文中宋" w:hint="eastAsia"/>
          <w:b/>
          <w:sz w:val="24"/>
          <w:szCs w:val="24"/>
        </w:rPr>
        <w:t>第一阶段：孤立系统间的互联。</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这个阶段整合的特点是“短平快”，根据实际的需求进行快速整合，不同系统间的整合通常通过直接访问数据源的方法进行，在一定意义上满足了当时学校各部门之间数据共享的需求，但同时也带来了一些问题。</w:t>
      </w:r>
    </w:p>
    <w:p w:rsidR="0087122F" w:rsidRDefault="00297731">
      <w:pPr>
        <w:spacing w:line="360" w:lineRule="auto"/>
        <w:jc w:val="center"/>
        <w:rPr>
          <w:rFonts w:ascii="华文中宋" w:eastAsia="华文中宋" w:hAnsi="华文中宋"/>
          <w:sz w:val="24"/>
        </w:rPr>
      </w:pPr>
      <w:r>
        <w:rPr>
          <w:rFonts w:ascii="华文中宋" w:eastAsia="华文中宋" w:hAnsi="华文中宋"/>
          <w:noProof/>
          <w:sz w:val="24"/>
        </w:rPr>
        <w:drawing>
          <wp:inline distT="0" distB="0" distL="0" distR="0">
            <wp:extent cx="2926080" cy="2804160"/>
            <wp:effectExtent l="0" t="0" r="7620" b="0"/>
            <wp:docPr id="2291" name="图片 2291" descr="soa-1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1" name="图片 2291" descr="soa-1副本"/>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a:xfrm>
                      <a:off x="0" y="0"/>
                      <a:ext cx="2926080" cy="2804160"/>
                    </a:xfrm>
                    <a:prstGeom prst="rect">
                      <a:avLst/>
                    </a:prstGeom>
                    <a:noFill/>
                    <a:ln>
                      <a:noFill/>
                    </a:ln>
                  </pic:spPr>
                </pic:pic>
              </a:graphicData>
            </a:graphic>
          </wp:inline>
        </w:drawing>
      </w:r>
    </w:p>
    <w:p w:rsidR="0087122F" w:rsidRDefault="00297731">
      <w:pPr>
        <w:pStyle w:val="affc"/>
        <w:spacing w:line="360" w:lineRule="auto"/>
        <w:rPr>
          <w:rFonts w:ascii="华文中宋" w:eastAsia="华文中宋" w:hAnsi="华文中宋"/>
          <w:szCs w:val="24"/>
        </w:rPr>
      </w:pPr>
      <w:r>
        <w:rPr>
          <w:rFonts w:ascii="华文中宋" w:eastAsia="华文中宋" w:hAnsi="华文中宋" w:hint="eastAsia"/>
          <w:szCs w:val="24"/>
        </w:rPr>
        <w:t>孤立系统间的互联</w:t>
      </w:r>
    </w:p>
    <w:p w:rsidR="0087122F" w:rsidRDefault="0087122F">
      <w:pPr>
        <w:pStyle w:val="affb"/>
        <w:spacing w:before="48" w:after="48" w:line="360" w:lineRule="auto"/>
        <w:ind w:firstLine="560"/>
        <w:rPr>
          <w:rFonts w:ascii="华文中宋" w:eastAsia="华文中宋" w:hAnsi="华文中宋"/>
          <w:sz w:val="24"/>
          <w:szCs w:val="24"/>
        </w:rPr>
      </w:pP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这个阶段整合带来的问题是：</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 数据、应用整合缺乏整体规划</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 接口不规范，缺乏统一的标准</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 多个系统间的互联造成整个系统的管理复杂，维护困难</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lastRenderedPageBreak/>
        <w:t>目前国内很多高校还处于这一阶段。</w:t>
      </w:r>
    </w:p>
    <w:p w:rsidR="0087122F" w:rsidRDefault="0087122F">
      <w:pPr>
        <w:pStyle w:val="affb"/>
        <w:spacing w:before="48" w:after="48" w:line="360" w:lineRule="auto"/>
        <w:ind w:firstLine="560"/>
        <w:rPr>
          <w:rFonts w:ascii="华文中宋" w:eastAsia="华文中宋" w:hAnsi="华文中宋"/>
          <w:sz w:val="24"/>
          <w:szCs w:val="24"/>
        </w:rPr>
      </w:pPr>
    </w:p>
    <w:p w:rsidR="0087122F" w:rsidRDefault="00297731">
      <w:pPr>
        <w:pStyle w:val="affb"/>
        <w:spacing w:before="48" w:after="48" w:line="360" w:lineRule="auto"/>
        <w:ind w:firstLine="562"/>
        <w:rPr>
          <w:rFonts w:ascii="华文中宋" w:eastAsia="华文中宋" w:hAnsi="华文中宋"/>
          <w:b/>
          <w:sz w:val="24"/>
          <w:szCs w:val="24"/>
        </w:rPr>
      </w:pPr>
      <w:r>
        <w:rPr>
          <w:rFonts w:ascii="华文中宋" w:eastAsia="华文中宋" w:hAnsi="华文中宋" w:hint="eastAsia"/>
          <w:b/>
          <w:sz w:val="24"/>
          <w:szCs w:val="24"/>
        </w:rPr>
        <w:t>第二阶段：企业应用整合。</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随着高校应用系统的发展，通过直接访问其它系统数据源的方式显示出了一些弊端，企业应用整合(EAI)成为整合的主流。企业应用整合通常方法是，建立统一的整合平台，已有的应用通过整合适配器(Integration Adapter)，采用公用接口与整合平台进行交互，从而实现学校数据、应用系统的整合。</w:t>
      </w:r>
    </w:p>
    <w:p w:rsidR="0087122F" w:rsidRDefault="00297731">
      <w:pPr>
        <w:spacing w:line="360" w:lineRule="auto"/>
        <w:jc w:val="center"/>
        <w:rPr>
          <w:rFonts w:ascii="华文中宋" w:eastAsia="华文中宋" w:hAnsi="华文中宋"/>
          <w:sz w:val="24"/>
        </w:rPr>
      </w:pPr>
      <w:r>
        <w:rPr>
          <w:rFonts w:ascii="华文中宋" w:eastAsia="华文中宋" w:hAnsi="华文中宋"/>
          <w:noProof/>
          <w:sz w:val="24"/>
        </w:rPr>
        <w:drawing>
          <wp:inline distT="0" distB="0" distL="0" distR="0">
            <wp:extent cx="2804160" cy="2331720"/>
            <wp:effectExtent l="0" t="0" r="0" b="0"/>
            <wp:docPr id="2290" name="图片 2290" descr="soa-2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0" name="图片 2290" descr="soa-2副本"/>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a:xfrm>
                      <a:off x="0" y="0"/>
                      <a:ext cx="2804160" cy="2331720"/>
                    </a:xfrm>
                    <a:prstGeom prst="rect">
                      <a:avLst/>
                    </a:prstGeom>
                    <a:noFill/>
                    <a:ln>
                      <a:noFill/>
                    </a:ln>
                  </pic:spPr>
                </pic:pic>
              </a:graphicData>
            </a:graphic>
          </wp:inline>
        </w:drawing>
      </w:r>
    </w:p>
    <w:p w:rsidR="0087122F" w:rsidRDefault="00297731">
      <w:pPr>
        <w:pStyle w:val="affc"/>
        <w:spacing w:line="360" w:lineRule="auto"/>
        <w:rPr>
          <w:rFonts w:ascii="华文中宋" w:eastAsia="华文中宋" w:hAnsi="华文中宋"/>
          <w:szCs w:val="24"/>
        </w:rPr>
      </w:pPr>
      <w:r>
        <w:rPr>
          <w:rFonts w:ascii="华文中宋" w:eastAsia="华文中宋" w:hAnsi="华文中宋" w:hint="eastAsia"/>
          <w:szCs w:val="24"/>
        </w:rPr>
        <w:t>企业应用整合</w:t>
      </w:r>
    </w:p>
    <w:p w:rsidR="0087122F" w:rsidRDefault="0087122F">
      <w:pPr>
        <w:pStyle w:val="affb"/>
        <w:spacing w:before="48" w:after="48" w:line="360" w:lineRule="auto"/>
        <w:ind w:firstLine="560"/>
        <w:rPr>
          <w:rFonts w:ascii="华文中宋" w:eastAsia="华文中宋" w:hAnsi="华文中宋"/>
          <w:sz w:val="24"/>
          <w:szCs w:val="24"/>
        </w:rPr>
      </w:pP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这个阶段整合的特点是：</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 系统整体规划良好</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 接口统一，但非标准化</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 学校不同应用系统的厂商提供的整合解决方案多种多样，相互之间兼容性较弱</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目前大多数高校的智慧校园信息平台都处于这一阶段。</w:t>
      </w:r>
    </w:p>
    <w:p w:rsidR="0087122F" w:rsidRDefault="0087122F">
      <w:pPr>
        <w:pStyle w:val="affb"/>
        <w:spacing w:before="48" w:after="48" w:line="360" w:lineRule="auto"/>
        <w:ind w:firstLine="560"/>
        <w:rPr>
          <w:rFonts w:ascii="华文中宋" w:eastAsia="华文中宋" w:hAnsi="华文中宋"/>
          <w:sz w:val="24"/>
          <w:szCs w:val="24"/>
        </w:rPr>
      </w:pPr>
    </w:p>
    <w:p w:rsidR="0087122F" w:rsidRDefault="00297731">
      <w:pPr>
        <w:pStyle w:val="affb"/>
        <w:spacing w:before="48" w:after="48" w:line="360" w:lineRule="auto"/>
        <w:ind w:firstLine="562"/>
        <w:rPr>
          <w:rFonts w:ascii="华文中宋" w:eastAsia="华文中宋" w:hAnsi="华文中宋"/>
          <w:b/>
          <w:bCs/>
          <w:sz w:val="24"/>
          <w:szCs w:val="24"/>
        </w:rPr>
      </w:pPr>
      <w:r>
        <w:rPr>
          <w:rFonts w:ascii="华文中宋" w:eastAsia="华文中宋" w:hAnsi="华文中宋" w:hint="eastAsia"/>
          <w:b/>
          <w:bCs/>
          <w:sz w:val="24"/>
          <w:szCs w:val="24"/>
        </w:rPr>
        <w:t>第三阶段(现阶段)：面向服务的应用整合。</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lastRenderedPageBreak/>
        <w:t>面向服务(Service-Oriented)思想的提出是企业应用整合发展的一个新的里程碑。实际上，前面提到的企业应用整合中已经具有了服务的概念，每个应用系统向其他应用系统提供了服务的接口，供其他系统进行调用，从而达到系统互联的目的。Web服务和面向服务的体系结构(SOA)的逐步成熟和完善带给整合的是标准化的体系结构，从而使整合迈上了一个新的台阶。</w:t>
      </w:r>
    </w:p>
    <w:p w:rsidR="0087122F" w:rsidRDefault="00297731">
      <w:pPr>
        <w:spacing w:line="360" w:lineRule="auto"/>
        <w:rPr>
          <w:rFonts w:ascii="华文中宋" w:eastAsia="华文中宋" w:hAnsi="华文中宋"/>
          <w:sz w:val="24"/>
        </w:rPr>
      </w:pPr>
      <w:r>
        <w:rPr>
          <w:rFonts w:ascii="华文中宋" w:eastAsia="华文中宋" w:hAnsi="华文中宋" w:hint="eastAsia"/>
          <w:noProof/>
          <w:sz w:val="24"/>
        </w:rPr>
        <w:drawing>
          <wp:inline distT="0" distB="0" distL="0" distR="0">
            <wp:extent cx="2880360" cy="1950720"/>
            <wp:effectExtent l="0" t="0" r="0" b="0"/>
            <wp:docPr id="2289" name="图片 2289" descr="soa-3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9" name="图片 2289" descr="soa-3副本"/>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a:xfrm>
                      <a:off x="0" y="0"/>
                      <a:ext cx="2880360" cy="1950720"/>
                    </a:xfrm>
                    <a:prstGeom prst="rect">
                      <a:avLst/>
                    </a:prstGeom>
                    <a:noFill/>
                    <a:ln>
                      <a:noFill/>
                    </a:ln>
                  </pic:spPr>
                </pic:pic>
              </a:graphicData>
            </a:graphic>
          </wp:inline>
        </w:drawing>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这个阶段整合的特点是：</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 系统整体规划完善</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 接口统一，标准化</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 不同厂商提供的整合解决方案，相互之间兼容性较好</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 通过面向流程的业务整合对SOA架构进行拓展</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从学校数据共享、应用系统整合的发展阶段来看面向服务（SOA）的应用系统整合是目前目前高校信息化发展的方向。</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bookmarkStart w:id="1396" w:name="_Toc478059556"/>
      <w:r>
        <w:rPr>
          <w:rFonts w:ascii="华文中宋" w:eastAsia="华文中宋" w:hAnsi="华文中宋" w:hint="eastAsia"/>
          <w:sz w:val="24"/>
          <w:szCs w:val="24"/>
        </w:rPr>
        <w:t>SOA参考架构</w:t>
      </w:r>
      <w:bookmarkEnd w:id="1396"/>
    </w:p>
    <w:p w:rsidR="0087122F" w:rsidRDefault="00297731">
      <w:pPr>
        <w:spacing w:line="360" w:lineRule="auto"/>
        <w:jc w:val="center"/>
        <w:rPr>
          <w:rFonts w:ascii="华文中宋" w:eastAsia="华文中宋" w:hAnsi="华文中宋"/>
          <w:sz w:val="24"/>
        </w:rPr>
      </w:pPr>
      <w:r>
        <w:rPr>
          <w:rFonts w:ascii="华文中宋" w:eastAsia="华文中宋" w:hAnsi="华文中宋" w:hint="eastAsia"/>
          <w:noProof/>
          <w:sz w:val="24"/>
        </w:rPr>
        <w:lastRenderedPageBreak/>
        <w:drawing>
          <wp:inline distT="0" distB="0" distL="0" distR="0">
            <wp:extent cx="4389120" cy="2667000"/>
            <wp:effectExtent l="0" t="0" r="0" b="0"/>
            <wp:docPr id="2288" name="图片 2288" descr="soa框架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8" name="图片 2288" descr="soa框架副本"/>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a:xfrm>
                      <a:off x="0" y="0"/>
                      <a:ext cx="4389120" cy="2667000"/>
                    </a:xfrm>
                    <a:prstGeom prst="rect">
                      <a:avLst/>
                    </a:prstGeom>
                    <a:noFill/>
                    <a:ln>
                      <a:noFill/>
                    </a:ln>
                  </pic:spPr>
                </pic:pic>
              </a:graphicData>
            </a:graphic>
          </wp:inline>
        </w:drawing>
      </w:r>
    </w:p>
    <w:p w:rsidR="0087122F" w:rsidRDefault="00297731">
      <w:pPr>
        <w:pStyle w:val="affc"/>
        <w:spacing w:line="360" w:lineRule="auto"/>
        <w:rPr>
          <w:rFonts w:ascii="华文中宋" w:eastAsia="华文中宋" w:hAnsi="华文中宋"/>
          <w:szCs w:val="24"/>
        </w:rPr>
      </w:pPr>
      <w:r>
        <w:rPr>
          <w:rFonts w:ascii="华文中宋" w:eastAsia="华文中宋" w:hAnsi="华文中宋" w:hint="eastAsia"/>
          <w:szCs w:val="24"/>
        </w:rPr>
        <w:t>SOA参考架构</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对于学校来讲面向SOA架构的校园信息化主要提供三个方面的整合能力，即提供用户界面整合服务、应用流程整合服务、数据整合服务，用来解决学校信息系统之间松耦合的互连互通问题，如下图架构所示：</w:t>
      </w:r>
    </w:p>
    <w:p w:rsidR="0087122F" w:rsidRDefault="00297731">
      <w:pPr>
        <w:spacing w:line="360" w:lineRule="auto"/>
        <w:jc w:val="center"/>
        <w:rPr>
          <w:rFonts w:ascii="华文中宋" w:eastAsia="华文中宋" w:hAnsi="华文中宋"/>
          <w:sz w:val="24"/>
        </w:rPr>
      </w:pPr>
      <w:r>
        <w:rPr>
          <w:rFonts w:ascii="华文中宋" w:eastAsia="华文中宋" w:hAnsi="华文中宋" w:hint="eastAsia"/>
          <w:noProof/>
          <w:sz w:val="24"/>
        </w:rPr>
        <w:drawing>
          <wp:inline distT="0" distB="0" distL="0" distR="0">
            <wp:extent cx="3810000" cy="2621280"/>
            <wp:effectExtent l="0" t="0" r="0" b="7620"/>
            <wp:docPr id="2287" name="图片 2287" descr="门户流程图2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7" name="图片 2287" descr="门户流程图2副本"/>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a:xfrm>
                      <a:off x="0" y="0"/>
                      <a:ext cx="3810000" cy="2621280"/>
                    </a:xfrm>
                    <a:prstGeom prst="rect">
                      <a:avLst/>
                    </a:prstGeom>
                    <a:noFill/>
                    <a:ln>
                      <a:noFill/>
                    </a:ln>
                  </pic:spPr>
                </pic:pic>
              </a:graphicData>
            </a:graphic>
          </wp:inline>
        </w:drawing>
      </w:r>
    </w:p>
    <w:p w:rsidR="0087122F" w:rsidRDefault="00297731">
      <w:pPr>
        <w:pStyle w:val="affc"/>
        <w:spacing w:line="360" w:lineRule="auto"/>
        <w:rPr>
          <w:rFonts w:ascii="华文中宋" w:eastAsia="华文中宋" w:hAnsi="华文中宋"/>
          <w:szCs w:val="24"/>
        </w:rPr>
      </w:pPr>
      <w:r>
        <w:rPr>
          <w:rFonts w:ascii="华文中宋" w:eastAsia="华文中宋" w:hAnsi="华文中宋" w:hint="eastAsia"/>
          <w:szCs w:val="24"/>
        </w:rPr>
        <w:t>SOA架构的校园信息化</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bookmarkStart w:id="1397" w:name="_Toc478059557"/>
      <w:r>
        <w:rPr>
          <w:rFonts w:ascii="华文中宋" w:eastAsia="华文中宋" w:hAnsi="华文中宋" w:hint="eastAsia"/>
          <w:sz w:val="24"/>
          <w:szCs w:val="24"/>
        </w:rPr>
        <w:t>基于SOA架构的智慧校园信息平台总体架构</w:t>
      </w:r>
      <w:bookmarkEnd w:id="1397"/>
    </w:p>
    <w:p w:rsidR="0087122F" w:rsidRDefault="00297731">
      <w:pPr>
        <w:spacing w:line="360" w:lineRule="auto"/>
        <w:jc w:val="center"/>
        <w:rPr>
          <w:rFonts w:ascii="华文中宋" w:eastAsia="华文中宋" w:hAnsi="华文中宋"/>
          <w:sz w:val="24"/>
        </w:rPr>
      </w:pPr>
      <w:r>
        <w:rPr>
          <w:rFonts w:ascii="华文中宋" w:eastAsia="华文中宋" w:hAnsi="华文中宋"/>
          <w:noProof/>
          <w:sz w:val="24"/>
        </w:rPr>
        <w:lastRenderedPageBreak/>
        <w:drawing>
          <wp:inline distT="0" distB="0" distL="0" distR="0">
            <wp:extent cx="5151120" cy="3977640"/>
            <wp:effectExtent l="0" t="0" r="0" b="3810"/>
            <wp:docPr id="2286" name="图片 2286"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6" name="图片 2286" descr="11"/>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a:xfrm>
                      <a:off x="0" y="0"/>
                      <a:ext cx="5151120" cy="3977640"/>
                    </a:xfrm>
                    <a:prstGeom prst="rect">
                      <a:avLst/>
                    </a:prstGeom>
                    <a:noFill/>
                    <a:ln>
                      <a:noFill/>
                    </a:ln>
                  </pic:spPr>
                </pic:pic>
              </a:graphicData>
            </a:graphic>
          </wp:inline>
        </w:drawing>
      </w:r>
    </w:p>
    <w:p w:rsidR="0087122F" w:rsidRDefault="00297731">
      <w:pPr>
        <w:pStyle w:val="affc"/>
        <w:spacing w:line="360" w:lineRule="auto"/>
        <w:rPr>
          <w:rFonts w:ascii="华文中宋" w:eastAsia="华文中宋" w:hAnsi="华文中宋"/>
          <w:szCs w:val="24"/>
        </w:rPr>
      </w:pPr>
      <w:r>
        <w:rPr>
          <w:rFonts w:ascii="华文中宋" w:eastAsia="华文中宋" w:hAnsi="华文中宋" w:hint="eastAsia"/>
          <w:szCs w:val="24"/>
        </w:rPr>
        <w:t>基于SOA架构的智慧校园平台总体架构</w:t>
      </w:r>
    </w:p>
    <w:p w:rsidR="0087122F" w:rsidRDefault="00297731">
      <w:pPr>
        <w:pStyle w:val="affb"/>
        <w:spacing w:before="48" w:after="48" w:line="360" w:lineRule="auto"/>
        <w:ind w:firstLine="562"/>
        <w:rPr>
          <w:rFonts w:ascii="华文中宋" w:eastAsia="华文中宋" w:hAnsi="华文中宋"/>
          <w:b/>
          <w:bCs/>
          <w:sz w:val="24"/>
          <w:szCs w:val="24"/>
        </w:rPr>
      </w:pPr>
      <w:r>
        <w:rPr>
          <w:rFonts w:ascii="华文中宋" w:eastAsia="华文中宋" w:hAnsi="华文中宋" w:hint="eastAsia"/>
          <w:b/>
          <w:bCs/>
          <w:sz w:val="24"/>
          <w:szCs w:val="24"/>
        </w:rPr>
        <w:t>1、数据集成服务</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数据集成的目标是构建学校共享数据库，利用消息(MQ)和企业服务总线（ESB）等数据转换工具将分布在各个数据库（Oracle、DB2、MSSQL等）的需要共享的数据按照一个统一的格式和规范进行集中和共享， 这样可以使得学校各业务系统之间进行数据交换成为可能，同时可以基于学校共享数据库建立综合查询分析决策系统等。</w:t>
      </w:r>
    </w:p>
    <w:p w:rsidR="0087122F" w:rsidRDefault="00297731">
      <w:pPr>
        <w:pStyle w:val="affb"/>
        <w:spacing w:before="48" w:after="48" w:line="360" w:lineRule="auto"/>
        <w:ind w:firstLine="562"/>
        <w:rPr>
          <w:rFonts w:ascii="华文中宋" w:eastAsia="华文中宋" w:hAnsi="华文中宋"/>
          <w:b/>
          <w:bCs/>
          <w:sz w:val="24"/>
          <w:szCs w:val="24"/>
        </w:rPr>
      </w:pPr>
      <w:r>
        <w:rPr>
          <w:rFonts w:ascii="华文中宋" w:eastAsia="华文中宋" w:hAnsi="华文中宋" w:hint="eastAsia"/>
          <w:b/>
          <w:bCs/>
          <w:sz w:val="24"/>
          <w:szCs w:val="24"/>
        </w:rPr>
        <w:t>2、流程集成服务</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通过流程管理器（BPM）对基于原有应用系统服务按照BPEL业务流程执行语言编排实现跨系统的业务整合。流程整合着眼于提高每个业务流程的效率和效能，利用流程整合，业务流程被推向解决方案的最前沿，通过采用成熟的技术可以成功地创建模型，自动化流程处理过程，监控和管理这些业务流程，从而满足业务变化的需求。它通过同时协同人工参与流程和自动化运行的流程来整合一个跨越企业内部同部门</w:t>
      </w:r>
      <w:r>
        <w:rPr>
          <w:rFonts w:ascii="华文中宋" w:eastAsia="华文中宋" w:hAnsi="华文中宋" w:hint="eastAsia"/>
          <w:sz w:val="24"/>
          <w:szCs w:val="24"/>
        </w:rPr>
        <w:lastRenderedPageBreak/>
        <w:t>和不同系统之间的业务流。</w:t>
      </w:r>
    </w:p>
    <w:p w:rsidR="0087122F" w:rsidRDefault="00297731">
      <w:pPr>
        <w:pStyle w:val="affb"/>
        <w:spacing w:before="48" w:after="48" w:line="360" w:lineRule="auto"/>
        <w:ind w:firstLine="562"/>
        <w:rPr>
          <w:rFonts w:ascii="华文中宋" w:eastAsia="华文中宋" w:hAnsi="华文中宋"/>
          <w:b/>
          <w:bCs/>
          <w:sz w:val="24"/>
          <w:szCs w:val="24"/>
        </w:rPr>
      </w:pPr>
      <w:r>
        <w:rPr>
          <w:rFonts w:ascii="华文中宋" w:eastAsia="华文中宋" w:hAnsi="华文中宋" w:hint="eastAsia"/>
          <w:b/>
          <w:bCs/>
          <w:sz w:val="24"/>
          <w:szCs w:val="24"/>
        </w:rPr>
        <w:t>3、用户界面集成服务</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通过建立一套统一的信息门户平台系统（Portal），实现原有应用系统的访问接入方式和新构建的业务流程交互界面的整合，整合校园各种内部应用系统，通过WEB方式发布信息， 对分散在各地的用户进行安全管理及个性化服务。</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bookmarkStart w:id="1398" w:name="_Toc478059558"/>
      <w:r>
        <w:rPr>
          <w:rFonts w:ascii="华文中宋" w:eastAsia="华文中宋" w:hAnsi="华文中宋" w:hint="eastAsia"/>
          <w:sz w:val="24"/>
          <w:szCs w:val="24"/>
        </w:rPr>
        <w:t>SOA架构解决方案的特点</w:t>
      </w:r>
      <w:bookmarkEnd w:id="1398"/>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1、在相对较粗的粒度上对应用服务或业务模块进行封装与重用。</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2、服务间保持松散耦合，基于开放的标准，服务的接口描述与具体实现细节无关。</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3、灵活的架构，通过通用的通讯协议进行通讯，提供交互性、位置透明化。</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4、通过消息（MQ）、企业服务总线 （ESB）来实现数据的集成与交换，通过流程管理器（BPM）实现对业务系统提供的服务进行流程的编排，组装新的服务。</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5、通过Portal为所有用户的应用系统提供一个统一的入口，并提供个性化设置功能。</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6、统一的用户安全管理。</w:t>
      </w:r>
    </w:p>
    <w:p w:rsidR="0087122F" w:rsidRDefault="00297731">
      <w:pPr>
        <w:pStyle w:val="4"/>
        <w:spacing w:line="360" w:lineRule="auto"/>
        <w:rPr>
          <w:rFonts w:ascii="华文中宋" w:eastAsia="华文中宋" w:hAnsi="华文中宋"/>
          <w:sz w:val="24"/>
          <w:szCs w:val="24"/>
        </w:rPr>
      </w:pPr>
      <w:bookmarkStart w:id="1399" w:name="_Toc478059559"/>
      <w:bookmarkStart w:id="1400" w:name="_Toc482548366"/>
      <w:r>
        <w:rPr>
          <w:rFonts w:ascii="华文中宋" w:eastAsia="华文中宋" w:hAnsi="华文中宋" w:hint="eastAsia"/>
          <w:sz w:val="24"/>
          <w:szCs w:val="24"/>
        </w:rPr>
        <w:t>平台技术路线</w:t>
      </w:r>
      <w:bookmarkEnd w:id="1399"/>
      <w:bookmarkEnd w:id="1400"/>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bookmarkStart w:id="1401" w:name="_Toc478059560"/>
      <w:r>
        <w:rPr>
          <w:rFonts w:ascii="华文中宋" w:eastAsia="华文中宋" w:hAnsi="华文中宋" w:hint="eastAsia"/>
          <w:sz w:val="24"/>
          <w:szCs w:val="24"/>
        </w:rPr>
        <w:t>SOA的核心是服务</w:t>
      </w:r>
      <w:bookmarkEnd w:id="1401"/>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服务（service）是整个SOA实现的核心。SOA架构的基本元素是服务，SOA 指定一组实体（服务提供者、服务消费者、服务注册表、服务条款、服务代理和服务契约），这些实体详细说明了如何提供和消费服务。遵循 SOA 观点的系统必须要有服务，这些服务是可互操作的、独立的、模块化的、位置明确的、松耦合的，并且可以通过网络查找其地址。</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SOA的三种参与者：服务提供者（service provider）、服务请求者（service consumer）、服务代理者（service broker），他们之间的关系如下图所示：</w:t>
      </w:r>
    </w:p>
    <w:p w:rsidR="0087122F" w:rsidRDefault="00297731">
      <w:pPr>
        <w:spacing w:line="360" w:lineRule="auto"/>
        <w:jc w:val="center"/>
        <w:rPr>
          <w:rFonts w:ascii="华文中宋" w:eastAsia="华文中宋" w:hAnsi="华文中宋"/>
          <w:sz w:val="24"/>
        </w:rPr>
      </w:pPr>
      <w:r>
        <w:rPr>
          <w:rFonts w:ascii="华文中宋" w:eastAsia="华文中宋" w:hAnsi="华文中宋" w:hint="eastAsia"/>
          <w:noProof/>
          <w:sz w:val="24"/>
        </w:rPr>
        <w:lastRenderedPageBreak/>
        <w:drawing>
          <wp:inline distT="0" distB="0" distL="0" distR="0">
            <wp:extent cx="4495800" cy="2331720"/>
            <wp:effectExtent l="0" t="0" r="0" b="0"/>
            <wp:docPr id="2285" name="图片 2285" descr="服务代理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5" name="图片 2285" descr="服务代理者"/>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a:xfrm>
                      <a:off x="0" y="0"/>
                      <a:ext cx="4495800" cy="2331720"/>
                    </a:xfrm>
                    <a:prstGeom prst="rect">
                      <a:avLst/>
                    </a:prstGeom>
                    <a:noFill/>
                    <a:ln>
                      <a:noFill/>
                    </a:ln>
                  </pic:spPr>
                </pic:pic>
              </a:graphicData>
            </a:graphic>
          </wp:inline>
        </w:drawing>
      </w:r>
    </w:p>
    <w:p w:rsidR="0087122F" w:rsidRDefault="00297731">
      <w:pPr>
        <w:pStyle w:val="affc"/>
        <w:spacing w:line="360" w:lineRule="auto"/>
        <w:rPr>
          <w:rFonts w:ascii="华文中宋" w:eastAsia="华文中宋" w:hAnsi="华文中宋"/>
          <w:szCs w:val="24"/>
        </w:rPr>
      </w:pPr>
      <w:r>
        <w:rPr>
          <w:rFonts w:ascii="华文中宋" w:eastAsia="华文中宋" w:hAnsi="华文中宋" w:hint="eastAsia"/>
          <w:szCs w:val="24"/>
        </w:rPr>
        <w:t>SOA参与者之间的关系</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服务提供者（service provider）提供符合契约（contract）的服务，并将它们发布到服务代理；</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服务请求者（service consumer）也叫服务使用者，它发现并调用其他的软件服务来实现新的服务；</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服务代理者（service broker）：产生由服务提供者发布的软件接口。</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服务提供者、服务代理者以及服务请求者通过3个基本操作，即发布（publish）、查找（find）、绑定（bind）相互作用。服务提供者向服务代理者发布服务。服务请求者通过服务代理者查找所需的服务，并绑定到这些服务上。服务提供者和服务请求者之间可以交互。</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在SOA架构中，一个服务不会依赖于其他服务的状态。 它们从客户端接受服务请求。因为服务是无状态的，它们可以被编排(orchestrated)和序列化（sequenced）成多个序列  ，以执行商业逻辑。编排指的是序列化服务并提供数据处理逻辑。但不包括数据的展现功能。</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bookmarkStart w:id="1402" w:name="_Toc478059561"/>
      <w:r>
        <w:rPr>
          <w:rFonts w:ascii="华文中宋" w:eastAsia="华文中宋" w:hAnsi="华文中宋" w:hint="eastAsia"/>
          <w:sz w:val="24"/>
          <w:szCs w:val="24"/>
        </w:rPr>
        <w:t>SOA的特征</w:t>
      </w:r>
      <w:bookmarkEnd w:id="1402"/>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服务的封装（encapsulation）。将服务封装成用于业务流程的可重用组件的应用程序函数。它提供信息或简化业务数据从一个有效的、一致的状态向另一个状态</w:t>
      </w:r>
      <w:r>
        <w:rPr>
          <w:rFonts w:ascii="华文中宋" w:eastAsia="华文中宋" w:hAnsi="华文中宋" w:hint="eastAsia"/>
          <w:sz w:val="24"/>
          <w:szCs w:val="24"/>
        </w:rPr>
        <w:lastRenderedPageBreak/>
        <w:t xml:space="preserve">的转变。封装隐藏了复杂性。服务的API保持不变，使得用户远离具体实施上的变更。 </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 xml:space="preserve">服务的重用（reuse）。服务的可重用性设计显著地降低了成本。为了实现可重用性，服务只工作在特定处理过程的上下文（context）中，独立于底层实现和客户需求的变更。 </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 xml:space="preserve">服务的互操作(interoperability)。在SOA中，通过服务之间既定的通信协议进行互操作。主要有同步和异步两种通信机制。SOA提供服务的互操作特性更有利于其在多种场合被重用。 </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 xml:space="preserve">服务是自治的（Autonomous）功能实体。服务是由组件组成的组合模块，是自包含和模块化的。 </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服务之间的松耦合度(Loosly Coupled）。服务请求者到服务提供者的绑定与服务之间应该是松耦合的。服务请求者不知道提供者实现的技术细节，比如程序设计语言、部署平台，等等。服务请求者往往通过消息调用操作，请求消息和响应，而不是通过使用 API 和文件格式。</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服务是位置透明的(location transparency）。要想真正实现业务与服务的分离，就必须使得服务的设计和部署对用户来说是完全透明的。</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bookmarkStart w:id="1403" w:name="_Toc478059562"/>
      <w:r>
        <w:rPr>
          <w:rFonts w:ascii="华文中宋" w:eastAsia="华文中宋" w:hAnsi="华文中宋" w:hint="eastAsia"/>
          <w:sz w:val="24"/>
          <w:szCs w:val="24"/>
        </w:rPr>
        <w:t>实现SOA的基础技术与规范</w:t>
      </w:r>
      <w:bookmarkEnd w:id="1403"/>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下图是一张SOA技术实施的示意图，其中涉及的主要技术包括以下几个：</w:t>
      </w:r>
    </w:p>
    <w:p w:rsidR="0087122F" w:rsidRDefault="00297731">
      <w:pPr>
        <w:spacing w:line="360" w:lineRule="auto"/>
        <w:jc w:val="center"/>
        <w:rPr>
          <w:rFonts w:ascii="华文中宋" w:eastAsia="华文中宋" w:hAnsi="华文中宋"/>
          <w:sz w:val="24"/>
        </w:rPr>
      </w:pPr>
      <w:r>
        <w:rPr>
          <w:rFonts w:ascii="华文中宋" w:eastAsia="华文中宋" w:hAnsi="华文中宋"/>
          <w:sz w:val="24"/>
        </w:rPr>
        <w:lastRenderedPageBreak/>
        <w:fldChar w:fldCharType="begin"/>
      </w:r>
      <w:r>
        <w:rPr>
          <w:rFonts w:ascii="华文中宋" w:eastAsia="华文中宋" w:hAnsi="华文中宋"/>
          <w:sz w:val="24"/>
        </w:rPr>
        <w:instrText xml:space="preserve"> INCLUDEPICTURE "http://www2.ccw.com.cn/05/0523/b/pic/b14_4t1.jpg" \* MERGEFORMATINET </w:instrText>
      </w:r>
      <w:r>
        <w:rPr>
          <w:rFonts w:ascii="华文中宋" w:eastAsia="华文中宋" w:hAnsi="华文中宋"/>
          <w:sz w:val="24"/>
        </w:rPr>
        <w:fldChar w:fldCharType="separate"/>
      </w:r>
      <w:r>
        <w:rPr>
          <w:rFonts w:ascii="华文中宋" w:eastAsia="华文中宋" w:hAnsi="华文中宋"/>
          <w:sz w:val="24"/>
        </w:rPr>
        <w:fldChar w:fldCharType="begin"/>
      </w:r>
      <w:r>
        <w:rPr>
          <w:rFonts w:ascii="华文中宋" w:eastAsia="华文中宋" w:hAnsi="华文中宋"/>
          <w:sz w:val="24"/>
        </w:rPr>
        <w:instrText xml:space="preserve"> INCLUDEPICTURE  "http://www2.ccw.com.cn/05/0523/b/pic/b14_4t1.jpg" \* MERGEFORMATINET </w:instrText>
      </w:r>
      <w:r>
        <w:rPr>
          <w:rFonts w:ascii="华文中宋" w:eastAsia="华文中宋" w:hAnsi="华文中宋"/>
          <w:sz w:val="24"/>
        </w:rPr>
        <w:fldChar w:fldCharType="separate"/>
      </w:r>
      <w:r w:rsidR="00E8041F">
        <w:rPr>
          <w:rFonts w:ascii="华文中宋" w:eastAsia="华文中宋" w:hAnsi="华文中宋"/>
          <w:sz w:val="24"/>
        </w:rPr>
        <w:fldChar w:fldCharType="begin"/>
      </w:r>
      <w:r w:rsidR="00E8041F">
        <w:rPr>
          <w:rFonts w:ascii="华文中宋" w:eastAsia="华文中宋" w:hAnsi="华文中宋"/>
          <w:sz w:val="24"/>
        </w:rPr>
        <w:instrText xml:space="preserve"> INCLUDEPICTURE  "http://www2.ccw.com.cn/05/0523/b/pic/b14_4t1.jpg" \* MERGEFORMATINET </w:instrText>
      </w:r>
      <w:r w:rsidR="00E8041F">
        <w:rPr>
          <w:rFonts w:ascii="华文中宋" w:eastAsia="华文中宋" w:hAnsi="华文中宋"/>
          <w:sz w:val="24"/>
        </w:rPr>
        <w:fldChar w:fldCharType="separate"/>
      </w:r>
      <w:r w:rsidR="00A92A51">
        <w:rPr>
          <w:rFonts w:ascii="华文中宋" w:eastAsia="华文中宋" w:hAnsi="华文中宋"/>
          <w:sz w:val="24"/>
        </w:rPr>
        <w:fldChar w:fldCharType="begin"/>
      </w:r>
      <w:r w:rsidR="00A92A51">
        <w:rPr>
          <w:rFonts w:ascii="华文中宋" w:eastAsia="华文中宋" w:hAnsi="华文中宋"/>
          <w:sz w:val="24"/>
        </w:rPr>
        <w:instrText xml:space="preserve"> </w:instrText>
      </w:r>
      <w:r w:rsidR="00A92A51">
        <w:rPr>
          <w:rFonts w:ascii="华文中宋" w:eastAsia="华文中宋" w:hAnsi="华文中宋"/>
          <w:sz w:val="24"/>
        </w:rPr>
        <w:instrText>INCLUDEPICTURE  "http://www2.ccw.com.cn/05/0523/b/pic/b14_4t1.jpg" \* MERGEFORMATINET</w:instrText>
      </w:r>
      <w:r w:rsidR="00A92A51">
        <w:rPr>
          <w:rFonts w:ascii="华文中宋" w:eastAsia="华文中宋" w:hAnsi="华文中宋"/>
          <w:sz w:val="24"/>
        </w:rPr>
        <w:instrText xml:space="preserve"> </w:instrText>
      </w:r>
      <w:r w:rsidR="00A92A51">
        <w:rPr>
          <w:rFonts w:ascii="华文中宋" w:eastAsia="华文中宋" w:hAnsi="华文中宋"/>
          <w:sz w:val="24"/>
        </w:rPr>
        <w:fldChar w:fldCharType="separate"/>
      </w:r>
      <w:r w:rsidR="00A92A51">
        <w:rPr>
          <w:rFonts w:ascii="华文中宋" w:eastAsia="华文中宋" w:hAnsi="华文中宋"/>
          <w:sz w:val="24"/>
        </w:rPr>
        <w:pict>
          <v:shape id="_x0000_i1029" type="#_x0000_t75" style="width:375pt;height:269.25pt">
            <v:imagedata r:id="rId232" r:href="rId233"/>
          </v:shape>
        </w:pict>
      </w:r>
      <w:r w:rsidR="00A92A51">
        <w:rPr>
          <w:rFonts w:ascii="华文中宋" w:eastAsia="华文中宋" w:hAnsi="华文中宋"/>
          <w:sz w:val="24"/>
        </w:rPr>
        <w:fldChar w:fldCharType="end"/>
      </w:r>
      <w:r w:rsidR="00E8041F">
        <w:rPr>
          <w:rFonts w:ascii="华文中宋" w:eastAsia="华文中宋" w:hAnsi="华文中宋"/>
          <w:sz w:val="24"/>
        </w:rPr>
        <w:fldChar w:fldCharType="end"/>
      </w:r>
      <w:r>
        <w:rPr>
          <w:rFonts w:ascii="华文中宋" w:eastAsia="华文中宋" w:hAnsi="华文中宋"/>
          <w:sz w:val="24"/>
        </w:rPr>
        <w:fldChar w:fldCharType="end"/>
      </w:r>
      <w:r>
        <w:rPr>
          <w:rFonts w:ascii="华文中宋" w:eastAsia="华文中宋" w:hAnsi="华文中宋"/>
          <w:sz w:val="24"/>
        </w:rPr>
        <w:fldChar w:fldCharType="end"/>
      </w:r>
    </w:p>
    <w:p w:rsidR="0087122F" w:rsidRDefault="00297731">
      <w:pPr>
        <w:pStyle w:val="affc"/>
        <w:spacing w:line="360" w:lineRule="auto"/>
        <w:rPr>
          <w:rFonts w:ascii="华文中宋" w:eastAsia="华文中宋" w:hAnsi="华文中宋"/>
          <w:szCs w:val="24"/>
        </w:rPr>
      </w:pPr>
      <w:r>
        <w:rPr>
          <w:rFonts w:ascii="华文中宋" w:eastAsia="华文中宋" w:hAnsi="华文中宋" w:hint="eastAsia"/>
          <w:szCs w:val="24"/>
        </w:rPr>
        <w:t>SOA技术实施示意图</w:t>
      </w:r>
    </w:p>
    <w:p w:rsidR="0087122F" w:rsidRDefault="0087122F">
      <w:pPr>
        <w:pStyle w:val="affb"/>
        <w:spacing w:before="48" w:after="48" w:line="360" w:lineRule="auto"/>
        <w:ind w:firstLine="560"/>
        <w:rPr>
          <w:rFonts w:ascii="华文中宋" w:eastAsia="华文中宋" w:hAnsi="华文中宋"/>
          <w:sz w:val="24"/>
          <w:szCs w:val="24"/>
        </w:rPr>
      </w:pP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Web 服务建立在开放标准和独立于平台的协议的基础之上。Web 服务通过 HTTP 使用 SOAP（一种基于 XML 的协议），以便在服务提供者和消费者之间进行通信。服务通过 WSDL（Web Service Definition Language）定义的接口来公开，WSDL 的语义用 XML 定义。UDDI 是一种语言无关的协议，用于和注册中心进行交互以及查找服务。所有这些特性都使得 Web 服务成为开发 SOA 应用程序的优秀选择。</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 xml:space="preserve">1．XML </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 xml:space="preserve">XML 1.0 (可扩展标记语言，Extensible Markup Language) 标准是一个基于文本的 World Wide Web 组织 (W3C) 规范的标记语言。与 HTML 使用标签来描述外观和数据不同，XML 严格地定义了可移植的结构化数据。它可以作为定义数据描述语言的语言，如标记语法或词汇、交换格式和通信协议。 </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 xml:space="preserve">2．SOAP </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lastRenderedPageBreak/>
        <w:t xml:space="preserve">简单对象访问协议 (Simple Object Access Protocol) 是一个基于XML的，用于在分布式环境下交换信息的轻量级协议。SOAP 在请求者和提供者对象之间定义了一个通信协议，这样，在面向对象编程流行的环境中，该请求对象可以在提供的对象上执行远程方法调用。因为SOAP是平台无关和厂商无关的标准，因此尽管SOA并不必须使用SOAP，但在带有单独 IT基础架构的合作伙伴之间的松耦合互操作中，SOAP仍然是支持服务调用的最好方法。 </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 xml:space="preserve">W3C SOAP 1.2规范在服务请求者和服务提供者之间定义使用XML格式的消息进行通信。将应用程序请求（在XML中）放入 SOAP 信封中（也是 XML ），并从请求者到提供者发送应用程序请求，提供者发回的响应也采用相同的形式。最近 SOAP 被称为面向服务的架构协议 (Services-Oriented Architecture Protocol)。 </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 xml:space="preserve">SOAP的优点在于它完全和厂商无关，相对于平台、操作系统、目标模型和编程语言可以独立实现。另外，传输和语言绑定以及数据编码的参数选择都是由实现决定的。 </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 xml:space="preserve">3．WSDL </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 xml:space="preserve">Web服务描述语言 WSDL (Web Services Description Language) 是一个提供描述服务IDL标准方法的XML词汇。Web 服务描述语言（WSDL）规范定义了一个 XML词汇表，该词汇表依照请求和响应消息，在服务请求者和服务提供者之间定义了一种契约。我们能够将Web服务定义为软件，这个软件通过描述SOAP消息接口的 WSDL文档来提供可重用的应用程序功能，并使用标准的传输协议来进行传递。 </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 xml:space="preserve">WSDL描述包含必要的细节,以便服务请求者能够使用特定服务： </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 xml:space="preserve">● 请求消息格式 </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 xml:space="preserve">● 响应消息格式 </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 xml:space="preserve">● 向何处发送消息。 </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lastRenderedPageBreak/>
        <w:t xml:space="preserve">WSDL 是基于 XML 的，因此 WSDL 文档是计算机可读的（machine-readable）。这样开发环境使用WSDL将集成服务的流程自动处理到请求者应用程序。例如 WebSphere Studio产生一个Java的代理对象，它能够像本地对象一样实现服务，但是实际上代理对象仅仅处理请求的创建和响应消息的解析。不管服务是否用Java、C#或者其他的语言实现，生成的Java代理对象都能够从WSDL描述中调用任何的Web服务。实际上，WSDL不能像编程语言那样描述实现细节。 </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 xml:space="preserve">4．UDDI </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 xml:space="preserve">统一描述、发现和集成 (Universal Description, Discovery and Integration) 规范提供了一组公用的 SOAP API，使得服务代理得以实现。UDDI为发布服务的可用性和发现所需服务定义了一个标准接口（基于 SOAP 消息）。UDDI 实现将发布和发现服务的 SOAP 请求解释为用于基本数据存储的数据管理功能调用。 </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 xml:space="preserve">为了发布和发现其他SOA服务，UDDI 通过定义标准的 SOAP 消息来实现服务注册（Service Registry）。注册是一种服务代理，它是在 UDDI 上需要发现服务的请求者和发布服务的提供者之间的中介。一旦请求者决定使用特定的服务，开发者通常借助于开发工具并通过创建以发送请求并处理响应的方式访问服务的代码来绑定服务。 </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 xml:space="preserve">SOA不需要使用UDDI，但由于 UDDI 是建立在SOA上来完成自身工作的，所以UDDI是服务发现的一个好的解决方案。 </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 xml:space="preserve">5．ESB </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如下图所示，企业服务总线ESB（Enterprise Service Bus）是SOA架构的一个支柱技术。 作为一种消息代理架构它提供消息队列系统，使用诸如SOAP或JMS (Java Message Service)等标准技术来实现。</w:t>
      </w:r>
    </w:p>
    <w:p w:rsidR="0087122F" w:rsidRDefault="00297731">
      <w:pPr>
        <w:spacing w:line="360" w:lineRule="auto"/>
        <w:jc w:val="center"/>
        <w:rPr>
          <w:rFonts w:ascii="华文中宋" w:eastAsia="华文中宋" w:hAnsi="华文中宋"/>
          <w:sz w:val="24"/>
        </w:rPr>
      </w:pPr>
      <w:r>
        <w:rPr>
          <w:rFonts w:ascii="华文中宋" w:eastAsia="华文中宋" w:hAnsi="华文中宋"/>
          <w:noProof/>
          <w:sz w:val="24"/>
        </w:rPr>
        <w:lastRenderedPageBreak/>
        <w:drawing>
          <wp:inline distT="0" distB="0" distL="0" distR="0">
            <wp:extent cx="5240020" cy="2564130"/>
            <wp:effectExtent l="0" t="0" r="0" b="7620"/>
            <wp:docPr id="2293" name="图片 2293" descr="soa-11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3" name="图片 2293" descr="soa-11副本"/>
                    <pic:cNvPicPr>
                      <a:picLocks noChangeAspect="1" noChangeArrowheads="1"/>
                    </pic:cNvPicPr>
                  </pic:nvPicPr>
                  <pic:blipFill>
                    <a:blip r:embed="rId234">
                      <a:extLst>
                        <a:ext uri="{28A0092B-C50C-407E-A947-70E740481C1C}">
                          <a14:useLocalDpi xmlns:a14="http://schemas.microsoft.com/office/drawing/2010/main" val="0"/>
                        </a:ext>
                      </a:extLst>
                    </a:blip>
                    <a:srcRect/>
                    <a:stretch>
                      <a:fillRect/>
                    </a:stretch>
                  </pic:blipFill>
                  <pic:spPr>
                    <a:xfrm>
                      <a:off x="0" y="0"/>
                      <a:ext cx="5240020" cy="2564130"/>
                    </a:xfrm>
                    <a:prstGeom prst="rect">
                      <a:avLst/>
                    </a:prstGeom>
                    <a:noFill/>
                    <a:ln>
                      <a:noFill/>
                    </a:ln>
                  </pic:spPr>
                </pic:pic>
              </a:graphicData>
            </a:graphic>
          </wp:inline>
        </w:drawing>
      </w:r>
    </w:p>
    <w:p w:rsidR="0087122F" w:rsidRDefault="00297731">
      <w:pPr>
        <w:pStyle w:val="affc"/>
        <w:spacing w:line="360" w:lineRule="auto"/>
        <w:rPr>
          <w:rFonts w:ascii="华文中宋" w:eastAsia="华文中宋" w:hAnsi="华文中宋"/>
          <w:szCs w:val="24"/>
        </w:rPr>
      </w:pPr>
      <w:r>
        <w:rPr>
          <w:rFonts w:ascii="华文中宋" w:eastAsia="华文中宋" w:hAnsi="华文中宋" w:hint="eastAsia"/>
          <w:szCs w:val="24"/>
        </w:rPr>
        <w:t>ESB基本结构示意图</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 xml:space="preserve">有人把ESB描述成一种开放的、基于标准的消息机制，通过简单的标准适配器和接口，来完成粗粒度应用（比如服务）和其他组件之间的互操作。 </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ESB的主要功能有：通信和消息处理、服务交互和安全性控制、服务质量和服务级别管理、建模、管理和自治、基础架构智能等。</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bookmarkStart w:id="1404" w:name="_Toc478059563"/>
      <w:r>
        <w:rPr>
          <w:rFonts w:ascii="华文中宋" w:eastAsia="华文中宋" w:hAnsi="华文中宋" w:hint="eastAsia"/>
          <w:sz w:val="24"/>
          <w:szCs w:val="24"/>
        </w:rPr>
        <w:t>开发采用的技术路线</w:t>
      </w:r>
      <w:bookmarkEnd w:id="1404"/>
    </w:p>
    <w:p w:rsidR="0087122F" w:rsidRDefault="00297731">
      <w:pPr>
        <w:pStyle w:val="affb"/>
        <w:spacing w:before="48" w:after="48" w:line="360" w:lineRule="auto"/>
        <w:ind w:firstLine="562"/>
        <w:rPr>
          <w:rFonts w:ascii="华文中宋" w:eastAsia="华文中宋" w:hAnsi="华文中宋"/>
          <w:b/>
          <w:bCs/>
          <w:sz w:val="24"/>
          <w:szCs w:val="24"/>
        </w:rPr>
      </w:pPr>
      <w:r>
        <w:rPr>
          <w:rFonts w:ascii="华文中宋" w:eastAsia="华文中宋" w:hAnsi="华文中宋" w:hint="eastAsia"/>
          <w:b/>
          <w:bCs/>
          <w:sz w:val="24"/>
          <w:szCs w:val="24"/>
        </w:rPr>
        <w:t>1、开发工具、语言</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应用系统是按J2EE（Java 2 Enterprise Edition）规格，采用Java编程语言和服务器Java技术(如EJBs、Servlet、JSP、JNDI、JDBC和RMI等13种)开发。Java作为基于Web的软件业的公共标准，其独立于操作系统，独立于服务器的“跨平台性”，使其“一次编写，到处运行”，是最适合运行于互联网上软件的编辑语言。Java相对于嵌入HTML并受限于用户端显示的编程能力有限的脚本语言，其完整的编程能力可开发具有强大“业务逻辑”的应用程序。</w:t>
      </w:r>
    </w:p>
    <w:p w:rsidR="0087122F" w:rsidRDefault="00297731">
      <w:pPr>
        <w:pStyle w:val="affb"/>
        <w:spacing w:before="48" w:after="48" w:line="360" w:lineRule="auto"/>
        <w:ind w:firstLine="562"/>
        <w:rPr>
          <w:rFonts w:ascii="华文中宋" w:eastAsia="华文中宋" w:hAnsi="华文中宋"/>
          <w:b/>
          <w:bCs/>
          <w:sz w:val="24"/>
          <w:szCs w:val="24"/>
        </w:rPr>
      </w:pPr>
      <w:r>
        <w:rPr>
          <w:rFonts w:ascii="华文中宋" w:eastAsia="华文中宋" w:hAnsi="华文中宋" w:hint="eastAsia"/>
          <w:b/>
          <w:bCs/>
          <w:sz w:val="24"/>
          <w:szCs w:val="24"/>
        </w:rPr>
        <w:t>2、MVC模型</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用MVC模型引导数据中心管理平台的设计，MVC(Model-View-Controller)，即把一个应用的输入、输出、处理流程按照Model、View、Controller的方式进行分离，这样一个应用被分成三个层——模型层、视图层、控制层。</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lastRenderedPageBreak/>
        <w:t>应用系统软件即采用EJBs这种真正允许使用基于组件的技术开发。EJBs技术简化了用JAVA语言编写的应用软件平台的开发、配置和执行，提供了系统良好的可伸缩性，使系统轻易地组合与拆分其功能模块。核心功能由EJBs执行的代理（Agent）负责信息交易和业务应用逻辑，并处理与诸如数据库、电子邮件服务器等或特定的应用算法库的连接。当代理负责使用户活动与数据存储同步时，代理高速缓存可再使用的结果以迅速相同的请求。</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J2EE平台采用一个多层次分布式的应用模式。这意味着应用逻辑根据功能被划分成组件，组成J2EE应用的不同应用组件安装在不同的服务器上，这种划分是根据应用组件属于多层次J2EE环境中的哪一个层次来决定的。如下图所示，J2EE应用可以由三或四个层次组成，J2EE多层次应用一般被认为是三层应用，因为它们是被分布在三个不同的地点：客户端机器、J2EE服务器和数据库或后端的传统系统服务器。三层架构应用是对标准的客户端/服务器应用架构的一种扩展， 即在客户端应用和后台存储之间增加一个多线程应用服务器。</w:t>
      </w:r>
    </w:p>
    <w:p w:rsidR="0087122F" w:rsidRDefault="00297731">
      <w:pPr>
        <w:spacing w:line="360" w:lineRule="auto"/>
        <w:rPr>
          <w:rFonts w:ascii="华文中宋" w:eastAsia="华文中宋" w:hAnsi="华文中宋"/>
          <w:sz w:val="24"/>
        </w:rPr>
      </w:pPr>
      <w:r>
        <w:rPr>
          <w:rFonts w:ascii="华文中宋" w:eastAsia="华文中宋" w:hAnsi="华文中宋" w:hint="eastAsia"/>
          <w:noProof/>
          <w:sz w:val="24"/>
        </w:rPr>
        <w:drawing>
          <wp:inline distT="0" distB="0" distL="0" distR="0">
            <wp:extent cx="4678680" cy="1767840"/>
            <wp:effectExtent l="0" t="0" r="7620" b="3810"/>
            <wp:docPr id="2284" name="图片 2284" descr="eb5zx00khuf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4" name="图片 2284" descr="eb5zx00khufu"/>
                    <pic:cNvPicPr>
                      <a:picLocks noChangeAspect="1" noChangeArrowheads="1"/>
                    </pic:cNvPicPr>
                  </pic:nvPicPr>
                  <pic:blipFill>
                    <a:blip r:embed="rId235">
                      <a:extLst>
                        <a:ext uri="{28A0092B-C50C-407E-A947-70E740481C1C}">
                          <a14:useLocalDpi xmlns:a14="http://schemas.microsoft.com/office/drawing/2010/main" val="0"/>
                        </a:ext>
                      </a:extLst>
                    </a:blip>
                    <a:srcRect/>
                    <a:stretch>
                      <a:fillRect/>
                    </a:stretch>
                  </pic:blipFill>
                  <pic:spPr>
                    <a:xfrm>
                      <a:off x="0" y="0"/>
                      <a:ext cx="4678680" cy="1767840"/>
                    </a:xfrm>
                    <a:prstGeom prst="rect">
                      <a:avLst/>
                    </a:prstGeom>
                    <a:noFill/>
                    <a:ln>
                      <a:noFill/>
                    </a:ln>
                  </pic:spPr>
                </pic:pic>
              </a:graphicData>
            </a:graphic>
          </wp:inline>
        </w:drawing>
      </w:r>
    </w:p>
    <w:p w:rsidR="0087122F" w:rsidRDefault="00297731">
      <w:pPr>
        <w:pStyle w:val="affc"/>
        <w:spacing w:line="360" w:lineRule="auto"/>
        <w:rPr>
          <w:rFonts w:ascii="华文中宋" w:eastAsia="华文中宋" w:hAnsi="华文中宋"/>
          <w:szCs w:val="24"/>
        </w:rPr>
      </w:pPr>
      <w:r>
        <w:rPr>
          <w:rFonts w:ascii="华文中宋" w:eastAsia="华文中宋" w:hAnsi="华文中宋" w:hint="eastAsia"/>
          <w:szCs w:val="24"/>
        </w:rPr>
        <w:t>J2EE应用结构</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1)从上面的概念来看，数据中心控制台可以切成三部份。</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模型(M)：包含 数据库链接、生成数据集、数据库更新操作。</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视图(V)：包含 获取模型的数据集，将数据集内填充到各种显示界面内。</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控制(C)：包含 数据库更新的数据校验，将更新完毕后的结果转交给视图进行呈现。</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lastRenderedPageBreak/>
        <w:t>2)三部份已经出来，下面是更进一步的细化。</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模型(M)</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数据链接：数据链接参数、链接失败处理。</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数据操作：生成固定格式的数据集、运行单行SQL、解析固定格式的数据集更新数据库。</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文件操作：将文件内部格式封成数据集，并附带读取写入文件操作。</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视图(V)</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数据显示：根据要求授权给控制器[C]向模型[M]请求数据集，然后根据数据集显示出界面。</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 xml:space="preserve">操作结果显示：根据控制返回的数据资料决定显示的提示资料   </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控制(C)</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数据/文件操作：接收操作资料，校验数据是否符合条件，引用模型的生成数据集类生成指定数据集，然后交给相应的模型操作方法操作，并获取操作结果以预定好的格式转交给视图处理</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3)系统基本上细化完毕，下一步就是将以上分析出来的东西封装成Class</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模型(M)：</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数据库链接和数据操作可以封成一个Class。</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数据库数据集的结构，可以引用Dictionary控件与数组完成。其间操作也可以封成一个Class具体可以仿造ASP.net中Dataset对象的部份机构。</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文件操作部份封装成一个Class</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文件结构定义可以封成一个Class以方便控制直接引用，然后转交给文件操作Class进行相应的操作。</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视图(V)：</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视图部可均是以文件模式出现，也可以将部份代码封装后引用。也可以引用现</w:t>
      </w:r>
      <w:r>
        <w:rPr>
          <w:rFonts w:ascii="华文中宋" w:eastAsia="华文中宋" w:hAnsi="华文中宋" w:hint="eastAsia"/>
          <w:sz w:val="24"/>
          <w:szCs w:val="24"/>
        </w:rPr>
        <w:lastRenderedPageBreak/>
        <w:t>有的模板类实现代码分离等。</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控制(C)：</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数据校验：SQL注入防御处理、日文字符替换处理、特定常用校验正则式，这个是控制器常用的函数，可以封成Class也可以以函数型式存在独立文件，使用时直接引用。</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数据/文件更新操作：由于直接操作，可以避免使用Class，而是以文件模式出现，每个文件处理模型(M)中的某个类。并完成控制(C)的工作。</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视图[V]模型[C]链接器：接收视图[V]要求数据集的请求，将请求转换成模型[M]合适的SQL句，然后交给模型[M]数据集成生器生成数据集，然后返回给视图[V]，这个处理比较麻烦，如果没必要作得太严谨的话可以直接使用字段名，并在视图[V]以SQL标准的条件句进向模型[M]请求数据。</w:t>
      </w:r>
    </w:p>
    <w:p w:rsidR="0087122F" w:rsidRDefault="00297731">
      <w:pPr>
        <w:pStyle w:val="3"/>
        <w:spacing w:line="360" w:lineRule="auto"/>
        <w:rPr>
          <w:rFonts w:ascii="华文中宋" w:eastAsia="华文中宋" w:hAnsi="华文中宋"/>
          <w:sz w:val="24"/>
          <w:szCs w:val="24"/>
        </w:rPr>
      </w:pPr>
      <w:bookmarkStart w:id="1405" w:name="_Toc478059564"/>
      <w:bookmarkStart w:id="1406" w:name="_Toc482548367"/>
      <w:r>
        <w:rPr>
          <w:rFonts w:ascii="华文中宋" w:eastAsia="华文中宋" w:hAnsi="华文中宋" w:hint="eastAsia"/>
          <w:sz w:val="24"/>
          <w:szCs w:val="24"/>
        </w:rPr>
        <w:t>统一信息门户平台</w:t>
      </w:r>
      <w:bookmarkEnd w:id="1405"/>
      <w:bookmarkEnd w:id="1406"/>
    </w:p>
    <w:p w:rsidR="0087122F" w:rsidRDefault="00297731">
      <w:pPr>
        <w:pStyle w:val="4"/>
        <w:spacing w:line="360" w:lineRule="auto"/>
        <w:rPr>
          <w:rFonts w:ascii="华文中宋" w:eastAsia="华文中宋" w:hAnsi="华文中宋"/>
          <w:sz w:val="24"/>
          <w:szCs w:val="24"/>
        </w:rPr>
      </w:pPr>
      <w:bookmarkStart w:id="1407" w:name="_Toc482548368"/>
      <w:bookmarkStart w:id="1408" w:name="_Toc478059565"/>
      <w:bookmarkStart w:id="1409" w:name="_Toc396119644"/>
      <w:r>
        <w:rPr>
          <w:rFonts w:ascii="华文中宋" w:eastAsia="华文中宋" w:hAnsi="华文中宋" w:hint="eastAsia"/>
          <w:sz w:val="24"/>
          <w:szCs w:val="24"/>
        </w:rPr>
        <w:t>系统概述</w:t>
      </w:r>
      <w:bookmarkEnd w:id="1407"/>
      <w:bookmarkEnd w:id="1408"/>
      <w:bookmarkEnd w:id="1409"/>
    </w:p>
    <w:p w:rsidR="0087122F" w:rsidRDefault="00297731">
      <w:pPr>
        <w:spacing w:before="120" w:after="120" w:line="360" w:lineRule="auto"/>
        <w:ind w:left="120" w:right="120" w:firstLine="480"/>
        <w:rPr>
          <w:rFonts w:ascii="华文中宋" w:eastAsia="华文中宋" w:hAnsi="华文中宋"/>
          <w:sz w:val="24"/>
        </w:rPr>
      </w:pPr>
      <w:r>
        <w:rPr>
          <w:rFonts w:ascii="华文中宋" w:eastAsia="华文中宋" w:hAnsi="华文中宋" w:hint="eastAsia"/>
          <w:sz w:val="24"/>
        </w:rPr>
        <w:t>校园门户管理平台将分散异构的信息资源集成，提供一个支持信息访问、传递、以及协作化的集成化环境。通过提供校园、办公室及班级、个人桌面等个性化工作区服务，为师生以及学校管理者提供面向个人、自助式服务支持，管理公共信息，对外展示校风校貌，选择性地展示学校的动态信息。同时，用户可以享受到登陆后校园工作区、部门工作区所提供的私有、个性化信息服务。</w:t>
      </w:r>
    </w:p>
    <w:p w:rsidR="0087122F" w:rsidRDefault="00297731">
      <w:pPr>
        <w:numPr>
          <w:ilvl w:val="0"/>
          <w:numId w:val="109"/>
        </w:numPr>
        <w:spacing w:beforeLines="50" w:before="120" w:afterLines="50" w:after="120" w:line="360" w:lineRule="auto"/>
        <w:ind w:left="840" w:rightChars="50" w:right="105"/>
        <w:rPr>
          <w:rFonts w:ascii="华文中宋" w:eastAsia="华文中宋" w:hAnsi="华文中宋"/>
          <w:sz w:val="24"/>
        </w:rPr>
      </w:pPr>
      <w:r>
        <w:rPr>
          <w:rFonts w:ascii="华文中宋" w:eastAsia="华文中宋" w:hAnsi="华文中宋" w:hint="eastAsia"/>
          <w:sz w:val="24"/>
        </w:rPr>
        <w:t>提供符合通用国际标准的、可持续升级的门户框架；</w:t>
      </w:r>
    </w:p>
    <w:p w:rsidR="0087122F" w:rsidRDefault="00297731">
      <w:pPr>
        <w:numPr>
          <w:ilvl w:val="0"/>
          <w:numId w:val="109"/>
        </w:numPr>
        <w:spacing w:beforeLines="50" w:before="120" w:afterLines="50" w:after="120" w:line="360" w:lineRule="auto"/>
        <w:ind w:left="840" w:rightChars="50" w:right="105"/>
        <w:rPr>
          <w:rFonts w:ascii="华文中宋" w:eastAsia="华文中宋" w:hAnsi="华文中宋"/>
          <w:sz w:val="24"/>
        </w:rPr>
      </w:pPr>
      <w:r>
        <w:rPr>
          <w:rFonts w:ascii="华文中宋" w:eastAsia="华文中宋" w:hAnsi="华文中宋" w:hint="eastAsia"/>
          <w:sz w:val="24"/>
        </w:rPr>
        <w:t>提供丰富的集成手段用于完成对现有不同应用系统的界面集成；</w:t>
      </w:r>
    </w:p>
    <w:p w:rsidR="0087122F" w:rsidRDefault="00297731">
      <w:pPr>
        <w:numPr>
          <w:ilvl w:val="0"/>
          <w:numId w:val="109"/>
        </w:numPr>
        <w:spacing w:beforeLines="50" w:before="120" w:afterLines="50" w:after="120" w:line="360" w:lineRule="auto"/>
        <w:ind w:left="840" w:rightChars="50" w:right="105"/>
        <w:rPr>
          <w:rFonts w:ascii="华文中宋" w:eastAsia="华文中宋" w:hAnsi="华文中宋"/>
          <w:sz w:val="24"/>
        </w:rPr>
      </w:pPr>
      <w:r>
        <w:rPr>
          <w:rFonts w:ascii="华文中宋" w:eastAsia="华文中宋" w:hAnsi="华文中宋" w:hint="eastAsia"/>
          <w:sz w:val="24"/>
        </w:rPr>
        <w:t>提供统一的信息发布模式，规范信息服务、提高发布效益；</w:t>
      </w:r>
    </w:p>
    <w:p w:rsidR="0087122F" w:rsidRDefault="00297731">
      <w:pPr>
        <w:numPr>
          <w:ilvl w:val="0"/>
          <w:numId w:val="109"/>
        </w:numPr>
        <w:spacing w:beforeLines="50" w:before="120" w:afterLines="50" w:after="120" w:line="360" w:lineRule="auto"/>
        <w:ind w:left="840" w:rightChars="50" w:right="105"/>
        <w:rPr>
          <w:rFonts w:ascii="华文中宋" w:eastAsia="华文中宋" w:hAnsi="华文中宋"/>
          <w:sz w:val="24"/>
        </w:rPr>
      </w:pPr>
      <w:r>
        <w:rPr>
          <w:rFonts w:ascii="华文中宋" w:eastAsia="华文中宋" w:hAnsi="华文中宋" w:hint="eastAsia"/>
          <w:sz w:val="24"/>
        </w:rPr>
        <w:t>建构基于校园网异构应用系统的综合信息门户；</w:t>
      </w:r>
    </w:p>
    <w:p w:rsidR="0087122F" w:rsidRDefault="00297731">
      <w:pPr>
        <w:numPr>
          <w:ilvl w:val="0"/>
          <w:numId w:val="109"/>
        </w:numPr>
        <w:spacing w:beforeLines="50" w:before="120" w:afterLines="50" w:after="120" w:line="360" w:lineRule="auto"/>
        <w:ind w:left="840" w:rightChars="50" w:right="105"/>
        <w:rPr>
          <w:rFonts w:ascii="华文中宋" w:eastAsia="华文中宋" w:hAnsi="华文中宋"/>
          <w:sz w:val="24"/>
        </w:rPr>
      </w:pPr>
      <w:r>
        <w:rPr>
          <w:rFonts w:ascii="华文中宋" w:eastAsia="华文中宋" w:hAnsi="华文中宋" w:hint="eastAsia"/>
          <w:sz w:val="24"/>
        </w:rPr>
        <w:lastRenderedPageBreak/>
        <w:t>对校园网内的信息资源、应用系统进行管理和整合；</w:t>
      </w:r>
    </w:p>
    <w:p w:rsidR="0087122F" w:rsidRDefault="00297731">
      <w:pPr>
        <w:numPr>
          <w:ilvl w:val="0"/>
          <w:numId w:val="109"/>
        </w:numPr>
        <w:spacing w:beforeLines="50" w:before="120" w:afterLines="50" w:after="120" w:line="360" w:lineRule="auto"/>
        <w:ind w:left="840" w:rightChars="50" w:right="105"/>
        <w:rPr>
          <w:rFonts w:ascii="华文中宋" w:eastAsia="华文中宋" w:hAnsi="华文中宋"/>
          <w:sz w:val="24"/>
        </w:rPr>
      </w:pPr>
      <w:r>
        <w:rPr>
          <w:rFonts w:ascii="华文中宋" w:eastAsia="华文中宋" w:hAnsi="华文中宋" w:hint="eastAsia"/>
          <w:sz w:val="24"/>
        </w:rPr>
        <w:t>为校园网内的用户提供集成的、无缝的、安全的、个性化的资源访问；</w:t>
      </w:r>
    </w:p>
    <w:p w:rsidR="0087122F" w:rsidRDefault="00297731">
      <w:pPr>
        <w:numPr>
          <w:ilvl w:val="0"/>
          <w:numId w:val="109"/>
        </w:numPr>
        <w:spacing w:beforeLines="50" w:before="120" w:afterLines="50" w:after="120" w:line="360" w:lineRule="auto"/>
        <w:ind w:left="840" w:rightChars="50" w:right="105"/>
        <w:rPr>
          <w:rFonts w:ascii="华文中宋" w:eastAsia="华文中宋" w:hAnsi="华文中宋"/>
          <w:sz w:val="24"/>
        </w:rPr>
      </w:pPr>
      <w:r>
        <w:rPr>
          <w:rFonts w:ascii="华文中宋" w:eastAsia="华文中宋" w:hAnsi="华文中宋" w:hint="eastAsia"/>
          <w:sz w:val="24"/>
        </w:rPr>
        <w:t>为校园网内的用户提供访问校园网资源的统一入口。</w:t>
      </w:r>
    </w:p>
    <w:p w:rsidR="0087122F" w:rsidRDefault="00297731">
      <w:pPr>
        <w:spacing w:before="120" w:after="200" w:line="360" w:lineRule="auto"/>
        <w:ind w:right="120"/>
        <w:jc w:val="center"/>
        <w:rPr>
          <w:rFonts w:ascii="华文中宋" w:eastAsia="华文中宋" w:hAnsi="华文中宋" w:cs="Arial"/>
          <w:sz w:val="24"/>
          <w:lang w:bidi="en-US"/>
        </w:rPr>
      </w:pPr>
      <w:r>
        <w:rPr>
          <w:rFonts w:ascii="华文中宋" w:eastAsia="华文中宋" w:hAnsi="华文中宋"/>
          <w:noProof/>
          <w:sz w:val="24"/>
        </w:rPr>
        <w:drawing>
          <wp:inline distT="0" distB="0" distL="0" distR="0">
            <wp:extent cx="4937760" cy="3200400"/>
            <wp:effectExtent l="0" t="0" r="0" b="0"/>
            <wp:docPr id="2283" name="图片 2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3" name="图片 2283"/>
                    <pic:cNvPicPr>
                      <a:picLocks noChangeAspect="1" noChangeArrowheads="1"/>
                    </pic:cNvPicPr>
                  </pic:nvPicPr>
                  <pic:blipFill>
                    <a:blip r:embed="rId236">
                      <a:extLst>
                        <a:ext uri="{28A0092B-C50C-407E-A947-70E740481C1C}">
                          <a14:useLocalDpi xmlns:a14="http://schemas.microsoft.com/office/drawing/2010/main" val="0"/>
                        </a:ext>
                      </a:extLst>
                    </a:blip>
                    <a:srcRect/>
                    <a:stretch>
                      <a:fillRect/>
                    </a:stretch>
                  </pic:blipFill>
                  <pic:spPr>
                    <a:xfrm>
                      <a:off x="0" y="0"/>
                      <a:ext cx="4937760" cy="3200400"/>
                    </a:xfrm>
                    <a:prstGeom prst="rect">
                      <a:avLst/>
                    </a:prstGeom>
                    <a:noFill/>
                    <a:ln>
                      <a:noFill/>
                    </a:ln>
                  </pic:spPr>
                </pic:pic>
              </a:graphicData>
            </a:graphic>
          </wp:inline>
        </w:drawing>
      </w:r>
    </w:p>
    <w:p w:rsidR="0087122F" w:rsidRDefault="00297731">
      <w:pPr>
        <w:pStyle w:val="4"/>
        <w:spacing w:line="360" w:lineRule="auto"/>
        <w:rPr>
          <w:rFonts w:ascii="华文中宋" w:eastAsia="华文中宋" w:hAnsi="华文中宋"/>
          <w:sz w:val="24"/>
          <w:szCs w:val="24"/>
        </w:rPr>
      </w:pPr>
      <w:bookmarkStart w:id="1410" w:name="_Toc358842113"/>
      <w:bookmarkStart w:id="1411" w:name="_Toc358882362"/>
      <w:bookmarkStart w:id="1412" w:name="_Toc358841886"/>
      <w:bookmarkStart w:id="1413" w:name="_Toc358841664"/>
      <w:bookmarkStart w:id="1414" w:name="_Toc358841432"/>
      <w:bookmarkStart w:id="1415" w:name="_Toc358841660"/>
      <w:bookmarkStart w:id="1416" w:name="_Toc358841436"/>
      <w:bookmarkStart w:id="1417" w:name="_Toc358841890"/>
      <w:bookmarkStart w:id="1418" w:name="_Toc358882358"/>
      <w:bookmarkStart w:id="1419" w:name="_Toc358842117"/>
      <w:bookmarkStart w:id="1420" w:name="_Toc10071"/>
      <w:bookmarkStart w:id="1421" w:name="_Toc4772"/>
      <w:bookmarkStart w:id="1422" w:name="_Toc396119645"/>
      <w:bookmarkStart w:id="1423" w:name="_Toc391733412"/>
      <w:bookmarkStart w:id="1424" w:name="_Toc482548369"/>
      <w:bookmarkStart w:id="1425" w:name="_Toc478059566"/>
      <w:bookmarkStart w:id="1426" w:name="_Toc2691"/>
      <w:bookmarkStart w:id="1427" w:name="_Toc358882363"/>
      <w:bookmarkStart w:id="1428" w:name="_Toc193214300"/>
      <w:bookmarkEnd w:id="1410"/>
      <w:bookmarkEnd w:id="1411"/>
      <w:bookmarkEnd w:id="1412"/>
      <w:bookmarkEnd w:id="1413"/>
      <w:bookmarkEnd w:id="1414"/>
      <w:bookmarkEnd w:id="1415"/>
      <w:bookmarkEnd w:id="1416"/>
      <w:bookmarkEnd w:id="1417"/>
      <w:bookmarkEnd w:id="1418"/>
      <w:bookmarkEnd w:id="1419"/>
      <w:bookmarkEnd w:id="1420"/>
      <w:bookmarkEnd w:id="1421"/>
      <w:r>
        <w:rPr>
          <w:rFonts w:ascii="华文中宋" w:eastAsia="华文中宋" w:hAnsi="华文中宋" w:hint="eastAsia"/>
          <w:sz w:val="24"/>
          <w:szCs w:val="24"/>
        </w:rPr>
        <w:t>功能设计框图</w:t>
      </w:r>
      <w:bookmarkEnd w:id="1422"/>
      <w:bookmarkEnd w:id="1423"/>
      <w:bookmarkEnd w:id="1424"/>
      <w:bookmarkEnd w:id="1425"/>
    </w:p>
    <w:p w:rsidR="0087122F" w:rsidRDefault="00297731">
      <w:pPr>
        <w:spacing w:before="120" w:after="120" w:line="360" w:lineRule="auto"/>
        <w:ind w:left="120" w:right="120"/>
        <w:jc w:val="center"/>
        <w:rPr>
          <w:rFonts w:ascii="华文中宋" w:eastAsia="华文中宋" w:hAnsi="华文中宋"/>
          <w:sz w:val="24"/>
        </w:rPr>
      </w:pPr>
      <w:r>
        <w:rPr>
          <w:rFonts w:ascii="华文中宋" w:eastAsia="华文中宋" w:hAnsi="华文中宋"/>
          <w:noProof/>
          <w:sz w:val="24"/>
        </w:rPr>
        <w:drawing>
          <wp:inline distT="0" distB="0" distL="0" distR="0">
            <wp:extent cx="5273040" cy="2788920"/>
            <wp:effectExtent l="0" t="0" r="3810" b="0"/>
            <wp:docPr id="2282" name="图片 2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2" name="图片 2282"/>
                    <pic:cNvPicPr>
                      <a:picLocks noChangeAspect="1" noChangeArrowheads="1"/>
                    </pic:cNvPicPr>
                  </pic:nvPicPr>
                  <pic:blipFill>
                    <a:blip r:embed="rId237">
                      <a:extLst>
                        <a:ext uri="{28A0092B-C50C-407E-A947-70E740481C1C}">
                          <a14:useLocalDpi xmlns:a14="http://schemas.microsoft.com/office/drawing/2010/main" val="0"/>
                        </a:ext>
                      </a:extLst>
                    </a:blip>
                    <a:srcRect/>
                    <a:stretch>
                      <a:fillRect/>
                    </a:stretch>
                  </pic:blipFill>
                  <pic:spPr>
                    <a:xfrm>
                      <a:off x="0" y="0"/>
                      <a:ext cx="5273040" cy="2788920"/>
                    </a:xfrm>
                    <a:prstGeom prst="rect">
                      <a:avLst/>
                    </a:prstGeom>
                    <a:noFill/>
                    <a:ln>
                      <a:noFill/>
                    </a:ln>
                  </pic:spPr>
                </pic:pic>
              </a:graphicData>
            </a:graphic>
          </wp:inline>
        </w:drawing>
      </w:r>
    </w:p>
    <w:p w:rsidR="0087122F" w:rsidRDefault="00297731">
      <w:pPr>
        <w:pStyle w:val="4"/>
        <w:spacing w:line="360" w:lineRule="auto"/>
        <w:rPr>
          <w:rFonts w:ascii="华文中宋" w:eastAsia="华文中宋" w:hAnsi="华文中宋"/>
          <w:sz w:val="24"/>
          <w:szCs w:val="24"/>
        </w:rPr>
      </w:pPr>
      <w:bookmarkStart w:id="1429" w:name="_Toc391733413"/>
      <w:bookmarkStart w:id="1430" w:name="_Toc482548370"/>
      <w:bookmarkStart w:id="1431" w:name="_Toc478059567"/>
      <w:bookmarkStart w:id="1432" w:name="_Toc396119646"/>
      <w:r>
        <w:rPr>
          <w:rFonts w:ascii="华文中宋" w:eastAsia="华文中宋" w:hAnsi="华文中宋" w:hint="eastAsia"/>
          <w:sz w:val="24"/>
          <w:szCs w:val="24"/>
        </w:rPr>
        <w:lastRenderedPageBreak/>
        <w:t>详细设计</w:t>
      </w:r>
      <w:bookmarkEnd w:id="1429"/>
      <w:bookmarkEnd w:id="1430"/>
      <w:bookmarkEnd w:id="1431"/>
      <w:bookmarkEnd w:id="1432"/>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bookmarkStart w:id="1433" w:name="_Toc478059568"/>
      <w:r>
        <w:rPr>
          <w:rFonts w:ascii="华文中宋" w:eastAsia="华文中宋" w:hAnsi="华文中宋" w:hint="eastAsia"/>
          <w:sz w:val="24"/>
          <w:szCs w:val="24"/>
        </w:rPr>
        <w:t>门户整合</w:t>
      </w:r>
      <w:bookmarkEnd w:id="1426"/>
      <w:bookmarkEnd w:id="1427"/>
      <w:bookmarkEnd w:id="1428"/>
      <w:bookmarkEnd w:id="1433"/>
    </w:p>
    <w:p w:rsidR="0087122F" w:rsidRDefault="00297731">
      <w:pPr>
        <w:spacing w:before="120" w:after="120" w:line="360" w:lineRule="auto"/>
        <w:ind w:left="120" w:right="120" w:firstLine="480"/>
        <w:rPr>
          <w:rFonts w:ascii="华文中宋" w:eastAsia="华文中宋" w:hAnsi="华文中宋"/>
          <w:sz w:val="24"/>
        </w:rPr>
      </w:pPr>
      <w:r>
        <w:rPr>
          <w:rFonts w:ascii="华文中宋" w:eastAsia="华文中宋" w:hAnsi="华文中宋" w:hint="eastAsia"/>
          <w:sz w:val="24"/>
        </w:rPr>
        <w:t>门户平台</w:t>
      </w:r>
      <w:r>
        <w:rPr>
          <w:rFonts w:ascii="华文中宋" w:eastAsia="华文中宋" w:hAnsi="华文中宋"/>
          <w:sz w:val="24"/>
        </w:rPr>
        <w:t>通过建立底层结构来联系横贯整个组织内外的异构系统、应用、数据源等，完成在组织内外的数据库、数据仓库、办公自动化、电子邮件系统，以及其它重要的内部系统之间无缝地共享和交换数据的需要。</w:t>
      </w:r>
    </w:p>
    <w:p w:rsidR="0087122F" w:rsidRDefault="00297731">
      <w:pPr>
        <w:spacing w:before="120" w:after="120" w:line="360" w:lineRule="auto"/>
        <w:ind w:left="120" w:right="120" w:firstLine="480"/>
        <w:rPr>
          <w:rFonts w:ascii="华文中宋" w:eastAsia="华文中宋" w:hAnsi="华文中宋"/>
          <w:sz w:val="24"/>
        </w:rPr>
      </w:pPr>
      <w:r>
        <w:rPr>
          <w:rFonts w:ascii="华文中宋" w:eastAsia="华文中宋" w:hAnsi="华文中宋"/>
          <w:sz w:val="24"/>
        </w:rPr>
        <w:t>门户</w:t>
      </w:r>
      <w:r>
        <w:rPr>
          <w:rFonts w:ascii="华文中宋" w:eastAsia="华文中宋" w:hAnsi="华文中宋" w:hint="eastAsia"/>
          <w:sz w:val="24"/>
        </w:rPr>
        <w:t>整合</w:t>
      </w:r>
      <w:r>
        <w:rPr>
          <w:rFonts w:ascii="华文中宋" w:eastAsia="华文中宋" w:hAnsi="华文中宋"/>
          <w:sz w:val="24"/>
        </w:rPr>
        <w:t>平台可以集成现有的应用系统，包括各种业务</w:t>
      </w:r>
      <w:r>
        <w:rPr>
          <w:rFonts w:ascii="华文中宋" w:eastAsia="华文中宋" w:hAnsi="华文中宋" w:hint="eastAsia"/>
          <w:sz w:val="24"/>
        </w:rPr>
        <w:t>应用</w:t>
      </w:r>
      <w:r>
        <w:rPr>
          <w:rFonts w:ascii="华文中宋" w:eastAsia="华文中宋" w:hAnsi="华文中宋"/>
          <w:sz w:val="24"/>
        </w:rPr>
        <w:t>系统</w:t>
      </w:r>
      <w:r>
        <w:rPr>
          <w:rFonts w:ascii="华文中宋" w:eastAsia="华文中宋" w:hAnsi="华文中宋" w:hint="eastAsia"/>
          <w:sz w:val="24"/>
        </w:rPr>
        <w:t>，通过统一规范将其统一</w:t>
      </w:r>
      <w:r>
        <w:rPr>
          <w:rFonts w:ascii="华文中宋" w:eastAsia="华文中宋" w:hAnsi="华文中宋"/>
          <w:sz w:val="24"/>
        </w:rPr>
        <w:t>集成</w:t>
      </w:r>
      <w:r>
        <w:rPr>
          <w:rFonts w:ascii="华文中宋" w:eastAsia="华文中宋" w:hAnsi="华文中宋" w:hint="eastAsia"/>
          <w:sz w:val="24"/>
        </w:rPr>
        <w:t>到门户平台中</w:t>
      </w:r>
      <w:r>
        <w:rPr>
          <w:rFonts w:ascii="华文中宋" w:eastAsia="华文中宋" w:hAnsi="华文中宋"/>
          <w:sz w:val="24"/>
        </w:rPr>
        <w:t>。</w:t>
      </w:r>
    </w:p>
    <w:p w:rsidR="0087122F" w:rsidRDefault="00297731">
      <w:pPr>
        <w:numPr>
          <w:ilvl w:val="0"/>
          <w:numId w:val="110"/>
        </w:numPr>
        <w:tabs>
          <w:tab w:val="clear" w:pos="960"/>
          <w:tab w:val="left" w:pos="0"/>
        </w:tabs>
        <w:adjustRightInd w:val="0"/>
        <w:spacing w:beforeLines="50" w:before="120" w:after="200" w:line="360" w:lineRule="auto"/>
        <w:ind w:leftChars="50" w:left="105" w:rightChars="50" w:right="105" w:firstLineChars="200" w:firstLine="480"/>
        <w:rPr>
          <w:rFonts w:ascii="华文中宋" w:eastAsia="华文中宋" w:hAnsi="华文中宋" w:cs="Arial"/>
          <w:b/>
          <w:sz w:val="24"/>
          <w:lang w:bidi="en-US"/>
        </w:rPr>
      </w:pPr>
      <w:bookmarkStart w:id="1434" w:name="_Toc51339315"/>
      <w:bookmarkStart w:id="1435" w:name="_Toc78622262"/>
      <w:bookmarkStart w:id="1436" w:name="_Toc40597534"/>
      <w:r>
        <w:rPr>
          <w:rFonts w:ascii="华文中宋" w:eastAsia="华文中宋" w:hAnsi="华文中宋" w:cs="Arial" w:hint="eastAsia"/>
          <w:b/>
          <w:sz w:val="24"/>
          <w:lang w:bidi="en-US"/>
        </w:rPr>
        <w:t>与</w:t>
      </w:r>
      <w:r>
        <w:rPr>
          <w:rFonts w:ascii="华文中宋" w:eastAsia="华文中宋" w:hAnsi="华文中宋" w:cs="Arial"/>
          <w:b/>
          <w:sz w:val="24"/>
          <w:lang w:bidi="en-US"/>
        </w:rPr>
        <w:t>B/S</w:t>
      </w:r>
      <w:r>
        <w:rPr>
          <w:rFonts w:ascii="华文中宋" w:eastAsia="华文中宋" w:hAnsi="华文中宋" w:cs="Arial" w:hint="eastAsia"/>
          <w:b/>
          <w:sz w:val="24"/>
          <w:lang w:bidi="en-US"/>
        </w:rPr>
        <w:t>应用系统进行</w:t>
      </w:r>
      <w:bookmarkEnd w:id="1434"/>
      <w:bookmarkEnd w:id="1435"/>
      <w:bookmarkEnd w:id="1436"/>
      <w:r>
        <w:rPr>
          <w:rFonts w:ascii="华文中宋" w:eastAsia="华文中宋" w:hAnsi="华文中宋" w:cs="Arial" w:hint="eastAsia"/>
          <w:b/>
          <w:sz w:val="24"/>
          <w:lang w:bidi="en-US"/>
        </w:rPr>
        <w:t>集成</w:t>
      </w:r>
    </w:p>
    <w:p w:rsidR="0087122F" w:rsidRDefault="00297731">
      <w:pPr>
        <w:spacing w:before="120" w:after="200" w:line="360" w:lineRule="auto"/>
        <w:ind w:left="120" w:right="120" w:firstLine="480"/>
        <w:rPr>
          <w:rFonts w:ascii="华文中宋" w:eastAsia="华文中宋" w:hAnsi="华文中宋" w:cs="Arial"/>
          <w:sz w:val="24"/>
          <w:lang w:bidi="en-US"/>
        </w:rPr>
      </w:pPr>
      <w:r>
        <w:rPr>
          <w:rFonts w:ascii="华文中宋" w:eastAsia="华文中宋" w:hAnsi="华文中宋" w:cs="Arial" w:hint="eastAsia"/>
          <w:sz w:val="24"/>
          <w:lang w:bidi="en-US"/>
        </w:rPr>
        <w:t>门户整合平台提供多种实用工具，可整合</w:t>
      </w:r>
      <w:r>
        <w:rPr>
          <w:rFonts w:ascii="华文中宋" w:eastAsia="华文中宋" w:hAnsi="华文中宋" w:cs="Arial"/>
          <w:sz w:val="24"/>
          <w:lang w:bidi="en-US"/>
        </w:rPr>
        <w:t>B/S</w:t>
      </w:r>
      <w:r>
        <w:rPr>
          <w:rFonts w:ascii="华文中宋" w:eastAsia="华文中宋" w:hAnsi="华文中宋" w:cs="Arial" w:hint="eastAsia"/>
          <w:sz w:val="24"/>
          <w:lang w:bidi="en-US"/>
        </w:rPr>
        <w:t>应用系统、也可通过</w:t>
      </w:r>
      <w:r>
        <w:rPr>
          <w:rFonts w:ascii="华文中宋" w:eastAsia="华文中宋" w:hAnsi="华文中宋" w:cs="Arial"/>
          <w:sz w:val="24"/>
          <w:lang w:bidi="en-US"/>
        </w:rPr>
        <w:t>URL</w:t>
      </w:r>
      <w:r>
        <w:rPr>
          <w:rFonts w:ascii="华文中宋" w:eastAsia="华文中宋" w:hAnsi="华文中宋" w:cs="Arial" w:hint="eastAsia"/>
          <w:sz w:val="24"/>
          <w:lang w:bidi="en-US"/>
        </w:rPr>
        <w:t>整合互联网资源，或通过网页剪辑整合网页的一个栏目或某个特定的部分，皆不需要修改应用系统。</w:t>
      </w:r>
      <w:r>
        <w:rPr>
          <w:rFonts w:ascii="华文中宋" w:eastAsia="华文中宋" w:hAnsi="华文中宋" w:cs="Arial"/>
          <w:sz w:val="24"/>
          <w:lang w:bidi="en-US"/>
        </w:rPr>
        <w:t>应用集成包括了</w:t>
      </w:r>
      <w:r>
        <w:rPr>
          <w:rFonts w:ascii="华文中宋" w:eastAsia="华文中宋" w:hAnsi="华文中宋" w:cs="Arial" w:hint="eastAsia"/>
          <w:sz w:val="24"/>
          <w:lang w:bidi="en-US"/>
        </w:rPr>
        <w:t>展示</w:t>
      </w:r>
      <w:r>
        <w:rPr>
          <w:rFonts w:ascii="华文中宋" w:eastAsia="华文中宋" w:hAnsi="华文中宋" w:cs="Arial"/>
          <w:sz w:val="24"/>
          <w:lang w:bidi="en-US"/>
        </w:rPr>
        <w:t>集成、数据集成和</w:t>
      </w:r>
      <w:r>
        <w:rPr>
          <w:rFonts w:ascii="华文中宋" w:eastAsia="华文中宋" w:hAnsi="华文中宋" w:cs="Arial" w:hint="eastAsia"/>
          <w:sz w:val="24"/>
          <w:lang w:bidi="en-US"/>
        </w:rPr>
        <w:t>业务</w:t>
      </w:r>
      <w:r>
        <w:rPr>
          <w:rFonts w:ascii="华文中宋" w:eastAsia="华文中宋" w:hAnsi="华文中宋" w:cs="Arial"/>
          <w:sz w:val="24"/>
          <w:lang w:bidi="en-US"/>
        </w:rPr>
        <w:t>集成几类</w:t>
      </w:r>
      <w:r>
        <w:rPr>
          <w:rFonts w:ascii="华文中宋" w:eastAsia="华文中宋" w:hAnsi="华文中宋" w:cs="Arial" w:hint="eastAsia"/>
          <w:sz w:val="24"/>
          <w:lang w:bidi="en-US"/>
        </w:rPr>
        <w:t>：</w:t>
      </w:r>
    </w:p>
    <w:p w:rsidR="0087122F" w:rsidRDefault="00297731">
      <w:pPr>
        <w:numPr>
          <w:ilvl w:val="0"/>
          <w:numId w:val="110"/>
        </w:numPr>
        <w:tabs>
          <w:tab w:val="clear" w:pos="960"/>
          <w:tab w:val="left" w:pos="0"/>
        </w:tabs>
        <w:adjustRightInd w:val="0"/>
        <w:spacing w:beforeLines="50" w:before="120" w:after="200" w:line="360" w:lineRule="auto"/>
        <w:ind w:leftChars="50" w:left="105" w:rightChars="50" w:right="105" w:firstLineChars="200" w:firstLine="480"/>
        <w:rPr>
          <w:rFonts w:ascii="华文中宋" w:eastAsia="华文中宋" w:hAnsi="华文中宋" w:cs="Arial"/>
          <w:b/>
          <w:sz w:val="24"/>
          <w:lang w:bidi="en-US"/>
        </w:rPr>
      </w:pPr>
      <w:r>
        <w:rPr>
          <w:rFonts w:ascii="华文中宋" w:eastAsia="华文中宋" w:hAnsi="华文中宋" w:cs="Arial" w:hint="eastAsia"/>
          <w:b/>
          <w:sz w:val="24"/>
          <w:lang w:bidi="en-US"/>
        </w:rPr>
        <w:t>展示集成</w:t>
      </w:r>
    </w:p>
    <w:p w:rsidR="0087122F" w:rsidRDefault="00297731">
      <w:pPr>
        <w:spacing w:before="120" w:after="200" w:line="360" w:lineRule="auto"/>
        <w:ind w:left="120" w:right="120" w:firstLine="480"/>
        <w:rPr>
          <w:rFonts w:ascii="华文中宋" w:eastAsia="华文中宋" w:hAnsi="华文中宋" w:cs="Arial"/>
          <w:sz w:val="24"/>
          <w:lang w:bidi="en-US"/>
        </w:rPr>
      </w:pPr>
      <w:r>
        <w:rPr>
          <w:rFonts w:ascii="华文中宋" w:eastAsia="华文中宋" w:hAnsi="华文中宋" w:cs="Arial" w:hint="eastAsia"/>
          <w:sz w:val="24"/>
          <w:lang w:bidi="en-US"/>
        </w:rPr>
        <w:t>采用Ajax技术和服务器异步通信，增强用户体验。</w:t>
      </w:r>
    </w:p>
    <w:p w:rsidR="0087122F" w:rsidRDefault="00297731">
      <w:pPr>
        <w:spacing w:before="120" w:after="200" w:line="360" w:lineRule="auto"/>
        <w:ind w:left="120" w:right="120" w:firstLine="480"/>
        <w:rPr>
          <w:rFonts w:ascii="华文中宋" w:eastAsia="华文中宋" w:hAnsi="华文中宋" w:cs="Arial"/>
          <w:sz w:val="24"/>
          <w:lang w:bidi="en-US"/>
        </w:rPr>
      </w:pPr>
      <w:r>
        <w:rPr>
          <w:rFonts w:ascii="华文中宋" w:eastAsia="华文中宋" w:hAnsi="华文中宋" w:cs="Arial" w:hint="eastAsia"/>
          <w:sz w:val="24"/>
          <w:lang w:bidi="en-US"/>
        </w:rPr>
        <w:t>采用RSS 将远程RSS提供者的内容订阅到本地，方便的订阅新闻，实现新闻的分类聚合。</w:t>
      </w:r>
    </w:p>
    <w:p w:rsidR="0087122F" w:rsidRDefault="00297731">
      <w:pPr>
        <w:spacing w:before="120" w:after="200" w:line="360" w:lineRule="auto"/>
        <w:ind w:left="120" w:right="120" w:firstLine="480"/>
        <w:rPr>
          <w:rFonts w:ascii="华文中宋" w:eastAsia="华文中宋" w:hAnsi="华文中宋" w:cs="Arial"/>
          <w:sz w:val="24"/>
          <w:lang w:bidi="en-US"/>
        </w:rPr>
      </w:pPr>
      <w:r>
        <w:rPr>
          <w:rFonts w:ascii="华文中宋" w:eastAsia="华文中宋" w:hAnsi="华文中宋" w:cs="Arial" w:hint="eastAsia"/>
          <w:sz w:val="24"/>
          <w:lang w:bidi="en-US"/>
        </w:rPr>
        <w:t>采用XLST对XML文件进行转换，生成用户需要的界面。</w:t>
      </w:r>
    </w:p>
    <w:p w:rsidR="0087122F" w:rsidRDefault="00297731">
      <w:pPr>
        <w:numPr>
          <w:ilvl w:val="0"/>
          <w:numId w:val="110"/>
        </w:numPr>
        <w:tabs>
          <w:tab w:val="clear" w:pos="960"/>
          <w:tab w:val="left" w:pos="0"/>
        </w:tabs>
        <w:adjustRightInd w:val="0"/>
        <w:spacing w:beforeLines="50" w:before="120" w:after="200" w:line="360" w:lineRule="auto"/>
        <w:ind w:leftChars="50" w:left="105" w:rightChars="50" w:right="105" w:firstLineChars="200" w:firstLine="480"/>
        <w:rPr>
          <w:rFonts w:ascii="华文中宋" w:eastAsia="华文中宋" w:hAnsi="华文中宋" w:cs="Arial"/>
          <w:b/>
          <w:sz w:val="24"/>
          <w:lang w:bidi="en-US"/>
        </w:rPr>
      </w:pPr>
      <w:r>
        <w:rPr>
          <w:rFonts w:ascii="华文中宋" w:eastAsia="华文中宋" w:hAnsi="华文中宋" w:cs="Arial" w:hint="eastAsia"/>
          <w:b/>
          <w:sz w:val="24"/>
          <w:lang w:bidi="en-US"/>
        </w:rPr>
        <w:t>数据集成</w:t>
      </w:r>
    </w:p>
    <w:p w:rsidR="0087122F" w:rsidRDefault="00297731">
      <w:pPr>
        <w:spacing w:before="120" w:after="200" w:line="360" w:lineRule="auto"/>
        <w:ind w:left="120" w:right="120" w:firstLine="480"/>
        <w:rPr>
          <w:rFonts w:ascii="华文中宋" w:eastAsia="华文中宋" w:hAnsi="华文中宋" w:cs="Arial"/>
          <w:sz w:val="24"/>
          <w:lang w:bidi="en-US"/>
        </w:rPr>
      </w:pPr>
      <w:r>
        <w:rPr>
          <w:rFonts w:ascii="华文中宋" w:eastAsia="华文中宋" w:hAnsi="华文中宋" w:cs="Arial" w:hint="eastAsia"/>
          <w:sz w:val="24"/>
          <w:lang w:bidi="en-US"/>
        </w:rPr>
        <w:t>采用统一数据交换平台进行数据集成，支持多种异构数据库、文件、和WebService。统一门户平台以多种展示方式将数据显示在门户界面上。</w:t>
      </w:r>
    </w:p>
    <w:p w:rsidR="0087122F" w:rsidRDefault="00297731">
      <w:pPr>
        <w:numPr>
          <w:ilvl w:val="0"/>
          <w:numId w:val="110"/>
        </w:numPr>
        <w:tabs>
          <w:tab w:val="clear" w:pos="960"/>
          <w:tab w:val="left" w:pos="0"/>
        </w:tabs>
        <w:adjustRightInd w:val="0"/>
        <w:spacing w:beforeLines="50" w:before="120" w:after="200" w:line="360" w:lineRule="auto"/>
        <w:ind w:leftChars="50" w:left="105" w:rightChars="50" w:right="105" w:firstLineChars="200" w:firstLine="480"/>
        <w:rPr>
          <w:rFonts w:ascii="华文中宋" w:eastAsia="华文中宋" w:hAnsi="华文中宋" w:cs="Arial"/>
          <w:b/>
          <w:sz w:val="24"/>
          <w:lang w:bidi="en-US"/>
        </w:rPr>
      </w:pPr>
      <w:r>
        <w:rPr>
          <w:rFonts w:ascii="华文中宋" w:eastAsia="华文中宋" w:hAnsi="华文中宋" w:cs="Arial" w:hint="eastAsia"/>
          <w:b/>
          <w:sz w:val="24"/>
          <w:lang w:bidi="en-US"/>
        </w:rPr>
        <w:t>业务集成</w:t>
      </w:r>
    </w:p>
    <w:p w:rsidR="0087122F" w:rsidRDefault="00297731">
      <w:pPr>
        <w:spacing w:before="120" w:after="200" w:line="360" w:lineRule="auto"/>
        <w:ind w:left="120" w:right="120" w:firstLine="480"/>
        <w:rPr>
          <w:rFonts w:ascii="华文中宋" w:eastAsia="华文中宋" w:hAnsi="华文中宋" w:cs="Arial"/>
          <w:sz w:val="24"/>
          <w:lang w:bidi="en-US"/>
        </w:rPr>
      </w:pPr>
      <w:r>
        <w:rPr>
          <w:rFonts w:ascii="华文中宋" w:eastAsia="华文中宋" w:hAnsi="华文中宋" w:cs="Arial" w:hint="eastAsia"/>
          <w:sz w:val="24"/>
          <w:lang w:bidi="en-US"/>
        </w:rPr>
        <w:t>由于门户开始聚合数量不断增长的跨越不同技术领域、地理界限，甚至是组织</w:t>
      </w:r>
      <w:r>
        <w:rPr>
          <w:rFonts w:ascii="华文中宋" w:eastAsia="华文中宋" w:hAnsi="华文中宋" w:cs="Arial" w:hint="eastAsia"/>
          <w:sz w:val="24"/>
          <w:lang w:bidi="en-US"/>
        </w:rPr>
        <w:lastRenderedPageBreak/>
        <w:t>界限的服务，所以需要找到管理环境复杂性的方法。无疑，在门户与每一个服务之间构建一次性、可靠、点到点的集成不能从开发、部署或运行时方面进行伸缩。所以需要一种“服务网络”的概念，它提供可靠传输、智能路由、高级服务管理特性，以及提供在高度分布式的联合环境下运作的能力。基于以上原因,所以门户采用统一业务平台进行业务集成. 统一业务集成平台为需要连接跨越不同数据中心分布的各种异构系统的企业提供了一种理想的体系结构。此外，它还提供几个通过部署时构造进行最初配置的高级服务，从而保护了门户应用程序，即不必经常对它进行修订和重新部署来管理后端上的更改。</w:t>
      </w:r>
    </w:p>
    <w:p w:rsidR="0087122F" w:rsidRDefault="00297731">
      <w:pPr>
        <w:numPr>
          <w:ilvl w:val="0"/>
          <w:numId w:val="110"/>
        </w:numPr>
        <w:tabs>
          <w:tab w:val="clear" w:pos="960"/>
          <w:tab w:val="left" w:pos="0"/>
        </w:tabs>
        <w:adjustRightInd w:val="0"/>
        <w:spacing w:beforeLines="50" w:before="120" w:after="200" w:line="360" w:lineRule="auto"/>
        <w:ind w:leftChars="50" w:left="105" w:rightChars="50" w:right="105" w:firstLineChars="200" w:firstLine="480"/>
        <w:rPr>
          <w:rFonts w:ascii="华文中宋" w:eastAsia="华文中宋" w:hAnsi="华文中宋" w:cs="Arial"/>
          <w:b/>
          <w:sz w:val="24"/>
          <w:lang w:bidi="en-US"/>
        </w:rPr>
      </w:pPr>
      <w:bookmarkStart w:id="1437" w:name="_Toc40597537"/>
      <w:bookmarkStart w:id="1438" w:name="_Toc51339316"/>
      <w:bookmarkStart w:id="1439" w:name="_Toc78622263"/>
      <w:r>
        <w:rPr>
          <w:rFonts w:ascii="华文中宋" w:eastAsia="华文中宋" w:hAnsi="华文中宋" w:cs="Arial" w:hint="eastAsia"/>
          <w:b/>
          <w:sz w:val="24"/>
          <w:lang w:bidi="en-US"/>
        </w:rPr>
        <w:t>与主流电子邮件服务集成</w:t>
      </w:r>
      <w:bookmarkEnd w:id="1437"/>
      <w:bookmarkEnd w:id="1438"/>
      <w:bookmarkEnd w:id="1439"/>
    </w:p>
    <w:p w:rsidR="0087122F" w:rsidRDefault="00297731">
      <w:pPr>
        <w:spacing w:before="120" w:after="200" w:line="360" w:lineRule="auto"/>
        <w:ind w:left="120" w:right="120" w:firstLine="480"/>
        <w:rPr>
          <w:rFonts w:ascii="华文中宋" w:eastAsia="华文中宋" w:hAnsi="华文中宋" w:cs="Arial"/>
          <w:sz w:val="24"/>
          <w:lang w:bidi="en-US"/>
        </w:rPr>
      </w:pPr>
      <w:r>
        <w:rPr>
          <w:rFonts w:ascii="华文中宋" w:eastAsia="华文中宋" w:hAnsi="华文中宋" w:cs="Arial" w:hint="eastAsia"/>
          <w:sz w:val="24"/>
          <w:lang w:bidi="en-US"/>
        </w:rPr>
        <w:t>门户整合平台提供</w:t>
      </w:r>
      <w:r>
        <w:rPr>
          <w:rFonts w:ascii="华文中宋" w:eastAsia="华文中宋" w:hAnsi="华文中宋" w:cs="Arial"/>
          <w:sz w:val="24"/>
          <w:lang w:bidi="en-US"/>
        </w:rPr>
        <w:t>与主流电子邮件系统的无缝集成，对访问这些邮件服务器所输入的用户名称/密码进行加密处理，保证用户可以很方便地实现这些邮局的安全电子邮件和访问控制。</w:t>
      </w:r>
    </w:p>
    <w:p w:rsidR="0087122F" w:rsidRDefault="00297731">
      <w:pPr>
        <w:numPr>
          <w:ilvl w:val="0"/>
          <w:numId w:val="110"/>
        </w:numPr>
        <w:tabs>
          <w:tab w:val="clear" w:pos="960"/>
          <w:tab w:val="left" w:pos="0"/>
        </w:tabs>
        <w:adjustRightInd w:val="0"/>
        <w:spacing w:beforeLines="50" w:before="120" w:after="200" w:line="360" w:lineRule="auto"/>
        <w:ind w:leftChars="50" w:left="105" w:rightChars="50" w:right="105" w:firstLineChars="200" w:firstLine="480"/>
        <w:rPr>
          <w:rFonts w:ascii="华文中宋" w:eastAsia="华文中宋" w:hAnsi="华文中宋" w:cs="Arial"/>
          <w:b/>
          <w:sz w:val="24"/>
          <w:lang w:bidi="en-US"/>
        </w:rPr>
      </w:pPr>
      <w:bookmarkStart w:id="1440" w:name="_Toc78622266"/>
      <w:r>
        <w:rPr>
          <w:rFonts w:ascii="华文中宋" w:eastAsia="华文中宋" w:hAnsi="华文中宋" w:cs="Arial" w:hint="eastAsia"/>
          <w:b/>
          <w:sz w:val="24"/>
          <w:lang w:bidi="en-US"/>
        </w:rPr>
        <w:t>适配器信息采集接口</w:t>
      </w:r>
      <w:bookmarkEnd w:id="1440"/>
    </w:p>
    <w:p w:rsidR="0087122F" w:rsidRDefault="00297731">
      <w:pPr>
        <w:spacing w:before="120" w:after="200" w:line="360" w:lineRule="auto"/>
        <w:ind w:left="120" w:right="120" w:firstLine="480"/>
        <w:rPr>
          <w:rFonts w:ascii="华文中宋" w:eastAsia="华文中宋" w:hAnsi="华文中宋" w:cs="Arial"/>
          <w:sz w:val="24"/>
          <w:lang w:bidi="en-US"/>
        </w:rPr>
      </w:pPr>
      <w:r>
        <w:rPr>
          <w:rFonts w:ascii="华文中宋" w:eastAsia="华文中宋" w:hAnsi="华文中宋" w:cs="Arial" w:hint="eastAsia"/>
          <w:sz w:val="24"/>
          <w:lang w:bidi="en-US"/>
        </w:rPr>
        <w:t>门户平台通过适配器连接各种外部资源，典型的有数据库、文件系统、消息交换系统、邮件系统适配器、各种业务应用系统，并可根据需要动态扩展外部适配器应用。</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bookmarkStart w:id="1441" w:name="_Toc193214301"/>
      <w:bookmarkStart w:id="1442" w:name="_Toc26704"/>
      <w:bookmarkStart w:id="1443" w:name="_Toc478059569"/>
      <w:bookmarkStart w:id="1444" w:name="_Toc358882364"/>
      <w:r>
        <w:rPr>
          <w:rFonts w:ascii="华文中宋" w:eastAsia="华文中宋" w:hAnsi="华文中宋" w:hint="eastAsia"/>
          <w:sz w:val="24"/>
          <w:szCs w:val="24"/>
        </w:rPr>
        <w:t>实时信息访问</w:t>
      </w:r>
      <w:bookmarkEnd w:id="1441"/>
      <w:bookmarkEnd w:id="1442"/>
      <w:bookmarkEnd w:id="1443"/>
      <w:bookmarkEnd w:id="1444"/>
    </w:p>
    <w:p w:rsidR="0087122F" w:rsidRDefault="00297731">
      <w:pPr>
        <w:spacing w:before="120" w:after="120" w:line="360" w:lineRule="auto"/>
        <w:ind w:left="120" w:right="120" w:firstLine="480"/>
        <w:rPr>
          <w:rFonts w:ascii="华文中宋" w:eastAsia="华文中宋" w:hAnsi="华文中宋"/>
          <w:sz w:val="24"/>
        </w:rPr>
      </w:pPr>
      <w:r>
        <w:rPr>
          <w:rFonts w:ascii="华文中宋" w:eastAsia="华文中宋" w:hAnsi="华文中宋" w:hint="eastAsia"/>
          <w:sz w:val="24"/>
        </w:rPr>
        <w:t>校园统一门户平台建立了对各类信息资源的可动态实时访问的通道，而不需改变原来的资源结构和配置，所集成的各类互联网资源、数据资源、各类业务系统能够保持原地不动；也就是说，各类信息资源向不同用户提供的是：符合各自工作要求和个人习惯的个性化输出的访问门户通道，而非个性化内容包；</w:t>
      </w:r>
    </w:p>
    <w:p w:rsidR="0087122F" w:rsidRDefault="00297731">
      <w:pPr>
        <w:spacing w:before="120" w:after="120" w:line="360" w:lineRule="auto"/>
        <w:ind w:left="120" w:right="120" w:firstLine="480"/>
        <w:rPr>
          <w:rFonts w:ascii="华文中宋" w:eastAsia="华文中宋" w:hAnsi="华文中宋"/>
          <w:sz w:val="24"/>
        </w:rPr>
      </w:pPr>
      <w:r>
        <w:rPr>
          <w:rFonts w:ascii="华文中宋" w:eastAsia="华文中宋" w:hAnsi="华文中宋" w:hint="eastAsia"/>
          <w:sz w:val="24"/>
        </w:rPr>
        <w:t>实现对分散异构的图文信息、音频、视频片段多媒体资料等非结构化数据的实时访问；通过</w:t>
      </w:r>
      <w:r>
        <w:rPr>
          <w:rFonts w:ascii="华文中宋" w:eastAsia="华文中宋" w:hAnsi="华文中宋"/>
          <w:sz w:val="24"/>
        </w:rPr>
        <w:t>URL</w:t>
      </w:r>
      <w:r>
        <w:rPr>
          <w:rFonts w:ascii="华文中宋" w:eastAsia="华文中宋" w:hAnsi="华文中宋" w:hint="eastAsia"/>
          <w:sz w:val="24"/>
        </w:rPr>
        <w:t>或网页剪辑可实现对网页或其中的某一个栏目而非栏目的内容</w:t>
      </w:r>
      <w:r>
        <w:rPr>
          <w:rFonts w:ascii="华文中宋" w:eastAsia="华文中宋" w:hAnsi="华文中宋" w:hint="eastAsia"/>
          <w:sz w:val="24"/>
        </w:rPr>
        <w:lastRenderedPageBreak/>
        <w:t>进行集成，从而实现对信息的动态实时访问；</w:t>
      </w:r>
    </w:p>
    <w:p w:rsidR="0087122F" w:rsidRDefault="00297731">
      <w:pPr>
        <w:spacing w:before="120" w:after="120" w:line="360" w:lineRule="auto"/>
        <w:ind w:left="120" w:right="120" w:firstLine="480"/>
        <w:rPr>
          <w:rFonts w:ascii="华文中宋" w:eastAsia="华文中宋" w:hAnsi="华文中宋"/>
          <w:sz w:val="24"/>
        </w:rPr>
      </w:pPr>
      <w:r>
        <w:rPr>
          <w:rFonts w:ascii="华文中宋" w:eastAsia="华文中宋" w:hAnsi="华文中宋" w:hint="eastAsia"/>
          <w:sz w:val="24"/>
        </w:rPr>
        <w:t>提供对物理分散的异构数据的实时访问，也就是说，门户平台获得的是实时数据，被集成的数据对象不需做任何改动、保持原地不动；</w:t>
      </w:r>
    </w:p>
    <w:p w:rsidR="0087122F" w:rsidRDefault="00297731">
      <w:pPr>
        <w:spacing w:before="120" w:after="120" w:line="360" w:lineRule="auto"/>
        <w:ind w:left="120" w:right="120" w:firstLine="480"/>
        <w:rPr>
          <w:rFonts w:ascii="华文中宋" w:eastAsia="华文中宋" w:hAnsi="华文中宋"/>
          <w:sz w:val="24"/>
        </w:rPr>
      </w:pPr>
      <w:r>
        <w:rPr>
          <w:rFonts w:ascii="华文中宋" w:eastAsia="华文中宋" w:hAnsi="华文中宋" w:hint="eastAsia"/>
          <w:sz w:val="24"/>
        </w:rPr>
        <w:t>实现对信息孤岛式的不同业务应用的实时访问，保护用户在原有业务系统的投资。</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bookmarkStart w:id="1445" w:name="_Toc193214302"/>
      <w:bookmarkStart w:id="1446" w:name="_Toc25213"/>
      <w:bookmarkStart w:id="1447" w:name="_Toc478059570"/>
      <w:bookmarkStart w:id="1448" w:name="_Toc358882365"/>
      <w:r>
        <w:rPr>
          <w:rFonts w:ascii="华文中宋" w:eastAsia="华文中宋" w:hAnsi="华文中宋" w:hint="eastAsia"/>
          <w:sz w:val="24"/>
          <w:szCs w:val="24"/>
        </w:rPr>
        <w:t>权限控制</w:t>
      </w:r>
      <w:bookmarkEnd w:id="1445"/>
      <w:bookmarkEnd w:id="1446"/>
      <w:bookmarkEnd w:id="1447"/>
      <w:bookmarkEnd w:id="1448"/>
    </w:p>
    <w:p w:rsidR="0087122F" w:rsidRDefault="00297731">
      <w:pPr>
        <w:spacing w:before="120" w:after="200" w:line="360" w:lineRule="auto"/>
        <w:ind w:left="120" w:right="120" w:firstLine="480"/>
        <w:rPr>
          <w:rFonts w:ascii="华文中宋" w:eastAsia="华文中宋" w:hAnsi="华文中宋" w:cs="Arial"/>
          <w:sz w:val="24"/>
          <w:lang w:bidi="en-US"/>
        </w:rPr>
      </w:pPr>
      <w:r>
        <w:rPr>
          <w:rFonts w:ascii="华文中宋" w:eastAsia="华文中宋" w:hAnsi="华文中宋" w:cs="Arial" w:hint="eastAsia"/>
          <w:sz w:val="24"/>
          <w:lang w:bidi="en-US"/>
        </w:rPr>
        <w:t>统一门户平台针对角色和用户多种粒度进行权限控制，按照不同角色和用户的信息获取特性，对其提供贴合需求的信息及应用空间。</w:t>
      </w:r>
    </w:p>
    <w:p w:rsidR="0087122F" w:rsidRDefault="00297731">
      <w:pPr>
        <w:spacing w:before="120" w:after="200" w:line="360" w:lineRule="auto"/>
        <w:ind w:right="120"/>
        <w:jc w:val="center"/>
        <w:rPr>
          <w:rFonts w:ascii="华文中宋" w:eastAsia="华文中宋" w:hAnsi="华文中宋" w:cs="Arial"/>
          <w:sz w:val="24"/>
          <w:lang w:bidi="en-US"/>
        </w:rPr>
      </w:pPr>
      <w:r>
        <w:rPr>
          <w:rFonts w:ascii="华文中宋" w:eastAsia="华文中宋" w:hAnsi="华文中宋" w:cs="Arial"/>
          <w:noProof/>
          <w:sz w:val="24"/>
        </w:rPr>
        <w:drawing>
          <wp:inline distT="0" distB="0" distL="0" distR="0">
            <wp:extent cx="3429000" cy="3520440"/>
            <wp:effectExtent l="0" t="0" r="0" b="0"/>
            <wp:docPr id="2281" name="图片 2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1" name="图片 2281"/>
                    <pic:cNvPicPr>
                      <a:picLocks noChangeAspect="1" noChangeArrowheads="1"/>
                    </pic:cNvPicPr>
                  </pic:nvPicPr>
                  <pic:blipFill>
                    <a:blip r:embed="rId238">
                      <a:extLst>
                        <a:ext uri="{28A0092B-C50C-407E-A947-70E740481C1C}">
                          <a14:useLocalDpi xmlns:a14="http://schemas.microsoft.com/office/drawing/2010/main" val="0"/>
                        </a:ext>
                      </a:extLst>
                    </a:blip>
                    <a:srcRect/>
                    <a:stretch>
                      <a:fillRect/>
                    </a:stretch>
                  </pic:blipFill>
                  <pic:spPr>
                    <a:xfrm>
                      <a:off x="0" y="0"/>
                      <a:ext cx="3429000" cy="3520440"/>
                    </a:xfrm>
                    <a:prstGeom prst="rect">
                      <a:avLst/>
                    </a:prstGeom>
                    <a:noFill/>
                    <a:ln>
                      <a:noFill/>
                    </a:ln>
                  </pic:spPr>
                </pic:pic>
              </a:graphicData>
            </a:graphic>
          </wp:inline>
        </w:drawing>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bookmarkStart w:id="1449" w:name="_Toc5033"/>
      <w:bookmarkStart w:id="1450" w:name="_Toc193214303"/>
      <w:bookmarkStart w:id="1451" w:name="_Toc358882366"/>
      <w:bookmarkStart w:id="1452" w:name="_Toc189403706"/>
      <w:bookmarkStart w:id="1453" w:name="_Toc478059571"/>
      <w:bookmarkStart w:id="1454" w:name="_Toc189130722"/>
      <w:r>
        <w:rPr>
          <w:rFonts w:ascii="华文中宋" w:eastAsia="华文中宋" w:hAnsi="华文中宋" w:hint="eastAsia"/>
          <w:sz w:val="24"/>
          <w:szCs w:val="24"/>
        </w:rPr>
        <w:t>个性化定制</w:t>
      </w:r>
      <w:bookmarkEnd w:id="1449"/>
      <w:bookmarkEnd w:id="1450"/>
      <w:bookmarkEnd w:id="1451"/>
      <w:bookmarkEnd w:id="1452"/>
      <w:bookmarkEnd w:id="1453"/>
      <w:bookmarkEnd w:id="1454"/>
    </w:p>
    <w:p w:rsidR="0087122F" w:rsidRDefault="00297731">
      <w:pPr>
        <w:spacing w:before="120" w:after="200" w:line="360" w:lineRule="auto"/>
        <w:ind w:left="120" w:right="120" w:firstLine="480"/>
        <w:rPr>
          <w:rFonts w:ascii="华文中宋" w:eastAsia="华文中宋" w:hAnsi="华文中宋" w:cs="Arial"/>
          <w:sz w:val="24"/>
          <w:lang w:bidi="en-US"/>
        </w:rPr>
      </w:pPr>
      <w:r>
        <w:rPr>
          <w:rFonts w:ascii="华文中宋" w:eastAsia="华文中宋" w:hAnsi="华文中宋" w:cs="Arial" w:hint="eastAsia"/>
          <w:sz w:val="24"/>
          <w:lang w:bidi="en-US"/>
        </w:rPr>
        <w:t>用户可以进行个性化桌面定制，增强用户体验，贴合使用习惯。系统自动保持用户定制结果。可定制项目为：桌面内容、桌面布局、页面风格。用户通过个性化定制，对自身有权限访问的频道，可以设置其在桌面中的显示方式及位置，可将常用频道、重点关注频道设为首要显示内容，并且可以利用已授权频道自定义单独的</w:t>
      </w:r>
      <w:r>
        <w:rPr>
          <w:rFonts w:ascii="华文中宋" w:eastAsia="华文中宋" w:hAnsi="华文中宋" w:cs="Arial" w:hint="eastAsia"/>
          <w:sz w:val="24"/>
          <w:lang w:bidi="en-US"/>
        </w:rPr>
        <w:lastRenderedPageBreak/>
        <w:t>个人页面。</w:t>
      </w:r>
    </w:p>
    <w:p w:rsidR="0087122F" w:rsidRDefault="0087122F">
      <w:pPr>
        <w:spacing w:before="120" w:after="200" w:line="360" w:lineRule="auto"/>
        <w:ind w:left="120" w:right="120"/>
        <w:rPr>
          <w:rFonts w:ascii="华文中宋" w:eastAsia="华文中宋" w:hAnsi="华文中宋" w:cs="Arial"/>
          <w:sz w:val="24"/>
          <w:lang w:bidi="en-US"/>
        </w:rPr>
      </w:pP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bookmarkStart w:id="1455" w:name="_Toc193214305"/>
      <w:bookmarkStart w:id="1456" w:name="_Toc358882367"/>
      <w:bookmarkStart w:id="1457" w:name="_Toc478059572"/>
      <w:bookmarkStart w:id="1458" w:name="_Toc20672"/>
      <w:r>
        <w:rPr>
          <w:rFonts w:ascii="华文中宋" w:eastAsia="华文中宋" w:hAnsi="华文中宋" w:hint="eastAsia"/>
          <w:sz w:val="24"/>
          <w:szCs w:val="24"/>
        </w:rPr>
        <w:t>统一的入口中心</w:t>
      </w:r>
      <w:bookmarkEnd w:id="1455"/>
      <w:bookmarkEnd w:id="1456"/>
      <w:bookmarkEnd w:id="1457"/>
      <w:bookmarkEnd w:id="1458"/>
    </w:p>
    <w:p w:rsidR="0087122F" w:rsidRDefault="00297731">
      <w:pPr>
        <w:spacing w:before="120" w:after="200" w:line="360" w:lineRule="auto"/>
        <w:ind w:left="120" w:right="120" w:firstLine="480"/>
        <w:rPr>
          <w:rFonts w:ascii="华文中宋" w:eastAsia="华文中宋" w:hAnsi="华文中宋" w:cs="Arial"/>
          <w:sz w:val="24"/>
          <w:lang w:bidi="en-US"/>
        </w:rPr>
      </w:pPr>
      <w:r>
        <w:rPr>
          <w:rFonts w:ascii="华文中宋" w:eastAsia="华文中宋" w:hAnsi="华文中宋" w:cs="Arial" w:hint="eastAsia"/>
          <w:sz w:val="24"/>
          <w:lang w:bidi="en-US"/>
        </w:rPr>
        <w:t>统一门户平台是校园各信息应用的统一入口，只需登入统一门户平台，无需重复输入在各信息应用中的登录凭证，即可在平台界面中实现登录。除单纯的系统登录入口外，还可以将系统中功能直接抽取至门户，在门户中实现业务调用。</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bookmarkStart w:id="1459" w:name="_Toc358882368"/>
      <w:bookmarkStart w:id="1460" w:name="_Toc478059573"/>
      <w:r>
        <w:rPr>
          <w:rFonts w:ascii="华文中宋" w:eastAsia="华文中宋" w:hAnsi="华文中宋" w:hint="eastAsia"/>
          <w:sz w:val="24"/>
          <w:szCs w:val="24"/>
        </w:rPr>
        <w:t>常驻的桌面入口</w:t>
      </w:r>
      <w:bookmarkEnd w:id="1459"/>
      <w:bookmarkEnd w:id="1460"/>
    </w:p>
    <w:p w:rsidR="0087122F" w:rsidRDefault="00297731">
      <w:pPr>
        <w:spacing w:before="120" w:after="200" w:line="360" w:lineRule="auto"/>
        <w:ind w:left="120" w:right="120" w:firstLine="480"/>
        <w:rPr>
          <w:rFonts w:ascii="华文中宋" w:eastAsia="华文中宋" w:hAnsi="华文中宋" w:cs="Arial"/>
          <w:sz w:val="24"/>
          <w:lang w:bidi="en-US"/>
        </w:rPr>
      </w:pPr>
      <w:r>
        <w:rPr>
          <w:rFonts w:ascii="华文中宋" w:eastAsia="华文中宋" w:hAnsi="华文中宋" w:cs="Arial" w:hint="eastAsia"/>
          <w:sz w:val="24"/>
          <w:lang w:bidi="en-US"/>
        </w:rPr>
        <w:t>不仅提供了基于网页访问的统一入口实现，并且提供了校内通桌面客户端，随桌面开机启动，常驻在系统右下角，为教师提供了浏览器以外的更容易的访问应用的方式。</w:t>
      </w:r>
    </w:p>
    <w:p w:rsidR="0087122F" w:rsidRDefault="00297731">
      <w:pPr>
        <w:spacing w:before="120" w:after="200" w:line="360" w:lineRule="auto"/>
        <w:ind w:left="120" w:right="120" w:firstLine="480"/>
        <w:rPr>
          <w:rFonts w:ascii="华文中宋" w:eastAsia="华文中宋" w:hAnsi="华文中宋" w:cs="Arial"/>
          <w:sz w:val="24"/>
          <w:lang w:bidi="en-US"/>
        </w:rPr>
      </w:pPr>
      <w:r>
        <w:rPr>
          <w:rFonts w:ascii="华文中宋" w:eastAsia="华文中宋" w:hAnsi="华文中宋" w:cs="Arial" w:hint="eastAsia"/>
          <w:sz w:val="24"/>
          <w:lang w:bidi="en-US"/>
        </w:rPr>
        <w:t>做为常驻桌面程序，可以时刻将通知和消息送达教师面前。通过桌面程序，用户能够更方便进入到各智慧校园程序中，更方便的实时获取智慧校园各应用程序推送的内容和消息。</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bookmarkStart w:id="1461" w:name="_Toc189130717"/>
      <w:bookmarkStart w:id="1462" w:name="_Toc189403701"/>
      <w:bookmarkStart w:id="1463" w:name="_Toc193214306"/>
      <w:bookmarkStart w:id="1464" w:name="_Toc24117"/>
      <w:bookmarkStart w:id="1465" w:name="_Toc358882369"/>
      <w:bookmarkStart w:id="1466" w:name="_Toc478059574"/>
      <w:r>
        <w:rPr>
          <w:rFonts w:ascii="华文中宋" w:eastAsia="华文中宋" w:hAnsi="华文中宋" w:hint="eastAsia"/>
          <w:sz w:val="24"/>
          <w:szCs w:val="24"/>
        </w:rPr>
        <w:t>统一的数据展现</w:t>
      </w:r>
      <w:bookmarkEnd w:id="1461"/>
      <w:bookmarkEnd w:id="1462"/>
      <w:r>
        <w:rPr>
          <w:rFonts w:ascii="华文中宋" w:eastAsia="华文中宋" w:hAnsi="华文中宋" w:hint="eastAsia"/>
          <w:sz w:val="24"/>
          <w:szCs w:val="24"/>
        </w:rPr>
        <w:t>中心</w:t>
      </w:r>
      <w:bookmarkEnd w:id="1463"/>
      <w:bookmarkEnd w:id="1464"/>
      <w:bookmarkEnd w:id="1465"/>
      <w:bookmarkEnd w:id="1466"/>
    </w:p>
    <w:p w:rsidR="0087122F" w:rsidRDefault="00297731">
      <w:pPr>
        <w:spacing w:before="120" w:after="200" w:line="360" w:lineRule="auto"/>
        <w:ind w:left="120" w:right="120" w:firstLine="480"/>
        <w:rPr>
          <w:rFonts w:ascii="华文中宋" w:eastAsia="华文中宋" w:hAnsi="华文中宋" w:cs="Arial"/>
          <w:sz w:val="24"/>
          <w:lang w:bidi="en-US"/>
        </w:rPr>
      </w:pPr>
      <w:r>
        <w:rPr>
          <w:rFonts w:ascii="华文中宋" w:eastAsia="华文中宋" w:hAnsi="华文中宋" w:cs="Arial" w:hint="eastAsia"/>
          <w:sz w:val="24"/>
          <w:lang w:bidi="en-US"/>
        </w:rPr>
        <w:t>基于结构化共享数据，将统一数据平台中定义的组合查询、统计分析报表集中展现至门户，在门户中可直接显示用户订阅的数据内容。</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bookmarkStart w:id="1467" w:name="_Toc193214307"/>
      <w:bookmarkStart w:id="1468" w:name="_Toc358882370"/>
      <w:bookmarkStart w:id="1469" w:name="_Toc13227"/>
      <w:bookmarkStart w:id="1470" w:name="_Toc478059575"/>
      <w:r>
        <w:rPr>
          <w:rFonts w:ascii="华文中宋" w:eastAsia="华文中宋" w:hAnsi="华文中宋" w:hint="eastAsia"/>
          <w:sz w:val="24"/>
          <w:szCs w:val="24"/>
        </w:rPr>
        <w:t>统一的任务中心</w:t>
      </w:r>
      <w:bookmarkEnd w:id="1467"/>
      <w:bookmarkEnd w:id="1468"/>
      <w:bookmarkEnd w:id="1469"/>
      <w:bookmarkEnd w:id="1470"/>
    </w:p>
    <w:p w:rsidR="0087122F" w:rsidRDefault="00297731">
      <w:pPr>
        <w:spacing w:before="120" w:after="200" w:line="360" w:lineRule="auto"/>
        <w:ind w:left="120" w:right="120" w:firstLine="480"/>
        <w:rPr>
          <w:rFonts w:ascii="华文中宋" w:eastAsia="华文中宋" w:hAnsi="华文中宋" w:cs="Arial"/>
          <w:sz w:val="24"/>
          <w:lang w:bidi="en-US"/>
        </w:rPr>
      </w:pPr>
      <w:r>
        <w:rPr>
          <w:rFonts w:ascii="华文中宋" w:eastAsia="华文中宋" w:hAnsi="华文中宋" w:cs="Arial" w:hint="eastAsia"/>
          <w:sz w:val="24"/>
          <w:lang w:bidi="en-US"/>
        </w:rPr>
        <w:t>统一</w:t>
      </w:r>
      <w:r>
        <w:rPr>
          <w:rFonts w:ascii="华文中宋" w:eastAsia="华文中宋" w:hAnsi="华文中宋" w:cs="Arial"/>
          <w:sz w:val="24"/>
          <w:lang w:bidi="en-US"/>
        </w:rPr>
        <w:t>门户</w:t>
      </w:r>
      <w:r>
        <w:rPr>
          <w:rFonts w:ascii="华文中宋" w:eastAsia="华文中宋" w:hAnsi="华文中宋" w:cs="Arial" w:hint="eastAsia"/>
          <w:sz w:val="24"/>
          <w:lang w:bidi="en-US"/>
        </w:rPr>
        <w:t>平台</w:t>
      </w:r>
      <w:r>
        <w:rPr>
          <w:rFonts w:ascii="华文中宋" w:eastAsia="华文中宋" w:hAnsi="华文中宋" w:cs="Arial"/>
          <w:sz w:val="24"/>
          <w:lang w:bidi="en-US"/>
        </w:rPr>
        <w:t>提供了统一的任务中心，与当前用户相关的所有工作信息</w:t>
      </w:r>
      <w:r>
        <w:rPr>
          <w:rFonts w:ascii="华文中宋" w:eastAsia="华文中宋" w:hAnsi="华文中宋" w:cs="Arial" w:hint="eastAsia"/>
          <w:sz w:val="24"/>
          <w:lang w:bidi="en-US"/>
        </w:rPr>
        <w:t>(代办事宜,日程安排等)</w:t>
      </w:r>
      <w:r>
        <w:rPr>
          <w:rFonts w:ascii="华文中宋" w:eastAsia="华文中宋" w:hAnsi="华文中宋" w:cs="Arial"/>
          <w:sz w:val="24"/>
          <w:lang w:bidi="en-US"/>
        </w:rPr>
        <w:t>被集成到一个统一的视图，进行集中的工作办理。</w:t>
      </w:r>
    </w:p>
    <w:p w:rsidR="0087122F" w:rsidRDefault="00297731">
      <w:pPr>
        <w:spacing w:before="120" w:after="200" w:line="360" w:lineRule="auto"/>
        <w:ind w:left="120" w:right="120" w:firstLine="480"/>
        <w:rPr>
          <w:rFonts w:ascii="华文中宋" w:eastAsia="华文中宋" w:hAnsi="华文中宋" w:cs="Arial"/>
          <w:sz w:val="24"/>
          <w:lang w:bidi="en-US"/>
        </w:rPr>
      </w:pPr>
      <w:r>
        <w:rPr>
          <w:rFonts w:ascii="华文中宋" w:eastAsia="华文中宋" w:hAnsi="华文中宋" w:cs="Arial"/>
          <w:sz w:val="24"/>
          <w:lang w:bidi="en-US"/>
        </w:rPr>
        <w:t>任务中心提供了与消息中心的集成，支持任务提醒消息多种发送途径和统一调度。</w:t>
      </w:r>
    </w:p>
    <w:p w:rsidR="0087122F" w:rsidRDefault="00297731">
      <w:pPr>
        <w:spacing w:before="120" w:after="200" w:line="360" w:lineRule="auto"/>
        <w:ind w:left="120" w:right="120" w:firstLine="480"/>
        <w:rPr>
          <w:rFonts w:ascii="华文中宋" w:eastAsia="华文中宋" w:hAnsi="华文中宋" w:cs="Arial"/>
          <w:sz w:val="24"/>
          <w:lang w:bidi="en-US"/>
        </w:rPr>
      </w:pPr>
      <w:r>
        <w:rPr>
          <w:rFonts w:ascii="华文中宋" w:eastAsia="华文中宋" w:hAnsi="华文中宋" w:cs="Arial"/>
          <w:sz w:val="24"/>
          <w:lang w:bidi="en-US"/>
        </w:rPr>
        <w:lastRenderedPageBreak/>
        <w:t>任务中心提供与办公系统简单方便的集成方式，可以支持传统的业务应用、办公应用、项目管理应用、业务流程等。</w:t>
      </w:r>
    </w:p>
    <w:p w:rsidR="0087122F" w:rsidRDefault="0087122F">
      <w:pPr>
        <w:spacing w:before="120" w:after="200" w:line="360" w:lineRule="auto"/>
        <w:ind w:left="120" w:right="120"/>
        <w:jc w:val="center"/>
        <w:rPr>
          <w:rFonts w:ascii="华文中宋" w:eastAsia="华文中宋" w:hAnsi="华文中宋" w:cs="Arial"/>
          <w:sz w:val="24"/>
          <w:lang w:bidi="en-US"/>
        </w:rPr>
      </w:pP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bookmarkStart w:id="1471" w:name="_Toc5758"/>
      <w:bookmarkStart w:id="1472" w:name="_Toc193214309"/>
      <w:bookmarkStart w:id="1473" w:name="_Toc478059576"/>
      <w:bookmarkStart w:id="1474" w:name="_Toc358882371"/>
      <w:r>
        <w:rPr>
          <w:rFonts w:ascii="华文中宋" w:eastAsia="华文中宋" w:hAnsi="华文中宋" w:hint="eastAsia"/>
          <w:sz w:val="24"/>
          <w:szCs w:val="24"/>
        </w:rPr>
        <w:t>统一的消息</w:t>
      </w:r>
      <w:bookmarkEnd w:id="1471"/>
      <w:bookmarkEnd w:id="1472"/>
      <w:r>
        <w:rPr>
          <w:rFonts w:ascii="华文中宋" w:eastAsia="华文中宋" w:hAnsi="华文中宋" w:hint="eastAsia"/>
          <w:sz w:val="24"/>
          <w:szCs w:val="24"/>
        </w:rPr>
        <w:t>展示</w:t>
      </w:r>
      <w:bookmarkEnd w:id="1473"/>
      <w:bookmarkEnd w:id="1474"/>
    </w:p>
    <w:p w:rsidR="0087122F" w:rsidRDefault="00297731">
      <w:pPr>
        <w:spacing w:before="120" w:after="200" w:line="360" w:lineRule="auto"/>
        <w:ind w:left="120" w:right="120" w:firstLine="480"/>
        <w:rPr>
          <w:rFonts w:ascii="华文中宋" w:eastAsia="华文中宋" w:hAnsi="华文中宋" w:cs="Arial"/>
          <w:sz w:val="24"/>
          <w:lang w:bidi="en-US"/>
        </w:rPr>
      </w:pPr>
      <w:r>
        <w:rPr>
          <w:rFonts w:ascii="华文中宋" w:eastAsia="华文中宋" w:hAnsi="华文中宋" w:cs="Arial" w:hint="eastAsia"/>
          <w:sz w:val="24"/>
          <w:lang w:bidi="en-US"/>
        </w:rPr>
        <w:t>通过新闻聚合的方式将来自办公自动化系统的通知、公告等信息，来自校园网的栏目新闻，来自因特网的各种RSS新闻，各种网站新闻，均可聚合至门户中统一展现。</w:t>
      </w:r>
    </w:p>
    <w:p w:rsidR="0087122F" w:rsidRDefault="0087122F">
      <w:pPr>
        <w:spacing w:before="120" w:after="200" w:line="360" w:lineRule="auto"/>
        <w:ind w:left="120" w:right="120"/>
        <w:rPr>
          <w:rFonts w:ascii="华文中宋" w:eastAsia="华文中宋" w:hAnsi="华文中宋" w:cs="Arial"/>
          <w:sz w:val="24"/>
          <w:lang w:bidi="en-US"/>
        </w:rPr>
      </w:pP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bookmarkStart w:id="1475" w:name="_Toc193214311"/>
      <w:bookmarkStart w:id="1476" w:name="_Toc358882372"/>
      <w:bookmarkStart w:id="1477" w:name="_Toc4928"/>
      <w:bookmarkStart w:id="1478" w:name="_Toc478059577"/>
      <w:r>
        <w:rPr>
          <w:rFonts w:ascii="华文中宋" w:eastAsia="华文中宋" w:hAnsi="华文中宋" w:hint="eastAsia"/>
          <w:sz w:val="24"/>
          <w:szCs w:val="24"/>
        </w:rPr>
        <w:t>统一的生活服务中心</w:t>
      </w:r>
      <w:bookmarkEnd w:id="1475"/>
      <w:bookmarkEnd w:id="1476"/>
      <w:bookmarkEnd w:id="1477"/>
      <w:bookmarkEnd w:id="1478"/>
    </w:p>
    <w:p w:rsidR="0087122F" w:rsidRDefault="00297731">
      <w:pPr>
        <w:spacing w:before="120" w:after="200" w:line="360" w:lineRule="auto"/>
        <w:ind w:left="120" w:right="120" w:firstLine="480"/>
        <w:rPr>
          <w:rFonts w:ascii="华文中宋" w:eastAsia="华文中宋" w:hAnsi="华文中宋" w:cs="Arial"/>
          <w:sz w:val="24"/>
          <w:lang w:bidi="en-US"/>
        </w:rPr>
      </w:pPr>
      <w:r>
        <w:rPr>
          <w:rFonts w:ascii="华文中宋" w:eastAsia="华文中宋" w:hAnsi="华文中宋" w:cs="Arial" w:hint="eastAsia"/>
          <w:sz w:val="24"/>
          <w:lang w:bidi="en-US"/>
        </w:rPr>
        <w:t>通过展示集成用将特定的网站内容聚集至门户中，提供多样化服务。基于互联网应用将地图、新闻RSS、天气、搜索等公共服务集成到门户中。</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bookmarkStart w:id="1479" w:name="_Toc193214312"/>
      <w:bookmarkStart w:id="1480" w:name="_Toc189130721"/>
      <w:bookmarkStart w:id="1481" w:name="_Toc189403705"/>
      <w:bookmarkStart w:id="1482" w:name="_Toc358882373"/>
      <w:bookmarkStart w:id="1483" w:name="_Toc21698"/>
      <w:bookmarkStart w:id="1484" w:name="_Toc478059578"/>
      <w:r>
        <w:rPr>
          <w:rFonts w:ascii="华文中宋" w:eastAsia="华文中宋" w:hAnsi="华文中宋" w:hint="eastAsia"/>
          <w:sz w:val="24"/>
          <w:szCs w:val="24"/>
        </w:rPr>
        <w:t>统一的内容管理</w:t>
      </w:r>
      <w:bookmarkEnd w:id="1479"/>
      <w:bookmarkEnd w:id="1480"/>
      <w:bookmarkEnd w:id="1481"/>
      <w:bookmarkEnd w:id="1482"/>
      <w:bookmarkEnd w:id="1483"/>
      <w:bookmarkEnd w:id="1484"/>
    </w:p>
    <w:p w:rsidR="0087122F" w:rsidRDefault="00297731">
      <w:pPr>
        <w:spacing w:before="120" w:after="200" w:line="360" w:lineRule="auto"/>
        <w:ind w:left="120" w:right="120" w:firstLine="480"/>
        <w:rPr>
          <w:rFonts w:ascii="华文中宋" w:eastAsia="华文中宋" w:hAnsi="华文中宋" w:cs="Arial"/>
          <w:sz w:val="24"/>
          <w:lang w:bidi="en-US"/>
        </w:rPr>
      </w:pPr>
      <w:r>
        <w:rPr>
          <w:rFonts w:ascii="华文中宋" w:eastAsia="华文中宋" w:hAnsi="华文中宋" w:cs="Arial" w:hint="eastAsia"/>
          <w:sz w:val="24"/>
          <w:lang w:bidi="en-US"/>
        </w:rPr>
        <w:t>统一门户平台提供内容管理频道，有权限的用户可以利用内容管理频道自定义独立的门户页面，编辑其中的信息内容，可包括文字、图片、网页等多种形式。</w:t>
      </w:r>
    </w:p>
    <w:p w:rsidR="0087122F" w:rsidRDefault="00297731">
      <w:pPr>
        <w:numPr>
          <w:ilvl w:val="0"/>
          <w:numId w:val="110"/>
        </w:numPr>
        <w:tabs>
          <w:tab w:val="clear" w:pos="960"/>
          <w:tab w:val="left" w:pos="0"/>
        </w:tabs>
        <w:spacing w:beforeLines="50" w:before="120" w:after="200" w:line="360" w:lineRule="auto"/>
        <w:ind w:leftChars="50" w:left="105" w:rightChars="50" w:right="105" w:firstLineChars="200" w:firstLine="480"/>
        <w:rPr>
          <w:rFonts w:ascii="华文中宋" w:eastAsia="华文中宋" w:hAnsi="华文中宋" w:cs="Arial"/>
          <w:sz w:val="24"/>
          <w:lang w:bidi="en-US"/>
        </w:rPr>
      </w:pPr>
      <w:r>
        <w:rPr>
          <w:rFonts w:ascii="华文中宋" w:eastAsia="华文中宋" w:hAnsi="华文中宋" w:cs="Arial"/>
          <w:sz w:val="24"/>
          <w:lang w:bidi="en-US"/>
        </w:rPr>
        <w:t>提供与门户系统紧密集成的网站内容管理和发布模块，通过门户</w:t>
      </w:r>
      <w:r>
        <w:rPr>
          <w:rFonts w:ascii="华文中宋" w:eastAsia="华文中宋" w:hAnsi="华文中宋" w:cs="Arial" w:hint="eastAsia"/>
          <w:sz w:val="24"/>
          <w:lang w:bidi="en-US"/>
        </w:rPr>
        <w:t>项</w:t>
      </w:r>
      <w:r>
        <w:rPr>
          <w:rFonts w:ascii="华文中宋" w:eastAsia="华文中宋" w:hAnsi="华文中宋" w:cs="Arial"/>
          <w:sz w:val="24"/>
          <w:lang w:bidi="en-US"/>
        </w:rPr>
        <w:t>方式来对网站内容发布、管理，支持网站信息发布管理工作流程控制，并内置工作流引擎</w:t>
      </w:r>
    </w:p>
    <w:p w:rsidR="0087122F" w:rsidRDefault="00297731">
      <w:pPr>
        <w:numPr>
          <w:ilvl w:val="0"/>
          <w:numId w:val="110"/>
        </w:numPr>
        <w:tabs>
          <w:tab w:val="clear" w:pos="960"/>
          <w:tab w:val="left" w:pos="0"/>
        </w:tabs>
        <w:spacing w:beforeLines="50" w:before="120" w:after="200" w:line="360" w:lineRule="auto"/>
        <w:ind w:leftChars="50" w:left="105" w:rightChars="50" w:right="105" w:firstLineChars="200" w:firstLine="480"/>
        <w:rPr>
          <w:rFonts w:ascii="华文中宋" w:eastAsia="华文中宋" w:hAnsi="华文中宋" w:cs="Arial"/>
          <w:sz w:val="24"/>
          <w:lang w:bidi="en-US"/>
        </w:rPr>
      </w:pPr>
      <w:r>
        <w:rPr>
          <w:rFonts w:ascii="华文中宋" w:eastAsia="华文中宋" w:hAnsi="华文中宋" w:cs="Arial"/>
          <w:sz w:val="24"/>
          <w:lang w:bidi="en-US"/>
        </w:rPr>
        <w:t>可以灵活定义内容模板和页面设计、栏目，并提供内容预览发布功能</w:t>
      </w:r>
      <w:r>
        <w:rPr>
          <w:rFonts w:ascii="华文中宋" w:eastAsia="华文中宋" w:hAnsi="华文中宋" w:cs="Arial" w:hint="eastAsia"/>
          <w:sz w:val="24"/>
          <w:lang w:bidi="en-US"/>
        </w:rPr>
        <w:t>。</w:t>
      </w:r>
    </w:p>
    <w:p w:rsidR="0087122F" w:rsidRDefault="00297731">
      <w:pPr>
        <w:numPr>
          <w:ilvl w:val="0"/>
          <w:numId w:val="110"/>
        </w:numPr>
        <w:tabs>
          <w:tab w:val="clear" w:pos="960"/>
          <w:tab w:val="left" w:pos="0"/>
        </w:tabs>
        <w:spacing w:beforeLines="50" w:before="120" w:after="200" w:line="360" w:lineRule="auto"/>
        <w:ind w:leftChars="50" w:left="105" w:rightChars="50" w:right="105" w:firstLineChars="200" w:firstLine="480"/>
        <w:rPr>
          <w:rFonts w:ascii="华文中宋" w:eastAsia="华文中宋" w:hAnsi="华文中宋" w:cs="Arial"/>
          <w:sz w:val="24"/>
          <w:lang w:bidi="en-US"/>
        </w:rPr>
      </w:pPr>
      <w:r>
        <w:rPr>
          <w:rFonts w:ascii="华文中宋" w:eastAsia="华文中宋" w:hAnsi="华文中宋" w:cs="Arial"/>
          <w:sz w:val="24"/>
          <w:lang w:bidi="en-US"/>
        </w:rPr>
        <w:t>每个栏目能发布成门户</w:t>
      </w:r>
      <w:r>
        <w:rPr>
          <w:rFonts w:ascii="华文中宋" w:eastAsia="华文中宋" w:hAnsi="华文中宋" w:cs="Arial" w:hint="eastAsia"/>
          <w:sz w:val="24"/>
          <w:lang w:bidi="en-US"/>
        </w:rPr>
        <w:t>项</w:t>
      </w:r>
      <w:r>
        <w:rPr>
          <w:rFonts w:ascii="华文中宋" w:eastAsia="华文中宋" w:hAnsi="华文中宋" w:cs="Arial"/>
          <w:sz w:val="24"/>
          <w:lang w:bidi="en-US"/>
        </w:rPr>
        <w:t>方式</w:t>
      </w:r>
      <w:r>
        <w:rPr>
          <w:rFonts w:ascii="华文中宋" w:eastAsia="华文中宋" w:hAnsi="华文中宋" w:cs="Arial" w:hint="eastAsia"/>
          <w:sz w:val="24"/>
          <w:lang w:bidi="en-US"/>
        </w:rPr>
        <w:t>。</w:t>
      </w:r>
    </w:p>
    <w:p w:rsidR="0087122F" w:rsidRDefault="00297731">
      <w:pPr>
        <w:numPr>
          <w:ilvl w:val="0"/>
          <w:numId w:val="110"/>
        </w:numPr>
        <w:tabs>
          <w:tab w:val="clear" w:pos="960"/>
          <w:tab w:val="left" w:pos="0"/>
        </w:tabs>
        <w:spacing w:beforeLines="50" w:before="120" w:after="200" w:line="360" w:lineRule="auto"/>
        <w:ind w:leftChars="50" w:left="105" w:rightChars="50" w:right="105" w:firstLineChars="200" w:firstLine="480"/>
        <w:rPr>
          <w:rFonts w:ascii="华文中宋" w:eastAsia="华文中宋" w:hAnsi="华文中宋" w:cs="Arial"/>
          <w:sz w:val="24"/>
          <w:lang w:bidi="en-US"/>
        </w:rPr>
      </w:pPr>
      <w:r>
        <w:rPr>
          <w:rFonts w:ascii="华文中宋" w:eastAsia="华文中宋" w:hAnsi="华文中宋" w:cs="Arial"/>
          <w:sz w:val="24"/>
          <w:lang w:bidi="en-US"/>
        </w:rPr>
        <w:t>通过使用已定义的日期和时间在“活动”站点上进行发布，以及设置它的到期日</w:t>
      </w:r>
      <w:r>
        <w:rPr>
          <w:rFonts w:ascii="华文中宋" w:eastAsia="华文中宋" w:hAnsi="华文中宋" w:cs="Arial" w:hint="eastAsia"/>
          <w:sz w:val="24"/>
          <w:lang w:bidi="en-US"/>
        </w:rPr>
        <w:t>。</w:t>
      </w:r>
    </w:p>
    <w:p w:rsidR="0087122F" w:rsidRDefault="0087122F">
      <w:pPr>
        <w:pStyle w:val="affb"/>
        <w:spacing w:before="48" w:after="48" w:line="360" w:lineRule="auto"/>
        <w:ind w:firstLine="560"/>
        <w:rPr>
          <w:rFonts w:ascii="华文中宋" w:eastAsia="华文中宋" w:hAnsi="华文中宋"/>
          <w:sz w:val="24"/>
          <w:szCs w:val="24"/>
        </w:rPr>
      </w:pPr>
    </w:p>
    <w:p w:rsidR="0087122F" w:rsidRDefault="00297731">
      <w:pPr>
        <w:pStyle w:val="3"/>
        <w:spacing w:line="360" w:lineRule="auto"/>
        <w:rPr>
          <w:rFonts w:ascii="华文中宋" w:eastAsia="华文中宋" w:hAnsi="华文中宋"/>
          <w:sz w:val="24"/>
          <w:szCs w:val="24"/>
        </w:rPr>
      </w:pPr>
      <w:bookmarkStart w:id="1485" w:name="_Toc478059579"/>
      <w:bookmarkStart w:id="1486" w:name="_Toc482548371"/>
      <w:r>
        <w:rPr>
          <w:rFonts w:ascii="华文中宋" w:eastAsia="华文中宋" w:hAnsi="华文中宋"/>
          <w:sz w:val="24"/>
          <w:szCs w:val="24"/>
        </w:rPr>
        <w:lastRenderedPageBreak/>
        <w:t>身份认证及授权管理平台</w:t>
      </w:r>
      <w:bookmarkEnd w:id="1485"/>
      <w:bookmarkEnd w:id="1486"/>
    </w:p>
    <w:p w:rsidR="0087122F" w:rsidRDefault="00297731">
      <w:pPr>
        <w:pStyle w:val="4"/>
        <w:spacing w:line="360" w:lineRule="auto"/>
        <w:rPr>
          <w:rFonts w:ascii="华文中宋" w:eastAsia="华文中宋" w:hAnsi="华文中宋"/>
          <w:sz w:val="24"/>
          <w:szCs w:val="24"/>
        </w:rPr>
      </w:pPr>
      <w:bookmarkStart w:id="1487" w:name="_Toc396119640"/>
      <w:bookmarkStart w:id="1488" w:name="_Toc478059580"/>
      <w:bookmarkStart w:id="1489" w:name="_Toc482548372"/>
      <w:r>
        <w:rPr>
          <w:rFonts w:ascii="华文中宋" w:eastAsia="华文中宋" w:hAnsi="华文中宋" w:hint="eastAsia"/>
          <w:sz w:val="24"/>
          <w:szCs w:val="24"/>
        </w:rPr>
        <w:t>系统概述</w:t>
      </w:r>
      <w:bookmarkEnd w:id="1487"/>
      <w:bookmarkEnd w:id="1488"/>
      <w:bookmarkEnd w:id="1489"/>
    </w:p>
    <w:p w:rsidR="0087122F" w:rsidRDefault="00297731">
      <w:pPr>
        <w:spacing w:before="120" w:after="120" w:line="360" w:lineRule="auto"/>
        <w:ind w:left="120" w:right="120" w:firstLine="480"/>
        <w:rPr>
          <w:rFonts w:ascii="华文中宋" w:eastAsia="华文中宋" w:hAnsi="华文中宋" w:cs="宋体"/>
          <w:sz w:val="24"/>
          <w:lang w:bidi="en-US"/>
        </w:rPr>
      </w:pPr>
      <w:r>
        <w:rPr>
          <w:rFonts w:ascii="华文中宋" w:eastAsia="华文中宋" w:hAnsi="华文中宋" w:cs="宋体" w:hint="eastAsia"/>
          <w:sz w:val="24"/>
          <w:lang w:bidi="en-US"/>
        </w:rPr>
        <w:t>随着应用建设的逐步深入，已经建成的和将要建成的各种智慧校园应用系统存在不同的身份认证方式，用户必须记忆不同的密码和身份。因此，要建设以目录服务和认证服务为基础的统一用户管理、授权管理和身份认证体系，将组织信息、用户信息统一存储，进行分级授权和集中身份认证，规范应用系统的用户认证方式。提高应用系统的安全性和用户使用的方便性，实现全部应用的单点登录。即用户经统一应用门户登录后，从一个功能进入到另一个功能时，系统依据用户的角色与权限，完成对用户的一次性身份认证，提供该用户相应的活动“场所”、信息资源和基于其权限的功能模块和工具。在学校工作人员进行了调动、调级、调职等变更后，或者学校体制改革、组织机构变动后，使用户的身份和权限在各系统之间协调同步，减少应用系统的开发和维护成本。</w:t>
      </w:r>
    </w:p>
    <w:p w:rsidR="0087122F" w:rsidRDefault="00297731">
      <w:pPr>
        <w:pStyle w:val="4"/>
        <w:spacing w:line="360" w:lineRule="auto"/>
        <w:rPr>
          <w:rFonts w:ascii="华文中宋" w:eastAsia="华文中宋" w:hAnsi="华文中宋"/>
          <w:sz w:val="24"/>
          <w:szCs w:val="24"/>
        </w:rPr>
      </w:pPr>
      <w:bookmarkStart w:id="1490" w:name="_Toc358841916"/>
      <w:bookmarkStart w:id="1491" w:name="_Toc358882388"/>
      <w:bookmarkStart w:id="1492" w:name="_Toc358841462"/>
      <w:bookmarkStart w:id="1493" w:name="_Toc358842143"/>
      <w:bookmarkStart w:id="1494" w:name="_Toc358841690"/>
      <w:bookmarkStart w:id="1495" w:name="_Toc13311"/>
      <w:bookmarkStart w:id="1496" w:name="_Toc391733409"/>
      <w:bookmarkStart w:id="1497" w:name="_Toc482548373"/>
      <w:bookmarkStart w:id="1498" w:name="_Toc478059581"/>
      <w:bookmarkStart w:id="1499" w:name="_Toc396119641"/>
      <w:bookmarkStart w:id="1500" w:name="_Toc278837583"/>
      <w:bookmarkStart w:id="1501" w:name="_Toc20664"/>
      <w:bookmarkStart w:id="1502" w:name="_Toc358882389"/>
      <w:bookmarkStart w:id="1503" w:name="_Toc6091"/>
      <w:bookmarkStart w:id="1504" w:name="_Toc63592602"/>
      <w:bookmarkStart w:id="1505" w:name="_Toc114021575"/>
      <w:bookmarkEnd w:id="1490"/>
      <w:bookmarkEnd w:id="1491"/>
      <w:bookmarkEnd w:id="1492"/>
      <w:bookmarkEnd w:id="1493"/>
      <w:bookmarkEnd w:id="1494"/>
      <w:bookmarkEnd w:id="1495"/>
      <w:r>
        <w:rPr>
          <w:rFonts w:ascii="华文中宋" w:eastAsia="华文中宋" w:hAnsi="华文中宋" w:hint="eastAsia"/>
          <w:sz w:val="24"/>
          <w:szCs w:val="24"/>
        </w:rPr>
        <w:t>功能</w:t>
      </w:r>
      <w:bookmarkEnd w:id="1496"/>
      <w:r>
        <w:rPr>
          <w:rFonts w:ascii="华文中宋" w:eastAsia="华文中宋" w:hAnsi="华文中宋" w:hint="eastAsia"/>
          <w:sz w:val="24"/>
          <w:szCs w:val="24"/>
        </w:rPr>
        <w:t>设计框图</w:t>
      </w:r>
      <w:bookmarkEnd w:id="1497"/>
      <w:bookmarkEnd w:id="1498"/>
      <w:bookmarkEnd w:id="1499"/>
    </w:p>
    <w:p w:rsidR="0087122F" w:rsidRDefault="00297731">
      <w:pPr>
        <w:spacing w:before="120" w:after="120" w:line="360" w:lineRule="auto"/>
        <w:ind w:left="120" w:right="120"/>
        <w:jc w:val="center"/>
        <w:rPr>
          <w:rFonts w:ascii="华文中宋" w:eastAsia="华文中宋" w:hAnsi="华文中宋"/>
          <w:sz w:val="24"/>
        </w:rPr>
      </w:pPr>
      <w:r>
        <w:rPr>
          <w:rFonts w:ascii="华文中宋" w:eastAsia="华文中宋" w:hAnsi="华文中宋"/>
          <w:noProof/>
          <w:sz w:val="24"/>
        </w:rPr>
        <w:drawing>
          <wp:inline distT="0" distB="0" distL="0" distR="0">
            <wp:extent cx="5273040" cy="2286000"/>
            <wp:effectExtent l="0" t="0" r="3810" b="0"/>
            <wp:docPr id="2280" name="图片 2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0" name="图片 2280"/>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a:xfrm>
                      <a:off x="0" y="0"/>
                      <a:ext cx="5273040" cy="2286000"/>
                    </a:xfrm>
                    <a:prstGeom prst="rect">
                      <a:avLst/>
                    </a:prstGeom>
                    <a:noFill/>
                    <a:ln>
                      <a:noFill/>
                    </a:ln>
                  </pic:spPr>
                </pic:pic>
              </a:graphicData>
            </a:graphic>
          </wp:inline>
        </w:drawing>
      </w:r>
    </w:p>
    <w:p w:rsidR="0087122F" w:rsidRDefault="00297731">
      <w:pPr>
        <w:pStyle w:val="4"/>
        <w:spacing w:line="360" w:lineRule="auto"/>
        <w:rPr>
          <w:rFonts w:ascii="华文中宋" w:eastAsia="华文中宋" w:hAnsi="华文中宋"/>
          <w:sz w:val="24"/>
          <w:szCs w:val="24"/>
        </w:rPr>
      </w:pPr>
      <w:bookmarkStart w:id="1506" w:name="_Toc391733410"/>
      <w:bookmarkStart w:id="1507" w:name="_Toc478059582"/>
      <w:bookmarkStart w:id="1508" w:name="_Toc396119642"/>
      <w:bookmarkStart w:id="1509" w:name="_Toc482548374"/>
      <w:r>
        <w:rPr>
          <w:rFonts w:ascii="华文中宋" w:eastAsia="华文中宋" w:hAnsi="华文中宋" w:hint="eastAsia"/>
          <w:sz w:val="24"/>
          <w:szCs w:val="24"/>
        </w:rPr>
        <w:t>详细设计</w:t>
      </w:r>
      <w:bookmarkEnd w:id="1506"/>
      <w:bookmarkEnd w:id="1507"/>
      <w:bookmarkEnd w:id="1508"/>
      <w:bookmarkEnd w:id="1509"/>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bookmarkStart w:id="1510" w:name="_Toc478059583"/>
      <w:r>
        <w:rPr>
          <w:rFonts w:ascii="华文中宋" w:eastAsia="华文中宋" w:hAnsi="华文中宋" w:hint="eastAsia"/>
          <w:sz w:val="24"/>
          <w:szCs w:val="24"/>
        </w:rPr>
        <w:t>统一用户管理</w:t>
      </w:r>
      <w:bookmarkEnd w:id="1500"/>
      <w:bookmarkEnd w:id="1501"/>
      <w:bookmarkEnd w:id="1502"/>
      <w:bookmarkEnd w:id="1503"/>
      <w:bookmarkEnd w:id="1510"/>
    </w:p>
    <w:p w:rsidR="0087122F" w:rsidRDefault="00297731">
      <w:pPr>
        <w:spacing w:before="120" w:after="120" w:line="360" w:lineRule="auto"/>
        <w:ind w:left="120" w:right="120" w:firstLine="480"/>
        <w:rPr>
          <w:rFonts w:ascii="华文中宋" w:eastAsia="华文中宋" w:hAnsi="华文中宋"/>
          <w:sz w:val="24"/>
        </w:rPr>
      </w:pPr>
      <w:r>
        <w:rPr>
          <w:rFonts w:ascii="华文中宋" w:eastAsia="华文中宋" w:hAnsi="华文中宋" w:hint="eastAsia"/>
          <w:sz w:val="24"/>
        </w:rPr>
        <w:t>学校现存的或将来新建立的单个应用系统都拥有独立的用户信息管理功能，</w:t>
      </w:r>
      <w:r>
        <w:rPr>
          <w:rFonts w:ascii="华文中宋" w:eastAsia="华文中宋" w:hAnsi="华文中宋" w:hint="eastAsia"/>
          <w:sz w:val="24"/>
        </w:rPr>
        <w:lastRenderedPageBreak/>
        <w:t>认证方式也多种多样，用户信息的格式、命名和存储方式也存在多种多样的问题。</w:t>
      </w:r>
    </w:p>
    <w:p w:rsidR="0087122F" w:rsidRDefault="00297731">
      <w:pPr>
        <w:spacing w:before="120" w:after="120" w:line="360" w:lineRule="auto"/>
        <w:ind w:left="120" w:right="120" w:firstLine="480"/>
        <w:rPr>
          <w:rFonts w:ascii="华文中宋" w:eastAsia="华文中宋" w:hAnsi="华文中宋"/>
          <w:sz w:val="24"/>
        </w:rPr>
      </w:pPr>
      <w:r>
        <w:rPr>
          <w:rFonts w:ascii="华文中宋" w:eastAsia="华文中宋" w:hAnsi="华文中宋" w:hint="eastAsia"/>
          <w:sz w:val="24"/>
        </w:rPr>
        <w:t>当用户需要使用多个应用系统时，要么使用多套用户，要么从后台同步用户信息，但用户信息同步会大大增加系统的复杂性，增加管理的成本，并且健壮性差，不易于维护。</w:t>
      </w:r>
    </w:p>
    <w:p w:rsidR="0087122F" w:rsidRDefault="00297731">
      <w:pPr>
        <w:spacing w:before="120" w:after="120" w:line="360" w:lineRule="auto"/>
        <w:ind w:left="120" w:right="120" w:firstLine="480"/>
        <w:rPr>
          <w:rFonts w:ascii="华文中宋" w:eastAsia="华文中宋" w:hAnsi="华文中宋"/>
          <w:sz w:val="24"/>
        </w:rPr>
      </w:pPr>
      <w:r>
        <w:rPr>
          <w:rFonts w:ascii="华文中宋" w:eastAsia="华文中宋" w:hAnsi="华文中宋" w:hint="eastAsia"/>
          <w:sz w:val="24"/>
        </w:rPr>
        <w:t>解决用户同步问题的根本办法是建立统一用户管理中心(以下简称：用户中心)。该系统统一存储所有应用系统的用户信息，应用系统对用户的相关操作全部通过用户中心完成，而授权等操作则由各应用系统完成，即统一存储、分布授权。用户中心应具备以下基本功能：</w:t>
      </w:r>
    </w:p>
    <w:p w:rsidR="0087122F" w:rsidRDefault="00297731">
      <w:pPr>
        <w:numPr>
          <w:ilvl w:val="0"/>
          <w:numId w:val="111"/>
        </w:numPr>
        <w:spacing w:beforeLines="50" w:before="120" w:afterLines="50" w:after="120" w:line="360" w:lineRule="auto"/>
        <w:ind w:left="840" w:rightChars="50" w:right="105"/>
        <w:rPr>
          <w:rFonts w:ascii="华文中宋" w:eastAsia="华文中宋" w:hAnsi="华文中宋"/>
          <w:sz w:val="24"/>
        </w:rPr>
      </w:pPr>
      <w:r>
        <w:rPr>
          <w:rFonts w:ascii="华文中宋" w:eastAsia="华文中宋" w:hAnsi="华文中宋" w:hint="eastAsia"/>
          <w:sz w:val="24"/>
        </w:rPr>
        <w:t>用户信息规范命名、统一存储，用户ID全局惟一。用户ID犹如个人身份证，区分和标识了不同的个体。当然，在安全性要求非常高的环境中，还可以绑定个人数字证书。</w:t>
      </w:r>
    </w:p>
    <w:p w:rsidR="0087122F" w:rsidRDefault="00297731">
      <w:pPr>
        <w:numPr>
          <w:ilvl w:val="0"/>
          <w:numId w:val="111"/>
        </w:numPr>
        <w:spacing w:beforeLines="50" w:before="120" w:afterLines="50" w:after="120" w:line="360" w:lineRule="auto"/>
        <w:ind w:left="840" w:rightChars="50" w:right="105"/>
        <w:rPr>
          <w:rFonts w:ascii="华文中宋" w:eastAsia="华文中宋" w:hAnsi="华文中宋"/>
          <w:sz w:val="24"/>
        </w:rPr>
      </w:pPr>
      <w:r>
        <w:rPr>
          <w:rFonts w:ascii="华文中宋" w:eastAsia="华文中宋" w:hAnsi="华文中宋" w:hint="eastAsia"/>
          <w:sz w:val="24"/>
        </w:rPr>
        <w:t>用户中心向各应用系统提供用户属性列表，如姓名、电话、地址、邮件、人员编号等属性，各应用系统可以选择本系统所需要的部分或全部属性。</w:t>
      </w:r>
    </w:p>
    <w:p w:rsidR="0087122F" w:rsidRDefault="00297731">
      <w:pPr>
        <w:numPr>
          <w:ilvl w:val="0"/>
          <w:numId w:val="111"/>
        </w:numPr>
        <w:spacing w:beforeLines="50" w:before="120" w:afterLines="50" w:after="120" w:line="360" w:lineRule="auto"/>
        <w:ind w:left="840" w:rightChars="50" w:right="105"/>
        <w:rPr>
          <w:rFonts w:ascii="华文中宋" w:eastAsia="华文中宋" w:hAnsi="华文中宋"/>
          <w:sz w:val="24"/>
        </w:rPr>
      </w:pPr>
      <w:r>
        <w:rPr>
          <w:rFonts w:ascii="华文中宋" w:eastAsia="华文中宋" w:hAnsi="华文中宋" w:hint="eastAsia"/>
          <w:sz w:val="24"/>
        </w:rPr>
        <w:t>应用系统对用户基本信息的增加、修改、删除和查询等请求由用户中心处理。</w:t>
      </w:r>
    </w:p>
    <w:p w:rsidR="0087122F" w:rsidRDefault="00297731">
      <w:pPr>
        <w:numPr>
          <w:ilvl w:val="0"/>
          <w:numId w:val="111"/>
        </w:numPr>
        <w:spacing w:beforeLines="50" w:before="120" w:afterLines="50" w:after="120" w:line="360" w:lineRule="auto"/>
        <w:ind w:left="840" w:rightChars="50" w:right="105"/>
        <w:rPr>
          <w:rFonts w:ascii="华文中宋" w:eastAsia="华文中宋" w:hAnsi="华文中宋"/>
          <w:sz w:val="24"/>
        </w:rPr>
      </w:pPr>
      <w:r>
        <w:rPr>
          <w:rFonts w:ascii="华文中宋" w:eastAsia="华文中宋" w:hAnsi="华文中宋" w:hint="eastAsia"/>
          <w:sz w:val="24"/>
        </w:rPr>
        <w:t>应用系统保留用户管理功能，如用户分组、用户授权等功能。</w:t>
      </w:r>
    </w:p>
    <w:p w:rsidR="0087122F" w:rsidRDefault="00297731">
      <w:pPr>
        <w:numPr>
          <w:ilvl w:val="0"/>
          <w:numId w:val="111"/>
        </w:numPr>
        <w:spacing w:beforeLines="50" w:before="120" w:afterLines="50" w:after="120" w:line="360" w:lineRule="auto"/>
        <w:ind w:left="840" w:rightChars="50" w:right="105"/>
        <w:rPr>
          <w:rFonts w:ascii="华文中宋" w:eastAsia="华文中宋" w:hAnsi="华文中宋"/>
          <w:sz w:val="24"/>
        </w:rPr>
      </w:pPr>
      <w:r>
        <w:rPr>
          <w:rFonts w:ascii="华文中宋" w:eastAsia="华文中宋" w:hAnsi="华文中宋" w:hint="eastAsia"/>
          <w:sz w:val="24"/>
        </w:rPr>
        <w:t>用户中心应具有完善的日志功能，详细记录各应用系统对用户中心的操作。</w:t>
      </w:r>
    </w:p>
    <w:p w:rsidR="0087122F" w:rsidRDefault="00297731">
      <w:pPr>
        <w:numPr>
          <w:ilvl w:val="0"/>
          <w:numId w:val="111"/>
        </w:numPr>
        <w:spacing w:beforeLines="50" w:before="120" w:afterLines="50" w:after="120" w:line="360" w:lineRule="auto"/>
        <w:ind w:left="840" w:rightChars="50" w:right="105"/>
        <w:rPr>
          <w:rFonts w:ascii="华文中宋" w:eastAsia="华文中宋" w:hAnsi="华文中宋"/>
          <w:sz w:val="24"/>
        </w:rPr>
      </w:pPr>
      <w:r>
        <w:rPr>
          <w:rFonts w:ascii="华文中宋" w:eastAsia="华文中宋" w:hAnsi="华文中宋" w:hint="eastAsia"/>
          <w:sz w:val="24"/>
        </w:rPr>
        <w:t>用户中心必须提供明确的WEB服务接口，供第三方系统调用。</w:t>
      </w:r>
    </w:p>
    <w:p w:rsidR="0087122F" w:rsidRDefault="00297731">
      <w:pPr>
        <w:numPr>
          <w:ilvl w:val="0"/>
          <w:numId w:val="111"/>
        </w:numPr>
        <w:spacing w:beforeLines="50" w:before="120" w:afterLines="50" w:after="120" w:line="360" w:lineRule="auto"/>
        <w:ind w:left="840" w:rightChars="50" w:right="105"/>
        <w:rPr>
          <w:rFonts w:ascii="华文中宋" w:eastAsia="华文中宋" w:hAnsi="华文中宋"/>
          <w:sz w:val="24"/>
        </w:rPr>
      </w:pPr>
      <w:r>
        <w:rPr>
          <w:rFonts w:ascii="华文中宋" w:eastAsia="华文中宋" w:hAnsi="华文中宋" w:hint="eastAsia"/>
          <w:sz w:val="24"/>
        </w:rPr>
        <w:t>用户中心必须为校园身份认证及授权管理平台提供权威基础数据。</w:t>
      </w:r>
    </w:p>
    <w:p w:rsidR="0087122F" w:rsidRDefault="00297731">
      <w:pPr>
        <w:spacing w:before="120" w:after="120" w:line="360" w:lineRule="auto"/>
        <w:ind w:left="120" w:right="120"/>
        <w:jc w:val="center"/>
        <w:rPr>
          <w:rFonts w:ascii="华文中宋" w:eastAsia="华文中宋" w:hAnsi="华文中宋" w:cs="宋体"/>
          <w:sz w:val="24"/>
          <w:lang w:bidi="en-US"/>
        </w:rPr>
      </w:pPr>
      <w:r>
        <w:rPr>
          <w:rFonts w:ascii="华文中宋" w:eastAsia="华文中宋" w:hAnsi="华文中宋" w:cs="宋体" w:hint="eastAsia"/>
          <w:noProof/>
          <w:color w:val="000000"/>
          <w:sz w:val="24"/>
        </w:rPr>
        <w:lastRenderedPageBreak/>
        <w:drawing>
          <wp:inline distT="0" distB="0" distL="0" distR="0">
            <wp:extent cx="5486400" cy="2910840"/>
            <wp:effectExtent l="0" t="0" r="0" b="3810"/>
            <wp:docPr id="2279" name="图片 2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9" name="图片 2279"/>
                    <pic:cNvPicPr>
                      <a:picLocks noChangeAspect="1" noChangeArrowheads="1"/>
                    </pic:cNvPicPr>
                  </pic:nvPicPr>
                  <pic:blipFill>
                    <a:blip r:embed="rId240">
                      <a:extLst>
                        <a:ext uri="{28A0092B-C50C-407E-A947-70E740481C1C}">
                          <a14:useLocalDpi xmlns:a14="http://schemas.microsoft.com/office/drawing/2010/main" val="0"/>
                        </a:ext>
                      </a:extLst>
                    </a:blip>
                    <a:srcRect/>
                    <a:stretch>
                      <a:fillRect/>
                    </a:stretch>
                  </pic:blipFill>
                  <pic:spPr>
                    <a:xfrm>
                      <a:off x="0" y="0"/>
                      <a:ext cx="5486400" cy="2910840"/>
                    </a:xfrm>
                    <a:prstGeom prst="rect">
                      <a:avLst/>
                    </a:prstGeom>
                    <a:noFill/>
                    <a:ln>
                      <a:noFill/>
                    </a:ln>
                  </pic:spPr>
                </pic:pic>
              </a:graphicData>
            </a:graphic>
          </wp:inline>
        </w:drawing>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bookmarkStart w:id="1511" w:name="_Toc358882390"/>
      <w:bookmarkStart w:id="1512" w:name="_Toc478059584"/>
      <w:r>
        <w:rPr>
          <w:rFonts w:ascii="华文中宋" w:eastAsia="华文中宋" w:hAnsi="华文中宋" w:hint="eastAsia"/>
          <w:sz w:val="24"/>
          <w:szCs w:val="24"/>
        </w:rPr>
        <w:t>统一身份认证管理平台</w:t>
      </w:r>
      <w:bookmarkEnd w:id="1504"/>
      <w:bookmarkEnd w:id="1505"/>
      <w:bookmarkEnd w:id="1511"/>
      <w:bookmarkEnd w:id="1512"/>
    </w:p>
    <w:p w:rsidR="0087122F" w:rsidRDefault="00297731">
      <w:pPr>
        <w:spacing w:before="120" w:after="120" w:line="360" w:lineRule="auto"/>
        <w:ind w:left="120" w:right="120" w:firstLine="480"/>
        <w:rPr>
          <w:rFonts w:ascii="华文中宋" w:eastAsia="华文中宋" w:hAnsi="华文中宋"/>
          <w:sz w:val="24"/>
        </w:rPr>
      </w:pPr>
      <w:r>
        <w:rPr>
          <w:rFonts w:ascii="华文中宋" w:eastAsia="华文中宋" w:hAnsi="华文中宋" w:hint="eastAsia"/>
          <w:sz w:val="24"/>
        </w:rPr>
        <w:t>身份认证是在两个主体间相互表明身份，通常的情况是，在单机系统中进入系统的用户通常需要提供用户名和密码来验证访问的用户身份；更一般的情况是，身份认证被用于主机与主机之间或进程与进程之间的双向验证。身份认证是安全管理中最基本的部分，它是访问控制策略实施的基础。</w:t>
      </w:r>
    </w:p>
    <w:p w:rsidR="0087122F" w:rsidRDefault="00297731">
      <w:pPr>
        <w:spacing w:before="120" w:after="120" w:line="360" w:lineRule="auto"/>
        <w:ind w:left="120" w:right="120" w:firstLine="480"/>
        <w:rPr>
          <w:rFonts w:ascii="华文中宋" w:eastAsia="华文中宋" w:hAnsi="华文中宋"/>
          <w:sz w:val="24"/>
        </w:rPr>
      </w:pPr>
      <w:r>
        <w:rPr>
          <w:rFonts w:ascii="华文中宋" w:eastAsia="华文中宋" w:hAnsi="华文中宋" w:hint="eastAsia"/>
          <w:sz w:val="24"/>
        </w:rPr>
        <w:t>校园身份认证及授权管理平台是以统一用户管理中心为基础，对所有应用系统提供统一的认证方式和认证策略，以识别用户身份的合法性。</w:t>
      </w:r>
    </w:p>
    <w:p w:rsidR="0087122F" w:rsidRDefault="00297731">
      <w:pPr>
        <w:spacing w:before="120" w:after="120" w:line="360" w:lineRule="auto"/>
        <w:ind w:left="120" w:right="120" w:firstLine="480"/>
        <w:rPr>
          <w:rFonts w:ascii="华文中宋" w:eastAsia="华文中宋" w:hAnsi="华文中宋"/>
          <w:sz w:val="24"/>
        </w:rPr>
      </w:pPr>
      <w:r>
        <w:rPr>
          <w:rFonts w:ascii="华文中宋" w:eastAsia="华文中宋" w:hAnsi="华文中宋" w:hint="eastAsia"/>
          <w:sz w:val="24"/>
        </w:rPr>
        <w:t>统一用户认证应支持以下几种认证方式：</w:t>
      </w:r>
    </w:p>
    <w:p w:rsidR="0087122F" w:rsidRDefault="00297731">
      <w:pPr>
        <w:numPr>
          <w:ilvl w:val="0"/>
          <w:numId w:val="112"/>
        </w:numPr>
        <w:spacing w:beforeLines="50" w:before="120" w:afterLines="50" w:after="120" w:line="360" w:lineRule="auto"/>
        <w:ind w:left="1260" w:rightChars="50" w:right="105"/>
        <w:rPr>
          <w:rFonts w:ascii="华文中宋" w:eastAsia="华文中宋" w:hAnsi="华文中宋"/>
          <w:sz w:val="24"/>
        </w:rPr>
      </w:pPr>
      <w:r>
        <w:rPr>
          <w:rFonts w:ascii="华文中宋" w:eastAsia="华文中宋" w:hAnsi="华文中宋" w:hint="eastAsia"/>
          <w:sz w:val="24"/>
        </w:rPr>
        <w:t>用户名/密码认证：这是最基本的认证方式。</w:t>
      </w:r>
    </w:p>
    <w:p w:rsidR="0087122F" w:rsidRDefault="00297731">
      <w:pPr>
        <w:numPr>
          <w:ilvl w:val="0"/>
          <w:numId w:val="112"/>
        </w:numPr>
        <w:spacing w:beforeLines="50" w:before="120" w:afterLines="50" w:after="120" w:line="360" w:lineRule="auto"/>
        <w:ind w:left="1260" w:rightChars="50" w:right="105"/>
        <w:rPr>
          <w:rFonts w:ascii="华文中宋" w:eastAsia="华文中宋" w:hAnsi="华文中宋"/>
          <w:sz w:val="24"/>
        </w:rPr>
      </w:pPr>
      <w:r>
        <w:rPr>
          <w:rFonts w:ascii="华文中宋" w:eastAsia="华文中宋" w:hAnsi="华文中宋" w:hint="eastAsia"/>
          <w:sz w:val="24"/>
        </w:rPr>
        <w:t>PKI/CA数字证书认证：通过数字证书的方式认证用户的身份。</w:t>
      </w:r>
    </w:p>
    <w:p w:rsidR="0087122F" w:rsidRDefault="00297731">
      <w:pPr>
        <w:numPr>
          <w:ilvl w:val="0"/>
          <w:numId w:val="112"/>
        </w:numPr>
        <w:spacing w:beforeLines="50" w:before="120" w:afterLines="50" w:after="120" w:line="360" w:lineRule="auto"/>
        <w:ind w:left="1260" w:rightChars="50" w:right="105"/>
        <w:rPr>
          <w:rFonts w:ascii="华文中宋" w:eastAsia="华文中宋" w:hAnsi="华文中宋"/>
          <w:sz w:val="24"/>
        </w:rPr>
      </w:pPr>
      <w:r>
        <w:rPr>
          <w:rFonts w:ascii="华文中宋" w:eastAsia="华文中宋" w:hAnsi="华文中宋" w:hint="eastAsia"/>
          <w:sz w:val="24"/>
        </w:rPr>
        <w:t>IP地址认证：用户只能从指定的IP地址或者IP地址段访问系统。</w:t>
      </w:r>
    </w:p>
    <w:p w:rsidR="0087122F" w:rsidRDefault="00297731">
      <w:pPr>
        <w:numPr>
          <w:ilvl w:val="0"/>
          <w:numId w:val="112"/>
        </w:numPr>
        <w:spacing w:beforeLines="50" w:before="120" w:afterLines="50" w:after="120" w:line="360" w:lineRule="auto"/>
        <w:ind w:left="1260" w:rightChars="50" w:right="105"/>
        <w:rPr>
          <w:rFonts w:ascii="华文中宋" w:eastAsia="华文中宋" w:hAnsi="华文中宋"/>
          <w:sz w:val="24"/>
        </w:rPr>
      </w:pPr>
      <w:r>
        <w:rPr>
          <w:rFonts w:ascii="华文中宋" w:eastAsia="华文中宋" w:hAnsi="华文中宋" w:hint="eastAsia"/>
          <w:sz w:val="24"/>
        </w:rPr>
        <w:t>时间段认证：用户只能在某个指定的时间段访问系统。</w:t>
      </w:r>
    </w:p>
    <w:p w:rsidR="0087122F" w:rsidRDefault="00297731">
      <w:pPr>
        <w:spacing w:before="120" w:after="120" w:line="360" w:lineRule="auto"/>
        <w:ind w:left="120" w:right="120" w:firstLine="480"/>
        <w:rPr>
          <w:rFonts w:ascii="华文中宋" w:eastAsia="华文中宋" w:hAnsi="华文中宋"/>
          <w:sz w:val="24"/>
        </w:rPr>
      </w:pPr>
      <w:r>
        <w:rPr>
          <w:rFonts w:ascii="华文中宋" w:eastAsia="华文中宋" w:hAnsi="华文中宋" w:hint="eastAsia"/>
          <w:sz w:val="24"/>
        </w:rPr>
        <w:t>以上认证方式采用模块化设计，管理员可灵活地进行装载和卸载，同时还可按照用户的要求方便地扩展新的认证模块。</w:t>
      </w:r>
    </w:p>
    <w:p w:rsidR="0087122F" w:rsidRDefault="00297731">
      <w:pPr>
        <w:spacing w:before="120" w:after="120" w:line="360" w:lineRule="auto"/>
        <w:ind w:left="120" w:right="120" w:firstLine="480"/>
        <w:rPr>
          <w:rFonts w:ascii="华文中宋" w:eastAsia="华文中宋" w:hAnsi="华文中宋"/>
          <w:sz w:val="24"/>
        </w:rPr>
      </w:pPr>
      <w:r>
        <w:rPr>
          <w:rFonts w:ascii="华文中宋" w:eastAsia="华文中宋" w:hAnsi="华文中宋" w:hint="eastAsia"/>
          <w:sz w:val="24"/>
        </w:rPr>
        <w:lastRenderedPageBreak/>
        <w:t>认证策略是指认证方式通过与、或、非等逻辑关系组合后的认证方式。管理员可以根据认证策略对认证方式进行增、删或组合，以满足各种认证的要求。</w:t>
      </w:r>
    </w:p>
    <w:p w:rsidR="0087122F" w:rsidRDefault="00297731">
      <w:pPr>
        <w:spacing w:before="120" w:after="120" w:line="360" w:lineRule="auto"/>
        <w:ind w:left="120" w:right="120" w:firstLine="480"/>
        <w:rPr>
          <w:rFonts w:ascii="华文中宋" w:eastAsia="华文中宋" w:hAnsi="华文中宋"/>
          <w:sz w:val="24"/>
        </w:rPr>
      </w:pPr>
      <w:r>
        <w:rPr>
          <w:rFonts w:ascii="华文中宋" w:eastAsia="华文中宋" w:hAnsi="华文中宋" w:hint="eastAsia"/>
          <w:sz w:val="24"/>
        </w:rPr>
        <w:t>数字证书认证通常应用在安全级别要求较高的环境中。PKI（Public Key Infrastructure）即公钥基础设施是利用公钥理论和数字证书来确保系统信息安全的一种体系。</w:t>
      </w:r>
    </w:p>
    <w:p w:rsidR="0087122F" w:rsidRDefault="00297731">
      <w:pPr>
        <w:spacing w:before="120" w:after="120" w:line="360" w:lineRule="auto"/>
        <w:ind w:left="120" w:right="120" w:firstLine="480"/>
        <w:rPr>
          <w:rFonts w:ascii="华文中宋" w:eastAsia="华文中宋" w:hAnsi="华文中宋"/>
          <w:sz w:val="24"/>
        </w:rPr>
      </w:pPr>
      <w:r>
        <w:rPr>
          <w:rFonts w:ascii="华文中宋" w:eastAsia="华文中宋" w:hAnsi="华文中宋" w:hint="eastAsia"/>
          <w:sz w:val="24"/>
        </w:rPr>
        <w:t>在公钥体制中，密钥成对生成，每对密钥由一个公钥和一个私钥组成，公钥公布于众，私钥为所用者私有。发送者利用接收者的公钥发送信息，称为数字加密，接收者利用自己的私钥解密；发送者利用自己的私钥发送信息，称为数字签名，接收者利用发送者的公钥解密。PKI通过使用数字加密和数字签名技术，保证了数据在传输过程中的机密性（不被非法授权者偷看）、完整性（不能被非法篡改）和有效性（数据不能被签发者否认）。</w:t>
      </w:r>
    </w:p>
    <w:p w:rsidR="0087122F" w:rsidRDefault="00297731">
      <w:pPr>
        <w:spacing w:before="120" w:after="120" w:line="360" w:lineRule="auto"/>
        <w:ind w:left="120" w:right="120" w:firstLine="480"/>
        <w:rPr>
          <w:rFonts w:ascii="华文中宋" w:eastAsia="华文中宋" w:hAnsi="华文中宋"/>
          <w:sz w:val="24"/>
        </w:rPr>
      </w:pPr>
      <w:r>
        <w:rPr>
          <w:rFonts w:ascii="华文中宋" w:eastAsia="华文中宋" w:hAnsi="华文中宋" w:hint="eastAsia"/>
          <w:sz w:val="24"/>
        </w:rPr>
        <w:t>数字证书有时被称为数字身份证，数字证书是一段包含用户身份信息、用户公钥信息以及身份验证机构数字签名的数据。身份验证机构的数字签名可以确保证书信息的真实性。</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bookmarkStart w:id="1513" w:name="_Toc114021578"/>
      <w:bookmarkStart w:id="1514" w:name="_Toc29113"/>
      <w:bookmarkStart w:id="1515" w:name="_Toc2822"/>
      <w:bookmarkStart w:id="1516" w:name="_Toc278837585"/>
      <w:bookmarkStart w:id="1517" w:name="_Toc50562842"/>
      <w:bookmarkStart w:id="1518" w:name="_Toc478059585"/>
      <w:bookmarkStart w:id="1519" w:name="_Toc358882391"/>
      <w:r>
        <w:rPr>
          <w:rFonts w:ascii="华文中宋" w:eastAsia="华文中宋" w:hAnsi="华文中宋" w:hint="eastAsia"/>
          <w:sz w:val="24"/>
          <w:szCs w:val="24"/>
        </w:rPr>
        <w:t>授权访问控制</w:t>
      </w:r>
      <w:bookmarkEnd w:id="1513"/>
      <w:bookmarkEnd w:id="1514"/>
      <w:bookmarkEnd w:id="1515"/>
      <w:bookmarkEnd w:id="1516"/>
      <w:bookmarkEnd w:id="1517"/>
      <w:bookmarkEnd w:id="1518"/>
      <w:bookmarkEnd w:id="1519"/>
    </w:p>
    <w:p w:rsidR="0087122F" w:rsidRDefault="00297731">
      <w:pPr>
        <w:spacing w:before="120" w:after="120" w:line="360" w:lineRule="auto"/>
        <w:ind w:left="120" w:right="120" w:firstLine="480"/>
        <w:rPr>
          <w:rFonts w:ascii="华文中宋" w:eastAsia="华文中宋" w:hAnsi="华文中宋"/>
          <w:sz w:val="24"/>
        </w:rPr>
      </w:pPr>
      <w:r>
        <w:rPr>
          <w:rFonts w:ascii="华文中宋" w:eastAsia="华文中宋" w:hAnsi="华文中宋" w:hint="eastAsia"/>
          <w:sz w:val="24"/>
        </w:rPr>
        <w:t>校园身份认证及授权管理平台的另外一个最主要的机制就是授权访问控制，该功能对学校全局资源做访问控制。学校目前运行着多种应用系统，而这些应用系统也可能具有访问控制的能力，但是不同的系统肯定有着不同的访问控制策略和方法。在一个校园网中实施一致的访问控制策略，是管理校园网资源的有效手段。校园身份认证及授权管理平台的访问控制机制实现这一目的，校园身份认证及授权管理平台为不同应用提供统一的访问控制策略。</w:t>
      </w:r>
    </w:p>
    <w:p w:rsidR="0087122F" w:rsidRDefault="00297731">
      <w:pPr>
        <w:spacing w:before="120" w:after="120" w:line="360" w:lineRule="auto"/>
        <w:ind w:left="120" w:right="120" w:firstLine="480"/>
        <w:rPr>
          <w:rFonts w:ascii="华文中宋" w:eastAsia="华文中宋" w:hAnsi="华文中宋"/>
          <w:sz w:val="24"/>
        </w:rPr>
      </w:pPr>
      <w:r>
        <w:rPr>
          <w:rFonts w:ascii="华文中宋" w:eastAsia="华文中宋" w:hAnsi="华文中宋" w:hint="eastAsia"/>
          <w:sz w:val="24"/>
        </w:rPr>
        <w:t>为了加强身份认证和访问控制，适应对大规模用户和海量数据资源的管理，校园身份认证及授权管理平台必须要采用基于角色的访问控制（RBAC）策略。传统的访问控制管理是基于用户和组的概念模型，这是自Unix 系统开始就一直使用</w:t>
      </w:r>
      <w:r>
        <w:rPr>
          <w:rFonts w:ascii="华文中宋" w:eastAsia="华文中宋" w:hAnsi="华文中宋" w:hint="eastAsia"/>
          <w:sz w:val="24"/>
        </w:rPr>
        <w:lastRenderedPageBreak/>
        <w:t>至今的基本技术。用户组和角色在实现访问控制策略时的最大区别在于：用户组仅是用户的集合；而角色则还是权限的集合，角色是用户和权限两个集合之间联系的媒介。基于角色的访问控制将权限同角色联系起来，而对用户赋予相应的角色，用户所能访问的资源权限就是该用户所拥有的角色的权限集合的并集。根据机构中不同工作的职能创建不同的角色，每个角色代表一个独立的访问权限实体，它们之间可以有继承、限制等关系，然后在建立了这些角色的基础上根据用户的职能分配相应的角色。这样对于用户机构变动时就可以很容易的将该用户从一个角色移到另一个角色去实现变更，而操作对用户完全透明。另外，还可以根据应用系统的需要对角色进行重新授权或取消某些权限，这使得基于角色访问控制策略的管理具有无可比拟的灵活性和方便性。</w:t>
      </w:r>
    </w:p>
    <w:p w:rsidR="0087122F" w:rsidRDefault="00297731">
      <w:pPr>
        <w:spacing w:before="120" w:after="200" w:line="360" w:lineRule="auto"/>
        <w:ind w:right="120"/>
        <w:jc w:val="center"/>
        <w:rPr>
          <w:rFonts w:ascii="华文中宋" w:eastAsia="华文中宋" w:hAnsi="华文中宋" w:cs="宋体"/>
          <w:sz w:val="24"/>
          <w:lang w:bidi="en-US"/>
        </w:rPr>
      </w:pPr>
      <w:r>
        <w:rPr>
          <w:rFonts w:ascii="华文中宋" w:eastAsia="华文中宋" w:hAnsi="华文中宋" w:cs="宋体" w:hint="eastAsia"/>
          <w:noProof/>
          <w:sz w:val="24"/>
        </w:rPr>
        <w:drawing>
          <wp:inline distT="0" distB="0" distL="0" distR="0">
            <wp:extent cx="3749040" cy="2270760"/>
            <wp:effectExtent l="0" t="0" r="3810" b="0"/>
            <wp:docPr id="2278" name="图片 2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8" name="图片 2278"/>
                    <pic:cNvPicPr>
                      <a:picLocks noChangeAspect="1" noChangeArrowheads="1"/>
                    </pic:cNvPicPr>
                  </pic:nvPicPr>
                  <pic:blipFill>
                    <a:blip r:embed="rId241">
                      <a:extLst>
                        <a:ext uri="{28A0092B-C50C-407E-A947-70E740481C1C}">
                          <a14:useLocalDpi xmlns:a14="http://schemas.microsoft.com/office/drawing/2010/main" val="0"/>
                        </a:ext>
                      </a:extLst>
                    </a:blip>
                    <a:srcRect/>
                    <a:stretch>
                      <a:fillRect/>
                    </a:stretch>
                  </pic:blipFill>
                  <pic:spPr>
                    <a:xfrm>
                      <a:off x="0" y="0"/>
                      <a:ext cx="3749040" cy="2270760"/>
                    </a:xfrm>
                    <a:prstGeom prst="rect">
                      <a:avLst/>
                    </a:prstGeom>
                    <a:noFill/>
                    <a:ln>
                      <a:noFill/>
                    </a:ln>
                  </pic:spPr>
                </pic:pic>
              </a:graphicData>
            </a:graphic>
          </wp:inline>
        </w:drawing>
      </w:r>
    </w:p>
    <w:p w:rsidR="0087122F" w:rsidRDefault="00297731">
      <w:pPr>
        <w:spacing w:before="120" w:after="120" w:line="360" w:lineRule="auto"/>
        <w:ind w:left="120" w:right="120" w:firstLine="480"/>
        <w:rPr>
          <w:rFonts w:ascii="华文中宋" w:eastAsia="华文中宋" w:hAnsi="华文中宋"/>
          <w:sz w:val="24"/>
        </w:rPr>
      </w:pPr>
      <w:r>
        <w:rPr>
          <w:rFonts w:ascii="华文中宋" w:eastAsia="华文中宋" w:hAnsi="华文中宋" w:hint="eastAsia"/>
          <w:sz w:val="24"/>
        </w:rPr>
        <w:t>上图说明了RBAC访问控制模型，访问控制策略体现在RBAC模型里是用户/角色、角色/权限和角色/角色之间的关系。采用RBAC的最大的好处在于将用户和它具有的权限分离开来，管理员可以将用户的授权和权限的划分进行分别处理，给用户授予角色来实现用户的授权操作。在集中式管理中，这些授权信息通常是由一个指定的管理员来管理；而在分布式环境中，它们可以由多个具有不同管理权限域的管理员来管理。在校园身份认证及授权管理平台中，还需要对 RBAC 理论模型进行组件化实现，使访问控制管理包含几个组件：可以控制细化到单个文件级别访问的权限配置模块、用于角色定义的管理员模块、定义角色之间关系的模块</w:t>
      </w:r>
      <w:r>
        <w:rPr>
          <w:rFonts w:ascii="华文中宋" w:eastAsia="华文中宋" w:hAnsi="华文中宋" w:hint="eastAsia"/>
          <w:sz w:val="24"/>
        </w:rPr>
        <w:lastRenderedPageBreak/>
        <w:t>以及配置用户权限的模块。</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bookmarkStart w:id="1520" w:name="_Toc358882392"/>
      <w:bookmarkStart w:id="1521" w:name="_Toc478059586"/>
      <w:bookmarkStart w:id="1522" w:name="_Toc63592601"/>
      <w:bookmarkStart w:id="1523" w:name="_Toc114021579"/>
      <w:r>
        <w:rPr>
          <w:rFonts w:ascii="华文中宋" w:eastAsia="华文中宋" w:hAnsi="华文中宋" w:hint="eastAsia"/>
          <w:sz w:val="24"/>
          <w:szCs w:val="24"/>
        </w:rPr>
        <w:t>资源权限管理</w:t>
      </w:r>
      <w:bookmarkEnd w:id="1520"/>
      <w:bookmarkEnd w:id="1521"/>
      <w:bookmarkEnd w:id="1522"/>
      <w:bookmarkEnd w:id="1523"/>
    </w:p>
    <w:p w:rsidR="0087122F" w:rsidRDefault="00297731">
      <w:pPr>
        <w:spacing w:before="120" w:after="120" w:line="360" w:lineRule="auto"/>
        <w:ind w:left="120" w:right="120" w:firstLine="480"/>
        <w:rPr>
          <w:rFonts w:ascii="华文中宋" w:eastAsia="华文中宋" w:hAnsi="华文中宋"/>
          <w:sz w:val="24"/>
        </w:rPr>
      </w:pPr>
      <w:r>
        <w:rPr>
          <w:rFonts w:ascii="华文中宋" w:eastAsia="华文中宋" w:hAnsi="华文中宋" w:hint="eastAsia"/>
          <w:sz w:val="24"/>
        </w:rPr>
        <w:t>资源权限管理的任务是对智慧校园系统中的应用系统所提供的服务进行管理。其它的应用系统要使用本系统的身份认证和服务权限管理功能，首先必须将其提供的服务在本系统中注册。服务的注册应包含功能的注册以及细粒度控制规则的注册，通过制定细粒度的控制规则，应用系统可以方便地实现灵活的范围控制。给系统的分散、分层权限控制管理提供了强有力的支持。资源权限管理包括以下两个内容：</w:t>
      </w:r>
    </w:p>
    <w:p w:rsidR="0087122F" w:rsidRDefault="00297731">
      <w:pPr>
        <w:numPr>
          <w:ilvl w:val="0"/>
          <w:numId w:val="113"/>
        </w:numPr>
        <w:spacing w:beforeLines="50" w:before="120" w:after="200" w:line="360" w:lineRule="auto"/>
        <w:ind w:left="960" w:rightChars="50" w:right="105"/>
        <w:rPr>
          <w:rFonts w:ascii="华文中宋" w:eastAsia="华文中宋" w:hAnsi="华文中宋" w:cs="宋体"/>
          <w:b/>
          <w:sz w:val="24"/>
          <w:lang w:bidi="en-US"/>
        </w:rPr>
      </w:pPr>
      <w:r>
        <w:rPr>
          <w:rFonts w:ascii="华文中宋" w:eastAsia="华文中宋" w:hAnsi="华文中宋" w:cs="宋体" w:hint="eastAsia"/>
          <w:b/>
          <w:sz w:val="24"/>
          <w:lang w:bidi="en-US"/>
        </w:rPr>
        <w:t>服务注册数据管理</w:t>
      </w:r>
    </w:p>
    <w:p w:rsidR="0087122F" w:rsidRDefault="00297731">
      <w:pPr>
        <w:spacing w:before="120" w:after="120" w:line="360" w:lineRule="auto"/>
        <w:ind w:left="120" w:right="120" w:firstLine="480"/>
        <w:rPr>
          <w:rFonts w:ascii="华文中宋" w:eastAsia="华文中宋" w:hAnsi="华文中宋"/>
          <w:sz w:val="24"/>
        </w:rPr>
      </w:pPr>
      <w:r>
        <w:rPr>
          <w:rFonts w:ascii="华文中宋" w:eastAsia="华文中宋" w:hAnsi="华文中宋" w:hint="eastAsia"/>
          <w:sz w:val="24"/>
        </w:rPr>
        <w:t>当一个新的应用系统加入到系统中的时候，其提供的各种需要由校园身份认证及授权管理平台进行权限确认的服务，必须在本系统进行注册。这些数据主要包括服务名称，服务ID号，服务提供者等。</w:t>
      </w:r>
    </w:p>
    <w:p w:rsidR="0087122F" w:rsidRDefault="00297731">
      <w:pPr>
        <w:numPr>
          <w:ilvl w:val="0"/>
          <w:numId w:val="113"/>
        </w:numPr>
        <w:spacing w:beforeLines="50" w:before="120" w:after="200" w:line="360" w:lineRule="auto"/>
        <w:ind w:left="960" w:rightChars="50" w:right="105"/>
        <w:rPr>
          <w:rFonts w:ascii="华文中宋" w:eastAsia="华文中宋" w:hAnsi="华文中宋" w:cs="宋体"/>
          <w:b/>
          <w:sz w:val="24"/>
          <w:lang w:bidi="en-US"/>
        </w:rPr>
      </w:pPr>
      <w:r>
        <w:rPr>
          <w:rFonts w:ascii="华文中宋" w:eastAsia="华文中宋" w:hAnsi="华文中宋" w:cs="宋体" w:hint="eastAsia"/>
          <w:b/>
          <w:sz w:val="24"/>
          <w:lang w:bidi="en-US"/>
        </w:rPr>
        <w:t>服务所需权限数据的管理</w:t>
      </w:r>
    </w:p>
    <w:p w:rsidR="0087122F" w:rsidRDefault="00297731">
      <w:pPr>
        <w:spacing w:before="120" w:after="120" w:line="360" w:lineRule="auto"/>
        <w:ind w:left="120" w:right="120" w:firstLine="480"/>
        <w:rPr>
          <w:rFonts w:ascii="华文中宋" w:eastAsia="华文中宋" w:hAnsi="华文中宋"/>
          <w:sz w:val="24"/>
        </w:rPr>
      </w:pPr>
      <w:r>
        <w:rPr>
          <w:rFonts w:ascii="华文中宋" w:eastAsia="华文中宋" w:hAnsi="华文中宋" w:hint="eastAsia"/>
          <w:sz w:val="24"/>
        </w:rPr>
        <w:t>应用系统的某些服务只向特定用户群提供，其他用户不能得到这些服务。在本系统中，这样的用户群通过用户担任的角色来刻画。只有用户担任了相应的角色（职务），并且通过了相应等级的身份认证后，才可以得到服务。本模块负责确定一个已注册的服务向哪些组织的哪些角色提供。功能包括：增加服务的角色对象，删除服务的角色对象等。</w:t>
      </w:r>
    </w:p>
    <w:p w:rsidR="0087122F" w:rsidRDefault="00297731">
      <w:pPr>
        <w:spacing w:before="120" w:after="200" w:line="360" w:lineRule="auto"/>
        <w:ind w:left="120" w:right="120"/>
        <w:jc w:val="center"/>
        <w:rPr>
          <w:rFonts w:ascii="华文中宋" w:eastAsia="华文中宋" w:hAnsi="华文中宋" w:cs="宋体"/>
          <w:sz w:val="24"/>
          <w:lang w:bidi="en-US"/>
        </w:rPr>
      </w:pPr>
      <w:r>
        <w:rPr>
          <w:rFonts w:ascii="华文中宋" w:eastAsia="华文中宋" w:hAnsi="华文中宋" w:cs="宋体" w:hint="eastAsia"/>
          <w:noProof/>
          <w:color w:val="000000"/>
          <w:sz w:val="24"/>
        </w:rPr>
        <w:lastRenderedPageBreak/>
        <w:drawing>
          <wp:inline distT="0" distB="0" distL="0" distR="0">
            <wp:extent cx="5486400" cy="3322320"/>
            <wp:effectExtent l="0" t="0" r="0" b="0"/>
            <wp:docPr id="2277" name="图片 2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7" name="图片 2277"/>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a:xfrm>
                      <a:off x="0" y="0"/>
                      <a:ext cx="5486400" cy="3322320"/>
                    </a:xfrm>
                    <a:prstGeom prst="rect">
                      <a:avLst/>
                    </a:prstGeom>
                    <a:noFill/>
                    <a:ln>
                      <a:noFill/>
                    </a:ln>
                  </pic:spPr>
                </pic:pic>
              </a:graphicData>
            </a:graphic>
          </wp:inline>
        </w:drawing>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bookmarkStart w:id="1524" w:name="_Toc114021580"/>
      <w:bookmarkStart w:id="1525" w:name="_Toc478059587"/>
      <w:bookmarkStart w:id="1526" w:name="_Toc358882393"/>
      <w:r>
        <w:rPr>
          <w:rFonts w:ascii="华文中宋" w:eastAsia="华文中宋" w:hAnsi="华文中宋" w:hint="eastAsia"/>
          <w:sz w:val="24"/>
          <w:szCs w:val="24"/>
        </w:rPr>
        <w:t>角色管理</w:t>
      </w:r>
      <w:bookmarkEnd w:id="1524"/>
      <w:bookmarkEnd w:id="1525"/>
      <w:bookmarkEnd w:id="1526"/>
    </w:p>
    <w:p w:rsidR="0087122F" w:rsidRDefault="00297731">
      <w:pPr>
        <w:spacing w:before="120" w:after="120" w:line="360" w:lineRule="auto"/>
        <w:ind w:left="120" w:right="120" w:firstLine="480"/>
        <w:rPr>
          <w:rFonts w:ascii="华文中宋" w:eastAsia="华文中宋" w:hAnsi="华文中宋"/>
          <w:sz w:val="24"/>
        </w:rPr>
      </w:pPr>
      <w:r>
        <w:rPr>
          <w:rFonts w:ascii="华文中宋" w:eastAsia="华文中宋" w:hAnsi="华文中宋" w:hint="eastAsia"/>
          <w:sz w:val="24"/>
        </w:rPr>
        <w:t>角色是访问权限的集合，用户通过赋予不同的角色获得角色所拥有的访问权限。一个用户可拥有多个角色，一个角色可授权给多个用户；一个角色可包含多个权限，一个权限可被多个角色包含。用户通过角色享有权限，它不直接与权限相关联，权限对存取对象的操作许可是通过活跃角色实现的。在RBAC模型系统中，每个用户进入系统时得到一个会话，一个用户会话可能激活的角色是该用户的全部角色的子集。对此用户而言，在一个会话内可获得全部被激活的角色所包含的访问权限。角色之间也可存在继承关系，即上级角色可继承下级角色的部分或全部权限，从而形成了角色层次结构。</w:t>
      </w:r>
    </w:p>
    <w:p w:rsidR="0087122F" w:rsidRDefault="00297731">
      <w:pPr>
        <w:spacing w:before="120" w:after="120" w:line="360" w:lineRule="auto"/>
        <w:ind w:left="120" w:right="120" w:firstLine="480"/>
        <w:rPr>
          <w:rFonts w:ascii="华文中宋" w:eastAsia="华文中宋" w:hAnsi="华文中宋"/>
          <w:sz w:val="24"/>
        </w:rPr>
      </w:pPr>
      <w:r>
        <w:rPr>
          <w:rFonts w:ascii="华文中宋" w:eastAsia="华文中宋" w:hAnsi="华文中宋" w:hint="eastAsia"/>
          <w:sz w:val="24"/>
        </w:rPr>
        <w:t>在一个组织中，针对各种工作职能定义不同的角色，同时，根据用户的责任和资格来分配其角色。这样可十分简单地改变用户的角色分配，当系统中增加新的应用功能时可以在角色中添加新的权限。此外，可撤销用户的角色或从角色中撤销一些原有的权限。</w:t>
      </w:r>
    </w:p>
    <w:p w:rsidR="0087122F" w:rsidRDefault="00297731">
      <w:pPr>
        <w:spacing w:before="120" w:after="120" w:line="360" w:lineRule="auto"/>
        <w:ind w:left="120" w:right="120" w:firstLine="480"/>
        <w:rPr>
          <w:rFonts w:ascii="华文中宋" w:eastAsia="华文中宋" w:hAnsi="华文中宋"/>
          <w:sz w:val="24"/>
        </w:rPr>
      </w:pPr>
      <w:r>
        <w:rPr>
          <w:rFonts w:ascii="华文中宋" w:eastAsia="华文中宋" w:hAnsi="华文中宋" w:hint="eastAsia"/>
          <w:sz w:val="24"/>
        </w:rPr>
        <w:t>RBAC作为传统访问机制的理想候选近年来得到广泛的研究，并以其灵活性、</w:t>
      </w:r>
      <w:r>
        <w:rPr>
          <w:rFonts w:ascii="华文中宋" w:eastAsia="华文中宋" w:hAnsi="华文中宋" w:hint="eastAsia"/>
          <w:sz w:val="24"/>
        </w:rPr>
        <w:lastRenderedPageBreak/>
        <w:t>方便性和安全性在许多系统尤其是大型数据库系统的权限管理中得到应用。</w:t>
      </w:r>
      <w:bookmarkStart w:id="1527" w:name="_Toc64957129"/>
      <w:bookmarkStart w:id="1528" w:name="_Toc64212556"/>
      <w:bookmarkStart w:id="1529" w:name="_Toc64131204"/>
      <w:bookmarkStart w:id="1530" w:name="_Toc64135367"/>
      <w:bookmarkStart w:id="1531" w:name="_Toc64133606"/>
      <w:bookmarkStart w:id="1532" w:name="_Toc68825128"/>
      <w:bookmarkStart w:id="1533" w:name="_Toc64014752"/>
      <w:bookmarkStart w:id="1534" w:name="_Toc64305166"/>
    </w:p>
    <w:p w:rsidR="0087122F" w:rsidRDefault="00297731">
      <w:pPr>
        <w:spacing w:before="120" w:after="120" w:line="360" w:lineRule="auto"/>
        <w:ind w:right="120"/>
        <w:jc w:val="center"/>
        <w:rPr>
          <w:rFonts w:ascii="华文中宋" w:eastAsia="华文中宋" w:hAnsi="华文中宋"/>
          <w:sz w:val="24"/>
        </w:rPr>
      </w:pPr>
      <w:r>
        <w:rPr>
          <w:rFonts w:ascii="华文中宋" w:eastAsia="华文中宋" w:hAnsi="华文中宋"/>
          <w:noProof/>
          <w:sz w:val="24"/>
        </w:rPr>
        <w:drawing>
          <wp:inline distT="0" distB="0" distL="0" distR="0">
            <wp:extent cx="3870960" cy="1325880"/>
            <wp:effectExtent l="0" t="0" r="0" b="7620"/>
            <wp:docPr id="2276" name="图片 2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6" name="图片 2276"/>
                    <pic:cNvPicPr>
                      <a:picLocks noChangeAspect="1" noChangeArrowheads="1"/>
                    </pic:cNvPicPr>
                  </pic:nvPicPr>
                  <pic:blipFill>
                    <a:blip r:embed="rId243">
                      <a:extLst>
                        <a:ext uri="{28A0092B-C50C-407E-A947-70E740481C1C}">
                          <a14:useLocalDpi xmlns:a14="http://schemas.microsoft.com/office/drawing/2010/main" val="0"/>
                        </a:ext>
                      </a:extLst>
                    </a:blip>
                    <a:srcRect/>
                    <a:stretch>
                      <a:fillRect/>
                    </a:stretch>
                  </pic:blipFill>
                  <pic:spPr>
                    <a:xfrm>
                      <a:off x="0" y="0"/>
                      <a:ext cx="3870960" cy="1325880"/>
                    </a:xfrm>
                    <a:prstGeom prst="rect">
                      <a:avLst/>
                    </a:prstGeom>
                    <a:noFill/>
                    <a:ln>
                      <a:noFill/>
                    </a:ln>
                  </pic:spPr>
                </pic:pic>
              </a:graphicData>
            </a:graphic>
          </wp:inline>
        </w:drawing>
      </w:r>
    </w:p>
    <w:bookmarkEnd w:id="1527"/>
    <w:bookmarkEnd w:id="1528"/>
    <w:bookmarkEnd w:id="1529"/>
    <w:bookmarkEnd w:id="1530"/>
    <w:bookmarkEnd w:id="1531"/>
    <w:bookmarkEnd w:id="1532"/>
    <w:bookmarkEnd w:id="1533"/>
    <w:bookmarkEnd w:id="1534"/>
    <w:p w:rsidR="0087122F" w:rsidRDefault="00297731">
      <w:pPr>
        <w:spacing w:before="120" w:after="120" w:line="360" w:lineRule="auto"/>
        <w:ind w:left="120" w:right="120" w:firstLine="480"/>
        <w:rPr>
          <w:rFonts w:ascii="华文中宋" w:eastAsia="华文中宋" w:hAnsi="华文中宋" w:cs="宋体"/>
          <w:sz w:val="24"/>
          <w:lang w:bidi="en-US"/>
        </w:rPr>
      </w:pPr>
      <w:r>
        <w:rPr>
          <w:rFonts w:ascii="华文中宋" w:eastAsia="华文中宋" w:hAnsi="华文中宋" w:hint="eastAsia"/>
          <w:sz w:val="24"/>
        </w:rPr>
        <w:t>RBAC由于不是直接授权给用户，而是先授权给角色，然后再授予用户角色，这样在用户和权限之间引入角色，从而大大降低了系统的复杂度，同时RBAC体现了系统的组织结构，简洁并具有灵活性，大大降低了系统管理员误操作的可能性。角色之间的互斥关系可以很容易地实现任务分离，角色访问控制还支持最小权限</w:t>
      </w:r>
      <w:r>
        <w:rPr>
          <w:rFonts w:ascii="华文中宋" w:eastAsia="华文中宋" w:hAnsi="华文中宋" w:cs="宋体" w:hint="eastAsia"/>
          <w:sz w:val="24"/>
          <w:lang w:bidi="en-US"/>
        </w:rPr>
        <w:t>。</w:t>
      </w:r>
    </w:p>
    <w:p w:rsidR="0087122F" w:rsidRDefault="00297731">
      <w:pPr>
        <w:spacing w:before="120" w:after="200" w:line="360" w:lineRule="auto"/>
        <w:ind w:left="120" w:right="120"/>
        <w:jc w:val="center"/>
        <w:rPr>
          <w:rFonts w:ascii="华文中宋" w:eastAsia="华文中宋" w:hAnsi="华文中宋" w:cs="宋体"/>
          <w:sz w:val="24"/>
          <w:lang w:bidi="en-US"/>
        </w:rPr>
      </w:pPr>
      <w:r>
        <w:rPr>
          <w:rFonts w:ascii="华文中宋" w:eastAsia="华文中宋" w:hAnsi="华文中宋" w:cs="宋体" w:hint="eastAsia"/>
          <w:noProof/>
          <w:color w:val="000000"/>
          <w:sz w:val="24"/>
        </w:rPr>
        <w:drawing>
          <wp:inline distT="0" distB="0" distL="0" distR="0">
            <wp:extent cx="5486400" cy="4191000"/>
            <wp:effectExtent l="0" t="0" r="0" b="0"/>
            <wp:docPr id="2275" name="图片 2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5" name="图片 2275"/>
                    <pic:cNvPicPr>
                      <a:picLocks noChangeAspect="1" noChangeArrowheads="1"/>
                    </pic:cNvPicPr>
                  </pic:nvPicPr>
                  <pic:blipFill>
                    <a:blip r:embed="rId244">
                      <a:extLst>
                        <a:ext uri="{28A0092B-C50C-407E-A947-70E740481C1C}">
                          <a14:useLocalDpi xmlns:a14="http://schemas.microsoft.com/office/drawing/2010/main" val="0"/>
                        </a:ext>
                      </a:extLst>
                    </a:blip>
                    <a:srcRect/>
                    <a:stretch>
                      <a:fillRect/>
                    </a:stretch>
                  </pic:blipFill>
                  <pic:spPr>
                    <a:xfrm>
                      <a:off x="0" y="0"/>
                      <a:ext cx="5486400" cy="4191000"/>
                    </a:xfrm>
                    <a:prstGeom prst="rect">
                      <a:avLst/>
                    </a:prstGeom>
                    <a:noFill/>
                    <a:ln>
                      <a:noFill/>
                    </a:ln>
                  </pic:spPr>
                </pic:pic>
              </a:graphicData>
            </a:graphic>
          </wp:inline>
        </w:drawing>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bookmarkStart w:id="1535" w:name="_Toc63592600"/>
      <w:bookmarkStart w:id="1536" w:name="_Toc358882394"/>
      <w:bookmarkStart w:id="1537" w:name="_Toc114021581"/>
      <w:bookmarkStart w:id="1538" w:name="_Toc478059588"/>
      <w:r>
        <w:rPr>
          <w:rFonts w:ascii="华文中宋" w:eastAsia="华文中宋" w:hAnsi="华文中宋" w:hint="eastAsia"/>
          <w:sz w:val="24"/>
          <w:szCs w:val="24"/>
        </w:rPr>
        <w:t>组织机构及用户组的维护</w:t>
      </w:r>
      <w:bookmarkEnd w:id="1535"/>
      <w:bookmarkEnd w:id="1536"/>
      <w:bookmarkEnd w:id="1537"/>
      <w:bookmarkEnd w:id="1538"/>
    </w:p>
    <w:p w:rsidR="0087122F" w:rsidRDefault="00297731">
      <w:pPr>
        <w:spacing w:before="120" w:after="120" w:line="360" w:lineRule="auto"/>
        <w:ind w:left="120" w:right="120" w:firstLine="480"/>
        <w:rPr>
          <w:rFonts w:ascii="华文中宋" w:eastAsia="华文中宋" w:hAnsi="华文中宋"/>
          <w:sz w:val="24"/>
        </w:rPr>
      </w:pPr>
      <w:r>
        <w:rPr>
          <w:rFonts w:ascii="华文中宋" w:eastAsia="华文中宋" w:hAnsi="华文中宋" w:hint="eastAsia"/>
          <w:sz w:val="24"/>
        </w:rPr>
        <w:lastRenderedPageBreak/>
        <w:t>组织机构数据是身份认证的基础，组织的结构以及组织内部的职务（用户组）等相应信息都需要在身份认证和权限管理系统中注册，组织机构为系统划分权限以及授权提供了有效的方式。组织中人员的权限通过包含组织下的角色权限来体现。</w:t>
      </w:r>
    </w:p>
    <w:p w:rsidR="0087122F" w:rsidRDefault="00297731">
      <w:pPr>
        <w:spacing w:before="120" w:after="120" w:line="360" w:lineRule="auto"/>
        <w:ind w:left="120" w:right="120" w:firstLine="480"/>
        <w:rPr>
          <w:rFonts w:ascii="华文中宋" w:eastAsia="华文中宋" w:hAnsi="华文中宋"/>
          <w:sz w:val="24"/>
        </w:rPr>
      </w:pPr>
      <w:r>
        <w:rPr>
          <w:rFonts w:ascii="华文中宋" w:eastAsia="华文中宋" w:hAnsi="华文中宋" w:hint="eastAsia"/>
          <w:sz w:val="24"/>
        </w:rPr>
        <w:t>在使用系统时，不同的人员对应不同组织中的角色，他将拥有与此角色相对应的系统操作权限。</w:t>
      </w:r>
    </w:p>
    <w:p w:rsidR="0087122F" w:rsidRDefault="00297731">
      <w:pPr>
        <w:spacing w:before="120" w:after="200" w:line="360" w:lineRule="auto"/>
        <w:ind w:left="120" w:right="120"/>
        <w:jc w:val="center"/>
        <w:rPr>
          <w:rFonts w:ascii="华文中宋" w:eastAsia="华文中宋" w:hAnsi="华文中宋" w:cs="宋体"/>
          <w:sz w:val="24"/>
          <w:lang w:bidi="en-US"/>
        </w:rPr>
      </w:pPr>
      <w:r>
        <w:rPr>
          <w:rFonts w:ascii="华文中宋" w:eastAsia="华文中宋" w:hAnsi="华文中宋" w:cs="宋体" w:hint="eastAsia"/>
          <w:noProof/>
          <w:color w:val="000000"/>
          <w:sz w:val="24"/>
        </w:rPr>
        <w:drawing>
          <wp:inline distT="0" distB="0" distL="0" distR="0">
            <wp:extent cx="5486400" cy="3032760"/>
            <wp:effectExtent l="0" t="0" r="0" b="0"/>
            <wp:docPr id="2274" name="图片 2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4" name="图片 2274"/>
                    <pic:cNvPicPr>
                      <a:picLocks noChangeAspect="1" noChangeArrowheads="1"/>
                    </pic:cNvPicPr>
                  </pic:nvPicPr>
                  <pic:blipFill>
                    <a:blip r:embed="rId245">
                      <a:extLst>
                        <a:ext uri="{28A0092B-C50C-407E-A947-70E740481C1C}">
                          <a14:useLocalDpi xmlns:a14="http://schemas.microsoft.com/office/drawing/2010/main" val="0"/>
                        </a:ext>
                      </a:extLst>
                    </a:blip>
                    <a:srcRect/>
                    <a:stretch>
                      <a:fillRect/>
                    </a:stretch>
                  </pic:blipFill>
                  <pic:spPr>
                    <a:xfrm>
                      <a:off x="0" y="0"/>
                      <a:ext cx="5486400" cy="3032760"/>
                    </a:xfrm>
                    <a:prstGeom prst="rect">
                      <a:avLst/>
                    </a:prstGeom>
                    <a:noFill/>
                    <a:ln>
                      <a:noFill/>
                    </a:ln>
                  </pic:spPr>
                </pic:pic>
              </a:graphicData>
            </a:graphic>
          </wp:inline>
        </w:drawing>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bookmarkStart w:id="1539" w:name="_Toc358882395"/>
      <w:bookmarkStart w:id="1540" w:name="_Toc478059589"/>
      <w:r>
        <w:rPr>
          <w:rFonts w:ascii="华文中宋" w:eastAsia="华文中宋" w:hAnsi="华文中宋" w:hint="eastAsia"/>
          <w:sz w:val="24"/>
          <w:szCs w:val="24"/>
        </w:rPr>
        <w:t>授权策略</w:t>
      </w:r>
      <w:bookmarkEnd w:id="1539"/>
      <w:bookmarkEnd w:id="1540"/>
    </w:p>
    <w:p w:rsidR="0087122F" w:rsidRDefault="00297731">
      <w:pPr>
        <w:spacing w:before="120" w:after="120" w:line="360" w:lineRule="auto"/>
        <w:ind w:left="120" w:right="120" w:firstLine="480"/>
        <w:rPr>
          <w:rFonts w:ascii="华文中宋" w:eastAsia="华文中宋" w:hAnsi="华文中宋"/>
          <w:sz w:val="24"/>
        </w:rPr>
      </w:pPr>
      <w:r>
        <w:rPr>
          <w:rFonts w:ascii="华文中宋" w:eastAsia="华文中宋" w:hAnsi="华文中宋" w:hint="eastAsia"/>
          <w:sz w:val="24"/>
        </w:rPr>
        <w:t>授权中心仅做子系统级授权，不代理子系统做内部业务授权，子系统内部业务授权仍然交由子系统自己完成。</w:t>
      </w:r>
    </w:p>
    <w:p w:rsidR="0087122F" w:rsidRDefault="0087122F">
      <w:pPr>
        <w:pStyle w:val="affb"/>
        <w:spacing w:before="48" w:after="48" w:line="360" w:lineRule="auto"/>
        <w:ind w:firstLine="560"/>
        <w:rPr>
          <w:rFonts w:ascii="华文中宋" w:eastAsia="华文中宋" w:hAnsi="华文中宋"/>
          <w:sz w:val="24"/>
          <w:szCs w:val="24"/>
        </w:rPr>
      </w:pPr>
    </w:p>
    <w:p w:rsidR="0087122F" w:rsidRDefault="00297731">
      <w:pPr>
        <w:pStyle w:val="3"/>
        <w:spacing w:line="360" w:lineRule="auto"/>
        <w:rPr>
          <w:rFonts w:ascii="华文中宋" w:eastAsia="华文中宋" w:hAnsi="华文中宋"/>
          <w:sz w:val="24"/>
          <w:szCs w:val="24"/>
        </w:rPr>
      </w:pPr>
      <w:bookmarkStart w:id="1541" w:name="_Toc478059590"/>
      <w:bookmarkStart w:id="1542" w:name="_Toc482548375"/>
      <w:r>
        <w:rPr>
          <w:rFonts w:ascii="华文中宋" w:eastAsia="华文中宋" w:hAnsi="华文中宋" w:hint="eastAsia"/>
          <w:sz w:val="24"/>
          <w:szCs w:val="24"/>
        </w:rPr>
        <w:t>数据中心平台</w:t>
      </w:r>
      <w:bookmarkEnd w:id="1541"/>
      <w:bookmarkEnd w:id="1542"/>
    </w:p>
    <w:p w:rsidR="0087122F" w:rsidRDefault="00297731">
      <w:pPr>
        <w:pStyle w:val="4"/>
        <w:spacing w:line="360" w:lineRule="auto"/>
        <w:rPr>
          <w:rFonts w:ascii="华文中宋" w:eastAsia="华文中宋" w:hAnsi="华文中宋"/>
          <w:sz w:val="24"/>
          <w:szCs w:val="24"/>
        </w:rPr>
      </w:pPr>
      <w:bookmarkStart w:id="1543" w:name="_Toc396119648"/>
      <w:bookmarkStart w:id="1544" w:name="_Toc478059591"/>
      <w:bookmarkStart w:id="1545" w:name="_Toc482548376"/>
      <w:r>
        <w:rPr>
          <w:rFonts w:ascii="华文中宋" w:eastAsia="华文中宋" w:hAnsi="华文中宋" w:hint="eastAsia"/>
          <w:sz w:val="24"/>
          <w:szCs w:val="24"/>
        </w:rPr>
        <w:t>系统概述</w:t>
      </w:r>
      <w:bookmarkEnd w:id="1543"/>
      <w:bookmarkEnd w:id="1544"/>
      <w:bookmarkEnd w:id="1545"/>
    </w:p>
    <w:p w:rsidR="0087122F" w:rsidRDefault="00297731">
      <w:pPr>
        <w:spacing w:before="120" w:after="120" w:line="360" w:lineRule="auto"/>
        <w:ind w:left="120" w:right="120" w:firstLine="480"/>
        <w:rPr>
          <w:rFonts w:ascii="华文中宋" w:eastAsia="华文中宋" w:hAnsi="华文中宋"/>
          <w:sz w:val="24"/>
        </w:rPr>
      </w:pPr>
      <w:r>
        <w:rPr>
          <w:rFonts w:ascii="华文中宋" w:eastAsia="华文中宋" w:hAnsi="华文中宋" w:hint="eastAsia"/>
          <w:sz w:val="24"/>
        </w:rPr>
        <w:t>信息标准化、数字格式和表示的一致性是信息发展的一个主要议题，同时也是</w:t>
      </w:r>
      <w:r>
        <w:rPr>
          <w:rFonts w:ascii="华文中宋" w:eastAsia="华文中宋" w:hAnsi="华文中宋" w:hint="eastAsia"/>
          <w:sz w:val="24"/>
        </w:rPr>
        <w:lastRenderedPageBreak/>
        <w:t>学校智慧校园项目建设的一个重点，整个校园的数据表示需要按照一定的标准编码，方便学校内数据和行业之间数据流通。目前存在国家标准、行业标准和学校内部自己的标准，各个标准并不完全的一致。根据这些标准，兼顾各个标准之间的兼容性，和标准的一致性，以及标准的可扩展性，给出信息分类编码规格说明书。</w:t>
      </w:r>
    </w:p>
    <w:p w:rsidR="0087122F" w:rsidRDefault="00297731">
      <w:pPr>
        <w:spacing w:before="120" w:after="120" w:line="360" w:lineRule="auto"/>
        <w:ind w:left="120" w:right="120" w:firstLine="480"/>
        <w:rPr>
          <w:rFonts w:ascii="华文中宋" w:eastAsia="华文中宋" w:hAnsi="华文中宋"/>
          <w:sz w:val="24"/>
        </w:rPr>
      </w:pPr>
      <w:r>
        <w:rPr>
          <w:rFonts w:ascii="华文中宋" w:eastAsia="华文中宋" w:hAnsi="华文中宋" w:hint="eastAsia"/>
          <w:sz w:val="24"/>
        </w:rPr>
        <w:t>当前学校信息化管理的现状是：各个部门可能都有各自独立的信息系统和数据库，并且各个系统自成体系，数据重复冗余，导致了各部门相互之间同一信息不一致，信息不能及时共享，数据的利用率不高。为了避免上述情况的存在，我校智慧校园必须做到数据共享，只有数据共享之后才能保证数据一致，减少冗余，提高利用率。这就要求统一设计一个数据库（包括共享数据库）架构，为今后各部门信息化工作提供前期的准备和支持。</w:t>
      </w:r>
    </w:p>
    <w:p w:rsidR="0087122F" w:rsidRDefault="00297731">
      <w:pPr>
        <w:spacing w:before="120" w:after="120" w:line="360" w:lineRule="auto"/>
        <w:ind w:left="120" w:right="120" w:firstLine="480"/>
        <w:rPr>
          <w:rFonts w:ascii="华文中宋" w:eastAsia="华文中宋" w:hAnsi="华文中宋"/>
          <w:sz w:val="24"/>
        </w:rPr>
      </w:pPr>
      <w:r>
        <w:rPr>
          <w:rFonts w:ascii="华文中宋" w:eastAsia="华文中宋" w:hAnsi="华文中宋" w:hint="eastAsia"/>
          <w:sz w:val="24"/>
        </w:rPr>
        <w:t>校园数据整合及决策辅助平台，能够统一学校的信息编码规范，统一规划和整理学校的业务流程，保障数据的权威性和唯一性，消除信息孤岛。平台可对学校有价值的数据建立统一的管理机制，实现对学校历史数据的保存和利用，对关键数据变更过程进行跟踪和统计，并提供决策支持。</w:t>
      </w:r>
    </w:p>
    <w:p w:rsidR="0087122F" w:rsidRDefault="00297731">
      <w:pPr>
        <w:spacing w:before="120" w:after="120" w:line="360" w:lineRule="auto"/>
        <w:ind w:right="120"/>
        <w:jc w:val="center"/>
        <w:rPr>
          <w:rFonts w:ascii="华文中宋" w:eastAsia="华文中宋" w:hAnsi="华文中宋" w:cs="Arial"/>
          <w:sz w:val="24"/>
          <w:lang w:bidi="en-US"/>
        </w:rPr>
      </w:pPr>
      <w:r>
        <w:rPr>
          <w:rFonts w:ascii="华文中宋" w:eastAsia="华文中宋" w:hAnsi="华文中宋" w:cs="宋体"/>
          <w:noProof/>
          <w:sz w:val="24"/>
        </w:rPr>
        <w:drawing>
          <wp:inline distT="0" distB="0" distL="0" distR="0">
            <wp:extent cx="4953000" cy="3002280"/>
            <wp:effectExtent l="0" t="0" r="0" b="7620"/>
            <wp:docPr id="2273" name="图片 2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3" name="图片 2273"/>
                    <pic:cNvPicPr>
                      <a:picLocks noChangeAspect="1" noChangeArrowheads="1"/>
                    </pic:cNvPicPr>
                  </pic:nvPicPr>
                  <pic:blipFill>
                    <a:blip r:embed="rId246">
                      <a:extLst>
                        <a:ext uri="{28A0092B-C50C-407E-A947-70E740481C1C}">
                          <a14:useLocalDpi xmlns:a14="http://schemas.microsoft.com/office/drawing/2010/main" val="0"/>
                        </a:ext>
                      </a:extLst>
                    </a:blip>
                    <a:srcRect/>
                    <a:stretch>
                      <a:fillRect/>
                    </a:stretch>
                  </pic:blipFill>
                  <pic:spPr>
                    <a:xfrm>
                      <a:off x="0" y="0"/>
                      <a:ext cx="4953000" cy="3002280"/>
                    </a:xfrm>
                    <a:prstGeom prst="rect">
                      <a:avLst/>
                    </a:prstGeom>
                    <a:noFill/>
                    <a:ln>
                      <a:noFill/>
                    </a:ln>
                  </pic:spPr>
                </pic:pic>
              </a:graphicData>
            </a:graphic>
          </wp:inline>
        </w:drawing>
      </w:r>
    </w:p>
    <w:p w:rsidR="0087122F" w:rsidRDefault="00297731">
      <w:pPr>
        <w:spacing w:before="120" w:after="200" w:line="360" w:lineRule="auto"/>
        <w:ind w:left="120" w:right="120" w:firstLine="480"/>
        <w:rPr>
          <w:rFonts w:ascii="华文中宋" w:eastAsia="华文中宋" w:hAnsi="华文中宋" w:cs="Arial"/>
          <w:sz w:val="24"/>
          <w:lang w:bidi="en-US"/>
        </w:rPr>
      </w:pPr>
      <w:r>
        <w:rPr>
          <w:rFonts w:ascii="华文中宋" w:eastAsia="华文中宋" w:hAnsi="华文中宋" w:cs="Arial" w:hint="eastAsia"/>
          <w:sz w:val="24"/>
          <w:lang w:bidi="en-US"/>
        </w:rPr>
        <w:t>校园数据整合及决策辅助平台的建设要求达到以下目标：</w:t>
      </w:r>
    </w:p>
    <w:p w:rsidR="0087122F" w:rsidRDefault="00297731">
      <w:pPr>
        <w:spacing w:before="120" w:after="120" w:line="360" w:lineRule="auto"/>
        <w:ind w:left="120" w:right="120" w:firstLine="480"/>
        <w:rPr>
          <w:rFonts w:ascii="华文中宋" w:eastAsia="华文中宋" w:hAnsi="华文中宋"/>
          <w:sz w:val="24"/>
        </w:rPr>
      </w:pPr>
      <w:r>
        <w:rPr>
          <w:rFonts w:ascii="华文中宋" w:eastAsia="华文中宋" w:hAnsi="华文中宋" w:hint="eastAsia"/>
          <w:sz w:val="24"/>
        </w:rPr>
        <w:lastRenderedPageBreak/>
        <w:t>保证全校信息的统一和一致。数据库在共享信息上减少数据冗余，使各个系统的数据相互联系，在代码、基础信息上实现全校统一，避免数据不一致的现象。在业务上对数据管理范围进行划分，在服务上进行数据关联和统一，使数据库保证数据的精简和准确，保证数据库在数据存储上达到优化的性能；</w:t>
      </w:r>
    </w:p>
    <w:p w:rsidR="0087122F" w:rsidRDefault="00297731">
      <w:pPr>
        <w:spacing w:before="120" w:after="120" w:line="360" w:lineRule="auto"/>
        <w:ind w:left="120" w:right="120" w:firstLine="480"/>
        <w:rPr>
          <w:rFonts w:ascii="华文中宋" w:eastAsia="华文中宋" w:hAnsi="华文中宋"/>
          <w:sz w:val="24"/>
        </w:rPr>
      </w:pPr>
      <w:r>
        <w:rPr>
          <w:rFonts w:ascii="华文中宋" w:eastAsia="华文中宋" w:hAnsi="华文中宋" w:hint="eastAsia"/>
          <w:sz w:val="24"/>
        </w:rPr>
        <w:t>保证任何两个异构业务（第三方应用）系统之间的数据共享；且需要基于一种安全、可管理的模式进行；</w:t>
      </w:r>
    </w:p>
    <w:p w:rsidR="0087122F" w:rsidRDefault="00297731">
      <w:pPr>
        <w:spacing w:before="120" w:after="120" w:line="360" w:lineRule="auto"/>
        <w:ind w:left="120" w:right="120" w:firstLine="480"/>
        <w:rPr>
          <w:rFonts w:ascii="华文中宋" w:eastAsia="华文中宋" w:hAnsi="华文中宋"/>
          <w:sz w:val="24"/>
        </w:rPr>
      </w:pPr>
      <w:r>
        <w:rPr>
          <w:rFonts w:ascii="华文中宋" w:eastAsia="华文中宋" w:hAnsi="华文中宋" w:hint="eastAsia"/>
          <w:sz w:val="24"/>
        </w:rPr>
        <w:t>保证任何两个业务系统之间没有冗余业务数据；</w:t>
      </w:r>
    </w:p>
    <w:p w:rsidR="0087122F" w:rsidRDefault="00297731">
      <w:pPr>
        <w:spacing w:before="120" w:after="120" w:line="360" w:lineRule="auto"/>
        <w:ind w:left="120" w:right="120" w:firstLine="480"/>
        <w:rPr>
          <w:rFonts w:ascii="华文中宋" w:eastAsia="华文中宋" w:hAnsi="华文中宋"/>
          <w:sz w:val="24"/>
        </w:rPr>
      </w:pPr>
      <w:r>
        <w:rPr>
          <w:rFonts w:ascii="华文中宋" w:eastAsia="华文中宋" w:hAnsi="华文中宋" w:hint="eastAsia"/>
          <w:sz w:val="24"/>
        </w:rPr>
        <w:t>保证遵循“谁产生、谁维护”的原则，所有的数据都有特定的产生者和维护者。在技术上，由授权体系控制数据维护的权限，使无权限的人员不能对数据进行生产和维护；同时，在管理上，通过制定相应的应用规范迫使数据生产者/维护者及时更新自己负责的数据，保证系统中数据的准确性和可跟踪性。系统提供安全审计功能，保证对业务操作的严格监督；</w:t>
      </w:r>
    </w:p>
    <w:p w:rsidR="0087122F" w:rsidRDefault="00297731">
      <w:pPr>
        <w:spacing w:before="120" w:after="120" w:line="360" w:lineRule="auto"/>
        <w:ind w:left="120" w:right="120" w:firstLine="480"/>
        <w:rPr>
          <w:rFonts w:ascii="华文中宋" w:eastAsia="华文中宋" w:hAnsi="华文中宋"/>
          <w:sz w:val="24"/>
        </w:rPr>
      </w:pPr>
      <w:r>
        <w:rPr>
          <w:rFonts w:ascii="华文中宋" w:eastAsia="华文中宋" w:hAnsi="华文中宋" w:hint="eastAsia"/>
          <w:sz w:val="24"/>
        </w:rPr>
        <w:t>保证任何业务系统的添加和修改不影响其它业务系统的正常运行；</w:t>
      </w:r>
    </w:p>
    <w:p w:rsidR="0087122F" w:rsidRDefault="00297731">
      <w:pPr>
        <w:spacing w:before="120" w:after="120" w:line="360" w:lineRule="auto"/>
        <w:ind w:left="120" w:right="120" w:firstLine="480"/>
        <w:rPr>
          <w:rFonts w:ascii="华文中宋" w:eastAsia="华文中宋" w:hAnsi="华文中宋"/>
          <w:sz w:val="24"/>
        </w:rPr>
      </w:pPr>
      <w:r>
        <w:rPr>
          <w:rFonts w:ascii="华文中宋" w:eastAsia="华文中宋" w:hAnsi="华文中宋" w:hint="eastAsia"/>
          <w:sz w:val="24"/>
        </w:rPr>
        <w:t>要保持基础数据的内容最新的时限要求，基础数据更新时，与基础数据保持同步，并保证可以提供反映整个学校全面情况的数据信息；</w:t>
      </w:r>
    </w:p>
    <w:p w:rsidR="0087122F" w:rsidRDefault="00297731">
      <w:pPr>
        <w:spacing w:before="120" w:after="120" w:line="360" w:lineRule="auto"/>
        <w:ind w:left="120" w:right="120" w:firstLine="480"/>
        <w:rPr>
          <w:rFonts w:ascii="华文中宋" w:eastAsia="华文中宋" w:hAnsi="华文中宋"/>
          <w:sz w:val="24"/>
        </w:rPr>
      </w:pPr>
      <w:r>
        <w:rPr>
          <w:rFonts w:ascii="华文中宋" w:eastAsia="华文中宋" w:hAnsi="华文中宋" w:hint="eastAsia"/>
          <w:sz w:val="24"/>
        </w:rPr>
        <w:t>可以成为后续开发各种应用系统的通用数据库平台，保证新的系统建立在公共数据库平台上时，不会产生新的分散数据。</w:t>
      </w:r>
    </w:p>
    <w:p w:rsidR="0087122F" w:rsidRDefault="00297731">
      <w:pPr>
        <w:spacing w:before="120" w:after="200" w:line="360" w:lineRule="auto"/>
        <w:ind w:left="120" w:right="120"/>
        <w:jc w:val="center"/>
        <w:rPr>
          <w:rFonts w:ascii="华文中宋" w:eastAsia="华文中宋" w:hAnsi="华文中宋"/>
          <w:sz w:val="24"/>
        </w:rPr>
      </w:pPr>
      <w:r>
        <w:rPr>
          <w:rFonts w:ascii="华文中宋" w:eastAsia="华文中宋" w:hAnsi="华文中宋" w:cs="宋体"/>
          <w:noProof/>
          <w:sz w:val="24"/>
        </w:rPr>
        <w:lastRenderedPageBreak/>
        <w:drawing>
          <wp:inline distT="0" distB="0" distL="0" distR="0">
            <wp:extent cx="5486400" cy="3352800"/>
            <wp:effectExtent l="0" t="0" r="0" b="0"/>
            <wp:docPr id="2272" name="图片 2272" descr="C:\Users\heaven\Desktop\乐知行数据融合架构(05270834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2" name="图片 2272" descr="C:\Users\heaven\Desktop\乐知行数据融合架构(0527083424).jpg"/>
                    <pic:cNvPicPr>
                      <a:picLocks noChangeAspect="1" noChangeArrowheads="1"/>
                    </pic:cNvPicPr>
                  </pic:nvPicPr>
                  <pic:blipFill>
                    <a:blip r:embed="rId247">
                      <a:extLst>
                        <a:ext uri="{28A0092B-C50C-407E-A947-70E740481C1C}">
                          <a14:useLocalDpi xmlns:a14="http://schemas.microsoft.com/office/drawing/2010/main" val="0"/>
                        </a:ext>
                      </a:extLst>
                    </a:blip>
                    <a:srcRect t="13936"/>
                    <a:stretch>
                      <a:fillRect/>
                    </a:stretch>
                  </pic:blipFill>
                  <pic:spPr>
                    <a:xfrm>
                      <a:off x="0" y="0"/>
                      <a:ext cx="5486400" cy="3352800"/>
                    </a:xfrm>
                    <a:prstGeom prst="rect">
                      <a:avLst/>
                    </a:prstGeom>
                    <a:noFill/>
                    <a:ln>
                      <a:noFill/>
                    </a:ln>
                  </pic:spPr>
                </pic:pic>
              </a:graphicData>
            </a:graphic>
          </wp:inline>
        </w:drawing>
      </w:r>
    </w:p>
    <w:p w:rsidR="0087122F" w:rsidRDefault="00297731">
      <w:pPr>
        <w:pStyle w:val="4"/>
        <w:spacing w:line="360" w:lineRule="auto"/>
        <w:rPr>
          <w:rFonts w:ascii="华文中宋" w:eastAsia="华文中宋" w:hAnsi="华文中宋"/>
          <w:sz w:val="24"/>
          <w:szCs w:val="24"/>
        </w:rPr>
      </w:pPr>
      <w:bookmarkStart w:id="1546" w:name="_Toc391733415"/>
      <w:bookmarkStart w:id="1547" w:name="_Toc478059592"/>
      <w:bookmarkStart w:id="1548" w:name="_Toc396119649"/>
      <w:bookmarkStart w:id="1549" w:name="_Toc482548377"/>
      <w:r>
        <w:rPr>
          <w:rFonts w:ascii="华文中宋" w:eastAsia="华文中宋" w:hAnsi="华文中宋" w:hint="eastAsia"/>
          <w:sz w:val="24"/>
          <w:szCs w:val="24"/>
        </w:rPr>
        <w:t>功能设计框图</w:t>
      </w:r>
      <w:bookmarkStart w:id="1550" w:name="_Toc358841454"/>
      <w:bookmarkStart w:id="1551" w:name="_Toc358841908"/>
      <w:bookmarkStart w:id="1552" w:name="_Toc358842135"/>
      <w:bookmarkStart w:id="1553" w:name="_Toc358882380"/>
      <w:bookmarkStart w:id="1554" w:name="_Toc21214"/>
      <w:bookmarkStart w:id="1555" w:name="_Toc358841682"/>
      <w:bookmarkEnd w:id="1546"/>
      <w:bookmarkEnd w:id="1547"/>
      <w:bookmarkEnd w:id="1548"/>
      <w:bookmarkEnd w:id="1549"/>
      <w:bookmarkEnd w:id="1550"/>
      <w:bookmarkEnd w:id="1551"/>
      <w:bookmarkEnd w:id="1552"/>
      <w:bookmarkEnd w:id="1553"/>
      <w:bookmarkEnd w:id="1554"/>
      <w:bookmarkEnd w:id="1555"/>
    </w:p>
    <w:p w:rsidR="0087122F" w:rsidRDefault="00297731">
      <w:pPr>
        <w:spacing w:before="120" w:after="120" w:line="360" w:lineRule="auto"/>
        <w:ind w:left="120" w:right="120"/>
        <w:rPr>
          <w:rFonts w:ascii="华文中宋" w:eastAsia="华文中宋" w:hAnsi="华文中宋" w:cs="宋体"/>
          <w:sz w:val="24"/>
        </w:rPr>
      </w:pPr>
      <w:r>
        <w:rPr>
          <w:rFonts w:ascii="华文中宋" w:eastAsia="华文中宋" w:hAnsi="华文中宋"/>
          <w:noProof/>
          <w:sz w:val="24"/>
        </w:rPr>
        <w:drawing>
          <wp:inline distT="0" distB="0" distL="0" distR="0">
            <wp:extent cx="5273040" cy="1965960"/>
            <wp:effectExtent l="0" t="0" r="3810" b="0"/>
            <wp:docPr id="2271" name="图片 2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1" name="图片 2271"/>
                    <pic:cNvPicPr>
                      <a:picLocks noChangeAspect="1" noChangeArrowheads="1"/>
                    </pic:cNvPicPr>
                  </pic:nvPicPr>
                  <pic:blipFill>
                    <a:blip r:embed="rId248">
                      <a:extLst>
                        <a:ext uri="{28A0092B-C50C-407E-A947-70E740481C1C}">
                          <a14:useLocalDpi xmlns:a14="http://schemas.microsoft.com/office/drawing/2010/main" val="0"/>
                        </a:ext>
                      </a:extLst>
                    </a:blip>
                    <a:srcRect/>
                    <a:stretch>
                      <a:fillRect/>
                    </a:stretch>
                  </pic:blipFill>
                  <pic:spPr>
                    <a:xfrm>
                      <a:off x="0" y="0"/>
                      <a:ext cx="5273040" cy="1965960"/>
                    </a:xfrm>
                    <a:prstGeom prst="rect">
                      <a:avLst/>
                    </a:prstGeom>
                    <a:noFill/>
                    <a:ln>
                      <a:noFill/>
                    </a:ln>
                  </pic:spPr>
                </pic:pic>
              </a:graphicData>
            </a:graphic>
          </wp:inline>
        </w:drawing>
      </w:r>
    </w:p>
    <w:p w:rsidR="0087122F" w:rsidRDefault="00297731">
      <w:pPr>
        <w:pStyle w:val="4"/>
        <w:spacing w:line="360" w:lineRule="auto"/>
        <w:rPr>
          <w:rFonts w:ascii="华文中宋" w:eastAsia="华文中宋" w:hAnsi="华文中宋"/>
          <w:sz w:val="24"/>
          <w:szCs w:val="24"/>
        </w:rPr>
      </w:pPr>
      <w:bookmarkStart w:id="1556" w:name="_Toc482548378"/>
      <w:bookmarkStart w:id="1557" w:name="_Toc396119650"/>
      <w:bookmarkStart w:id="1558" w:name="_Toc478059593"/>
      <w:bookmarkStart w:id="1559" w:name="_Toc391733416"/>
      <w:r>
        <w:rPr>
          <w:rFonts w:ascii="华文中宋" w:eastAsia="华文中宋" w:hAnsi="华文中宋" w:hint="eastAsia"/>
          <w:sz w:val="24"/>
          <w:szCs w:val="24"/>
        </w:rPr>
        <w:t>详细设计</w:t>
      </w:r>
      <w:bookmarkEnd w:id="1556"/>
      <w:bookmarkEnd w:id="1557"/>
      <w:bookmarkEnd w:id="1558"/>
      <w:bookmarkEnd w:id="1559"/>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bookmarkStart w:id="1560" w:name="_Toc478059594"/>
      <w:bookmarkStart w:id="1561" w:name="_Toc358882382"/>
      <w:r>
        <w:rPr>
          <w:rFonts w:ascii="华文中宋" w:eastAsia="华文中宋" w:hAnsi="华文中宋" w:hint="eastAsia"/>
          <w:sz w:val="24"/>
          <w:szCs w:val="24"/>
        </w:rPr>
        <w:t>信息标准建设</w:t>
      </w:r>
      <w:bookmarkEnd w:id="1560"/>
      <w:bookmarkEnd w:id="1561"/>
    </w:p>
    <w:p w:rsidR="0087122F" w:rsidRDefault="00297731">
      <w:pPr>
        <w:spacing w:before="120" w:after="120" w:line="360" w:lineRule="auto"/>
        <w:ind w:left="120" w:right="120" w:firstLine="480"/>
        <w:rPr>
          <w:rFonts w:ascii="华文中宋" w:eastAsia="华文中宋" w:hAnsi="华文中宋"/>
          <w:sz w:val="24"/>
        </w:rPr>
      </w:pPr>
      <w:r>
        <w:rPr>
          <w:rFonts w:ascii="华文中宋" w:eastAsia="华文中宋" w:hAnsi="华文中宋" w:hint="eastAsia"/>
          <w:sz w:val="24"/>
        </w:rPr>
        <w:t>数据中心以北京市学籍数据标准和信息项为基础建立，并基于教育标准建立的完整的数据中心结构。</w:t>
      </w:r>
    </w:p>
    <w:p w:rsidR="0087122F" w:rsidRDefault="00297731">
      <w:pPr>
        <w:spacing w:before="120" w:after="120" w:line="360" w:lineRule="auto"/>
        <w:ind w:left="120" w:right="120" w:firstLine="480"/>
        <w:rPr>
          <w:rFonts w:ascii="华文中宋" w:eastAsia="华文中宋" w:hAnsi="华文中宋"/>
          <w:sz w:val="24"/>
        </w:rPr>
      </w:pPr>
      <w:r>
        <w:rPr>
          <w:rFonts w:ascii="华文中宋" w:eastAsia="华文中宋" w:hAnsi="华文中宋" w:hint="eastAsia"/>
          <w:sz w:val="24"/>
        </w:rPr>
        <w:t>参考标准</w:t>
      </w:r>
    </w:p>
    <w:p w:rsidR="0087122F" w:rsidRDefault="00297731">
      <w:pPr>
        <w:spacing w:before="120" w:after="120" w:line="360" w:lineRule="auto"/>
        <w:ind w:left="120" w:right="120" w:firstLine="480"/>
        <w:rPr>
          <w:rFonts w:ascii="华文中宋" w:eastAsia="华文中宋" w:hAnsi="华文中宋"/>
          <w:sz w:val="24"/>
        </w:rPr>
      </w:pPr>
      <w:r>
        <w:rPr>
          <w:rFonts w:ascii="华文中宋" w:eastAsia="华文中宋" w:hAnsi="华文中宋" w:hint="eastAsia"/>
          <w:sz w:val="24"/>
        </w:rPr>
        <w:t>《中华人民共和国教育行业标准-</w:t>
      </w:r>
      <w:r>
        <w:rPr>
          <w:rFonts w:ascii="华文中宋" w:eastAsia="华文中宋" w:hAnsi="华文中宋"/>
          <w:sz w:val="24"/>
        </w:rPr>
        <w:t>教育管理信息 教育管理基础代码</w:t>
      </w:r>
      <w:r>
        <w:rPr>
          <w:rFonts w:ascii="华文中宋" w:eastAsia="华文中宋" w:hAnsi="华文中宋" w:hint="eastAsia"/>
          <w:sz w:val="24"/>
        </w:rPr>
        <w:t xml:space="preserve">- </w:t>
      </w:r>
      <w:r>
        <w:rPr>
          <w:rFonts w:ascii="华文中宋" w:eastAsia="华文中宋" w:hAnsi="华文中宋"/>
          <w:sz w:val="24"/>
        </w:rPr>
        <w:t xml:space="preserve">JY/T </w:t>
      </w:r>
      <w:r>
        <w:rPr>
          <w:rFonts w:ascii="华文中宋" w:eastAsia="华文中宋" w:hAnsi="华文中宋"/>
          <w:sz w:val="24"/>
        </w:rPr>
        <w:lastRenderedPageBreak/>
        <w:t>100</w:t>
      </w:r>
      <w:r>
        <w:rPr>
          <w:rFonts w:ascii="华文中宋" w:eastAsia="华文中宋" w:hAnsi="华文中宋" w:hint="eastAsia"/>
          <w:sz w:val="24"/>
        </w:rPr>
        <w:t>1</w:t>
      </w:r>
      <w:r>
        <w:rPr>
          <w:rFonts w:ascii="华文中宋" w:eastAsia="华文中宋" w:hAnsi="华文中宋"/>
          <w:sz w:val="24"/>
        </w:rPr>
        <w:t>—2012</w:t>
      </w:r>
      <w:r>
        <w:rPr>
          <w:rFonts w:ascii="华文中宋" w:eastAsia="华文中宋" w:hAnsi="华文中宋" w:hint="eastAsia"/>
          <w:sz w:val="24"/>
        </w:rPr>
        <w:t>》</w:t>
      </w:r>
    </w:p>
    <w:p w:rsidR="0087122F" w:rsidRDefault="00297731">
      <w:pPr>
        <w:spacing w:before="120" w:after="120" w:line="360" w:lineRule="auto"/>
        <w:ind w:left="120" w:right="120" w:firstLine="480"/>
        <w:rPr>
          <w:rFonts w:ascii="华文中宋" w:eastAsia="华文中宋" w:hAnsi="华文中宋"/>
          <w:sz w:val="24"/>
        </w:rPr>
      </w:pPr>
      <w:r>
        <w:rPr>
          <w:rFonts w:ascii="华文中宋" w:eastAsia="华文中宋" w:hAnsi="华文中宋" w:hint="eastAsia"/>
          <w:sz w:val="24"/>
        </w:rPr>
        <w:t>《中华人民共和国教育行业标准-</w:t>
      </w:r>
      <w:r>
        <w:rPr>
          <w:rFonts w:ascii="华文中宋" w:eastAsia="华文中宋" w:hAnsi="华文中宋"/>
          <w:sz w:val="24"/>
        </w:rPr>
        <w:t>教育管理信息 教育管理基础</w:t>
      </w:r>
      <w:r>
        <w:rPr>
          <w:rFonts w:ascii="华文中宋" w:eastAsia="华文中宋" w:hAnsi="华文中宋" w:hint="eastAsia"/>
          <w:sz w:val="24"/>
        </w:rPr>
        <w:t xml:space="preserve">信息 - </w:t>
      </w:r>
      <w:r>
        <w:rPr>
          <w:rFonts w:ascii="华文中宋" w:eastAsia="华文中宋" w:hAnsi="华文中宋"/>
          <w:sz w:val="24"/>
        </w:rPr>
        <w:t>JY/T 1002—2012</w:t>
      </w:r>
      <w:r>
        <w:rPr>
          <w:rFonts w:ascii="华文中宋" w:eastAsia="华文中宋" w:hAnsi="华文中宋" w:hint="eastAsia"/>
          <w:sz w:val="24"/>
        </w:rPr>
        <w:t>》</w:t>
      </w:r>
    </w:p>
    <w:p w:rsidR="0087122F" w:rsidRDefault="00297731">
      <w:pPr>
        <w:spacing w:before="120" w:after="120" w:line="360" w:lineRule="auto"/>
        <w:ind w:left="120" w:right="120" w:firstLine="480"/>
        <w:rPr>
          <w:rFonts w:ascii="华文中宋" w:eastAsia="华文中宋" w:hAnsi="华文中宋"/>
          <w:sz w:val="24"/>
        </w:rPr>
      </w:pPr>
      <w:r>
        <w:rPr>
          <w:rFonts w:ascii="华文中宋" w:eastAsia="华文中宋" w:hAnsi="华文中宋" w:hint="eastAsia"/>
          <w:sz w:val="24"/>
        </w:rPr>
        <w:t>《中华人民共和国教育行业标准-</w:t>
      </w:r>
      <w:r>
        <w:rPr>
          <w:rFonts w:ascii="华文中宋" w:eastAsia="华文中宋" w:hAnsi="华文中宋"/>
          <w:sz w:val="24"/>
        </w:rPr>
        <w:t xml:space="preserve">教育管理信息 </w:t>
      </w:r>
      <w:r>
        <w:rPr>
          <w:rFonts w:ascii="华文中宋" w:eastAsia="华文中宋" w:hAnsi="华文中宋" w:hint="eastAsia"/>
          <w:sz w:val="24"/>
        </w:rPr>
        <w:t xml:space="preserve">普通中小学校管理信息 - </w:t>
      </w:r>
      <w:r>
        <w:rPr>
          <w:rFonts w:ascii="华文中宋" w:eastAsia="华文中宋" w:hAnsi="华文中宋"/>
          <w:sz w:val="24"/>
        </w:rPr>
        <w:t>JY/T 100</w:t>
      </w:r>
      <w:r>
        <w:rPr>
          <w:rFonts w:ascii="华文中宋" w:eastAsia="华文中宋" w:hAnsi="华文中宋" w:hint="eastAsia"/>
          <w:sz w:val="24"/>
        </w:rPr>
        <w:t>4</w:t>
      </w:r>
      <w:r>
        <w:rPr>
          <w:rFonts w:ascii="华文中宋" w:eastAsia="华文中宋" w:hAnsi="华文中宋"/>
          <w:sz w:val="24"/>
        </w:rPr>
        <w:t>—2012</w:t>
      </w:r>
      <w:r>
        <w:rPr>
          <w:rFonts w:ascii="华文中宋" w:eastAsia="华文中宋" w:hAnsi="华文中宋" w:hint="eastAsia"/>
          <w:sz w:val="24"/>
        </w:rPr>
        <w:t>》</w:t>
      </w:r>
    </w:p>
    <w:p w:rsidR="0087122F" w:rsidRDefault="00297731">
      <w:pPr>
        <w:spacing w:before="120" w:after="200" w:line="360" w:lineRule="auto"/>
        <w:ind w:left="120" w:right="120"/>
        <w:jc w:val="center"/>
        <w:rPr>
          <w:rFonts w:ascii="华文中宋" w:eastAsia="华文中宋" w:hAnsi="华文中宋" w:cs="Arial"/>
          <w:color w:val="000000"/>
          <w:sz w:val="24"/>
          <w:lang w:bidi="en-US"/>
        </w:rPr>
      </w:pPr>
      <w:r>
        <w:rPr>
          <w:rFonts w:ascii="华文中宋" w:eastAsia="华文中宋" w:hAnsi="华文中宋" w:cs="Arial"/>
          <w:noProof/>
          <w:color w:val="000000"/>
          <w:sz w:val="24"/>
        </w:rPr>
        <w:drawing>
          <wp:inline distT="0" distB="0" distL="0" distR="0">
            <wp:extent cx="5212080" cy="3642360"/>
            <wp:effectExtent l="0" t="0" r="7620" b="0"/>
            <wp:docPr id="2270" name="图片 2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0" name="图片 2270"/>
                    <pic:cNvPicPr>
                      <a:picLocks noChangeAspect="1" noChangeArrowheads="1"/>
                    </pic:cNvPicPr>
                  </pic:nvPicPr>
                  <pic:blipFill>
                    <a:blip r:embed="rId249">
                      <a:extLst>
                        <a:ext uri="{28A0092B-C50C-407E-A947-70E740481C1C}">
                          <a14:useLocalDpi xmlns:a14="http://schemas.microsoft.com/office/drawing/2010/main" val="0"/>
                        </a:ext>
                      </a:extLst>
                    </a:blip>
                    <a:srcRect/>
                    <a:stretch>
                      <a:fillRect/>
                    </a:stretch>
                  </pic:blipFill>
                  <pic:spPr>
                    <a:xfrm>
                      <a:off x="0" y="0"/>
                      <a:ext cx="5212080" cy="3642360"/>
                    </a:xfrm>
                    <a:prstGeom prst="rect">
                      <a:avLst/>
                    </a:prstGeom>
                    <a:noFill/>
                    <a:ln>
                      <a:noFill/>
                    </a:ln>
                  </pic:spPr>
                </pic:pic>
              </a:graphicData>
            </a:graphic>
          </wp:inline>
        </w:drawing>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bookmarkStart w:id="1562" w:name="_Toc478059595"/>
      <w:bookmarkStart w:id="1563" w:name="_Toc358882383"/>
      <w:r>
        <w:rPr>
          <w:rFonts w:ascii="华文中宋" w:eastAsia="华文中宋" w:hAnsi="华文中宋" w:hint="eastAsia"/>
          <w:sz w:val="24"/>
          <w:szCs w:val="24"/>
        </w:rPr>
        <w:t>ETL工具</w:t>
      </w:r>
      <w:bookmarkEnd w:id="1562"/>
      <w:bookmarkEnd w:id="1563"/>
    </w:p>
    <w:p w:rsidR="0087122F" w:rsidRDefault="00297731">
      <w:pPr>
        <w:spacing w:before="120" w:after="120" w:line="360" w:lineRule="auto"/>
        <w:ind w:left="120" w:right="120" w:firstLine="480"/>
        <w:rPr>
          <w:rFonts w:ascii="华文中宋" w:eastAsia="华文中宋" w:hAnsi="华文中宋"/>
          <w:sz w:val="24"/>
        </w:rPr>
      </w:pPr>
      <w:r>
        <w:rPr>
          <w:rFonts w:ascii="华文中宋" w:eastAsia="华文中宋" w:hAnsi="华文中宋" w:hint="eastAsia"/>
          <w:sz w:val="24"/>
        </w:rPr>
        <w:t>E</w:t>
      </w:r>
      <w:r>
        <w:rPr>
          <w:rFonts w:ascii="华文中宋" w:eastAsia="华文中宋" w:hAnsi="华文中宋"/>
          <w:sz w:val="24"/>
        </w:rPr>
        <w:t>TL</w:t>
      </w:r>
      <w:r>
        <w:rPr>
          <w:rFonts w:ascii="华文中宋" w:eastAsia="华文中宋" w:hAnsi="华文中宋" w:hint="eastAsia"/>
          <w:sz w:val="24"/>
        </w:rPr>
        <w:t>工具拥有直观的图形化界面，用户只需简单的鼠标拖拽即可完成</w:t>
      </w:r>
      <w:r>
        <w:rPr>
          <w:rFonts w:ascii="华文中宋" w:eastAsia="华文中宋" w:hAnsi="华文中宋"/>
          <w:sz w:val="24"/>
        </w:rPr>
        <w:t>ETL</w:t>
      </w:r>
      <w:r>
        <w:rPr>
          <w:rFonts w:ascii="华文中宋" w:eastAsia="华文中宋" w:hAnsi="华文中宋" w:hint="eastAsia"/>
          <w:sz w:val="24"/>
        </w:rPr>
        <w:t>过程；</w:t>
      </w:r>
      <w:r>
        <w:rPr>
          <w:rFonts w:ascii="华文中宋" w:eastAsia="华文中宋" w:hAnsi="华文中宋"/>
          <w:sz w:val="24"/>
        </w:rPr>
        <w:t>ETL</w:t>
      </w:r>
      <w:r>
        <w:rPr>
          <w:rFonts w:ascii="华文中宋" w:eastAsia="华文中宋" w:hAnsi="华文中宋" w:hint="eastAsia"/>
          <w:sz w:val="24"/>
        </w:rPr>
        <w:t>工具还提供异步的</w:t>
      </w:r>
      <w:r>
        <w:rPr>
          <w:rFonts w:ascii="华文中宋" w:eastAsia="华文中宋" w:hAnsi="华文中宋"/>
          <w:sz w:val="24"/>
        </w:rPr>
        <w:t>ETL</w:t>
      </w:r>
      <w:r>
        <w:rPr>
          <w:rFonts w:ascii="华文中宋" w:eastAsia="华文中宋" w:hAnsi="华文中宋" w:hint="eastAsia"/>
          <w:sz w:val="24"/>
        </w:rPr>
        <w:t>过程处理模式，使数据抽取、转换及数据装载等操作能够并行执行，实现数据的高速处理；此外，</w:t>
      </w:r>
      <w:r>
        <w:rPr>
          <w:rFonts w:ascii="华文中宋" w:eastAsia="华文中宋" w:hAnsi="华文中宋"/>
          <w:sz w:val="24"/>
        </w:rPr>
        <w:t>ETL</w:t>
      </w:r>
      <w:r>
        <w:rPr>
          <w:rFonts w:ascii="华文中宋" w:eastAsia="华文中宋" w:hAnsi="华文中宋" w:hint="eastAsia"/>
          <w:sz w:val="24"/>
        </w:rPr>
        <w:t>工具还具备计划任务功能，可以按计划定时执行</w:t>
      </w:r>
      <w:r>
        <w:rPr>
          <w:rFonts w:ascii="华文中宋" w:eastAsia="华文中宋" w:hAnsi="华文中宋"/>
          <w:sz w:val="24"/>
        </w:rPr>
        <w:t xml:space="preserve"> ETL</w:t>
      </w:r>
      <w:r>
        <w:rPr>
          <w:rFonts w:ascii="华文中宋" w:eastAsia="华文中宋" w:hAnsi="华文中宋" w:hint="eastAsia"/>
          <w:sz w:val="24"/>
        </w:rPr>
        <w:t>和图形化任务，不需要用户时时监控。</w:t>
      </w:r>
    </w:p>
    <w:p w:rsidR="0087122F" w:rsidRDefault="00297731">
      <w:pPr>
        <w:spacing w:before="120" w:after="200" w:line="360" w:lineRule="auto"/>
        <w:ind w:left="120" w:right="120"/>
        <w:jc w:val="center"/>
        <w:rPr>
          <w:rFonts w:ascii="华文中宋" w:eastAsia="华文中宋" w:hAnsi="华文中宋" w:cs="Arial"/>
          <w:color w:val="000000"/>
          <w:sz w:val="24"/>
          <w:lang w:bidi="en-US"/>
        </w:rPr>
      </w:pPr>
      <w:r>
        <w:rPr>
          <w:rFonts w:ascii="华文中宋" w:eastAsia="华文中宋" w:hAnsi="华文中宋"/>
          <w:noProof/>
          <w:sz w:val="24"/>
        </w:rPr>
        <w:lastRenderedPageBreak/>
        <w:drawing>
          <wp:inline distT="0" distB="0" distL="0" distR="0">
            <wp:extent cx="5227320" cy="3291840"/>
            <wp:effectExtent l="0" t="0" r="0" b="3810"/>
            <wp:docPr id="2269" name="图片 2269" descr="C:\Users\steve\Desktop\kettl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9" name="图片 2269" descr="C:\Users\steve\Desktop\kettle1.jpg"/>
                    <pic:cNvPicPr>
                      <a:picLocks noChangeAspect="1" noChangeArrowheads="1"/>
                    </pic:cNvPicPr>
                  </pic:nvPicPr>
                  <pic:blipFill>
                    <a:blip r:embed="rId250">
                      <a:extLst>
                        <a:ext uri="{28A0092B-C50C-407E-A947-70E740481C1C}">
                          <a14:useLocalDpi xmlns:a14="http://schemas.microsoft.com/office/drawing/2010/main" val="0"/>
                        </a:ext>
                      </a:extLst>
                    </a:blip>
                    <a:srcRect t="3900"/>
                    <a:stretch>
                      <a:fillRect/>
                    </a:stretch>
                  </pic:blipFill>
                  <pic:spPr>
                    <a:xfrm>
                      <a:off x="0" y="0"/>
                      <a:ext cx="5227320" cy="3291840"/>
                    </a:xfrm>
                    <a:prstGeom prst="rect">
                      <a:avLst/>
                    </a:prstGeom>
                    <a:noFill/>
                    <a:ln>
                      <a:noFill/>
                    </a:ln>
                  </pic:spPr>
                </pic:pic>
              </a:graphicData>
            </a:graphic>
          </wp:inline>
        </w:drawing>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bookmarkStart w:id="1564" w:name="_Toc478059596"/>
      <w:bookmarkStart w:id="1565" w:name="_Toc358882384"/>
      <w:r>
        <w:rPr>
          <w:rFonts w:ascii="华文中宋" w:eastAsia="华文中宋" w:hAnsi="华文中宋" w:hint="eastAsia"/>
          <w:sz w:val="24"/>
          <w:szCs w:val="24"/>
        </w:rPr>
        <w:t>报表系统</w:t>
      </w:r>
      <w:bookmarkEnd w:id="1564"/>
      <w:bookmarkEnd w:id="1565"/>
    </w:p>
    <w:p w:rsidR="0087122F" w:rsidRDefault="00297731">
      <w:pPr>
        <w:spacing w:before="120" w:after="120" w:line="360" w:lineRule="auto"/>
        <w:ind w:left="120" w:right="120" w:firstLine="480"/>
        <w:rPr>
          <w:rFonts w:ascii="华文中宋" w:eastAsia="华文中宋" w:hAnsi="华文中宋"/>
          <w:sz w:val="24"/>
        </w:rPr>
      </w:pPr>
      <w:r>
        <w:rPr>
          <w:rFonts w:ascii="华文中宋" w:eastAsia="华文中宋" w:hAnsi="华文中宋" w:hint="eastAsia"/>
          <w:sz w:val="24"/>
        </w:rPr>
        <w:t>校园数据整合及决策辅助平台采用强大的</w:t>
      </w:r>
      <w:r>
        <w:rPr>
          <w:rFonts w:ascii="华文中宋" w:eastAsia="华文中宋" w:hAnsi="华文中宋"/>
          <w:sz w:val="24"/>
        </w:rPr>
        <w:t>Birt</w:t>
      </w:r>
      <w:r>
        <w:rPr>
          <w:rFonts w:ascii="华文中宋" w:eastAsia="华文中宋" w:hAnsi="华文中宋" w:hint="eastAsia"/>
          <w:sz w:val="24"/>
        </w:rPr>
        <w:t>报表系统。</w:t>
      </w:r>
      <w:r>
        <w:rPr>
          <w:rFonts w:ascii="华文中宋" w:eastAsia="华文中宋" w:hAnsi="华文中宋"/>
          <w:sz w:val="24"/>
        </w:rPr>
        <w:t>Birt</w:t>
      </w:r>
      <w:r>
        <w:rPr>
          <w:rFonts w:ascii="华文中宋" w:eastAsia="华文中宋" w:hAnsi="华文中宋" w:hint="eastAsia"/>
          <w:sz w:val="24"/>
        </w:rPr>
        <w:t>基于开源设计，具有开发方便、操作界面友好、扩展性强等优点，并且可灵活定义表单样式，图形化拖拽构建工作流。另外，</w:t>
      </w:r>
      <w:r>
        <w:rPr>
          <w:rFonts w:ascii="华文中宋" w:eastAsia="华文中宋" w:hAnsi="华文中宋"/>
          <w:sz w:val="24"/>
        </w:rPr>
        <w:t>Birt</w:t>
      </w:r>
      <w:r>
        <w:rPr>
          <w:rFonts w:ascii="华文中宋" w:eastAsia="华文中宋" w:hAnsi="华文中宋" w:hint="eastAsia"/>
          <w:sz w:val="24"/>
        </w:rPr>
        <w:t>能够实现列表、图表、混合报表等多种报表形式，用于展示概要数据和详细数据，完美的支撑校情展示与决策分析系统。</w:t>
      </w:r>
    </w:p>
    <w:p w:rsidR="0087122F" w:rsidRDefault="00297731">
      <w:pPr>
        <w:spacing w:before="120" w:after="200" w:line="360" w:lineRule="auto"/>
        <w:ind w:left="120" w:right="120"/>
        <w:jc w:val="center"/>
        <w:rPr>
          <w:rFonts w:ascii="华文中宋" w:eastAsia="华文中宋" w:hAnsi="华文中宋" w:cs="Arial"/>
          <w:color w:val="000000"/>
          <w:sz w:val="24"/>
          <w:lang w:bidi="en-US"/>
        </w:rPr>
      </w:pPr>
      <w:r>
        <w:rPr>
          <w:rFonts w:ascii="华文中宋" w:eastAsia="华文中宋" w:hAnsi="华文中宋"/>
          <w:b/>
          <w:noProof/>
          <w:sz w:val="24"/>
        </w:rPr>
        <w:lastRenderedPageBreak/>
        <w:drawing>
          <wp:inline distT="0" distB="0" distL="0" distR="0">
            <wp:extent cx="5151120" cy="3733800"/>
            <wp:effectExtent l="0" t="0" r="0" b="0"/>
            <wp:docPr id="2268" name="图片 2268" descr="C:\Users\steve\Desktop\2012-09-18_1127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8" name="图片 2268" descr="C:\Users\steve\Desktop\2012-09-18_112704.jpg"/>
                    <pic:cNvPicPr>
                      <a:picLocks noChangeAspect="1" noChangeArrowheads="1"/>
                    </pic:cNvPicPr>
                  </pic:nvPicPr>
                  <pic:blipFill>
                    <a:blip r:embed="rId251">
                      <a:extLst>
                        <a:ext uri="{28A0092B-C50C-407E-A947-70E740481C1C}">
                          <a14:useLocalDpi xmlns:a14="http://schemas.microsoft.com/office/drawing/2010/main" val="0"/>
                        </a:ext>
                      </a:extLst>
                    </a:blip>
                    <a:srcRect/>
                    <a:stretch>
                      <a:fillRect/>
                    </a:stretch>
                  </pic:blipFill>
                  <pic:spPr>
                    <a:xfrm>
                      <a:off x="0" y="0"/>
                      <a:ext cx="5151120" cy="3733800"/>
                    </a:xfrm>
                    <a:prstGeom prst="rect">
                      <a:avLst/>
                    </a:prstGeom>
                    <a:noFill/>
                    <a:ln>
                      <a:noFill/>
                    </a:ln>
                  </pic:spPr>
                </pic:pic>
              </a:graphicData>
            </a:graphic>
          </wp:inline>
        </w:drawing>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bookmarkStart w:id="1566" w:name="_Toc478059597"/>
      <w:bookmarkStart w:id="1567" w:name="_Toc358882385"/>
      <w:r>
        <w:rPr>
          <w:rFonts w:ascii="华文中宋" w:eastAsia="华文中宋" w:hAnsi="华文中宋" w:hint="eastAsia"/>
          <w:sz w:val="24"/>
          <w:szCs w:val="24"/>
        </w:rPr>
        <w:t>数据开放平台</w:t>
      </w:r>
      <w:bookmarkEnd w:id="1566"/>
      <w:bookmarkEnd w:id="1567"/>
    </w:p>
    <w:p w:rsidR="0087122F" w:rsidRDefault="00297731">
      <w:pPr>
        <w:spacing w:before="120" w:after="120" w:line="360" w:lineRule="auto"/>
        <w:ind w:left="120" w:right="120" w:firstLine="480"/>
        <w:rPr>
          <w:rFonts w:ascii="华文中宋" w:eastAsia="华文中宋" w:hAnsi="华文中宋"/>
          <w:sz w:val="24"/>
        </w:rPr>
      </w:pPr>
      <w:r>
        <w:rPr>
          <w:rFonts w:ascii="华文中宋" w:eastAsia="华文中宋" w:hAnsi="华文中宋" w:hint="eastAsia"/>
          <w:sz w:val="24"/>
        </w:rPr>
        <w:t>平台支持使用Weservice等方式来获取数据中心的标准数据，同时提供Restful方式的数据访问，支持xml、Json等数据格式。对于个人类应用程序也提供基于OAuth2.0的授权认证数据访问。</w:t>
      </w:r>
    </w:p>
    <w:p w:rsidR="0087122F" w:rsidRDefault="00297731">
      <w:pPr>
        <w:spacing w:before="120" w:after="200" w:line="360" w:lineRule="auto"/>
        <w:ind w:left="120" w:right="120"/>
        <w:jc w:val="center"/>
        <w:rPr>
          <w:rFonts w:ascii="华文中宋" w:eastAsia="华文中宋" w:hAnsi="华文中宋" w:cs="Arial"/>
          <w:color w:val="000000"/>
          <w:sz w:val="24"/>
          <w:lang w:bidi="en-US"/>
        </w:rPr>
      </w:pPr>
      <w:r>
        <w:rPr>
          <w:rFonts w:ascii="华文中宋" w:eastAsia="华文中宋" w:hAnsi="华文中宋" w:cs="Arial"/>
          <w:noProof/>
          <w:color w:val="000000"/>
          <w:sz w:val="24"/>
        </w:rPr>
        <w:lastRenderedPageBreak/>
        <w:drawing>
          <wp:inline distT="0" distB="0" distL="0" distR="0">
            <wp:extent cx="5334000" cy="3368040"/>
            <wp:effectExtent l="0" t="0" r="0" b="3810"/>
            <wp:docPr id="2267" name="图片 2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7" name="图片 2267"/>
                    <pic:cNvPicPr>
                      <a:picLocks noChangeAspect="1" noChangeArrowheads="1"/>
                    </pic:cNvPicPr>
                  </pic:nvPicPr>
                  <pic:blipFill>
                    <a:blip r:embed="rId252">
                      <a:extLst>
                        <a:ext uri="{28A0092B-C50C-407E-A947-70E740481C1C}">
                          <a14:useLocalDpi xmlns:a14="http://schemas.microsoft.com/office/drawing/2010/main" val="0"/>
                        </a:ext>
                      </a:extLst>
                    </a:blip>
                    <a:srcRect/>
                    <a:stretch>
                      <a:fillRect/>
                    </a:stretch>
                  </pic:blipFill>
                  <pic:spPr>
                    <a:xfrm>
                      <a:off x="0" y="0"/>
                      <a:ext cx="5334000" cy="3368040"/>
                    </a:xfrm>
                    <a:prstGeom prst="rect">
                      <a:avLst/>
                    </a:prstGeom>
                    <a:noFill/>
                    <a:ln>
                      <a:noFill/>
                    </a:ln>
                  </pic:spPr>
                </pic:pic>
              </a:graphicData>
            </a:graphic>
          </wp:inline>
        </w:drawing>
      </w:r>
    </w:p>
    <w:p w:rsidR="0087122F" w:rsidRDefault="00297731">
      <w:pPr>
        <w:spacing w:before="120" w:after="120" w:line="360" w:lineRule="auto"/>
        <w:ind w:left="120" w:right="120" w:firstLine="480"/>
        <w:rPr>
          <w:rFonts w:ascii="华文中宋" w:eastAsia="华文中宋" w:hAnsi="华文中宋"/>
          <w:sz w:val="24"/>
        </w:rPr>
      </w:pPr>
      <w:r>
        <w:rPr>
          <w:rFonts w:ascii="华文中宋" w:eastAsia="华文中宋" w:hAnsi="华文中宋" w:hint="eastAsia"/>
          <w:sz w:val="24"/>
        </w:rPr>
        <w:t>通过开放数据管理，平台可以根据需要在系统中定制需要的数据访问接口，而无需定制开发。</w:t>
      </w:r>
      <w:bookmarkStart w:id="1568" w:name="_Toc358882386"/>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bookmarkStart w:id="1569" w:name="_Toc478059598"/>
      <w:r>
        <w:rPr>
          <w:rFonts w:ascii="华文中宋" w:eastAsia="华文中宋" w:hAnsi="华文中宋" w:hint="eastAsia"/>
          <w:sz w:val="24"/>
          <w:szCs w:val="24"/>
        </w:rPr>
        <w:t>数据填报工具</w:t>
      </w:r>
      <w:bookmarkEnd w:id="1568"/>
      <w:bookmarkEnd w:id="1569"/>
    </w:p>
    <w:p w:rsidR="0087122F" w:rsidRDefault="00297731">
      <w:pPr>
        <w:spacing w:before="120" w:after="200" w:line="360" w:lineRule="auto"/>
        <w:ind w:left="120" w:right="120" w:firstLine="480"/>
        <w:rPr>
          <w:rFonts w:ascii="华文中宋" w:eastAsia="华文中宋" w:hAnsi="华文中宋" w:cs="Arial"/>
          <w:sz w:val="24"/>
          <w:lang w:bidi="en-US"/>
        </w:rPr>
      </w:pPr>
      <w:r>
        <w:rPr>
          <w:rFonts w:ascii="华文中宋" w:eastAsia="华文中宋" w:hAnsi="华文中宋" w:cs="Arial" w:hint="eastAsia"/>
          <w:sz w:val="24"/>
          <w:lang w:bidi="en-US"/>
        </w:rPr>
        <w:t>对于学校中没有应用系统，但又需要收集数据的业务，平台提供了一套完整的自定义数据填报功能。管理员可以自定义需要上报的表结构，指定权限后由相应人员在系统中上报，从而完成数据中心全面的数据收集获取工作。</w:t>
      </w:r>
    </w:p>
    <w:p w:rsidR="0087122F" w:rsidRDefault="0087122F">
      <w:pPr>
        <w:pStyle w:val="affb"/>
        <w:spacing w:before="48" w:after="48" w:line="360" w:lineRule="auto"/>
        <w:ind w:firstLine="560"/>
        <w:rPr>
          <w:rFonts w:ascii="华文中宋" w:eastAsia="华文中宋" w:hAnsi="华文中宋"/>
          <w:sz w:val="24"/>
          <w:szCs w:val="24"/>
        </w:rPr>
      </w:pPr>
    </w:p>
    <w:p w:rsidR="0087122F" w:rsidRDefault="00297731">
      <w:pPr>
        <w:pStyle w:val="3"/>
        <w:spacing w:line="360" w:lineRule="auto"/>
        <w:rPr>
          <w:rFonts w:ascii="华文中宋" w:eastAsia="华文中宋" w:hAnsi="华文中宋"/>
          <w:sz w:val="24"/>
          <w:szCs w:val="24"/>
        </w:rPr>
      </w:pPr>
      <w:bookmarkStart w:id="1570" w:name="_Toc478059599"/>
      <w:bookmarkStart w:id="1571" w:name="_Toc482548379"/>
      <w:r>
        <w:rPr>
          <w:rFonts w:ascii="华文中宋" w:eastAsia="华文中宋" w:hAnsi="华文中宋" w:hint="eastAsia"/>
          <w:sz w:val="24"/>
          <w:szCs w:val="24"/>
        </w:rPr>
        <w:t>师生发展平台</w:t>
      </w:r>
      <w:bookmarkEnd w:id="1570"/>
      <w:bookmarkEnd w:id="1571"/>
    </w:p>
    <w:p w:rsidR="0087122F" w:rsidRDefault="00297731">
      <w:pPr>
        <w:pStyle w:val="4"/>
        <w:spacing w:line="360" w:lineRule="auto"/>
        <w:rPr>
          <w:rFonts w:ascii="华文中宋" w:eastAsia="华文中宋" w:hAnsi="华文中宋"/>
          <w:sz w:val="24"/>
          <w:szCs w:val="24"/>
        </w:rPr>
      </w:pPr>
      <w:bookmarkStart w:id="1572" w:name="_Toc482548380"/>
      <w:bookmarkStart w:id="1573" w:name="_Toc478059600"/>
      <w:r>
        <w:rPr>
          <w:rFonts w:ascii="华文中宋" w:eastAsia="华文中宋" w:hAnsi="华文中宋" w:hint="eastAsia"/>
          <w:sz w:val="24"/>
          <w:szCs w:val="24"/>
        </w:rPr>
        <w:t>总体介绍</w:t>
      </w:r>
      <w:bookmarkEnd w:id="1572"/>
      <w:bookmarkEnd w:id="1573"/>
    </w:p>
    <w:p w:rsidR="0087122F" w:rsidRDefault="00297731">
      <w:pPr>
        <w:spacing w:line="360" w:lineRule="auto"/>
        <w:ind w:firstLineChars="200" w:firstLine="480"/>
        <w:rPr>
          <w:rFonts w:ascii="华文中宋" w:eastAsia="华文中宋" w:hAnsi="华文中宋"/>
          <w:bCs/>
          <w:color w:val="000000"/>
          <w:sz w:val="24"/>
        </w:rPr>
      </w:pPr>
      <w:r>
        <w:rPr>
          <w:rFonts w:ascii="华文中宋" w:eastAsia="华文中宋" w:hAnsi="华文中宋" w:hint="eastAsia"/>
          <w:bCs/>
          <w:color w:val="000000"/>
          <w:sz w:val="24"/>
        </w:rPr>
        <w:t>本平台包括教师成长档案、多维度投票、师资共享、多维度评价、电子证书、考生生涯规划、学生考勤、学生成长档案及家长评价等功能。教师和学生可以通过本平台发展自身的信息化职业能力。</w:t>
      </w:r>
    </w:p>
    <w:p w:rsidR="0087122F" w:rsidRDefault="00297731">
      <w:pPr>
        <w:pStyle w:val="4"/>
        <w:spacing w:line="360" w:lineRule="auto"/>
        <w:rPr>
          <w:rFonts w:ascii="华文中宋" w:eastAsia="华文中宋" w:hAnsi="华文中宋"/>
          <w:sz w:val="24"/>
          <w:szCs w:val="24"/>
        </w:rPr>
      </w:pPr>
      <w:bookmarkStart w:id="1574" w:name="_Toc482548381"/>
      <w:r>
        <w:rPr>
          <w:rFonts w:ascii="华文中宋" w:eastAsia="华文中宋" w:hAnsi="华文中宋" w:hint="eastAsia"/>
          <w:sz w:val="24"/>
          <w:szCs w:val="24"/>
        </w:rPr>
        <w:lastRenderedPageBreak/>
        <w:t>教师成长档案系统</w:t>
      </w:r>
      <w:bookmarkEnd w:id="1574"/>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r>
        <w:rPr>
          <w:rFonts w:ascii="华文中宋" w:eastAsia="华文中宋" w:hAnsi="华文中宋" w:hint="eastAsia"/>
          <w:sz w:val="24"/>
          <w:szCs w:val="24"/>
        </w:rPr>
        <w:t>系统概述</w:t>
      </w:r>
    </w:p>
    <w:p w:rsidR="0087122F" w:rsidRDefault="00297731">
      <w:pPr>
        <w:spacing w:before="120" w:after="120" w:line="360" w:lineRule="auto"/>
        <w:ind w:left="120" w:right="120" w:firstLine="480"/>
        <w:rPr>
          <w:rFonts w:ascii="华文中宋" w:eastAsia="华文中宋" w:hAnsi="华文中宋"/>
          <w:sz w:val="24"/>
        </w:rPr>
      </w:pPr>
      <w:r>
        <w:rPr>
          <w:rFonts w:ascii="华文中宋" w:eastAsia="华文中宋" w:hAnsi="华文中宋" w:hint="eastAsia"/>
          <w:sz w:val="24"/>
        </w:rPr>
        <w:t>教师作为学校的核心人才力量，承担着完成学校任务、关注学生成长、实现家校沟通等多种工作职能。而学校关于教师的成长发展历程则存在档案数量众多，各种成果物收集困难的问题。同时学校缺乏一个统一进行教师经验成果分享的平台，不能激发教师相互学习的欲望，形成竞赛氛围，导致对教师的发展一直不能起到有效的鼓励作用。学校的管理者也很难为教师评价和职称评定提供一定的依据。</w:t>
      </w:r>
    </w:p>
    <w:p w:rsidR="0087122F" w:rsidRDefault="00297731">
      <w:pPr>
        <w:spacing w:before="120" w:after="120" w:line="360" w:lineRule="auto"/>
        <w:ind w:left="120" w:right="120" w:firstLine="480"/>
        <w:rPr>
          <w:rFonts w:ascii="华文中宋" w:eastAsia="华文中宋" w:hAnsi="华文中宋"/>
          <w:sz w:val="24"/>
        </w:rPr>
      </w:pPr>
      <w:r>
        <w:rPr>
          <w:rFonts w:ascii="华文中宋" w:eastAsia="华文中宋" w:hAnsi="华文中宋" w:hint="eastAsia"/>
          <w:sz w:val="24"/>
        </w:rPr>
        <w:t xml:space="preserve"> 教师成长档案系统，通过对教师成长发展的记录、汇总和展示，为寻找教师专业发展目标与学校规划间的契合点提供了信息资料。以教师个人发展为立足点，建设促进教师间交流分享的全方位校园成长平台。系统汇总档案的方式是教师上传档案为主，其他系统推送档案为辅，采用sns社区模式，从教师高度的互动、沟通交流中实现资源共享，同时也为学校评价教师，了解教师的综合实力提供一定的依据。学校也可以通过互相分享收集教师相应成果，激发教师的科研意识，全员一起进步。</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r>
        <w:rPr>
          <w:rFonts w:ascii="华文中宋" w:eastAsia="华文中宋" w:hAnsi="华文中宋" w:hint="eastAsia"/>
          <w:sz w:val="24"/>
          <w:szCs w:val="24"/>
        </w:rPr>
        <w:t>功能设计框图</w:t>
      </w:r>
    </w:p>
    <w:p w:rsidR="0087122F" w:rsidRDefault="0087122F">
      <w:pPr>
        <w:pStyle w:val="affb"/>
        <w:spacing w:before="48" w:after="48" w:line="360" w:lineRule="auto"/>
        <w:ind w:firstLine="560"/>
        <w:rPr>
          <w:rFonts w:ascii="华文中宋" w:eastAsia="华文中宋" w:hAnsi="华文中宋"/>
          <w:sz w:val="24"/>
          <w:szCs w:val="24"/>
        </w:rPr>
      </w:pPr>
    </w:p>
    <w:p w:rsidR="0087122F" w:rsidRDefault="00297731">
      <w:pPr>
        <w:pStyle w:val="affb"/>
        <w:spacing w:before="48" w:after="48" w:line="360" w:lineRule="auto"/>
        <w:ind w:firstLine="560"/>
        <w:jc w:val="center"/>
        <w:rPr>
          <w:rFonts w:ascii="华文中宋" w:eastAsia="华文中宋" w:hAnsi="华文中宋"/>
          <w:sz w:val="24"/>
          <w:szCs w:val="24"/>
        </w:rPr>
      </w:pPr>
      <w:r>
        <w:rPr>
          <w:rFonts w:ascii="华文中宋" w:eastAsia="华文中宋" w:hAnsi="华文中宋"/>
          <w:sz w:val="24"/>
          <w:szCs w:val="24"/>
        </w:rPr>
        <w:object w:dxaOrig="8300" w:dyaOrig="4565">
          <v:shape id="_x0000_i1030" type="#_x0000_t75" style="width:414.75pt;height:228pt" o:ole="">
            <v:imagedata r:id="rId253" o:title=""/>
          </v:shape>
          <o:OLEObject Type="Embed" ProgID="Visio.Drawing.11" ShapeID="_x0000_i1030" DrawAspect="Content" ObjectID="_1639415348" r:id="rId254"/>
        </w:object>
      </w:r>
    </w:p>
    <w:p w:rsidR="0087122F" w:rsidRDefault="0087122F">
      <w:pPr>
        <w:pStyle w:val="affb"/>
        <w:spacing w:before="48" w:after="48" w:line="360" w:lineRule="auto"/>
        <w:ind w:firstLine="560"/>
        <w:jc w:val="center"/>
        <w:rPr>
          <w:rFonts w:ascii="华文中宋" w:eastAsia="华文中宋" w:hAnsi="华文中宋"/>
          <w:sz w:val="24"/>
          <w:szCs w:val="24"/>
        </w:rPr>
      </w:pPr>
    </w:p>
    <w:p w:rsidR="0087122F" w:rsidRDefault="0087122F">
      <w:pPr>
        <w:pStyle w:val="affb"/>
        <w:spacing w:before="48" w:after="48" w:line="360" w:lineRule="auto"/>
        <w:ind w:firstLine="560"/>
        <w:jc w:val="center"/>
        <w:rPr>
          <w:rFonts w:ascii="华文中宋" w:eastAsia="华文中宋" w:hAnsi="华文中宋"/>
          <w:sz w:val="24"/>
          <w:szCs w:val="24"/>
        </w:rPr>
      </w:pPr>
    </w:p>
    <w:p w:rsidR="0087122F" w:rsidRDefault="0087122F">
      <w:pPr>
        <w:pStyle w:val="affb"/>
        <w:spacing w:before="48" w:after="48" w:line="360" w:lineRule="auto"/>
        <w:ind w:firstLine="560"/>
        <w:jc w:val="center"/>
        <w:rPr>
          <w:rFonts w:ascii="华文中宋" w:eastAsia="华文中宋" w:hAnsi="华文中宋"/>
          <w:sz w:val="24"/>
          <w:szCs w:val="24"/>
        </w:rPr>
      </w:pPr>
    </w:p>
    <w:p w:rsidR="0087122F" w:rsidRDefault="00297731">
      <w:pPr>
        <w:pStyle w:val="affb"/>
        <w:spacing w:before="48" w:after="48" w:line="360" w:lineRule="auto"/>
        <w:ind w:firstLine="560"/>
        <w:jc w:val="center"/>
        <w:rPr>
          <w:rFonts w:ascii="华文中宋" w:eastAsia="华文中宋" w:hAnsi="华文中宋"/>
          <w:sz w:val="24"/>
          <w:szCs w:val="24"/>
        </w:rPr>
      </w:pPr>
      <w:r>
        <w:rPr>
          <w:rFonts w:ascii="华文中宋" w:eastAsia="华文中宋" w:hAnsi="华文中宋"/>
          <w:sz w:val="24"/>
          <w:szCs w:val="24"/>
        </w:rPr>
        <w:object w:dxaOrig="8300" w:dyaOrig="4565">
          <v:shape id="_x0000_i1031" type="#_x0000_t75" style="width:414.75pt;height:228pt" o:ole="">
            <v:imagedata r:id="rId253" o:title=""/>
          </v:shape>
          <o:OLEObject Type="Embed" ProgID="Visio.Drawing.11" ShapeID="_x0000_i1031" DrawAspect="Content" ObjectID="_1639415349" r:id="rId255"/>
        </w:objec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r>
        <w:rPr>
          <w:rFonts w:ascii="华文中宋" w:eastAsia="华文中宋" w:hAnsi="华文中宋" w:hint="eastAsia"/>
          <w:sz w:val="24"/>
          <w:szCs w:val="24"/>
        </w:rPr>
        <w:t>详细设计</w:t>
      </w:r>
    </w:p>
    <w:p w:rsidR="0087122F" w:rsidRDefault="00297731">
      <w:pPr>
        <w:spacing w:before="120" w:after="120" w:line="360" w:lineRule="auto"/>
        <w:ind w:left="120" w:right="120" w:firstLine="480"/>
        <w:rPr>
          <w:rFonts w:ascii="华文中宋" w:eastAsia="华文中宋" w:hAnsi="华文中宋"/>
          <w:sz w:val="24"/>
        </w:rPr>
      </w:pPr>
      <w:r>
        <w:rPr>
          <w:rFonts w:ascii="华文中宋" w:eastAsia="华文中宋" w:hAnsi="华文中宋" w:hint="eastAsia"/>
          <w:sz w:val="24"/>
        </w:rPr>
        <w:t>教师作为学校的核心人才力量，承担着完成学校任务、关注学生成长、实现家校沟通等多种工作职能。</w:t>
      </w:r>
      <w:r>
        <w:rPr>
          <w:rFonts w:ascii="华文中宋" w:eastAsia="华文中宋" w:hAnsi="华文中宋" w:cs="Arial" w:hint="eastAsia"/>
          <w:color w:val="000000"/>
          <w:sz w:val="24"/>
          <w:lang w:bidi="en-US"/>
        </w:rPr>
        <w:t>教师可以进行自我档案的建立，管理个人信息，上传个人业务资源，浏览检索其他教师的档案等；学科负责人可以进行档案汇总管理，多条</w:t>
      </w:r>
      <w:r>
        <w:rPr>
          <w:rFonts w:ascii="华文中宋" w:eastAsia="华文中宋" w:hAnsi="华文中宋" w:cs="Arial" w:hint="eastAsia"/>
          <w:color w:val="000000"/>
          <w:sz w:val="24"/>
          <w:lang w:bidi="en-US"/>
        </w:rPr>
        <w:lastRenderedPageBreak/>
        <w:t>件档案查询，输出报表等；系统管理员可以进行系统配置，用户管理，统计分析等。</w:t>
      </w:r>
      <w:r>
        <w:rPr>
          <w:rFonts w:ascii="华文中宋" w:eastAsia="华文中宋" w:hAnsi="华文中宋" w:hint="eastAsia"/>
          <w:sz w:val="24"/>
        </w:rPr>
        <w:t>通过对教师成长发展的记录、汇总和展示，做到工作有记录、事件有痕迹、数据有统计、决策有支持，为寻找教师专业发展目标与学校规划间的契合点提供了信息资料。</w:t>
      </w:r>
    </w:p>
    <w:p w:rsidR="0087122F" w:rsidRDefault="00297731">
      <w:pPr>
        <w:pStyle w:val="152"/>
        <w:ind w:right="120" w:firstLineChars="0"/>
        <w:rPr>
          <w:rFonts w:ascii="华文中宋" w:eastAsia="华文中宋" w:hAnsi="华文中宋"/>
          <w:szCs w:val="24"/>
        </w:rPr>
      </w:pPr>
      <w:r>
        <w:rPr>
          <w:rFonts w:ascii="华文中宋" w:eastAsia="华文中宋" w:hAnsi="华文中宋" w:hint="eastAsia"/>
          <w:szCs w:val="24"/>
        </w:rPr>
        <w:t>档案空间以开放式的分享为学校教师搭建共同学习共同进步的平台。教师可以制定自己的成长规划，支持教师每学年、每学期在线编写个人发展规划，时刻激励自己关注后续的提升，注重情感、态度与价值观的发展，同时支持对教学、阅读、教研活动、听课评课等的感悟，与众老师进行及时记录、及时反思、相互交流，在思考中工作，在分享中进步。支持教师上传荣誉奖励及资格证书，展示个人成果，分享收获乐趣，创造良性对比，促进共同成长。</w:t>
      </w:r>
    </w:p>
    <w:p w:rsidR="0087122F" w:rsidRDefault="00297731">
      <w:pPr>
        <w:spacing w:before="120" w:after="120" w:line="360" w:lineRule="auto"/>
        <w:ind w:left="120" w:right="120" w:firstLine="480"/>
        <w:rPr>
          <w:rFonts w:ascii="华文中宋" w:eastAsia="华文中宋" w:hAnsi="华文中宋"/>
          <w:color w:val="FF0000"/>
          <w:sz w:val="24"/>
        </w:rPr>
      </w:pPr>
      <w:r>
        <w:rPr>
          <w:rFonts w:ascii="华文中宋" w:eastAsia="华文中宋" w:hAnsi="华文中宋" w:hint="eastAsia"/>
          <w:sz w:val="24"/>
        </w:rPr>
        <w:t>教师不仅可以上传自己的档案，也可以及时查看别的教师的动态，真正做到互动互通，共同进步。还可以查看到管理员下发的最新公告，比较感兴趣的人，最近来访人员，并支持直接链接查看详细内容。从各个方面加强教师的互相交流，互相了解。</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bookmarkStart w:id="1575" w:name="_Toc404599506"/>
      <w:r>
        <w:rPr>
          <w:rFonts w:ascii="华文中宋" w:eastAsia="华文中宋" w:hAnsi="华文中宋" w:hint="eastAsia"/>
          <w:sz w:val="24"/>
          <w:szCs w:val="24"/>
        </w:rPr>
        <w:t>档案最新公告</w:t>
      </w:r>
      <w:bookmarkEnd w:id="1575"/>
    </w:p>
    <w:p w:rsidR="0087122F" w:rsidRDefault="00297731">
      <w:pPr>
        <w:pStyle w:val="152"/>
        <w:ind w:right="120" w:firstLineChars="0"/>
        <w:rPr>
          <w:rFonts w:ascii="华文中宋" w:eastAsia="华文中宋" w:hAnsi="华文中宋"/>
          <w:szCs w:val="24"/>
        </w:rPr>
      </w:pPr>
      <w:r>
        <w:rPr>
          <w:rFonts w:ascii="华文中宋" w:eastAsia="华文中宋" w:hAnsi="华文中宋" w:hint="eastAsia"/>
          <w:szCs w:val="24"/>
        </w:rPr>
        <w:t>管理员通过信息公告的形式发布教师成长档案相关的最新公告及通知，教师可以看到最新公告，便于信息共享及通知。管理员进行最新公告的后台管理及配置，能够进行最新公告模块的增删改查等操作。</w:t>
      </w:r>
    </w:p>
    <w:p w:rsidR="0087122F" w:rsidRDefault="00297731">
      <w:pPr>
        <w:spacing w:before="120" w:after="120" w:line="360" w:lineRule="auto"/>
        <w:ind w:right="120"/>
        <w:jc w:val="center"/>
        <w:rPr>
          <w:rFonts w:ascii="华文中宋" w:eastAsia="华文中宋" w:hAnsi="华文中宋"/>
          <w:sz w:val="24"/>
        </w:rPr>
      </w:pPr>
      <w:r>
        <w:rPr>
          <w:rFonts w:ascii="华文中宋" w:eastAsia="华文中宋" w:hAnsi="华文中宋"/>
          <w:noProof/>
          <w:sz w:val="24"/>
        </w:rPr>
        <w:lastRenderedPageBreak/>
        <w:drawing>
          <wp:inline distT="0" distB="0" distL="0" distR="0">
            <wp:extent cx="5486400" cy="2819400"/>
            <wp:effectExtent l="0" t="0" r="0" b="0"/>
            <wp:docPr id="2266" name="图片 2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6" name="图片 2266"/>
                    <pic:cNvPicPr>
                      <a:picLocks noChangeAspect="1" noChangeArrowheads="1"/>
                    </pic:cNvPicPr>
                  </pic:nvPicPr>
                  <pic:blipFill>
                    <a:blip r:embed="rId256">
                      <a:extLst>
                        <a:ext uri="{28A0092B-C50C-407E-A947-70E740481C1C}">
                          <a14:useLocalDpi xmlns:a14="http://schemas.microsoft.com/office/drawing/2010/main" val="0"/>
                        </a:ext>
                      </a:extLst>
                    </a:blip>
                    <a:srcRect/>
                    <a:stretch>
                      <a:fillRect/>
                    </a:stretch>
                  </pic:blipFill>
                  <pic:spPr>
                    <a:xfrm>
                      <a:off x="0" y="0"/>
                      <a:ext cx="5486400" cy="2819400"/>
                    </a:xfrm>
                    <a:prstGeom prst="rect">
                      <a:avLst/>
                    </a:prstGeom>
                    <a:noFill/>
                    <a:ln>
                      <a:noFill/>
                    </a:ln>
                  </pic:spPr>
                </pic:pic>
              </a:graphicData>
            </a:graphic>
          </wp:inline>
        </w:drawing>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bookmarkStart w:id="1576" w:name="_Toc404599507"/>
      <w:r>
        <w:rPr>
          <w:rFonts w:ascii="华文中宋" w:eastAsia="华文中宋" w:hAnsi="华文中宋" w:hint="eastAsia"/>
          <w:sz w:val="24"/>
          <w:szCs w:val="24"/>
        </w:rPr>
        <w:t>管理配置----审核配置、积分管理</w:t>
      </w:r>
      <w:bookmarkEnd w:id="1576"/>
    </w:p>
    <w:p w:rsidR="0087122F" w:rsidRDefault="00297731">
      <w:pPr>
        <w:spacing w:before="120" w:after="120" w:line="360" w:lineRule="auto"/>
        <w:ind w:left="120" w:right="120" w:firstLine="480"/>
        <w:rPr>
          <w:rFonts w:ascii="华文中宋" w:eastAsia="华文中宋" w:hAnsi="华文中宋" w:cs="宋体"/>
          <w:sz w:val="24"/>
        </w:rPr>
      </w:pPr>
      <w:r>
        <w:rPr>
          <w:rFonts w:ascii="华文中宋" w:eastAsia="华文中宋" w:hAnsi="华文中宋" w:cs="宋体" w:hint="eastAsia"/>
          <w:sz w:val="24"/>
        </w:rPr>
        <w:t>成长档案系统能够</w:t>
      </w:r>
      <w:r>
        <w:rPr>
          <w:rFonts w:ascii="华文中宋" w:eastAsia="华文中宋" w:hAnsi="华文中宋" w:cs="宋体"/>
          <w:sz w:val="24"/>
        </w:rPr>
        <w:t>对档案进行分类并设置不同的审核人，达到多个部门同时审核不同档案信息的功能。可以为档案分配不同的级别并定义相应的积分，建立良好的积分机制，鼓励教师积极上传档案内容。</w:t>
      </w:r>
    </w:p>
    <w:p w:rsidR="0087122F" w:rsidRDefault="00297731">
      <w:pPr>
        <w:spacing w:before="120" w:after="120" w:line="360" w:lineRule="auto"/>
        <w:ind w:left="120" w:right="120" w:firstLine="480"/>
        <w:rPr>
          <w:rFonts w:ascii="华文中宋" w:eastAsia="华文中宋" w:hAnsi="华文中宋" w:cs="宋体"/>
          <w:sz w:val="24"/>
        </w:rPr>
      </w:pPr>
      <w:r>
        <w:rPr>
          <w:rFonts w:ascii="华文中宋" w:eastAsia="华文中宋" w:hAnsi="华文中宋" w:cs="宋体" w:hint="eastAsia"/>
          <w:sz w:val="24"/>
        </w:rPr>
        <w:t>审核配置界面如下：</w:t>
      </w:r>
    </w:p>
    <w:p w:rsidR="0087122F" w:rsidRDefault="00297731">
      <w:pPr>
        <w:spacing w:before="120" w:after="120" w:line="360" w:lineRule="auto"/>
        <w:rPr>
          <w:rFonts w:ascii="华文中宋" w:eastAsia="华文中宋" w:hAnsi="华文中宋"/>
          <w:sz w:val="24"/>
        </w:rPr>
      </w:pPr>
      <w:r>
        <w:rPr>
          <w:rFonts w:ascii="华文中宋" w:eastAsia="华文中宋" w:hAnsi="华文中宋"/>
          <w:noProof/>
          <w:sz w:val="24"/>
        </w:rPr>
        <w:drawing>
          <wp:inline distT="0" distB="0" distL="0" distR="0">
            <wp:extent cx="5486400" cy="2773680"/>
            <wp:effectExtent l="0" t="0" r="0" b="7620"/>
            <wp:docPr id="2265" name="图片 2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5" name="图片 2265"/>
                    <pic:cNvPicPr>
                      <a:picLocks noChangeAspect="1" noChangeArrowheads="1"/>
                    </pic:cNvPicPr>
                  </pic:nvPicPr>
                  <pic:blipFill>
                    <a:blip r:embed="rId257">
                      <a:extLst>
                        <a:ext uri="{28A0092B-C50C-407E-A947-70E740481C1C}">
                          <a14:useLocalDpi xmlns:a14="http://schemas.microsoft.com/office/drawing/2010/main" val="0"/>
                        </a:ext>
                      </a:extLst>
                    </a:blip>
                    <a:srcRect/>
                    <a:stretch>
                      <a:fillRect/>
                    </a:stretch>
                  </pic:blipFill>
                  <pic:spPr>
                    <a:xfrm>
                      <a:off x="0" y="0"/>
                      <a:ext cx="5486400" cy="2773680"/>
                    </a:xfrm>
                    <a:prstGeom prst="rect">
                      <a:avLst/>
                    </a:prstGeom>
                    <a:noFill/>
                    <a:ln>
                      <a:noFill/>
                    </a:ln>
                  </pic:spPr>
                </pic:pic>
              </a:graphicData>
            </a:graphic>
          </wp:inline>
        </w:drawing>
      </w:r>
    </w:p>
    <w:p w:rsidR="0087122F" w:rsidRDefault="00297731">
      <w:pPr>
        <w:spacing w:before="120" w:after="120" w:line="360" w:lineRule="auto"/>
        <w:rPr>
          <w:rFonts w:ascii="华文中宋" w:eastAsia="华文中宋" w:hAnsi="华文中宋"/>
          <w:sz w:val="24"/>
        </w:rPr>
      </w:pPr>
      <w:r>
        <w:rPr>
          <w:rFonts w:ascii="华文中宋" w:eastAsia="华文中宋" w:hAnsi="华文中宋" w:hint="eastAsia"/>
          <w:sz w:val="24"/>
        </w:rPr>
        <w:t>积分管理界面：</w:t>
      </w:r>
    </w:p>
    <w:p w:rsidR="0087122F" w:rsidRDefault="00297731">
      <w:pPr>
        <w:spacing w:before="120" w:after="120" w:line="360" w:lineRule="auto"/>
        <w:rPr>
          <w:rFonts w:ascii="华文中宋" w:eastAsia="华文中宋" w:hAnsi="华文中宋"/>
          <w:sz w:val="24"/>
        </w:rPr>
      </w:pPr>
      <w:r>
        <w:rPr>
          <w:rFonts w:ascii="华文中宋" w:eastAsia="华文中宋" w:hAnsi="华文中宋"/>
          <w:noProof/>
          <w:sz w:val="24"/>
        </w:rPr>
        <w:lastRenderedPageBreak/>
        <w:drawing>
          <wp:inline distT="0" distB="0" distL="0" distR="0">
            <wp:extent cx="5486400" cy="1493520"/>
            <wp:effectExtent l="0" t="0" r="0" b="0"/>
            <wp:docPr id="2264" name="图片 2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4" name="图片 2264"/>
                    <pic:cNvPicPr>
                      <a:picLocks noChangeAspect="1" noChangeArrowheads="1"/>
                    </pic:cNvPicPr>
                  </pic:nvPicPr>
                  <pic:blipFill>
                    <a:blip r:embed="rId258">
                      <a:extLst>
                        <a:ext uri="{28A0092B-C50C-407E-A947-70E740481C1C}">
                          <a14:useLocalDpi xmlns:a14="http://schemas.microsoft.com/office/drawing/2010/main" val="0"/>
                        </a:ext>
                      </a:extLst>
                    </a:blip>
                    <a:srcRect/>
                    <a:stretch>
                      <a:fillRect/>
                    </a:stretch>
                  </pic:blipFill>
                  <pic:spPr>
                    <a:xfrm>
                      <a:off x="0" y="0"/>
                      <a:ext cx="5486400" cy="1493520"/>
                    </a:xfrm>
                    <a:prstGeom prst="rect">
                      <a:avLst/>
                    </a:prstGeom>
                    <a:noFill/>
                    <a:ln>
                      <a:noFill/>
                    </a:ln>
                  </pic:spPr>
                </pic:pic>
              </a:graphicData>
            </a:graphic>
          </wp:inline>
        </w:drawing>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bookmarkStart w:id="1577" w:name="_Toc404599508"/>
      <w:r>
        <w:rPr>
          <w:rFonts w:ascii="华文中宋" w:eastAsia="华文中宋" w:hAnsi="华文中宋" w:hint="eastAsia"/>
          <w:sz w:val="24"/>
          <w:szCs w:val="24"/>
        </w:rPr>
        <w:t>档案审核</w:t>
      </w:r>
      <w:bookmarkEnd w:id="1577"/>
    </w:p>
    <w:p w:rsidR="0087122F" w:rsidRDefault="00297731">
      <w:pPr>
        <w:spacing w:before="120" w:after="120" w:line="360" w:lineRule="auto"/>
        <w:ind w:left="120" w:right="120" w:firstLine="480"/>
        <w:rPr>
          <w:rFonts w:ascii="华文中宋" w:eastAsia="华文中宋" w:hAnsi="华文中宋" w:cs="宋体"/>
          <w:sz w:val="24"/>
        </w:rPr>
      </w:pPr>
      <w:r>
        <w:rPr>
          <w:rFonts w:ascii="华文中宋" w:eastAsia="华文中宋" w:hAnsi="华文中宋" w:cs="宋体" w:hint="eastAsia"/>
          <w:sz w:val="24"/>
        </w:rPr>
        <w:t>系统为教师成长档案提供专门的审核机制。例如荣誉奖励、学生竞赛等需要审核的信息，管理者可查看相应的信息列表及详细的信息，设置档案的是否公开性，达到优质审核的目的。</w:t>
      </w:r>
    </w:p>
    <w:p w:rsidR="0087122F" w:rsidRDefault="00297731">
      <w:pPr>
        <w:spacing w:before="120" w:after="120" w:line="360" w:lineRule="auto"/>
        <w:ind w:left="120" w:right="120" w:firstLine="480"/>
        <w:rPr>
          <w:rFonts w:ascii="华文中宋" w:eastAsia="华文中宋" w:hAnsi="华文中宋" w:cs="宋体"/>
          <w:sz w:val="24"/>
        </w:rPr>
      </w:pPr>
      <w:r>
        <w:rPr>
          <w:rFonts w:ascii="华文中宋" w:eastAsia="华文中宋" w:hAnsi="华文中宋" w:cs="宋体" w:hint="eastAsia"/>
          <w:sz w:val="24"/>
        </w:rPr>
        <w:t>档案审核界面：</w:t>
      </w:r>
    </w:p>
    <w:p w:rsidR="0087122F" w:rsidRDefault="00297731">
      <w:pPr>
        <w:spacing w:before="120" w:after="120" w:line="360" w:lineRule="auto"/>
        <w:rPr>
          <w:rFonts w:ascii="华文中宋" w:eastAsia="华文中宋" w:hAnsi="华文中宋"/>
          <w:sz w:val="24"/>
        </w:rPr>
      </w:pPr>
      <w:r>
        <w:rPr>
          <w:rFonts w:ascii="华文中宋" w:eastAsia="华文中宋" w:hAnsi="华文中宋"/>
          <w:noProof/>
          <w:sz w:val="24"/>
        </w:rPr>
        <w:drawing>
          <wp:inline distT="0" distB="0" distL="0" distR="0">
            <wp:extent cx="5486400" cy="2849880"/>
            <wp:effectExtent l="0" t="0" r="0" b="7620"/>
            <wp:docPr id="2263" name="图片 2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3" name="图片 2263"/>
                    <pic:cNvPicPr>
                      <a:picLocks noChangeAspect="1" noChangeArrowheads="1"/>
                    </pic:cNvPicPr>
                  </pic:nvPicPr>
                  <pic:blipFill>
                    <a:blip r:embed="rId259">
                      <a:extLst>
                        <a:ext uri="{28A0092B-C50C-407E-A947-70E740481C1C}">
                          <a14:useLocalDpi xmlns:a14="http://schemas.microsoft.com/office/drawing/2010/main" val="0"/>
                        </a:ext>
                      </a:extLst>
                    </a:blip>
                    <a:srcRect/>
                    <a:stretch>
                      <a:fillRect/>
                    </a:stretch>
                  </pic:blipFill>
                  <pic:spPr>
                    <a:xfrm>
                      <a:off x="0" y="0"/>
                      <a:ext cx="5486400" cy="2849880"/>
                    </a:xfrm>
                    <a:prstGeom prst="rect">
                      <a:avLst/>
                    </a:prstGeom>
                    <a:noFill/>
                    <a:ln>
                      <a:noFill/>
                    </a:ln>
                  </pic:spPr>
                </pic:pic>
              </a:graphicData>
            </a:graphic>
          </wp:inline>
        </w:drawing>
      </w:r>
    </w:p>
    <w:p w:rsidR="0087122F" w:rsidRDefault="0087122F">
      <w:pPr>
        <w:spacing w:before="120" w:after="120" w:line="360" w:lineRule="auto"/>
        <w:rPr>
          <w:rFonts w:ascii="华文中宋" w:eastAsia="华文中宋" w:hAnsi="华文中宋"/>
          <w:sz w:val="24"/>
        </w:rPr>
      </w:pP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bookmarkStart w:id="1578" w:name="_Toc404599509"/>
      <w:r>
        <w:rPr>
          <w:rFonts w:ascii="华文中宋" w:eastAsia="华文中宋" w:hAnsi="华文中宋" w:hint="eastAsia"/>
          <w:sz w:val="24"/>
          <w:szCs w:val="24"/>
        </w:rPr>
        <w:t>档案统计</w:t>
      </w:r>
      <w:bookmarkEnd w:id="1578"/>
    </w:p>
    <w:p w:rsidR="0087122F" w:rsidRDefault="00297731">
      <w:pPr>
        <w:spacing w:before="120" w:after="120" w:line="360" w:lineRule="auto"/>
        <w:ind w:left="120" w:right="120" w:firstLine="480"/>
        <w:rPr>
          <w:rFonts w:ascii="华文中宋" w:eastAsia="华文中宋" w:hAnsi="华文中宋" w:cs="宋体"/>
          <w:sz w:val="24"/>
        </w:rPr>
      </w:pPr>
      <w:r>
        <w:rPr>
          <w:rFonts w:ascii="华文中宋" w:eastAsia="华文中宋" w:hAnsi="华文中宋" w:cs="宋体" w:hint="eastAsia"/>
          <w:sz w:val="24"/>
        </w:rPr>
        <w:t>系统对档案统计提供多种统计方式，可以以时间、学科、年级为维度进行档案的数量汇总、统计，为管理者提供直观的档案数据汇总。</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bookmarkStart w:id="1579" w:name="_Toc404599510"/>
      <w:r>
        <w:rPr>
          <w:rFonts w:ascii="华文中宋" w:eastAsia="华文中宋" w:hAnsi="华文中宋" w:hint="eastAsia"/>
          <w:sz w:val="24"/>
          <w:szCs w:val="24"/>
        </w:rPr>
        <w:t>档案查询</w:t>
      </w:r>
      <w:bookmarkEnd w:id="1579"/>
    </w:p>
    <w:p w:rsidR="0087122F" w:rsidRDefault="00297731">
      <w:pPr>
        <w:spacing w:before="120" w:after="120" w:line="360" w:lineRule="auto"/>
        <w:ind w:left="120" w:right="120" w:firstLine="480"/>
        <w:rPr>
          <w:rFonts w:ascii="华文中宋" w:eastAsia="华文中宋" w:hAnsi="华文中宋" w:cs="宋体"/>
          <w:sz w:val="24"/>
        </w:rPr>
      </w:pPr>
      <w:r>
        <w:rPr>
          <w:rFonts w:ascii="华文中宋" w:eastAsia="华文中宋" w:hAnsi="华文中宋" w:cs="宋体" w:hint="eastAsia"/>
          <w:sz w:val="24"/>
        </w:rPr>
        <w:lastRenderedPageBreak/>
        <w:t>系统以图片、列表两种形式提供管理员统一查看各个教师主要内容的展示空间。并提供姓名、任教年级、政治面貌、任教资质、职务、年龄段、不同内容的不同级别类型的自定义分类查询。</w:t>
      </w:r>
    </w:p>
    <w:p w:rsidR="0087122F" w:rsidRDefault="00297731">
      <w:pPr>
        <w:spacing w:before="120" w:after="120" w:line="360" w:lineRule="auto"/>
        <w:rPr>
          <w:rFonts w:ascii="华文中宋" w:eastAsia="华文中宋" w:hAnsi="华文中宋"/>
          <w:sz w:val="24"/>
        </w:rPr>
      </w:pPr>
      <w:r>
        <w:rPr>
          <w:rFonts w:ascii="华文中宋" w:eastAsia="华文中宋" w:hAnsi="华文中宋"/>
          <w:noProof/>
          <w:sz w:val="24"/>
        </w:rPr>
        <w:drawing>
          <wp:inline distT="0" distB="0" distL="0" distR="0">
            <wp:extent cx="5486400" cy="3048000"/>
            <wp:effectExtent l="0" t="0" r="0" b="0"/>
            <wp:docPr id="2262" name="图片 2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2" name="图片 2262"/>
                    <pic:cNvPicPr>
                      <a:picLocks noChangeAspect="1" noChangeArrowheads="1"/>
                    </pic:cNvPicPr>
                  </pic:nvPicPr>
                  <pic:blipFill>
                    <a:blip r:embed="rId260">
                      <a:extLst>
                        <a:ext uri="{28A0092B-C50C-407E-A947-70E740481C1C}">
                          <a14:useLocalDpi xmlns:a14="http://schemas.microsoft.com/office/drawing/2010/main" val="0"/>
                        </a:ext>
                      </a:extLst>
                    </a:blip>
                    <a:srcRect/>
                    <a:stretch>
                      <a:fillRect/>
                    </a:stretch>
                  </pic:blipFill>
                  <pic:spPr>
                    <a:xfrm>
                      <a:off x="0" y="0"/>
                      <a:ext cx="5486400" cy="3048000"/>
                    </a:xfrm>
                    <a:prstGeom prst="rect">
                      <a:avLst/>
                    </a:prstGeom>
                    <a:noFill/>
                    <a:ln>
                      <a:noFill/>
                    </a:ln>
                  </pic:spPr>
                </pic:pic>
              </a:graphicData>
            </a:graphic>
          </wp:inline>
        </w:drawing>
      </w:r>
    </w:p>
    <w:p w:rsidR="0087122F" w:rsidRDefault="0087122F">
      <w:pPr>
        <w:pStyle w:val="affb"/>
        <w:spacing w:before="48" w:after="48" w:line="360" w:lineRule="auto"/>
        <w:ind w:firstLine="560"/>
        <w:jc w:val="center"/>
        <w:rPr>
          <w:rFonts w:ascii="华文中宋" w:eastAsia="华文中宋" w:hAnsi="华文中宋"/>
          <w:sz w:val="24"/>
          <w:szCs w:val="24"/>
        </w:rPr>
      </w:pPr>
    </w:p>
    <w:p w:rsidR="0087122F" w:rsidRDefault="00297731">
      <w:pPr>
        <w:pStyle w:val="4"/>
        <w:spacing w:line="360" w:lineRule="auto"/>
        <w:rPr>
          <w:rFonts w:ascii="华文中宋" w:eastAsia="华文中宋" w:hAnsi="华文中宋"/>
          <w:sz w:val="24"/>
          <w:szCs w:val="24"/>
        </w:rPr>
      </w:pPr>
      <w:bookmarkStart w:id="1580" w:name="_Toc482548382"/>
      <w:bookmarkStart w:id="1581" w:name="_Toc478059603"/>
      <w:r>
        <w:rPr>
          <w:rFonts w:ascii="华文中宋" w:eastAsia="华文中宋" w:hAnsi="华文中宋" w:hint="eastAsia"/>
          <w:sz w:val="24"/>
          <w:szCs w:val="24"/>
        </w:rPr>
        <w:t>多维度投票系统</w:t>
      </w:r>
      <w:bookmarkEnd w:id="1580"/>
      <w:bookmarkEnd w:id="1581"/>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r>
        <w:rPr>
          <w:rFonts w:ascii="华文中宋" w:eastAsia="华文中宋" w:hAnsi="华文中宋" w:hint="eastAsia"/>
          <w:sz w:val="24"/>
          <w:szCs w:val="24"/>
        </w:rPr>
        <w:t>系统概述</w:t>
      </w:r>
    </w:p>
    <w:p w:rsidR="0087122F" w:rsidRDefault="00297731">
      <w:pPr>
        <w:pStyle w:val="affb"/>
        <w:spacing w:before="48" w:after="48" w:line="360" w:lineRule="auto"/>
        <w:ind w:firstLine="480"/>
        <w:rPr>
          <w:rFonts w:ascii="华文中宋" w:eastAsia="华文中宋" w:hAnsi="华文中宋"/>
          <w:sz w:val="24"/>
          <w:szCs w:val="24"/>
        </w:rPr>
      </w:pPr>
      <w:r>
        <w:rPr>
          <w:rFonts w:ascii="华文中宋" w:eastAsia="华文中宋" w:hAnsi="华文中宋" w:hint="eastAsia"/>
          <w:sz w:val="24"/>
          <w:szCs w:val="24"/>
        </w:rPr>
        <w:t>在学校日常教学行政工作中，经常需要进行各项教师评选活动；采用传统的投票选举方式，需要集中所有参与人，分发、收集、统计手工数据表，这样存在着人员时间难以统一、选票统计与计算过程漫长等问题，使得整个投票过程比较繁琐，耗时耗力且易出错。各学校渴望拥有简便快捷、结果精准的投票系统，来终结目前线下投票的种种不便。</w:t>
      </w:r>
    </w:p>
    <w:p w:rsidR="0087122F" w:rsidRDefault="00297731">
      <w:pPr>
        <w:pStyle w:val="affb"/>
        <w:spacing w:before="48" w:after="48" w:line="360" w:lineRule="auto"/>
        <w:ind w:firstLine="480"/>
        <w:rPr>
          <w:rFonts w:ascii="华文中宋" w:eastAsia="华文中宋" w:hAnsi="华文中宋"/>
          <w:sz w:val="24"/>
          <w:szCs w:val="24"/>
        </w:rPr>
      </w:pPr>
      <w:r>
        <w:rPr>
          <w:rFonts w:ascii="华文中宋" w:eastAsia="华文中宋" w:hAnsi="华文中宋" w:hint="eastAsia"/>
          <w:sz w:val="24"/>
          <w:szCs w:val="24"/>
        </w:rPr>
        <w:t>教师多维度投票系统，基于简化校园评选流程的目的，以简洁的界面操作和快速的数据传输为手段，实现了校园投票系统的数字化。系统提供了十分简单的投票创建方式，一键选择被评教师，提供多个维度人群参与投票，并可对投票中各个参数灵活设置，满足不同投票需求，最后系统会汇总详细的投票结果，达到投票预期目标。</w:t>
      </w:r>
    </w:p>
    <w:p w:rsidR="0087122F" w:rsidRDefault="00297731">
      <w:pPr>
        <w:pStyle w:val="affb"/>
        <w:spacing w:before="48" w:after="48" w:line="360" w:lineRule="auto"/>
        <w:ind w:firstLine="480"/>
        <w:rPr>
          <w:rFonts w:ascii="华文中宋" w:eastAsia="华文中宋" w:hAnsi="华文中宋"/>
          <w:sz w:val="24"/>
          <w:szCs w:val="24"/>
        </w:rPr>
      </w:pPr>
      <w:r>
        <w:rPr>
          <w:rFonts w:ascii="华文中宋" w:eastAsia="华文中宋" w:hAnsi="华文中宋" w:hint="eastAsia"/>
          <w:sz w:val="24"/>
          <w:szCs w:val="24"/>
        </w:rPr>
        <w:lastRenderedPageBreak/>
        <w:t>相较于学校传统的评选系统，多维度投票系统具有准确性更高、安全性更强、实施周期更短、投票结果更真实等多种优点，作为智慧校园建设的一个功能性模块，是学校数字化进程的必由之路。</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r>
        <w:rPr>
          <w:rFonts w:ascii="华文中宋" w:eastAsia="华文中宋" w:hAnsi="华文中宋" w:hint="eastAsia"/>
          <w:sz w:val="24"/>
          <w:szCs w:val="24"/>
        </w:rPr>
        <w:t>功能设计框图</w:t>
      </w:r>
    </w:p>
    <w:p w:rsidR="0087122F" w:rsidRDefault="0087122F">
      <w:pPr>
        <w:pStyle w:val="affb"/>
        <w:spacing w:before="48" w:after="48" w:line="360" w:lineRule="auto"/>
        <w:ind w:firstLine="560"/>
        <w:rPr>
          <w:rFonts w:ascii="华文中宋" w:eastAsia="华文中宋" w:hAnsi="华文中宋"/>
          <w:sz w:val="24"/>
          <w:szCs w:val="24"/>
        </w:rPr>
      </w:pPr>
    </w:p>
    <w:p w:rsidR="0087122F" w:rsidRDefault="00297731">
      <w:pPr>
        <w:spacing w:before="120" w:after="120" w:line="360" w:lineRule="auto"/>
        <w:ind w:right="120"/>
        <w:jc w:val="center"/>
        <w:rPr>
          <w:rFonts w:ascii="华文中宋" w:eastAsia="华文中宋" w:hAnsi="华文中宋"/>
          <w:sz w:val="24"/>
        </w:rPr>
      </w:pPr>
      <w:r>
        <w:rPr>
          <w:rFonts w:ascii="华文中宋" w:eastAsia="华文中宋" w:hAnsi="华文中宋"/>
          <w:sz w:val="24"/>
        </w:rPr>
        <w:object w:dxaOrig="8300" w:dyaOrig="3274">
          <v:shape id="_x0000_i1032" type="#_x0000_t75" style="width:414.75pt;height:163.5pt" o:ole="">
            <v:imagedata r:id="rId261" o:title=""/>
          </v:shape>
          <o:OLEObject Type="Embed" ProgID="Visio.Drawing.11" ShapeID="_x0000_i1032" DrawAspect="Content" ObjectID="_1639415350" r:id="rId262"/>
        </w:objec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r>
        <w:rPr>
          <w:rFonts w:ascii="华文中宋" w:eastAsia="华文中宋" w:hAnsi="华文中宋" w:hint="eastAsia"/>
          <w:sz w:val="24"/>
          <w:szCs w:val="24"/>
        </w:rPr>
        <w:t>详细设计</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bookmarkStart w:id="1582" w:name="_Toc423697565"/>
      <w:r>
        <w:rPr>
          <w:rFonts w:ascii="华文中宋" w:eastAsia="华文中宋" w:hAnsi="华文中宋" w:hint="eastAsia"/>
          <w:sz w:val="24"/>
          <w:szCs w:val="24"/>
        </w:rPr>
        <w:t>新增投票</w:t>
      </w:r>
      <w:bookmarkEnd w:id="1582"/>
    </w:p>
    <w:p w:rsidR="0087122F" w:rsidRDefault="00297731">
      <w:pPr>
        <w:spacing w:before="120" w:after="120" w:line="360" w:lineRule="auto"/>
        <w:ind w:left="120" w:right="120" w:firstLine="480"/>
        <w:rPr>
          <w:rFonts w:ascii="华文中宋" w:eastAsia="华文中宋" w:hAnsi="华文中宋"/>
          <w:sz w:val="24"/>
        </w:rPr>
      </w:pPr>
      <w:r>
        <w:rPr>
          <w:rFonts w:ascii="华文中宋" w:eastAsia="华文中宋" w:hAnsi="华文中宋" w:hint="eastAsia"/>
          <w:sz w:val="24"/>
        </w:rPr>
        <w:t>学校需要进行教师评选或教师投票时，可以通过教师多维度投票系统在线实现。管理员在投票管理中新增投票：设置投票基本信息、选择提醒方式、选择被评人和参评人；发布投票，在投票开始时间后，即可让相关人员参与投票，实时收集投票结果。管理员能够对投票进行增删修改查看等操作。</w:t>
      </w:r>
    </w:p>
    <w:p w:rsidR="0087122F" w:rsidRDefault="00297731">
      <w:pPr>
        <w:spacing w:before="120" w:after="120" w:line="360" w:lineRule="auto"/>
        <w:ind w:left="120" w:right="120" w:firstLine="480"/>
        <w:jc w:val="center"/>
        <w:rPr>
          <w:rFonts w:ascii="华文中宋" w:eastAsia="华文中宋" w:hAnsi="华文中宋"/>
          <w:sz w:val="24"/>
        </w:rPr>
      </w:pPr>
      <w:r>
        <w:rPr>
          <w:rFonts w:ascii="华文中宋" w:eastAsia="华文中宋" w:hAnsi="华文中宋"/>
          <w:noProof/>
          <w:sz w:val="24"/>
        </w:rPr>
        <w:lastRenderedPageBreak/>
        <w:drawing>
          <wp:inline distT="0" distB="0" distL="0" distR="0">
            <wp:extent cx="5273040" cy="3368040"/>
            <wp:effectExtent l="0" t="0" r="3810" b="3810"/>
            <wp:docPr id="2261" name="图片 2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1" name="图片 2261"/>
                    <pic:cNvPicPr>
                      <a:picLocks noChangeAspect="1" noChangeArrowheads="1"/>
                    </pic:cNvPicPr>
                  </pic:nvPicPr>
                  <pic:blipFill>
                    <a:blip r:embed="rId263">
                      <a:extLst>
                        <a:ext uri="{28A0092B-C50C-407E-A947-70E740481C1C}">
                          <a14:useLocalDpi xmlns:a14="http://schemas.microsoft.com/office/drawing/2010/main" val="0"/>
                        </a:ext>
                      </a:extLst>
                    </a:blip>
                    <a:srcRect/>
                    <a:stretch>
                      <a:fillRect/>
                    </a:stretch>
                  </pic:blipFill>
                  <pic:spPr>
                    <a:xfrm>
                      <a:off x="0" y="0"/>
                      <a:ext cx="5273040" cy="3368040"/>
                    </a:xfrm>
                    <a:prstGeom prst="rect">
                      <a:avLst/>
                    </a:prstGeom>
                    <a:noFill/>
                    <a:ln>
                      <a:noFill/>
                    </a:ln>
                  </pic:spPr>
                </pic:pic>
              </a:graphicData>
            </a:graphic>
          </wp:inline>
        </w:drawing>
      </w:r>
    </w:p>
    <w:p w:rsidR="0087122F" w:rsidRDefault="00297731">
      <w:pPr>
        <w:spacing w:before="120" w:after="120" w:line="360" w:lineRule="auto"/>
        <w:ind w:left="120" w:right="120" w:firstLine="480"/>
        <w:jc w:val="center"/>
        <w:rPr>
          <w:rFonts w:ascii="华文中宋" w:eastAsia="华文中宋" w:hAnsi="华文中宋"/>
          <w:sz w:val="24"/>
        </w:rPr>
      </w:pPr>
      <w:r>
        <w:rPr>
          <w:rFonts w:ascii="华文中宋" w:eastAsia="华文中宋" w:hAnsi="华文中宋"/>
          <w:noProof/>
          <w:sz w:val="24"/>
        </w:rPr>
        <w:drawing>
          <wp:inline distT="0" distB="0" distL="0" distR="0">
            <wp:extent cx="5273040" cy="1828800"/>
            <wp:effectExtent l="0" t="0" r="3810" b="0"/>
            <wp:docPr id="2260" name="图片 2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0" name="图片 2260"/>
                    <pic:cNvPicPr>
                      <a:picLocks noChangeAspect="1" noChangeArrowheads="1"/>
                    </pic:cNvPicPr>
                  </pic:nvPicPr>
                  <pic:blipFill>
                    <a:blip r:embed="rId264">
                      <a:extLst>
                        <a:ext uri="{28A0092B-C50C-407E-A947-70E740481C1C}">
                          <a14:useLocalDpi xmlns:a14="http://schemas.microsoft.com/office/drawing/2010/main" val="0"/>
                        </a:ext>
                      </a:extLst>
                    </a:blip>
                    <a:srcRect/>
                    <a:stretch>
                      <a:fillRect/>
                    </a:stretch>
                  </pic:blipFill>
                  <pic:spPr>
                    <a:xfrm>
                      <a:off x="0" y="0"/>
                      <a:ext cx="5273040" cy="1828800"/>
                    </a:xfrm>
                    <a:prstGeom prst="rect">
                      <a:avLst/>
                    </a:prstGeom>
                    <a:noFill/>
                    <a:ln>
                      <a:noFill/>
                    </a:ln>
                  </pic:spPr>
                </pic:pic>
              </a:graphicData>
            </a:graphic>
          </wp:inline>
        </w:drawing>
      </w:r>
    </w:p>
    <w:p w:rsidR="0087122F" w:rsidRDefault="00297731">
      <w:pPr>
        <w:spacing w:before="120" w:after="120" w:line="360" w:lineRule="auto"/>
        <w:ind w:left="120" w:right="120" w:firstLine="480"/>
        <w:jc w:val="center"/>
        <w:rPr>
          <w:rFonts w:ascii="华文中宋" w:eastAsia="华文中宋" w:hAnsi="华文中宋"/>
          <w:sz w:val="24"/>
        </w:rPr>
      </w:pPr>
      <w:r>
        <w:rPr>
          <w:rFonts w:ascii="华文中宋" w:eastAsia="华文中宋" w:hAnsi="华文中宋"/>
          <w:noProof/>
          <w:sz w:val="24"/>
        </w:rPr>
        <w:drawing>
          <wp:inline distT="0" distB="0" distL="0" distR="0">
            <wp:extent cx="5273040" cy="1935480"/>
            <wp:effectExtent l="0" t="0" r="3810" b="7620"/>
            <wp:docPr id="2259" name="图片 2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9" name="图片 2259"/>
                    <pic:cNvPicPr>
                      <a:picLocks noChangeAspect="1" noChangeArrowheads="1"/>
                    </pic:cNvPicPr>
                  </pic:nvPicPr>
                  <pic:blipFill>
                    <a:blip r:embed="rId265">
                      <a:extLst>
                        <a:ext uri="{28A0092B-C50C-407E-A947-70E740481C1C}">
                          <a14:useLocalDpi xmlns:a14="http://schemas.microsoft.com/office/drawing/2010/main" val="0"/>
                        </a:ext>
                      </a:extLst>
                    </a:blip>
                    <a:srcRect/>
                    <a:stretch>
                      <a:fillRect/>
                    </a:stretch>
                  </pic:blipFill>
                  <pic:spPr>
                    <a:xfrm>
                      <a:off x="0" y="0"/>
                      <a:ext cx="5273040" cy="1935480"/>
                    </a:xfrm>
                    <a:prstGeom prst="rect">
                      <a:avLst/>
                    </a:prstGeom>
                    <a:noFill/>
                    <a:ln>
                      <a:noFill/>
                    </a:ln>
                  </pic:spPr>
                </pic:pic>
              </a:graphicData>
            </a:graphic>
          </wp:inline>
        </w:drawing>
      </w:r>
    </w:p>
    <w:p w:rsidR="0087122F" w:rsidRDefault="00297731">
      <w:pPr>
        <w:spacing w:before="120" w:after="120" w:line="360" w:lineRule="auto"/>
        <w:ind w:right="120"/>
        <w:jc w:val="center"/>
        <w:rPr>
          <w:rFonts w:ascii="华文中宋" w:eastAsia="华文中宋" w:hAnsi="华文中宋"/>
          <w:sz w:val="24"/>
        </w:rPr>
      </w:pPr>
      <w:r>
        <w:rPr>
          <w:rFonts w:ascii="华文中宋" w:eastAsia="华文中宋" w:hAnsi="华文中宋" w:hint="eastAsia"/>
          <w:sz w:val="24"/>
          <w:lang w:val="zh-CN"/>
        </w:rPr>
        <w:t>投票信息设置页面</w:t>
      </w:r>
    </w:p>
    <w:p w:rsidR="0087122F" w:rsidRDefault="0087122F">
      <w:pPr>
        <w:pStyle w:val="affb"/>
        <w:spacing w:before="48" w:after="48" w:line="360" w:lineRule="auto"/>
        <w:ind w:firstLine="560"/>
        <w:rPr>
          <w:rFonts w:ascii="华文中宋" w:eastAsia="华文中宋" w:hAnsi="华文中宋"/>
          <w:sz w:val="24"/>
          <w:szCs w:val="24"/>
        </w:rPr>
      </w:pPr>
    </w:p>
    <w:p w:rsidR="0087122F" w:rsidRDefault="0087122F">
      <w:pPr>
        <w:pStyle w:val="affb"/>
        <w:spacing w:before="48" w:after="48" w:line="360" w:lineRule="auto"/>
        <w:ind w:firstLine="560"/>
        <w:rPr>
          <w:rFonts w:ascii="华文中宋" w:eastAsia="华文中宋" w:hAnsi="华文中宋"/>
          <w:sz w:val="24"/>
          <w:szCs w:val="24"/>
        </w:rPr>
      </w:pPr>
    </w:p>
    <w:p w:rsidR="0087122F" w:rsidRDefault="0087122F">
      <w:pPr>
        <w:pStyle w:val="affb"/>
        <w:spacing w:before="48" w:after="48" w:line="360" w:lineRule="auto"/>
        <w:ind w:firstLine="560"/>
        <w:rPr>
          <w:rFonts w:ascii="华文中宋" w:eastAsia="华文中宋" w:hAnsi="华文中宋"/>
          <w:sz w:val="24"/>
          <w:szCs w:val="24"/>
        </w:rPr>
      </w:pPr>
    </w:p>
    <w:p w:rsidR="0087122F" w:rsidRDefault="0087122F">
      <w:pPr>
        <w:pStyle w:val="affb"/>
        <w:spacing w:before="48" w:after="48" w:line="360" w:lineRule="auto"/>
        <w:ind w:firstLine="560"/>
        <w:rPr>
          <w:rFonts w:ascii="华文中宋" w:eastAsia="华文中宋" w:hAnsi="华文中宋"/>
          <w:sz w:val="24"/>
          <w:szCs w:val="24"/>
        </w:rPr>
      </w:pPr>
    </w:p>
    <w:p w:rsidR="0087122F" w:rsidRDefault="0087122F">
      <w:pPr>
        <w:pStyle w:val="affb"/>
        <w:spacing w:before="48" w:after="48" w:line="360" w:lineRule="auto"/>
        <w:ind w:firstLine="560"/>
        <w:rPr>
          <w:rFonts w:ascii="华文中宋" w:eastAsia="华文中宋" w:hAnsi="华文中宋"/>
          <w:sz w:val="24"/>
          <w:szCs w:val="24"/>
        </w:rPr>
      </w:pPr>
    </w:p>
    <w:p w:rsidR="0087122F" w:rsidRDefault="0087122F">
      <w:pPr>
        <w:pStyle w:val="affb"/>
        <w:spacing w:before="48" w:after="48" w:line="360" w:lineRule="auto"/>
        <w:ind w:firstLine="560"/>
        <w:rPr>
          <w:rFonts w:ascii="华文中宋" w:eastAsia="华文中宋" w:hAnsi="华文中宋"/>
          <w:sz w:val="24"/>
          <w:szCs w:val="24"/>
        </w:rPr>
      </w:pPr>
    </w:p>
    <w:p w:rsidR="0087122F" w:rsidRDefault="0087122F">
      <w:pPr>
        <w:pStyle w:val="affb"/>
        <w:spacing w:before="48" w:after="48" w:line="360" w:lineRule="auto"/>
        <w:ind w:firstLine="560"/>
        <w:rPr>
          <w:rFonts w:ascii="华文中宋" w:eastAsia="华文中宋" w:hAnsi="华文中宋"/>
          <w:sz w:val="24"/>
          <w:szCs w:val="24"/>
        </w:rPr>
      </w:pP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r>
        <w:rPr>
          <w:rFonts w:ascii="华文中宋" w:eastAsia="华文中宋" w:hAnsi="华文中宋" w:hint="eastAsia"/>
          <w:sz w:val="24"/>
          <w:szCs w:val="24"/>
        </w:rPr>
        <w:t>我要投票</w:t>
      </w:r>
    </w:p>
    <w:p w:rsidR="0087122F" w:rsidRDefault="00297731">
      <w:pPr>
        <w:spacing w:before="120" w:after="120" w:line="360" w:lineRule="auto"/>
        <w:ind w:left="120" w:right="120" w:firstLine="480"/>
        <w:rPr>
          <w:rFonts w:ascii="华文中宋" w:eastAsia="华文中宋" w:hAnsi="华文中宋"/>
          <w:sz w:val="24"/>
        </w:rPr>
      </w:pPr>
      <w:r>
        <w:rPr>
          <w:rFonts w:ascii="华文中宋" w:eastAsia="华文中宋" w:hAnsi="华文中宋" w:hint="eastAsia"/>
          <w:sz w:val="24"/>
        </w:rPr>
        <w:t>管理员发布投票，在投票时间开始后，参评人登录智慧校园后，教师多维度投票会提醒有可参与的投票，点击投票标题进入投票页面。在投票进行中，用户可随时更改自己的投票。</w:t>
      </w:r>
    </w:p>
    <w:p w:rsidR="0087122F" w:rsidRDefault="00297731">
      <w:pPr>
        <w:spacing w:line="360" w:lineRule="auto"/>
        <w:rPr>
          <w:rFonts w:ascii="华文中宋" w:eastAsia="华文中宋" w:hAnsi="华文中宋"/>
          <w:sz w:val="24"/>
        </w:rPr>
      </w:pPr>
      <w:r>
        <w:rPr>
          <w:rFonts w:ascii="华文中宋" w:eastAsia="华文中宋" w:hAnsi="华文中宋"/>
          <w:noProof/>
          <w:sz w:val="24"/>
        </w:rPr>
        <w:drawing>
          <wp:inline distT="0" distB="0" distL="0" distR="0">
            <wp:extent cx="5486400" cy="4846320"/>
            <wp:effectExtent l="0" t="0" r="0" b="0"/>
            <wp:docPr id="2258" name="图片 2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8" name="图片 2258"/>
                    <pic:cNvPicPr>
                      <a:picLocks noChangeAspect="1" noChangeArrowheads="1"/>
                    </pic:cNvPicPr>
                  </pic:nvPicPr>
                  <pic:blipFill>
                    <a:blip r:embed="rId266">
                      <a:extLst>
                        <a:ext uri="{28A0092B-C50C-407E-A947-70E740481C1C}">
                          <a14:useLocalDpi xmlns:a14="http://schemas.microsoft.com/office/drawing/2010/main" val="0"/>
                        </a:ext>
                      </a:extLst>
                    </a:blip>
                    <a:srcRect/>
                    <a:stretch>
                      <a:fillRect/>
                    </a:stretch>
                  </pic:blipFill>
                  <pic:spPr>
                    <a:xfrm>
                      <a:off x="0" y="0"/>
                      <a:ext cx="5486400" cy="4846320"/>
                    </a:xfrm>
                    <a:prstGeom prst="rect">
                      <a:avLst/>
                    </a:prstGeom>
                    <a:noFill/>
                    <a:ln>
                      <a:noFill/>
                    </a:ln>
                  </pic:spPr>
                </pic:pic>
              </a:graphicData>
            </a:graphic>
          </wp:inline>
        </w:drawing>
      </w:r>
    </w:p>
    <w:p w:rsidR="0087122F" w:rsidRDefault="0087122F">
      <w:pPr>
        <w:pStyle w:val="affb"/>
        <w:spacing w:before="48" w:after="48" w:line="360" w:lineRule="auto"/>
        <w:ind w:firstLine="560"/>
        <w:rPr>
          <w:rFonts w:ascii="华文中宋" w:eastAsia="华文中宋" w:hAnsi="华文中宋"/>
          <w:sz w:val="24"/>
          <w:szCs w:val="24"/>
        </w:rPr>
      </w:pP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r>
        <w:rPr>
          <w:rFonts w:ascii="华文中宋" w:eastAsia="华文中宋" w:hAnsi="华文中宋" w:hint="eastAsia"/>
          <w:sz w:val="24"/>
          <w:szCs w:val="24"/>
        </w:rPr>
        <w:t>投票结果统计</w:t>
      </w:r>
    </w:p>
    <w:p w:rsidR="0087122F" w:rsidRDefault="00297731">
      <w:pPr>
        <w:spacing w:before="120" w:after="120" w:line="360" w:lineRule="auto"/>
        <w:ind w:left="120" w:right="120" w:firstLine="480"/>
        <w:rPr>
          <w:rFonts w:ascii="华文中宋" w:eastAsia="华文中宋" w:hAnsi="华文中宋"/>
          <w:sz w:val="24"/>
        </w:rPr>
      </w:pPr>
      <w:r>
        <w:rPr>
          <w:rFonts w:ascii="华文中宋" w:eastAsia="华文中宋" w:hAnsi="华文中宋" w:hint="eastAsia"/>
          <w:sz w:val="24"/>
        </w:rPr>
        <w:t>投票进行中能够实时查看投票进行情况；投票结束后，可以查看最终结果，并可通过不同角度查看投票结果详情；而且前台新增提醒功能；同时管理员能够导出结果统计。</w:t>
      </w:r>
    </w:p>
    <w:p w:rsidR="0087122F" w:rsidRDefault="0087122F">
      <w:pPr>
        <w:spacing w:before="120" w:after="120" w:line="360" w:lineRule="auto"/>
        <w:ind w:left="120" w:right="120" w:firstLine="480"/>
        <w:rPr>
          <w:rFonts w:ascii="华文中宋" w:eastAsia="华文中宋" w:hAnsi="华文中宋"/>
          <w:sz w:val="24"/>
        </w:rPr>
      </w:pPr>
    </w:p>
    <w:p w:rsidR="0087122F" w:rsidRDefault="00297731">
      <w:pPr>
        <w:spacing w:before="120" w:after="120" w:line="360" w:lineRule="auto"/>
        <w:jc w:val="center"/>
        <w:rPr>
          <w:rFonts w:ascii="华文中宋" w:eastAsia="华文中宋" w:hAnsi="华文中宋"/>
          <w:sz w:val="24"/>
        </w:rPr>
      </w:pPr>
      <w:r>
        <w:rPr>
          <w:rFonts w:ascii="华文中宋" w:eastAsia="华文中宋" w:hAnsi="华文中宋"/>
          <w:noProof/>
          <w:sz w:val="24"/>
        </w:rPr>
        <w:drawing>
          <wp:inline distT="0" distB="0" distL="0" distR="0">
            <wp:extent cx="5257800" cy="1021080"/>
            <wp:effectExtent l="0" t="0" r="0" b="7620"/>
            <wp:docPr id="2257" name="图片 2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7" name="图片 2257"/>
                    <pic:cNvPicPr>
                      <a:picLocks noChangeAspect="1" noChangeArrowheads="1"/>
                    </pic:cNvPicPr>
                  </pic:nvPicPr>
                  <pic:blipFill>
                    <a:blip r:embed="rId267" cstate="print">
                      <a:extLst>
                        <a:ext uri="{28A0092B-C50C-407E-A947-70E740481C1C}">
                          <a14:useLocalDpi xmlns:a14="http://schemas.microsoft.com/office/drawing/2010/main" val="0"/>
                        </a:ext>
                      </a:extLst>
                    </a:blip>
                    <a:srcRect/>
                    <a:stretch>
                      <a:fillRect/>
                    </a:stretch>
                  </pic:blipFill>
                  <pic:spPr>
                    <a:xfrm>
                      <a:off x="0" y="0"/>
                      <a:ext cx="5257800" cy="1021080"/>
                    </a:xfrm>
                    <a:prstGeom prst="rect">
                      <a:avLst/>
                    </a:prstGeom>
                    <a:noFill/>
                    <a:ln>
                      <a:noFill/>
                    </a:ln>
                  </pic:spPr>
                </pic:pic>
              </a:graphicData>
            </a:graphic>
          </wp:inline>
        </w:drawing>
      </w:r>
    </w:p>
    <w:p w:rsidR="0087122F" w:rsidRDefault="00297731">
      <w:pPr>
        <w:spacing w:before="120" w:after="120" w:line="360" w:lineRule="auto"/>
        <w:jc w:val="center"/>
        <w:rPr>
          <w:rFonts w:ascii="华文中宋" w:eastAsia="华文中宋" w:hAnsi="华文中宋"/>
          <w:sz w:val="24"/>
        </w:rPr>
      </w:pPr>
      <w:r>
        <w:rPr>
          <w:rFonts w:ascii="华文中宋" w:eastAsia="华文中宋" w:hAnsi="华文中宋" w:hint="eastAsia"/>
          <w:sz w:val="24"/>
        </w:rPr>
        <w:t>投票管理列表页面</w:t>
      </w:r>
    </w:p>
    <w:p w:rsidR="0087122F" w:rsidRDefault="00297731">
      <w:pPr>
        <w:spacing w:before="120" w:after="120" w:line="360" w:lineRule="auto"/>
        <w:ind w:right="120"/>
        <w:jc w:val="center"/>
        <w:rPr>
          <w:rFonts w:ascii="华文中宋" w:eastAsia="华文中宋" w:hAnsi="华文中宋"/>
          <w:sz w:val="24"/>
        </w:rPr>
      </w:pPr>
      <w:r>
        <w:rPr>
          <w:rFonts w:ascii="华文中宋" w:eastAsia="华文中宋" w:hAnsi="华文中宋"/>
          <w:noProof/>
          <w:sz w:val="24"/>
        </w:rPr>
        <w:drawing>
          <wp:inline distT="0" distB="0" distL="0" distR="0">
            <wp:extent cx="5273040" cy="2011680"/>
            <wp:effectExtent l="0" t="0" r="3810" b="7620"/>
            <wp:docPr id="2256" name="图片 2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6" name="图片 2256"/>
                    <pic:cNvPicPr>
                      <a:picLocks noChangeAspect="1" noChangeArrowheads="1"/>
                    </pic:cNvPicPr>
                  </pic:nvPicPr>
                  <pic:blipFill>
                    <a:blip r:embed="rId268">
                      <a:extLst>
                        <a:ext uri="{28A0092B-C50C-407E-A947-70E740481C1C}">
                          <a14:useLocalDpi xmlns:a14="http://schemas.microsoft.com/office/drawing/2010/main" val="0"/>
                        </a:ext>
                      </a:extLst>
                    </a:blip>
                    <a:srcRect/>
                    <a:stretch>
                      <a:fillRect/>
                    </a:stretch>
                  </pic:blipFill>
                  <pic:spPr>
                    <a:xfrm>
                      <a:off x="0" y="0"/>
                      <a:ext cx="5273040" cy="2011680"/>
                    </a:xfrm>
                    <a:prstGeom prst="rect">
                      <a:avLst/>
                    </a:prstGeom>
                    <a:noFill/>
                    <a:ln>
                      <a:noFill/>
                    </a:ln>
                  </pic:spPr>
                </pic:pic>
              </a:graphicData>
            </a:graphic>
          </wp:inline>
        </w:drawing>
      </w:r>
    </w:p>
    <w:p w:rsidR="0087122F" w:rsidRDefault="00297731">
      <w:pPr>
        <w:spacing w:before="120" w:after="120" w:line="360" w:lineRule="auto"/>
        <w:ind w:left="120" w:right="120" w:firstLine="360"/>
        <w:jc w:val="center"/>
        <w:rPr>
          <w:rFonts w:ascii="华文中宋" w:eastAsia="华文中宋" w:hAnsi="华文中宋"/>
          <w:sz w:val="24"/>
        </w:rPr>
      </w:pPr>
      <w:r>
        <w:rPr>
          <w:rFonts w:ascii="华文中宋" w:eastAsia="华文中宋" w:hAnsi="华文中宋" w:hint="eastAsia"/>
          <w:sz w:val="24"/>
        </w:rPr>
        <w:t>投票结果报表页面</w:t>
      </w:r>
    </w:p>
    <w:p w:rsidR="0087122F" w:rsidRDefault="0087122F">
      <w:pPr>
        <w:pStyle w:val="affb"/>
        <w:spacing w:before="48" w:after="48" w:line="360" w:lineRule="auto"/>
        <w:ind w:firstLine="560"/>
        <w:rPr>
          <w:rFonts w:ascii="华文中宋" w:eastAsia="华文中宋" w:hAnsi="华文中宋"/>
          <w:sz w:val="24"/>
          <w:szCs w:val="24"/>
        </w:rPr>
      </w:pPr>
    </w:p>
    <w:p w:rsidR="0087122F" w:rsidRDefault="00297731">
      <w:pPr>
        <w:pStyle w:val="4"/>
        <w:spacing w:line="360" w:lineRule="auto"/>
        <w:rPr>
          <w:rFonts w:ascii="华文中宋" w:eastAsia="华文中宋" w:hAnsi="华文中宋"/>
          <w:sz w:val="24"/>
          <w:szCs w:val="24"/>
        </w:rPr>
      </w:pPr>
      <w:bookmarkStart w:id="1583" w:name="_Toc482548383"/>
      <w:bookmarkStart w:id="1584" w:name="_Toc478059604"/>
      <w:r>
        <w:rPr>
          <w:rFonts w:ascii="华文中宋" w:eastAsia="华文中宋" w:hAnsi="华文中宋" w:hint="eastAsia"/>
          <w:sz w:val="24"/>
          <w:szCs w:val="24"/>
        </w:rPr>
        <w:t>教师多维度评价</w:t>
      </w:r>
      <w:bookmarkEnd w:id="1583"/>
      <w:bookmarkEnd w:id="1584"/>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r>
        <w:rPr>
          <w:rFonts w:ascii="华文中宋" w:eastAsia="华文中宋" w:hAnsi="华文中宋" w:hint="eastAsia"/>
          <w:sz w:val="24"/>
          <w:szCs w:val="24"/>
        </w:rPr>
        <w:t>系统概述</w:t>
      </w:r>
    </w:p>
    <w:p w:rsidR="0087122F" w:rsidRDefault="00297731">
      <w:pPr>
        <w:spacing w:before="120" w:after="120" w:line="360" w:lineRule="auto"/>
        <w:ind w:right="120" w:firstLine="480"/>
        <w:rPr>
          <w:rFonts w:ascii="华文中宋" w:eastAsia="华文中宋" w:hAnsi="华文中宋"/>
          <w:sz w:val="24"/>
        </w:rPr>
      </w:pPr>
      <w:r>
        <w:rPr>
          <w:rFonts w:ascii="华文中宋" w:eastAsia="华文中宋" w:hAnsi="华文中宋" w:hint="eastAsia"/>
          <w:sz w:val="24"/>
        </w:rPr>
        <w:t>教师评价工作是学校工作的一个重要组成部分，对老师日常业务水平全面、合理、细化的评价直接决定着学校老师工作的积极性，从而影响学校的教学质量。传</w:t>
      </w:r>
      <w:r>
        <w:rPr>
          <w:rFonts w:ascii="华文中宋" w:eastAsia="华文中宋" w:hAnsi="华文中宋" w:hint="eastAsia"/>
          <w:sz w:val="24"/>
        </w:rPr>
        <w:lastRenderedPageBreak/>
        <w:t>统的教师评价采取的都是粗略的等级划分，评价主体单一，这样的评价方式只能将老师的工作进行最简单的评价，但是将它作为教师业务水平评价的重要依据显然存在很大的不合理性。</w:t>
      </w:r>
    </w:p>
    <w:p w:rsidR="0087122F" w:rsidRDefault="00297731">
      <w:pPr>
        <w:spacing w:before="120" w:after="120" w:line="360" w:lineRule="auto"/>
        <w:ind w:right="120" w:firstLine="480"/>
        <w:rPr>
          <w:rFonts w:ascii="华文中宋" w:eastAsia="华文中宋" w:hAnsi="华文中宋"/>
          <w:sz w:val="24"/>
        </w:rPr>
      </w:pPr>
      <w:r>
        <w:rPr>
          <w:rFonts w:ascii="华文中宋" w:eastAsia="华文中宋" w:hAnsi="华文中宋" w:hint="eastAsia"/>
          <w:sz w:val="24"/>
        </w:rPr>
        <w:t>鉴于学校的这种情况，利用数字化的教师评价体系显得尤为重要。这样不仅可以将老师的评价足够细化，而且可以从多个业务方面进行评价，另外也会让老师对评价结果心服口服，从而激发老师的工作积极性，提高学校的教学质量。</w:t>
      </w:r>
    </w:p>
    <w:p w:rsidR="0087122F" w:rsidRDefault="00297731">
      <w:pPr>
        <w:spacing w:before="120" w:after="120" w:line="360" w:lineRule="auto"/>
        <w:ind w:right="120" w:firstLine="480"/>
        <w:rPr>
          <w:rFonts w:ascii="华文中宋" w:eastAsia="华文中宋" w:hAnsi="华文中宋"/>
          <w:sz w:val="24"/>
        </w:rPr>
      </w:pPr>
      <w:r>
        <w:rPr>
          <w:rFonts w:ascii="华文中宋" w:eastAsia="华文中宋" w:hAnsi="华文中宋" w:hint="eastAsia"/>
          <w:sz w:val="24"/>
        </w:rPr>
        <w:t>教师多维度评价系统</w:t>
      </w:r>
      <w:r>
        <w:rPr>
          <w:rFonts w:ascii="华文中宋" w:eastAsia="华文中宋" w:hAnsi="华文中宋" w:hint="eastAsia"/>
          <w:color w:val="000000"/>
          <w:sz w:val="24"/>
        </w:rPr>
        <w:t>是一个从多维度评价教师的投票软件</w:t>
      </w:r>
      <w:r>
        <w:rPr>
          <w:rFonts w:ascii="华文中宋" w:eastAsia="华文中宋" w:hAnsi="华文中宋"/>
          <w:sz w:val="24"/>
        </w:rPr>
        <w:t>，支持自评、互评、领导评等多个维度的定性分析评价，每个维度都可单独维护评价标准和题目。</w:t>
      </w:r>
      <w:r>
        <w:rPr>
          <w:rFonts w:ascii="华文中宋" w:eastAsia="华文中宋" w:hAnsi="华文中宋" w:hint="eastAsia"/>
          <w:sz w:val="24"/>
        </w:rPr>
        <w:t>评价统计结果能根据自定义进行总评与档次设置，实现由人事部门发起的教师间分组评价功能。</w:t>
      </w:r>
      <w:r>
        <w:rPr>
          <w:rFonts w:ascii="华文中宋" w:eastAsia="华文中宋" w:hAnsi="华文中宋"/>
          <w:sz w:val="24"/>
        </w:rPr>
        <w:t>自定义标准、个性化试题、叙述性评价、权重统计设置、报表分析一目了然，为教师人员工资变化、晋升情况等提供数据支持。</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r>
        <w:rPr>
          <w:rFonts w:ascii="华文中宋" w:eastAsia="华文中宋" w:hAnsi="华文中宋" w:hint="eastAsia"/>
          <w:sz w:val="24"/>
          <w:szCs w:val="24"/>
        </w:rPr>
        <w:t>功能设计框图</w:t>
      </w:r>
    </w:p>
    <w:p w:rsidR="0087122F" w:rsidRDefault="0087122F">
      <w:pPr>
        <w:pStyle w:val="affb"/>
        <w:spacing w:before="48" w:after="48" w:line="360" w:lineRule="auto"/>
        <w:ind w:firstLine="560"/>
        <w:rPr>
          <w:rFonts w:ascii="华文中宋" w:eastAsia="华文中宋" w:hAnsi="华文中宋"/>
          <w:sz w:val="24"/>
          <w:szCs w:val="24"/>
        </w:rPr>
      </w:pP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sz w:val="24"/>
          <w:szCs w:val="24"/>
        </w:rPr>
        <w:object w:dxaOrig="7254" w:dyaOrig="5475">
          <v:shape id="_x0000_i1033" type="#_x0000_t75" style="width:363pt;height:273.75pt" o:ole="">
            <v:imagedata r:id="rId269" o:title=""/>
          </v:shape>
          <o:OLEObject Type="Embed" ProgID="Visio.Drawing.11" ShapeID="_x0000_i1033" DrawAspect="Content" ObjectID="_1639415351" r:id="rId270"/>
        </w:objec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r>
        <w:rPr>
          <w:rFonts w:ascii="华文中宋" w:eastAsia="华文中宋" w:hAnsi="华文中宋" w:hint="eastAsia"/>
          <w:sz w:val="24"/>
          <w:szCs w:val="24"/>
        </w:rPr>
        <w:t>详细设计</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bookmarkStart w:id="1585" w:name="_Toc24459"/>
      <w:r>
        <w:rPr>
          <w:rFonts w:ascii="华文中宋" w:eastAsia="华文中宋" w:hAnsi="华文中宋" w:hint="eastAsia"/>
          <w:sz w:val="24"/>
          <w:szCs w:val="24"/>
        </w:rPr>
        <w:lastRenderedPageBreak/>
        <w:t>评价表管理</w:t>
      </w:r>
      <w:bookmarkEnd w:id="1585"/>
    </w:p>
    <w:p w:rsidR="0087122F" w:rsidRDefault="00297731">
      <w:pPr>
        <w:spacing w:before="120" w:after="120" w:line="360" w:lineRule="auto"/>
        <w:ind w:left="120" w:right="120" w:firstLine="480"/>
        <w:rPr>
          <w:rFonts w:ascii="华文中宋" w:eastAsia="华文中宋" w:hAnsi="华文中宋"/>
          <w:sz w:val="24"/>
        </w:rPr>
      </w:pPr>
      <w:r>
        <w:rPr>
          <w:rFonts w:ascii="华文中宋" w:eastAsia="华文中宋" w:hAnsi="华文中宋" w:hint="eastAsia"/>
          <w:sz w:val="24"/>
        </w:rPr>
        <w:t>评价表管理页面，显示已经使用或者还未使用的评价问卷列表；管理员能够新增、编辑、删除或复制已创建的问卷。对新增的评价问卷或未使用的评价问卷，可以编辑问卷评价项；评价项形式多样，包括单选、多选、单行输入、多行输入等，还可以为添加的评价项填写分数、设置是否必选。</w:t>
      </w:r>
    </w:p>
    <w:p w:rsidR="0087122F" w:rsidRDefault="00297731">
      <w:pPr>
        <w:spacing w:before="120" w:after="120" w:line="360" w:lineRule="auto"/>
        <w:ind w:left="120" w:right="120" w:firstLine="480"/>
        <w:jc w:val="center"/>
        <w:rPr>
          <w:rFonts w:ascii="华文中宋" w:eastAsia="华文中宋" w:hAnsi="华文中宋"/>
          <w:sz w:val="24"/>
        </w:rPr>
      </w:pPr>
      <w:r>
        <w:rPr>
          <w:rFonts w:ascii="华文中宋" w:eastAsia="华文中宋" w:hAnsi="华文中宋"/>
          <w:noProof/>
          <w:sz w:val="24"/>
        </w:rPr>
        <w:drawing>
          <wp:inline distT="0" distB="0" distL="0" distR="0">
            <wp:extent cx="5059680" cy="2042160"/>
            <wp:effectExtent l="0" t="0" r="7620" b="0"/>
            <wp:docPr id="2255" name="图片 2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5" name="图片 2255"/>
                    <pic:cNvPicPr>
                      <a:picLocks noChangeAspect="1" noChangeArrowheads="1"/>
                    </pic:cNvPicPr>
                  </pic:nvPicPr>
                  <pic:blipFill>
                    <a:blip r:embed="rId271" cstate="print">
                      <a:extLst>
                        <a:ext uri="{28A0092B-C50C-407E-A947-70E740481C1C}">
                          <a14:useLocalDpi xmlns:a14="http://schemas.microsoft.com/office/drawing/2010/main" val="0"/>
                        </a:ext>
                      </a:extLst>
                    </a:blip>
                    <a:srcRect/>
                    <a:stretch>
                      <a:fillRect/>
                    </a:stretch>
                  </pic:blipFill>
                  <pic:spPr>
                    <a:xfrm>
                      <a:off x="0" y="0"/>
                      <a:ext cx="5059680" cy="2042160"/>
                    </a:xfrm>
                    <a:prstGeom prst="rect">
                      <a:avLst/>
                    </a:prstGeom>
                    <a:noFill/>
                    <a:ln>
                      <a:noFill/>
                    </a:ln>
                  </pic:spPr>
                </pic:pic>
              </a:graphicData>
            </a:graphic>
          </wp:inline>
        </w:drawing>
      </w:r>
    </w:p>
    <w:p w:rsidR="0087122F" w:rsidRDefault="00297731">
      <w:pPr>
        <w:spacing w:before="120" w:after="120" w:line="360" w:lineRule="auto"/>
        <w:ind w:left="120" w:right="120" w:firstLine="360"/>
        <w:jc w:val="center"/>
        <w:rPr>
          <w:rFonts w:ascii="华文中宋" w:eastAsia="华文中宋" w:hAnsi="华文中宋"/>
          <w:sz w:val="24"/>
        </w:rPr>
      </w:pPr>
      <w:r>
        <w:rPr>
          <w:rFonts w:ascii="华文中宋" w:eastAsia="华文中宋" w:hAnsi="华文中宋" w:hint="eastAsia"/>
          <w:sz w:val="24"/>
        </w:rPr>
        <w:t>评价问卷列表页面</w:t>
      </w:r>
    </w:p>
    <w:p w:rsidR="0087122F" w:rsidRDefault="00297731">
      <w:pPr>
        <w:spacing w:before="120" w:after="120" w:line="360" w:lineRule="auto"/>
        <w:ind w:right="120"/>
        <w:jc w:val="center"/>
        <w:rPr>
          <w:rFonts w:ascii="华文中宋" w:eastAsia="华文中宋" w:hAnsi="华文中宋"/>
          <w:sz w:val="24"/>
        </w:rPr>
      </w:pPr>
      <w:r>
        <w:rPr>
          <w:rFonts w:ascii="华文中宋" w:eastAsia="华文中宋" w:hAnsi="华文中宋"/>
          <w:noProof/>
          <w:sz w:val="24"/>
        </w:rPr>
        <w:drawing>
          <wp:inline distT="0" distB="0" distL="0" distR="0">
            <wp:extent cx="5273040" cy="2225040"/>
            <wp:effectExtent l="0" t="0" r="3810" b="3810"/>
            <wp:docPr id="2254" name="图片 2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4" name="图片 2254"/>
                    <pic:cNvPicPr>
                      <a:picLocks noChangeAspect="1" noChangeArrowheads="1"/>
                    </pic:cNvPicPr>
                  </pic:nvPicPr>
                  <pic:blipFill>
                    <a:blip r:embed="rId272" cstate="print">
                      <a:extLst>
                        <a:ext uri="{28A0092B-C50C-407E-A947-70E740481C1C}">
                          <a14:useLocalDpi xmlns:a14="http://schemas.microsoft.com/office/drawing/2010/main" val="0"/>
                        </a:ext>
                      </a:extLst>
                    </a:blip>
                    <a:srcRect/>
                    <a:stretch>
                      <a:fillRect/>
                    </a:stretch>
                  </pic:blipFill>
                  <pic:spPr>
                    <a:xfrm>
                      <a:off x="0" y="0"/>
                      <a:ext cx="5273040" cy="2225040"/>
                    </a:xfrm>
                    <a:prstGeom prst="rect">
                      <a:avLst/>
                    </a:prstGeom>
                    <a:noFill/>
                    <a:ln>
                      <a:noFill/>
                    </a:ln>
                  </pic:spPr>
                </pic:pic>
              </a:graphicData>
            </a:graphic>
          </wp:inline>
        </w:drawing>
      </w:r>
    </w:p>
    <w:p w:rsidR="0087122F" w:rsidRDefault="00297731">
      <w:pPr>
        <w:spacing w:before="120" w:after="120" w:line="360" w:lineRule="auto"/>
        <w:ind w:left="120" w:right="120" w:firstLine="360"/>
        <w:jc w:val="center"/>
        <w:rPr>
          <w:rFonts w:ascii="华文中宋" w:eastAsia="华文中宋" w:hAnsi="华文中宋"/>
          <w:sz w:val="24"/>
        </w:rPr>
      </w:pPr>
      <w:r>
        <w:rPr>
          <w:rFonts w:ascii="华文中宋" w:eastAsia="华文中宋" w:hAnsi="华文中宋" w:hint="eastAsia"/>
          <w:sz w:val="24"/>
        </w:rPr>
        <w:t>问卷评价项编辑页面</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bookmarkStart w:id="1586" w:name="_Toc28936"/>
      <w:r>
        <w:rPr>
          <w:rFonts w:ascii="华文中宋" w:eastAsia="华文中宋" w:hAnsi="华文中宋" w:hint="eastAsia"/>
          <w:sz w:val="24"/>
          <w:szCs w:val="24"/>
        </w:rPr>
        <w:t>评价管理</w:t>
      </w:r>
      <w:bookmarkEnd w:id="1586"/>
    </w:p>
    <w:p w:rsidR="0087122F" w:rsidRDefault="00297731">
      <w:pPr>
        <w:spacing w:before="120" w:after="120" w:line="360" w:lineRule="auto"/>
        <w:ind w:left="120" w:right="120" w:firstLine="480"/>
        <w:rPr>
          <w:rFonts w:ascii="华文中宋" w:eastAsia="华文中宋" w:hAnsi="华文中宋"/>
          <w:sz w:val="24"/>
        </w:rPr>
      </w:pPr>
      <w:r>
        <w:rPr>
          <w:rFonts w:ascii="华文中宋" w:eastAsia="华文中宋" w:hAnsi="华文中宋" w:hint="eastAsia"/>
          <w:sz w:val="24"/>
        </w:rPr>
        <w:t>管理员可在评价管理中，新增评价，编辑评价内容的基本信息和参数设置。在参数设置中，</w:t>
      </w:r>
      <w:r>
        <w:rPr>
          <w:rFonts w:ascii="华文中宋" w:eastAsia="华文中宋" w:hAnsi="华文中宋"/>
          <w:sz w:val="24"/>
        </w:rPr>
        <w:t xml:space="preserve"> </w:t>
      </w:r>
      <w:r>
        <w:rPr>
          <w:rFonts w:ascii="华文中宋" w:eastAsia="华文中宋" w:hAnsi="华文中宋" w:hint="eastAsia"/>
          <w:sz w:val="24"/>
        </w:rPr>
        <w:t>可以设置被评人的分组情况，设置评价方式，包括自评、组内互评、</w:t>
      </w:r>
      <w:r>
        <w:rPr>
          <w:rFonts w:ascii="华文中宋" w:eastAsia="华文中宋" w:hAnsi="华文中宋" w:hint="eastAsia"/>
          <w:sz w:val="24"/>
        </w:rPr>
        <w:lastRenderedPageBreak/>
        <w:t>其他人评和专家评等；支持实名、匿名评价，支持校内通消息提醒，提高教师参与度；评价过程中，可以实时查看评价结果；评价结果包括各教师每个评价项目的详细情况，雷达图显示，结果更清晰明了；查看评价结果时，可以灵活设置总评统计方式和档次划分，为人员工资变化、晋升情况等提供数据支持。</w:t>
      </w:r>
    </w:p>
    <w:p w:rsidR="0087122F" w:rsidRDefault="00297731">
      <w:pPr>
        <w:spacing w:before="120" w:after="120" w:line="360" w:lineRule="auto"/>
        <w:ind w:left="120" w:right="120" w:firstLine="480"/>
        <w:rPr>
          <w:rFonts w:ascii="华文中宋" w:eastAsia="华文中宋" w:hAnsi="华文中宋"/>
          <w:sz w:val="24"/>
        </w:rPr>
      </w:pPr>
      <w:r>
        <w:rPr>
          <w:rFonts w:ascii="华文中宋" w:eastAsia="华文中宋" w:hAnsi="华文中宋"/>
          <w:noProof/>
          <w:sz w:val="24"/>
        </w:rPr>
        <w:drawing>
          <wp:inline distT="0" distB="0" distL="0" distR="0">
            <wp:extent cx="5273040" cy="2225040"/>
            <wp:effectExtent l="0" t="0" r="3810" b="3810"/>
            <wp:docPr id="2253" name="图片 2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3" name="图片 2253"/>
                    <pic:cNvPicPr>
                      <a:picLocks noChangeAspect="1" noChangeArrowheads="1"/>
                    </pic:cNvPicPr>
                  </pic:nvPicPr>
                  <pic:blipFill>
                    <a:blip r:embed="rId273">
                      <a:extLst>
                        <a:ext uri="{28A0092B-C50C-407E-A947-70E740481C1C}">
                          <a14:useLocalDpi xmlns:a14="http://schemas.microsoft.com/office/drawing/2010/main" val="0"/>
                        </a:ext>
                      </a:extLst>
                    </a:blip>
                    <a:srcRect/>
                    <a:stretch>
                      <a:fillRect/>
                    </a:stretch>
                  </pic:blipFill>
                  <pic:spPr>
                    <a:xfrm>
                      <a:off x="0" y="0"/>
                      <a:ext cx="5273040" cy="2225040"/>
                    </a:xfrm>
                    <a:prstGeom prst="rect">
                      <a:avLst/>
                    </a:prstGeom>
                    <a:noFill/>
                    <a:ln>
                      <a:noFill/>
                    </a:ln>
                  </pic:spPr>
                </pic:pic>
              </a:graphicData>
            </a:graphic>
          </wp:inline>
        </w:drawing>
      </w:r>
    </w:p>
    <w:p w:rsidR="0087122F" w:rsidRDefault="00297731">
      <w:pPr>
        <w:spacing w:before="120" w:after="120" w:line="360" w:lineRule="auto"/>
        <w:ind w:left="120" w:right="120" w:firstLine="360"/>
        <w:jc w:val="center"/>
        <w:rPr>
          <w:rFonts w:ascii="华文中宋" w:eastAsia="华文中宋" w:hAnsi="华文中宋"/>
          <w:sz w:val="24"/>
        </w:rPr>
      </w:pPr>
      <w:r>
        <w:rPr>
          <w:rFonts w:ascii="华文中宋" w:eastAsia="华文中宋" w:hAnsi="华文中宋" w:hint="eastAsia"/>
          <w:sz w:val="24"/>
        </w:rPr>
        <w:t>新增评价编辑页面一</w:t>
      </w:r>
    </w:p>
    <w:p w:rsidR="0087122F" w:rsidRDefault="00297731">
      <w:pPr>
        <w:spacing w:before="120" w:after="120" w:line="360" w:lineRule="auto"/>
        <w:ind w:left="120" w:right="120" w:firstLine="480"/>
        <w:rPr>
          <w:rFonts w:ascii="华文中宋" w:eastAsia="华文中宋" w:hAnsi="华文中宋"/>
          <w:sz w:val="24"/>
        </w:rPr>
      </w:pPr>
      <w:r>
        <w:rPr>
          <w:rFonts w:ascii="华文中宋" w:eastAsia="华文中宋" w:hAnsi="华文中宋"/>
          <w:noProof/>
          <w:sz w:val="24"/>
        </w:rPr>
        <w:drawing>
          <wp:inline distT="0" distB="0" distL="0" distR="0">
            <wp:extent cx="5273040" cy="2682240"/>
            <wp:effectExtent l="0" t="0" r="3810" b="3810"/>
            <wp:docPr id="2252" name="图片 2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2" name="图片 2252"/>
                    <pic:cNvPicPr>
                      <a:picLocks noChangeAspect="1" noChangeArrowheads="1"/>
                    </pic:cNvPicPr>
                  </pic:nvPicPr>
                  <pic:blipFill>
                    <a:blip r:embed="rId274">
                      <a:extLst>
                        <a:ext uri="{28A0092B-C50C-407E-A947-70E740481C1C}">
                          <a14:useLocalDpi xmlns:a14="http://schemas.microsoft.com/office/drawing/2010/main" val="0"/>
                        </a:ext>
                      </a:extLst>
                    </a:blip>
                    <a:srcRect/>
                    <a:stretch>
                      <a:fillRect/>
                    </a:stretch>
                  </pic:blipFill>
                  <pic:spPr>
                    <a:xfrm>
                      <a:off x="0" y="0"/>
                      <a:ext cx="5273040" cy="2682240"/>
                    </a:xfrm>
                    <a:prstGeom prst="rect">
                      <a:avLst/>
                    </a:prstGeom>
                    <a:noFill/>
                    <a:ln>
                      <a:noFill/>
                    </a:ln>
                  </pic:spPr>
                </pic:pic>
              </a:graphicData>
            </a:graphic>
          </wp:inline>
        </w:drawing>
      </w:r>
    </w:p>
    <w:p w:rsidR="0087122F" w:rsidRDefault="00297731">
      <w:pPr>
        <w:spacing w:before="120" w:after="120" w:line="360" w:lineRule="auto"/>
        <w:ind w:left="120" w:right="120" w:firstLine="360"/>
        <w:jc w:val="center"/>
        <w:rPr>
          <w:rFonts w:ascii="华文中宋" w:eastAsia="华文中宋" w:hAnsi="华文中宋"/>
          <w:sz w:val="24"/>
        </w:rPr>
      </w:pPr>
      <w:r>
        <w:rPr>
          <w:rFonts w:ascii="华文中宋" w:eastAsia="华文中宋" w:hAnsi="华文中宋" w:hint="eastAsia"/>
          <w:sz w:val="24"/>
        </w:rPr>
        <w:t>新增评价编辑页面二</w:t>
      </w:r>
    </w:p>
    <w:p w:rsidR="0087122F" w:rsidRDefault="00297731">
      <w:pPr>
        <w:spacing w:before="120" w:after="120" w:line="360" w:lineRule="auto"/>
        <w:ind w:left="120" w:right="120" w:firstLine="480"/>
        <w:jc w:val="center"/>
        <w:rPr>
          <w:rFonts w:ascii="华文中宋" w:eastAsia="华文中宋" w:hAnsi="华文中宋"/>
          <w:sz w:val="24"/>
        </w:rPr>
      </w:pPr>
      <w:r>
        <w:rPr>
          <w:rFonts w:ascii="华文中宋" w:eastAsia="华文中宋" w:hAnsi="华文中宋"/>
          <w:noProof/>
          <w:sz w:val="24"/>
        </w:rPr>
        <w:lastRenderedPageBreak/>
        <w:drawing>
          <wp:inline distT="0" distB="0" distL="0" distR="0">
            <wp:extent cx="5257800" cy="2240280"/>
            <wp:effectExtent l="0" t="0" r="0" b="7620"/>
            <wp:docPr id="2251" name="图片 2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1" name="图片 2251"/>
                    <pic:cNvPicPr>
                      <a:picLocks noChangeAspect="1" noChangeArrowheads="1"/>
                    </pic:cNvPicPr>
                  </pic:nvPicPr>
                  <pic:blipFill>
                    <a:blip r:embed="rId275">
                      <a:extLst>
                        <a:ext uri="{28A0092B-C50C-407E-A947-70E740481C1C}">
                          <a14:useLocalDpi xmlns:a14="http://schemas.microsoft.com/office/drawing/2010/main" val="0"/>
                        </a:ext>
                      </a:extLst>
                    </a:blip>
                    <a:srcRect/>
                    <a:stretch>
                      <a:fillRect/>
                    </a:stretch>
                  </pic:blipFill>
                  <pic:spPr>
                    <a:xfrm>
                      <a:off x="0" y="0"/>
                      <a:ext cx="5257800" cy="2240280"/>
                    </a:xfrm>
                    <a:prstGeom prst="rect">
                      <a:avLst/>
                    </a:prstGeom>
                    <a:noFill/>
                    <a:ln>
                      <a:noFill/>
                    </a:ln>
                  </pic:spPr>
                </pic:pic>
              </a:graphicData>
            </a:graphic>
          </wp:inline>
        </w:drawing>
      </w:r>
    </w:p>
    <w:p w:rsidR="0087122F" w:rsidRDefault="00297731">
      <w:pPr>
        <w:spacing w:before="120" w:after="120" w:line="360" w:lineRule="auto"/>
        <w:ind w:left="120" w:right="120" w:firstLine="360"/>
        <w:jc w:val="center"/>
        <w:rPr>
          <w:rFonts w:ascii="华文中宋" w:eastAsia="华文中宋" w:hAnsi="华文中宋"/>
          <w:sz w:val="24"/>
        </w:rPr>
      </w:pPr>
      <w:r>
        <w:rPr>
          <w:rFonts w:ascii="华文中宋" w:eastAsia="华文中宋" w:hAnsi="华文中宋" w:hint="eastAsia"/>
          <w:sz w:val="24"/>
        </w:rPr>
        <w:t>评价结果页面</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bookmarkStart w:id="1587" w:name="_Toc18896"/>
      <w:r>
        <w:rPr>
          <w:rFonts w:ascii="华文中宋" w:eastAsia="华文中宋" w:hAnsi="华文中宋" w:hint="eastAsia"/>
          <w:sz w:val="24"/>
          <w:szCs w:val="24"/>
        </w:rPr>
        <w:t>我要评价</w:t>
      </w:r>
      <w:bookmarkEnd w:id="1587"/>
    </w:p>
    <w:p w:rsidR="0087122F" w:rsidRDefault="00297731">
      <w:pPr>
        <w:spacing w:before="120" w:after="120" w:line="360" w:lineRule="auto"/>
        <w:ind w:right="120" w:firstLineChars="200" w:firstLine="480"/>
        <w:rPr>
          <w:rFonts w:ascii="华文中宋" w:eastAsia="华文中宋" w:hAnsi="华文中宋"/>
          <w:sz w:val="24"/>
        </w:rPr>
      </w:pPr>
      <w:r>
        <w:rPr>
          <w:rFonts w:ascii="华文中宋" w:eastAsia="华文中宋" w:hAnsi="华文中宋" w:hint="eastAsia"/>
          <w:sz w:val="24"/>
        </w:rPr>
        <w:t>我要评价列表页，可以看到目前可以参评的评价列表，进入参评页，可以进行评价；评价支持保存进度，在评价结束前可继续进行评价。“</w:t>
      </w:r>
    </w:p>
    <w:p w:rsidR="0087122F" w:rsidRDefault="00297731">
      <w:pPr>
        <w:spacing w:before="120" w:after="120" w:line="360" w:lineRule="auto"/>
        <w:ind w:left="432" w:right="120"/>
        <w:rPr>
          <w:rFonts w:ascii="华文中宋" w:eastAsia="华文中宋" w:hAnsi="华文中宋"/>
          <w:sz w:val="24"/>
        </w:rPr>
      </w:pPr>
      <w:r>
        <w:rPr>
          <w:rFonts w:ascii="华文中宋" w:eastAsia="华文中宋" w:hAnsi="华文中宋"/>
          <w:noProof/>
          <w:sz w:val="24"/>
        </w:rPr>
        <w:drawing>
          <wp:inline distT="0" distB="0" distL="0" distR="0">
            <wp:extent cx="5273040" cy="2453640"/>
            <wp:effectExtent l="0" t="0" r="3810" b="3810"/>
            <wp:docPr id="2250" name="图片 2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0" name="图片 2250"/>
                    <pic:cNvPicPr>
                      <a:picLocks noChangeAspect="1" noChangeArrowheads="1"/>
                    </pic:cNvPicPr>
                  </pic:nvPicPr>
                  <pic:blipFill>
                    <a:blip r:embed="rId276" cstate="print">
                      <a:extLst>
                        <a:ext uri="{28A0092B-C50C-407E-A947-70E740481C1C}">
                          <a14:useLocalDpi xmlns:a14="http://schemas.microsoft.com/office/drawing/2010/main" val="0"/>
                        </a:ext>
                      </a:extLst>
                    </a:blip>
                    <a:srcRect/>
                    <a:stretch>
                      <a:fillRect/>
                    </a:stretch>
                  </pic:blipFill>
                  <pic:spPr>
                    <a:xfrm>
                      <a:off x="0" y="0"/>
                      <a:ext cx="5273040" cy="2453640"/>
                    </a:xfrm>
                    <a:prstGeom prst="rect">
                      <a:avLst/>
                    </a:prstGeom>
                    <a:noFill/>
                    <a:ln>
                      <a:noFill/>
                    </a:ln>
                  </pic:spPr>
                </pic:pic>
              </a:graphicData>
            </a:graphic>
          </wp:inline>
        </w:drawing>
      </w:r>
    </w:p>
    <w:p w:rsidR="0087122F" w:rsidRDefault="0087122F">
      <w:pPr>
        <w:pStyle w:val="affb"/>
        <w:spacing w:before="48" w:after="48" w:line="360" w:lineRule="auto"/>
        <w:ind w:firstLine="560"/>
        <w:rPr>
          <w:rFonts w:ascii="华文中宋" w:eastAsia="华文中宋" w:hAnsi="华文中宋"/>
          <w:sz w:val="24"/>
          <w:szCs w:val="24"/>
        </w:rPr>
      </w:pPr>
    </w:p>
    <w:p w:rsidR="0087122F" w:rsidRDefault="00297731">
      <w:pPr>
        <w:pStyle w:val="4"/>
        <w:spacing w:line="360" w:lineRule="auto"/>
        <w:rPr>
          <w:rFonts w:ascii="华文中宋" w:eastAsia="华文中宋" w:hAnsi="华文中宋"/>
          <w:sz w:val="24"/>
          <w:szCs w:val="24"/>
        </w:rPr>
      </w:pPr>
      <w:bookmarkStart w:id="1588" w:name="_Toc478059605"/>
      <w:bookmarkStart w:id="1589" w:name="_Toc482548384"/>
      <w:r>
        <w:rPr>
          <w:rFonts w:ascii="华文中宋" w:eastAsia="华文中宋" w:hAnsi="华文中宋" w:hint="eastAsia"/>
          <w:sz w:val="24"/>
          <w:szCs w:val="24"/>
        </w:rPr>
        <w:t>学生生涯规划</w:t>
      </w:r>
      <w:bookmarkEnd w:id="1588"/>
      <w:bookmarkEnd w:id="1589"/>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r>
        <w:rPr>
          <w:rFonts w:ascii="华文中宋" w:eastAsia="华文中宋" w:hAnsi="华文中宋" w:hint="eastAsia"/>
          <w:sz w:val="24"/>
          <w:szCs w:val="24"/>
        </w:rPr>
        <w:t>系统概述</w:t>
      </w:r>
    </w:p>
    <w:p w:rsidR="0087122F" w:rsidRDefault="00297731">
      <w:pPr>
        <w:spacing w:before="120" w:after="120" w:line="360" w:lineRule="auto"/>
        <w:ind w:right="120" w:firstLine="480"/>
        <w:rPr>
          <w:rFonts w:ascii="华文中宋" w:eastAsia="华文中宋" w:hAnsi="华文中宋"/>
          <w:sz w:val="24"/>
        </w:rPr>
      </w:pPr>
      <w:r>
        <w:rPr>
          <w:rFonts w:ascii="华文中宋" w:eastAsia="华文中宋" w:hAnsi="华文中宋" w:hint="eastAsia"/>
          <w:sz w:val="24"/>
        </w:rPr>
        <w:t>学生生涯规划系统使每个学生了解适合自己的职业，以及对自己将来的职业发展有一个清晰的认识，挖掘兴趣，发挥优势，一步一步的引导学生完成自己的目标。</w:t>
      </w:r>
    </w:p>
    <w:p w:rsidR="0087122F" w:rsidRDefault="00297731">
      <w:pPr>
        <w:spacing w:before="120" w:after="120" w:line="360" w:lineRule="auto"/>
        <w:ind w:right="120" w:firstLine="480"/>
        <w:rPr>
          <w:rFonts w:ascii="华文中宋" w:eastAsia="华文中宋" w:hAnsi="华文中宋"/>
          <w:sz w:val="24"/>
        </w:rPr>
      </w:pPr>
      <w:r>
        <w:rPr>
          <w:rFonts w:ascii="华文中宋" w:eastAsia="华文中宋" w:hAnsi="华文中宋" w:hint="eastAsia"/>
          <w:sz w:val="24"/>
        </w:rPr>
        <w:lastRenderedPageBreak/>
        <w:t>系统提供了大量的数据，包括大学学校信息、专业信息、职业信息和职业知识。学生通过自我认识和其他人的评价，了解自己优势，再通过了解这些职业、专业等信息确定好自己的职业目标。</w:t>
      </w:r>
    </w:p>
    <w:p w:rsidR="0087122F" w:rsidRDefault="00297731">
      <w:pPr>
        <w:spacing w:before="120" w:after="120" w:line="360" w:lineRule="auto"/>
        <w:ind w:right="120" w:firstLine="480"/>
        <w:rPr>
          <w:rFonts w:ascii="华文中宋" w:eastAsia="华文中宋" w:hAnsi="华文中宋"/>
          <w:sz w:val="24"/>
        </w:rPr>
      </w:pPr>
      <w:r>
        <w:rPr>
          <w:rFonts w:ascii="华文中宋" w:eastAsia="华文中宋" w:hAnsi="华文中宋" w:hint="eastAsia"/>
          <w:sz w:val="24"/>
        </w:rPr>
        <w:t>目标的实现需要付诸实际行动，日积月累。系统引导学生按步骤进行规划，有计划的进行学习、锻炼和生活，让学生在学业、身心和综合素质等方面全面发展，记录学生成果，使学生健康快乐的成长。</w:t>
      </w:r>
    </w:p>
    <w:p w:rsidR="0087122F" w:rsidRDefault="0087122F">
      <w:pPr>
        <w:pStyle w:val="affb"/>
        <w:spacing w:before="48" w:after="48" w:line="360" w:lineRule="auto"/>
        <w:ind w:firstLine="560"/>
        <w:rPr>
          <w:rFonts w:ascii="华文中宋" w:eastAsia="华文中宋" w:hAnsi="华文中宋"/>
          <w:sz w:val="24"/>
          <w:szCs w:val="24"/>
        </w:rPr>
      </w:pP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r>
        <w:rPr>
          <w:rFonts w:ascii="华文中宋" w:eastAsia="华文中宋" w:hAnsi="华文中宋" w:hint="eastAsia"/>
          <w:sz w:val="24"/>
          <w:szCs w:val="24"/>
        </w:rPr>
        <w:t>功能设计框图</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noProof/>
          <w:sz w:val="24"/>
          <w:szCs w:val="24"/>
        </w:rPr>
        <w:drawing>
          <wp:inline distT="0" distB="0" distL="0" distR="0">
            <wp:extent cx="5273040" cy="4099560"/>
            <wp:effectExtent l="0" t="0" r="3810" b="0"/>
            <wp:docPr id="2249" name="图片 2249" descr="C:\Users\lzx\Desktop\生涯规划流程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9" name="图片 2249" descr="C:\Users\lzx\Desktop\生涯规划流程图.jpg"/>
                    <pic:cNvPicPr>
                      <a:picLocks noChangeAspect="1" noChangeArrowheads="1"/>
                    </pic:cNvPicPr>
                  </pic:nvPicPr>
                  <pic:blipFill>
                    <a:blip r:embed="rId277">
                      <a:extLst>
                        <a:ext uri="{28A0092B-C50C-407E-A947-70E740481C1C}">
                          <a14:useLocalDpi xmlns:a14="http://schemas.microsoft.com/office/drawing/2010/main" val="0"/>
                        </a:ext>
                      </a:extLst>
                    </a:blip>
                    <a:srcRect/>
                    <a:stretch>
                      <a:fillRect/>
                    </a:stretch>
                  </pic:blipFill>
                  <pic:spPr>
                    <a:xfrm>
                      <a:off x="0" y="0"/>
                      <a:ext cx="5273040" cy="4099560"/>
                    </a:xfrm>
                    <a:prstGeom prst="rect">
                      <a:avLst/>
                    </a:prstGeom>
                    <a:noFill/>
                    <a:ln>
                      <a:noFill/>
                    </a:ln>
                  </pic:spPr>
                </pic:pic>
              </a:graphicData>
            </a:graphic>
          </wp:inline>
        </w:drawing>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r>
        <w:rPr>
          <w:rFonts w:ascii="华文中宋" w:eastAsia="华文中宋" w:hAnsi="华文中宋" w:hint="eastAsia"/>
          <w:sz w:val="24"/>
          <w:szCs w:val="24"/>
        </w:rPr>
        <w:t>详细设计</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r>
        <w:rPr>
          <w:rFonts w:ascii="华文中宋" w:eastAsia="华文中宋" w:hAnsi="华文中宋" w:hint="eastAsia"/>
          <w:sz w:val="24"/>
          <w:szCs w:val="24"/>
        </w:rPr>
        <w:t>学生生涯规划</w:t>
      </w:r>
    </w:p>
    <w:p w:rsidR="0087122F" w:rsidRDefault="00297731">
      <w:pPr>
        <w:numPr>
          <w:ilvl w:val="0"/>
          <w:numId w:val="114"/>
        </w:numPr>
        <w:adjustRightInd w:val="0"/>
        <w:spacing w:before="60" w:after="60" w:line="360" w:lineRule="auto"/>
        <w:textAlignment w:val="baseline"/>
        <w:rPr>
          <w:rFonts w:ascii="华文中宋" w:eastAsia="华文中宋" w:hAnsi="华文中宋"/>
          <w:sz w:val="24"/>
        </w:rPr>
      </w:pPr>
      <w:r>
        <w:rPr>
          <w:rFonts w:ascii="华文中宋" w:eastAsia="华文中宋" w:hAnsi="华文中宋" w:hint="eastAsia"/>
          <w:sz w:val="24"/>
        </w:rPr>
        <w:t>自我分析，通过自己、家长、老师和同学了解自己，填写对自己的认识，可以填写自己的性格、兴趣、价值观和能力等等。</w:t>
      </w:r>
    </w:p>
    <w:p w:rsidR="0087122F" w:rsidRDefault="00297731">
      <w:pPr>
        <w:numPr>
          <w:ilvl w:val="0"/>
          <w:numId w:val="114"/>
        </w:numPr>
        <w:adjustRightInd w:val="0"/>
        <w:spacing w:before="60" w:after="60" w:line="360" w:lineRule="auto"/>
        <w:textAlignment w:val="baseline"/>
        <w:rPr>
          <w:rFonts w:ascii="华文中宋" w:eastAsia="华文中宋" w:hAnsi="华文中宋"/>
          <w:sz w:val="24"/>
        </w:rPr>
      </w:pPr>
      <w:r>
        <w:rPr>
          <w:rFonts w:ascii="华文中宋" w:eastAsia="华文中宋" w:hAnsi="华文中宋" w:hint="eastAsia"/>
          <w:sz w:val="24"/>
        </w:rPr>
        <w:lastRenderedPageBreak/>
        <w:t>长期目标，填写自己的职业目标、大学和专业目标。</w:t>
      </w:r>
    </w:p>
    <w:p w:rsidR="0087122F" w:rsidRDefault="00297731">
      <w:pPr>
        <w:numPr>
          <w:ilvl w:val="0"/>
          <w:numId w:val="114"/>
        </w:numPr>
        <w:adjustRightInd w:val="0"/>
        <w:spacing w:before="60" w:after="60" w:line="360" w:lineRule="auto"/>
        <w:textAlignment w:val="baseline"/>
        <w:rPr>
          <w:rFonts w:ascii="华文中宋" w:eastAsia="华文中宋" w:hAnsi="华文中宋"/>
          <w:sz w:val="24"/>
        </w:rPr>
      </w:pPr>
      <w:r>
        <w:rPr>
          <w:rFonts w:ascii="华文中宋" w:eastAsia="华文中宋" w:hAnsi="华文中宋" w:hint="eastAsia"/>
          <w:sz w:val="24"/>
        </w:rPr>
        <w:t>我的榜样人物，填写自己榜样人物，可以写人物介绍，人物著作、以及自己如何把他作为榜样人物等。</w:t>
      </w:r>
    </w:p>
    <w:p w:rsidR="0087122F" w:rsidRDefault="00297731">
      <w:pPr>
        <w:numPr>
          <w:ilvl w:val="0"/>
          <w:numId w:val="114"/>
        </w:numPr>
        <w:adjustRightInd w:val="0"/>
        <w:spacing w:before="60" w:after="60" w:line="360" w:lineRule="auto"/>
        <w:textAlignment w:val="baseline"/>
        <w:rPr>
          <w:rFonts w:ascii="华文中宋" w:eastAsia="华文中宋" w:hAnsi="华文中宋"/>
          <w:sz w:val="24"/>
        </w:rPr>
      </w:pPr>
      <w:r>
        <w:rPr>
          <w:rFonts w:ascii="华文中宋" w:eastAsia="华文中宋" w:hAnsi="华文中宋" w:hint="eastAsia"/>
          <w:sz w:val="24"/>
        </w:rPr>
        <w:t>生涯规划书，汇总自我分析、长期目标、我的榜样人物、短期目标为此过程的内容，填写此过程其他方面，包括摘要、背景、意义、方法和结果，形成最终的生涯规划书。</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r>
        <w:rPr>
          <w:rFonts w:ascii="华文中宋" w:eastAsia="华文中宋" w:hAnsi="华文中宋" w:hint="eastAsia"/>
          <w:sz w:val="24"/>
          <w:szCs w:val="24"/>
        </w:rPr>
        <w:t>认识学校</w:t>
      </w:r>
    </w:p>
    <w:p w:rsidR="0087122F" w:rsidRDefault="00297731">
      <w:pPr>
        <w:pStyle w:val="affb"/>
        <w:spacing w:before="48" w:after="48" w:line="360" w:lineRule="auto"/>
        <w:ind w:firstLineChars="200" w:firstLine="480"/>
        <w:rPr>
          <w:rFonts w:ascii="华文中宋" w:eastAsia="华文中宋" w:hAnsi="华文中宋"/>
          <w:sz w:val="24"/>
          <w:szCs w:val="24"/>
        </w:rPr>
      </w:pPr>
      <w:r>
        <w:rPr>
          <w:rFonts w:ascii="华文中宋" w:eastAsia="华文中宋" w:hAnsi="华文中宋" w:hint="eastAsia"/>
          <w:sz w:val="24"/>
          <w:szCs w:val="24"/>
        </w:rPr>
        <w:t>把学校进行分类，包括身份、学校层次、学校类别和特殊属性。列举所有学校，学校名字链接到学校官网。</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r>
        <w:rPr>
          <w:rFonts w:ascii="华文中宋" w:eastAsia="华文中宋" w:hAnsi="华文中宋" w:hint="eastAsia"/>
          <w:sz w:val="24"/>
          <w:szCs w:val="24"/>
        </w:rPr>
        <w:t>认识职业</w:t>
      </w:r>
    </w:p>
    <w:p w:rsidR="0087122F" w:rsidRDefault="00297731">
      <w:pPr>
        <w:pStyle w:val="affb"/>
        <w:spacing w:before="48" w:after="48" w:line="360" w:lineRule="auto"/>
        <w:ind w:firstLine="480"/>
        <w:rPr>
          <w:rFonts w:ascii="华文中宋" w:eastAsia="华文中宋" w:hAnsi="华文中宋"/>
          <w:sz w:val="24"/>
          <w:szCs w:val="24"/>
        </w:rPr>
      </w:pPr>
      <w:r>
        <w:rPr>
          <w:rFonts w:ascii="华文中宋" w:eastAsia="华文中宋" w:hAnsi="华文中宋" w:hint="eastAsia"/>
          <w:sz w:val="24"/>
          <w:szCs w:val="24"/>
        </w:rPr>
        <w:t>所有职业按照职业门类进行分类，职业内容包括职业的基本情况和职业属性。</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r>
        <w:rPr>
          <w:rFonts w:ascii="华文中宋" w:eastAsia="华文中宋" w:hAnsi="华文中宋" w:hint="eastAsia"/>
          <w:sz w:val="24"/>
          <w:szCs w:val="24"/>
        </w:rPr>
        <w:t>职业知识</w:t>
      </w:r>
    </w:p>
    <w:p w:rsidR="0087122F" w:rsidRDefault="00297731">
      <w:pPr>
        <w:spacing w:line="360" w:lineRule="auto"/>
        <w:ind w:firstLineChars="200" w:firstLine="480"/>
        <w:rPr>
          <w:rFonts w:ascii="华文中宋" w:eastAsia="华文中宋" w:hAnsi="华文中宋"/>
          <w:sz w:val="24"/>
        </w:rPr>
      </w:pPr>
      <w:r>
        <w:rPr>
          <w:rFonts w:ascii="华文中宋" w:eastAsia="华文中宋" w:hAnsi="华文中宋" w:hint="eastAsia"/>
          <w:sz w:val="24"/>
        </w:rPr>
        <w:t>收集了一些职业知识，包括八大职业核心能力的介绍，不同类别职业的榜样人物和一些励志文章。</w:t>
      </w:r>
    </w:p>
    <w:p w:rsidR="0087122F" w:rsidRDefault="00297731">
      <w:pPr>
        <w:pStyle w:val="4"/>
        <w:spacing w:line="360" w:lineRule="auto"/>
        <w:rPr>
          <w:rFonts w:ascii="华文中宋" w:eastAsia="华文中宋" w:hAnsi="华文中宋"/>
          <w:sz w:val="24"/>
          <w:szCs w:val="24"/>
        </w:rPr>
      </w:pPr>
      <w:bookmarkStart w:id="1590" w:name="_Toc478059606"/>
      <w:bookmarkStart w:id="1591" w:name="_Toc482548385"/>
      <w:r>
        <w:rPr>
          <w:rFonts w:ascii="华文中宋" w:eastAsia="华文中宋" w:hAnsi="华文中宋" w:hint="eastAsia"/>
          <w:sz w:val="24"/>
          <w:szCs w:val="24"/>
        </w:rPr>
        <w:t>学生考勤</w:t>
      </w:r>
      <w:bookmarkEnd w:id="1590"/>
      <w:bookmarkEnd w:id="1591"/>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r>
        <w:rPr>
          <w:rFonts w:ascii="华文中宋" w:eastAsia="华文中宋" w:hAnsi="华文中宋" w:hint="eastAsia"/>
          <w:sz w:val="24"/>
          <w:szCs w:val="24"/>
        </w:rPr>
        <w:t>系统概述</w:t>
      </w:r>
    </w:p>
    <w:p w:rsidR="0087122F" w:rsidRDefault="00297731">
      <w:pPr>
        <w:spacing w:before="120" w:after="120" w:line="360" w:lineRule="auto"/>
        <w:ind w:left="120" w:right="120" w:firstLine="480"/>
        <w:rPr>
          <w:rFonts w:ascii="华文中宋" w:eastAsia="华文中宋" w:hAnsi="华文中宋"/>
          <w:sz w:val="24"/>
        </w:rPr>
      </w:pPr>
      <w:r>
        <w:rPr>
          <w:rFonts w:ascii="华文中宋" w:eastAsia="华文中宋" w:hAnsi="华文中宋" w:hint="eastAsia"/>
          <w:sz w:val="24"/>
        </w:rPr>
        <w:t>学生考勤系统是帮助学校用信息技术手段代替传统手工，以实现学生日常考勤记录，考勤数据统计与管理，考勤设置与评价监督的基础信息系统。</w:t>
      </w:r>
    </w:p>
    <w:p w:rsidR="0087122F" w:rsidRDefault="00297731">
      <w:pPr>
        <w:spacing w:line="360" w:lineRule="auto"/>
        <w:ind w:left="120" w:right="120" w:firstLine="480"/>
        <w:rPr>
          <w:rFonts w:ascii="华文中宋" w:eastAsia="华文中宋" w:hAnsi="华文中宋"/>
          <w:sz w:val="24"/>
        </w:rPr>
      </w:pPr>
      <w:r>
        <w:rPr>
          <w:rFonts w:ascii="华文中宋" w:eastAsia="华文中宋" w:hAnsi="华文中宋" w:hint="eastAsia"/>
          <w:sz w:val="24"/>
        </w:rPr>
        <w:t>该考勤系统与硬件设备结合，读取学生每日上下学打卡记录以生成日常考勤数据；系统同步学生在请假系统提交的请假申请数据，自动标记因请假造成的未出勤情况；系统支持班主任对每日考勤异常的本班学生做情况说明录入，以确保考勤数据的真实有效；系统支持保安人员对考勤异常做初步的处理，包括因客观条件造成的无法打卡等情况，以优化处理流程、减轻班主任工作量；系统支持校医院教师对学生病假情况录入说明，可按病因统计以监测学生健康；系统支持阶段性地汇总</w:t>
      </w:r>
      <w:r>
        <w:rPr>
          <w:rFonts w:ascii="华文中宋" w:eastAsia="华文中宋" w:hAnsi="华文中宋" w:hint="eastAsia"/>
          <w:sz w:val="24"/>
        </w:rPr>
        <w:lastRenderedPageBreak/>
        <w:t>统计年级、班级或个人的考勤记录，查看历史明细。</w:t>
      </w:r>
    </w:p>
    <w:p w:rsidR="0087122F" w:rsidRDefault="00297731">
      <w:pPr>
        <w:spacing w:line="360" w:lineRule="auto"/>
        <w:ind w:left="120" w:right="120" w:firstLine="480"/>
        <w:rPr>
          <w:rFonts w:ascii="华文中宋" w:eastAsia="华文中宋" w:hAnsi="华文中宋"/>
          <w:sz w:val="24"/>
        </w:rPr>
      </w:pPr>
      <w:r>
        <w:rPr>
          <w:rFonts w:ascii="华文中宋" w:eastAsia="华文中宋" w:hAnsi="华文中宋" w:hint="eastAsia"/>
          <w:sz w:val="24"/>
        </w:rPr>
        <w:t>考勤管理是监督学生正常出勤行为以确保学生安全的基本手段，同时阶段性的考勤数据汇总能一定程度地反映学生身心健康和个人发展，帮助学校和家长充分了解学生行为近况，对异常学生能够获取监测记录并采取及时教育，为学校改善管理及教育提供决策依据。另一方面，考勤数据可为学生成长记录、综合评价等智慧校园的其它模块提供评价依据。</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r>
        <w:rPr>
          <w:rFonts w:ascii="华文中宋" w:eastAsia="华文中宋" w:hAnsi="华文中宋" w:hint="eastAsia"/>
          <w:sz w:val="24"/>
          <w:szCs w:val="24"/>
        </w:rPr>
        <w:t>功能设计框图</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sz w:val="24"/>
          <w:szCs w:val="24"/>
        </w:rPr>
        <w:object w:dxaOrig="7349" w:dyaOrig="5244">
          <v:shape id="_x0000_i1034" type="#_x0000_t75" style="width:367.5pt;height:262.5pt" o:ole="">
            <v:imagedata r:id="rId278" o:title=""/>
          </v:shape>
          <o:OLEObject Type="Embed" ProgID="Visio.Drawing.11" ShapeID="_x0000_i1034" DrawAspect="Content" ObjectID="_1639415352" r:id="rId279"/>
        </w:objec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r>
        <w:rPr>
          <w:rFonts w:ascii="华文中宋" w:eastAsia="华文中宋" w:hAnsi="华文中宋" w:hint="eastAsia"/>
          <w:sz w:val="24"/>
          <w:szCs w:val="24"/>
        </w:rPr>
        <w:t>详细设计</w:t>
      </w:r>
    </w:p>
    <w:p w:rsidR="0087122F" w:rsidRDefault="00297731">
      <w:pPr>
        <w:spacing w:before="120" w:after="120" w:line="360" w:lineRule="auto"/>
        <w:ind w:left="120" w:right="120" w:firstLine="480"/>
        <w:rPr>
          <w:rFonts w:ascii="华文中宋" w:eastAsia="华文中宋" w:hAnsi="华文中宋"/>
          <w:sz w:val="24"/>
        </w:rPr>
      </w:pPr>
      <w:r>
        <w:rPr>
          <w:rFonts w:ascii="华文中宋" w:eastAsia="华文中宋" w:hAnsi="华文中宋" w:hint="eastAsia"/>
          <w:sz w:val="24"/>
        </w:rPr>
        <w:t>根据班主任添加的学生请假记录和学生的打卡记录，来决定学生上课出勤的最终结果。班主任管理所教班级学生的上课出勤信息以及查看所教班级学生的上课出勤信息。年级组长可以查看所管理年级的考勤信息。政教主任设置考勤时间，包含设定各年级每天的进校时间段和离校时间段。可以查看所有学生的考勤明细。</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r>
        <w:rPr>
          <w:rFonts w:ascii="华文中宋" w:eastAsia="华文中宋" w:hAnsi="华文中宋" w:hint="eastAsia"/>
          <w:sz w:val="24"/>
          <w:szCs w:val="24"/>
        </w:rPr>
        <w:t>教师汇报考勤</w:t>
      </w:r>
    </w:p>
    <w:p w:rsidR="0087122F" w:rsidRDefault="00297731">
      <w:pPr>
        <w:spacing w:before="120" w:after="120" w:line="360" w:lineRule="auto"/>
        <w:ind w:left="120" w:right="120" w:firstLine="480"/>
        <w:rPr>
          <w:rFonts w:ascii="华文中宋" w:eastAsia="华文中宋" w:hAnsi="华文中宋"/>
          <w:sz w:val="24"/>
        </w:rPr>
      </w:pPr>
      <w:r>
        <w:rPr>
          <w:rFonts w:ascii="华文中宋" w:eastAsia="华文中宋" w:hAnsi="华文中宋" w:hint="eastAsia"/>
          <w:sz w:val="24"/>
        </w:rPr>
        <w:t>只有班主任可以进入“教师汇报考勤”菜单。如图所示：</w:t>
      </w:r>
    </w:p>
    <w:p w:rsidR="0087122F" w:rsidRDefault="00297731">
      <w:pPr>
        <w:spacing w:before="120" w:after="120" w:line="360" w:lineRule="auto"/>
        <w:ind w:left="120" w:right="120" w:firstLine="480"/>
        <w:rPr>
          <w:rFonts w:ascii="华文中宋" w:eastAsia="华文中宋" w:hAnsi="华文中宋"/>
          <w:sz w:val="24"/>
        </w:rPr>
      </w:pPr>
      <w:r>
        <w:rPr>
          <w:rFonts w:ascii="华文中宋" w:eastAsia="华文中宋" w:hAnsi="华文中宋"/>
          <w:noProof/>
          <w:sz w:val="24"/>
        </w:rPr>
        <w:lastRenderedPageBreak/>
        <w:drawing>
          <wp:inline distT="0" distB="0" distL="0" distR="0">
            <wp:extent cx="5273040" cy="3307080"/>
            <wp:effectExtent l="0" t="0" r="3810" b="7620"/>
            <wp:docPr id="2248" name="图片 2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8" name="图片 2248"/>
                    <pic:cNvPicPr>
                      <a:picLocks noChangeAspect="1" noChangeArrowheads="1"/>
                    </pic:cNvPicPr>
                  </pic:nvPicPr>
                  <pic:blipFill>
                    <a:blip r:embed="rId280">
                      <a:extLst>
                        <a:ext uri="{28A0092B-C50C-407E-A947-70E740481C1C}">
                          <a14:useLocalDpi xmlns:a14="http://schemas.microsoft.com/office/drawing/2010/main" val="0"/>
                        </a:ext>
                      </a:extLst>
                    </a:blip>
                    <a:srcRect/>
                    <a:stretch>
                      <a:fillRect/>
                    </a:stretch>
                  </pic:blipFill>
                  <pic:spPr>
                    <a:xfrm>
                      <a:off x="0" y="0"/>
                      <a:ext cx="5273040" cy="3307080"/>
                    </a:xfrm>
                    <a:prstGeom prst="rect">
                      <a:avLst/>
                    </a:prstGeom>
                    <a:noFill/>
                    <a:ln>
                      <a:noFill/>
                    </a:ln>
                  </pic:spPr>
                </pic:pic>
              </a:graphicData>
            </a:graphic>
          </wp:inline>
        </w:drawing>
      </w:r>
    </w:p>
    <w:p w:rsidR="0087122F" w:rsidRDefault="00297731">
      <w:pPr>
        <w:spacing w:before="120" w:after="120" w:line="360" w:lineRule="auto"/>
        <w:ind w:left="120" w:right="120" w:firstLine="480"/>
        <w:rPr>
          <w:rFonts w:ascii="华文中宋" w:eastAsia="华文中宋" w:hAnsi="华文中宋"/>
          <w:sz w:val="24"/>
        </w:rPr>
      </w:pPr>
      <w:r>
        <w:rPr>
          <w:rFonts w:ascii="华文中宋" w:eastAsia="华文中宋" w:hAnsi="华文中宋" w:hint="eastAsia"/>
          <w:sz w:val="24"/>
        </w:rPr>
        <w:t>教师汇报考勤界面上，默认显示当天的早上进校异常信息，和前一天的晚上离校异常信息。</w:t>
      </w:r>
    </w:p>
    <w:p w:rsidR="0087122F" w:rsidRDefault="00297731">
      <w:pPr>
        <w:spacing w:before="120" w:after="120" w:line="360" w:lineRule="auto"/>
        <w:ind w:left="120" w:right="120" w:firstLine="480"/>
        <w:rPr>
          <w:rFonts w:ascii="华文中宋" w:eastAsia="华文中宋" w:hAnsi="华文中宋"/>
          <w:sz w:val="24"/>
        </w:rPr>
      </w:pPr>
      <w:r>
        <w:rPr>
          <w:rFonts w:ascii="华文中宋" w:eastAsia="华文中宋" w:hAnsi="华文中宋" w:hint="eastAsia"/>
          <w:sz w:val="24"/>
        </w:rPr>
        <w:t>点击【学生请假】，进入学生请假列表，列表中显示已经添加的学生请假信息。</w:t>
      </w:r>
    </w:p>
    <w:p w:rsidR="0087122F" w:rsidRDefault="00297731">
      <w:pPr>
        <w:spacing w:before="120" w:after="120" w:line="360" w:lineRule="auto"/>
        <w:ind w:left="120" w:right="120" w:firstLine="480"/>
        <w:rPr>
          <w:rFonts w:ascii="华文中宋" w:eastAsia="华文中宋" w:hAnsi="华文中宋"/>
          <w:sz w:val="24"/>
        </w:rPr>
      </w:pPr>
      <w:r>
        <w:rPr>
          <w:rFonts w:ascii="华文中宋" w:eastAsia="华文中宋" w:hAnsi="华文中宋" w:hint="eastAsia"/>
          <w:sz w:val="24"/>
        </w:rPr>
        <w:t>点击【添加】，在“学生请假设置”窗口中填写学生的请假信息，点击【新增】后，学生的请假记录就添加成功了。</w:t>
      </w:r>
    </w:p>
    <w:p w:rsidR="0087122F" w:rsidRDefault="00297731">
      <w:pPr>
        <w:spacing w:before="120" w:after="120" w:line="360" w:lineRule="auto"/>
        <w:ind w:left="120" w:right="120" w:firstLine="480"/>
        <w:rPr>
          <w:rFonts w:ascii="华文中宋" w:eastAsia="华文中宋" w:hAnsi="华文中宋"/>
          <w:sz w:val="24"/>
        </w:rPr>
      </w:pPr>
      <w:r>
        <w:rPr>
          <w:rFonts w:ascii="华文中宋" w:eastAsia="华文中宋" w:hAnsi="华文中宋"/>
          <w:noProof/>
          <w:sz w:val="24"/>
        </w:rPr>
        <w:drawing>
          <wp:inline distT="0" distB="0" distL="0" distR="0">
            <wp:extent cx="5273040" cy="3032760"/>
            <wp:effectExtent l="0" t="0" r="3810" b="0"/>
            <wp:docPr id="2247" name="图片 2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7" name="图片 2247"/>
                    <pic:cNvPicPr>
                      <a:picLocks noChangeAspect="1" noChangeArrowheads="1"/>
                    </pic:cNvPicPr>
                  </pic:nvPicPr>
                  <pic:blipFill>
                    <a:blip r:embed="rId281" cstate="print">
                      <a:extLst>
                        <a:ext uri="{28A0092B-C50C-407E-A947-70E740481C1C}">
                          <a14:useLocalDpi xmlns:a14="http://schemas.microsoft.com/office/drawing/2010/main" val="0"/>
                        </a:ext>
                      </a:extLst>
                    </a:blip>
                    <a:srcRect/>
                    <a:stretch>
                      <a:fillRect/>
                    </a:stretch>
                  </pic:blipFill>
                  <pic:spPr>
                    <a:xfrm>
                      <a:off x="0" y="0"/>
                      <a:ext cx="5273040" cy="3032760"/>
                    </a:xfrm>
                    <a:prstGeom prst="rect">
                      <a:avLst/>
                    </a:prstGeom>
                    <a:noFill/>
                    <a:ln>
                      <a:noFill/>
                    </a:ln>
                  </pic:spPr>
                </pic:pic>
              </a:graphicData>
            </a:graphic>
          </wp:inline>
        </w:drawing>
      </w:r>
    </w:p>
    <w:p w:rsidR="0087122F" w:rsidRDefault="0087122F">
      <w:pPr>
        <w:spacing w:before="120" w:after="120" w:line="360" w:lineRule="auto"/>
        <w:ind w:left="120" w:right="120" w:firstLine="480"/>
        <w:rPr>
          <w:rFonts w:ascii="华文中宋" w:eastAsia="华文中宋" w:hAnsi="华文中宋"/>
          <w:sz w:val="24"/>
        </w:rPr>
      </w:pP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r>
        <w:rPr>
          <w:rFonts w:ascii="华文中宋" w:eastAsia="华文中宋" w:hAnsi="华文中宋" w:hint="eastAsia"/>
          <w:sz w:val="24"/>
          <w:szCs w:val="24"/>
        </w:rPr>
        <w:t>班级考勤跟踪</w:t>
      </w:r>
    </w:p>
    <w:p w:rsidR="0087122F" w:rsidRDefault="00297731">
      <w:pPr>
        <w:spacing w:before="120" w:after="120" w:line="360" w:lineRule="auto"/>
        <w:ind w:left="120" w:right="120" w:firstLine="480"/>
        <w:rPr>
          <w:rFonts w:ascii="华文中宋" w:eastAsia="华文中宋" w:hAnsi="华文中宋"/>
          <w:sz w:val="24"/>
        </w:rPr>
      </w:pPr>
      <w:r>
        <w:rPr>
          <w:rFonts w:ascii="华文中宋" w:eastAsia="华文中宋" w:hAnsi="华文中宋" w:hint="eastAsia"/>
          <w:sz w:val="24"/>
        </w:rPr>
        <w:t>系统中的班主任，年级组长，和政教主任都可以进入“班级考勤跟踪”菜单。考勤日期的开始日期默认为该学期的起始日期，结束日期为考勤当天。</w:t>
      </w:r>
    </w:p>
    <w:p w:rsidR="0087122F" w:rsidRDefault="00297731">
      <w:pPr>
        <w:spacing w:before="120" w:after="120" w:line="360" w:lineRule="auto"/>
        <w:ind w:left="120" w:right="120" w:firstLine="480"/>
        <w:rPr>
          <w:rFonts w:ascii="华文中宋" w:eastAsia="华文中宋" w:hAnsi="华文中宋"/>
          <w:sz w:val="24"/>
        </w:rPr>
      </w:pPr>
      <w:r>
        <w:rPr>
          <w:rFonts w:ascii="华文中宋" w:eastAsia="华文中宋" w:hAnsi="华文中宋" w:hint="eastAsia"/>
          <w:sz w:val="24"/>
        </w:rPr>
        <w:t>班主任可以查看所带班级的考勤信息。如图所示，选择考勤日期，点击【统计】，可以查看所带班级在不同时间段的考勤信息。</w:t>
      </w:r>
    </w:p>
    <w:p w:rsidR="0087122F" w:rsidRDefault="00297731">
      <w:pPr>
        <w:spacing w:before="120" w:after="120" w:line="360" w:lineRule="auto"/>
        <w:ind w:left="120" w:right="120" w:firstLine="480"/>
        <w:rPr>
          <w:rFonts w:ascii="华文中宋" w:eastAsia="华文中宋" w:hAnsi="华文中宋"/>
          <w:sz w:val="24"/>
        </w:rPr>
      </w:pPr>
      <w:r>
        <w:rPr>
          <w:rFonts w:ascii="华文中宋" w:eastAsia="华文中宋" w:hAnsi="华文中宋"/>
          <w:noProof/>
          <w:sz w:val="24"/>
        </w:rPr>
        <w:drawing>
          <wp:inline distT="0" distB="0" distL="0" distR="0">
            <wp:extent cx="5273040" cy="2788920"/>
            <wp:effectExtent l="0" t="0" r="3810" b="0"/>
            <wp:docPr id="2246" name="图片 2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6" name="图片 2246"/>
                    <pic:cNvPicPr>
                      <a:picLocks noChangeAspect="1" noChangeArrowheads="1"/>
                    </pic:cNvPicPr>
                  </pic:nvPicPr>
                  <pic:blipFill>
                    <a:blip r:embed="rId282" cstate="print">
                      <a:extLst>
                        <a:ext uri="{28A0092B-C50C-407E-A947-70E740481C1C}">
                          <a14:useLocalDpi xmlns:a14="http://schemas.microsoft.com/office/drawing/2010/main" val="0"/>
                        </a:ext>
                      </a:extLst>
                    </a:blip>
                    <a:srcRect/>
                    <a:stretch>
                      <a:fillRect/>
                    </a:stretch>
                  </pic:blipFill>
                  <pic:spPr>
                    <a:xfrm>
                      <a:off x="0" y="0"/>
                      <a:ext cx="5273040" cy="2788920"/>
                    </a:xfrm>
                    <a:prstGeom prst="rect">
                      <a:avLst/>
                    </a:prstGeom>
                    <a:noFill/>
                    <a:ln>
                      <a:noFill/>
                    </a:ln>
                  </pic:spPr>
                </pic:pic>
              </a:graphicData>
            </a:graphic>
          </wp:inline>
        </w:drawing>
      </w:r>
    </w:p>
    <w:p w:rsidR="0087122F" w:rsidRDefault="00297731">
      <w:pPr>
        <w:spacing w:before="120" w:after="120" w:line="360" w:lineRule="auto"/>
        <w:ind w:left="120" w:right="120" w:firstLine="480"/>
        <w:rPr>
          <w:rFonts w:ascii="华文中宋" w:eastAsia="华文中宋" w:hAnsi="华文中宋"/>
          <w:sz w:val="24"/>
        </w:rPr>
      </w:pPr>
      <w:r>
        <w:rPr>
          <w:rFonts w:ascii="华文中宋" w:eastAsia="华文中宋" w:hAnsi="华文中宋" w:hint="eastAsia"/>
          <w:sz w:val="24"/>
        </w:rPr>
        <w:t>年级组长可以查看所带年级下各班级的考勤信息。选择考勤日期，点击【统计】，可以查看所带年级下各班级的考勤信息。选择年级和班级，点击【统计】，可以查看指定班级的考勤信息。</w:t>
      </w:r>
    </w:p>
    <w:p w:rsidR="0087122F" w:rsidRDefault="00297731">
      <w:pPr>
        <w:spacing w:before="120" w:after="120" w:line="360" w:lineRule="auto"/>
        <w:ind w:left="120" w:right="120" w:firstLine="480"/>
        <w:rPr>
          <w:rFonts w:ascii="华文中宋" w:eastAsia="华文中宋" w:hAnsi="华文中宋"/>
          <w:sz w:val="24"/>
        </w:rPr>
      </w:pPr>
      <w:r>
        <w:rPr>
          <w:rFonts w:ascii="华文中宋" w:eastAsia="华文中宋" w:hAnsi="华文中宋"/>
          <w:noProof/>
          <w:sz w:val="24"/>
        </w:rPr>
        <w:lastRenderedPageBreak/>
        <w:drawing>
          <wp:inline distT="0" distB="0" distL="0" distR="0">
            <wp:extent cx="5273040" cy="2484120"/>
            <wp:effectExtent l="0" t="0" r="3810" b="0"/>
            <wp:docPr id="2245" name="图片 2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5" name="图片 2245"/>
                    <pic:cNvPicPr>
                      <a:picLocks noChangeAspect="1" noChangeArrowheads="1"/>
                    </pic:cNvPicPr>
                  </pic:nvPicPr>
                  <pic:blipFill>
                    <a:blip r:embed="rId283" cstate="print">
                      <a:extLst>
                        <a:ext uri="{28A0092B-C50C-407E-A947-70E740481C1C}">
                          <a14:useLocalDpi xmlns:a14="http://schemas.microsoft.com/office/drawing/2010/main" val="0"/>
                        </a:ext>
                      </a:extLst>
                    </a:blip>
                    <a:srcRect/>
                    <a:stretch>
                      <a:fillRect/>
                    </a:stretch>
                  </pic:blipFill>
                  <pic:spPr>
                    <a:xfrm>
                      <a:off x="0" y="0"/>
                      <a:ext cx="5273040" cy="2484120"/>
                    </a:xfrm>
                    <a:prstGeom prst="rect">
                      <a:avLst/>
                    </a:prstGeom>
                    <a:noFill/>
                    <a:ln>
                      <a:noFill/>
                    </a:ln>
                  </pic:spPr>
                </pic:pic>
              </a:graphicData>
            </a:graphic>
          </wp:inline>
        </w:drawing>
      </w:r>
    </w:p>
    <w:p w:rsidR="0087122F" w:rsidRDefault="00297731">
      <w:pPr>
        <w:spacing w:before="120" w:after="120" w:line="360" w:lineRule="auto"/>
        <w:ind w:left="120" w:right="120" w:firstLine="480"/>
        <w:rPr>
          <w:rFonts w:ascii="华文中宋" w:eastAsia="华文中宋" w:hAnsi="华文中宋"/>
          <w:sz w:val="24"/>
        </w:rPr>
      </w:pPr>
      <w:r>
        <w:rPr>
          <w:rFonts w:ascii="华文中宋" w:eastAsia="华文中宋" w:hAnsi="华文中宋" w:hint="eastAsia"/>
          <w:sz w:val="24"/>
        </w:rPr>
        <w:t>政教主任可以查看全校所有班级的考勤信息。选择考勤日期，点击【统计】，可以查看所有班级在指定时间段的考勤信息。选择年级和班级，可以查看指定班级的考勤信息。</w:t>
      </w:r>
    </w:p>
    <w:p w:rsidR="0087122F" w:rsidRDefault="0087122F">
      <w:pPr>
        <w:spacing w:before="120" w:after="120" w:line="360" w:lineRule="auto"/>
        <w:ind w:left="120" w:right="120" w:firstLine="480"/>
        <w:rPr>
          <w:rFonts w:ascii="华文中宋" w:eastAsia="华文中宋" w:hAnsi="华文中宋"/>
          <w:sz w:val="24"/>
        </w:rPr>
      </w:pPr>
    </w:p>
    <w:p w:rsidR="0087122F" w:rsidRDefault="0087122F">
      <w:pPr>
        <w:spacing w:before="120" w:after="120" w:line="360" w:lineRule="auto"/>
        <w:ind w:left="120" w:right="120" w:firstLine="480"/>
        <w:rPr>
          <w:rFonts w:ascii="华文中宋" w:eastAsia="华文中宋" w:hAnsi="华文中宋"/>
          <w:sz w:val="24"/>
        </w:rPr>
      </w:pPr>
    </w:p>
    <w:p w:rsidR="0087122F" w:rsidRDefault="00297731">
      <w:pPr>
        <w:spacing w:before="120" w:after="120" w:line="360" w:lineRule="auto"/>
        <w:ind w:left="120" w:right="120" w:firstLine="480"/>
        <w:rPr>
          <w:rFonts w:ascii="华文中宋" w:eastAsia="华文中宋" w:hAnsi="华文中宋"/>
          <w:sz w:val="24"/>
        </w:rPr>
      </w:pPr>
      <w:r>
        <w:rPr>
          <w:rFonts w:ascii="华文中宋" w:eastAsia="华文中宋" w:hAnsi="华文中宋"/>
          <w:noProof/>
          <w:sz w:val="24"/>
        </w:rPr>
        <w:drawing>
          <wp:inline distT="0" distB="0" distL="0" distR="0">
            <wp:extent cx="5273040" cy="2606040"/>
            <wp:effectExtent l="0" t="0" r="3810" b="3810"/>
            <wp:docPr id="2244" name="图片 2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4" name="图片 2244"/>
                    <pic:cNvPicPr>
                      <a:picLocks noChangeAspect="1" noChangeArrowheads="1"/>
                    </pic:cNvPicPr>
                  </pic:nvPicPr>
                  <pic:blipFill>
                    <a:blip r:embed="rId284" cstate="print">
                      <a:extLst>
                        <a:ext uri="{28A0092B-C50C-407E-A947-70E740481C1C}">
                          <a14:useLocalDpi xmlns:a14="http://schemas.microsoft.com/office/drawing/2010/main" val="0"/>
                        </a:ext>
                      </a:extLst>
                    </a:blip>
                    <a:srcRect/>
                    <a:stretch>
                      <a:fillRect/>
                    </a:stretch>
                  </pic:blipFill>
                  <pic:spPr>
                    <a:xfrm>
                      <a:off x="0" y="0"/>
                      <a:ext cx="5273040" cy="2606040"/>
                    </a:xfrm>
                    <a:prstGeom prst="rect">
                      <a:avLst/>
                    </a:prstGeom>
                    <a:noFill/>
                    <a:ln>
                      <a:noFill/>
                    </a:ln>
                  </pic:spPr>
                </pic:pic>
              </a:graphicData>
            </a:graphic>
          </wp:inline>
        </w:drawing>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r>
        <w:rPr>
          <w:rFonts w:ascii="华文中宋" w:eastAsia="华文中宋" w:hAnsi="华文中宋" w:hint="eastAsia"/>
          <w:sz w:val="24"/>
          <w:szCs w:val="24"/>
        </w:rPr>
        <w:t>学生考勤设置</w:t>
      </w:r>
    </w:p>
    <w:p w:rsidR="0087122F" w:rsidRDefault="00297731">
      <w:pPr>
        <w:spacing w:before="120" w:after="120" w:line="360" w:lineRule="auto"/>
        <w:ind w:left="120" w:right="120" w:firstLine="480"/>
        <w:rPr>
          <w:rFonts w:ascii="华文中宋" w:eastAsia="华文中宋" w:hAnsi="华文中宋"/>
          <w:sz w:val="24"/>
        </w:rPr>
      </w:pPr>
      <w:r>
        <w:rPr>
          <w:rFonts w:ascii="华文中宋" w:eastAsia="华文中宋" w:hAnsi="华文中宋" w:hint="eastAsia"/>
          <w:sz w:val="24"/>
        </w:rPr>
        <w:t>只有政教主任可以进入“学生考勤设置”菜单，设置各年级的进校时间段和离校时间段，班主任汇报时间，和提醒时间。</w:t>
      </w:r>
    </w:p>
    <w:p w:rsidR="0087122F" w:rsidRDefault="00297731">
      <w:pPr>
        <w:spacing w:before="120" w:after="120" w:line="360" w:lineRule="auto"/>
        <w:ind w:left="120" w:right="120" w:firstLine="480"/>
        <w:rPr>
          <w:rFonts w:ascii="华文中宋" w:eastAsia="华文中宋" w:hAnsi="华文中宋"/>
          <w:sz w:val="24"/>
        </w:rPr>
      </w:pPr>
      <w:r>
        <w:rPr>
          <w:rFonts w:ascii="华文中宋" w:eastAsia="华文中宋" w:hAnsi="华文中宋"/>
          <w:noProof/>
          <w:sz w:val="24"/>
        </w:rPr>
        <w:lastRenderedPageBreak/>
        <w:drawing>
          <wp:inline distT="0" distB="0" distL="0" distR="0">
            <wp:extent cx="5273040" cy="2712720"/>
            <wp:effectExtent l="0" t="0" r="3810" b="0"/>
            <wp:docPr id="2243" name="图片 2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3" name="图片 2243"/>
                    <pic:cNvPicPr>
                      <a:picLocks noChangeAspect="1" noChangeArrowheads="1"/>
                    </pic:cNvPicPr>
                  </pic:nvPicPr>
                  <pic:blipFill>
                    <a:blip r:embed="rId285">
                      <a:extLst>
                        <a:ext uri="{28A0092B-C50C-407E-A947-70E740481C1C}">
                          <a14:useLocalDpi xmlns:a14="http://schemas.microsoft.com/office/drawing/2010/main" val="0"/>
                        </a:ext>
                      </a:extLst>
                    </a:blip>
                    <a:srcRect/>
                    <a:stretch>
                      <a:fillRect/>
                    </a:stretch>
                  </pic:blipFill>
                  <pic:spPr>
                    <a:xfrm>
                      <a:off x="0" y="0"/>
                      <a:ext cx="5273040" cy="2712720"/>
                    </a:xfrm>
                    <a:prstGeom prst="rect">
                      <a:avLst/>
                    </a:prstGeom>
                    <a:noFill/>
                    <a:ln>
                      <a:noFill/>
                    </a:ln>
                  </pic:spPr>
                </pic:pic>
              </a:graphicData>
            </a:graphic>
          </wp:inline>
        </w:drawing>
      </w:r>
    </w:p>
    <w:p w:rsidR="0087122F" w:rsidRDefault="00297731">
      <w:pPr>
        <w:spacing w:before="120" w:after="120" w:line="360" w:lineRule="auto"/>
        <w:ind w:left="120" w:right="120" w:firstLine="480"/>
        <w:rPr>
          <w:rFonts w:ascii="华文中宋" w:eastAsia="华文中宋" w:hAnsi="华文中宋"/>
          <w:sz w:val="24"/>
        </w:rPr>
      </w:pPr>
      <w:r>
        <w:rPr>
          <w:rFonts w:ascii="华文中宋" w:eastAsia="华文中宋" w:hAnsi="华文中宋" w:hint="eastAsia"/>
          <w:sz w:val="24"/>
        </w:rPr>
        <w:t>说明：系统中，缺勤类型包括，病假、事假、迟到、旷课、早退、晚退。根据打卡时间判定考勤是否异常。若早晨学生打卡在进校结束时间十五分钟内，系统默认为迟到，若超过进校结束时间十五分钟打卡，系统默认为旷课。下午在固定时间内不离校，一般为则为离校异常，早于离校开始时间为早退，晚于离校结束时间为晚退。</w:t>
      </w:r>
    </w:p>
    <w:p w:rsidR="0087122F" w:rsidRDefault="00297731">
      <w:pPr>
        <w:spacing w:before="120" w:after="120" w:line="360" w:lineRule="auto"/>
        <w:ind w:left="120" w:right="120" w:firstLine="480"/>
        <w:rPr>
          <w:rFonts w:ascii="华文中宋" w:eastAsia="华文中宋" w:hAnsi="华文中宋"/>
          <w:sz w:val="24"/>
        </w:rPr>
      </w:pPr>
      <w:r>
        <w:rPr>
          <w:rFonts w:ascii="华文中宋" w:eastAsia="华文中宋" w:hAnsi="华文中宋" w:hint="eastAsia"/>
          <w:sz w:val="24"/>
        </w:rPr>
        <w:t>例如，若只打了一次卡，12点之前算作上午异常，12点之后算作下午异常。若多次打卡，截取最早和最晚的打卡时间作判断。</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r>
        <w:rPr>
          <w:rFonts w:ascii="华文中宋" w:eastAsia="华文中宋" w:hAnsi="华文中宋" w:hint="eastAsia"/>
          <w:sz w:val="24"/>
          <w:szCs w:val="24"/>
        </w:rPr>
        <w:t>考勤情况明细</w:t>
      </w:r>
    </w:p>
    <w:p w:rsidR="0087122F" w:rsidRDefault="00297731">
      <w:pPr>
        <w:spacing w:line="360" w:lineRule="auto"/>
        <w:ind w:left="120" w:right="120" w:firstLine="480"/>
        <w:rPr>
          <w:rFonts w:ascii="华文中宋" w:eastAsia="华文中宋" w:hAnsi="华文中宋"/>
          <w:sz w:val="24"/>
        </w:rPr>
      </w:pPr>
      <w:r>
        <w:rPr>
          <w:rFonts w:ascii="华文中宋" w:eastAsia="华文中宋" w:hAnsi="华文中宋" w:hint="eastAsia"/>
          <w:sz w:val="24"/>
        </w:rPr>
        <w:t>班主任，年级组长和政教主任都可以进入“考勤情况明细”菜单，查看权限范围内的学生的考勤信息。</w:t>
      </w:r>
    </w:p>
    <w:p w:rsidR="0087122F" w:rsidRDefault="00297731">
      <w:pPr>
        <w:spacing w:line="360" w:lineRule="auto"/>
        <w:ind w:left="120" w:right="120" w:firstLine="480"/>
        <w:rPr>
          <w:rFonts w:ascii="华文中宋" w:eastAsia="华文中宋" w:hAnsi="华文中宋"/>
          <w:sz w:val="24"/>
        </w:rPr>
      </w:pPr>
      <w:r>
        <w:rPr>
          <w:rFonts w:ascii="华文中宋" w:eastAsia="华文中宋" w:hAnsi="华文中宋" w:hint="eastAsia"/>
          <w:sz w:val="24"/>
        </w:rPr>
        <w:t>在考勤情况明细列表中，支持按照缺勤类型查看学生的考勤信息。选择缺勤类型，点击【统计】，可以统计出指定缺勤类型的学生考勤信息。</w:t>
      </w:r>
      <w:r>
        <w:rPr>
          <w:rFonts w:ascii="华文中宋" w:eastAsia="华文中宋" w:hAnsi="华文中宋"/>
          <w:noProof/>
          <w:sz w:val="24"/>
        </w:rPr>
        <w:lastRenderedPageBreak/>
        <w:drawing>
          <wp:inline distT="0" distB="0" distL="0" distR="0">
            <wp:extent cx="5273040" cy="3139440"/>
            <wp:effectExtent l="0" t="0" r="3810" b="3810"/>
            <wp:docPr id="2242" name="图片 2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2" name="图片 2242"/>
                    <pic:cNvPicPr>
                      <a:picLocks noChangeAspect="1" noChangeArrowheads="1"/>
                    </pic:cNvPicPr>
                  </pic:nvPicPr>
                  <pic:blipFill>
                    <a:blip r:embed="rId286" cstate="print">
                      <a:extLst>
                        <a:ext uri="{28A0092B-C50C-407E-A947-70E740481C1C}">
                          <a14:useLocalDpi xmlns:a14="http://schemas.microsoft.com/office/drawing/2010/main" val="0"/>
                        </a:ext>
                      </a:extLst>
                    </a:blip>
                    <a:srcRect/>
                    <a:stretch>
                      <a:fillRect/>
                    </a:stretch>
                  </pic:blipFill>
                  <pic:spPr>
                    <a:xfrm>
                      <a:off x="0" y="0"/>
                      <a:ext cx="5273040" cy="3139440"/>
                    </a:xfrm>
                    <a:prstGeom prst="rect">
                      <a:avLst/>
                    </a:prstGeom>
                    <a:noFill/>
                    <a:ln>
                      <a:noFill/>
                    </a:ln>
                  </pic:spPr>
                </pic:pic>
              </a:graphicData>
            </a:graphic>
          </wp:inline>
        </w:drawing>
      </w:r>
    </w:p>
    <w:p w:rsidR="0087122F" w:rsidRDefault="00297731">
      <w:pPr>
        <w:pStyle w:val="4"/>
        <w:spacing w:line="360" w:lineRule="auto"/>
        <w:rPr>
          <w:rFonts w:ascii="华文中宋" w:eastAsia="华文中宋" w:hAnsi="华文中宋"/>
          <w:sz w:val="24"/>
          <w:szCs w:val="24"/>
        </w:rPr>
      </w:pPr>
      <w:bookmarkStart w:id="1592" w:name="_Toc396119814"/>
      <w:bookmarkStart w:id="1593" w:name="_Toc478059607"/>
      <w:bookmarkStart w:id="1594" w:name="_Toc482548386"/>
      <w:r>
        <w:rPr>
          <w:rFonts w:ascii="华文中宋" w:eastAsia="华文中宋" w:hAnsi="华文中宋" w:hint="eastAsia"/>
          <w:sz w:val="24"/>
          <w:szCs w:val="24"/>
        </w:rPr>
        <w:t>学生成长档案</w:t>
      </w:r>
      <w:bookmarkEnd w:id="1592"/>
      <w:bookmarkEnd w:id="1593"/>
      <w:bookmarkEnd w:id="1594"/>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bookmarkStart w:id="1595" w:name="_Toc396119815"/>
      <w:r>
        <w:rPr>
          <w:rFonts w:ascii="华文中宋" w:eastAsia="华文中宋" w:hAnsi="华文中宋" w:hint="eastAsia"/>
          <w:sz w:val="24"/>
          <w:szCs w:val="24"/>
        </w:rPr>
        <w:t>系统概述</w:t>
      </w:r>
      <w:bookmarkEnd w:id="1595"/>
    </w:p>
    <w:p w:rsidR="0087122F" w:rsidRDefault="00297731">
      <w:pPr>
        <w:spacing w:before="120" w:after="120" w:line="360" w:lineRule="auto"/>
        <w:ind w:left="120" w:right="120" w:firstLine="480"/>
        <w:rPr>
          <w:rFonts w:ascii="华文中宋" w:eastAsia="华文中宋" w:hAnsi="华文中宋"/>
          <w:sz w:val="24"/>
        </w:rPr>
      </w:pPr>
      <w:r>
        <w:rPr>
          <w:rFonts w:ascii="华文中宋" w:eastAsia="华文中宋" w:hAnsi="华文中宋" w:hint="eastAsia"/>
          <w:sz w:val="24"/>
        </w:rPr>
        <w:t>学生成长是家长与学校均最为关心的内容，是教育的核心内容。同时对于学生而言，学生个人成长对其也有激励和促进作用。素质教育是当今教育无法忽视的重要内容，是一个学生全面发展的必然要求。当前学校虽然广泛开展素质教育，并举办多种多样的精彩活动，学生也广泛参与，但是活动过程中所留存的大量作品和记录却常常出现在结束后无法再度发现的情况。</w:t>
      </w:r>
    </w:p>
    <w:p w:rsidR="0087122F" w:rsidRDefault="00297731">
      <w:pPr>
        <w:spacing w:before="120" w:after="120" w:line="360" w:lineRule="auto"/>
        <w:ind w:left="120" w:right="120" w:firstLine="480"/>
        <w:rPr>
          <w:rFonts w:ascii="华文中宋" w:eastAsia="华文中宋" w:hAnsi="华文中宋"/>
          <w:sz w:val="24"/>
        </w:rPr>
      </w:pPr>
      <w:r>
        <w:rPr>
          <w:rFonts w:ascii="华文中宋" w:eastAsia="华文中宋" w:hAnsi="华文中宋" w:hint="eastAsia"/>
          <w:sz w:val="24"/>
        </w:rPr>
        <w:t>学生成长档案可以有效的解决这个问题，令全体学生在积极参与同时，能够形成学生个人的成长记录。这样，对于学校而言，可以形成学生活动的重要资料。同时，学生个人也可在活动结束很久以后查看到自己当时参与的情况。加强了学生参与素质教育活动的积极性，同时为学校留下了进一步拓展素质教育的珍贵材料。</w:t>
      </w:r>
    </w:p>
    <w:p w:rsidR="0087122F" w:rsidRDefault="00297731">
      <w:pPr>
        <w:spacing w:before="120" w:after="120" w:line="360" w:lineRule="auto"/>
        <w:ind w:left="120" w:right="120" w:firstLine="480"/>
        <w:rPr>
          <w:rFonts w:ascii="华文中宋" w:eastAsia="华文中宋" w:hAnsi="华文中宋"/>
          <w:sz w:val="24"/>
        </w:rPr>
      </w:pPr>
      <w:r>
        <w:rPr>
          <w:rFonts w:ascii="华文中宋" w:eastAsia="华文中宋" w:hAnsi="华文中宋" w:hint="eastAsia"/>
          <w:sz w:val="24"/>
        </w:rPr>
        <w:t>教师可以查看到班级全部内部成员，并可以点击姓名后查看学生的成长档案。而家长也可以查看自己孩子的成长档案。</w:t>
      </w:r>
    </w:p>
    <w:p w:rsidR="0087122F" w:rsidRDefault="0087122F">
      <w:pPr>
        <w:pStyle w:val="ListParagraph1"/>
        <w:keepNext/>
        <w:keepLines/>
        <w:numPr>
          <w:ilvl w:val="2"/>
          <w:numId w:val="115"/>
        </w:numPr>
        <w:tabs>
          <w:tab w:val="left" w:pos="853"/>
        </w:tabs>
        <w:spacing w:beforeLines="0" w:before="280" w:afterLines="0" w:after="290"/>
        <w:ind w:left="813" w:firstLineChars="0"/>
        <w:outlineLvl w:val="3"/>
        <w:rPr>
          <w:rFonts w:ascii="华文中宋" w:eastAsia="华文中宋" w:hAnsi="华文中宋"/>
          <w:b/>
          <w:bCs/>
          <w:vanish/>
          <w:szCs w:val="24"/>
        </w:rPr>
      </w:pPr>
      <w:bookmarkStart w:id="1596" w:name="_Toc482546307"/>
      <w:bookmarkStart w:id="1597" w:name="_Toc482546917"/>
      <w:bookmarkStart w:id="1598" w:name="_Toc482548387"/>
      <w:bookmarkEnd w:id="1596"/>
      <w:bookmarkEnd w:id="1597"/>
      <w:bookmarkEnd w:id="1598"/>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bookmarkStart w:id="1599" w:name="_Toc396119816"/>
      <w:r>
        <w:rPr>
          <w:rFonts w:ascii="华文中宋" w:eastAsia="华文中宋" w:hAnsi="华文中宋" w:hint="eastAsia"/>
          <w:sz w:val="24"/>
          <w:szCs w:val="24"/>
        </w:rPr>
        <w:t>功能设计框图</w:t>
      </w:r>
      <w:bookmarkEnd w:id="1599"/>
    </w:p>
    <w:p w:rsidR="0087122F" w:rsidRDefault="00297731">
      <w:pPr>
        <w:spacing w:before="120" w:after="120" w:line="360" w:lineRule="auto"/>
        <w:ind w:right="120"/>
        <w:jc w:val="center"/>
        <w:rPr>
          <w:rFonts w:ascii="华文中宋" w:eastAsia="华文中宋" w:hAnsi="华文中宋"/>
          <w:sz w:val="24"/>
        </w:rPr>
      </w:pPr>
      <w:r>
        <w:rPr>
          <w:rFonts w:ascii="华文中宋" w:eastAsia="华文中宋" w:hAnsi="华文中宋"/>
          <w:noProof/>
          <w:sz w:val="24"/>
        </w:rPr>
        <w:lastRenderedPageBreak/>
        <w:drawing>
          <wp:inline distT="0" distB="0" distL="0" distR="0">
            <wp:extent cx="5273040" cy="2423160"/>
            <wp:effectExtent l="0" t="0" r="3810" b="0"/>
            <wp:docPr id="2241" name="图片 2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1" name="图片 2241"/>
                    <pic:cNvPicPr>
                      <a:picLocks noChangeAspect="1" noChangeArrowheads="1"/>
                    </pic:cNvPicPr>
                  </pic:nvPicPr>
                  <pic:blipFill>
                    <a:blip r:embed="rId287">
                      <a:extLst>
                        <a:ext uri="{28A0092B-C50C-407E-A947-70E740481C1C}">
                          <a14:useLocalDpi xmlns:a14="http://schemas.microsoft.com/office/drawing/2010/main" val="0"/>
                        </a:ext>
                      </a:extLst>
                    </a:blip>
                    <a:srcRect/>
                    <a:stretch>
                      <a:fillRect/>
                    </a:stretch>
                  </pic:blipFill>
                  <pic:spPr>
                    <a:xfrm>
                      <a:off x="0" y="0"/>
                      <a:ext cx="5273040" cy="2423160"/>
                    </a:xfrm>
                    <a:prstGeom prst="rect">
                      <a:avLst/>
                    </a:prstGeom>
                    <a:noFill/>
                    <a:ln>
                      <a:noFill/>
                    </a:ln>
                  </pic:spPr>
                </pic:pic>
              </a:graphicData>
            </a:graphic>
          </wp:inline>
        </w:drawing>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bookmarkStart w:id="1600" w:name="_Toc396119817"/>
      <w:r>
        <w:rPr>
          <w:rFonts w:ascii="华文中宋" w:eastAsia="华文中宋" w:hAnsi="华文中宋" w:hint="eastAsia"/>
          <w:sz w:val="24"/>
          <w:szCs w:val="24"/>
        </w:rPr>
        <w:t>详细设计</w:t>
      </w:r>
      <w:bookmarkEnd w:id="1600"/>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r>
        <w:rPr>
          <w:rFonts w:ascii="华文中宋" w:eastAsia="华文中宋" w:hAnsi="华文中宋" w:hint="eastAsia"/>
          <w:sz w:val="24"/>
          <w:szCs w:val="24"/>
        </w:rPr>
        <w:t>个人资料</w:t>
      </w:r>
    </w:p>
    <w:p w:rsidR="0087122F" w:rsidRDefault="00297731">
      <w:pPr>
        <w:spacing w:before="120" w:after="120" w:line="360" w:lineRule="auto"/>
        <w:ind w:left="120" w:right="120" w:firstLine="480"/>
        <w:rPr>
          <w:rFonts w:ascii="华文中宋" w:eastAsia="华文中宋" w:hAnsi="华文中宋"/>
          <w:sz w:val="24"/>
        </w:rPr>
      </w:pPr>
      <w:r>
        <w:rPr>
          <w:rFonts w:ascii="华文中宋" w:eastAsia="华文中宋" w:hAnsi="华文中宋" w:hint="eastAsia"/>
          <w:sz w:val="24"/>
        </w:rPr>
        <w:t>学生个人的基本情况，以及基本的联系方式。</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r>
        <w:rPr>
          <w:rFonts w:ascii="华文中宋" w:eastAsia="华文中宋" w:hAnsi="华文中宋" w:hint="eastAsia"/>
          <w:sz w:val="24"/>
          <w:szCs w:val="24"/>
        </w:rPr>
        <w:t>成长记录</w:t>
      </w:r>
    </w:p>
    <w:p w:rsidR="0087122F" w:rsidRDefault="00297731">
      <w:pPr>
        <w:spacing w:before="120" w:after="120" w:line="360" w:lineRule="auto"/>
        <w:ind w:left="120" w:right="120" w:firstLine="480"/>
        <w:rPr>
          <w:rFonts w:ascii="华文中宋" w:eastAsia="华文中宋" w:hAnsi="华文中宋"/>
          <w:sz w:val="24"/>
        </w:rPr>
      </w:pPr>
      <w:r>
        <w:rPr>
          <w:rFonts w:ascii="华文中宋" w:eastAsia="华文中宋" w:hAnsi="华文中宋" w:hint="eastAsia"/>
          <w:sz w:val="24"/>
        </w:rPr>
        <w:t>学生在其他系统模块中发布的相关信息可以在成长记录中集中查看，可以看到自己全部的成长状况。相关的活动资料会成为自己的资料进行留存，从而对未来的成长起到促进作用。</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r>
        <w:rPr>
          <w:rFonts w:ascii="华文中宋" w:eastAsia="华文中宋" w:hAnsi="华文中宋" w:hint="eastAsia"/>
          <w:sz w:val="24"/>
          <w:szCs w:val="24"/>
        </w:rPr>
        <w:t>学业成绩</w:t>
      </w:r>
    </w:p>
    <w:p w:rsidR="0087122F" w:rsidRDefault="00297731">
      <w:pPr>
        <w:spacing w:before="120" w:after="120" w:line="360" w:lineRule="auto"/>
        <w:ind w:left="120" w:right="120" w:firstLine="480"/>
        <w:rPr>
          <w:rFonts w:ascii="华文中宋" w:eastAsia="华文中宋" w:hAnsi="华文中宋"/>
          <w:sz w:val="24"/>
        </w:rPr>
      </w:pPr>
      <w:r>
        <w:rPr>
          <w:rFonts w:ascii="华文中宋" w:eastAsia="华文中宋" w:hAnsi="华文中宋" w:hint="eastAsia"/>
          <w:sz w:val="24"/>
        </w:rPr>
        <w:t>可以查看自己个人的成绩记录，可以针对自己的总分及分学科排名状况进行查看。</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r>
        <w:rPr>
          <w:rFonts w:ascii="华文中宋" w:eastAsia="华文中宋" w:hAnsi="华文中宋" w:hint="eastAsia"/>
          <w:sz w:val="24"/>
          <w:szCs w:val="24"/>
        </w:rPr>
        <w:t>特长发展</w:t>
      </w:r>
    </w:p>
    <w:p w:rsidR="0087122F" w:rsidRDefault="00297731">
      <w:pPr>
        <w:spacing w:before="120" w:after="120" w:line="360" w:lineRule="auto"/>
        <w:ind w:left="120" w:right="120" w:firstLine="480"/>
        <w:rPr>
          <w:rFonts w:ascii="华文中宋" w:eastAsia="华文中宋" w:hAnsi="华文中宋"/>
          <w:sz w:val="24"/>
        </w:rPr>
      </w:pPr>
      <w:r>
        <w:rPr>
          <w:rFonts w:ascii="华文中宋" w:eastAsia="华文中宋" w:hAnsi="华文中宋" w:hint="eastAsia"/>
          <w:sz w:val="24"/>
        </w:rPr>
        <w:t>学生可以查看个人活动的全部图片和相关作品。</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r>
        <w:rPr>
          <w:rFonts w:ascii="华文中宋" w:eastAsia="华文中宋" w:hAnsi="华文中宋" w:hint="eastAsia"/>
          <w:sz w:val="24"/>
          <w:szCs w:val="24"/>
        </w:rPr>
        <w:t>综合评价</w:t>
      </w:r>
    </w:p>
    <w:p w:rsidR="0087122F" w:rsidRDefault="00297731">
      <w:pPr>
        <w:spacing w:before="120" w:after="120" w:line="360" w:lineRule="auto"/>
        <w:ind w:left="120" w:right="120" w:firstLine="480"/>
        <w:rPr>
          <w:rFonts w:ascii="华文中宋" w:eastAsia="华文中宋" w:hAnsi="华文中宋"/>
          <w:sz w:val="24"/>
        </w:rPr>
      </w:pPr>
      <w:r>
        <w:rPr>
          <w:rFonts w:ascii="华文中宋" w:eastAsia="华文中宋" w:hAnsi="华文中宋" w:hint="eastAsia"/>
          <w:sz w:val="24"/>
        </w:rPr>
        <w:t>学生之间可以进行互评，教师可以对某位学生做出评价，家长也可以评价自己的学生。从而激励学生扬长补短，持续健康成长。</w:t>
      </w:r>
    </w:p>
    <w:p w:rsidR="0087122F" w:rsidRDefault="00297731">
      <w:pPr>
        <w:pStyle w:val="4"/>
        <w:spacing w:line="360" w:lineRule="auto"/>
        <w:rPr>
          <w:rFonts w:ascii="华文中宋" w:eastAsia="华文中宋" w:hAnsi="华文中宋"/>
          <w:sz w:val="24"/>
          <w:szCs w:val="24"/>
        </w:rPr>
      </w:pPr>
      <w:bookmarkStart w:id="1601" w:name="_Toc482548388"/>
      <w:bookmarkStart w:id="1602" w:name="_Toc478059608"/>
      <w:r>
        <w:rPr>
          <w:rFonts w:ascii="华文中宋" w:eastAsia="华文中宋" w:hAnsi="华文中宋" w:hint="eastAsia"/>
          <w:sz w:val="24"/>
          <w:szCs w:val="24"/>
        </w:rPr>
        <w:lastRenderedPageBreak/>
        <w:t>家长评价</w:t>
      </w:r>
      <w:bookmarkEnd w:id="1601"/>
      <w:bookmarkEnd w:id="1602"/>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r>
        <w:rPr>
          <w:rFonts w:ascii="华文中宋" w:eastAsia="华文中宋" w:hAnsi="华文中宋" w:hint="eastAsia"/>
          <w:sz w:val="24"/>
          <w:szCs w:val="24"/>
        </w:rPr>
        <w:t>系统概述</w:t>
      </w:r>
    </w:p>
    <w:p w:rsidR="0087122F" w:rsidRDefault="00297731">
      <w:pPr>
        <w:spacing w:before="120" w:after="120" w:line="360" w:lineRule="auto"/>
        <w:ind w:right="120" w:firstLineChars="200" w:firstLine="480"/>
        <w:rPr>
          <w:rFonts w:ascii="华文中宋" w:eastAsia="华文中宋" w:hAnsi="华文中宋"/>
          <w:sz w:val="24"/>
        </w:rPr>
      </w:pPr>
      <w:r>
        <w:rPr>
          <w:rFonts w:ascii="华文中宋" w:eastAsia="华文中宋" w:hAnsi="华文中宋" w:hint="eastAsia"/>
          <w:sz w:val="24"/>
        </w:rPr>
        <w:t>家长评价系统作为智慧校园建设的重要子系统，是一个加强学校与家长之间沟通和反馈的平台，也为家长参与监督学校教学提供了一个快速，高效的平台。</w:t>
      </w:r>
    </w:p>
    <w:p w:rsidR="0087122F" w:rsidRDefault="00297731">
      <w:pPr>
        <w:spacing w:before="120" w:after="120" w:line="360" w:lineRule="auto"/>
        <w:ind w:right="120" w:firstLineChars="200" w:firstLine="480"/>
        <w:rPr>
          <w:rFonts w:ascii="华文中宋" w:eastAsia="华文中宋" w:hAnsi="华文中宋"/>
          <w:sz w:val="24"/>
        </w:rPr>
      </w:pPr>
      <w:r>
        <w:rPr>
          <w:rFonts w:ascii="华文中宋" w:eastAsia="华文中宋" w:hAnsi="华文中宋" w:hint="eastAsia"/>
          <w:sz w:val="24"/>
        </w:rPr>
        <w:t>家长通过评价系统的问卷调查和可评估参数的指引，可以及时反馈孩子班主任及各科老师的一些基本情况，评价其在教育活动中多方面的表现和影响，同时也可直接发表对教育教学及学校管理方面的友好建议。使存在的问题能及时被发现并得到改善，促进教师结合教学的合理调整及自身的发展平衡，帮助学校科学可据地配置和培养教师队伍。同时提供客观公正的绩效参考，参与学校教学活动的监督管理及优化建设，使家校互动真正做到实处。</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r>
        <w:rPr>
          <w:rFonts w:ascii="华文中宋" w:eastAsia="华文中宋" w:hAnsi="华文中宋" w:hint="eastAsia"/>
          <w:sz w:val="24"/>
          <w:szCs w:val="24"/>
        </w:rPr>
        <w:t>功能设计框图</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sz w:val="24"/>
          <w:szCs w:val="24"/>
        </w:rPr>
        <w:object w:dxaOrig="7349" w:dyaOrig="5597">
          <v:shape id="_x0000_i1035" type="#_x0000_t75" style="width:367.5pt;height:279.75pt" o:ole="">
            <v:imagedata r:id="rId288" o:title=""/>
            <o:lock v:ext="edit" aspectratio="f"/>
          </v:shape>
          <o:OLEObject Type="Embed" ProgID="Visio.Drawing.11" ShapeID="_x0000_i1035" DrawAspect="Content" ObjectID="_1639415353" r:id="rId289"/>
        </w:objec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r>
        <w:rPr>
          <w:rFonts w:ascii="华文中宋" w:eastAsia="华文中宋" w:hAnsi="华文中宋" w:hint="eastAsia"/>
          <w:sz w:val="24"/>
          <w:szCs w:val="24"/>
        </w:rPr>
        <w:t>详细设计</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bookmarkStart w:id="1603" w:name="_Toc8384"/>
      <w:r>
        <w:rPr>
          <w:rFonts w:ascii="华文中宋" w:eastAsia="华文中宋" w:hAnsi="华文中宋" w:hint="eastAsia"/>
          <w:sz w:val="24"/>
          <w:szCs w:val="24"/>
        </w:rPr>
        <w:t>数据管理系统</w:t>
      </w:r>
      <w:bookmarkEnd w:id="1603"/>
    </w:p>
    <w:p w:rsidR="0087122F" w:rsidRDefault="00297731">
      <w:pPr>
        <w:spacing w:before="120" w:after="120" w:line="360" w:lineRule="auto"/>
        <w:ind w:left="120" w:right="120" w:firstLine="480"/>
        <w:rPr>
          <w:rFonts w:ascii="华文中宋" w:eastAsia="华文中宋" w:hAnsi="华文中宋"/>
          <w:color w:val="000000"/>
          <w:sz w:val="24"/>
        </w:rPr>
      </w:pPr>
      <w:r>
        <w:rPr>
          <w:rFonts w:ascii="华文中宋" w:eastAsia="华文中宋" w:hAnsi="华文中宋" w:hint="eastAsia"/>
          <w:color w:val="000000"/>
          <w:sz w:val="24"/>
        </w:rPr>
        <w:lastRenderedPageBreak/>
        <w:t>数据管理系统是家长评价系统的基础，包含了基础数据录入、数据导入，编辑录入信息、家长评价管理、用户及权限设置。</w:t>
      </w:r>
    </w:p>
    <w:p w:rsidR="0087122F" w:rsidRDefault="00297731">
      <w:pPr>
        <w:spacing w:before="120" w:after="120" w:line="360" w:lineRule="auto"/>
        <w:ind w:left="120" w:right="120" w:firstLine="480"/>
        <w:rPr>
          <w:rFonts w:ascii="华文中宋" w:eastAsia="华文中宋" w:hAnsi="华文中宋"/>
          <w:color w:val="000000"/>
          <w:sz w:val="24"/>
        </w:rPr>
      </w:pPr>
      <w:r>
        <w:rPr>
          <w:rFonts w:ascii="华文中宋" w:eastAsia="华文中宋" w:hAnsi="华文中宋" w:hint="eastAsia"/>
          <w:color w:val="000000"/>
          <w:sz w:val="24"/>
        </w:rPr>
        <w:t>以下是生成的家长评价界面：</w:t>
      </w:r>
    </w:p>
    <w:p w:rsidR="0087122F" w:rsidRDefault="00297731">
      <w:pPr>
        <w:spacing w:before="120" w:after="120" w:line="360" w:lineRule="auto"/>
        <w:ind w:left="120" w:right="120" w:firstLine="480"/>
        <w:rPr>
          <w:rFonts w:ascii="华文中宋" w:eastAsia="华文中宋" w:hAnsi="华文中宋"/>
          <w:color w:val="000000"/>
          <w:sz w:val="24"/>
        </w:rPr>
      </w:pPr>
      <w:r>
        <w:rPr>
          <w:rFonts w:ascii="华文中宋" w:eastAsia="华文中宋" w:hAnsi="华文中宋" w:hint="eastAsia"/>
          <w:noProof/>
          <w:color w:val="000000"/>
          <w:sz w:val="24"/>
        </w:rPr>
        <w:drawing>
          <wp:inline distT="0" distB="0" distL="0" distR="0">
            <wp:extent cx="4206240" cy="2682240"/>
            <wp:effectExtent l="0" t="0" r="3810" b="3810"/>
            <wp:docPr id="2240" name="图片 2240" descr="0 家长评价 界面_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0" name="图片 2240" descr="0 家长评价 界面_新"/>
                    <pic:cNvPicPr>
                      <a:picLocks noChangeAspect="1" noChangeArrowheads="1"/>
                    </pic:cNvPicPr>
                  </pic:nvPicPr>
                  <pic:blipFill>
                    <a:blip r:embed="rId290" cstate="print">
                      <a:extLst>
                        <a:ext uri="{28A0092B-C50C-407E-A947-70E740481C1C}">
                          <a14:useLocalDpi xmlns:a14="http://schemas.microsoft.com/office/drawing/2010/main" val="0"/>
                        </a:ext>
                      </a:extLst>
                    </a:blip>
                    <a:srcRect l="20120"/>
                    <a:stretch>
                      <a:fillRect/>
                    </a:stretch>
                  </pic:blipFill>
                  <pic:spPr>
                    <a:xfrm>
                      <a:off x="0" y="0"/>
                      <a:ext cx="4206240" cy="2682240"/>
                    </a:xfrm>
                    <a:prstGeom prst="rect">
                      <a:avLst/>
                    </a:prstGeom>
                    <a:noFill/>
                    <a:ln>
                      <a:noFill/>
                    </a:ln>
                  </pic:spPr>
                </pic:pic>
              </a:graphicData>
            </a:graphic>
          </wp:inline>
        </w:drawing>
      </w:r>
    </w:p>
    <w:p w:rsidR="0087122F" w:rsidRDefault="00297731">
      <w:pPr>
        <w:spacing w:before="120" w:after="120" w:line="360" w:lineRule="auto"/>
        <w:ind w:left="120" w:right="120" w:firstLine="480"/>
        <w:rPr>
          <w:rFonts w:ascii="华文中宋" w:eastAsia="华文中宋" w:hAnsi="华文中宋"/>
          <w:color w:val="000000"/>
          <w:sz w:val="24"/>
        </w:rPr>
      </w:pPr>
      <w:r>
        <w:rPr>
          <w:rFonts w:ascii="华文中宋" w:eastAsia="华文中宋" w:hAnsi="华文中宋" w:hint="eastAsia"/>
          <w:color w:val="000000"/>
          <w:sz w:val="24"/>
        </w:rPr>
        <w:t>以下是家长评价管理界面：</w:t>
      </w:r>
    </w:p>
    <w:p w:rsidR="0087122F" w:rsidRDefault="00297731">
      <w:pPr>
        <w:spacing w:before="120" w:after="120" w:line="360" w:lineRule="auto"/>
        <w:ind w:left="120" w:right="120" w:firstLine="480"/>
        <w:rPr>
          <w:rFonts w:ascii="华文中宋" w:eastAsia="华文中宋" w:hAnsi="华文中宋"/>
          <w:color w:val="000000"/>
          <w:sz w:val="24"/>
        </w:rPr>
      </w:pPr>
      <w:r>
        <w:rPr>
          <w:rFonts w:ascii="华文中宋" w:eastAsia="华文中宋" w:hAnsi="华文中宋" w:hint="eastAsia"/>
          <w:noProof/>
          <w:color w:val="000000"/>
          <w:sz w:val="24"/>
        </w:rPr>
        <w:drawing>
          <wp:inline distT="0" distB="0" distL="0" distR="0">
            <wp:extent cx="5273040" cy="2834640"/>
            <wp:effectExtent l="0" t="0" r="3810" b="3810"/>
            <wp:docPr id="2239" name="图片 2239" descr="0 家长评价管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9" name="图片 2239" descr="0 家长评价管理"/>
                    <pic:cNvPicPr>
                      <a:picLocks noChangeAspect="1" noChangeArrowheads="1"/>
                    </pic:cNvPicPr>
                  </pic:nvPicPr>
                  <pic:blipFill>
                    <a:blip r:embed="rId291" cstate="print">
                      <a:extLst>
                        <a:ext uri="{28A0092B-C50C-407E-A947-70E740481C1C}">
                          <a14:useLocalDpi xmlns:a14="http://schemas.microsoft.com/office/drawing/2010/main" val="0"/>
                        </a:ext>
                      </a:extLst>
                    </a:blip>
                    <a:srcRect/>
                    <a:stretch>
                      <a:fillRect/>
                    </a:stretch>
                  </pic:blipFill>
                  <pic:spPr>
                    <a:xfrm>
                      <a:off x="0" y="0"/>
                      <a:ext cx="5273040" cy="2834640"/>
                    </a:xfrm>
                    <a:prstGeom prst="rect">
                      <a:avLst/>
                    </a:prstGeom>
                    <a:noFill/>
                    <a:ln>
                      <a:noFill/>
                    </a:ln>
                  </pic:spPr>
                </pic:pic>
              </a:graphicData>
            </a:graphic>
          </wp:inline>
        </w:drawing>
      </w:r>
    </w:p>
    <w:p w:rsidR="0087122F" w:rsidRDefault="0087122F">
      <w:pPr>
        <w:spacing w:before="120" w:after="120" w:line="360" w:lineRule="auto"/>
        <w:ind w:right="120"/>
        <w:jc w:val="center"/>
        <w:rPr>
          <w:rFonts w:ascii="华文中宋" w:eastAsia="华文中宋" w:hAnsi="华文中宋"/>
          <w:sz w:val="24"/>
        </w:rPr>
      </w:pP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bookmarkStart w:id="1604" w:name="_Toc28123"/>
      <w:r>
        <w:rPr>
          <w:rFonts w:ascii="华文中宋" w:eastAsia="华文中宋" w:hAnsi="华文中宋" w:hint="eastAsia"/>
          <w:sz w:val="24"/>
          <w:szCs w:val="24"/>
        </w:rPr>
        <w:t>决策系统</w:t>
      </w:r>
      <w:bookmarkEnd w:id="1604"/>
    </w:p>
    <w:p w:rsidR="0087122F" w:rsidRDefault="00297731">
      <w:pPr>
        <w:spacing w:before="120" w:after="120" w:line="360" w:lineRule="auto"/>
        <w:ind w:left="120" w:right="120" w:firstLine="480"/>
        <w:rPr>
          <w:rFonts w:ascii="华文中宋" w:eastAsia="华文中宋" w:hAnsi="华文中宋"/>
          <w:color w:val="000000"/>
          <w:sz w:val="24"/>
        </w:rPr>
      </w:pPr>
      <w:r>
        <w:rPr>
          <w:rFonts w:ascii="华文中宋" w:eastAsia="华文中宋" w:hAnsi="华文中宋" w:hint="eastAsia"/>
          <w:color w:val="000000"/>
          <w:sz w:val="24"/>
        </w:rPr>
        <w:t>校长及其他具有教育教学管理者权限的用户将可以查看基于特定关键词及权</w:t>
      </w:r>
      <w:r>
        <w:rPr>
          <w:rFonts w:ascii="华文中宋" w:eastAsia="华文中宋" w:hAnsi="华文中宋" w:hint="eastAsia"/>
          <w:color w:val="000000"/>
          <w:sz w:val="24"/>
        </w:rPr>
        <w:lastRenderedPageBreak/>
        <w:t>重排序的搜索信息，联合决策表和问卷决策分析表解读的信息从宏观上观察家长对学校教职人员的整体满意度，并能提供暴露问题所集中的年级班级以及公共反应的意见等，该系统包含决策信息管理。</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bookmarkStart w:id="1605" w:name="_Toc25688"/>
      <w:r>
        <w:rPr>
          <w:rFonts w:ascii="华文中宋" w:eastAsia="华文中宋" w:hAnsi="华文中宋" w:hint="eastAsia"/>
          <w:sz w:val="24"/>
          <w:szCs w:val="24"/>
        </w:rPr>
        <w:t>统计与报表生成系统</w:t>
      </w:r>
      <w:bookmarkEnd w:id="1605"/>
    </w:p>
    <w:p w:rsidR="0087122F" w:rsidRDefault="00297731">
      <w:pPr>
        <w:spacing w:line="360" w:lineRule="auto"/>
        <w:ind w:left="120" w:right="120" w:firstLine="480"/>
        <w:rPr>
          <w:rFonts w:ascii="华文中宋" w:eastAsia="华文中宋" w:hAnsi="华文中宋"/>
          <w:color w:val="000000"/>
          <w:sz w:val="24"/>
        </w:rPr>
      </w:pPr>
      <w:r>
        <w:rPr>
          <w:rFonts w:ascii="华文中宋" w:eastAsia="华文中宋" w:hAnsi="华文中宋" w:hint="eastAsia"/>
          <w:color w:val="000000"/>
          <w:sz w:val="24"/>
        </w:rPr>
        <w:t>根据特定请求人在限定范围内对请求的数据加以整理以表格的形式提供展示，并包含分类编辑排序等。</w:t>
      </w:r>
    </w:p>
    <w:p w:rsidR="0087122F" w:rsidRDefault="00297731">
      <w:pPr>
        <w:spacing w:line="360" w:lineRule="auto"/>
        <w:ind w:left="120" w:right="120" w:firstLine="480"/>
        <w:rPr>
          <w:rFonts w:ascii="华文中宋" w:eastAsia="华文中宋" w:hAnsi="华文中宋"/>
          <w:color w:val="000000"/>
          <w:sz w:val="24"/>
        </w:rPr>
      </w:pPr>
      <w:r>
        <w:rPr>
          <w:rFonts w:ascii="华文中宋" w:eastAsia="华文中宋" w:hAnsi="华文中宋" w:hint="eastAsia"/>
          <w:color w:val="000000"/>
          <w:sz w:val="24"/>
        </w:rPr>
        <w:t>下图是被评人明细界面：</w:t>
      </w:r>
    </w:p>
    <w:p w:rsidR="0087122F" w:rsidRDefault="00297731">
      <w:pPr>
        <w:spacing w:line="360" w:lineRule="auto"/>
        <w:ind w:left="120" w:right="120" w:firstLine="480"/>
        <w:rPr>
          <w:rFonts w:ascii="华文中宋" w:eastAsia="华文中宋" w:hAnsi="华文中宋"/>
          <w:color w:val="000000"/>
          <w:sz w:val="24"/>
        </w:rPr>
      </w:pPr>
      <w:r>
        <w:rPr>
          <w:rFonts w:ascii="华文中宋" w:eastAsia="华文中宋" w:hAnsi="华文中宋" w:hint="eastAsia"/>
          <w:noProof/>
          <w:color w:val="000000"/>
          <w:sz w:val="24"/>
        </w:rPr>
        <w:drawing>
          <wp:inline distT="0" distB="0" distL="0" distR="0">
            <wp:extent cx="5273040" cy="2301240"/>
            <wp:effectExtent l="0" t="0" r="3810" b="3810"/>
            <wp:docPr id="2238" name="图片 2238" descr="1 被评人明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8" name="图片 2238" descr="1 被评人明细"/>
                    <pic:cNvPicPr>
                      <a:picLocks noChangeAspect="1" noChangeArrowheads="1"/>
                    </pic:cNvPicPr>
                  </pic:nvPicPr>
                  <pic:blipFill>
                    <a:blip r:embed="rId292">
                      <a:extLst>
                        <a:ext uri="{28A0092B-C50C-407E-A947-70E740481C1C}">
                          <a14:useLocalDpi xmlns:a14="http://schemas.microsoft.com/office/drawing/2010/main" val="0"/>
                        </a:ext>
                      </a:extLst>
                    </a:blip>
                    <a:srcRect/>
                    <a:stretch>
                      <a:fillRect/>
                    </a:stretch>
                  </pic:blipFill>
                  <pic:spPr>
                    <a:xfrm>
                      <a:off x="0" y="0"/>
                      <a:ext cx="5273040" cy="2301240"/>
                    </a:xfrm>
                    <a:prstGeom prst="rect">
                      <a:avLst/>
                    </a:prstGeom>
                    <a:noFill/>
                    <a:ln>
                      <a:noFill/>
                    </a:ln>
                  </pic:spPr>
                </pic:pic>
              </a:graphicData>
            </a:graphic>
          </wp:inline>
        </w:drawing>
      </w:r>
    </w:p>
    <w:p w:rsidR="0087122F" w:rsidRDefault="00297731">
      <w:pPr>
        <w:spacing w:line="360" w:lineRule="auto"/>
        <w:ind w:left="120" w:right="120" w:firstLine="480"/>
        <w:rPr>
          <w:rFonts w:ascii="华文中宋" w:eastAsia="华文中宋" w:hAnsi="华文中宋"/>
          <w:color w:val="000000"/>
          <w:sz w:val="24"/>
        </w:rPr>
      </w:pPr>
      <w:r>
        <w:rPr>
          <w:rFonts w:ascii="华文中宋" w:eastAsia="华文中宋" w:hAnsi="华文中宋" w:hint="eastAsia"/>
          <w:color w:val="000000"/>
          <w:sz w:val="24"/>
        </w:rPr>
        <w:t>以下是家长评价统计表：</w:t>
      </w:r>
    </w:p>
    <w:p w:rsidR="0087122F" w:rsidRDefault="00297731">
      <w:pPr>
        <w:spacing w:line="360" w:lineRule="auto"/>
        <w:ind w:left="120" w:right="120" w:firstLine="480"/>
        <w:rPr>
          <w:rFonts w:ascii="华文中宋" w:eastAsia="华文中宋" w:hAnsi="华文中宋"/>
          <w:color w:val="000000"/>
          <w:sz w:val="24"/>
        </w:rPr>
      </w:pPr>
      <w:r>
        <w:rPr>
          <w:rFonts w:ascii="华文中宋" w:eastAsia="华文中宋" w:hAnsi="华文中宋" w:hint="eastAsia"/>
          <w:noProof/>
          <w:color w:val="000000"/>
          <w:sz w:val="24"/>
        </w:rPr>
        <w:drawing>
          <wp:inline distT="0" distB="0" distL="0" distR="0">
            <wp:extent cx="5273040" cy="2849880"/>
            <wp:effectExtent l="0" t="0" r="3810" b="7620"/>
            <wp:docPr id="2237" name="图片 2237" descr="1 家长评价 报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7" name="图片 2237" descr="1 家长评价 报表"/>
                    <pic:cNvPicPr>
                      <a:picLocks noChangeAspect="1" noChangeArrowheads="1"/>
                    </pic:cNvPicPr>
                  </pic:nvPicPr>
                  <pic:blipFill>
                    <a:blip r:embed="rId293">
                      <a:extLst>
                        <a:ext uri="{28A0092B-C50C-407E-A947-70E740481C1C}">
                          <a14:useLocalDpi xmlns:a14="http://schemas.microsoft.com/office/drawing/2010/main" val="0"/>
                        </a:ext>
                      </a:extLst>
                    </a:blip>
                    <a:srcRect/>
                    <a:stretch>
                      <a:fillRect/>
                    </a:stretch>
                  </pic:blipFill>
                  <pic:spPr>
                    <a:xfrm>
                      <a:off x="0" y="0"/>
                      <a:ext cx="5273040" cy="2849880"/>
                    </a:xfrm>
                    <a:prstGeom prst="rect">
                      <a:avLst/>
                    </a:prstGeom>
                    <a:noFill/>
                    <a:ln>
                      <a:noFill/>
                    </a:ln>
                  </pic:spPr>
                </pic:pic>
              </a:graphicData>
            </a:graphic>
          </wp:inline>
        </w:drawing>
      </w:r>
    </w:p>
    <w:p w:rsidR="0087122F" w:rsidRDefault="00297731">
      <w:pPr>
        <w:spacing w:line="360" w:lineRule="auto"/>
        <w:ind w:left="120" w:right="120" w:firstLine="480"/>
        <w:rPr>
          <w:rFonts w:ascii="华文中宋" w:eastAsia="华文中宋" w:hAnsi="华文中宋"/>
          <w:color w:val="000000"/>
          <w:sz w:val="24"/>
        </w:rPr>
      </w:pPr>
      <w:r>
        <w:rPr>
          <w:rFonts w:ascii="华文中宋" w:eastAsia="华文中宋" w:hAnsi="华文中宋" w:hint="eastAsia"/>
          <w:color w:val="000000"/>
          <w:sz w:val="24"/>
        </w:rPr>
        <w:t>以下是家长反馈意见统计表：</w:t>
      </w:r>
    </w:p>
    <w:p w:rsidR="0087122F" w:rsidRDefault="00297731">
      <w:pPr>
        <w:spacing w:line="360" w:lineRule="auto"/>
        <w:ind w:left="120" w:right="120" w:firstLine="480"/>
        <w:rPr>
          <w:rFonts w:ascii="华文中宋" w:eastAsia="华文中宋" w:hAnsi="华文中宋"/>
          <w:color w:val="000000"/>
          <w:sz w:val="24"/>
        </w:rPr>
      </w:pPr>
      <w:r>
        <w:rPr>
          <w:rFonts w:ascii="华文中宋" w:eastAsia="华文中宋" w:hAnsi="华文中宋" w:hint="eastAsia"/>
          <w:noProof/>
          <w:color w:val="000000"/>
          <w:sz w:val="24"/>
        </w:rPr>
        <w:lastRenderedPageBreak/>
        <w:drawing>
          <wp:inline distT="0" distB="0" distL="0" distR="0">
            <wp:extent cx="5273040" cy="2712720"/>
            <wp:effectExtent l="0" t="0" r="3810" b="0"/>
            <wp:docPr id="2236" name="图片 2236" descr="2 家长反馈意见 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6" name="图片 2236" descr="2 家长反馈意见 统计"/>
                    <pic:cNvPicPr>
                      <a:picLocks noChangeAspect="1" noChangeArrowheads="1"/>
                    </pic:cNvPicPr>
                  </pic:nvPicPr>
                  <pic:blipFill>
                    <a:blip r:embed="rId294">
                      <a:extLst>
                        <a:ext uri="{28A0092B-C50C-407E-A947-70E740481C1C}">
                          <a14:useLocalDpi xmlns:a14="http://schemas.microsoft.com/office/drawing/2010/main" val="0"/>
                        </a:ext>
                      </a:extLst>
                    </a:blip>
                    <a:srcRect/>
                    <a:stretch>
                      <a:fillRect/>
                    </a:stretch>
                  </pic:blipFill>
                  <pic:spPr>
                    <a:xfrm>
                      <a:off x="0" y="0"/>
                      <a:ext cx="5273040" cy="2712720"/>
                    </a:xfrm>
                    <a:prstGeom prst="rect">
                      <a:avLst/>
                    </a:prstGeom>
                    <a:noFill/>
                    <a:ln>
                      <a:noFill/>
                    </a:ln>
                  </pic:spPr>
                </pic:pic>
              </a:graphicData>
            </a:graphic>
          </wp:inline>
        </w:drawing>
      </w:r>
    </w:p>
    <w:p w:rsidR="0087122F" w:rsidRDefault="0087122F">
      <w:pPr>
        <w:spacing w:line="360" w:lineRule="auto"/>
        <w:ind w:right="120"/>
        <w:jc w:val="center"/>
        <w:rPr>
          <w:rFonts w:ascii="华文中宋" w:eastAsia="华文中宋" w:hAnsi="华文中宋"/>
          <w:sz w:val="24"/>
        </w:rPr>
      </w:pPr>
    </w:p>
    <w:p w:rsidR="0087122F" w:rsidRDefault="0087122F">
      <w:pPr>
        <w:pStyle w:val="affb"/>
        <w:spacing w:before="48" w:after="48" w:line="360" w:lineRule="auto"/>
        <w:ind w:firstLine="560"/>
        <w:rPr>
          <w:rFonts w:ascii="华文中宋" w:eastAsia="华文中宋" w:hAnsi="华文中宋"/>
          <w:sz w:val="24"/>
          <w:szCs w:val="24"/>
        </w:rPr>
      </w:pPr>
    </w:p>
    <w:p w:rsidR="0087122F" w:rsidRDefault="00297731">
      <w:pPr>
        <w:pStyle w:val="4"/>
        <w:spacing w:line="360" w:lineRule="auto"/>
        <w:rPr>
          <w:rFonts w:ascii="华文中宋" w:eastAsia="华文中宋" w:hAnsi="华文中宋"/>
          <w:sz w:val="24"/>
          <w:szCs w:val="24"/>
        </w:rPr>
      </w:pPr>
      <w:bookmarkStart w:id="1606" w:name="_Toc478059609"/>
      <w:bookmarkStart w:id="1607" w:name="_Toc482548389"/>
      <w:r>
        <w:rPr>
          <w:rFonts w:ascii="华文中宋" w:eastAsia="华文中宋" w:hAnsi="华文中宋" w:hint="eastAsia"/>
          <w:sz w:val="24"/>
          <w:szCs w:val="24"/>
        </w:rPr>
        <w:t>通讯录</w:t>
      </w:r>
      <w:bookmarkEnd w:id="1606"/>
      <w:bookmarkEnd w:id="1607"/>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r>
        <w:rPr>
          <w:rFonts w:ascii="华文中宋" w:eastAsia="华文中宋" w:hAnsi="华文中宋" w:hint="eastAsia"/>
          <w:sz w:val="24"/>
          <w:szCs w:val="24"/>
        </w:rPr>
        <w:t>系统概述</w:t>
      </w:r>
    </w:p>
    <w:p w:rsidR="0087122F" w:rsidRDefault="00297731">
      <w:pPr>
        <w:pStyle w:val="affb"/>
        <w:spacing w:before="48" w:after="48" w:line="360" w:lineRule="auto"/>
        <w:ind w:firstLine="480"/>
        <w:rPr>
          <w:rFonts w:ascii="华文中宋" w:eastAsia="华文中宋" w:hAnsi="华文中宋"/>
          <w:color w:val="000000"/>
          <w:sz w:val="24"/>
          <w:szCs w:val="24"/>
        </w:rPr>
      </w:pPr>
      <w:r>
        <w:rPr>
          <w:rFonts w:ascii="华文中宋" w:eastAsia="华文中宋" w:hAnsi="华文中宋" w:hint="eastAsia"/>
          <w:color w:val="000000"/>
          <w:sz w:val="24"/>
          <w:szCs w:val="24"/>
        </w:rPr>
        <w:t>集成全校所有用户通讯信息，用户可以创建自定义分组。本校内部可以共享通讯信息。支持设置管理人员管理学校各部门的联系人信息，用户查询学校各部门联系人，并可导出联系人信息。</w:t>
      </w:r>
    </w:p>
    <w:p w:rsidR="0087122F" w:rsidRDefault="00297731">
      <w:pPr>
        <w:pStyle w:val="affb"/>
        <w:spacing w:before="48" w:after="48" w:line="360" w:lineRule="auto"/>
        <w:ind w:firstLine="480"/>
        <w:rPr>
          <w:rFonts w:ascii="华文中宋" w:eastAsia="华文中宋" w:hAnsi="华文中宋"/>
          <w:color w:val="000000"/>
          <w:sz w:val="24"/>
          <w:szCs w:val="24"/>
        </w:rPr>
      </w:pPr>
      <w:r>
        <w:rPr>
          <w:rFonts w:ascii="华文中宋" w:eastAsia="华文中宋" w:hAnsi="华文中宋" w:hint="eastAsia"/>
          <w:color w:val="000000"/>
          <w:sz w:val="24"/>
          <w:szCs w:val="24"/>
        </w:rPr>
        <w:t>重要功能点如下：</w:t>
      </w:r>
    </w:p>
    <w:p w:rsidR="0087122F" w:rsidRDefault="00297731">
      <w:pPr>
        <w:pStyle w:val="affb"/>
        <w:spacing w:before="48" w:after="48" w:line="360" w:lineRule="auto"/>
        <w:ind w:firstLine="480"/>
        <w:rPr>
          <w:rFonts w:ascii="华文中宋" w:eastAsia="华文中宋" w:hAnsi="华文中宋"/>
          <w:color w:val="000000"/>
          <w:sz w:val="24"/>
          <w:szCs w:val="24"/>
        </w:rPr>
      </w:pPr>
      <w:r>
        <w:rPr>
          <w:rFonts w:ascii="华文中宋" w:eastAsia="华文中宋" w:hAnsi="华文中宋" w:hint="eastAsia"/>
          <w:color w:val="000000"/>
          <w:sz w:val="24"/>
          <w:szCs w:val="24"/>
        </w:rPr>
        <w:t>1、 支持基于本项目的区域数据互操作及区域身份认证及授权管理系统的规范要求，实现数据和认证对接。</w:t>
      </w:r>
    </w:p>
    <w:p w:rsidR="0087122F" w:rsidRDefault="00297731">
      <w:pPr>
        <w:pStyle w:val="affb"/>
        <w:spacing w:before="48" w:after="48" w:line="360" w:lineRule="auto"/>
        <w:ind w:firstLine="480"/>
        <w:rPr>
          <w:rFonts w:ascii="华文中宋" w:eastAsia="华文中宋" w:hAnsi="华文中宋"/>
          <w:color w:val="000000"/>
          <w:sz w:val="24"/>
          <w:szCs w:val="24"/>
        </w:rPr>
      </w:pPr>
      <w:r>
        <w:rPr>
          <w:rFonts w:ascii="华文中宋" w:eastAsia="华文中宋" w:hAnsi="华文中宋" w:hint="eastAsia"/>
          <w:color w:val="000000"/>
          <w:sz w:val="24"/>
          <w:szCs w:val="24"/>
        </w:rPr>
        <w:t>2、 支持用户可通过通讯录系统查询学校各部门联系人，并可导出联系人信息。</w:t>
      </w:r>
    </w:p>
    <w:p w:rsidR="0087122F" w:rsidRDefault="00297731">
      <w:pPr>
        <w:pStyle w:val="affb"/>
        <w:spacing w:before="48" w:after="48" w:line="360" w:lineRule="auto"/>
        <w:ind w:firstLine="480"/>
        <w:rPr>
          <w:rFonts w:ascii="华文中宋" w:eastAsia="华文中宋" w:hAnsi="华文中宋"/>
          <w:color w:val="000000"/>
          <w:sz w:val="24"/>
          <w:szCs w:val="24"/>
        </w:rPr>
      </w:pPr>
      <w:r>
        <w:rPr>
          <w:rFonts w:ascii="华文中宋" w:eastAsia="华文中宋" w:hAnsi="华文中宋" w:hint="eastAsia"/>
          <w:color w:val="000000"/>
          <w:sz w:val="24"/>
          <w:szCs w:val="24"/>
        </w:rPr>
        <w:t>3、 支持用户可自定义个人分组功能，在学校\区级原有组织架构中，可依据自己的工作需要，自定义多个分组。并且自定义分组可自动同步到邮件、通知公告、教师云盘中进行人员的组别选择。</w:t>
      </w:r>
    </w:p>
    <w:p w:rsidR="0087122F" w:rsidRDefault="00297731">
      <w:pPr>
        <w:pStyle w:val="affb"/>
        <w:spacing w:before="48" w:after="48" w:line="360" w:lineRule="auto"/>
        <w:ind w:firstLine="480"/>
        <w:rPr>
          <w:rFonts w:ascii="华文中宋" w:eastAsia="华文中宋" w:hAnsi="华文中宋"/>
          <w:color w:val="000000"/>
          <w:sz w:val="24"/>
          <w:szCs w:val="24"/>
        </w:rPr>
      </w:pPr>
      <w:r>
        <w:rPr>
          <w:rFonts w:ascii="华文中宋" w:eastAsia="华文中宋" w:hAnsi="华文中宋" w:hint="eastAsia"/>
          <w:color w:val="000000"/>
          <w:sz w:val="24"/>
          <w:szCs w:val="24"/>
        </w:rPr>
        <w:t>4、 支持区级管理员可以查看全区各校通讯录等教职工联系方式，</w:t>
      </w:r>
    </w:p>
    <w:p w:rsidR="0087122F" w:rsidRDefault="00297731">
      <w:pPr>
        <w:pStyle w:val="affb"/>
        <w:spacing w:before="48" w:after="48" w:line="360" w:lineRule="auto"/>
        <w:ind w:firstLine="480"/>
        <w:rPr>
          <w:rFonts w:ascii="华文中宋" w:eastAsia="华文中宋" w:hAnsi="华文中宋"/>
          <w:color w:val="000000"/>
          <w:sz w:val="24"/>
          <w:szCs w:val="24"/>
        </w:rPr>
      </w:pPr>
      <w:r>
        <w:rPr>
          <w:rFonts w:ascii="华文中宋" w:eastAsia="华文中宋" w:hAnsi="华文中宋" w:hint="eastAsia"/>
          <w:color w:val="000000"/>
          <w:sz w:val="24"/>
          <w:szCs w:val="24"/>
        </w:rPr>
        <w:t>5、 支持搜索功能以及部门分组功能。</w:t>
      </w:r>
    </w:p>
    <w:p w:rsidR="0087122F" w:rsidRDefault="00297731">
      <w:pPr>
        <w:pStyle w:val="affb"/>
        <w:spacing w:before="48" w:after="48" w:line="360" w:lineRule="auto"/>
        <w:ind w:firstLine="480"/>
        <w:rPr>
          <w:rFonts w:ascii="华文中宋" w:eastAsia="华文中宋" w:hAnsi="华文中宋"/>
          <w:color w:val="000000"/>
          <w:sz w:val="24"/>
          <w:szCs w:val="24"/>
        </w:rPr>
      </w:pPr>
      <w:r>
        <w:rPr>
          <w:rFonts w:ascii="华文中宋" w:eastAsia="华文中宋" w:hAnsi="华文中宋" w:hint="eastAsia"/>
          <w:color w:val="000000"/>
          <w:sz w:val="24"/>
          <w:szCs w:val="24"/>
        </w:rPr>
        <w:lastRenderedPageBreak/>
        <w:t>6、 支持即时通讯添加好友后，在通讯录我的好友显示。</w:t>
      </w:r>
    </w:p>
    <w:p w:rsidR="0087122F" w:rsidRDefault="0087122F">
      <w:pPr>
        <w:pStyle w:val="affb"/>
        <w:spacing w:before="48" w:after="48" w:line="360" w:lineRule="auto"/>
        <w:ind w:firstLine="560"/>
        <w:rPr>
          <w:rFonts w:ascii="华文中宋" w:eastAsia="华文中宋" w:hAnsi="华文中宋"/>
          <w:sz w:val="24"/>
          <w:szCs w:val="24"/>
        </w:rPr>
      </w:pPr>
    </w:p>
    <w:p w:rsidR="0087122F" w:rsidRDefault="00297731">
      <w:pPr>
        <w:pStyle w:val="4"/>
        <w:spacing w:line="360" w:lineRule="auto"/>
        <w:rPr>
          <w:rFonts w:ascii="华文中宋" w:eastAsia="华文中宋" w:hAnsi="华文中宋"/>
          <w:sz w:val="24"/>
          <w:szCs w:val="24"/>
        </w:rPr>
      </w:pPr>
      <w:bookmarkStart w:id="1608" w:name="_Toc482548390"/>
      <w:bookmarkStart w:id="1609" w:name="_Toc478059610"/>
      <w:r>
        <w:rPr>
          <w:rFonts w:ascii="华文中宋" w:eastAsia="华文中宋" w:hAnsi="华文中宋" w:hint="eastAsia"/>
          <w:sz w:val="24"/>
          <w:szCs w:val="24"/>
        </w:rPr>
        <w:t>教师云盘</w:t>
      </w:r>
      <w:bookmarkEnd w:id="1608"/>
      <w:bookmarkEnd w:id="1609"/>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r>
        <w:rPr>
          <w:rFonts w:ascii="华文中宋" w:eastAsia="华文中宋" w:hAnsi="华文中宋" w:hint="eastAsia"/>
          <w:sz w:val="24"/>
          <w:szCs w:val="24"/>
        </w:rPr>
        <w:t>详细设计</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r>
        <w:rPr>
          <w:rFonts w:ascii="华文中宋" w:eastAsia="华文中宋" w:hAnsi="华文中宋" w:hint="eastAsia"/>
          <w:sz w:val="24"/>
          <w:szCs w:val="24"/>
        </w:rPr>
        <w:t>1网盘管理</w:t>
      </w:r>
    </w:p>
    <w:p w:rsidR="0087122F" w:rsidRDefault="00297731">
      <w:pPr>
        <w:pStyle w:val="affb"/>
        <w:spacing w:before="48" w:after="48" w:line="360" w:lineRule="auto"/>
        <w:ind w:firstLine="480"/>
        <w:rPr>
          <w:rFonts w:ascii="华文中宋" w:eastAsia="华文中宋" w:hAnsi="华文中宋"/>
          <w:color w:val="000000"/>
          <w:sz w:val="24"/>
          <w:szCs w:val="24"/>
        </w:rPr>
      </w:pPr>
      <w:r>
        <w:rPr>
          <w:rFonts w:ascii="华文中宋" w:eastAsia="华文中宋" w:hAnsi="华文中宋" w:hint="eastAsia"/>
          <w:color w:val="000000"/>
          <w:sz w:val="24"/>
          <w:szCs w:val="24"/>
        </w:rPr>
        <w:t>需支持网盘管理员对网盘的空间大小进行管理、分配教师使用空间。网盘管理可以批量分配空间大小，也可以按个人分配空间大小。当教师空间不足时，在使用云盘空间使用量到达90%时，允许用户自行申请扩容功能。</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r>
        <w:rPr>
          <w:rFonts w:ascii="华文中宋" w:eastAsia="华文中宋" w:hAnsi="华文中宋" w:hint="eastAsia"/>
          <w:sz w:val="24"/>
          <w:szCs w:val="24"/>
        </w:rPr>
        <w:t>2 我的文档</w:t>
      </w:r>
    </w:p>
    <w:p w:rsidR="0087122F" w:rsidRDefault="00297731">
      <w:pPr>
        <w:pStyle w:val="affb"/>
        <w:spacing w:before="48" w:after="48" w:line="360" w:lineRule="auto"/>
        <w:ind w:firstLine="480"/>
        <w:rPr>
          <w:rFonts w:ascii="华文中宋" w:eastAsia="华文中宋" w:hAnsi="华文中宋"/>
          <w:color w:val="000000"/>
          <w:sz w:val="24"/>
          <w:szCs w:val="24"/>
        </w:rPr>
      </w:pPr>
      <w:r>
        <w:rPr>
          <w:rFonts w:ascii="华文中宋" w:eastAsia="华文中宋" w:hAnsi="华文中宋" w:hint="eastAsia"/>
          <w:color w:val="000000"/>
          <w:sz w:val="24"/>
          <w:szCs w:val="24"/>
        </w:rPr>
        <w:t>要能支持用户自由新建文件夹，并对已经上传至网盘的文件进行管理，包括下载、重命名、删除和共享，在资源管理中删除的文件将移至回收站。</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r>
        <w:rPr>
          <w:rFonts w:ascii="华文中宋" w:eastAsia="华文中宋" w:hAnsi="华文中宋" w:hint="eastAsia"/>
          <w:sz w:val="24"/>
          <w:szCs w:val="24"/>
        </w:rPr>
        <w:t>3分享中心</w:t>
      </w:r>
    </w:p>
    <w:p w:rsidR="0087122F" w:rsidRDefault="00297731">
      <w:pPr>
        <w:pStyle w:val="affb"/>
        <w:spacing w:before="48" w:after="48" w:line="360" w:lineRule="auto"/>
        <w:ind w:firstLine="480"/>
        <w:rPr>
          <w:rFonts w:ascii="华文中宋" w:eastAsia="华文中宋" w:hAnsi="华文中宋"/>
          <w:color w:val="000000"/>
          <w:sz w:val="24"/>
          <w:szCs w:val="24"/>
        </w:rPr>
      </w:pPr>
      <w:r>
        <w:rPr>
          <w:rFonts w:ascii="华文中宋" w:eastAsia="华文中宋" w:hAnsi="华文中宋" w:hint="eastAsia"/>
          <w:color w:val="000000"/>
          <w:sz w:val="24"/>
          <w:szCs w:val="24"/>
        </w:rPr>
        <w:t>需支持用户通过“上传文件”将文件上传至网盘的目录，在上传的同时也可以选择是否要分享给他人，分享的文件将会同步显示“分享中心”。共享给他人时可以按全部分享、按部门分享、个人分享。</w:t>
      </w:r>
    </w:p>
    <w:p w:rsidR="0087122F" w:rsidRDefault="0087122F">
      <w:pPr>
        <w:pStyle w:val="affb"/>
        <w:spacing w:before="48" w:after="48" w:line="360" w:lineRule="auto"/>
        <w:ind w:firstLine="480"/>
        <w:rPr>
          <w:rFonts w:ascii="华文中宋" w:eastAsia="华文中宋" w:hAnsi="华文中宋"/>
          <w:color w:val="000000"/>
          <w:sz w:val="24"/>
          <w:szCs w:val="24"/>
        </w:rPr>
      </w:pPr>
    </w:p>
    <w:p w:rsidR="0087122F" w:rsidRDefault="00297731">
      <w:pPr>
        <w:pStyle w:val="3"/>
        <w:spacing w:line="360" w:lineRule="auto"/>
        <w:rPr>
          <w:rFonts w:ascii="华文中宋" w:eastAsia="华文中宋" w:hAnsi="华文中宋"/>
          <w:sz w:val="24"/>
          <w:szCs w:val="24"/>
        </w:rPr>
      </w:pPr>
      <w:bookmarkStart w:id="1610" w:name="_Toc482548391"/>
      <w:bookmarkStart w:id="1611" w:name="_Toc478059611"/>
      <w:r>
        <w:rPr>
          <w:rFonts w:ascii="华文中宋" w:eastAsia="华文中宋" w:hAnsi="华文中宋" w:hint="eastAsia"/>
          <w:sz w:val="24"/>
          <w:szCs w:val="24"/>
        </w:rPr>
        <w:t>决策支持平台</w:t>
      </w:r>
      <w:bookmarkEnd w:id="1610"/>
      <w:bookmarkEnd w:id="1611"/>
    </w:p>
    <w:p w:rsidR="0087122F" w:rsidRDefault="00297731">
      <w:pPr>
        <w:pStyle w:val="4"/>
        <w:spacing w:line="360" w:lineRule="auto"/>
        <w:rPr>
          <w:rFonts w:ascii="华文中宋" w:eastAsia="华文中宋" w:hAnsi="华文中宋"/>
          <w:sz w:val="24"/>
          <w:szCs w:val="24"/>
        </w:rPr>
      </w:pPr>
      <w:bookmarkStart w:id="1612" w:name="_Toc478059612"/>
      <w:bookmarkStart w:id="1613" w:name="_Toc482548392"/>
      <w:r>
        <w:rPr>
          <w:rFonts w:ascii="华文中宋" w:eastAsia="华文中宋" w:hAnsi="华文中宋" w:hint="eastAsia"/>
          <w:sz w:val="24"/>
          <w:szCs w:val="24"/>
        </w:rPr>
        <w:t>总体介绍</w:t>
      </w:r>
      <w:bookmarkEnd w:id="1612"/>
      <w:bookmarkEnd w:id="1613"/>
    </w:p>
    <w:p w:rsidR="0087122F" w:rsidRDefault="00297731">
      <w:pPr>
        <w:spacing w:line="360" w:lineRule="auto"/>
        <w:ind w:firstLineChars="200" w:firstLine="480"/>
        <w:rPr>
          <w:rFonts w:ascii="华文中宋" w:eastAsia="华文中宋" w:hAnsi="华文中宋"/>
          <w:bCs/>
          <w:color w:val="000000"/>
          <w:sz w:val="24"/>
        </w:rPr>
      </w:pPr>
      <w:r>
        <w:rPr>
          <w:rFonts w:ascii="华文中宋" w:eastAsia="华文中宋" w:hAnsi="华文中宋" w:hint="eastAsia"/>
          <w:bCs/>
          <w:color w:val="000000"/>
          <w:sz w:val="24"/>
        </w:rPr>
        <w:t>决策支持系统基于统一数据库平台，以文字、图表等形式，多角度、逐层深入地展示学校综合信息，为学校提供高效、准确、开放、灵活的综合校情展示平台，并为学校各级领导提供了有力的辅助决策支持。</w:t>
      </w:r>
    </w:p>
    <w:p w:rsidR="0087122F" w:rsidRDefault="00297731">
      <w:pPr>
        <w:pStyle w:val="4"/>
        <w:spacing w:line="360" w:lineRule="auto"/>
        <w:rPr>
          <w:rFonts w:ascii="华文中宋" w:eastAsia="华文中宋" w:hAnsi="华文中宋"/>
          <w:sz w:val="24"/>
          <w:szCs w:val="24"/>
        </w:rPr>
      </w:pPr>
      <w:bookmarkStart w:id="1614" w:name="_Toc482548393"/>
      <w:bookmarkStart w:id="1615" w:name="_Toc478059613"/>
      <w:r>
        <w:rPr>
          <w:rFonts w:ascii="华文中宋" w:eastAsia="华文中宋" w:hAnsi="华文中宋" w:hint="eastAsia"/>
          <w:sz w:val="24"/>
          <w:szCs w:val="24"/>
        </w:rPr>
        <w:t>建设内容</w:t>
      </w:r>
      <w:bookmarkEnd w:id="1614"/>
      <w:bookmarkEnd w:id="1615"/>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bookmarkStart w:id="1616" w:name="_Toc478059614"/>
      <w:r>
        <w:rPr>
          <w:rFonts w:ascii="华文中宋" w:eastAsia="华文中宋" w:hAnsi="华文中宋" w:hint="eastAsia"/>
          <w:sz w:val="24"/>
          <w:szCs w:val="24"/>
        </w:rPr>
        <w:t>校情展示门户</w:t>
      </w:r>
      <w:bookmarkEnd w:id="1616"/>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bookmarkStart w:id="1617" w:name="_Toc478059615"/>
      <w:r>
        <w:rPr>
          <w:rFonts w:ascii="华文中宋" w:eastAsia="华文中宋" w:hAnsi="华文中宋" w:hint="eastAsia"/>
          <w:sz w:val="24"/>
          <w:szCs w:val="24"/>
        </w:rPr>
        <w:lastRenderedPageBreak/>
        <w:t>校情分析报告</w:t>
      </w:r>
      <w:bookmarkEnd w:id="1617"/>
    </w:p>
    <w:p w:rsidR="0087122F" w:rsidRDefault="00297731">
      <w:pPr>
        <w:pStyle w:val="4"/>
        <w:spacing w:line="360" w:lineRule="auto"/>
        <w:rPr>
          <w:rFonts w:ascii="华文中宋" w:eastAsia="华文中宋" w:hAnsi="华文中宋"/>
          <w:sz w:val="24"/>
          <w:szCs w:val="24"/>
        </w:rPr>
      </w:pPr>
      <w:bookmarkStart w:id="1618" w:name="_Toc482548394"/>
      <w:r>
        <w:rPr>
          <w:rFonts w:ascii="华文中宋" w:eastAsia="华文中宋" w:hAnsi="华文中宋" w:hint="eastAsia"/>
          <w:sz w:val="24"/>
          <w:szCs w:val="24"/>
        </w:rPr>
        <w:t>详细设计</w:t>
      </w:r>
      <w:bookmarkEnd w:id="1618"/>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r>
        <w:rPr>
          <w:rFonts w:ascii="华文中宋" w:eastAsia="华文中宋" w:hAnsi="华文中宋" w:hint="eastAsia"/>
          <w:sz w:val="24"/>
          <w:szCs w:val="24"/>
        </w:rPr>
        <w:t>1、教职工结构分析</w:t>
      </w:r>
    </w:p>
    <w:p w:rsidR="0087122F" w:rsidRDefault="00297731">
      <w:pPr>
        <w:pStyle w:val="affb"/>
        <w:spacing w:before="48" w:after="48" w:line="360" w:lineRule="auto"/>
        <w:ind w:firstLine="480"/>
        <w:rPr>
          <w:rFonts w:ascii="华文中宋" w:eastAsia="华文中宋" w:hAnsi="华文中宋"/>
          <w:bCs/>
          <w:color w:val="000000"/>
          <w:sz w:val="24"/>
          <w:szCs w:val="24"/>
        </w:rPr>
      </w:pPr>
      <w:r>
        <w:rPr>
          <w:rFonts w:ascii="华文中宋" w:eastAsia="华文中宋" w:hAnsi="华文中宋" w:hint="eastAsia"/>
          <w:bCs/>
          <w:color w:val="000000"/>
          <w:sz w:val="24"/>
          <w:szCs w:val="24"/>
        </w:rPr>
        <w:t>从性别、学历、学位等角度对教职工数进行分析与预测，以达到充分了解教职工总体构成及其发展趋势的目的。要求从时间、性别等角度对教职工总量进行各种分析。</w:t>
      </w:r>
    </w:p>
    <w:p w:rsidR="0087122F" w:rsidRDefault="00297731">
      <w:pPr>
        <w:pStyle w:val="affb"/>
        <w:spacing w:before="48" w:after="48" w:line="360" w:lineRule="auto"/>
        <w:ind w:firstLine="480"/>
        <w:rPr>
          <w:rFonts w:ascii="华文中宋" w:eastAsia="华文中宋" w:hAnsi="华文中宋"/>
          <w:bCs/>
          <w:color w:val="000000"/>
          <w:sz w:val="24"/>
          <w:szCs w:val="24"/>
        </w:rPr>
      </w:pPr>
      <w:r>
        <w:rPr>
          <w:rFonts w:ascii="华文中宋" w:eastAsia="华文中宋" w:hAnsi="华文中宋" w:hint="eastAsia"/>
          <w:bCs/>
          <w:color w:val="000000"/>
          <w:sz w:val="24"/>
          <w:szCs w:val="24"/>
        </w:rPr>
        <w:t>分析维度要求包括：学年、性别、学历、学位、编制类别、政治面貌、专业技术职务。</w:t>
      </w:r>
    </w:p>
    <w:p w:rsidR="0087122F" w:rsidRDefault="00297731">
      <w:pPr>
        <w:pStyle w:val="affb"/>
        <w:spacing w:before="48" w:after="48" w:line="360" w:lineRule="auto"/>
        <w:ind w:firstLine="480"/>
        <w:rPr>
          <w:rFonts w:ascii="华文中宋" w:eastAsia="华文中宋" w:hAnsi="华文中宋"/>
          <w:bCs/>
          <w:color w:val="000000"/>
          <w:sz w:val="24"/>
          <w:szCs w:val="24"/>
        </w:rPr>
      </w:pPr>
      <w:r>
        <w:rPr>
          <w:rFonts w:ascii="华文中宋" w:eastAsia="华文中宋" w:hAnsi="华文中宋" w:hint="eastAsia"/>
          <w:bCs/>
          <w:color w:val="000000"/>
          <w:sz w:val="24"/>
          <w:szCs w:val="24"/>
        </w:rPr>
        <w:t>展示方式要求：饼图、柱状图、折线图、表格等。</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r>
        <w:rPr>
          <w:rFonts w:ascii="华文中宋" w:eastAsia="华文中宋" w:hAnsi="华文中宋" w:hint="eastAsia"/>
          <w:sz w:val="24"/>
          <w:szCs w:val="24"/>
        </w:rPr>
        <w:t>2、教职工培训进修分析</w:t>
      </w:r>
    </w:p>
    <w:p w:rsidR="0087122F" w:rsidRDefault="00297731">
      <w:pPr>
        <w:pStyle w:val="affb"/>
        <w:spacing w:before="48" w:after="48" w:line="360" w:lineRule="auto"/>
        <w:ind w:firstLine="480"/>
        <w:rPr>
          <w:rFonts w:ascii="华文中宋" w:eastAsia="华文中宋" w:hAnsi="华文中宋"/>
          <w:bCs/>
          <w:color w:val="000000"/>
          <w:sz w:val="24"/>
          <w:szCs w:val="24"/>
        </w:rPr>
      </w:pPr>
      <w:r>
        <w:rPr>
          <w:rFonts w:ascii="华文中宋" w:eastAsia="华文中宋" w:hAnsi="华文中宋" w:hint="eastAsia"/>
          <w:bCs/>
          <w:color w:val="000000"/>
          <w:sz w:val="24"/>
          <w:szCs w:val="24"/>
        </w:rPr>
        <w:t>从部门、培训类型维度对参与培训进修教职工人数、参与培训进修教职工人次数以及参与培训教职工占教职工的比例进行统计分析，形成对应的数据报表；点击具体的部门或者类型可以查看本部分教职工参与培训进行的基本信息。</w:t>
      </w:r>
    </w:p>
    <w:p w:rsidR="0087122F" w:rsidRDefault="00297731">
      <w:pPr>
        <w:pStyle w:val="affb"/>
        <w:spacing w:before="48" w:after="48" w:line="360" w:lineRule="auto"/>
        <w:ind w:firstLine="480"/>
        <w:rPr>
          <w:rFonts w:ascii="华文中宋" w:eastAsia="华文中宋" w:hAnsi="华文中宋"/>
          <w:bCs/>
          <w:color w:val="000000"/>
          <w:sz w:val="24"/>
          <w:szCs w:val="24"/>
        </w:rPr>
      </w:pPr>
      <w:r>
        <w:rPr>
          <w:rFonts w:ascii="华文中宋" w:eastAsia="华文中宋" w:hAnsi="华文中宋" w:hint="eastAsia"/>
          <w:bCs/>
          <w:color w:val="000000"/>
          <w:sz w:val="24"/>
          <w:szCs w:val="24"/>
        </w:rPr>
        <w:t>分析维度：学年、部门、培训类型。</w:t>
      </w:r>
    </w:p>
    <w:p w:rsidR="0087122F" w:rsidRDefault="00297731">
      <w:pPr>
        <w:pStyle w:val="affb"/>
        <w:spacing w:before="48" w:after="48" w:line="360" w:lineRule="auto"/>
        <w:ind w:firstLine="480"/>
        <w:rPr>
          <w:rFonts w:ascii="华文中宋" w:eastAsia="华文中宋" w:hAnsi="华文中宋"/>
          <w:bCs/>
          <w:color w:val="000000"/>
          <w:sz w:val="24"/>
          <w:szCs w:val="24"/>
        </w:rPr>
      </w:pPr>
      <w:r>
        <w:rPr>
          <w:rFonts w:ascii="华文中宋" w:eastAsia="华文中宋" w:hAnsi="华文中宋" w:hint="eastAsia"/>
          <w:bCs/>
          <w:color w:val="000000"/>
          <w:sz w:val="24"/>
          <w:szCs w:val="24"/>
        </w:rPr>
        <w:t>通过对以上维度进行分析，可以了解全校以及各部门教职工参与培训进修活动的情况，有助于学校领导掌握教职工学习情况，并对在校教职工学历学位提升方案提供数据支撑。</w:t>
      </w:r>
    </w:p>
    <w:p w:rsidR="0087122F" w:rsidRDefault="00297731">
      <w:pPr>
        <w:pStyle w:val="3"/>
        <w:spacing w:line="360" w:lineRule="auto"/>
        <w:rPr>
          <w:rFonts w:ascii="华文中宋" w:eastAsia="华文中宋" w:hAnsi="华文中宋"/>
          <w:sz w:val="24"/>
          <w:szCs w:val="24"/>
        </w:rPr>
      </w:pPr>
      <w:bookmarkStart w:id="1619" w:name="_Toc478059616"/>
      <w:bookmarkStart w:id="1620" w:name="_Toc482548395"/>
      <w:r>
        <w:rPr>
          <w:rFonts w:ascii="华文中宋" w:eastAsia="华文中宋" w:hAnsi="华文中宋" w:hint="eastAsia"/>
          <w:sz w:val="24"/>
          <w:szCs w:val="24"/>
        </w:rPr>
        <w:t>网络教学平台</w:t>
      </w:r>
      <w:bookmarkEnd w:id="1619"/>
      <w:bookmarkEnd w:id="1620"/>
    </w:p>
    <w:p w:rsidR="0087122F" w:rsidRDefault="00297731">
      <w:pPr>
        <w:pStyle w:val="4"/>
        <w:spacing w:line="360" w:lineRule="auto"/>
        <w:rPr>
          <w:rFonts w:ascii="华文中宋" w:eastAsia="华文中宋" w:hAnsi="华文中宋"/>
          <w:sz w:val="24"/>
          <w:szCs w:val="24"/>
        </w:rPr>
      </w:pPr>
      <w:bookmarkStart w:id="1621" w:name="_Toc482548396"/>
      <w:bookmarkStart w:id="1622" w:name="_Toc478059617"/>
      <w:r>
        <w:rPr>
          <w:rFonts w:ascii="华文中宋" w:eastAsia="华文中宋" w:hAnsi="华文中宋" w:hint="eastAsia"/>
          <w:sz w:val="24"/>
          <w:szCs w:val="24"/>
        </w:rPr>
        <w:t>总体介绍</w:t>
      </w:r>
      <w:bookmarkEnd w:id="1621"/>
      <w:bookmarkEnd w:id="1622"/>
    </w:p>
    <w:p w:rsidR="0087122F" w:rsidRDefault="00297731">
      <w:pPr>
        <w:spacing w:line="360" w:lineRule="auto"/>
        <w:ind w:firstLineChars="200" w:firstLine="480"/>
        <w:rPr>
          <w:rFonts w:ascii="华文中宋" w:eastAsia="华文中宋" w:hAnsi="华文中宋"/>
          <w:sz w:val="24"/>
        </w:rPr>
      </w:pPr>
      <w:r>
        <w:rPr>
          <w:rFonts w:ascii="华文中宋" w:eastAsia="华文中宋" w:hAnsi="华文中宋" w:hint="eastAsia"/>
          <w:sz w:val="24"/>
        </w:rPr>
        <w:t>本平台是针对学生的校内学习、校外实习实训和毕业后终身学习，构建人人互通的网络学习空间，支持各种模式学习活动，支持学生终身职业素养养成和职业技能提升；面向教师（包括企业兼职教师），构建全流程、多模式的人人互通的网络教学空间，支持教师面向工作绩效发展职业能力。包括课程管理、作业管理和成绩统计等模</w:t>
      </w:r>
      <w:r>
        <w:rPr>
          <w:rFonts w:ascii="华文中宋" w:eastAsia="华文中宋" w:hAnsi="华文中宋" w:hint="eastAsia"/>
          <w:sz w:val="24"/>
        </w:rPr>
        <w:lastRenderedPageBreak/>
        <w:t>块，支持教学测评管等学习全流程。</w:t>
      </w:r>
    </w:p>
    <w:p w:rsidR="0087122F" w:rsidRDefault="00297731">
      <w:pPr>
        <w:pStyle w:val="4"/>
        <w:spacing w:line="360" w:lineRule="auto"/>
        <w:rPr>
          <w:rFonts w:ascii="华文中宋" w:eastAsia="华文中宋" w:hAnsi="华文中宋"/>
          <w:sz w:val="24"/>
          <w:szCs w:val="24"/>
        </w:rPr>
      </w:pPr>
      <w:bookmarkStart w:id="1623" w:name="_Toc482548397"/>
      <w:bookmarkStart w:id="1624" w:name="_Toc478059618"/>
      <w:r>
        <w:rPr>
          <w:rFonts w:ascii="华文中宋" w:eastAsia="华文中宋" w:hAnsi="华文中宋" w:hint="eastAsia"/>
          <w:sz w:val="24"/>
          <w:szCs w:val="24"/>
        </w:rPr>
        <w:t>建设内容</w:t>
      </w:r>
      <w:bookmarkEnd w:id="1623"/>
      <w:bookmarkEnd w:id="1624"/>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bookmarkStart w:id="1625" w:name="_Toc478059619"/>
      <w:r>
        <w:rPr>
          <w:rFonts w:ascii="华文中宋" w:eastAsia="华文中宋" w:hAnsi="华文中宋" w:hint="eastAsia"/>
          <w:sz w:val="24"/>
          <w:szCs w:val="24"/>
        </w:rPr>
        <w:t>课程管理</w:t>
      </w:r>
      <w:bookmarkEnd w:id="1625"/>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r>
        <w:rPr>
          <w:rFonts w:ascii="华文中宋" w:eastAsia="华文中宋" w:hAnsi="华文中宋" w:hint="eastAsia"/>
          <w:sz w:val="24"/>
          <w:szCs w:val="24"/>
        </w:rPr>
        <w:t>详细设计</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r>
        <w:rPr>
          <w:rFonts w:ascii="华文中宋" w:eastAsia="华文中宋" w:hAnsi="华文中宋" w:hint="eastAsia"/>
          <w:sz w:val="24"/>
          <w:szCs w:val="24"/>
        </w:rPr>
        <w:t>课程分类：</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由管理员教师进行学校校本课程的预定义的分类及每个分类下开设的课程，制定学校的校本课程的课程体系；支持课程列表页的课程分类查询。</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r>
        <w:rPr>
          <w:rFonts w:ascii="华文中宋" w:eastAsia="华文中宋" w:hAnsi="华文中宋" w:hint="eastAsia"/>
          <w:sz w:val="24"/>
          <w:szCs w:val="24"/>
        </w:rPr>
        <w:t>课程设定：</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包括对课程标题、封面图片、课程概述、开课起止时间、授课教师、开设要求等。这些信息显示在课程引导页的每条结果中介绍视频、课程大纲、适合对象、参考资料、公告、相关课程、课程语言、开设对象，这些信息显示在课程介绍页中。</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r>
        <w:rPr>
          <w:rFonts w:ascii="华文中宋" w:eastAsia="华文中宋" w:hAnsi="华文中宋" w:hint="eastAsia"/>
          <w:sz w:val="24"/>
          <w:szCs w:val="24"/>
        </w:rPr>
        <w:t>课时管理：</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课程--&gt;课时（week）--&gt;单元（unit）--&gt;任务环节（视频、随堂检测、资料等）即：一个课程由多个课时构成，每个课时含多个单元，每个单元里含视频、随堂检测、资料等学习素材及制定的具体学习任务。</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bookmarkStart w:id="1626" w:name="_Toc478059620"/>
      <w:r>
        <w:rPr>
          <w:rFonts w:ascii="华文中宋" w:eastAsia="华文中宋" w:hAnsi="华文中宋" w:hint="eastAsia"/>
          <w:sz w:val="24"/>
          <w:szCs w:val="24"/>
        </w:rPr>
        <w:t>作业管理</w:t>
      </w:r>
      <w:bookmarkEnd w:id="1626"/>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r>
        <w:rPr>
          <w:rFonts w:ascii="华文中宋" w:eastAsia="华文中宋" w:hAnsi="华文中宋" w:hint="eastAsia"/>
          <w:sz w:val="24"/>
          <w:szCs w:val="24"/>
        </w:rPr>
        <w:t>详细设计</w:t>
      </w:r>
    </w:p>
    <w:p w:rsidR="0087122F" w:rsidRDefault="00297731">
      <w:pPr>
        <w:spacing w:line="360" w:lineRule="auto"/>
        <w:ind w:firstLineChars="200" w:firstLine="480"/>
        <w:rPr>
          <w:rFonts w:ascii="华文中宋" w:eastAsia="华文中宋" w:hAnsi="华文中宋"/>
          <w:sz w:val="24"/>
        </w:rPr>
      </w:pPr>
      <w:r>
        <w:rPr>
          <w:rFonts w:ascii="华文中宋" w:eastAsia="华文中宋" w:hAnsi="华文中宋" w:hint="eastAsia"/>
          <w:sz w:val="24"/>
        </w:rPr>
        <w:t>1、教师可按照讲解知识点，在课程内部增加练习，监控本课程学生掌握情况。还可以布置小节作业、章作业、独立于章节的大作业，包含单选、多选、填空、简单、问答、题冒、判断等多种形式题型。考试功能支持单元考试、期中考试、期末考试等考试形式。</w:t>
      </w:r>
    </w:p>
    <w:p w:rsidR="0087122F" w:rsidRDefault="00297731">
      <w:pPr>
        <w:spacing w:line="360" w:lineRule="auto"/>
        <w:ind w:firstLineChars="200" w:firstLine="480"/>
        <w:rPr>
          <w:rFonts w:ascii="华文中宋" w:eastAsia="华文中宋" w:hAnsi="华文中宋"/>
          <w:sz w:val="24"/>
        </w:rPr>
      </w:pPr>
      <w:r>
        <w:rPr>
          <w:rFonts w:ascii="华文中宋" w:eastAsia="华文中宋" w:hAnsi="华文中宋" w:hint="eastAsia"/>
          <w:sz w:val="24"/>
        </w:rPr>
        <w:t>2、教师可以根据学生的课前预习以及课堂表现，分层次的有针对性的布置作业，并且跟踪学生作业的上交情况，能够在线对作业进行反馈。</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bookmarkStart w:id="1627" w:name="_Toc478059621"/>
      <w:r>
        <w:rPr>
          <w:rFonts w:ascii="华文中宋" w:eastAsia="华文中宋" w:hAnsi="华文中宋" w:hint="eastAsia"/>
          <w:sz w:val="24"/>
          <w:szCs w:val="24"/>
        </w:rPr>
        <w:t>成绩统计</w:t>
      </w:r>
      <w:bookmarkEnd w:id="1627"/>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r>
        <w:rPr>
          <w:rFonts w:ascii="华文中宋" w:eastAsia="华文中宋" w:hAnsi="华文中宋" w:hint="eastAsia"/>
          <w:sz w:val="24"/>
          <w:szCs w:val="24"/>
        </w:rPr>
        <w:t>详细设计</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r>
        <w:rPr>
          <w:rFonts w:ascii="华文中宋" w:eastAsia="华文中宋" w:hAnsi="华文中宋" w:hint="eastAsia"/>
          <w:sz w:val="24"/>
          <w:szCs w:val="24"/>
        </w:rPr>
        <w:lastRenderedPageBreak/>
        <w:t>1、成绩录入</w:t>
      </w:r>
    </w:p>
    <w:p w:rsidR="0087122F" w:rsidRDefault="00297731">
      <w:pPr>
        <w:spacing w:line="360" w:lineRule="auto"/>
        <w:rPr>
          <w:rFonts w:ascii="华文中宋" w:eastAsia="华文中宋" w:hAnsi="华文中宋"/>
          <w:sz w:val="24"/>
        </w:rPr>
      </w:pPr>
      <w:r>
        <w:rPr>
          <w:rFonts w:ascii="华文中宋" w:eastAsia="华文中宋" w:hAnsi="华文中宋" w:hint="eastAsia"/>
          <w:sz w:val="24"/>
        </w:rPr>
        <w:t>能够通过在线录入和导入两种录入方式将学生成绩录入系统，管理员可以随时查看系统录入情况，备课组长可以导入本科目成绩。也可以录入毕业班级的毕业考试成绩，用于学生成绩单。</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r>
        <w:rPr>
          <w:rFonts w:ascii="华文中宋" w:eastAsia="华文中宋" w:hAnsi="华文中宋" w:hint="eastAsia"/>
          <w:sz w:val="24"/>
          <w:szCs w:val="24"/>
        </w:rPr>
        <w:t>2、成绩查询</w:t>
      </w:r>
    </w:p>
    <w:p w:rsidR="0087122F" w:rsidRDefault="00297731">
      <w:pPr>
        <w:spacing w:line="360" w:lineRule="auto"/>
        <w:rPr>
          <w:rFonts w:ascii="华文中宋" w:eastAsia="华文中宋" w:hAnsi="华文中宋"/>
          <w:sz w:val="24"/>
        </w:rPr>
      </w:pPr>
      <w:r>
        <w:rPr>
          <w:rFonts w:ascii="华文中宋" w:eastAsia="华文中宋" w:hAnsi="华文中宋" w:hint="eastAsia"/>
          <w:sz w:val="24"/>
        </w:rPr>
        <w:t>可以查询学生原始分数，包括总分和小题分数，并能查看成绩分布图，并能够以各种展示方式进行展示。</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r>
        <w:rPr>
          <w:rFonts w:ascii="华文中宋" w:eastAsia="华文中宋" w:hAnsi="华文中宋" w:hint="eastAsia"/>
          <w:sz w:val="24"/>
          <w:szCs w:val="24"/>
        </w:rPr>
        <w:t>3、统计分析</w:t>
      </w:r>
    </w:p>
    <w:p w:rsidR="0087122F" w:rsidRDefault="00297731">
      <w:pPr>
        <w:spacing w:line="360" w:lineRule="auto"/>
        <w:rPr>
          <w:rFonts w:ascii="华文中宋" w:eastAsia="华文中宋" w:hAnsi="华文中宋"/>
          <w:sz w:val="24"/>
        </w:rPr>
      </w:pPr>
      <w:r>
        <w:rPr>
          <w:rFonts w:ascii="华文中宋" w:eastAsia="华文中宋" w:hAnsi="华文中宋" w:hint="eastAsia"/>
          <w:sz w:val="24"/>
        </w:rPr>
        <w:t>能够从各个方面统计一次考试，包括基本统计量、四率分析、人数分析和分数分析。也可以通过各种分类进行分析，比如性别、招生类别、学籍、AB卷等，能够导出各种报表。</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r>
        <w:rPr>
          <w:rFonts w:ascii="华文中宋" w:eastAsia="华文中宋" w:hAnsi="华文中宋" w:hint="eastAsia"/>
          <w:sz w:val="24"/>
          <w:szCs w:val="24"/>
        </w:rPr>
        <w:t>4、成绩跟踪</w:t>
      </w:r>
    </w:p>
    <w:p w:rsidR="0087122F" w:rsidRDefault="00297731">
      <w:pPr>
        <w:spacing w:line="360" w:lineRule="auto"/>
        <w:rPr>
          <w:rFonts w:ascii="华文中宋" w:eastAsia="华文中宋" w:hAnsi="华文中宋"/>
          <w:sz w:val="24"/>
        </w:rPr>
      </w:pPr>
      <w:r>
        <w:rPr>
          <w:rFonts w:ascii="华文中宋" w:eastAsia="华文中宋" w:hAnsi="华文中宋" w:hint="eastAsia"/>
          <w:sz w:val="24"/>
        </w:rPr>
        <w:t>能够提供班级跟踪、学生跟踪和教学跟踪三种方式，针对多次考试，查看变化情况，通过折线图展示，可随机选择几次考试进行跟踪，跟踪项目也可进行配置。</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r>
        <w:rPr>
          <w:rFonts w:ascii="华文中宋" w:eastAsia="华文中宋" w:hAnsi="华文中宋" w:hint="eastAsia"/>
          <w:sz w:val="24"/>
          <w:szCs w:val="24"/>
        </w:rPr>
        <w:t>5、试卷分析</w:t>
      </w:r>
    </w:p>
    <w:p w:rsidR="0087122F" w:rsidRDefault="00297731">
      <w:pPr>
        <w:spacing w:line="360" w:lineRule="auto"/>
        <w:rPr>
          <w:rFonts w:ascii="华文中宋" w:eastAsia="华文中宋" w:hAnsi="华文中宋"/>
          <w:sz w:val="24"/>
        </w:rPr>
      </w:pPr>
      <w:r>
        <w:rPr>
          <w:rFonts w:ascii="华文中宋" w:eastAsia="华文中宋" w:hAnsi="华文中宋" w:hint="eastAsia"/>
          <w:sz w:val="24"/>
        </w:rPr>
        <w:t>能够对每张试卷的出题质量进行分析，依据每个学生每个小题分数，得出平均值、标准差、中数、众数、偏态值、峰值、难度、区分度、信度等参数值，从而判断试卷质量。</w:t>
      </w:r>
    </w:p>
    <w:p w:rsidR="0087122F" w:rsidRDefault="0087122F">
      <w:pPr>
        <w:pStyle w:val="affb"/>
        <w:spacing w:before="48" w:after="48" w:line="360" w:lineRule="auto"/>
        <w:ind w:firstLine="560"/>
        <w:rPr>
          <w:rFonts w:ascii="华文中宋" w:eastAsia="华文中宋" w:hAnsi="华文中宋"/>
          <w:sz w:val="24"/>
          <w:szCs w:val="24"/>
        </w:rPr>
      </w:pPr>
    </w:p>
    <w:p w:rsidR="0087122F" w:rsidRDefault="0087122F">
      <w:pPr>
        <w:pStyle w:val="affb"/>
        <w:spacing w:before="48" w:after="48" w:line="360" w:lineRule="auto"/>
        <w:ind w:firstLine="560"/>
        <w:rPr>
          <w:rFonts w:ascii="华文中宋" w:eastAsia="华文中宋" w:hAnsi="华文中宋"/>
          <w:sz w:val="24"/>
          <w:szCs w:val="24"/>
        </w:rPr>
      </w:pPr>
    </w:p>
    <w:p w:rsidR="0087122F" w:rsidRDefault="00297731">
      <w:pPr>
        <w:pStyle w:val="3"/>
        <w:spacing w:line="360" w:lineRule="auto"/>
        <w:rPr>
          <w:rFonts w:ascii="华文中宋" w:eastAsia="华文中宋" w:hAnsi="华文中宋"/>
          <w:sz w:val="24"/>
          <w:szCs w:val="24"/>
        </w:rPr>
      </w:pPr>
      <w:bookmarkStart w:id="1628" w:name="_Toc482548398"/>
      <w:bookmarkStart w:id="1629" w:name="_Toc478059622"/>
      <w:r>
        <w:rPr>
          <w:rFonts w:ascii="华文中宋" w:eastAsia="华文中宋" w:hAnsi="华文中宋" w:hint="eastAsia"/>
          <w:sz w:val="24"/>
          <w:szCs w:val="24"/>
        </w:rPr>
        <w:t>远程职业培训平台</w:t>
      </w:r>
      <w:bookmarkEnd w:id="1628"/>
      <w:bookmarkEnd w:id="1629"/>
    </w:p>
    <w:p w:rsidR="0087122F" w:rsidRDefault="00297731">
      <w:pPr>
        <w:pStyle w:val="4"/>
        <w:spacing w:line="360" w:lineRule="auto"/>
        <w:rPr>
          <w:rFonts w:ascii="华文中宋" w:eastAsia="华文中宋" w:hAnsi="华文中宋"/>
          <w:sz w:val="24"/>
          <w:szCs w:val="24"/>
        </w:rPr>
      </w:pPr>
      <w:bookmarkStart w:id="1630" w:name="_Toc478059623"/>
      <w:bookmarkStart w:id="1631" w:name="_Toc482548399"/>
      <w:r>
        <w:rPr>
          <w:rFonts w:ascii="华文中宋" w:eastAsia="华文中宋" w:hAnsi="华文中宋" w:hint="eastAsia"/>
          <w:sz w:val="24"/>
          <w:szCs w:val="24"/>
        </w:rPr>
        <w:t>总体介绍</w:t>
      </w:r>
      <w:bookmarkEnd w:id="1630"/>
      <w:bookmarkEnd w:id="1631"/>
    </w:p>
    <w:p w:rsidR="0087122F" w:rsidRDefault="00297731">
      <w:pPr>
        <w:spacing w:line="360" w:lineRule="auto"/>
        <w:ind w:firstLineChars="200" w:firstLine="480"/>
        <w:rPr>
          <w:rFonts w:ascii="华文中宋" w:eastAsia="华文中宋" w:hAnsi="华文中宋"/>
          <w:sz w:val="24"/>
        </w:rPr>
      </w:pPr>
      <w:r>
        <w:rPr>
          <w:rFonts w:ascii="华文中宋" w:eastAsia="华文中宋" w:hAnsi="华文中宋" w:hint="eastAsia"/>
          <w:sz w:val="24"/>
        </w:rPr>
        <w:t>本平台是为职业院校外学员职业技能的持续提升提供在线学习的服务，支持职业院校开展社区终身学习、高新技术培训、公益性培训、专业提升拓展型培训、岗位</w:t>
      </w:r>
      <w:r>
        <w:rPr>
          <w:rFonts w:ascii="华文中宋" w:eastAsia="华文中宋" w:hAnsi="华文中宋" w:hint="eastAsia"/>
          <w:sz w:val="24"/>
        </w:rPr>
        <w:lastRenderedPageBreak/>
        <w:t>资格认证型培训、培训与学历（位）结合型培训等活动。主要包括学院注册管理、收费管理、培训项目管理、培训教师管理和考核认证管理。</w:t>
      </w:r>
    </w:p>
    <w:p w:rsidR="0087122F" w:rsidRDefault="00297731">
      <w:pPr>
        <w:pStyle w:val="4"/>
        <w:spacing w:line="360" w:lineRule="auto"/>
        <w:rPr>
          <w:rFonts w:ascii="华文中宋" w:eastAsia="华文中宋" w:hAnsi="华文中宋"/>
          <w:sz w:val="24"/>
          <w:szCs w:val="24"/>
        </w:rPr>
      </w:pPr>
      <w:bookmarkStart w:id="1632" w:name="_Toc482548400"/>
      <w:bookmarkStart w:id="1633" w:name="_Toc478059624"/>
      <w:r>
        <w:rPr>
          <w:rFonts w:ascii="华文中宋" w:eastAsia="华文中宋" w:hAnsi="华文中宋" w:hint="eastAsia"/>
          <w:sz w:val="24"/>
          <w:szCs w:val="24"/>
        </w:rPr>
        <w:t>建设内容</w:t>
      </w:r>
      <w:bookmarkEnd w:id="1632"/>
      <w:bookmarkEnd w:id="1633"/>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bookmarkStart w:id="1634" w:name="_Toc478059625"/>
      <w:r>
        <w:rPr>
          <w:rFonts w:ascii="华文中宋" w:eastAsia="华文中宋" w:hAnsi="华文中宋" w:hint="eastAsia"/>
          <w:sz w:val="24"/>
          <w:szCs w:val="24"/>
        </w:rPr>
        <w:t>学员注册管理</w:t>
      </w:r>
      <w:bookmarkEnd w:id="1634"/>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bookmarkStart w:id="1635" w:name="_Toc478059626"/>
      <w:r>
        <w:rPr>
          <w:rFonts w:ascii="华文中宋" w:eastAsia="华文中宋" w:hAnsi="华文中宋" w:hint="eastAsia"/>
          <w:sz w:val="24"/>
          <w:szCs w:val="24"/>
        </w:rPr>
        <w:t>收费管理</w:t>
      </w:r>
      <w:bookmarkEnd w:id="1635"/>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bookmarkStart w:id="1636" w:name="_Toc478059627"/>
      <w:r>
        <w:rPr>
          <w:rFonts w:ascii="华文中宋" w:eastAsia="华文中宋" w:hAnsi="华文中宋" w:hint="eastAsia"/>
          <w:sz w:val="24"/>
          <w:szCs w:val="24"/>
        </w:rPr>
        <w:t>培训项目管理</w:t>
      </w:r>
      <w:bookmarkEnd w:id="1636"/>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bookmarkStart w:id="1637" w:name="_Toc478059628"/>
      <w:r>
        <w:rPr>
          <w:rFonts w:ascii="华文中宋" w:eastAsia="华文中宋" w:hAnsi="华文中宋" w:hint="eastAsia"/>
          <w:sz w:val="24"/>
          <w:szCs w:val="24"/>
        </w:rPr>
        <w:t>培训教师管理</w:t>
      </w:r>
      <w:bookmarkEnd w:id="1637"/>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bookmarkStart w:id="1638" w:name="_Toc478059629"/>
      <w:r>
        <w:rPr>
          <w:rFonts w:ascii="华文中宋" w:eastAsia="华文中宋" w:hAnsi="华文中宋" w:hint="eastAsia"/>
          <w:sz w:val="24"/>
          <w:szCs w:val="24"/>
        </w:rPr>
        <w:t>考核认证管理</w:t>
      </w:r>
      <w:bookmarkEnd w:id="1638"/>
    </w:p>
    <w:p w:rsidR="0087122F" w:rsidRDefault="00297731">
      <w:pPr>
        <w:spacing w:line="360" w:lineRule="auto"/>
        <w:ind w:firstLineChars="200" w:firstLine="480"/>
        <w:rPr>
          <w:rFonts w:ascii="华文中宋" w:eastAsia="华文中宋" w:hAnsi="华文中宋"/>
          <w:sz w:val="24"/>
        </w:rPr>
      </w:pPr>
      <w:r>
        <w:rPr>
          <w:rFonts w:ascii="华文中宋" w:eastAsia="华文中宋" w:hAnsi="华文中宋" w:hint="eastAsia"/>
          <w:sz w:val="24"/>
        </w:rPr>
        <w:t>1、 课程开发，包括课程开发需求收集、课程开发立项申请、课程开发立项审批、课程开发计划、课程开发任务分工、课程开发质量评估、课程开发验收、课程开发审批和发布。</w:t>
      </w:r>
    </w:p>
    <w:p w:rsidR="0087122F" w:rsidRDefault="00297731">
      <w:pPr>
        <w:spacing w:line="360" w:lineRule="auto"/>
        <w:ind w:firstLineChars="200" w:firstLine="480"/>
        <w:rPr>
          <w:rFonts w:ascii="华文中宋" w:eastAsia="华文中宋" w:hAnsi="华文中宋"/>
          <w:sz w:val="24"/>
        </w:rPr>
      </w:pPr>
      <w:r>
        <w:rPr>
          <w:rFonts w:ascii="华文中宋" w:eastAsia="华文中宋" w:hAnsi="华文中宋" w:hint="eastAsia"/>
          <w:sz w:val="24"/>
        </w:rPr>
        <w:t>2、 培训班级管理，包括培训计划、培训通知、培训报名、报名审核、开班管理、成绩分析等。</w:t>
      </w:r>
    </w:p>
    <w:p w:rsidR="0087122F" w:rsidRDefault="00297731">
      <w:pPr>
        <w:spacing w:line="360" w:lineRule="auto"/>
        <w:ind w:firstLineChars="200" w:firstLine="480"/>
        <w:rPr>
          <w:rFonts w:ascii="华文中宋" w:eastAsia="华文中宋" w:hAnsi="华文中宋"/>
          <w:sz w:val="24"/>
        </w:rPr>
      </w:pPr>
      <w:r>
        <w:rPr>
          <w:rFonts w:ascii="华文中宋" w:eastAsia="华文中宋" w:hAnsi="华文中宋" w:hint="eastAsia"/>
          <w:sz w:val="24"/>
        </w:rPr>
        <w:t>3、 课程微视管理，包括课程结构化导入导出、围观结构化导入导出、课程微视对应关系导入导出、课程视频在线预览等。</w:t>
      </w:r>
    </w:p>
    <w:p w:rsidR="0087122F" w:rsidRDefault="00297731">
      <w:pPr>
        <w:spacing w:line="360" w:lineRule="auto"/>
        <w:ind w:firstLineChars="200" w:firstLine="480"/>
        <w:rPr>
          <w:rFonts w:ascii="华文中宋" w:eastAsia="华文中宋" w:hAnsi="华文中宋"/>
          <w:sz w:val="24"/>
        </w:rPr>
      </w:pPr>
      <w:r>
        <w:rPr>
          <w:rFonts w:ascii="华文中宋" w:eastAsia="华文中宋" w:hAnsi="华文中宋" w:hint="eastAsia"/>
          <w:sz w:val="24"/>
        </w:rPr>
        <w:t>4、 报表冬季，包括讲师相关统计、项目管理相关统计、培训班管相关统计。</w:t>
      </w:r>
    </w:p>
    <w:p w:rsidR="0087122F" w:rsidRDefault="0087122F">
      <w:pPr>
        <w:pStyle w:val="affb"/>
        <w:spacing w:before="48" w:after="48" w:line="360" w:lineRule="auto"/>
        <w:ind w:firstLine="560"/>
        <w:rPr>
          <w:rFonts w:ascii="华文中宋" w:eastAsia="华文中宋" w:hAnsi="华文中宋"/>
          <w:sz w:val="24"/>
          <w:szCs w:val="24"/>
        </w:rPr>
      </w:pPr>
    </w:p>
    <w:p w:rsidR="0087122F" w:rsidRDefault="0087122F">
      <w:pPr>
        <w:pStyle w:val="affb"/>
        <w:spacing w:before="48" w:after="48" w:line="360" w:lineRule="auto"/>
        <w:ind w:firstLine="560"/>
        <w:rPr>
          <w:rFonts w:ascii="华文中宋" w:eastAsia="华文中宋" w:hAnsi="华文中宋"/>
          <w:sz w:val="24"/>
          <w:szCs w:val="24"/>
        </w:rPr>
      </w:pPr>
    </w:p>
    <w:p w:rsidR="0087122F" w:rsidRDefault="00297731">
      <w:pPr>
        <w:pStyle w:val="3"/>
        <w:spacing w:line="360" w:lineRule="auto"/>
        <w:rPr>
          <w:rFonts w:ascii="华文中宋" w:eastAsia="华文中宋" w:hAnsi="华文中宋"/>
          <w:sz w:val="24"/>
          <w:szCs w:val="24"/>
        </w:rPr>
      </w:pPr>
      <w:bookmarkStart w:id="1639" w:name="_Toc482548401"/>
      <w:bookmarkStart w:id="1640" w:name="_Toc478059630"/>
      <w:r>
        <w:rPr>
          <w:rFonts w:ascii="华文中宋" w:eastAsia="华文中宋" w:hAnsi="华文中宋" w:hint="eastAsia"/>
          <w:sz w:val="24"/>
          <w:szCs w:val="24"/>
        </w:rPr>
        <w:t>实习实训平台</w:t>
      </w:r>
      <w:bookmarkEnd w:id="1639"/>
      <w:bookmarkEnd w:id="1640"/>
    </w:p>
    <w:p w:rsidR="0087122F" w:rsidRDefault="00297731">
      <w:pPr>
        <w:pStyle w:val="4"/>
        <w:spacing w:line="360" w:lineRule="auto"/>
        <w:rPr>
          <w:rFonts w:ascii="华文中宋" w:eastAsia="华文中宋" w:hAnsi="华文中宋"/>
          <w:sz w:val="24"/>
          <w:szCs w:val="24"/>
        </w:rPr>
      </w:pPr>
      <w:bookmarkStart w:id="1641" w:name="_Toc478059631"/>
      <w:bookmarkStart w:id="1642" w:name="_Toc482548402"/>
      <w:r>
        <w:rPr>
          <w:rFonts w:ascii="华文中宋" w:eastAsia="华文中宋" w:hAnsi="华文中宋" w:hint="eastAsia"/>
          <w:sz w:val="24"/>
          <w:szCs w:val="24"/>
        </w:rPr>
        <w:t>总体介绍</w:t>
      </w:r>
      <w:bookmarkEnd w:id="1641"/>
      <w:bookmarkEnd w:id="1642"/>
    </w:p>
    <w:p w:rsidR="0087122F" w:rsidRDefault="00297731">
      <w:pPr>
        <w:spacing w:line="360" w:lineRule="auto"/>
        <w:ind w:firstLineChars="200" w:firstLine="480"/>
        <w:rPr>
          <w:rFonts w:ascii="华文中宋" w:eastAsia="华文中宋" w:hAnsi="华文中宋"/>
          <w:sz w:val="24"/>
        </w:rPr>
      </w:pPr>
      <w:r>
        <w:rPr>
          <w:rFonts w:ascii="华文中宋" w:eastAsia="华文中宋" w:hAnsi="华文中宋" w:hint="eastAsia"/>
          <w:sz w:val="24"/>
        </w:rPr>
        <w:t>实习实训平台包括实习实训考勤管理、实习实训人员管理、实习实训项目管理、实习实训设备管理、实习实训教学管理和实习实训评价评估等。学生可以在线学习、考核和交流，学校可以对实习实训教学活动过程监控和信息管理。</w:t>
      </w:r>
    </w:p>
    <w:p w:rsidR="0087122F" w:rsidRDefault="00297731">
      <w:pPr>
        <w:pStyle w:val="4"/>
        <w:spacing w:line="360" w:lineRule="auto"/>
        <w:rPr>
          <w:rFonts w:ascii="华文中宋" w:eastAsia="华文中宋" w:hAnsi="华文中宋"/>
          <w:sz w:val="24"/>
          <w:szCs w:val="24"/>
        </w:rPr>
      </w:pPr>
      <w:bookmarkStart w:id="1643" w:name="_Toc482548403"/>
      <w:bookmarkStart w:id="1644" w:name="_Toc478059632"/>
      <w:r>
        <w:rPr>
          <w:rFonts w:ascii="华文中宋" w:eastAsia="华文中宋" w:hAnsi="华文中宋" w:hint="eastAsia"/>
          <w:sz w:val="24"/>
          <w:szCs w:val="24"/>
        </w:rPr>
        <w:lastRenderedPageBreak/>
        <w:t>建设内容</w:t>
      </w:r>
      <w:bookmarkEnd w:id="1643"/>
      <w:bookmarkEnd w:id="1644"/>
    </w:p>
    <w:p w:rsidR="0087122F" w:rsidRDefault="00297731">
      <w:pPr>
        <w:pStyle w:val="4"/>
        <w:spacing w:line="360" w:lineRule="auto"/>
        <w:rPr>
          <w:rFonts w:ascii="华文中宋" w:eastAsia="华文中宋" w:hAnsi="华文中宋"/>
          <w:sz w:val="24"/>
          <w:szCs w:val="24"/>
        </w:rPr>
      </w:pPr>
      <w:bookmarkStart w:id="1645" w:name="_Toc478059633"/>
      <w:bookmarkStart w:id="1646" w:name="_Toc396119768"/>
      <w:bookmarkStart w:id="1647" w:name="_Toc482548404"/>
      <w:r>
        <w:rPr>
          <w:rFonts w:ascii="华文中宋" w:eastAsia="华文中宋" w:hAnsi="华文中宋" w:hint="eastAsia"/>
          <w:sz w:val="24"/>
          <w:szCs w:val="24"/>
        </w:rPr>
        <w:t>场馆预约系统</w:t>
      </w:r>
      <w:bookmarkEnd w:id="1645"/>
      <w:bookmarkEnd w:id="1646"/>
      <w:bookmarkEnd w:id="1647"/>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bookmarkStart w:id="1648" w:name="_Toc396119769"/>
      <w:r>
        <w:rPr>
          <w:rFonts w:ascii="华文中宋" w:eastAsia="华文中宋" w:hAnsi="华文中宋" w:hint="eastAsia"/>
          <w:sz w:val="24"/>
          <w:szCs w:val="24"/>
        </w:rPr>
        <w:t>系统概述</w:t>
      </w:r>
      <w:bookmarkEnd w:id="1648"/>
    </w:p>
    <w:p w:rsidR="0087122F" w:rsidRDefault="0087122F">
      <w:pPr>
        <w:spacing w:before="120" w:after="120" w:line="360" w:lineRule="auto"/>
        <w:ind w:left="120" w:right="120" w:firstLine="480"/>
        <w:rPr>
          <w:rFonts w:ascii="华文中宋" w:eastAsia="华文中宋" w:hAnsi="华文中宋"/>
          <w:sz w:val="24"/>
        </w:rPr>
      </w:pP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bookmarkStart w:id="1649" w:name="_Toc396119770"/>
      <w:r>
        <w:rPr>
          <w:rFonts w:ascii="华文中宋" w:eastAsia="华文中宋" w:hAnsi="华文中宋" w:hint="eastAsia"/>
          <w:sz w:val="24"/>
          <w:szCs w:val="24"/>
        </w:rPr>
        <w:t>功能设计框图</w:t>
      </w:r>
      <w:bookmarkEnd w:id="1649"/>
    </w:p>
    <w:p w:rsidR="0087122F" w:rsidRDefault="00297731">
      <w:pPr>
        <w:spacing w:before="120" w:after="120" w:line="360" w:lineRule="auto"/>
        <w:ind w:right="120"/>
        <w:jc w:val="center"/>
        <w:rPr>
          <w:rFonts w:ascii="华文中宋" w:eastAsia="华文中宋" w:hAnsi="华文中宋"/>
          <w:sz w:val="24"/>
        </w:rPr>
      </w:pPr>
      <w:r>
        <w:rPr>
          <w:rFonts w:ascii="华文中宋" w:eastAsia="华文中宋" w:hAnsi="华文中宋"/>
          <w:noProof/>
          <w:sz w:val="24"/>
        </w:rPr>
        <w:drawing>
          <wp:inline distT="0" distB="0" distL="0" distR="0">
            <wp:extent cx="5273040" cy="1691640"/>
            <wp:effectExtent l="0" t="0" r="3810" b="3810"/>
            <wp:docPr id="2235" name="图片 2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5" name="图片 2235"/>
                    <pic:cNvPicPr>
                      <a:picLocks noChangeAspect="1" noChangeArrowheads="1"/>
                    </pic:cNvPicPr>
                  </pic:nvPicPr>
                  <pic:blipFill>
                    <a:blip r:embed="rId295">
                      <a:extLst>
                        <a:ext uri="{28A0092B-C50C-407E-A947-70E740481C1C}">
                          <a14:useLocalDpi xmlns:a14="http://schemas.microsoft.com/office/drawing/2010/main" val="0"/>
                        </a:ext>
                      </a:extLst>
                    </a:blip>
                    <a:srcRect/>
                    <a:stretch>
                      <a:fillRect/>
                    </a:stretch>
                  </pic:blipFill>
                  <pic:spPr>
                    <a:xfrm>
                      <a:off x="0" y="0"/>
                      <a:ext cx="5273040" cy="1691640"/>
                    </a:xfrm>
                    <a:prstGeom prst="rect">
                      <a:avLst/>
                    </a:prstGeom>
                    <a:noFill/>
                    <a:ln>
                      <a:noFill/>
                    </a:ln>
                  </pic:spPr>
                </pic:pic>
              </a:graphicData>
            </a:graphic>
          </wp:inline>
        </w:drawing>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bookmarkStart w:id="1650" w:name="_Toc396119771"/>
      <w:r>
        <w:rPr>
          <w:rFonts w:ascii="华文中宋" w:eastAsia="华文中宋" w:hAnsi="华文中宋" w:hint="eastAsia"/>
          <w:sz w:val="24"/>
          <w:szCs w:val="24"/>
        </w:rPr>
        <w:t>详细设计</w:t>
      </w:r>
      <w:bookmarkEnd w:id="1650"/>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r>
        <w:rPr>
          <w:rFonts w:ascii="华文中宋" w:eastAsia="华文中宋" w:hAnsi="华文中宋" w:hint="eastAsia"/>
          <w:sz w:val="24"/>
          <w:szCs w:val="24"/>
        </w:rPr>
        <w:t>场所预约</w:t>
      </w:r>
    </w:p>
    <w:p w:rsidR="0087122F" w:rsidRDefault="00297731">
      <w:pPr>
        <w:spacing w:before="120" w:after="120" w:line="360" w:lineRule="auto"/>
        <w:ind w:left="120" w:right="120" w:firstLine="480"/>
        <w:rPr>
          <w:rFonts w:ascii="华文中宋" w:eastAsia="华文中宋" w:hAnsi="华文中宋"/>
          <w:sz w:val="24"/>
        </w:rPr>
      </w:pPr>
      <w:r>
        <w:rPr>
          <w:rFonts w:ascii="华文中宋" w:eastAsia="华文中宋" w:hAnsi="华文中宋" w:hint="eastAsia"/>
          <w:sz w:val="24"/>
        </w:rPr>
        <w:t>用户可以登陆平台进行场馆的预约。</w:t>
      </w:r>
    </w:p>
    <w:p w:rsidR="0087122F" w:rsidRDefault="00297731">
      <w:pPr>
        <w:spacing w:before="120" w:after="120" w:line="360" w:lineRule="auto"/>
        <w:ind w:right="120"/>
        <w:jc w:val="center"/>
        <w:rPr>
          <w:rFonts w:ascii="华文中宋" w:eastAsia="华文中宋" w:hAnsi="华文中宋" w:cs="宋体"/>
          <w:sz w:val="24"/>
        </w:rPr>
      </w:pPr>
      <w:r>
        <w:rPr>
          <w:rFonts w:ascii="华文中宋" w:eastAsia="华文中宋" w:hAnsi="华文中宋" w:cs="宋体"/>
          <w:noProof/>
          <w:sz w:val="24"/>
        </w:rPr>
        <w:drawing>
          <wp:inline distT="0" distB="0" distL="0" distR="0">
            <wp:extent cx="5364480" cy="2529840"/>
            <wp:effectExtent l="0" t="0" r="7620" b="3810"/>
            <wp:docPr id="2234" name="图片 2234" descr="D0)MXQ_A[ZN1_{@Q(~N4C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4" name="图片 2234" descr="D0)MXQ_A[ZN1_{@Q(~N4C38"/>
                    <pic:cNvPicPr>
                      <a:picLocks noChangeAspect="1" noChangeArrowheads="1"/>
                    </pic:cNvPicPr>
                  </pic:nvPicPr>
                  <pic:blipFill>
                    <a:blip r:embed="rId296">
                      <a:extLst>
                        <a:ext uri="{28A0092B-C50C-407E-A947-70E740481C1C}">
                          <a14:useLocalDpi xmlns:a14="http://schemas.microsoft.com/office/drawing/2010/main" val="0"/>
                        </a:ext>
                      </a:extLst>
                    </a:blip>
                    <a:srcRect/>
                    <a:stretch>
                      <a:fillRect/>
                    </a:stretch>
                  </pic:blipFill>
                  <pic:spPr>
                    <a:xfrm>
                      <a:off x="0" y="0"/>
                      <a:ext cx="5364480" cy="2529840"/>
                    </a:xfrm>
                    <a:prstGeom prst="rect">
                      <a:avLst/>
                    </a:prstGeom>
                    <a:noFill/>
                    <a:ln>
                      <a:noFill/>
                    </a:ln>
                  </pic:spPr>
                </pic:pic>
              </a:graphicData>
            </a:graphic>
          </wp:inline>
        </w:drawing>
      </w:r>
    </w:p>
    <w:p w:rsidR="0087122F" w:rsidRDefault="00297731">
      <w:pPr>
        <w:spacing w:before="120" w:after="120" w:line="360" w:lineRule="auto"/>
        <w:ind w:right="120"/>
        <w:jc w:val="center"/>
        <w:rPr>
          <w:rFonts w:ascii="华文中宋" w:eastAsia="华文中宋" w:hAnsi="华文中宋"/>
          <w:sz w:val="24"/>
        </w:rPr>
      </w:pPr>
      <w:r>
        <w:rPr>
          <w:rFonts w:ascii="华文中宋" w:eastAsia="华文中宋" w:hAnsi="华文中宋"/>
          <w:noProof/>
          <w:sz w:val="24"/>
        </w:rPr>
        <w:lastRenderedPageBreak/>
        <w:drawing>
          <wp:inline distT="0" distB="0" distL="0" distR="0">
            <wp:extent cx="5364480" cy="2209800"/>
            <wp:effectExtent l="0" t="0" r="7620" b="0"/>
            <wp:docPr id="2233" name="图片 2233" descr="QQ截图20130622150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3" name="图片 2233" descr="QQ截图20130622150147"/>
                    <pic:cNvPicPr>
                      <a:picLocks noChangeAspect="1" noChangeArrowheads="1"/>
                    </pic:cNvPicPr>
                  </pic:nvPicPr>
                  <pic:blipFill>
                    <a:blip r:embed="rId297">
                      <a:extLst>
                        <a:ext uri="{28A0092B-C50C-407E-A947-70E740481C1C}">
                          <a14:useLocalDpi xmlns:a14="http://schemas.microsoft.com/office/drawing/2010/main" val="0"/>
                        </a:ext>
                      </a:extLst>
                    </a:blip>
                    <a:srcRect/>
                    <a:stretch>
                      <a:fillRect/>
                    </a:stretch>
                  </pic:blipFill>
                  <pic:spPr>
                    <a:xfrm>
                      <a:off x="0" y="0"/>
                      <a:ext cx="5364480" cy="2209800"/>
                    </a:xfrm>
                    <a:prstGeom prst="rect">
                      <a:avLst/>
                    </a:prstGeom>
                    <a:noFill/>
                    <a:ln>
                      <a:noFill/>
                    </a:ln>
                  </pic:spPr>
                </pic:pic>
              </a:graphicData>
            </a:graphic>
          </wp:inline>
        </w:drawing>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r>
        <w:rPr>
          <w:rFonts w:ascii="华文中宋" w:eastAsia="华文中宋" w:hAnsi="华文中宋" w:hint="eastAsia"/>
          <w:sz w:val="24"/>
          <w:szCs w:val="24"/>
        </w:rPr>
        <w:t>场所管理</w:t>
      </w:r>
    </w:p>
    <w:p w:rsidR="0087122F" w:rsidRDefault="00297731">
      <w:pPr>
        <w:spacing w:before="120" w:after="120" w:line="360" w:lineRule="auto"/>
        <w:ind w:left="120" w:right="120" w:firstLine="480"/>
        <w:rPr>
          <w:rFonts w:ascii="华文中宋" w:eastAsia="华文中宋" w:hAnsi="华文中宋"/>
          <w:sz w:val="24"/>
        </w:rPr>
      </w:pPr>
      <w:r>
        <w:rPr>
          <w:rFonts w:ascii="华文中宋" w:eastAsia="华文中宋" w:hAnsi="华文中宋" w:hint="eastAsia"/>
          <w:sz w:val="24"/>
        </w:rPr>
        <w:t>管理员可以在平台里管理、维护场所基础信息，如场所编号、场所位置、场所设施等内容。</w:t>
      </w:r>
    </w:p>
    <w:p w:rsidR="0087122F" w:rsidRDefault="00297731">
      <w:pPr>
        <w:spacing w:before="120" w:after="120" w:line="360" w:lineRule="auto"/>
        <w:ind w:right="120"/>
        <w:jc w:val="center"/>
        <w:rPr>
          <w:rFonts w:ascii="华文中宋" w:eastAsia="华文中宋" w:hAnsi="华文中宋"/>
          <w:sz w:val="24"/>
        </w:rPr>
      </w:pPr>
      <w:r>
        <w:rPr>
          <w:rFonts w:ascii="华文中宋" w:eastAsia="华文中宋" w:hAnsi="华文中宋"/>
          <w:noProof/>
          <w:sz w:val="24"/>
        </w:rPr>
        <w:drawing>
          <wp:inline distT="0" distB="0" distL="0" distR="0">
            <wp:extent cx="5303520" cy="1813560"/>
            <wp:effectExtent l="0" t="0" r="0" b="0"/>
            <wp:docPr id="2232" name="图片 2232" descr="QQ截图20130622150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2" name="图片 2232" descr="QQ截图20130622150818"/>
                    <pic:cNvPicPr>
                      <a:picLocks noChangeAspect="1" noChangeArrowheads="1"/>
                    </pic:cNvPicPr>
                  </pic:nvPicPr>
                  <pic:blipFill>
                    <a:blip r:embed="rId298" cstate="print">
                      <a:extLst>
                        <a:ext uri="{28A0092B-C50C-407E-A947-70E740481C1C}">
                          <a14:useLocalDpi xmlns:a14="http://schemas.microsoft.com/office/drawing/2010/main" val="0"/>
                        </a:ext>
                      </a:extLst>
                    </a:blip>
                    <a:srcRect/>
                    <a:stretch>
                      <a:fillRect/>
                    </a:stretch>
                  </pic:blipFill>
                  <pic:spPr>
                    <a:xfrm>
                      <a:off x="0" y="0"/>
                      <a:ext cx="5303520" cy="1813560"/>
                    </a:xfrm>
                    <a:prstGeom prst="rect">
                      <a:avLst/>
                    </a:prstGeom>
                    <a:noFill/>
                    <a:ln>
                      <a:noFill/>
                    </a:ln>
                  </pic:spPr>
                </pic:pic>
              </a:graphicData>
            </a:graphic>
          </wp:inline>
        </w:drawing>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r>
        <w:rPr>
          <w:rFonts w:ascii="华文中宋" w:eastAsia="华文中宋" w:hAnsi="华文中宋" w:hint="eastAsia"/>
          <w:sz w:val="24"/>
          <w:szCs w:val="24"/>
        </w:rPr>
        <w:t>场所审批</w:t>
      </w:r>
    </w:p>
    <w:p w:rsidR="0087122F" w:rsidRDefault="00297731">
      <w:pPr>
        <w:spacing w:before="120" w:after="120" w:line="360" w:lineRule="auto"/>
        <w:ind w:left="120" w:right="120" w:firstLine="480"/>
        <w:rPr>
          <w:rFonts w:ascii="华文中宋" w:eastAsia="华文中宋" w:hAnsi="华文中宋"/>
          <w:sz w:val="24"/>
        </w:rPr>
      </w:pPr>
      <w:r>
        <w:rPr>
          <w:rFonts w:ascii="华文中宋" w:eastAsia="华文中宋" w:hAnsi="华文中宋" w:hint="eastAsia"/>
          <w:sz w:val="24"/>
        </w:rPr>
        <w:t>由管理员进行审批，系统可以支持申请过程中的短信推送，以确保预约及审批能及时回应。</w:t>
      </w:r>
    </w:p>
    <w:p w:rsidR="0087122F" w:rsidRDefault="00297731">
      <w:pPr>
        <w:spacing w:before="120" w:after="120" w:line="360" w:lineRule="auto"/>
        <w:ind w:right="120"/>
        <w:jc w:val="center"/>
        <w:rPr>
          <w:rFonts w:ascii="华文中宋" w:eastAsia="华文中宋" w:hAnsi="华文中宋"/>
          <w:sz w:val="24"/>
        </w:rPr>
      </w:pPr>
      <w:r>
        <w:rPr>
          <w:rFonts w:ascii="华文中宋" w:eastAsia="华文中宋" w:hAnsi="华文中宋"/>
          <w:noProof/>
          <w:sz w:val="24"/>
        </w:rPr>
        <w:drawing>
          <wp:inline distT="0" distB="0" distL="0" distR="0">
            <wp:extent cx="5196840" cy="1844040"/>
            <wp:effectExtent l="0" t="0" r="3810" b="3810"/>
            <wp:docPr id="2231" name="图片 2231" descr="QQ截图20130622151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1" name="图片 2231" descr="QQ截图20130622151319"/>
                    <pic:cNvPicPr>
                      <a:picLocks noChangeAspect="1" noChangeArrowheads="1"/>
                    </pic:cNvPicPr>
                  </pic:nvPicPr>
                  <pic:blipFill>
                    <a:blip r:embed="rId299" cstate="print">
                      <a:extLst>
                        <a:ext uri="{28A0092B-C50C-407E-A947-70E740481C1C}">
                          <a14:useLocalDpi xmlns:a14="http://schemas.microsoft.com/office/drawing/2010/main" val="0"/>
                        </a:ext>
                      </a:extLst>
                    </a:blip>
                    <a:srcRect/>
                    <a:stretch>
                      <a:fillRect/>
                    </a:stretch>
                  </pic:blipFill>
                  <pic:spPr>
                    <a:xfrm>
                      <a:off x="0" y="0"/>
                      <a:ext cx="5196840" cy="1844040"/>
                    </a:xfrm>
                    <a:prstGeom prst="rect">
                      <a:avLst/>
                    </a:prstGeom>
                    <a:noFill/>
                    <a:ln>
                      <a:noFill/>
                    </a:ln>
                  </pic:spPr>
                </pic:pic>
              </a:graphicData>
            </a:graphic>
          </wp:inline>
        </w:drawing>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r>
        <w:rPr>
          <w:rFonts w:ascii="华文中宋" w:eastAsia="华文中宋" w:hAnsi="华文中宋" w:hint="eastAsia"/>
          <w:sz w:val="24"/>
          <w:szCs w:val="24"/>
        </w:rPr>
        <w:lastRenderedPageBreak/>
        <w:t>场所预约统计</w:t>
      </w:r>
    </w:p>
    <w:p w:rsidR="0087122F" w:rsidRDefault="00297731">
      <w:pPr>
        <w:spacing w:before="120" w:after="120" w:line="360" w:lineRule="auto"/>
        <w:ind w:left="120" w:right="120" w:firstLine="480"/>
        <w:rPr>
          <w:rFonts w:ascii="华文中宋" w:eastAsia="华文中宋" w:hAnsi="华文中宋"/>
          <w:sz w:val="24"/>
        </w:rPr>
      </w:pPr>
      <w:r>
        <w:rPr>
          <w:rFonts w:ascii="华文中宋" w:eastAsia="华文中宋" w:hAnsi="华文中宋" w:hint="eastAsia"/>
          <w:sz w:val="24"/>
        </w:rPr>
        <w:t>系统会根据各产所的使用情况，自动生成预约情况统计，自动统计教室的使用频率及用途。</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bookmarkStart w:id="1651" w:name="_Toc478059634"/>
      <w:r>
        <w:rPr>
          <w:rFonts w:ascii="华文中宋" w:eastAsia="华文中宋" w:hAnsi="华文中宋" w:hint="eastAsia"/>
          <w:sz w:val="24"/>
          <w:szCs w:val="24"/>
        </w:rPr>
        <w:t>设备预约</w:t>
      </w:r>
      <w:bookmarkEnd w:id="1651"/>
    </w:p>
    <w:p w:rsidR="0087122F" w:rsidRDefault="00297731">
      <w:pPr>
        <w:spacing w:line="360" w:lineRule="auto"/>
        <w:ind w:firstLineChars="200" w:firstLine="480"/>
        <w:rPr>
          <w:rFonts w:ascii="华文中宋" w:eastAsia="华文中宋" w:hAnsi="华文中宋"/>
          <w:sz w:val="24"/>
        </w:rPr>
      </w:pPr>
      <w:r>
        <w:rPr>
          <w:rFonts w:ascii="华文中宋" w:eastAsia="华文中宋" w:hAnsi="华文中宋" w:hint="eastAsia"/>
          <w:sz w:val="24"/>
        </w:rPr>
        <w:t>1、任课教师使用设备需在线提交申请，包括上课班级、课程、时间，实验室、实验所用设备及耗材等信息，经实验室管理员审核通过后方可正常安排上课，管理员审核支持批量审核或单个审核。</w:t>
      </w:r>
    </w:p>
    <w:p w:rsidR="0087122F" w:rsidRDefault="00297731">
      <w:pPr>
        <w:spacing w:line="360" w:lineRule="auto"/>
        <w:ind w:firstLineChars="200" w:firstLine="480"/>
        <w:rPr>
          <w:rFonts w:ascii="华文中宋" w:eastAsia="华文中宋" w:hAnsi="华文中宋"/>
          <w:sz w:val="24"/>
        </w:rPr>
      </w:pPr>
      <w:r>
        <w:rPr>
          <w:rFonts w:ascii="华文中宋" w:eastAsia="华文中宋" w:hAnsi="华文中宋" w:hint="eastAsia"/>
          <w:sz w:val="24"/>
        </w:rPr>
        <w:t>2、采用自定义流程化审批功能，可批量审核或单个审核，可填写审核意见及查看已审核节点审核意见。可按院系、器材分类、规格型号、申请日期、审核状态进行查询。</w:t>
      </w:r>
    </w:p>
    <w:p w:rsidR="0087122F" w:rsidRDefault="00297731">
      <w:pPr>
        <w:spacing w:line="360" w:lineRule="auto"/>
        <w:ind w:firstLineChars="200" w:firstLine="480"/>
        <w:rPr>
          <w:rFonts w:ascii="华文中宋" w:eastAsia="华文中宋" w:hAnsi="华文中宋"/>
          <w:sz w:val="24"/>
        </w:rPr>
      </w:pPr>
      <w:r>
        <w:rPr>
          <w:rFonts w:ascii="华文中宋" w:eastAsia="华文中宋" w:hAnsi="华文中宋" w:hint="eastAsia"/>
          <w:sz w:val="24"/>
        </w:rPr>
        <w:t>3、要求实现可视化审批流程设计，并可按角色设置各审批节点审核人，支持一个节点多人可审批（但最终只有一个人审批）。</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bookmarkStart w:id="1652" w:name="_Toc478059635"/>
      <w:r>
        <w:rPr>
          <w:rFonts w:ascii="华文中宋" w:eastAsia="华文中宋" w:hAnsi="华文中宋" w:hint="eastAsia"/>
          <w:sz w:val="24"/>
          <w:szCs w:val="24"/>
        </w:rPr>
        <w:t>考勤管理</w:t>
      </w:r>
      <w:bookmarkEnd w:id="1652"/>
    </w:p>
    <w:p w:rsidR="0087122F" w:rsidRDefault="00297731">
      <w:pPr>
        <w:spacing w:line="360" w:lineRule="auto"/>
        <w:ind w:firstLineChars="200" w:firstLine="480"/>
        <w:rPr>
          <w:rFonts w:ascii="华文中宋" w:eastAsia="华文中宋" w:hAnsi="华文中宋"/>
          <w:sz w:val="24"/>
        </w:rPr>
      </w:pPr>
      <w:r>
        <w:rPr>
          <w:rFonts w:ascii="华文中宋" w:eastAsia="华文中宋" w:hAnsi="华文中宋" w:hint="eastAsia"/>
          <w:sz w:val="24"/>
        </w:rPr>
        <w:t>1、在上课过程中，任课教师对学生进行考勤，考勤项为管理员添加的考勤类型，也可以下载模板，导入考勤结果，也可在线打印考勤表。</w:t>
      </w:r>
    </w:p>
    <w:p w:rsidR="0087122F" w:rsidRDefault="00297731">
      <w:pPr>
        <w:spacing w:line="360" w:lineRule="auto"/>
        <w:ind w:firstLineChars="200" w:firstLine="480"/>
        <w:rPr>
          <w:rFonts w:ascii="华文中宋" w:eastAsia="华文中宋" w:hAnsi="华文中宋"/>
          <w:sz w:val="24"/>
        </w:rPr>
      </w:pPr>
      <w:r>
        <w:rPr>
          <w:rFonts w:ascii="华文中宋" w:eastAsia="华文中宋" w:hAnsi="华文中宋" w:hint="eastAsia"/>
          <w:sz w:val="24"/>
        </w:rPr>
        <w:t>2、考勤包括出勤和作业，最终根据考勤和作业生成选修课成绩，或者任课教师录入选修课成绩。</w:t>
      </w:r>
    </w:p>
    <w:p w:rsidR="0087122F" w:rsidRDefault="00297731">
      <w:pPr>
        <w:spacing w:line="360" w:lineRule="auto"/>
        <w:ind w:firstLineChars="200" w:firstLine="480"/>
        <w:rPr>
          <w:rFonts w:ascii="华文中宋" w:eastAsia="华文中宋" w:hAnsi="华文中宋"/>
          <w:sz w:val="24"/>
        </w:rPr>
      </w:pPr>
      <w:r>
        <w:rPr>
          <w:rFonts w:ascii="华文中宋" w:eastAsia="华文中宋" w:hAnsi="华文中宋" w:hint="eastAsia"/>
          <w:sz w:val="24"/>
        </w:rPr>
        <w:t>3、班主任查看本班级学生考勤情况，此考勤情况由任课教师填写。</w:t>
      </w:r>
    </w:p>
    <w:p w:rsidR="0087122F" w:rsidRDefault="00297731">
      <w:pPr>
        <w:spacing w:line="360" w:lineRule="auto"/>
        <w:ind w:firstLineChars="200" w:firstLine="480"/>
        <w:rPr>
          <w:rFonts w:ascii="华文中宋" w:eastAsia="华文中宋" w:hAnsi="华文中宋"/>
          <w:sz w:val="24"/>
        </w:rPr>
      </w:pPr>
      <w:r>
        <w:rPr>
          <w:rFonts w:ascii="华文中宋" w:eastAsia="华文中宋" w:hAnsi="华文中宋" w:hint="eastAsia"/>
          <w:sz w:val="24"/>
        </w:rPr>
        <w:t>4、管理员能够查看教师在线考勤情况。教师录入考勤后，管理员查看所有考勤结果和成绩，考勤包括出勤情况和提交作业情况。</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bookmarkStart w:id="1653" w:name="_Toc478059636"/>
      <w:r>
        <w:rPr>
          <w:rFonts w:ascii="华文中宋" w:eastAsia="华文中宋" w:hAnsi="华文中宋" w:hint="eastAsia"/>
          <w:sz w:val="24"/>
          <w:szCs w:val="24"/>
        </w:rPr>
        <w:t>人员管理</w:t>
      </w:r>
      <w:bookmarkEnd w:id="1653"/>
    </w:p>
    <w:p w:rsidR="0087122F" w:rsidRDefault="00297731">
      <w:pPr>
        <w:spacing w:line="360" w:lineRule="auto"/>
        <w:ind w:firstLineChars="200" w:firstLine="480"/>
        <w:rPr>
          <w:rFonts w:ascii="华文中宋" w:eastAsia="华文中宋" w:hAnsi="华文中宋"/>
          <w:sz w:val="24"/>
        </w:rPr>
      </w:pPr>
      <w:r>
        <w:rPr>
          <w:rFonts w:ascii="华文中宋" w:eastAsia="华文中宋" w:hAnsi="华文中宋" w:hint="eastAsia"/>
          <w:sz w:val="24"/>
        </w:rPr>
        <w:t>1、包含实习申请与实习评分两个部分。</w:t>
      </w:r>
    </w:p>
    <w:p w:rsidR="0087122F" w:rsidRDefault="00297731">
      <w:pPr>
        <w:spacing w:line="360" w:lineRule="auto"/>
        <w:ind w:firstLineChars="200" w:firstLine="480"/>
        <w:rPr>
          <w:rFonts w:ascii="华文中宋" w:eastAsia="华文中宋" w:hAnsi="华文中宋"/>
          <w:sz w:val="24"/>
        </w:rPr>
      </w:pPr>
      <w:r>
        <w:rPr>
          <w:rFonts w:ascii="华文中宋" w:eastAsia="华文中宋" w:hAnsi="华文中宋"/>
          <w:sz w:val="24"/>
        </w:rPr>
        <w:t>2</w:t>
      </w:r>
      <w:r>
        <w:rPr>
          <w:rFonts w:ascii="华文中宋" w:eastAsia="华文中宋" w:hAnsi="华文中宋" w:hint="eastAsia"/>
          <w:sz w:val="24"/>
        </w:rPr>
        <w:t>、实习申请：学生与教师均可提出实习申请具体信息，提交申请，管理人员可对已有申请进行查询、删除、审核操作。</w:t>
      </w:r>
    </w:p>
    <w:p w:rsidR="0087122F" w:rsidRDefault="00297731">
      <w:pPr>
        <w:spacing w:line="360" w:lineRule="auto"/>
        <w:ind w:firstLineChars="200" w:firstLine="480"/>
        <w:rPr>
          <w:rFonts w:ascii="华文中宋" w:eastAsia="华文中宋" w:hAnsi="华文中宋"/>
          <w:sz w:val="24"/>
        </w:rPr>
      </w:pPr>
      <w:r>
        <w:rPr>
          <w:rFonts w:ascii="华文中宋" w:eastAsia="华文中宋" w:hAnsi="华文中宋"/>
          <w:sz w:val="24"/>
        </w:rPr>
        <w:t>3</w:t>
      </w:r>
      <w:r>
        <w:rPr>
          <w:rFonts w:ascii="华文中宋" w:eastAsia="华文中宋" w:hAnsi="华文中宋" w:hint="eastAsia"/>
          <w:sz w:val="24"/>
        </w:rPr>
        <w:t>、实习评分：记录登记学生实习情况，生成学生实习日志、报告，管理人员可</w:t>
      </w:r>
      <w:r>
        <w:rPr>
          <w:rFonts w:ascii="华文中宋" w:eastAsia="华文中宋" w:hAnsi="华文中宋" w:hint="eastAsia"/>
          <w:sz w:val="24"/>
        </w:rPr>
        <w:lastRenderedPageBreak/>
        <w:t>查询、查看学生实习日志、实习报告并打分。</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bookmarkStart w:id="1654" w:name="_Toc478059637"/>
      <w:r>
        <w:rPr>
          <w:rFonts w:ascii="华文中宋" w:eastAsia="华文中宋" w:hAnsi="华文中宋" w:hint="eastAsia"/>
          <w:sz w:val="24"/>
          <w:szCs w:val="24"/>
        </w:rPr>
        <w:t>企业管理</w:t>
      </w:r>
      <w:bookmarkEnd w:id="1654"/>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bookmarkStart w:id="1655" w:name="_Toc478059638"/>
      <w:r>
        <w:rPr>
          <w:rFonts w:ascii="华文中宋" w:eastAsia="华文中宋" w:hAnsi="华文中宋" w:hint="eastAsia"/>
          <w:sz w:val="24"/>
          <w:szCs w:val="24"/>
        </w:rPr>
        <w:t>设备管理</w:t>
      </w:r>
      <w:bookmarkEnd w:id="1655"/>
    </w:p>
    <w:p w:rsidR="0087122F" w:rsidRDefault="00297731">
      <w:pPr>
        <w:spacing w:line="360" w:lineRule="auto"/>
        <w:ind w:firstLineChars="200" w:firstLine="480"/>
        <w:rPr>
          <w:rFonts w:ascii="华文中宋" w:eastAsia="华文中宋" w:hAnsi="华文中宋"/>
          <w:sz w:val="24"/>
        </w:rPr>
      </w:pPr>
      <w:r>
        <w:rPr>
          <w:rFonts w:ascii="华文中宋" w:eastAsia="华文中宋" w:hAnsi="华文中宋" w:hint="eastAsia"/>
          <w:sz w:val="24"/>
        </w:rPr>
        <w:t>1、要求采用树形结构分类并维护实训器材信息，支持同一类型器材可有多种规格型号存在。</w:t>
      </w:r>
    </w:p>
    <w:p w:rsidR="0087122F" w:rsidRDefault="00297731">
      <w:pPr>
        <w:spacing w:line="360" w:lineRule="auto"/>
        <w:ind w:firstLineChars="200" w:firstLine="480"/>
        <w:rPr>
          <w:rFonts w:ascii="华文中宋" w:eastAsia="华文中宋" w:hAnsi="华文中宋"/>
          <w:sz w:val="24"/>
        </w:rPr>
      </w:pPr>
      <w:r>
        <w:rPr>
          <w:rFonts w:ascii="华文中宋" w:eastAsia="华文中宋" w:hAnsi="华文中宋" w:hint="eastAsia"/>
          <w:sz w:val="24"/>
        </w:rPr>
        <w:t>2、可对实训设备编号、名称、分类、规格型号、状态、保修日期、品牌、厂家、供应商、存放地点、主/辅设备等信息进行维护。</w:t>
      </w:r>
    </w:p>
    <w:p w:rsidR="0087122F" w:rsidRDefault="00297731">
      <w:pPr>
        <w:spacing w:line="360" w:lineRule="auto"/>
        <w:ind w:firstLineChars="200" w:firstLine="480"/>
        <w:rPr>
          <w:rFonts w:ascii="华文中宋" w:eastAsia="华文中宋" w:hAnsi="华文中宋"/>
          <w:sz w:val="24"/>
        </w:rPr>
      </w:pPr>
      <w:r>
        <w:rPr>
          <w:rFonts w:ascii="华文中宋" w:eastAsia="华文中宋" w:hAnsi="华文中宋" w:hint="eastAsia"/>
          <w:sz w:val="24"/>
        </w:rPr>
        <w:t>3、要求提供设备批量或单个导入功能。可根据院系、设备名称、编号、状态、分类、规格型号、存放地点生成厂家、供应商、采购日期等条件对设备筛选。</w:t>
      </w:r>
    </w:p>
    <w:p w:rsidR="0087122F" w:rsidRDefault="00297731">
      <w:pPr>
        <w:spacing w:line="360" w:lineRule="auto"/>
        <w:ind w:firstLineChars="200" w:firstLine="480"/>
        <w:rPr>
          <w:rFonts w:ascii="华文中宋" w:eastAsia="华文中宋" w:hAnsi="华文中宋"/>
          <w:sz w:val="24"/>
        </w:rPr>
      </w:pPr>
      <w:r>
        <w:rPr>
          <w:rFonts w:ascii="华文中宋" w:eastAsia="华文中宋" w:hAnsi="华文中宋" w:hint="eastAsia"/>
          <w:sz w:val="24"/>
        </w:rPr>
        <w:t>4、要求可按照院系、设备名称、编号、状态、分类、规格型号、存放地点生成厂家、供应商、采购日期等条件对设备查询。</w:t>
      </w:r>
    </w:p>
    <w:p w:rsidR="0087122F" w:rsidRDefault="00297731">
      <w:pPr>
        <w:spacing w:line="360" w:lineRule="auto"/>
        <w:ind w:firstLineChars="200" w:firstLine="480"/>
        <w:rPr>
          <w:rFonts w:ascii="华文中宋" w:eastAsia="华文中宋" w:hAnsi="华文中宋"/>
          <w:sz w:val="24"/>
        </w:rPr>
      </w:pPr>
      <w:r>
        <w:rPr>
          <w:rFonts w:ascii="华文中宋" w:eastAsia="华文中宋" w:hAnsi="华文中宋" w:hint="eastAsia"/>
          <w:sz w:val="24"/>
        </w:rPr>
        <w:t>5、要求提供设备维修过程管理功能，包括维修申请，维修过程记录等，且采用自定义流程化审批功能。</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bookmarkStart w:id="1656" w:name="_Toc478059639"/>
      <w:r>
        <w:rPr>
          <w:rFonts w:ascii="华文中宋" w:eastAsia="华文中宋" w:hAnsi="华文中宋" w:hint="eastAsia"/>
          <w:sz w:val="24"/>
          <w:szCs w:val="24"/>
        </w:rPr>
        <w:t>产教融合平台</w:t>
      </w:r>
      <w:bookmarkEnd w:id="1656"/>
    </w:p>
    <w:p w:rsidR="0087122F" w:rsidRDefault="00297731">
      <w:pPr>
        <w:pStyle w:val="4"/>
        <w:spacing w:line="360" w:lineRule="auto"/>
        <w:rPr>
          <w:rFonts w:ascii="华文中宋" w:eastAsia="华文中宋" w:hAnsi="华文中宋"/>
          <w:sz w:val="24"/>
          <w:szCs w:val="24"/>
        </w:rPr>
      </w:pPr>
      <w:bookmarkStart w:id="1657" w:name="_Toc482548405"/>
      <w:bookmarkStart w:id="1658" w:name="_Toc478059640"/>
      <w:r>
        <w:rPr>
          <w:rFonts w:ascii="华文中宋" w:eastAsia="华文中宋" w:hAnsi="华文中宋" w:hint="eastAsia"/>
          <w:sz w:val="24"/>
          <w:szCs w:val="24"/>
        </w:rPr>
        <w:t>总体介绍</w:t>
      </w:r>
      <w:bookmarkEnd w:id="1657"/>
      <w:bookmarkEnd w:id="1658"/>
    </w:p>
    <w:p w:rsidR="0087122F" w:rsidRDefault="00297731">
      <w:pPr>
        <w:spacing w:line="360" w:lineRule="auto"/>
        <w:ind w:firstLineChars="200" w:firstLine="480"/>
        <w:rPr>
          <w:rFonts w:ascii="华文中宋" w:eastAsia="华文中宋" w:hAnsi="华文中宋"/>
          <w:color w:val="000000"/>
          <w:sz w:val="24"/>
        </w:rPr>
      </w:pPr>
      <w:r>
        <w:rPr>
          <w:rFonts w:ascii="华文中宋" w:eastAsia="华文中宋" w:hAnsi="华文中宋" w:hint="eastAsia"/>
          <w:color w:val="000000"/>
          <w:sz w:val="24"/>
        </w:rPr>
        <w:t>产教融合平台是职业院校根据所设专业，实现产业与教学密切结合，相互支持，相互促进，把院校办成集人才培养、科学研究、技术服务于一体的技术技能积累与创新实体，形成院校与企业一体的办学模式。</w:t>
      </w:r>
    </w:p>
    <w:p w:rsidR="0087122F" w:rsidRDefault="00297731">
      <w:pPr>
        <w:spacing w:line="360" w:lineRule="auto"/>
        <w:ind w:firstLineChars="200" w:firstLine="480"/>
        <w:rPr>
          <w:rFonts w:ascii="华文中宋" w:eastAsia="华文中宋" w:hAnsi="华文中宋"/>
          <w:color w:val="000000"/>
          <w:sz w:val="24"/>
        </w:rPr>
      </w:pPr>
      <w:r>
        <w:rPr>
          <w:rFonts w:ascii="华文中宋" w:eastAsia="华文中宋" w:hAnsi="华文中宋" w:hint="eastAsia"/>
          <w:color w:val="000000"/>
          <w:sz w:val="24"/>
        </w:rPr>
        <w:t>产教融合服务支持职业院校实施订单式培养、校企一体化建设及以教学产品为纽带的生产服务活动，形成良性循环模式</w:t>
      </w:r>
      <w:r>
        <w:rPr>
          <w:rFonts w:ascii="华文中宋" w:eastAsia="华文中宋" w:hAnsi="华文中宋"/>
          <w:color w:val="000000"/>
          <w:sz w:val="24"/>
        </w:rPr>
        <w:t>。</w:t>
      </w:r>
    </w:p>
    <w:p w:rsidR="0087122F" w:rsidRDefault="00297731">
      <w:pPr>
        <w:spacing w:line="360" w:lineRule="auto"/>
        <w:ind w:firstLineChars="200" w:firstLine="480"/>
        <w:rPr>
          <w:rFonts w:ascii="华文中宋" w:eastAsia="华文中宋" w:hAnsi="华文中宋"/>
          <w:color w:val="000000"/>
          <w:sz w:val="24"/>
        </w:rPr>
      </w:pPr>
      <w:r>
        <w:rPr>
          <w:rFonts w:ascii="华文中宋" w:eastAsia="华文中宋" w:hAnsi="华文中宋" w:hint="eastAsia"/>
          <w:color w:val="000000"/>
          <w:sz w:val="24"/>
        </w:rPr>
        <w:t>包括以下三种模式：</w:t>
      </w:r>
    </w:p>
    <w:p w:rsidR="0087122F" w:rsidRDefault="00297731">
      <w:pPr>
        <w:pStyle w:val="aff3"/>
        <w:numPr>
          <w:ilvl w:val="0"/>
          <w:numId w:val="116"/>
        </w:numPr>
        <w:spacing w:line="360" w:lineRule="auto"/>
        <w:ind w:firstLineChars="0"/>
        <w:rPr>
          <w:rFonts w:ascii="华文中宋" w:eastAsia="华文中宋" w:hAnsi="华文中宋"/>
          <w:color w:val="000000"/>
          <w:sz w:val="24"/>
        </w:rPr>
      </w:pPr>
      <w:r>
        <w:rPr>
          <w:rFonts w:ascii="华文中宋" w:eastAsia="华文中宋" w:hAnsi="华文中宋" w:hint="eastAsia"/>
          <w:color w:val="000000"/>
          <w:sz w:val="24"/>
        </w:rPr>
        <w:t>具有产品生产服务特征模式:该模式需要信息化技术对生产服务氛围、模拟生产服务流程予以支持；</w:t>
      </w:r>
    </w:p>
    <w:p w:rsidR="0087122F" w:rsidRDefault="0087122F">
      <w:pPr>
        <w:spacing w:line="360" w:lineRule="auto"/>
        <w:ind w:firstLineChars="250" w:firstLine="600"/>
        <w:rPr>
          <w:rFonts w:ascii="华文中宋" w:eastAsia="华文中宋" w:hAnsi="华文中宋"/>
          <w:color w:val="000000"/>
          <w:sz w:val="24"/>
        </w:rPr>
      </w:pPr>
    </w:p>
    <w:p w:rsidR="0087122F" w:rsidRDefault="00297731">
      <w:pPr>
        <w:pStyle w:val="aff3"/>
        <w:numPr>
          <w:ilvl w:val="0"/>
          <w:numId w:val="116"/>
        </w:numPr>
        <w:spacing w:line="360" w:lineRule="auto"/>
        <w:ind w:firstLineChars="0"/>
        <w:rPr>
          <w:rFonts w:ascii="华文中宋" w:eastAsia="华文中宋" w:hAnsi="华文中宋"/>
          <w:color w:val="000000"/>
          <w:sz w:val="24"/>
        </w:rPr>
      </w:pPr>
      <w:r>
        <w:rPr>
          <w:rFonts w:ascii="华文中宋" w:eastAsia="华文中宋" w:hAnsi="华文中宋" w:hint="eastAsia"/>
          <w:color w:val="000000"/>
          <w:sz w:val="24"/>
        </w:rPr>
        <w:t>具有模拟产品生产服务特征模式:该模式需要信息化技术对生产服务氛围、</w:t>
      </w:r>
      <w:r>
        <w:rPr>
          <w:rFonts w:ascii="华文中宋" w:eastAsia="华文中宋" w:hAnsi="华文中宋" w:hint="eastAsia"/>
          <w:color w:val="000000"/>
          <w:sz w:val="24"/>
        </w:rPr>
        <w:lastRenderedPageBreak/>
        <w:t>模拟生产服务过程、模拟生产服务对象予以支持；</w:t>
      </w:r>
      <w:r>
        <w:rPr>
          <w:rFonts w:ascii="华文中宋" w:eastAsia="华文中宋" w:hAnsi="华文中宋"/>
          <w:color w:val="000000"/>
          <w:sz w:val="24"/>
        </w:rPr>
        <w:t xml:space="preserve"> </w:t>
      </w:r>
    </w:p>
    <w:p w:rsidR="0087122F" w:rsidRDefault="0087122F">
      <w:pPr>
        <w:spacing w:line="360" w:lineRule="auto"/>
        <w:ind w:firstLineChars="200" w:firstLine="480"/>
        <w:rPr>
          <w:rFonts w:ascii="华文中宋" w:eastAsia="华文中宋" w:hAnsi="华文中宋"/>
          <w:color w:val="000000"/>
          <w:sz w:val="24"/>
        </w:rPr>
      </w:pPr>
    </w:p>
    <w:p w:rsidR="0087122F" w:rsidRDefault="00297731">
      <w:pPr>
        <w:pStyle w:val="aff3"/>
        <w:numPr>
          <w:ilvl w:val="0"/>
          <w:numId w:val="116"/>
        </w:numPr>
        <w:spacing w:line="360" w:lineRule="auto"/>
        <w:ind w:firstLineChars="0"/>
        <w:rPr>
          <w:rFonts w:ascii="华文中宋" w:eastAsia="华文中宋" w:hAnsi="华文中宋"/>
          <w:color w:val="000000"/>
          <w:sz w:val="24"/>
        </w:rPr>
      </w:pPr>
      <w:r>
        <w:rPr>
          <w:rFonts w:ascii="华文中宋" w:eastAsia="华文中宋" w:hAnsi="华文中宋" w:hint="eastAsia"/>
          <w:color w:val="000000"/>
          <w:sz w:val="24"/>
        </w:rPr>
        <w:t>具有产品生产服务模式:该模式需要信息化技术对整个生产服务过程予以支持。</w:t>
      </w:r>
    </w:p>
    <w:p w:rsidR="0087122F" w:rsidRDefault="0087122F">
      <w:pPr>
        <w:spacing w:line="360" w:lineRule="auto"/>
        <w:ind w:firstLineChars="200" w:firstLine="480"/>
        <w:rPr>
          <w:rFonts w:ascii="华文中宋" w:eastAsia="华文中宋" w:hAnsi="华文中宋"/>
          <w:color w:val="000000"/>
          <w:sz w:val="24"/>
        </w:rPr>
      </w:pPr>
    </w:p>
    <w:p w:rsidR="0087122F" w:rsidRDefault="0087122F">
      <w:pPr>
        <w:pStyle w:val="affb"/>
        <w:spacing w:before="48" w:after="48" w:line="360" w:lineRule="auto"/>
        <w:ind w:firstLine="560"/>
        <w:rPr>
          <w:rFonts w:ascii="华文中宋" w:eastAsia="华文中宋" w:hAnsi="华文中宋"/>
          <w:sz w:val="24"/>
          <w:szCs w:val="24"/>
        </w:rPr>
      </w:pPr>
    </w:p>
    <w:p w:rsidR="0087122F" w:rsidRDefault="00297731">
      <w:pPr>
        <w:pStyle w:val="4"/>
        <w:spacing w:line="360" w:lineRule="auto"/>
        <w:rPr>
          <w:rFonts w:ascii="华文中宋" w:eastAsia="华文中宋" w:hAnsi="华文中宋"/>
          <w:sz w:val="24"/>
          <w:szCs w:val="24"/>
        </w:rPr>
      </w:pPr>
      <w:bookmarkStart w:id="1659" w:name="_Toc478059641"/>
      <w:bookmarkStart w:id="1660" w:name="_Toc482548406"/>
      <w:r>
        <w:rPr>
          <w:rFonts w:ascii="华文中宋" w:eastAsia="华文中宋" w:hAnsi="华文中宋" w:hint="eastAsia"/>
          <w:sz w:val="24"/>
          <w:szCs w:val="24"/>
        </w:rPr>
        <w:t>工厂实时教学系统</w:t>
      </w:r>
      <w:bookmarkEnd w:id="1659"/>
      <w:bookmarkEnd w:id="1660"/>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bookmarkStart w:id="1661" w:name="_Toc478059642"/>
      <w:r>
        <w:rPr>
          <w:rFonts w:ascii="华文中宋" w:eastAsia="华文中宋" w:hAnsi="华文中宋" w:hint="eastAsia"/>
          <w:sz w:val="24"/>
          <w:szCs w:val="24"/>
        </w:rPr>
        <w:t>总体介绍</w:t>
      </w:r>
      <w:bookmarkEnd w:id="1661"/>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包括泛在信息服务、传感信息获取、现场实况传输。</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bookmarkStart w:id="1662" w:name="_Toc478059643"/>
      <w:r>
        <w:rPr>
          <w:rFonts w:ascii="华文中宋" w:eastAsia="华文中宋" w:hAnsi="华文中宋" w:hint="eastAsia"/>
          <w:sz w:val="24"/>
          <w:szCs w:val="24"/>
        </w:rPr>
        <w:t>建设内容</w:t>
      </w:r>
      <w:bookmarkEnd w:id="1662"/>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bookmarkStart w:id="1663" w:name="_Toc478059644"/>
      <w:r>
        <w:rPr>
          <w:rFonts w:ascii="华文中宋" w:eastAsia="华文中宋" w:hAnsi="华文中宋" w:hint="eastAsia"/>
          <w:sz w:val="24"/>
          <w:szCs w:val="24"/>
        </w:rPr>
        <w:t>工厂签到</w:t>
      </w:r>
      <w:bookmarkEnd w:id="1663"/>
    </w:p>
    <w:p w:rsidR="0087122F" w:rsidRDefault="00297731">
      <w:pPr>
        <w:spacing w:line="360" w:lineRule="auto"/>
        <w:ind w:firstLineChars="200" w:firstLine="480"/>
        <w:rPr>
          <w:rFonts w:ascii="华文中宋" w:eastAsia="华文中宋" w:hAnsi="华文中宋"/>
          <w:sz w:val="24"/>
        </w:rPr>
      </w:pPr>
      <w:r>
        <w:rPr>
          <w:rFonts w:ascii="华文中宋" w:eastAsia="华文中宋" w:hAnsi="华文中宋" w:hint="eastAsia"/>
          <w:sz w:val="24"/>
        </w:rPr>
        <w:t>1、实习指导老师对实习学生的考勤进行标记，实习考勤包括正常、病假、事假、迟到、早退、矿工，负责人可以查询所有实习的实习考勤情况。</w:t>
      </w:r>
    </w:p>
    <w:p w:rsidR="0087122F" w:rsidRDefault="00297731">
      <w:pPr>
        <w:spacing w:line="360" w:lineRule="auto"/>
        <w:ind w:firstLineChars="200" w:firstLine="480"/>
        <w:rPr>
          <w:rFonts w:ascii="华文中宋" w:eastAsia="华文中宋" w:hAnsi="华文中宋"/>
          <w:sz w:val="24"/>
        </w:rPr>
      </w:pPr>
      <w:r>
        <w:rPr>
          <w:rFonts w:ascii="华文中宋" w:eastAsia="华文中宋" w:hAnsi="华文中宋" w:hint="eastAsia"/>
          <w:sz w:val="24"/>
        </w:rPr>
        <w:t>2、生成报表任务：生成日报/周报/月报任务，选择按单日/周/月添加任务，并选择执行人。</w:t>
      </w:r>
    </w:p>
    <w:p w:rsidR="0087122F" w:rsidRDefault="00297731">
      <w:pPr>
        <w:spacing w:line="360" w:lineRule="auto"/>
        <w:ind w:firstLineChars="200" w:firstLine="480"/>
        <w:rPr>
          <w:rFonts w:ascii="华文中宋" w:eastAsia="华文中宋" w:hAnsi="华文中宋"/>
          <w:sz w:val="24"/>
        </w:rPr>
      </w:pPr>
      <w:r>
        <w:rPr>
          <w:rFonts w:ascii="华文中宋" w:eastAsia="华文中宋" w:hAnsi="华文中宋" w:hint="eastAsia"/>
          <w:sz w:val="24"/>
        </w:rPr>
        <w:t>3、实习活动成绩管理：用于实习指导老师对实习项目打分。</w:t>
      </w:r>
    </w:p>
    <w:p w:rsidR="0087122F" w:rsidRDefault="00297731">
      <w:pPr>
        <w:spacing w:line="360" w:lineRule="auto"/>
        <w:ind w:firstLineChars="200" w:firstLine="480"/>
        <w:rPr>
          <w:rFonts w:ascii="华文中宋" w:eastAsia="华文中宋" w:hAnsi="华文中宋"/>
          <w:sz w:val="24"/>
        </w:rPr>
      </w:pPr>
      <w:r>
        <w:rPr>
          <w:rFonts w:ascii="华文中宋" w:eastAsia="华文中宋" w:hAnsi="华文中宋" w:hint="eastAsia"/>
          <w:sz w:val="24"/>
        </w:rPr>
        <w:t>4、查询与统计：用于统计学生的在实习过程中的各种情况。</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bookmarkStart w:id="1664" w:name="_Toc478059645"/>
      <w:r>
        <w:rPr>
          <w:rFonts w:ascii="华文中宋" w:eastAsia="华文中宋" w:hAnsi="华文中宋" w:hint="eastAsia"/>
          <w:sz w:val="24"/>
          <w:szCs w:val="24"/>
        </w:rPr>
        <w:t>实训视频</w:t>
      </w:r>
      <w:bookmarkEnd w:id="1664"/>
    </w:p>
    <w:p w:rsidR="0087122F" w:rsidRDefault="00297731">
      <w:pPr>
        <w:spacing w:line="360" w:lineRule="auto"/>
        <w:ind w:firstLineChars="200" w:firstLine="480"/>
        <w:rPr>
          <w:rFonts w:ascii="华文中宋" w:eastAsia="华文中宋" w:hAnsi="华文中宋"/>
          <w:sz w:val="24"/>
        </w:rPr>
      </w:pPr>
      <w:r>
        <w:rPr>
          <w:rFonts w:ascii="华文中宋" w:eastAsia="华文中宋" w:hAnsi="华文中宋" w:hint="eastAsia"/>
          <w:sz w:val="24"/>
        </w:rPr>
        <w:t>1、现场实况录制：支持工场实训现场节目信息记录、视频实时录制。</w:t>
      </w:r>
    </w:p>
    <w:p w:rsidR="0087122F" w:rsidRDefault="00297731">
      <w:pPr>
        <w:spacing w:line="360" w:lineRule="auto"/>
        <w:ind w:firstLineChars="200" w:firstLine="480"/>
        <w:rPr>
          <w:rFonts w:ascii="华文中宋" w:eastAsia="华文中宋" w:hAnsi="华文中宋"/>
          <w:sz w:val="24"/>
        </w:rPr>
      </w:pPr>
      <w:r>
        <w:rPr>
          <w:rFonts w:ascii="华文中宋" w:eastAsia="华文中宋" w:hAnsi="华文中宋" w:hint="eastAsia"/>
          <w:sz w:val="24"/>
        </w:rPr>
        <w:t>2、现场实况点播：实训资源信息按需点播。</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bookmarkStart w:id="1665" w:name="_Toc478059646"/>
      <w:r>
        <w:rPr>
          <w:rFonts w:ascii="华文中宋" w:eastAsia="华文中宋" w:hAnsi="华文中宋" w:hint="eastAsia"/>
          <w:sz w:val="24"/>
          <w:szCs w:val="24"/>
        </w:rPr>
        <w:t>VR实训</w:t>
      </w:r>
      <w:bookmarkEnd w:id="1665"/>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r>
        <w:rPr>
          <w:rFonts w:ascii="华文中宋" w:eastAsia="华文中宋" w:hAnsi="华文中宋" w:hint="eastAsia"/>
          <w:sz w:val="24"/>
          <w:szCs w:val="24"/>
        </w:rPr>
        <w:t>详细设计</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r>
        <w:rPr>
          <w:rFonts w:ascii="华文中宋" w:eastAsia="华文中宋" w:hAnsi="华文中宋" w:hint="eastAsia"/>
          <w:sz w:val="24"/>
          <w:szCs w:val="24"/>
        </w:rPr>
        <w:t>沉浸式VR套装</w:t>
      </w:r>
    </w:p>
    <w:p w:rsidR="0087122F" w:rsidRDefault="00297731">
      <w:pPr>
        <w:spacing w:line="360" w:lineRule="auto"/>
        <w:rPr>
          <w:rFonts w:ascii="华文中宋" w:eastAsia="华文中宋" w:hAnsi="华文中宋"/>
          <w:sz w:val="24"/>
        </w:rPr>
      </w:pPr>
      <w:r>
        <w:rPr>
          <w:rFonts w:ascii="华文中宋" w:eastAsia="华文中宋" w:hAnsi="华文中宋" w:hint="eastAsia"/>
          <w:sz w:val="24"/>
        </w:rPr>
        <w:t>1、配用双手柄，用于3DVR场景的模拟交互，可进行物体抓取、移动、装配、操纵。</w:t>
      </w:r>
    </w:p>
    <w:p w:rsidR="0087122F" w:rsidRDefault="00297731">
      <w:pPr>
        <w:spacing w:line="360" w:lineRule="auto"/>
        <w:rPr>
          <w:rFonts w:ascii="华文中宋" w:eastAsia="华文中宋" w:hAnsi="华文中宋"/>
          <w:sz w:val="24"/>
        </w:rPr>
      </w:pPr>
      <w:r>
        <w:rPr>
          <w:rFonts w:ascii="华文中宋" w:eastAsia="华文中宋" w:hAnsi="华文中宋" w:hint="eastAsia"/>
          <w:sz w:val="24"/>
        </w:rPr>
        <w:t>2、交互设备需满足至少六个自由度交互，并可以与众多的三维建模软件和虚拟现实</w:t>
      </w:r>
      <w:r>
        <w:rPr>
          <w:rFonts w:ascii="华文中宋" w:eastAsia="华文中宋" w:hAnsi="华文中宋" w:hint="eastAsia"/>
          <w:sz w:val="24"/>
        </w:rPr>
        <w:lastRenderedPageBreak/>
        <w:t xml:space="preserve">软件兼容使用，可实现空间漫游与三维交互，从不同的角度和方位对三维物体观察、浏览、操纵。   </w:t>
      </w:r>
    </w:p>
    <w:p w:rsidR="0087122F" w:rsidRDefault="00297731">
      <w:pPr>
        <w:spacing w:line="360" w:lineRule="auto"/>
        <w:rPr>
          <w:rFonts w:ascii="华文中宋" w:eastAsia="华文中宋" w:hAnsi="华文中宋"/>
          <w:sz w:val="24"/>
        </w:rPr>
      </w:pPr>
      <w:r>
        <w:rPr>
          <w:rFonts w:ascii="华文中宋" w:eastAsia="华文中宋" w:hAnsi="华文中宋" w:hint="eastAsia"/>
          <w:sz w:val="24"/>
        </w:rPr>
        <w:t>3、需满足参与者和虚拟人手自由地在虚拟空间实时运动和交互，并承担虚拟外设在交互过程中的位置跟踪和定位，使参与者能自由移动、旋转，不局限于固定的位置，操作需灵活、自如。</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r>
        <w:rPr>
          <w:rFonts w:ascii="华文中宋" w:eastAsia="华文中宋" w:hAnsi="华文中宋" w:hint="eastAsia"/>
          <w:sz w:val="24"/>
          <w:szCs w:val="24"/>
        </w:rPr>
        <w:t>ONE-FLY增强现实实训台</w:t>
      </w:r>
    </w:p>
    <w:p w:rsidR="0087122F" w:rsidRDefault="00297731">
      <w:pPr>
        <w:spacing w:line="360" w:lineRule="auto"/>
        <w:rPr>
          <w:rFonts w:ascii="华文中宋" w:eastAsia="华文中宋" w:hAnsi="华文中宋"/>
          <w:sz w:val="24"/>
        </w:rPr>
      </w:pPr>
      <w:r>
        <w:rPr>
          <w:rFonts w:ascii="华文中宋" w:eastAsia="华文中宋" w:hAnsi="华文中宋" w:hint="eastAsia"/>
          <w:sz w:val="24"/>
        </w:rPr>
        <w:t>1. 实训台应采用多输出和快速生成模块技术，将实训内容以3D图形化展现，让教具、实训环境、实验课题3D模块化，以堆积木的形式进行相关课题的实训</w:t>
      </w:r>
    </w:p>
    <w:p w:rsidR="0087122F" w:rsidRDefault="00297731">
      <w:pPr>
        <w:spacing w:line="360" w:lineRule="auto"/>
        <w:rPr>
          <w:rFonts w:ascii="华文中宋" w:eastAsia="华文中宋" w:hAnsi="华文中宋"/>
          <w:sz w:val="24"/>
        </w:rPr>
      </w:pPr>
      <w:r>
        <w:rPr>
          <w:rFonts w:ascii="华文中宋" w:eastAsia="华文中宋" w:hAnsi="华文中宋" w:hint="eastAsia"/>
          <w:sz w:val="24"/>
        </w:rPr>
        <w:t>2. 利用VR、人机交互、三维数字等多种技术手段实现用户沉浸式体验</w:t>
      </w:r>
    </w:p>
    <w:p w:rsidR="0087122F" w:rsidRDefault="00297731">
      <w:pPr>
        <w:spacing w:line="360" w:lineRule="auto"/>
        <w:rPr>
          <w:rFonts w:ascii="华文中宋" w:eastAsia="华文中宋" w:hAnsi="华文中宋"/>
          <w:sz w:val="24"/>
        </w:rPr>
      </w:pPr>
      <w:r>
        <w:rPr>
          <w:rFonts w:ascii="华文中宋" w:eastAsia="华文中宋" w:hAnsi="华文中宋" w:hint="eastAsia"/>
          <w:sz w:val="24"/>
        </w:rPr>
        <w:t>3. 具有完善的光照系统和材质系统，完美适应各个实训学科的需求</w:t>
      </w:r>
    </w:p>
    <w:p w:rsidR="0087122F" w:rsidRDefault="00297731">
      <w:pPr>
        <w:spacing w:line="360" w:lineRule="auto"/>
        <w:rPr>
          <w:rFonts w:ascii="华文中宋" w:eastAsia="华文中宋" w:hAnsi="华文中宋"/>
          <w:sz w:val="24"/>
        </w:rPr>
      </w:pPr>
      <w:r>
        <w:rPr>
          <w:rFonts w:ascii="华文中宋" w:eastAsia="华文中宋" w:hAnsi="华文中宋" w:hint="eastAsia"/>
          <w:sz w:val="24"/>
        </w:rPr>
        <w:t>4. AR交互与图像识别相结合形成互动体验</w:t>
      </w:r>
    </w:p>
    <w:p w:rsidR="0087122F" w:rsidRDefault="00297731">
      <w:pPr>
        <w:spacing w:line="360" w:lineRule="auto"/>
        <w:rPr>
          <w:rFonts w:ascii="华文中宋" w:eastAsia="华文中宋" w:hAnsi="华文中宋"/>
          <w:sz w:val="24"/>
        </w:rPr>
      </w:pPr>
      <w:r>
        <w:rPr>
          <w:rFonts w:ascii="华文中宋" w:eastAsia="华文中宋" w:hAnsi="华文中宋" w:hint="eastAsia"/>
          <w:sz w:val="24"/>
        </w:rPr>
        <w:t>5. 可以控制和操作虚拟场景，并通过多个二维码控制器控制整个3D实训内容</w:t>
      </w:r>
    </w:p>
    <w:p w:rsidR="0087122F" w:rsidRDefault="00297731">
      <w:pPr>
        <w:spacing w:line="360" w:lineRule="auto"/>
        <w:rPr>
          <w:rFonts w:ascii="华文中宋" w:eastAsia="华文中宋" w:hAnsi="华文中宋"/>
          <w:sz w:val="24"/>
        </w:rPr>
      </w:pPr>
      <w:r>
        <w:rPr>
          <w:rFonts w:ascii="华文中宋" w:eastAsia="华文中宋" w:hAnsi="华文中宋" w:hint="eastAsia"/>
          <w:sz w:val="24"/>
        </w:rPr>
        <w:t>6. 具有完善的光照单元，可实时模拟各个时段和各种环境的，让实训反馈更加真实</w:t>
      </w:r>
    </w:p>
    <w:p w:rsidR="0087122F" w:rsidRDefault="00297731">
      <w:pPr>
        <w:spacing w:line="360" w:lineRule="auto"/>
        <w:rPr>
          <w:rFonts w:ascii="华文中宋" w:eastAsia="华文中宋" w:hAnsi="华文中宋"/>
          <w:sz w:val="24"/>
        </w:rPr>
      </w:pPr>
      <w:r>
        <w:rPr>
          <w:rFonts w:ascii="华文中宋" w:eastAsia="华文中宋" w:hAnsi="华文中宋" w:hint="eastAsia"/>
          <w:sz w:val="24"/>
        </w:rPr>
        <w:t>7. 具有完善的材质单元，可为设计方案提供多套不同的体验效果，让实训的教具更有教学性，无论是实验、设计、实训汇报都能够达到生动的教学效果</w:t>
      </w:r>
    </w:p>
    <w:p w:rsidR="0087122F" w:rsidRDefault="00297731">
      <w:pPr>
        <w:spacing w:line="360" w:lineRule="auto"/>
        <w:rPr>
          <w:rFonts w:ascii="华文中宋" w:eastAsia="华文中宋" w:hAnsi="华文中宋"/>
          <w:sz w:val="24"/>
        </w:rPr>
      </w:pPr>
      <w:r>
        <w:rPr>
          <w:rFonts w:ascii="华文中宋" w:eastAsia="华文中宋" w:hAnsi="华文中宋" w:hint="eastAsia"/>
          <w:sz w:val="24"/>
        </w:rPr>
        <w:t>8. 支持上千盏动态模拟光源</w:t>
      </w:r>
    </w:p>
    <w:p w:rsidR="0087122F" w:rsidRDefault="00297731">
      <w:pPr>
        <w:spacing w:line="360" w:lineRule="auto"/>
        <w:rPr>
          <w:rFonts w:ascii="华文中宋" w:eastAsia="华文中宋" w:hAnsi="华文中宋"/>
          <w:sz w:val="24"/>
        </w:rPr>
      </w:pPr>
      <w:r>
        <w:rPr>
          <w:rFonts w:ascii="华文中宋" w:eastAsia="华文中宋" w:hAnsi="华文中宋" w:hint="eastAsia"/>
          <w:sz w:val="24"/>
        </w:rPr>
        <w:t>9. 支持上千万面模型渲染</w:t>
      </w:r>
    </w:p>
    <w:p w:rsidR="0087122F" w:rsidRDefault="00297731">
      <w:pPr>
        <w:spacing w:line="360" w:lineRule="auto"/>
        <w:rPr>
          <w:rFonts w:ascii="华文中宋" w:eastAsia="华文中宋" w:hAnsi="华文中宋"/>
          <w:sz w:val="24"/>
        </w:rPr>
      </w:pPr>
      <w:r>
        <w:rPr>
          <w:rFonts w:ascii="华文中宋" w:eastAsia="华文中宋" w:hAnsi="华文中宋" w:hint="eastAsia"/>
          <w:sz w:val="24"/>
        </w:rPr>
        <w:t>10. 满足60fps以上高清实时渲染</w:t>
      </w:r>
    </w:p>
    <w:p w:rsidR="0087122F" w:rsidRDefault="00297731">
      <w:pPr>
        <w:spacing w:line="360" w:lineRule="auto"/>
        <w:rPr>
          <w:rFonts w:ascii="华文中宋" w:eastAsia="华文中宋" w:hAnsi="华文中宋"/>
          <w:sz w:val="24"/>
        </w:rPr>
      </w:pPr>
      <w:r>
        <w:rPr>
          <w:rFonts w:ascii="华文中宋" w:eastAsia="华文中宋" w:hAnsi="华文中宋" w:hint="eastAsia"/>
          <w:sz w:val="24"/>
        </w:rPr>
        <w:t>11. 可使用3ds Max、Maya、Softimage、Cinema 4D等流行的三维软件建模</w:t>
      </w:r>
    </w:p>
    <w:p w:rsidR="0087122F" w:rsidRDefault="00297731">
      <w:pPr>
        <w:spacing w:line="360" w:lineRule="auto"/>
        <w:rPr>
          <w:rFonts w:ascii="华文中宋" w:eastAsia="华文中宋" w:hAnsi="华文中宋"/>
          <w:sz w:val="24"/>
        </w:rPr>
      </w:pPr>
      <w:r>
        <w:rPr>
          <w:rFonts w:ascii="华文中宋" w:eastAsia="华文中宋" w:hAnsi="华文中宋" w:hint="eastAsia"/>
          <w:sz w:val="24"/>
        </w:rPr>
        <w:t>12. 信息同步速率&lt;1ms；识别误差&lt;0.01cm；响应时间&lt;1ms</w:t>
      </w:r>
    </w:p>
    <w:p w:rsidR="0087122F" w:rsidRDefault="0087122F">
      <w:pPr>
        <w:pStyle w:val="affb"/>
        <w:spacing w:before="48" w:after="48" w:line="360" w:lineRule="auto"/>
        <w:ind w:firstLine="560"/>
        <w:rPr>
          <w:rFonts w:ascii="华文中宋" w:eastAsia="华文中宋" w:hAnsi="华文中宋"/>
          <w:sz w:val="24"/>
          <w:szCs w:val="24"/>
        </w:rPr>
      </w:pPr>
    </w:p>
    <w:p w:rsidR="0087122F" w:rsidRDefault="0087122F">
      <w:pPr>
        <w:pStyle w:val="affb"/>
        <w:spacing w:before="48" w:after="48" w:line="360" w:lineRule="auto"/>
        <w:ind w:firstLine="560"/>
        <w:rPr>
          <w:rFonts w:ascii="华文中宋" w:eastAsia="华文中宋" w:hAnsi="华文中宋"/>
          <w:sz w:val="24"/>
          <w:szCs w:val="24"/>
        </w:rPr>
      </w:pPr>
    </w:p>
    <w:p w:rsidR="0087122F" w:rsidRDefault="00297731">
      <w:pPr>
        <w:pStyle w:val="3"/>
        <w:spacing w:line="360" w:lineRule="auto"/>
        <w:rPr>
          <w:rFonts w:ascii="华文中宋" w:eastAsia="华文中宋" w:hAnsi="华文中宋"/>
          <w:sz w:val="24"/>
          <w:szCs w:val="24"/>
        </w:rPr>
      </w:pPr>
      <w:bookmarkStart w:id="1666" w:name="_Toc478059647"/>
      <w:bookmarkStart w:id="1667" w:name="_Toc482548407"/>
      <w:r>
        <w:rPr>
          <w:rFonts w:ascii="华文中宋" w:eastAsia="华文中宋" w:hAnsi="华文中宋" w:hint="eastAsia"/>
          <w:sz w:val="24"/>
          <w:szCs w:val="24"/>
        </w:rPr>
        <w:lastRenderedPageBreak/>
        <w:t>校企共享信息平台</w:t>
      </w:r>
      <w:bookmarkEnd w:id="1666"/>
      <w:bookmarkEnd w:id="1667"/>
    </w:p>
    <w:p w:rsidR="0087122F" w:rsidRDefault="00297731">
      <w:pPr>
        <w:pStyle w:val="affb"/>
        <w:spacing w:before="48" w:after="48" w:line="360" w:lineRule="auto"/>
        <w:ind w:firstLine="560"/>
        <w:jc w:val="center"/>
        <w:rPr>
          <w:rFonts w:ascii="华文中宋" w:eastAsia="华文中宋" w:hAnsi="华文中宋"/>
          <w:sz w:val="24"/>
          <w:szCs w:val="24"/>
        </w:rPr>
      </w:pPr>
      <w:r>
        <w:rPr>
          <w:rFonts w:ascii="华文中宋" w:eastAsia="华文中宋" w:hAnsi="华文中宋" w:hint="eastAsia"/>
          <w:noProof/>
          <w:sz w:val="24"/>
          <w:szCs w:val="24"/>
        </w:rPr>
        <w:drawing>
          <wp:inline distT="0" distB="0" distL="0" distR="0">
            <wp:extent cx="4846320" cy="2926080"/>
            <wp:effectExtent l="0" t="0" r="0" b="7620"/>
            <wp:docPr id="2230" name="图片 2230" descr="校企合作管理系统-首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0" name="图片 2230" descr="校企合作管理系统-首页"/>
                    <pic:cNvPicPr>
                      <a:picLocks noChangeAspect="1" noChangeArrowheads="1"/>
                    </pic:cNvPicPr>
                  </pic:nvPicPr>
                  <pic:blipFill>
                    <a:blip r:embed="rId300" cstate="print">
                      <a:extLst>
                        <a:ext uri="{28A0092B-C50C-407E-A947-70E740481C1C}">
                          <a14:useLocalDpi xmlns:a14="http://schemas.microsoft.com/office/drawing/2010/main" val="0"/>
                        </a:ext>
                      </a:extLst>
                    </a:blip>
                    <a:srcRect/>
                    <a:stretch>
                      <a:fillRect/>
                    </a:stretch>
                  </pic:blipFill>
                  <pic:spPr>
                    <a:xfrm>
                      <a:off x="0" y="0"/>
                      <a:ext cx="4846320" cy="2926080"/>
                    </a:xfrm>
                    <a:prstGeom prst="rect">
                      <a:avLst/>
                    </a:prstGeom>
                    <a:noFill/>
                    <a:ln>
                      <a:noFill/>
                    </a:ln>
                    <a:effectLst/>
                  </pic:spPr>
                </pic:pic>
              </a:graphicData>
            </a:graphic>
          </wp:inline>
        </w:drawing>
      </w:r>
    </w:p>
    <w:p w:rsidR="0087122F" w:rsidRDefault="00297731">
      <w:pPr>
        <w:pStyle w:val="4"/>
        <w:spacing w:line="360" w:lineRule="auto"/>
        <w:rPr>
          <w:rFonts w:ascii="华文中宋" w:eastAsia="华文中宋" w:hAnsi="华文中宋"/>
          <w:sz w:val="24"/>
          <w:szCs w:val="24"/>
        </w:rPr>
      </w:pPr>
      <w:bookmarkStart w:id="1668" w:name="_Toc482548408"/>
      <w:bookmarkStart w:id="1669" w:name="_Toc478059648"/>
      <w:r>
        <w:rPr>
          <w:rFonts w:ascii="华文中宋" w:eastAsia="华文中宋" w:hAnsi="华文中宋" w:hint="eastAsia"/>
          <w:sz w:val="24"/>
          <w:szCs w:val="24"/>
        </w:rPr>
        <w:t>总体介绍</w:t>
      </w:r>
      <w:bookmarkEnd w:id="1668"/>
      <w:bookmarkEnd w:id="1669"/>
    </w:p>
    <w:p w:rsidR="0087122F" w:rsidRDefault="00297731">
      <w:pPr>
        <w:spacing w:line="360" w:lineRule="auto"/>
        <w:ind w:firstLineChars="200" w:firstLine="480"/>
        <w:rPr>
          <w:rFonts w:ascii="华文中宋" w:eastAsia="华文中宋" w:hAnsi="华文中宋"/>
          <w:sz w:val="24"/>
        </w:rPr>
      </w:pPr>
      <w:r>
        <w:rPr>
          <w:rFonts w:ascii="华文中宋" w:eastAsia="华文中宋" w:hAnsi="华文中宋" w:hint="eastAsia"/>
          <w:sz w:val="24"/>
        </w:rPr>
        <w:t>包括校企合作信息发布、校企合作项目管理、顶岗实习管理、资源库等模块，可以支持支持职业院校进行企业引入、设备共享、技术推广、岗位承包、校企共训、培训移植等活动。</w:t>
      </w:r>
    </w:p>
    <w:p w:rsidR="0087122F" w:rsidRDefault="00297731">
      <w:pPr>
        <w:pStyle w:val="4"/>
        <w:spacing w:line="360" w:lineRule="auto"/>
        <w:rPr>
          <w:rFonts w:ascii="华文中宋" w:eastAsia="华文中宋" w:hAnsi="华文中宋"/>
          <w:sz w:val="24"/>
          <w:szCs w:val="24"/>
        </w:rPr>
      </w:pPr>
      <w:bookmarkStart w:id="1670" w:name="_Toc478059649"/>
      <w:bookmarkStart w:id="1671" w:name="_Toc482548409"/>
      <w:r>
        <w:rPr>
          <w:rFonts w:ascii="华文中宋" w:eastAsia="华文中宋" w:hAnsi="华文中宋" w:hint="eastAsia"/>
          <w:sz w:val="24"/>
          <w:szCs w:val="24"/>
        </w:rPr>
        <w:lastRenderedPageBreak/>
        <w:t>建设内容</w:t>
      </w:r>
      <w:bookmarkEnd w:id="1670"/>
      <w:bookmarkEnd w:id="1671"/>
    </w:p>
    <w:p w:rsidR="0087122F" w:rsidRDefault="00297731">
      <w:pPr>
        <w:pStyle w:val="4"/>
        <w:spacing w:line="360" w:lineRule="auto"/>
        <w:rPr>
          <w:rFonts w:ascii="华文中宋" w:eastAsia="华文中宋" w:hAnsi="华文中宋"/>
          <w:sz w:val="24"/>
          <w:szCs w:val="24"/>
        </w:rPr>
      </w:pPr>
      <w:bookmarkStart w:id="1672" w:name="_Toc478059650"/>
      <w:bookmarkStart w:id="1673" w:name="_Toc482548410"/>
      <w:r>
        <w:rPr>
          <w:rFonts w:ascii="华文中宋" w:eastAsia="华文中宋" w:hAnsi="华文中宋" w:hint="eastAsia"/>
          <w:sz w:val="24"/>
          <w:szCs w:val="24"/>
        </w:rPr>
        <w:t>校企合作信息发布</w:t>
      </w:r>
      <w:bookmarkEnd w:id="1672"/>
      <w:bookmarkEnd w:id="1673"/>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noProof/>
          <w:sz w:val="24"/>
          <w:szCs w:val="24"/>
        </w:rPr>
        <w:drawing>
          <wp:inline distT="0" distB="0" distL="0" distR="0">
            <wp:extent cx="4724400" cy="3901440"/>
            <wp:effectExtent l="0" t="0" r="0" b="3810"/>
            <wp:docPr id="2229" name="图片 2229" descr="企业职位列表-职位详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9" name="图片 2229" descr="企业职位列表-职位详情"/>
                    <pic:cNvPicPr>
                      <a:picLocks noChangeAspect="1" noChangeArrowheads="1"/>
                    </pic:cNvPicPr>
                  </pic:nvPicPr>
                  <pic:blipFill>
                    <a:blip r:embed="rId301" cstate="print">
                      <a:extLst>
                        <a:ext uri="{28A0092B-C50C-407E-A947-70E740481C1C}">
                          <a14:useLocalDpi xmlns:a14="http://schemas.microsoft.com/office/drawing/2010/main" val="0"/>
                        </a:ext>
                      </a:extLst>
                    </a:blip>
                    <a:srcRect/>
                    <a:stretch>
                      <a:fillRect/>
                    </a:stretch>
                  </pic:blipFill>
                  <pic:spPr>
                    <a:xfrm>
                      <a:off x="0" y="0"/>
                      <a:ext cx="4724400" cy="3901440"/>
                    </a:xfrm>
                    <a:prstGeom prst="rect">
                      <a:avLst/>
                    </a:prstGeom>
                    <a:noFill/>
                    <a:ln>
                      <a:noFill/>
                    </a:ln>
                  </pic:spPr>
                </pic:pic>
              </a:graphicData>
            </a:graphic>
          </wp:inline>
        </w:drawing>
      </w:r>
    </w:p>
    <w:p w:rsidR="0087122F" w:rsidRDefault="00297731">
      <w:pPr>
        <w:spacing w:line="360" w:lineRule="auto"/>
        <w:rPr>
          <w:rFonts w:ascii="华文中宋" w:eastAsia="华文中宋" w:hAnsi="华文中宋"/>
          <w:sz w:val="24"/>
        </w:rPr>
      </w:pPr>
      <w:r>
        <w:rPr>
          <w:rFonts w:ascii="华文中宋" w:eastAsia="华文中宋" w:hAnsi="华文中宋" w:hint="eastAsia"/>
          <w:sz w:val="24"/>
        </w:rPr>
        <w:t>1、发布校企合作新闻</w:t>
      </w:r>
    </w:p>
    <w:p w:rsidR="0087122F" w:rsidRDefault="00297731">
      <w:pPr>
        <w:spacing w:line="360" w:lineRule="auto"/>
        <w:rPr>
          <w:rFonts w:ascii="华文中宋" w:eastAsia="华文中宋" w:hAnsi="华文中宋"/>
          <w:sz w:val="24"/>
        </w:rPr>
      </w:pPr>
      <w:r>
        <w:rPr>
          <w:rFonts w:ascii="华文中宋" w:eastAsia="华文中宋" w:hAnsi="华文中宋" w:hint="eastAsia"/>
          <w:sz w:val="24"/>
        </w:rPr>
        <w:t>2、企业发布职位信息</w:t>
      </w:r>
    </w:p>
    <w:p w:rsidR="0087122F" w:rsidRDefault="00297731">
      <w:pPr>
        <w:spacing w:line="360" w:lineRule="auto"/>
        <w:rPr>
          <w:rFonts w:ascii="华文中宋" w:eastAsia="华文中宋" w:hAnsi="华文中宋"/>
          <w:sz w:val="24"/>
        </w:rPr>
      </w:pPr>
      <w:r>
        <w:rPr>
          <w:rFonts w:ascii="华文中宋" w:eastAsia="华文中宋" w:hAnsi="华文中宋" w:hint="eastAsia"/>
          <w:sz w:val="24"/>
        </w:rPr>
        <w:t>3、学生根据简历模板制作简历，并投递职位</w:t>
      </w:r>
    </w:p>
    <w:p w:rsidR="0087122F" w:rsidRDefault="00297731">
      <w:pPr>
        <w:pStyle w:val="4"/>
        <w:spacing w:line="360" w:lineRule="auto"/>
        <w:rPr>
          <w:rFonts w:ascii="华文中宋" w:eastAsia="华文中宋" w:hAnsi="华文中宋"/>
          <w:sz w:val="24"/>
          <w:szCs w:val="24"/>
        </w:rPr>
      </w:pPr>
      <w:bookmarkStart w:id="1674" w:name="_Toc478059651"/>
      <w:bookmarkStart w:id="1675" w:name="_Toc482548411"/>
      <w:r>
        <w:rPr>
          <w:rFonts w:ascii="华文中宋" w:eastAsia="华文中宋" w:hAnsi="华文中宋" w:hint="eastAsia"/>
          <w:sz w:val="24"/>
          <w:szCs w:val="24"/>
        </w:rPr>
        <w:t>校企合作项目管理</w:t>
      </w:r>
      <w:bookmarkEnd w:id="1674"/>
      <w:bookmarkEnd w:id="1675"/>
    </w:p>
    <w:p w:rsidR="0087122F" w:rsidRDefault="00297731">
      <w:pPr>
        <w:spacing w:line="360" w:lineRule="auto"/>
        <w:rPr>
          <w:rFonts w:ascii="华文中宋" w:eastAsia="华文中宋" w:hAnsi="华文中宋"/>
          <w:sz w:val="24"/>
        </w:rPr>
      </w:pPr>
      <w:r>
        <w:rPr>
          <w:rFonts w:ascii="华文中宋" w:eastAsia="华文中宋" w:hAnsi="华文中宋" w:hint="eastAsia"/>
          <w:sz w:val="24"/>
        </w:rPr>
        <w:t>1、合作班级管理，包括查看班级情况、学生情况</w:t>
      </w:r>
    </w:p>
    <w:p w:rsidR="0087122F" w:rsidRDefault="00297731">
      <w:pPr>
        <w:spacing w:line="360" w:lineRule="auto"/>
        <w:rPr>
          <w:rFonts w:ascii="华文中宋" w:eastAsia="华文中宋" w:hAnsi="华文中宋"/>
          <w:sz w:val="24"/>
        </w:rPr>
      </w:pPr>
      <w:r>
        <w:rPr>
          <w:rFonts w:ascii="华文中宋" w:eastAsia="华文中宋" w:hAnsi="华文中宋" w:hint="eastAsia"/>
          <w:sz w:val="24"/>
        </w:rPr>
        <w:t>2、奖学金管理，包括设置奖学金、查看学生获得情况</w:t>
      </w:r>
    </w:p>
    <w:p w:rsidR="0087122F" w:rsidRDefault="00297731">
      <w:pPr>
        <w:pStyle w:val="4"/>
        <w:spacing w:line="360" w:lineRule="auto"/>
        <w:rPr>
          <w:rFonts w:ascii="华文中宋" w:eastAsia="华文中宋" w:hAnsi="华文中宋"/>
          <w:sz w:val="24"/>
          <w:szCs w:val="24"/>
        </w:rPr>
      </w:pPr>
      <w:bookmarkStart w:id="1676" w:name="_Toc478059652"/>
      <w:bookmarkStart w:id="1677" w:name="_Toc482548412"/>
      <w:r>
        <w:rPr>
          <w:rFonts w:ascii="华文中宋" w:eastAsia="华文中宋" w:hAnsi="华文中宋" w:hint="eastAsia"/>
          <w:sz w:val="24"/>
          <w:szCs w:val="24"/>
        </w:rPr>
        <w:t>顶岗实习管理</w:t>
      </w:r>
      <w:bookmarkEnd w:id="1676"/>
      <w:bookmarkEnd w:id="1677"/>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r>
        <w:rPr>
          <w:rFonts w:ascii="华文中宋" w:eastAsia="华文中宋" w:hAnsi="华文中宋" w:hint="eastAsia"/>
          <w:sz w:val="24"/>
          <w:szCs w:val="24"/>
        </w:rPr>
        <w:t>系统概述</w:t>
      </w:r>
    </w:p>
    <w:p w:rsidR="0087122F" w:rsidRDefault="00297731">
      <w:pPr>
        <w:spacing w:before="120" w:after="120" w:line="360" w:lineRule="auto"/>
        <w:ind w:left="120" w:right="120" w:firstLine="480"/>
        <w:rPr>
          <w:rFonts w:ascii="华文中宋" w:eastAsia="华文中宋" w:hAnsi="华文中宋"/>
          <w:sz w:val="24"/>
        </w:rPr>
      </w:pPr>
      <w:r>
        <w:rPr>
          <w:rFonts w:ascii="华文中宋" w:eastAsia="华文中宋" w:hAnsi="华文中宋" w:hint="eastAsia"/>
          <w:sz w:val="24"/>
        </w:rPr>
        <w:t>学校为学生毕业前安排单位提供顶岗实习训练，为学生的职业生涯做好铺垫。</w:t>
      </w:r>
    </w:p>
    <w:p w:rsidR="0087122F" w:rsidRDefault="00297731">
      <w:pPr>
        <w:spacing w:before="120" w:after="120" w:line="360" w:lineRule="auto"/>
        <w:ind w:left="120" w:right="120" w:firstLine="480"/>
        <w:rPr>
          <w:rFonts w:ascii="华文中宋" w:eastAsia="华文中宋" w:hAnsi="华文中宋"/>
          <w:sz w:val="24"/>
        </w:rPr>
      </w:pPr>
      <w:r>
        <w:rPr>
          <w:rFonts w:ascii="华文中宋" w:eastAsia="华文中宋" w:hAnsi="华文中宋" w:hint="eastAsia"/>
          <w:sz w:val="24"/>
        </w:rPr>
        <w:t>顶岗实习包括：实习准备、实习安排、实习过程管理和实习结果管理。</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r>
        <w:rPr>
          <w:rFonts w:ascii="华文中宋" w:eastAsia="华文中宋" w:hAnsi="华文中宋" w:hint="eastAsia"/>
          <w:sz w:val="24"/>
          <w:szCs w:val="24"/>
        </w:rPr>
        <w:lastRenderedPageBreak/>
        <w:t>功能设计框图</w:t>
      </w:r>
    </w:p>
    <w:p w:rsidR="0087122F" w:rsidRDefault="00297731">
      <w:pPr>
        <w:spacing w:before="120" w:after="120" w:line="360" w:lineRule="auto"/>
        <w:ind w:left="120" w:right="120" w:firstLine="440"/>
        <w:rPr>
          <w:rFonts w:ascii="华文中宋" w:eastAsia="华文中宋" w:hAnsi="华文中宋"/>
          <w:sz w:val="24"/>
        </w:rPr>
      </w:pPr>
      <w:r>
        <w:rPr>
          <w:rFonts w:ascii="华文中宋" w:eastAsia="华文中宋" w:hAnsi="华文中宋"/>
          <w:noProof/>
          <w:sz w:val="24"/>
        </w:rPr>
        <w:drawing>
          <wp:inline distT="0" distB="0" distL="0" distR="0">
            <wp:extent cx="3840480" cy="3200400"/>
            <wp:effectExtent l="0" t="0" r="7620" b="0"/>
            <wp:docPr id="2228" name="图片 2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8" name="图片 2228"/>
                    <pic:cNvPicPr>
                      <a:picLocks noChangeAspect="1" noChangeArrowheads="1"/>
                    </pic:cNvPicPr>
                  </pic:nvPicPr>
                  <pic:blipFill>
                    <a:blip r:embed="rId302">
                      <a:extLst>
                        <a:ext uri="{28A0092B-C50C-407E-A947-70E740481C1C}">
                          <a14:useLocalDpi xmlns:a14="http://schemas.microsoft.com/office/drawing/2010/main" val="0"/>
                        </a:ext>
                      </a:extLst>
                    </a:blip>
                    <a:srcRect/>
                    <a:stretch>
                      <a:fillRect/>
                    </a:stretch>
                  </pic:blipFill>
                  <pic:spPr>
                    <a:xfrm>
                      <a:off x="0" y="0"/>
                      <a:ext cx="3840480" cy="3200400"/>
                    </a:xfrm>
                    <a:prstGeom prst="rect">
                      <a:avLst/>
                    </a:prstGeom>
                    <a:noFill/>
                    <a:ln>
                      <a:noFill/>
                    </a:ln>
                  </pic:spPr>
                </pic:pic>
              </a:graphicData>
            </a:graphic>
          </wp:inline>
        </w:drawing>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r>
        <w:rPr>
          <w:rFonts w:ascii="华文中宋" w:eastAsia="华文中宋" w:hAnsi="华文中宋" w:hint="eastAsia"/>
          <w:sz w:val="24"/>
          <w:szCs w:val="24"/>
        </w:rPr>
        <w:t>详细设计</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r>
        <w:rPr>
          <w:rFonts w:ascii="华文中宋" w:eastAsia="华文中宋" w:hAnsi="华文中宋" w:hint="eastAsia"/>
          <w:sz w:val="24"/>
          <w:szCs w:val="24"/>
        </w:rPr>
        <w:t>实习准备</w:t>
      </w:r>
    </w:p>
    <w:p w:rsidR="0087122F" w:rsidRDefault="00297731">
      <w:pPr>
        <w:spacing w:before="120" w:after="120" w:line="360" w:lineRule="auto"/>
        <w:ind w:left="120" w:right="120" w:firstLine="480"/>
        <w:rPr>
          <w:rFonts w:ascii="华文中宋" w:eastAsia="华文中宋" w:hAnsi="华文中宋"/>
          <w:sz w:val="24"/>
        </w:rPr>
      </w:pPr>
      <w:r>
        <w:rPr>
          <w:rFonts w:ascii="华文中宋" w:eastAsia="华文中宋" w:hAnsi="华文中宋" w:hint="eastAsia"/>
          <w:sz w:val="24"/>
        </w:rPr>
        <w:t>实习准备</w:t>
      </w:r>
    </w:p>
    <w:p w:rsidR="0087122F" w:rsidRDefault="00297731">
      <w:pPr>
        <w:pStyle w:val="ItemList"/>
        <w:tabs>
          <w:tab w:val="clear" w:pos="1276"/>
          <w:tab w:val="left" w:pos="926"/>
        </w:tabs>
        <w:spacing w:line="360" w:lineRule="auto"/>
        <w:ind w:left="120" w:right="120" w:firstLine="480"/>
        <w:rPr>
          <w:rFonts w:ascii="华文中宋" w:eastAsia="华文中宋" w:hAnsi="华文中宋"/>
          <w:sz w:val="24"/>
          <w:szCs w:val="24"/>
        </w:rPr>
      </w:pPr>
      <w:r>
        <w:rPr>
          <w:rFonts w:ascii="华文中宋" w:eastAsia="华文中宋" w:hAnsi="华文中宋" w:hint="eastAsia"/>
          <w:sz w:val="24"/>
          <w:szCs w:val="24"/>
        </w:rPr>
        <w:t>实习批次管理</w:t>
      </w:r>
    </w:p>
    <w:p w:rsidR="0087122F" w:rsidRDefault="00297731">
      <w:pPr>
        <w:pStyle w:val="ItemList"/>
        <w:tabs>
          <w:tab w:val="clear" w:pos="1276"/>
          <w:tab w:val="left" w:pos="926"/>
        </w:tabs>
        <w:spacing w:line="360" w:lineRule="auto"/>
        <w:ind w:left="120" w:right="120" w:firstLine="480"/>
        <w:rPr>
          <w:rFonts w:ascii="华文中宋" w:eastAsia="华文中宋" w:hAnsi="华文中宋"/>
          <w:sz w:val="24"/>
          <w:szCs w:val="24"/>
        </w:rPr>
      </w:pPr>
      <w:r>
        <w:rPr>
          <w:rFonts w:ascii="华文中宋" w:eastAsia="华文中宋" w:hAnsi="华文中宋" w:hint="eastAsia"/>
          <w:sz w:val="24"/>
          <w:szCs w:val="24"/>
        </w:rPr>
        <w:t>实习企业单位管理</w:t>
      </w:r>
    </w:p>
    <w:p w:rsidR="0087122F" w:rsidRDefault="00297731">
      <w:pPr>
        <w:pStyle w:val="ItemList"/>
        <w:tabs>
          <w:tab w:val="clear" w:pos="1276"/>
          <w:tab w:val="left" w:pos="926"/>
        </w:tabs>
        <w:spacing w:line="360" w:lineRule="auto"/>
        <w:ind w:left="120" w:right="120" w:firstLine="480"/>
        <w:rPr>
          <w:rFonts w:ascii="华文中宋" w:eastAsia="华文中宋" w:hAnsi="华文中宋"/>
          <w:sz w:val="24"/>
          <w:szCs w:val="24"/>
        </w:rPr>
      </w:pPr>
      <w:r>
        <w:rPr>
          <w:rFonts w:ascii="华文中宋" w:eastAsia="华文中宋" w:hAnsi="华文中宋" w:hint="eastAsia"/>
          <w:sz w:val="24"/>
          <w:szCs w:val="24"/>
        </w:rPr>
        <w:t>企业指导老师管理</w:t>
      </w:r>
    </w:p>
    <w:p w:rsidR="0087122F" w:rsidRDefault="00297731">
      <w:pPr>
        <w:pStyle w:val="ItemList"/>
        <w:tabs>
          <w:tab w:val="clear" w:pos="1276"/>
          <w:tab w:val="left" w:pos="926"/>
        </w:tabs>
        <w:spacing w:line="360" w:lineRule="auto"/>
        <w:ind w:left="120" w:right="120" w:firstLine="480"/>
        <w:rPr>
          <w:rFonts w:ascii="华文中宋" w:eastAsia="华文中宋" w:hAnsi="华文中宋"/>
          <w:sz w:val="24"/>
          <w:szCs w:val="24"/>
        </w:rPr>
      </w:pPr>
      <w:r>
        <w:rPr>
          <w:rFonts w:ascii="华文中宋" w:eastAsia="华文中宋" w:hAnsi="华文中宋" w:hint="eastAsia"/>
          <w:sz w:val="24"/>
          <w:szCs w:val="24"/>
        </w:rPr>
        <w:t>实习学生名单管理</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r>
        <w:rPr>
          <w:rFonts w:ascii="华文中宋" w:eastAsia="华文中宋" w:hAnsi="华文中宋" w:hint="eastAsia"/>
          <w:sz w:val="24"/>
          <w:szCs w:val="24"/>
        </w:rPr>
        <w:t>实习安排</w:t>
      </w:r>
    </w:p>
    <w:p w:rsidR="0087122F" w:rsidRDefault="00297731">
      <w:pPr>
        <w:spacing w:before="120" w:after="120" w:line="360" w:lineRule="auto"/>
        <w:ind w:left="120" w:right="120" w:firstLine="480"/>
        <w:rPr>
          <w:rFonts w:ascii="华文中宋" w:eastAsia="华文中宋" w:hAnsi="华文中宋"/>
          <w:sz w:val="24"/>
        </w:rPr>
      </w:pPr>
      <w:r>
        <w:rPr>
          <w:rFonts w:ascii="华文中宋" w:eastAsia="华文中宋" w:hAnsi="华文中宋" w:hint="eastAsia"/>
          <w:sz w:val="24"/>
        </w:rPr>
        <w:t>实习安排</w:t>
      </w:r>
    </w:p>
    <w:p w:rsidR="0087122F" w:rsidRDefault="00297731">
      <w:pPr>
        <w:pStyle w:val="ItemList"/>
        <w:tabs>
          <w:tab w:val="clear" w:pos="1276"/>
          <w:tab w:val="left" w:pos="926"/>
        </w:tabs>
        <w:spacing w:line="360" w:lineRule="auto"/>
        <w:ind w:left="120" w:right="120" w:firstLine="480"/>
        <w:rPr>
          <w:rFonts w:ascii="华文中宋" w:eastAsia="华文中宋" w:hAnsi="华文中宋"/>
          <w:sz w:val="24"/>
          <w:szCs w:val="24"/>
        </w:rPr>
      </w:pPr>
      <w:r>
        <w:rPr>
          <w:rFonts w:ascii="华文中宋" w:eastAsia="华文中宋" w:hAnsi="华文中宋" w:hint="eastAsia"/>
          <w:sz w:val="24"/>
          <w:szCs w:val="24"/>
        </w:rPr>
        <w:t>学生自主实习申请</w:t>
      </w:r>
    </w:p>
    <w:p w:rsidR="0087122F" w:rsidRDefault="00297731">
      <w:pPr>
        <w:pStyle w:val="ItemList"/>
        <w:tabs>
          <w:tab w:val="clear" w:pos="1276"/>
          <w:tab w:val="left" w:pos="926"/>
        </w:tabs>
        <w:spacing w:line="360" w:lineRule="auto"/>
        <w:ind w:left="120" w:right="120" w:firstLine="480"/>
        <w:rPr>
          <w:rFonts w:ascii="华文中宋" w:eastAsia="华文中宋" w:hAnsi="华文中宋"/>
          <w:sz w:val="24"/>
          <w:szCs w:val="24"/>
        </w:rPr>
      </w:pPr>
      <w:r>
        <w:rPr>
          <w:rFonts w:ascii="华文中宋" w:eastAsia="华文中宋" w:hAnsi="华文中宋" w:hint="eastAsia"/>
          <w:sz w:val="24"/>
          <w:szCs w:val="24"/>
        </w:rPr>
        <w:t>我的实习安排</w:t>
      </w:r>
    </w:p>
    <w:p w:rsidR="0087122F" w:rsidRDefault="00297731">
      <w:pPr>
        <w:pStyle w:val="ItemList"/>
        <w:tabs>
          <w:tab w:val="clear" w:pos="1276"/>
          <w:tab w:val="left" w:pos="926"/>
        </w:tabs>
        <w:spacing w:line="360" w:lineRule="auto"/>
        <w:ind w:left="120" w:right="120" w:firstLine="480"/>
        <w:rPr>
          <w:rFonts w:ascii="华文中宋" w:eastAsia="华文中宋" w:hAnsi="华文中宋"/>
          <w:sz w:val="24"/>
          <w:szCs w:val="24"/>
        </w:rPr>
      </w:pPr>
      <w:r>
        <w:rPr>
          <w:rFonts w:ascii="华文中宋" w:eastAsia="华文中宋" w:hAnsi="华文中宋" w:hint="eastAsia"/>
          <w:sz w:val="24"/>
          <w:szCs w:val="24"/>
        </w:rPr>
        <w:t>自主实习申请审核</w:t>
      </w:r>
    </w:p>
    <w:p w:rsidR="0087122F" w:rsidRDefault="00297731">
      <w:pPr>
        <w:pStyle w:val="ItemList"/>
        <w:tabs>
          <w:tab w:val="clear" w:pos="1276"/>
          <w:tab w:val="left" w:pos="926"/>
        </w:tabs>
        <w:spacing w:line="360" w:lineRule="auto"/>
        <w:ind w:left="120" w:right="120" w:firstLine="480"/>
        <w:rPr>
          <w:rFonts w:ascii="华文中宋" w:eastAsia="华文中宋" w:hAnsi="华文中宋"/>
          <w:sz w:val="24"/>
          <w:szCs w:val="24"/>
        </w:rPr>
      </w:pPr>
      <w:r>
        <w:rPr>
          <w:rFonts w:ascii="华文中宋" w:eastAsia="华文中宋" w:hAnsi="华文中宋" w:hint="eastAsia"/>
          <w:sz w:val="24"/>
          <w:szCs w:val="24"/>
        </w:rPr>
        <w:lastRenderedPageBreak/>
        <w:t>实习指导老师安排</w:t>
      </w:r>
    </w:p>
    <w:p w:rsidR="0087122F" w:rsidRDefault="00297731">
      <w:pPr>
        <w:pStyle w:val="ItemList"/>
        <w:tabs>
          <w:tab w:val="clear" w:pos="1276"/>
          <w:tab w:val="left" w:pos="926"/>
        </w:tabs>
        <w:spacing w:line="360" w:lineRule="auto"/>
        <w:ind w:left="120" w:right="120" w:firstLine="480"/>
        <w:rPr>
          <w:rFonts w:ascii="华文中宋" w:eastAsia="华文中宋" w:hAnsi="华文中宋"/>
          <w:sz w:val="24"/>
          <w:szCs w:val="24"/>
        </w:rPr>
      </w:pPr>
      <w:r>
        <w:rPr>
          <w:rFonts w:ascii="华文中宋" w:eastAsia="华文中宋" w:hAnsi="华文中宋" w:hint="eastAsia"/>
          <w:sz w:val="24"/>
          <w:szCs w:val="24"/>
        </w:rPr>
        <w:t>学生实习岗位安排</w:t>
      </w:r>
    </w:p>
    <w:p w:rsidR="0087122F" w:rsidRDefault="00297731">
      <w:pPr>
        <w:pStyle w:val="ItemList"/>
        <w:tabs>
          <w:tab w:val="clear" w:pos="1276"/>
          <w:tab w:val="left" w:pos="926"/>
        </w:tabs>
        <w:spacing w:line="360" w:lineRule="auto"/>
        <w:ind w:left="120" w:right="120" w:firstLine="480"/>
        <w:rPr>
          <w:rFonts w:ascii="华文中宋" w:eastAsia="华文中宋" w:hAnsi="华文中宋"/>
          <w:sz w:val="24"/>
          <w:szCs w:val="24"/>
        </w:rPr>
      </w:pPr>
      <w:r>
        <w:rPr>
          <w:rFonts w:ascii="华文中宋" w:eastAsia="华文中宋" w:hAnsi="华文中宋" w:hint="eastAsia"/>
          <w:sz w:val="24"/>
          <w:szCs w:val="24"/>
        </w:rPr>
        <w:t>实习安排变更审核</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r>
        <w:rPr>
          <w:rFonts w:ascii="华文中宋" w:eastAsia="华文中宋" w:hAnsi="华文中宋" w:hint="eastAsia"/>
          <w:sz w:val="24"/>
          <w:szCs w:val="24"/>
        </w:rPr>
        <w:t>实习过程管理</w:t>
      </w:r>
    </w:p>
    <w:p w:rsidR="0087122F" w:rsidRDefault="00297731">
      <w:pPr>
        <w:spacing w:before="120" w:after="120" w:line="360" w:lineRule="auto"/>
        <w:ind w:left="120" w:right="120" w:firstLine="480"/>
        <w:rPr>
          <w:rFonts w:ascii="华文中宋" w:eastAsia="华文中宋" w:hAnsi="华文中宋"/>
          <w:sz w:val="24"/>
        </w:rPr>
      </w:pPr>
      <w:r>
        <w:rPr>
          <w:rFonts w:ascii="华文中宋" w:eastAsia="华文中宋" w:hAnsi="华文中宋" w:hint="eastAsia"/>
          <w:sz w:val="24"/>
        </w:rPr>
        <w:t>实习过程管理</w:t>
      </w:r>
    </w:p>
    <w:p w:rsidR="0087122F" w:rsidRDefault="00297731">
      <w:pPr>
        <w:pStyle w:val="ItemList"/>
        <w:tabs>
          <w:tab w:val="clear" w:pos="1276"/>
          <w:tab w:val="left" w:pos="926"/>
        </w:tabs>
        <w:spacing w:line="360" w:lineRule="auto"/>
        <w:ind w:left="120" w:right="120" w:firstLine="480"/>
        <w:rPr>
          <w:rFonts w:ascii="华文中宋" w:eastAsia="华文中宋" w:hAnsi="华文中宋"/>
          <w:sz w:val="24"/>
          <w:szCs w:val="24"/>
        </w:rPr>
      </w:pPr>
      <w:r>
        <w:rPr>
          <w:rFonts w:ascii="华文中宋" w:eastAsia="华文中宋" w:hAnsi="华文中宋" w:hint="eastAsia"/>
          <w:sz w:val="24"/>
          <w:szCs w:val="24"/>
        </w:rPr>
        <w:t>实习周记提交</w:t>
      </w:r>
    </w:p>
    <w:p w:rsidR="0087122F" w:rsidRDefault="00297731">
      <w:pPr>
        <w:pStyle w:val="ItemList"/>
        <w:tabs>
          <w:tab w:val="clear" w:pos="1276"/>
          <w:tab w:val="left" w:pos="926"/>
        </w:tabs>
        <w:spacing w:line="360" w:lineRule="auto"/>
        <w:ind w:left="120" w:right="120" w:firstLine="480"/>
        <w:rPr>
          <w:rFonts w:ascii="华文中宋" w:eastAsia="华文中宋" w:hAnsi="华文中宋"/>
          <w:sz w:val="24"/>
          <w:szCs w:val="24"/>
        </w:rPr>
      </w:pPr>
      <w:r>
        <w:rPr>
          <w:rFonts w:ascii="华文中宋" w:eastAsia="华文中宋" w:hAnsi="华文中宋" w:hint="eastAsia"/>
          <w:sz w:val="24"/>
          <w:szCs w:val="24"/>
        </w:rPr>
        <w:t>实习月度小结提交</w:t>
      </w:r>
    </w:p>
    <w:p w:rsidR="0087122F" w:rsidRDefault="00297731">
      <w:pPr>
        <w:pStyle w:val="ItemList"/>
        <w:tabs>
          <w:tab w:val="clear" w:pos="1276"/>
          <w:tab w:val="left" w:pos="926"/>
        </w:tabs>
        <w:spacing w:line="360" w:lineRule="auto"/>
        <w:ind w:left="120" w:right="120" w:firstLine="480"/>
        <w:rPr>
          <w:rFonts w:ascii="华文中宋" w:eastAsia="华文中宋" w:hAnsi="华文中宋"/>
          <w:sz w:val="24"/>
          <w:szCs w:val="24"/>
        </w:rPr>
      </w:pPr>
      <w:r>
        <w:rPr>
          <w:rFonts w:ascii="华文中宋" w:eastAsia="华文中宋" w:hAnsi="华文中宋" w:hint="eastAsia"/>
          <w:sz w:val="24"/>
          <w:szCs w:val="24"/>
        </w:rPr>
        <w:t>实习总结提交</w:t>
      </w:r>
    </w:p>
    <w:p w:rsidR="0087122F" w:rsidRDefault="00297731">
      <w:pPr>
        <w:pStyle w:val="ItemList"/>
        <w:tabs>
          <w:tab w:val="clear" w:pos="1276"/>
          <w:tab w:val="left" w:pos="926"/>
        </w:tabs>
        <w:spacing w:line="360" w:lineRule="auto"/>
        <w:ind w:left="120" w:right="120" w:firstLine="480"/>
        <w:rPr>
          <w:rFonts w:ascii="华文中宋" w:eastAsia="华文中宋" w:hAnsi="华文中宋"/>
          <w:sz w:val="24"/>
          <w:szCs w:val="24"/>
        </w:rPr>
      </w:pPr>
      <w:r>
        <w:rPr>
          <w:rFonts w:ascii="华文中宋" w:eastAsia="华文中宋" w:hAnsi="华文中宋" w:hint="eastAsia"/>
          <w:sz w:val="24"/>
          <w:szCs w:val="24"/>
        </w:rPr>
        <w:t>实习周记审阅</w:t>
      </w:r>
    </w:p>
    <w:p w:rsidR="0087122F" w:rsidRDefault="00297731">
      <w:pPr>
        <w:pStyle w:val="ItemList"/>
        <w:tabs>
          <w:tab w:val="clear" w:pos="1276"/>
          <w:tab w:val="left" w:pos="926"/>
        </w:tabs>
        <w:spacing w:line="360" w:lineRule="auto"/>
        <w:ind w:left="120" w:right="120" w:firstLine="480"/>
        <w:rPr>
          <w:rFonts w:ascii="华文中宋" w:eastAsia="华文中宋" w:hAnsi="华文中宋"/>
          <w:sz w:val="24"/>
          <w:szCs w:val="24"/>
        </w:rPr>
      </w:pPr>
      <w:r>
        <w:rPr>
          <w:rFonts w:ascii="华文中宋" w:eastAsia="华文中宋" w:hAnsi="华文中宋" w:hint="eastAsia"/>
          <w:sz w:val="24"/>
          <w:szCs w:val="24"/>
        </w:rPr>
        <w:t>实习月度小结审阅</w:t>
      </w:r>
    </w:p>
    <w:p w:rsidR="0087122F" w:rsidRDefault="00297731">
      <w:pPr>
        <w:pStyle w:val="ItemList"/>
        <w:tabs>
          <w:tab w:val="clear" w:pos="1276"/>
          <w:tab w:val="left" w:pos="926"/>
        </w:tabs>
        <w:spacing w:line="360" w:lineRule="auto"/>
        <w:ind w:left="120" w:right="120" w:firstLine="480"/>
        <w:rPr>
          <w:rFonts w:ascii="华文中宋" w:eastAsia="华文中宋" w:hAnsi="华文中宋"/>
          <w:sz w:val="24"/>
          <w:szCs w:val="24"/>
        </w:rPr>
      </w:pPr>
      <w:r>
        <w:rPr>
          <w:rFonts w:ascii="华文中宋" w:eastAsia="华文中宋" w:hAnsi="华文中宋" w:hint="eastAsia"/>
          <w:sz w:val="24"/>
          <w:szCs w:val="24"/>
        </w:rPr>
        <w:t>实习总结审阅</w:t>
      </w:r>
    </w:p>
    <w:p w:rsidR="0087122F" w:rsidRDefault="00297731">
      <w:pPr>
        <w:pStyle w:val="ItemList"/>
        <w:tabs>
          <w:tab w:val="clear" w:pos="1276"/>
          <w:tab w:val="left" w:pos="926"/>
        </w:tabs>
        <w:spacing w:line="360" w:lineRule="auto"/>
        <w:ind w:left="120" w:right="120" w:firstLine="480"/>
        <w:rPr>
          <w:rFonts w:ascii="华文中宋" w:eastAsia="华文中宋" w:hAnsi="华文中宋"/>
          <w:sz w:val="24"/>
          <w:szCs w:val="24"/>
        </w:rPr>
      </w:pPr>
      <w:r>
        <w:rPr>
          <w:rFonts w:ascii="华文中宋" w:eastAsia="华文中宋" w:hAnsi="华文中宋" w:hint="eastAsia"/>
          <w:sz w:val="24"/>
          <w:szCs w:val="24"/>
        </w:rPr>
        <w:t>实习指导记录登记</w:t>
      </w:r>
    </w:p>
    <w:p w:rsidR="0087122F" w:rsidRDefault="00297731">
      <w:pPr>
        <w:pStyle w:val="ItemList"/>
        <w:tabs>
          <w:tab w:val="clear" w:pos="1276"/>
          <w:tab w:val="left" w:pos="926"/>
        </w:tabs>
        <w:spacing w:line="360" w:lineRule="auto"/>
        <w:ind w:left="120" w:right="120" w:firstLine="480"/>
        <w:rPr>
          <w:rFonts w:ascii="华文中宋" w:eastAsia="华文中宋" w:hAnsi="华文中宋"/>
          <w:sz w:val="24"/>
          <w:szCs w:val="24"/>
        </w:rPr>
      </w:pPr>
      <w:r>
        <w:rPr>
          <w:rFonts w:ascii="华文中宋" w:eastAsia="华文中宋" w:hAnsi="华文中宋" w:hint="eastAsia"/>
          <w:sz w:val="24"/>
          <w:szCs w:val="24"/>
        </w:rPr>
        <w:t>实习指导记录查询</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r>
        <w:rPr>
          <w:rFonts w:ascii="华文中宋" w:eastAsia="华文中宋" w:hAnsi="华文中宋" w:hint="eastAsia"/>
          <w:sz w:val="24"/>
          <w:szCs w:val="24"/>
        </w:rPr>
        <w:t>实习结果管理</w:t>
      </w:r>
    </w:p>
    <w:p w:rsidR="0087122F" w:rsidRDefault="00297731">
      <w:pPr>
        <w:spacing w:before="120" w:after="120" w:line="360" w:lineRule="auto"/>
        <w:ind w:left="120" w:right="120" w:firstLine="480"/>
        <w:rPr>
          <w:rFonts w:ascii="华文中宋" w:eastAsia="华文中宋" w:hAnsi="华文中宋"/>
          <w:sz w:val="24"/>
        </w:rPr>
      </w:pPr>
      <w:r>
        <w:rPr>
          <w:rFonts w:ascii="华文中宋" w:eastAsia="华文中宋" w:hAnsi="华文中宋" w:hint="eastAsia"/>
          <w:sz w:val="24"/>
        </w:rPr>
        <w:t>执行实习总结表批量导出。</w:t>
      </w:r>
    </w:p>
    <w:p w:rsidR="0087122F" w:rsidRDefault="00297731">
      <w:pPr>
        <w:pStyle w:val="3"/>
        <w:spacing w:line="360" w:lineRule="auto"/>
        <w:rPr>
          <w:rFonts w:ascii="华文中宋" w:eastAsia="华文中宋" w:hAnsi="华文中宋"/>
          <w:sz w:val="24"/>
          <w:szCs w:val="24"/>
        </w:rPr>
      </w:pPr>
      <w:bookmarkStart w:id="1678" w:name="_Toc478059653"/>
      <w:bookmarkStart w:id="1679" w:name="_Toc482548413"/>
      <w:r>
        <w:rPr>
          <w:rFonts w:ascii="华文中宋" w:eastAsia="华文中宋" w:hAnsi="华文中宋" w:hint="eastAsia"/>
          <w:sz w:val="24"/>
          <w:szCs w:val="24"/>
        </w:rPr>
        <w:t>教学资源共享平台</w:t>
      </w:r>
      <w:bookmarkEnd w:id="1678"/>
      <w:bookmarkEnd w:id="1679"/>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bookmarkStart w:id="1680" w:name="_Toc478059654"/>
      <w:r>
        <w:rPr>
          <w:rFonts w:ascii="华文中宋" w:eastAsia="华文中宋" w:hAnsi="华文中宋" w:hint="eastAsia"/>
          <w:sz w:val="24"/>
          <w:szCs w:val="24"/>
        </w:rPr>
        <w:t>职业学校数字化教学资源的特点</w:t>
      </w:r>
      <w:bookmarkEnd w:id="1680"/>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高等职业学校教育资源的特点在于专业特色。根据职业学校学校的培养目标以及专业的特点，数字化教育资源的特点体现在：</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(1)科学性。教育资源与一般娱乐性、游戏性资源的重要区别在于资源内容表述的真实科学。所呈现的知识内容、提出的定义、运用的概念、选择的例证和所得出的结论应当是科学的、正确的，而不是有错误的观点。所用的文本、图形图像、视频音</w:t>
      </w:r>
      <w:r>
        <w:rPr>
          <w:rFonts w:ascii="华文中宋" w:eastAsia="华文中宋" w:hAnsi="华文中宋" w:hint="eastAsia"/>
          <w:sz w:val="24"/>
          <w:szCs w:val="24"/>
        </w:rPr>
        <w:lastRenderedPageBreak/>
        <w:t>频等素材资料必须是真实正确，符合科学事实。采用的动画要准确，能科学的反映客观事实，教学方法是科学恰当的。</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(2)基础性。职业教育资源的基础性体现在，教学资源所表现的知识内容，既要能给学生作为一名合格公民所必备的基础知识和基本技能，又要传授其今后继续学习所必需的知识技能，即迁移能力的培养，使学生能够适应现代社会就业岗位不断变换的需求。</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(3)多样性。众多的专业门类与专业课程，必然造成教学资源的丰富多样。此外，职业学校资源多样性还表现在资源类型的多种性。根据专业需要，在教学过程中除了常见的文本、图像外，还大量使用视频、动画、声音等类型的资源。这是职业教育教学资源区别于普通教育教学资源的显著特征。</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(4)交互性。职业教育强调传授知识的整合性，传授技能的直接性、实践性，教学方法以示范法、实训法、问题解决等方法为主。因此，职业学校的教学资源必须具有较强的演示性、交互性、指导实践性。在许多专业，如数控模具加工、服装工艺设计、建筑工程、电气工程、医药化工、汽车工程等专业的教学过程中就使用到大量的仿真操作、虚拟设计、虚拟实验室、模拟驾驶等具有强交互性和指导实践性的课件、软件系统资源。学生借助这样的软件资源，在实际操作前进行反复模拟实验、设计、操作等演练，从而提高实际操作时的准确率，并缩短学习时间，达到良好学习效果。</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(5)专业性。职业教育专业课程的教学资源内容必须符合专业规律，体现专业特点，这使得职业学校必须根据本校的专业配置所需的教学资源，而且只有相同或邻近专业才有共享、借鉴使用的必要。职业学校的专业特殊性，降低了相当部分教学资源的普适性，这要求资源库建设应该以专题资源库的形式进行共享。</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(6)先进性。首先是教育理念上的先进性，资源内容必须体现“教师为主导，学生为主体”的双主模式，培养学生自己通过观察获取信息、通过思考建立概念、通过比较发现规律、通过实践运用新知的能力。其次，体现在教育内容上的先进性。职业学校与行业联系密切，新材料、新技术的快速开发与发展应用，要求职业教育教学内</w:t>
      </w:r>
      <w:r>
        <w:rPr>
          <w:rFonts w:ascii="华文中宋" w:eastAsia="华文中宋" w:hAnsi="华文中宋" w:hint="eastAsia"/>
          <w:sz w:val="24"/>
          <w:szCs w:val="24"/>
        </w:rPr>
        <w:lastRenderedPageBreak/>
        <w:t>容快速更新，“与时俱进”。专业设置的前瞻性，使得学校中所学的技能知识，往往是行业中的前沿，学校必须使用社会上的最新、最先进的技术和设备来组织教学，教学资源也要求与时俱进、常换常新。</w:t>
      </w:r>
    </w:p>
    <w:p w:rsidR="0087122F" w:rsidRDefault="00297731">
      <w:pPr>
        <w:pStyle w:val="4"/>
        <w:spacing w:line="360" w:lineRule="auto"/>
        <w:rPr>
          <w:rFonts w:ascii="华文中宋" w:eastAsia="华文中宋" w:hAnsi="华文中宋"/>
          <w:sz w:val="24"/>
          <w:szCs w:val="24"/>
        </w:rPr>
      </w:pPr>
      <w:bookmarkStart w:id="1681" w:name="_Toc478059655"/>
      <w:bookmarkStart w:id="1682" w:name="_Toc482548414"/>
      <w:r>
        <w:rPr>
          <w:rFonts w:ascii="华文中宋" w:eastAsia="华文中宋" w:hAnsi="华文中宋" w:hint="eastAsia"/>
          <w:sz w:val="24"/>
          <w:szCs w:val="24"/>
        </w:rPr>
        <w:t>数字化教学资源共享平台概述</w:t>
      </w:r>
      <w:bookmarkEnd w:id="1681"/>
      <w:bookmarkEnd w:id="1682"/>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bookmarkStart w:id="1683" w:name="_Toc478059656"/>
      <w:r>
        <w:rPr>
          <w:rFonts w:ascii="华文中宋" w:eastAsia="华文中宋" w:hAnsi="华文中宋" w:hint="eastAsia"/>
          <w:sz w:val="24"/>
          <w:szCs w:val="24"/>
        </w:rPr>
        <w:t>平台建设目标</w:t>
      </w:r>
      <w:bookmarkEnd w:id="1683"/>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职业学校资源共享平台的目标主要是为打破“信息孤岛”现象，实现高等职业学校问各专业优质教学资源的互联互通，促进教师专业发展与师生交流，为教师教学和学生的学习活动提供开放的交流共享资源平台。平台的建设目标就是构架一个统一、独立、开放、灵活的传输体系，为各类应用提供统一的技术支撑环境，实现信息资源的查询应用、一站式管理和交换传输等基本功能。</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bookmarkStart w:id="1684" w:name="_Toc478059657"/>
      <w:r>
        <w:rPr>
          <w:rFonts w:ascii="华文中宋" w:eastAsia="华文中宋" w:hAnsi="华文中宋" w:hint="eastAsia"/>
          <w:sz w:val="24"/>
          <w:szCs w:val="24"/>
        </w:rPr>
        <w:t>平台建设思路</w:t>
      </w:r>
      <w:bookmarkEnd w:id="1684"/>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数字资源共享的平台是一种结合基础技术架构和业务应用模型的复合框架，该平台以共享应用为导向，抽象各类应用的共同技术特征，通过构件建模满足不同的个性化需求，形成一个集成化的统一技术支撑环境。</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职业学校资源共享平台必须体现交流与共享的特点，其建设思路主要从以下几点进行分析：</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(1)交流与共享是目的。教育资源作为知识资源不同于其他资源，它不会因为共享使用而消耗流失，教育资源不交流、不使用只会使其失去活化的土壤，使其作用得不到有效发挥而导致价值流失。优质的教育资源应该让更多的传播者和学习者去应用、去共享。</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(2)共享与交流相互促进。用户间的交流引发更广泛的合作学习，促使知识的共享与创新；共享作为知识发展和创新的关键，广泛的共享促进更深入的探讨与交流，促使隐性知识得以显性化。</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(3)平台是交流共享的载体。用户间的交流讨论、共享评价都是通过网络平台发</w:t>
      </w:r>
      <w:r>
        <w:rPr>
          <w:rFonts w:ascii="华文中宋" w:eastAsia="华文中宋" w:hAnsi="华文中宋" w:hint="eastAsia"/>
          <w:sz w:val="24"/>
          <w:szCs w:val="24"/>
        </w:rPr>
        <w:lastRenderedPageBreak/>
        <w:t>生的，平台的人机界面友好性与操作便捷性将直接影响到用户使用与交流的积极性。</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bookmarkStart w:id="1685" w:name="_Toc478059658"/>
      <w:r>
        <w:rPr>
          <w:rFonts w:ascii="华文中宋" w:eastAsia="华文中宋" w:hAnsi="华文中宋" w:hint="eastAsia"/>
          <w:sz w:val="24"/>
          <w:szCs w:val="24"/>
        </w:rPr>
        <w:t>平台建设特点</w:t>
      </w:r>
      <w:bookmarkEnd w:id="1685"/>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(1)开发应用的区域性。交流共享平台的应用范围不存在覆盖区域的无限性，一个独立的行政区域，往往就是特定的信息共享范围，是构成一个共享平台开发的物理基础。</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(2)体系结构的适应性。交流共享平台人财物投资大，建设、维护周期长，因此平台必须具有良好的扩展性与兼容性。从开发上讲就是要为业务系统提供合适的体系结构，并为各种应用系统和以后新技术和新功能的引入提供必要的预留接口。</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(3)技术手段的集成性。任何信息资源共享平台都是技术成果的集成体系，因此既要考虑到用户的各种功能需求，又要保障数据存储交换的安全性。所要探讨的技术主要包括信息查询、用户交流、评价管理、数据交换与安全管理等技术。</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(4)用户操作的便利性。交流共享平台从平台设计的根本目的出发，考虑最终用户的网络操作能力水平差异，往往提供友好人机界面和便捷的操作，便于用户交流与操作管理。</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bookmarkStart w:id="1686" w:name="_Toc478059659"/>
      <w:r>
        <w:rPr>
          <w:rFonts w:ascii="华文中宋" w:eastAsia="华文中宋" w:hAnsi="华文中宋" w:hint="eastAsia"/>
          <w:sz w:val="24"/>
          <w:szCs w:val="24"/>
        </w:rPr>
        <w:t>用户需求分析</w:t>
      </w:r>
      <w:bookmarkEnd w:id="1686"/>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在共享平台上，不同用户相似的需求内容主要包括：友好的人机界面，高效的资源检索，便捷的资源管理，开放的评价推荐，多途径的交流通道，智能的个性化定制，可靠安全的系统保障等方面。</w:t>
      </w:r>
    </w:p>
    <w:p w:rsidR="0087122F" w:rsidRDefault="00297731">
      <w:pPr>
        <w:pStyle w:val="affb"/>
        <w:spacing w:before="48" w:after="48" w:line="360" w:lineRule="auto"/>
        <w:ind w:firstLine="562"/>
        <w:rPr>
          <w:rFonts w:ascii="华文中宋" w:eastAsia="华文中宋" w:hAnsi="华文中宋"/>
          <w:b/>
          <w:bCs/>
          <w:sz w:val="24"/>
          <w:szCs w:val="24"/>
        </w:rPr>
      </w:pPr>
      <w:r>
        <w:rPr>
          <w:rFonts w:ascii="华文中宋" w:eastAsia="华文中宋" w:hAnsi="华文中宋" w:hint="eastAsia"/>
          <w:b/>
          <w:bCs/>
          <w:sz w:val="24"/>
          <w:szCs w:val="24"/>
        </w:rPr>
        <w:t>(1)前台功能需求</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①友好的人机界面：包括合理的平台布局设计，统一的风格，和谐的色调匹配，醒目的导航、网站地图和操作提示信息，合理的资源发布与下载流程等。</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②高效的资源检索：用户能在成千上万条信息资源中，准确快速地找到自己所需要的资源。</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③便捷的资源管理：系统需要资源上传、自主分类、属性设置等功能，用户已</w:t>
      </w:r>
      <w:r>
        <w:rPr>
          <w:rFonts w:ascii="华文中宋" w:eastAsia="华文中宋" w:hAnsi="华文中宋" w:hint="eastAsia"/>
          <w:sz w:val="24"/>
          <w:szCs w:val="24"/>
        </w:rPr>
        <w:lastRenderedPageBreak/>
        <w:t>发布的信息资源进行有效方便的管理。</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④开放的评价推荐：用户能对资源能进行开放式的自主点评与推荐。</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⑤多途径交流通道：用户通过站内短信、博客、论坛、留言、圈子等多种形式进行线上或线下交流。</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⑥个性化需求定制：为用户提供个性化页面，收藏／订阅相关资讯／资源和专题功能。</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⑦有效的激励机制：能有效促进用户交流、共享的积极性而采取的策略机制。</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⑧系统角色的权限：系统角色主要分为注册用户和系统管理员两类。注册用户可以对资源进行检索、下载；管理员不仅具有普通注册用户的权限，还能对用户进行管理和系统设置、维护的权限。</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⑨登陆一站式服务：实现平台内各系统的无缝连接，统一登录入口，登录后能够在平台内各子系统间的相互切换，而不需要重复登录。</w:t>
      </w:r>
    </w:p>
    <w:p w:rsidR="0087122F" w:rsidRDefault="0087122F">
      <w:pPr>
        <w:pStyle w:val="affb"/>
        <w:spacing w:before="48" w:after="48" w:line="360" w:lineRule="auto"/>
        <w:ind w:firstLine="560"/>
        <w:rPr>
          <w:rFonts w:ascii="华文中宋" w:eastAsia="华文中宋" w:hAnsi="华文中宋"/>
          <w:sz w:val="24"/>
          <w:szCs w:val="24"/>
        </w:rPr>
      </w:pPr>
    </w:p>
    <w:p w:rsidR="0087122F" w:rsidRDefault="00297731">
      <w:pPr>
        <w:pStyle w:val="affb"/>
        <w:spacing w:before="48" w:after="48" w:line="360" w:lineRule="auto"/>
        <w:ind w:firstLine="562"/>
        <w:rPr>
          <w:rFonts w:ascii="华文中宋" w:eastAsia="华文中宋" w:hAnsi="华文中宋"/>
          <w:b/>
          <w:bCs/>
          <w:sz w:val="24"/>
          <w:szCs w:val="24"/>
        </w:rPr>
      </w:pPr>
      <w:r>
        <w:rPr>
          <w:rFonts w:ascii="华文中宋" w:eastAsia="华文中宋" w:hAnsi="华文中宋" w:hint="eastAsia"/>
          <w:b/>
          <w:bCs/>
          <w:sz w:val="24"/>
          <w:szCs w:val="24"/>
        </w:rPr>
        <w:t>(2)后台功能需求</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①用户管理：管理员能对注册用户进行增、删、改的操作，设置用户权限和点卡财务管理。</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②资源管理：平台具有较高可扩展性，能存储各种类型的教育资源；能对资源栏目进行设置：对资源稿件进行审核；后台批量删除、修改资源条目，并能采集收录其它平台资源等功能。</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③下载验证：完善的下载权限验证流程，对不同等级的用户实行不同权限的下载，或采用上传奖励，下载扣点方式进行下载管理。</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④交流管理：对用户发表的日志、留言、评论、评价和短信等进行管理与统计。</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⑤系统管理：系统的初始化配置，功能拓展接口，站内调查、广告等内容的管理，对上传资源的路径、格式、大小等的限制设置。</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lastRenderedPageBreak/>
        <w:t>⑥系统安全：防止网络非法入侵，后台应具有数据备份、防下载功能；加强用户注册时的身份认证，对登陆的用户进行各环节程序的验证确认：不同身份的用户授予不同的权限，并采用多重加密技术来确保帐户安全等功能。</w:t>
      </w:r>
    </w:p>
    <w:p w:rsidR="0087122F" w:rsidRDefault="00297731">
      <w:pPr>
        <w:pStyle w:val="4"/>
        <w:spacing w:line="360" w:lineRule="auto"/>
        <w:rPr>
          <w:rFonts w:ascii="华文中宋" w:eastAsia="华文中宋" w:hAnsi="华文中宋"/>
          <w:sz w:val="24"/>
          <w:szCs w:val="24"/>
        </w:rPr>
      </w:pPr>
      <w:bookmarkStart w:id="1687" w:name="_Toc482548415"/>
      <w:bookmarkStart w:id="1688" w:name="_Toc478059660"/>
      <w:r>
        <w:rPr>
          <w:rFonts w:ascii="华文中宋" w:eastAsia="华文中宋" w:hAnsi="华文中宋" w:hint="eastAsia"/>
          <w:sz w:val="24"/>
          <w:szCs w:val="24"/>
        </w:rPr>
        <w:t>教学资源共享平台设计</w:t>
      </w:r>
      <w:bookmarkEnd w:id="1687"/>
      <w:bookmarkEnd w:id="1688"/>
    </w:p>
    <w:p w:rsidR="0087122F" w:rsidRDefault="00297731">
      <w:pPr>
        <w:pStyle w:val="4"/>
        <w:spacing w:line="360" w:lineRule="auto"/>
        <w:rPr>
          <w:rFonts w:ascii="华文中宋" w:eastAsia="华文中宋" w:hAnsi="华文中宋"/>
          <w:sz w:val="24"/>
          <w:szCs w:val="24"/>
        </w:rPr>
      </w:pPr>
      <w:bookmarkStart w:id="1689" w:name="_Toc478059661"/>
      <w:bookmarkStart w:id="1690" w:name="_Toc482548416"/>
      <w:r>
        <w:rPr>
          <w:rFonts w:ascii="华文中宋" w:eastAsia="华文中宋" w:hAnsi="华文中宋" w:hint="eastAsia"/>
          <w:sz w:val="24"/>
          <w:szCs w:val="24"/>
        </w:rPr>
        <w:t>平台设计概述</w:t>
      </w:r>
      <w:bookmarkEnd w:id="1689"/>
      <w:bookmarkEnd w:id="1690"/>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r>
        <w:rPr>
          <w:rFonts w:ascii="华文中宋" w:eastAsia="华文中宋" w:hAnsi="华文中宋" w:hint="eastAsia"/>
          <w:sz w:val="24"/>
          <w:szCs w:val="24"/>
        </w:rPr>
        <w:t>平台构建的基本思想</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职业学校资源交流共享平台使用对象主要是职业学校学校教师和学生，交流与共享是平台的两大基本功能。平台基本定位为建设成能够满足高等职业教育(包括个人)的教学、科研、管理和日常工作与学习所需要的教育教学资源库，为教师之间、师生之间的网络交流学习提供服务支持，打造成为职业教育数字化网络学习交流平台。</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因此，我们认为本平台的系统设计应以先进的教育教学理论和知识管理理论为指导，从高等职业教育的专业特点出发，以促进教师间教学资源共享与交流，促使培养学生知识技能素质的全面提高为目的，充分借助Web2.0网络新技术、新理念进行构建开发。</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r>
        <w:rPr>
          <w:rFonts w:ascii="华文中宋" w:eastAsia="华文中宋" w:hAnsi="华文中宋" w:hint="eastAsia"/>
          <w:sz w:val="24"/>
          <w:szCs w:val="24"/>
        </w:rPr>
        <w:t>平台构建的设计原则</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平台的设计既要考虑到作为教育资源库的教育性和规范性，又要考虑用户使用的便捷性，有利于平台共享与交流的需要，所以在应遵循以下设计原则：</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(1)标准化原则。资源平台建设必须按照教育部制订的教育信息资源建设的相关标准和规范，进行教育信息资源的统筹和存储，以实现资源的广泛共享和交流。</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(2)兼容性原则。系统必须优化体系结构，使用户能够使用不同浏览器进行访问，对用户的并发访问具有较强的冲突处理能力，并可以兼容各种类型的资源。</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(3)开放性原则。开放用户权限，用户不但可以自由上传资源，确定专题，发表评论，还能决定上传资源共享形式，可以对其他资源质量进行评论评价。以此形成科</w:t>
      </w:r>
      <w:r>
        <w:rPr>
          <w:rFonts w:ascii="华文中宋" w:eastAsia="华文中宋" w:hAnsi="华文中宋" w:hint="eastAsia"/>
          <w:sz w:val="24"/>
          <w:szCs w:val="24"/>
        </w:rPr>
        <w:lastRenderedPageBreak/>
        <w:t>学开放的、可持续发展的资源流共建共享模式。</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(4)安全性原则。安全性原则主要包括系统的安全性和数据的安全性。系统的安全，要求系统程序代码执行必须是安全可靠的，需经过严格的程序安全漏洞测试，对平台内的重要信息(如用户密码、用户权限等)采取验证码、加密技术，避免被恶意或无意破坏，保证平台的安全运行。数据安全性要求系统要通过多种措施保证数据的安全，需要具有较强的数据备份和恢复能力。</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(5)人性化原则。平台建设的最终目的是为学习者服务的，所以设计应考虑资源的动态生成性，即从知识管理的角度来思考资源平台的开发建设，以学习者为中心，把资源的开发建设看成人对知识的积累、共享和协作交流的动态过程。平台要能给每个学习者提供主动建构知识的学习环境，能够提供友好的人机交互界面，保证各类用户都能够快捷、有效地获得共享平台所提供的服务：提供个性化空间，使学习者通过研究性学习，不断挖掘自身的隐性知识，促进知识的积累、共享与交流。</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(6)优化配置原则。从教育资源的时效、学科专业和学习者类型等方面入手，通过不断调整教育资源信息的内容、形式与组合方式，以实现资源的优化配置，从而最大限度地发挥资源的综合效益。用户个人空间将该用户发布的新闻资讯、教学资源、个人日志、留言评论等聚集在一起，达到个人资源的优化配置的目的。</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(7)交互性原则。交互性不但要考虑人机交互的便利性，还要注重用户之间相互交流。如平台可开设个人博客空间，通过站内短信，发表评论，投票评价等在线功能，把用户、资源信息和支撑平台中的两个或多个因素链接在一起，使交互者之间同时进行双维或多维的参与，既满足学习者学习交流的需要，另一方面也是满足学习者情感发展的需要。</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r>
        <w:rPr>
          <w:rFonts w:ascii="华文中宋" w:eastAsia="华文中宋" w:hAnsi="华文中宋" w:hint="eastAsia"/>
          <w:sz w:val="24"/>
          <w:szCs w:val="24"/>
        </w:rPr>
        <w:t>平台系统的设计目标</w:t>
      </w:r>
    </w:p>
    <w:p w:rsidR="0087122F" w:rsidRDefault="00297731">
      <w:pPr>
        <w:pStyle w:val="affb"/>
        <w:spacing w:before="48" w:after="48" w:line="360" w:lineRule="auto"/>
        <w:ind w:firstLine="562"/>
        <w:rPr>
          <w:rFonts w:ascii="华文中宋" w:eastAsia="华文中宋" w:hAnsi="华文中宋"/>
          <w:b/>
          <w:bCs/>
          <w:sz w:val="24"/>
          <w:szCs w:val="24"/>
        </w:rPr>
      </w:pPr>
      <w:r>
        <w:rPr>
          <w:rFonts w:ascii="华文中宋" w:eastAsia="华文中宋" w:hAnsi="华文中宋" w:hint="eastAsia"/>
          <w:b/>
          <w:bCs/>
          <w:sz w:val="24"/>
          <w:szCs w:val="24"/>
        </w:rPr>
        <w:t>(1)灵活的资源分类系统</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分类设计的合理与否直接影响用户、管理员对资源进行管理、使用的效率，所以系统应提供尽可能灵活的分类管理，来满足不同用户对不同类型资源的检索与管</w:t>
      </w:r>
      <w:r>
        <w:rPr>
          <w:rFonts w:ascii="华文中宋" w:eastAsia="华文中宋" w:hAnsi="华文中宋" w:hint="eastAsia"/>
          <w:sz w:val="24"/>
          <w:szCs w:val="24"/>
        </w:rPr>
        <w:lastRenderedPageBreak/>
        <w:t>理要求。系统参照教育资源建设技术规范，根据职业教育学科专业特点，按照资源属性、学科专业、适用年级等方式进行分类；对一些交叉学科知识，设立相关专题进行灵活归类；用户通过添加Tag标签，实现资源的智能分类和聚合。</w:t>
      </w:r>
    </w:p>
    <w:p w:rsidR="0087122F" w:rsidRDefault="00297731">
      <w:pPr>
        <w:pStyle w:val="affb"/>
        <w:spacing w:before="48" w:after="48" w:line="360" w:lineRule="auto"/>
        <w:ind w:firstLine="562"/>
        <w:rPr>
          <w:rFonts w:ascii="华文中宋" w:eastAsia="华文中宋" w:hAnsi="华文中宋"/>
          <w:b/>
          <w:bCs/>
          <w:sz w:val="24"/>
          <w:szCs w:val="24"/>
        </w:rPr>
      </w:pPr>
      <w:r>
        <w:rPr>
          <w:rFonts w:ascii="华文中宋" w:eastAsia="华文中宋" w:hAnsi="华文中宋" w:hint="eastAsia"/>
          <w:b/>
          <w:bCs/>
          <w:sz w:val="24"/>
          <w:szCs w:val="24"/>
        </w:rPr>
        <w:t>(2)统一的用户认证系统</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为实现在平台内各子系统间的相互切换，而不需要分别登录，系统需要统一的用户登录认证。为实现这个目标，可以采用统一用户信息数据库、统一登陆界面的一站式登陆方式或利用API通用接口整合的方法实现各系统间的数据同步。</w:t>
      </w:r>
    </w:p>
    <w:p w:rsidR="0087122F" w:rsidRDefault="00297731">
      <w:pPr>
        <w:pStyle w:val="affb"/>
        <w:spacing w:before="48" w:after="48" w:line="360" w:lineRule="auto"/>
        <w:ind w:firstLine="562"/>
        <w:rPr>
          <w:rFonts w:ascii="华文中宋" w:eastAsia="华文中宋" w:hAnsi="华文中宋"/>
          <w:b/>
          <w:bCs/>
          <w:sz w:val="24"/>
          <w:szCs w:val="24"/>
        </w:rPr>
      </w:pPr>
      <w:r>
        <w:rPr>
          <w:rFonts w:ascii="华文中宋" w:eastAsia="华文中宋" w:hAnsi="华文中宋" w:hint="eastAsia"/>
          <w:b/>
          <w:bCs/>
          <w:sz w:val="24"/>
          <w:szCs w:val="24"/>
        </w:rPr>
        <w:t>(3)高效的数据检索系统</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作为资源平台具有庞大的数据量，这不但要设计合理的存储解决方案来满足日后数据快速增长可能带来的问题，同时还需要采用优化的数据库结构来存储资源，满足快速检索的要求。平台需要多种形式的资源检索方式，不但能支持对资源标题、关键词、简介、作者、资源栏目、资源类型、适用对象的精确检索，还能实现对Tag标签的智能搜索或按添加日期进行模糊搜索。</w:t>
      </w:r>
    </w:p>
    <w:p w:rsidR="0087122F" w:rsidRDefault="00297731">
      <w:pPr>
        <w:pStyle w:val="affb"/>
        <w:spacing w:before="48" w:after="48" w:line="360" w:lineRule="auto"/>
        <w:ind w:firstLine="562"/>
        <w:rPr>
          <w:rFonts w:ascii="华文中宋" w:eastAsia="华文中宋" w:hAnsi="华文中宋"/>
          <w:b/>
          <w:bCs/>
          <w:sz w:val="24"/>
          <w:szCs w:val="24"/>
        </w:rPr>
      </w:pPr>
      <w:r>
        <w:rPr>
          <w:rFonts w:ascii="华文中宋" w:eastAsia="华文中宋" w:hAnsi="华文中宋" w:hint="eastAsia"/>
          <w:b/>
          <w:bCs/>
          <w:sz w:val="24"/>
          <w:szCs w:val="24"/>
        </w:rPr>
        <w:t>(4)友好的人机界面设计</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人机界面设计的成功与否也是影响平台应用的一个主要因素，用户界面设计应该以美观、友好、便捷、高效为原则。遵照用户习惯，设计合理的布局，统一的风格，醒目的提示信息；优化资源发布与下载流程；提供用户个人控制面板，将与用户有关的资源、评论、个人收藏、财务管理及个人资料、网站服务等都集中在单个页面上，方便用户的使用管理，尽可能地为用户提供一个轻松、愉快、感觉良好的操作环境。</w:t>
      </w:r>
    </w:p>
    <w:p w:rsidR="0087122F" w:rsidRDefault="00297731">
      <w:pPr>
        <w:pStyle w:val="affb"/>
        <w:spacing w:before="48" w:after="48" w:line="360" w:lineRule="auto"/>
        <w:ind w:firstLine="562"/>
        <w:rPr>
          <w:rFonts w:ascii="华文中宋" w:eastAsia="华文中宋" w:hAnsi="华文中宋"/>
          <w:b/>
          <w:bCs/>
          <w:sz w:val="24"/>
          <w:szCs w:val="24"/>
        </w:rPr>
      </w:pPr>
      <w:r>
        <w:rPr>
          <w:rFonts w:ascii="华文中宋" w:eastAsia="华文中宋" w:hAnsi="华文中宋" w:hint="eastAsia"/>
          <w:b/>
          <w:bCs/>
          <w:sz w:val="24"/>
          <w:szCs w:val="24"/>
        </w:rPr>
        <w:t>(5)先进的交互评价功能</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作为一个资源交流共享的平台系统，用户间的交互功能是必不可少。用户可以申请个人空间，通过个人博客，创建圈子等方式就某个话题进行深层次的交流；用户可以借助先进的资源评价系统，对资源进行逐个评价、讨论和推荐，实现资源作者／资源上传者与下载用户的交流：平台采用编辑推荐、点击排行、Digg投票推荐等多种方式确保优质资源的科学、有效筛选。</w:t>
      </w:r>
    </w:p>
    <w:p w:rsidR="0087122F" w:rsidRDefault="00297731">
      <w:pPr>
        <w:pStyle w:val="affb"/>
        <w:spacing w:before="48" w:after="48" w:line="360" w:lineRule="auto"/>
        <w:ind w:firstLine="562"/>
        <w:rPr>
          <w:rFonts w:ascii="华文中宋" w:eastAsia="华文中宋" w:hAnsi="华文中宋"/>
          <w:b/>
          <w:bCs/>
          <w:sz w:val="24"/>
          <w:szCs w:val="24"/>
        </w:rPr>
      </w:pPr>
      <w:r>
        <w:rPr>
          <w:rFonts w:ascii="华文中宋" w:eastAsia="华文中宋" w:hAnsi="华文中宋" w:hint="eastAsia"/>
          <w:b/>
          <w:bCs/>
          <w:sz w:val="24"/>
          <w:szCs w:val="24"/>
        </w:rPr>
        <w:lastRenderedPageBreak/>
        <w:t>(6)安全的系统管理方案</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安全性是任何应用系统都必须重点考虑的问题，在方便管理使用的前提下，应提供尽可能完善的安全管理方案。系统应具备全面的权限划分与管理，设立分级审核管理模式；通过对用户权限的设置来控制资源在网络上共享的范围和程度；采用分等级阅读或扣点阅读等形式来适应不同资源对不同对象丌放的需求。为保证用户的可靠性，可在用户注册后经后台验证或邮件确认激活方式进行；对注册用户的登陆安全，采用密码MD5加密与随机验证码技术来确保帐户安全。</w:t>
      </w:r>
    </w:p>
    <w:p w:rsidR="0087122F" w:rsidRDefault="00297731">
      <w:pPr>
        <w:pStyle w:val="4"/>
        <w:spacing w:line="360" w:lineRule="auto"/>
        <w:rPr>
          <w:rFonts w:ascii="华文中宋" w:eastAsia="华文中宋" w:hAnsi="华文中宋"/>
          <w:sz w:val="24"/>
          <w:szCs w:val="24"/>
        </w:rPr>
      </w:pPr>
      <w:bookmarkStart w:id="1691" w:name="_Toc478059662"/>
      <w:bookmarkStart w:id="1692" w:name="_Toc482548417"/>
      <w:r>
        <w:rPr>
          <w:rFonts w:ascii="华文中宋" w:eastAsia="华文中宋" w:hAnsi="华文中宋" w:hint="eastAsia"/>
          <w:sz w:val="24"/>
          <w:szCs w:val="24"/>
        </w:rPr>
        <w:t>平台结构设计</w:t>
      </w:r>
      <w:bookmarkEnd w:id="1691"/>
      <w:bookmarkEnd w:id="1692"/>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r>
        <w:rPr>
          <w:rFonts w:ascii="华文中宋" w:eastAsia="华文中宋" w:hAnsi="华文中宋" w:hint="eastAsia"/>
          <w:sz w:val="24"/>
          <w:szCs w:val="24"/>
        </w:rPr>
        <w:t>网络结构模式</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交流共享平台采用B/S(Brwoser/server，浏览器/服务器)网络结构模式。B/S体系结构是针对网络化应用系统的一个专用名词，它是指在同一个网络中，利用超文本传输协议HTTP的消息传递机制，客户端通过浏览器访问服务器并发出服务请求，服务器进行相应的处理后将响应结果返回给客户端，从而实现数据交换的过程。</w:t>
      </w:r>
    </w:p>
    <w:p w:rsidR="0087122F" w:rsidRDefault="00297731">
      <w:pPr>
        <w:spacing w:line="360" w:lineRule="auto"/>
        <w:jc w:val="center"/>
        <w:rPr>
          <w:rFonts w:ascii="华文中宋" w:eastAsia="华文中宋" w:hAnsi="华文中宋"/>
          <w:sz w:val="24"/>
        </w:rPr>
      </w:pPr>
      <w:r>
        <w:rPr>
          <w:rFonts w:ascii="华文中宋" w:eastAsia="华文中宋" w:hAnsi="华文中宋" w:hint="eastAsia"/>
          <w:noProof/>
          <w:sz w:val="24"/>
        </w:rPr>
        <w:drawing>
          <wp:inline distT="0" distB="0" distL="0" distR="0">
            <wp:extent cx="2636520" cy="3322320"/>
            <wp:effectExtent l="0" t="0" r="0" b="0"/>
            <wp:docPr id="2227" name="图片 2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7" name="图片 2227"/>
                    <pic:cNvPicPr>
                      <a:picLocks noChangeAspect="1" noChangeArrowheads="1"/>
                    </pic:cNvPicPr>
                  </pic:nvPicPr>
                  <pic:blipFill>
                    <a:blip r:embed="rId303">
                      <a:extLst>
                        <a:ext uri="{28A0092B-C50C-407E-A947-70E740481C1C}">
                          <a14:useLocalDpi xmlns:a14="http://schemas.microsoft.com/office/drawing/2010/main" val="0"/>
                        </a:ext>
                      </a:extLst>
                    </a:blip>
                    <a:srcRect/>
                    <a:stretch>
                      <a:fillRect/>
                    </a:stretch>
                  </pic:blipFill>
                  <pic:spPr>
                    <a:xfrm>
                      <a:off x="0" y="0"/>
                      <a:ext cx="2636520" cy="3322320"/>
                    </a:xfrm>
                    <a:prstGeom prst="rect">
                      <a:avLst/>
                    </a:prstGeom>
                    <a:noFill/>
                    <a:ln>
                      <a:noFill/>
                    </a:ln>
                  </pic:spPr>
                </pic:pic>
              </a:graphicData>
            </a:graphic>
          </wp:inline>
        </w:drawing>
      </w:r>
    </w:p>
    <w:p w:rsidR="0087122F" w:rsidRDefault="00297731">
      <w:pPr>
        <w:pStyle w:val="affc"/>
        <w:spacing w:line="360" w:lineRule="auto"/>
        <w:rPr>
          <w:rFonts w:ascii="华文中宋" w:eastAsia="华文中宋" w:hAnsi="华文中宋"/>
          <w:szCs w:val="24"/>
        </w:rPr>
      </w:pPr>
      <w:r>
        <w:rPr>
          <w:rFonts w:ascii="华文中宋" w:eastAsia="华文中宋" w:hAnsi="华文中宋" w:hint="eastAsia"/>
          <w:szCs w:val="24"/>
        </w:rPr>
        <w:t>B/S模式示意图</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r>
        <w:rPr>
          <w:rFonts w:ascii="华文中宋" w:eastAsia="华文中宋" w:hAnsi="华文中宋" w:hint="eastAsia"/>
          <w:sz w:val="24"/>
          <w:szCs w:val="24"/>
        </w:rPr>
        <w:lastRenderedPageBreak/>
        <w:t>平台框架结构</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整个资源交流共享平台包括资讯中心、资源中心、交流中心、用户管理与系统管理五大模块，其整体框架结构如图所示。</w:t>
      </w:r>
    </w:p>
    <w:p w:rsidR="0087122F" w:rsidRDefault="00297731">
      <w:pPr>
        <w:spacing w:line="360" w:lineRule="auto"/>
        <w:jc w:val="center"/>
        <w:rPr>
          <w:rFonts w:ascii="华文中宋" w:eastAsia="华文中宋" w:hAnsi="华文中宋"/>
          <w:sz w:val="24"/>
        </w:rPr>
      </w:pPr>
      <w:r>
        <w:rPr>
          <w:rFonts w:ascii="华文中宋" w:eastAsia="华文中宋" w:hAnsi="华文中宋" w:hint="eastAsia"/>
          <w:noProof/>
          <w:sz w:val="24"/>
        </w:rPr>
        <w:drawing>
          <wp:inline distT="0" distB="0" distL="0" distR="0">
            <wp:extent cx="4373880" cy="3108960"/>
            <wp:effectExtent l="0" t="0" r="7620" b="0"/>
            <wp:docPr id="2226" name="图片 2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6" name="图片 2226"/>
                    <pic:cNvPicPr>
                      <a:picLocks noChangeAspect="1" noChangeArrowheads="1"/>
                    </pic:cNvPicPr>
                  </pic:nvPicPr>
                  <pic:blipFill>
                    <a:blip r:embed="rId304">
                      <a:extLst>
                        <a:ext uri="{28A0092B-C50C-407E-A947-70E740481C1C}">
                          <a14:useLocalDpi xmlns:a14="http://schemas.microsoft.com/office/drawing/2010/main" val="0"/>
                        </a:ext>
                      </a:extLst>
                    </a:blip>
                    <a:srcRect/>
                    <a:stretch>
                      <a:fillRect/>
                    </a:stretch>
                  </pic:blipFill>
                  <pic:spPr>
                    <a:xfrm>
                      <a:off x="0" y="0"/>
                      <a:ext cx="4373880" cy="3108960"/>
                    </a:xfrm>
                    <a:prstGeom prst="rect">
                      <a:avLst/>
                    </a:prstGeom>
                    <a:noFill/>
                    <a:ln>
                      <a:noFill/>
                    </a:ln>
                  </pic:spPr>
                </pic:pic>
              </a:graphicData>
            </a:graphic>
          </wp:inline>
        </w:drawing>
      </w:r>
    </w:p>
    <w:p w:rsidR="0087122F" w:rsidRDefault="00297731">
      <w:pPr>
        <w:pStyle w:val="affc"/>
        <w:spacing w:line="360" w:lineRule="auto"/>
        <w:rPr>
          <w:rFonts w:ascii="华文中宋" w:eastAsia="华文中宋" w:hAnsi="华文中宋"/>
          <w:szCs w:val="24"/>
        </w:rPr>
      </w:pPr>
      <w:r>
        <w:rPr>
          <w:rFonts w:ascii="华文中宋" w:eastAsia="华文中宋" w:hAnsi="华文中宋" w:hint="eastAsia"/>
          <w:szCs w:val="24"/>
        </w:rPr>
        <w:t>平台框架结构图</w:t>
      </w:r>
    </w:p>
    <w:p w:rsidR="0087122F" w:rsidRDefault="00297731">
      <w:pPr>
        <w:pStyle w:val="4"/>
        <w:spacing w:line="360" w:lineRule="auto"/>
        <w:rPr>
          <w:rFonts w:ascii="华文中宋" w:eastAsia="华文中宋" w:hAnsi="华文中宋"/>
          <w:sz w:val="24"/>
          <w:szCs w:val="24"/>
        </w:rPr>
      </w:pPr>
      <w:bookmarkStart w:id="1693" w:name="_Toc478059663"/>
      <w:bookmarkStart w:id="1694" w:name="_Toc482548418"/>
      <w:r>
        <w:rPr>
          <w:rFonts w:ascii="华文中宋" w:eastAsia="华文中宋" w:hAnsi="华文中宋" w:hint="eastAsia"/>
          <w:sz w:val="24"/>
          <w:szCs w:val="24"/>
        </w:rPr>
        <w:t>功能模块设计</w:t>
      </w:r>
      <w:bookmarkEnd w:id="1693"/>
      <w:bookmarkEnd w:id="1694"/>
    </w:p>
    <w:p w:rsidR="0087122F" w:rsidRDefault="0087122F">
      <w:pPr>
        <w:spacing w:before="120" w:after="120" w:line="360" w:lineRule="auto"/>
        <w:ind w:left="120" w:right="120"/>
        <w:jc w:val="center"/>
        <w:rPr>
          <w:rFonts w:ascii="华文中宋" w:eastAsia="华文中宋" w:hAnsi="华文中宋"/>
          <w:sz w:val="24"/>
        </w:rPr>
      </w:pP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bookmarkStart w:id="1695" w:name="_Toc391733420"/>
      <w:bookmarkStart w:id="1696" w:name="_Toc396119662"/>
      <w:r>
        <w:rPr>
          <w:rFonts w:ascii="华文中宋" w:eastAsia="华文中宋" w:hAnsi="华文中宋" w:hint="eastAsia"/>
          <w:sz w:val="24"/>
          <w:szCs w:val="24"/>
        </w:rPr>
        <w:t>详细设计</w:t>
      </w:r>
      <w:bookmarkEnd w:id="1695"/>
      <w:bookmarkEnd w:id="1696"/>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noProof/>
          <w:sz w:val="24"/>
          <w:szCs w:val="24"/>
        </w:rPr>
        <w:lastRenderedPageBreak/>
        <w:drawing>
          <wp:inline distT="0" distB="0" distL="0" distR="0">
            <wp:extent cx="5273040" cy="3550920"/>
            <wp:effectExtent l="0" t="0" r="3810" b="0"/>
            <wp:docPr id="2225" name="图片 2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5" name="图片 2225"/>
                    <pic:cNvPicPr>
                      <a:picLocks noChangeAspect="1" noChangeArrowheads="1"/>
                    </pic:cNvPicPr>
                  </pic:nvPicPr>
                  <pic:blipFill>
                    <a:blip r:embed="rId305">
                      <a:extLst>
                        <a:ext uri="{28A0092B-C50C-407E-A947-70E740481C1C}">
                          <a14:useLocalDpi xmlns:a14="http://schemas.microsoft.com/office/drawing/2010/main" val="0"/>
                        </a:ext>
                      </a:extLst>
                    </a:blip>
                    <a:srcRect/>
                    <a:stretch>
                      <a:fillRect/>
                    </a:stretch>
                  </pic:blipFill>
                  <pic:spPr>
                    <a:xfrm>
                      <a:off x="0" y="0"/>
                      <a:ext cx="5273040" cy="3550920"/>
                    </a:xfrm>
                    <a:prstGeom prst="rect">
                      <a:avLst/>
                    </a:prstGeom>
                    <a:noFill/>
                    <a:ln>
                      <a:noFill/>
                    </a:ln>
                  </pic:spPr>
                </pic:pic>
              </a:graphicData>
            </a:graphic>
          </wp:inline>
        </w:drawing>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bookmarkStart w:id="1697" w:name="_Toc358841738"/>
      <w:bookmarkStart w:id="1698" w:name="_Toc358841510"/>
      <w:bookmarkStart w:id="1699" w:name="_Toc358841964"/>
      <w:bookmarkStart w:id="1700" w:name="_Toc358842191"/>
      <w:bookmarkStart w:id="1701" w:name="_Toc358882436"/>
      <w:bookmarkStart w:id="1702" w:name="_Toc3342"/>
      <w:bookmarkStart w:id="1703" w:name="_Toc358841511"/>
      <w:bookmarkStart w:id="1704" w:name="_Toc358841739"/>
      <w:bookmarkStart w:id="1705" w:name="_Toc358841512"/>
      <w:bookmarkStart w:id="1706" w:name="_Toc358841740"/>
      <w:bookmarkStart w:id="1707" w:name="_Toc358841966"/>
      <w:bookmarkStart w:id="1708" w:name="_Toc28379"/>
      <w:bookmarkStart w:id="1709" w:name="_Toc6525"/>
      <w:bookmarkStart w:id="1710" w:name="_Toc358842193"/>
      <w:bookmarkStart w:id="1711" w:name="_Toc358882437"/>
      <w:bookmarkStart w:id="1712" w:name="_Toc358882438"/>
      <w:bookmarkStart w:id="1713" w:name="_Toc358842192"/>
      <w:bookmarkStart w:id="1714" w:name="_Toc358841965"/>
      <w:bookmarkStart w:id="1715" w:name="_Toc396119663"/>
      <w:bookmarkStart w:id="1716" w:name="_Toc358882439"/>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r>
        <w:rPr>
          <w:rFonts w:ascii="华文中宋" w:eastAsia="华文中宋" w:hAnsi="华文中宋" w:hint="eastAsia"/>
          <w:sz w:val="24"/>
          <w:szCs w:val="24"/>
        </w:rPr>
        <w:t>资源管理</w:t>
      </w:r>
      <w:bookmarkEnd w:id="1715"/>
      <w:bookmarkEnd w:id="1716"/>
    </w:p>
    <w:p w:rsidR="0087122F" w:rsidRDefault="00297731">
      <w:pPr>
        <w:spacing w:before="120" w:after="200" w:line="360" w:lineRule="auto"/>
        <w:ind w:left="120" w:right="120" w:firstLine="480"/>
        <w:rPr>
          <w:rFonts w:ascii="华文中宋" w:eastAsia="华文中宋" w:hAnsi="华文中宋" w:cs="Arial"/>
          <w:sz w:val="24"/>
          <w:lang w:bidi="en-US"/>
        </w:rPr>
      </w:pPr>
      <w:r>
        <w:rPr>
          <w:rFonts w:ascii="华文中宋" w:eastAsia="华文中宋" w:hAnsi="华文中宋" w:cs="Arial" w:hint="eastAsia"/>
          <w:sz w:val="24"/>
          <w:lang w:bidi="en-US"/>
        </w:rPr>
        <w:t>系统管理员可以将不同分类的管理权限分配给不同的人员包括教师、学科资源管理老师，由他们负责分类管理，功能包括分类属性管理、子分类管理、资源管理、安全性设置和分类事件查看。</w:t>
      </w:r>
    </w:p>
    <w:p w:rsidR="0087122F" w:rsidRDefault="00297731">
      <w:pPr>
        <w:spacing w:before="120" w:after="200" w:line="360" w:lineRule="auto"/>
        <w:ind w:left="120" w:right="120" w:firstLine="480"/>
        <w:rPr>
          <w:rFonts w:ascii="华文中宋" w:eastAsia="华文中宋" w:hAnsi="华文中宋" w:cs="Arial"/>
          <w:sz w:val="24"/>
          <w:lang w:bidi="en-US"/>
        </w:rPr>
      </w:pPr>
      <w:r>
        <w:rPr>
          <w:rFonts w:ascii="华文中宋" w:eastAsia="华文中宋" w:hAnsi="华文中宋" w:cs="Arial" w:hint="eastAsia"/>
          <w:sz w:val="24"/>
          <w:lang w:bidi="en-US"/>
        </w:rPr>
        <w:t>分类属性管理：可对资源分类进行新增、修改、删除和查看属性等操作，管理员还可以设置资源分类的权限。资源的分类属性包括：资源名称、资源位置、存放位置、备份位置、空间大小等。</w:t>
      </w:r>
    </w:p>
    <w:p w:rsidR="0087122F" w:rsidRDefault="00297731">
      <w:pPr>
        <w:spacing w:before="120" w:after="200" w:line="360" w:lineRule="auto"/>
        <w:ind w:right="120"/>
        <w:jc w:val="center"/>
        <w:rPr>
          <w:rFonts w:ascii="华文中宋" w:eastAsia="华文中宋" w:hAnsi="华文中宋" w:cs="Arial"/>
          <w:sz w:val="24"/>
          <w:lang w:bidi="en-US"/>
        </w:rPr>
      </w:pPr>
      <w:r>
        <w:rPr>
          <w:rFonts w:ascii="华文中宋" w:eastAsia="华文中宋" w:hAnsi="华文中宋" w:cs="Arial"/>
          <w:noProof/>
          <w:sz w:val="24"/>
        </w:rPr>
        <w:lastRenderedPageBreak/>
        <w:drawing>
          <wp:inline distT="0" distB="0" distL="0" distR="0">
            <wp:extent cx="5273040" cy="2682240"/>
            <wp:effectExtent l="0" t="0" r="3810" b="3810"/>
            <wp:docPr id="2224" name="图片 2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4" name="图片 2224"/>
                    <pic:cNvPicPr>
                      <a:picLocks noChangeAspect="1" noChangeArrowheads="1"/>
                    </pic:cNvPicPr>
                  </pic:nvPicPr>
                  <pic:blipFill>
                    <a:blip r:embed="rId306" cstate="print">
                      <a:extLst>
                        <a:ext uri="{28A0092B-C50C-407E-A947-70E740481C1C}">
                          <a14:useLocalDpi xmlns:a14="http://schemas.microsoft.com/office/drawing/2010/main" val="0"/>
                        </a:ext>
                      </a:extLst>
                    </a:blip>
                    <a:srcRect/>
                    <a:stretch>
                      <a:fillRect/>
                    </a:stretch>
                  </pic:blipFill>
                  <pic:spPr>
                    <a:xfrm>
                      <a:off x="0" y="0"/>
                      <a:ext cx="5273040" cy="2682240"/>
                    </a:xfrm>
                    <a:prstGeom prst="rect">
                      <a:avLst/>
                    </a:prstGeom>
                    <a:noFill/>
                    <a:ln>
                      <a:noFill/>
                    </a:ln>
                  </pic:spPr>
                </pic:pic>
              </a:graphicData>
            </a:graphic>
          </wp:inline>
        </w:drawing>
      </w:r>
    </w:p>
    <w:p w:rsidR="0087122F" w:rsidRDefault="00297731">
      <w:pPr>
        <w:spacing w:before="120" w:after="200" w:line="360" w:lineRule="auto"/>
        <w:ind w:left="120" w:right="120" w:firstLine="480"/>
        <w:rPr>
          <w:rFonts w:ascii="华文中宋" w:eastAsia="华文中宋" w:hAnsi="华文中宋" w:cs="Arial"/>
          <w:sz w:val="24"/>
          <w:lang w:bidi="en-US"/>
        </w:rPr>
      </w:pPr>
      <w:r>
        <w:rPr>
          <w:rFonts w:ascii="华文中宋" w:eastAsia="华文中宋" w:hAnsi="华文中宋" w:cs="Arial" w:hint="eastAsia"/>
          <w:sz w:val="24"/>
          <w:lang w:bidi="en-US"/>
        </w:rPr>
        <w:t>子分类管理：在资源库中可对资源的子分类进行新增、修改、删除操作，管理员可以设置资源分类的权限。</w:t>
      </w:r>
    </w:p>
    <w:p w:rsidR="0087122F" w:rsidRDefault="00297731">
      <w:pPr>
        <w:spacing w:before="120" w:after="200" w:line="360" w:lineRule="auto"/>
        <w:ind w:right="120"/>
        <w:jc w:val="center"/>
        <w:rPr>
          <w:rFonts w:ascii="华文中宋" w:eastAsia="华文中宋" w:hAnsi="华文中宋" w:cs="Arial"/>
          <w:sz w:val="24"/>
          <w:lang w:bidi="en-US"/>
        </w:rPr>
      </w:pPr>
      <w:r>
        <w:rPr>
          <w:rFonts w:ascii="华文中宋" w:eastAsia="华文中宋" w:hAnsi="华文中宋" w:cs="Arial"/>
          <w:noProof/>
          <w:sz w:val="24"/>
        </w:rPr>
        <w:drawing>
          <wp:inline distT="0" distB="0" distL="0" distR="0">
            <wp:extent cx="5364480" cy="2042160"/>
            <wp:effectExtent l="0" t="0" r="7620" b="0"/>
            <wp:docPr id="2223" name="图片 2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3" name="图片 2223"/>
                    <pic:cNvPicPr>
                      <a:picLocks noChangeAspect="1" noChangeArrowheads="1"/>
                    </pic:cNvPicPr>
                  </pic:nvPicPr>
                  <pic:blipFill>
                    <a:blip r:embed="rId307">
                      <a:extLst>
                        <a:ext uri="{28A0092B-C50C-407E-A947-70E740481C1C}">
                          <a14:useLocalDpi xmlns:a14="http://schemas.microsoft.com/office/drawing/2010/main" val="0"/>
                        </a:ext>
                      </a:extLst>
                    </a:blip>
                    <a:srcRect/>
                    <a:stretch>
                      <a:fillRect/>
                    </a:stretch>
                  </pic:blipFill>
                  <pic:spPr>
                    <a:xfrm>
                      <a:off x="0" y="0"/>
                      <a:ext cx="5364480" cy="2042160"/>
                    </a:xfrm>
                    <a:prstGeom prst="rect">
                      <a:avLst/>
                    </a:prstGeom>
                    <a:noFill/>
                    <a:ln>
                      <a:noFill/>
                    </a:ln>
                  </pic:spPr>
                </pic:pic>
              </a:graphicData>
            </a:graphic>
          </wp:inline>
        </w:drawing>
      </w:r>
    </w:p>
    <w:p w:rsidR="0087122F" w:rsidRDefault="00297731">
      <w:pPr>
        <w:spacing w:before="120" w:after="200" w:line="360" w:lineRule="auto"/>
        <w:ind w:left="120" w:right="120" w:firstLine="480"/>
        <w:rPr>
          <w:rFonts w:ascii="华文中宋" w:eastAsia="华文中宋" w:hAnsi="华文中宋" w:cs="Arial"/>
          <w:sz w:val="24"/>
          <w:lang w:bidi="en-US"/>
        </w:rPr>
      </w:pPr>
      <w:r>
        <w:rPr>
          <w:rFonts w:ascii="华文中宋" w:eastAsia="华文中宋" w:hAnsi="华文中宋" w:cs="Arial" w:hint="eastAsia"/>
          <w:sz w:val="24"/>
          <w:lang w:bidi="en-US"/>
        </w:rPr>
        <w:t>资源管理：可以对资源文件进行上传、下载、删除、重命名、收藏、外网链接。</w:t>
      </w:r>
    </w:p>
    <w:p w:rsidR="0087122F" w:rsidRDefault="00297731">
      <w:pPr>
        <w:spacing w:before="120" w:after="200" w:line="360" w:lineRule="auto"/>
        <w:ind w:right="120"/>
        <w:jc w:val="center"/>
        <w:rPr>
          <w:rFonts w:ascii="华文中宋" w:eastAsia="华文中宋" w:hAnsi="华文中宋" w:cs="Arial"/>
          <w:sz w:val="24"/>
          <w:lang w:bidi="en-US"/>
        </w:rPr>
      </w:pPr>
      <w:r>
        <w:rPr>
          <w:rFonts w:ascii="华文中宋" w:eastAsia="华文中宋" w:hAnsi="华文中宋" w:cs="Arial"/>
          <w:noProof/>
          <w:sz w:val="24"/>
        </w:rPr>
        <w:lastRenderedPageBreak/>
        <w:drawing>
          <wp:inline distT="0" distB="0" distL="0" distR="0">
            <wp:extent cx="5273040" cy="2453640"/>
            <wp:effectExtent l="0" t="0" r="3810" b="3810"/>
            <wp:docPr id="2222" name="图片 2222" descr="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2" name="图片 2222" descr="222"/>
                    <pic:cNvPicPr>
                      <a:picLocks noChangeAspect="1" noChangeArrowheads="1"/>
                    </pic:cNvPicPr>
                  </pic:nvPicPr>
                  <pic:blipFill>
                    <a:blip r:embed="rId308" cstate="print">
                      <a:extLst>
                        <a:ext uri="{28A0092B-C50C-407E-A947-70E740481C1C}">
                          <a14:useLocalDpi xmlns:a14="http://schemas.microsoft.com/office/drawing/2010/main" val="0"/>
                        </a:ext>
                      </a:extLst>
                    </a:blip>
                    <a:srcRect/>
                    <a:stretch>
                      <a:fillRect/>
                    </a:stretch>
                  </pic:blipFill>
                  <pic:spPr>
                    <a:xfrm>
                      <a:off x="0" y="0"/>
                      <a:ext cx="5273040" cy="2453640"/>
                    </a:xfrm>
                    <a:prstGeom prst="rect">
                      <a:avLst/>
                    </a:prstGeom>
                    <a:noFill/>
                    <a:ln>
                      <a:noFill/>
                    </a:ln>
                  </pic:spPr>
                </pic:pic>
              </a:graphicData>
            </a:graphic>
          </wp:inline>
        </w:drawing>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bookmarkStart w:id="1717" w:name="_Toc358882440"/>
      <w:bookmarkStart w:id="1718" w:name="_Toc396119664"/>
      <w:r>
        <w:rPr>
          <w:rFonts w:ascii="华文中宋" w:eastAsia="华文中宋" w:hAnsi="华文中宋" w:hint="eastAsia"/>
          <w:sz w:val="24"/>
          <w:szCs w:val="24"/>
        </w:rPr>
        <w:t>资源共享</w:t>
      </w:r>
      <w:bookmarkEnd w:id="1717"/>
      <w:bookmarkEnd w:id="1718"/>
    </w:p>
    <w:p w:rsidR="0087122F" w:rsidRDefault="00297731">
      <w:pPr>
        <w:spacing w:before="120" w:after="200" w:line="360" w:lineRule="auto"/>
        <w:ind w:left="120" w:right="120" w:firstLine="480"/>
        <w:rPr>
          <w:rFonts w:ascii="华文中宋" w:eastAsia="华文中宋" w:hAnsi="华文中宋" w:cs="Arial"/>
          <w:sz w:val="24"/>
          <w:lang w:bidi="en-US"/>
        </w:rPr>
      </w:pPr>
      <w:r>
        <w:rPr>
          <w:rFonts w:ascii="华文中宋" w:eastAsia="华文中宋" w:hAnsi="华文中宋" w:cs="Arial" w:hint="eastAsia"/>
          <w:sz w:val="24"/>
          <w:lang w:bidi="en-US"/>
        </w:rPr>
        <w:t>主要指用户在服务器上方便的进行文件上传和文件的批量上传；支持文件夹以及目录信息的批量上传和下载；超大单文件的上传和下载；批量文件的断点续传。</w:t>
      </w:r>
    </w:p>
    <w:p w:rsidR="0087122F" w:rsidRDefault="00297731">
      <w:pPr>
        <w:spacing w:before="120" w:after="200" w:line="360" w:lineRule="auto"/>
        <w:ind w:right="120"/>
        <w:jc w:val="center"/>
        <w:rPr>
          <w:rFonts w:ascii="华文中宋" w:eastAsia="华文中宋" w:hAnsi="华文中宋" w:cs="Arial"/>
          <w:sz w:val="24"/>
          <w:lang w:bidi="en-US"/>
        </w:rPr>
      </w:pPr>
      <w:r>
        <w:rPr>
          <w:rFonts w:ascii="华文中宋" w:eastAsia="华文中宋" w:hAnsi="华文中宋" w:cs="Arial"/>
          <w:noProof/>
          <w:sz w:val="24"/>
        </w:rPr>
        <w:drawing>
          <wp:inline distT="0" distB="0" distL="0" distR="0">
            <wp:extent cx="5273040" cy="3139440"/>
            <wp:effectExtent l="0" t="0" r="3810" b="3810"/>
            <wp:docPr id="2221" name="图片 2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1" name="图片 2221"/>
                    <pic:cNvPicPr>
                      <a:picLocks noChangeAspect="1" noChangeArrowheads="1"/>
                    </pic:cNvPicPr>
                  </pic:nvPicPr>
                  <pic:blipFill>
                    <a:blip r:embed="rId309">
                      <a:extLst>
                        <a:ext uri="{28A0092B-C50C-407E-A947-70E740481C1C}">
                          <a14:useLocalDpi xmlns:a14="http://schemas.microsoft.com/office/drawing/2010/main" val="0"/>
                        </a:ext>
                      </a:extLst>
                    </a:blip>
                    <a:srcRect/>
                    <a:stretch>
                      <a:fillRect/>
                    </a:stretch>
                  </pic:blipFill>
                  <pic:spPr>
                    <a:xfrm>
                      <a:off x="0" y="0"/>
                      <a:ext cx="5273040" cy="3139440"/>
                    </a:xfrm>
                    <a:prstGeom prst="rect">
                      <a:avLst/>
                    </a:prstGeom>
                    <a:noFill/>
                    <a:ln>
                      <a:noFill/>
                    </a:ln>
                  </pic:spPr>
                </pic:pic>
              </a:graphicData>
            </a:graphic>
          </wp:inline>
        </w:drawing>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bookmarkStart w:id="1719" w:name="_Toc396119665"/>
      <w:bookmarkStart w:id="1720" w:name="_Toc358882441"/>
      <w:r>
        <w:rPr>
          <w:rFonts w:ascii="华文中宋" w:eastAsia="华文中宋" w:hAnsi="华文中宋" w:hint="eastAsia"/>
          <w:sz w:val="24"/>
          <w:szCs w:val="24"/>
        </w:rPr>
        <w:t>资源检索</w:t>
      </w:r>
      <w:bookmarkEnd w:id="1719"/>
      <w:bookmarkEnd w:id="1720"/>
    </w:p>
    <w:p w:rsidR="0087122F" w:rsidRDefault="00297731">
      <w:pPr>
        <w:spacing w:before="120" w:after="200" w:line="360" w:lineRule="auto"/>
        <w:ind w:left="120" w:right="120" w:firstLine="480"/>
        <w:rPr>
          <w:rFonts w:ascii="华文中宋" w:eastAsia="华文中宋" w:hAnsi="华文中宋" w:cs="Arial"/>
          <w:sz w:val="24"/>
          <w:lang w:bidi="en-US"/>
        </w:rPr>
      </w:pPr>
      <w:r>
        <w:rPr>
          <w:rFonts w:ascii="华文中宋" w:eastAsia="华文中宋" w:hAnsi="华文中宋" w:cs="Arial" w:hint="eastAsia"/>
          <w:sz w:val="24"/>
          <w:lang w:bidi="en-US"/>
        </w:rPr>
        <w:t>采用全文检索技术，并支持多关键词检索、资源类型检索、高级检索、二次检</w:t>
      </w:r>
      <w:r>
        <w:rPr>
          <w:rFonts w:ascii="华文中宋" w:eastAsia="华文中宋" w:hAnsi="华文中宋" w:cs="Arial" w:hint="eastAsia"/>
          <w:sz w:val="24"/>
          <w:lang w:bidi="en-US"/>
        </w:rPr>
        <w:lastRenderedPageBreak/>
        <w:t>索、实现检索结果的多种排序方式，同时还支持在资源分类或文件夹及子文件夹中进行查询。</w:t>
      </w:r>
    </w:p>
    <w:p w:rsidR="0087122F" w:rsidRDefault="00297731">
      <w:pPr>
        <w:spacing w:before="120" w:after="200" w:line="360" w:lineRule="auto"/>
        <w:ind w:right="120"/>
        <w:jc w:val="center"/>
        <w:rPr>
          <w:rFonts w:ascii="华文中宋" w:eastAsia="华文中宋" w:hAnsi="华文中宋" w:cs="Arial"/>
          <w:sz w:val="24"/>
          <w:lang w:bidi="en-US"/>
        </w:rPr>
      </w:pPr>
      <w:r>
        <w:rPr>
          <w:rFonts w:ascii="华文中宋" w:eastAsia="华文中宋" w:hAnsi="华文中宋" w:cs="Arial"/>
          <w:noProof/>
          <w:sz w:val="24"/>
        </w:rPr>
        <w:drawing>
          <wp:inline distT="0" distB="0" distL="0" distR="0">
            <wp:extent cx="5273040" cy="1783080"/>
            <wp:effectExtent l="0" t="0" r="3810" b="7620"/>
            <wp:docPr id="2220" name="图片 2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0" name="图片 2220"/>
                    <pic:cNvPicPr>
                      <a:picLocks noChangeAspect="1" noChangeArrowheads="1"/>
                    </pic:cNvPicPr>
                  </pic:nvPicPr>
                  <pic:blipFill>
                    <a:blip r:embed="rId310" cstate="print">
                      <a:extLst>
                        <a:ext uri="{28A0092B-C50C-407E-A947-70E740481C1C}">
                          <a14:useLocalDpi xmlns:a14="http://schemas.microsoft.com/office/drawing/2010/main" val="0"/>
                        </a:ext>
                      </a:extLst>
                    </a:blip>
                    <a:srcRect/>
                    <a:stretch>
                      <a:fillRect/>
                    </a:stretch>
                  </pic:blipFill>
                  <pic:spPr>
                    <a:xfrm>
                      <a:off x="0" y="0"/>
                      <a:ext cx="5273040" cy="1783080"/>
                    </a:xfrm>
                    <a:prstGeom prst="rect">
                      <a:avLst/>
                    </a:prstGeom>
                    <a:noFill/>
                    <a:ln>
                      <a:noFill/>
                    </a:ln>
                  </pic:spPr>
                </pic:pic>
              </a:graphicData>
            </a:graphic>
          </wp:inline>
        </w:drawing>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bookmarkStart w:id="1721" w:name="_Toc358882442"/>
      <w:bookmarkStart w:id="1722" w:name="_Toc396119666"/>
      <w:r>
        <w:rPr>
          <w:rFonts w:ascii="华文中宋" w:eastAsia="华文中宋" w:hAnsi="华文中宋" w:hint="eastAsia"/>
          <w:sz w:val="24"/>
          <w:szCs w:val="24"/>
        </w:rPr>
        <w:t>资源收藏</w:t>
      </w:r>
      <w:bookmarkEnd w:id="1721"/>
      <w:bookmarkEnd w:id="1722"/>
    </w:p>
    <w:p w:rsidR="0087122F" w:rsidRDefault="00297731">
      <w:pPr>
        <w:spacing w:before="120" w:after="200" w:line="360" w:lineRule="auto"/>
        <w:ind w:left="120" w:right="120" w:firstLine="480"/>
        <w:rPr>
          <w:rFonts w:ascii="华文中宋" w:eastAsia="华文中宋" w:hAnsi="华文中宋" w:cs="Arial"/>
          <w:sz w:val="24"/>
          <w:lang w:bidi="en-US"/>
        </w:rPr>
      </w:pPr>
      <w:r>
        <w:rPr>
          <w:rFonts w:ascii="华文中宋" w:eastAsia="华文中宋" w:hAnsi="华文中宋" w:cs="Arial" w:hint="eastAsia"/>
          <w:sz w:val="24"/>
          <w:lang w:bidi="en-US"/>
        </w:rPr>
        <w:t>将资源收藏在个人资源空间中“我的网盘”中，用户可以随时进入个人资源空间找到收藏的资源。系统提供了两种收藏资源文件的方式，一种是通过选择右键菜单中的“收藏”来实现，一种是通过拖拽文件到“我的网盘”来实现。</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bookmarkStart w:id="1723" w:name="_Toc358882443"/>
      <w:bookmarkStart w:id="1724" w:name="_Toc396119667"/>
      <w:r>
        <w:rPr>
          <w:rFonts w:ascii="华文中宋" w:eastAsia="华文中宋" w:hAnsi="华文中宋" w:hint="eastAsia"/>
          <w:sz w:val="24"/>
          <w:szCs w:val="24"/>
        </w:rPr>
        <w:t>资源浏览</w:t>
      </w:r>
      <w:bookmarkEnd w:id="1723"/>
      <w:bookmarkEnd w:id="1724"/>
    </w:p>
    <w:p w:rsidR="0087122F" w:rsidRDefault="00297731">
      <w:pPr>
        <w:spacing w:before="120" w:after="200" w:line="360" w:lineRule="auto"/>
        <w:ind w:left="120" w:right="120" w:firstLine="480"/>
        <w:rPr>
          <w:rFonts w:ascii="华文中宋" w:eastAsia="华文中宋" w:hAnsi="华文中宋" w:cs="Arial"/>
          <w:sz w:val="24"/>
          <w:lang w:bidi="en-US"/>
        </w:rPr>
      </w:pPr>
      <w:r>
        <w:rPr>
          <w:rFonts w:ascii="华文中宋" w:eastAsia="华文中宋" w:hAnsi="华文中宋" w:cs="Arial" w:hint="eastAsia"/>
          <w:sz w:val="24"/>
          <w:lang w:bidi="en-US"/>
        </w:rPr>
        <w:t>在网页中实现类资源管理器界面，可多级目录展开/折叠，在资源信息页面集成了丰富的信息供用户参考是否自己需要的资源；根据不同格式文件生成对应的预览文件，方便用户快速浏览文件内容；比如对各种图片格式生成缩略图和预览图，对视频文件生成网页可播放的预览视频或截图，对文档摘取文本信息内容，对音频在线播放等等；系统还支持图片旋转功能，方便用户正向浏览图片。</w:t>
      </w:r>
    </w:p>
    <w:p w:rsidR="0087122F" w:rsidRDefault="00297731">
      <w:pPr>
        <w:spacing w:before="120" w:after="200" w:line="360" w:lineRule="auto"/>
        <w:ind w:left="120" w:right="120"/>
        <w:rPr>
          <w:rFonts w:ascii="华文中宋" w:eastAsia="华文中宋" w:hAnsi="华文中宋" w:cs="Arial"/>
          <w:sz w:val="24"/>
          <w:lang w:bidi="en-US"/>
        </w:rPr>
      </w:pPr>
      <w:r>
        <w:rPr>
          <w:rFonts w:ascii="华文中宋" w:eastAsia="华文中宋" w:hAnsi="华文中宋" w:cs="Arial"/>
          <w:noProof/>
          <w:sz w:val="24"/>
        </w:rPr>
        <w:lastRenderedPageBreak/>
        <w:drawing>
          <wp:inline distT="0" distB="0" distL="0" distR="0">
            <wp:extent cx="5273040" cy="2499360"/>
            <wp:effectExtent l="0" t="0" r="3810" b="0"/>
            <wp:docPr id="2219" name="图片 2219" descr="预览预览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9" name="图片 2219" descr="预览预览 (1)"/>
                    <pic:cNvPicPr>
                      <a:picLocks noChangeAspect="1" noChangeArrowheads="1"/>
                    </pic:cNvPicPr>
                  </pic:nvPicPr>
                  <pic:blipFill>
                    <a:blip r:embed="rId311" cstate="print">
                      <a:extLst>
                        <a:ext uri="{28A0092B-C50C-407E-A947-70E740481C1C}">
                          <a14:useLocalDpi xmlns:a14="http://schemas.microsoft.com/office/drawing/2010/main" val="0"/>
                        </a:ext>
                      </a:extLst>
                    </a:blip>
                    <a:srcRect/>
                    <a:stretch>
                      <a:fillRect/>
                    </a:stretch>
                  </pic:blipFill>
                  <pic:spPr>
                    <a:xfrm>
                      <a:off x="0" y="0"/>
                      <a:ext cx="5273040" cy="2499360"/>
                    </a:xfrm>
                    <a:prstGeom prst="rect">
                      <a:avLst/>
                    </a:prstGeom>
                    <a:noFill/>
                    <a:ln>
                      <a:noFill/>
                    </a:ln>
                  </pic:spPr>
                </pic:pic>
              </a:graphicData>
            </a:graphic>
          </wp:inline>
        </w:drawing>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bookmarkStart w:id="1725" w:name="_Toc358882444"/>
      <w:bookmarkStart w:id="1726" w:name="_Toc396119668"/>
      <w:r>
        <w:rPr>
          <w:rFonts w:ascii="华文中宋" w:eastAsia="华文中宋" w:hAnsi="华文中宋" w:hint="eastAsia"/>
          <w:sz w:val="24"/>
          <w:szCs w:val="24"/>
        </w:rPr>
        <w:t>资源导航</w:t>
      </w:r>
      <w:bookmarkEnd w:id="1725"/>
      <w:bookmarkEnd w:id="1726"/>
    </w:p>
    <w:p w:rsidR="0087122F" w:rsidRDefault="00297731">
      <w:pPr>
        <w:spacing w:before="120" w:after="200" w:line="360" w:lineRule="auto"/>
        <w:ind w:left="120" w:right="120" w:firstLine="480"/>
        <w:rPr>
          <w:rFonts w:ascii="华文中宋" w:eastAsia="华文中宋" w:hAnsi="华文中宋" w:cs="Arial"/>
          <w:sz w:val="24"/>
          <w:lang w:bidi="en-US"/>
        </w:rPr>
      </w:pPr>
      <w:r>
        <w:rPr>
          <w:rFonts w:ascii="华文中宋" w:eastAsia="华文中宋" w:hAnsi="华文中宋" w:cs="Arial" w:hint="eastAsia"/>
          <w:sz w:val="24"/>
          <w:lang w:bidi="en-US"/>
        </w:rPr>
        <w:t>帮助用户定位/寻找所需资源，分为元数据导航和教材目录导航两种；如最新上传列表、下载排行榜、浏览排行等多种资源导航。</w:t>
      </w:r>
    </w:p>
    <w:p w:rsidR="0087122F" w:rsidRDefault="00297731">
      <w:pPr>
        <w:spacing w:before="120" w:after="200" w:line="360" w:lineRule="auto"/>
        <w:ind w:right="120"/>
        <w:jc w:val="center"/>
        <w:rPr>
          <w:rFonts w:ascii="华文中宋" w:eastAsia="华文中宋" w:hAnsi="华文中宋" w:cs="Arial"/>
          <w:sz w:val="24"/>
          <w:lang w:bidi="en-US"/>
        </w:rPr>
      </w:pPr>
      <w:r>
        <w:rPr>
          <w:rFonts w:ascii="华文中宋" w:eastAsia="华文中宋" w:hAnsi="华文中宋" w:cs="Arial"/>
          <w:noProof/>
          <w:sz w:val="24"/>
        </w:rPr>
        <w:drawing>
          <wp:inline distT="0" distB="0" distL="0" distR="0">
            <wp:extent cx="5379720" cy="2545080"/>
            <wp:effectExtent l="0" t="0" r="0" b="7620"/>
            <wp:docPr id="2218" name="图片 2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8" name="图片 2218"/>
                    <pic:cNvPicPr>
                      <a:picLocks noChangeAspect="1" noChangeArrowheads="1"/>
                    </pic:cNvPicPr>
                  </pic:nvPicPr>
                  <pic:blipFill>
                    <a:blip r:embed="rId312">
                      <a:extLst>
                        <a:ext uri="{28A0092B-C50C-407E-A947-70E740481C1C}">
                          <a14:useLocalDpi xmlns:a14="http://schemas.microsoft.com/office/drawing/2010/main" val="0"/>
                        </a:ext>
                      </a:extLst>
                    </a:blip>
                    <a:srcRect/>
                    <a:stretch>
                      <a:fillRect/>
                    </a:stretch>
                  </pic:blipFill>
                  <pic:spPr>
                    <a:xfrm>
                      <a:off x="0" y="0"/>
                      <a:ext cx="5379720" cy="2545080"/>
                    </a:xfrm>
                    <a:prstGeom prst="rect">
                      <a:avLst/>
                    </a:prstGeom>
                    <a:noFill/>
                    <a:ln>
                      <a:noFill/>
                    </a:ln>
                  </pic:spPr>
                </pic:pic>
              </a:graphicData>
            </a:graphic>
          </wp:inline>
        </w:drawing>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bookmarkStart w:id="1727" w:name="_Toc396119669"/>
      <w:bookmarkStart w:id="1728" w:name="_Toc358882445"/>
      <w:r>
        <w:rPr>
          <w:rFonts w:ascii="华文中宋" w:eastAsia="华文中宋" w:hAnsi="华文中宋" w:hint="eastAsia"/>
          <w:sz w:val="24"/>
          <w:szCs w:val="24"/>
        </w:rPr>
        <w:t>资源权限</w:t>
      </w:r>
      <w:bookmarkEnd w:id="1727"/>
      <w:bookmarkEnd w:id="1728"/>
    </w:p>
    <w:p w:rsidR="0087122F" w:rsidRDefault="00297731">
      <w:pPr>
        <w:spacing w:before="120" w:after="200" w:line="360" w:lineRule="auto"/>
        <w:ind w:left="120" w:right="120" w:firstLine="480"/>
        <w:rPr>
          <w:rFonts w:ascii="华文中宋" w:eastAsia="华文中宋" w:hAnsi="华文中宋" w:cs="Arial"/>
          <w:sz w:val="24"/>
          <w:lang w:bidi="en-US"/>
        </w:rPr>
      </w:pPr>
      <w:r>
        <w:rPr>
          <w:rFonts w:ascii="华文中宋" w:eastAsia="华文中宋" w:hAnsi="华文中宋" w:cs="Arial" w:hint="eastAsia"/>
          <w:sz w:val="24"/>
          <w:lang w:bidi="en-US"/>
        </w:rPr>
        <w:t>校级资源库整体是对全校师生开放的，但同时有些资源是对部分人员开放的，为保证半公开资源的安全性及共享性，在资源管理中可以对资源进行公开权限设置。</w:t>
      </w:r>
    </w:p>
    <w:p w:rsidR="0087122F" w:rsidRDefault="00297731">
      <w:pPr>
        <w:spacing w:before="120" w:after="200" w:line="360" w:lineRule="auto"/>
        <w:ind w:right="120"/>
        <w:jc w:val="center"/>
        <w:rPr>
          <w:rFonts w:ascii="华文中宋" w:eastAsia="华文中宋" w:hAnsi="华文中宋" w:cs="Arial"/>
          <w:sz w:val="24"/>
          <w:lang w:bidi="en-US"/>
        </w:rPr>
      </w:pPr>
      <w:r>
        <w:rPr>
          <w:rFonts w:ascii="华文中宋" w:eastAsia="华文中宋" w:hAnsi="华文中宋" w:cs="Arial"/>
          <w:noProof/>
          <w:sz w:val="24"/>
        </w:rPr>
        <w:lastRenderedPageBreak/>
        <w:drawing>
          <wp:inline distT="0" distB="0" distL="0" distR="0">
            <wp:extent cx="5273040" cy="3108960"/>
            <wp:effectExtent l="0" t="0" r="3810" b="0"/>
            <wp:docPr id="2217" name="图片 2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7" name="图片 2217"/>
                    <pic:cNvPicPr>
                      <a:picLocks noChangeAspect="1" noChangeArrowheads="1"/>
                    </pic:cNvPicPr>
                  </pic:nvPicPr>
                  <pic:blipFill>
                    <a:blip r:embed="rId313">
                      <a:extLst>
                        <a:ext uri="{28A0092B-C50C-407E-A947-70E740481C1C}">
                          <a14:useLocalDpi xmlns:a14="http://schemas.microsoft.com/office/drawing/2010/main" val="0"/>
                        </a:ext>
                      </a:extLst>
                    </a:blip>
                    <a:srcRect/>
                    <a:stretch>
                      <a:fillRect/>
                    </a:stretch>
                  </pic:blipFill>
                  <pic:spPr>
                    <a:xfrm>
                      <a:off x="0" y="0"/>
                      <a:ext cx="5273040" cy="3108960"/>
                    </a:xfrm>
                    <a:prstGeom prst="rect">
                      <a:avLst/>
                    </a:prstGeom>
                    <a:noFill/>
                    <a:ln>
                      <a:noFill/>
                    </a:ln>
                  </pic:spPr>
                </pic:pic>
              </a:graphicData>
            </a:graphic>
          </wp:inline>
        </w:drawing>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bookmarkStart w:id="1729" w:name="_Toc396119670"/>
      <w:bookmarkStart w:id="1730" w:name="_Toc358882446"/>
      <w:r>
        <w:rPr>
          <w:rFonts w:ascii="华文中宋" w:eastAsia="华文中宋" w:hAnsi="华文中宋" w:hint="eastAsia"/>
          <w:sz w:val="24"/>
          <w:szCs w:val="24"/>
        </w:rPr>
        <w:t>外网链接</w:t>
      </w:r>
      <w:bookmarkEnd w:id="1729"/>
      <w:bookmarkEnd w:id="1730"/>
    </w:p>
    <w:p w:rsidR="0087122F" w:rsidRDefault="00297731">
      <w:pPr>
        <w:spacing w:before="120" w:after="200" w:line="360" w:lineRule="auto"/>
        <w:ind w:left="120" w:right="120" w:firstLine="480"/>
        <w:rPr>
          <w:rFonts w:ascii="华文中宋" w:eastAsia="华文中宋" w:hAnsi="华文中宋" w:cs="Arial"/>
          <w:sz w:val="24"/>
          <w:lang w:bidi="en-US"/>
        </w:rPr>
      </w:pPr>
      <w:r>
        <w:rPr>
          <w:rFonts w:ascii="华文中宋" w:eastAsia="华文中宋" w:hAnsi="华文中宋" w:cs="Arial" w:hint="eastAsia"/>
          <w:sz w:val="24"/>
          <w:lang w:bidi="en-US"/>
        </w:rPr>
        <w:t>校级资源库主要使用群体为校内人员，但是在特定的情况下也会出现校外人员的临时访问等情况；通过设定外网链接，可以在规定的时间内允许非正常用户访问相关资源。</w:t>
      </w:r>
    </w:p>
    <w:p w:rsidR="0087122F" w:rsidRDefault="00297731">
      <w:pPr>
        <w:spacing w:before="120" w:after="200" w:line="360" w:lineRule="auto"/>
        <w:ind w:right="120"/>
        <w:jc w:val="center"/>
        <w:rPr>
          <w:rFonts w:ascii="华文中宋" w:eastAsia="华文中宋" w:hAnsi="华文中宋" w:cs="Arial"/>
          <w:sz w:val="24"/>
          <w:lang w:bidi="en-US"/>
        </w:rPr>
      </w:pPr>
      <w:r>
        <w:rPr>
          <w:rFonts w:ascii="华文中宋" w:eastAsia="华文中宋" w:hAnsi="华文中宋" w:cs="Arial"/>
          <w:noProof/>
          <w:sz w:val="24"/>
        </w:rPr>
        <w:drawing>
          <wp:inline distT="0" distB="0" distL="0" distR="0">
            <wp:extent cx="5349240" cy="2971800"/>
            <wp:effectExtent l="0" t="0" r="3810" b="0"/>
            <wp:docPr id="2216" name="图片 2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6" name="图片 2216"/>
                    <pic:cNvPicPr>
                      <a:picLocks noChangeAspect="1" noChangeArrowheads="1"/>
                    </pic:cNvPicPr>
                  </pic:nvPicPr>
                  <pic:blipFill>
                    <a:blip r:embed="rId314">
                      <a:extLst>
                        <a:ext uri="{28A0092B-C50C-407E-A947-70E740481C1C}">
                          <a14:useLocalDpi xmlns:a14="http://schemas.microsoft.com/office/drawing/2010/main" val="0"/>
                        </a:ext>
                      </a:extLst>
                    </a:blip>
                    <a:srcRect/>
                    <a:stretch>
                      <a:fillRect/>
                    </a:stretch>
                  </pic:blipFill>
                  <pic:spPr>
                    <a:xfrm>
                      <a:off x="0" y="0"/>
                      <a:ext cx="5349240" cy="2971800"/>
                    </a:xfrm>
                    <a:prstGeom prst="rect">
                      <a:avLst/>
                    </a:prstGeom>
                    <a:noFill/>
                    <a:ln>
                      <a:noFill/>
                    </a:ln>
                  </pic:spPr>
                </pic:pic>
              </a:graphicData>
            </a:graphic>
          </wp:inline>
        </w:drawing>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bookmarkStart w:id="1731" w:name="_Toc396119671"/>
      <w:bookmarkStart w:id="1732" w:name="_Toc358882447"/>
      <w:r>
        <w:rPr>
          <w:rFonts w:ascii="华文中宋" w:eastAsia="华文中宋" w:hAnsi="华文中宋" w:hint="eastAsia"/>
          <w:sz w:val="24"/>
          <w:szCs w:val="24"/>
        </w:rPr>
        <w:t>申请原文件</w:t>
      </w:r>
      <w:bookmarkEnd w:id="1731"/>
      <w:bookmarkEnd w:id="1732"/>
    </w:p>
    <w:p w:rsidR="0087122F" w:rsidRDefault="00297731">
      <w:pPr>
        <w:spacing w:before="120" w:after="200" w:line="360" w:lineRule="auto"/>
        <w:ind w:left="120" w:right="120" w:firstLine="480"/>
        <w:rPr>
          <w:rFonts w:ascii="华文中宋" w:eastAsia="华文中宋" w:hAnsi="华文中宋" w:cs="Arial"/>
          <w:sz w:val="24"/>
          <w:lang w:bidi="en-US"/>
        </w:rPr>
      </w:pPr>
      <w:r>
        <w:rPr>
          <w:rFonts w:ascii="华文中宋" w:eastAsia="华文中宋" w:hAnsi="华文中宋" w:cs="Arial" w:hint="eastAsia"/>
          <w:sz w:val="24"/>
          <w:lang w:bidi="en-US"/>
        </w:rPr>
        <w:lastRenderedPageBreak/>
        <w:t>为保护学校的资源不外泄，系统特设置了资源审核功能，当系统开启文件保护功能时，所有的资源都必须通过申请原文件来下载资源的原格式。</w:t>
      </w:r>
    </w:p>
    <w:p w:rsidR="0087122F" w:rsidRDefault="00297731">
      <w:pPr>
        <w:spacing w:before="120" w:after="200" w:line="360" w:lineRule="auto"/>
        <w:ind w:right="120"/>
        <w:jc w:val="center"/>
        <w:rPr>
          <w:rFonts w:ascii="华文中宋" w:eastAsia="华文中宋" w:hAnsi="华文中宋" w:cs="Arial"/>
          <w:sz w:val="24"/>
          <w:lang w:bidi="en-US"/>
        </w:rPr>
      </w:pPr>
      <w:r>
        <w:rPr>
          <w:rFonts w:ascii="华文中宋" w:eastAsia="华文中宋" w:hAnsi="华文中宋" w:cs="Arial"/>
          <w:noProof/>
          <w:sz w:val="24"/>
        </w:rPr>
        <w:drawing>
          <wp:inline distT="0" distB="0" distL="0" distR="0">
            <wp:extent cx="5455920" cy="3048000"/>
            <wp:effectExtent l="0" t="0" r="0" b="0"/>
            <wp:docPr id="2215" name="图片 2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5" name="图片 2215"/>
                    <pic:cNvPicPr>
                      <a:picLocks noChangeAspect="1" noChangeArrowheads="1"/>
                    </pic:cNvPicPr>
                  </pic:nvPicPr>
                  <pic:blipFill>
                    <a:blip r:embed="rId315">
                      <a:extLst>
                        <a:ext uri="{28A0092B-C50C-407E-A947-70E740481C1C}">
                          <a14:useLocalDpi xmlns:a14="http://schemas.microsoft.com/office/drawing/2010/main" val="0"/>
                        </a:ext>
                      </a:extLst>
                    </a:blip>
                    <a:srcRect/>
                    <a:stretch>
                      <a:fillRect/>
                    </a:stretch>
                  </pic:blipFill>
                  <pic:spPr>
                    <a:xfrm>
                      <a:off x="0" y="0"/>
                      <a:ext cx="5455920" cy="3048000"/>
                    </a:xfrm>
                    <a:prstGeom prst="rect">
                      <a:avLst/>
                    </a:prstGeom>
                    <a:noFill/>
                    <a:ln>
                      <a:noFill/>
                    </a:ln>
                  </pic:spPr>
                </pic:pic>
              </a:graphicData>
            </a:graphic>
          </wp:inline>
        </w:drawing>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bookmarkStart w:id="1733" w:name="_Toc358882448"/>
      <w:bookmarkStart w:id="1734" w:name="_Toc396119672"/>
      <w:r>
        <w:rPr>
          <w:rFonts w:ascii="华文中宋" w:eastAsia="华文中宋" w:hAnsi="华文中宋" w:hint="eastAsia"/>
          <w:sz w:val="24"/>
          <w:szCs w:val="24"/>
        </w:rPr>
        <w:t>自动转码服务系统</w:t>
      </w:r>
      <w:bookmarkEnd w:id="1733"/>
      <w:bookmarkEnd w:id="1734"/>
    </w:p>
    <w:p w:rsidR="0087122F" w:rsidRDefault="00297731">
      <w:pPr>
        <w:spacing w:before="120" w:after="200" w:line="360" w:lineRule="auto"/>
        <w:ind w:left="120" w:right="120" w:firstLine="480"/>
        <w:rPr>
          <w:rFonts w:ascii="华文中宋" w:eastAsia="华文中宋" w:hAnsi="华文中宋" w:cs="Arial"/>
          <w:sz w:val="24"/>
          <w:lang w:bidi="en-US"/>
        </w:rPr>
      </w:pPr>
      <w:r>
        <w:rPr>
          <w:rFonts w:ascii="华文中宋" w:eastAsia="华文中宋" w:hAnsi="华文中宋" w:cs="Arial" w:hint="eastAsia"/>
          <w:sz w:val="24"/>
          <w:lang w:bidi="en-US"/>
        </w:rPr>
        <w:t>支持对 ASF. AVI. BFI[7]. IFF[8]. RL2[9]. FLV. MXF, Material eXchange Format, SMPTE 377M. Matroska. Maxis XA[10]等视频格式的自动转码，视频文件可以转成flv以及mp4格式。可以设置转码位置，转码码流大小，生成文件规格等参数。方便用户下载，浏览等操作，对原始资料也起到保护的作用。</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bookmarkStart w:id="1735" w:name="_Toc358882449"/>
      <w:bookmarkStart w:id="1736" w:name="_Toc396119673"/>
      <w:r>
        <w:rPr>
          <w:rFonts w:ascii="华文中宋" w:eastAsia="华文中宋" w:hAnsi="华文中宋" w:hint="eastAsia"/>
          <w:sz w:val="24"/>
          <w:szCs w:val="24"/>
        </w:rPr>
        <w:t>rmtp流媒体服务系统</w:t>
      </w:r>
      <w:bookmarkEnd w:id="1735"/>
      <w:bookmarkEnd w:id="1736"/>
    </w:p>
    <w:p w:rsidR="0087122F" w:rsidRDefault="00297731">
      <w:pPr>
        <w:spacing w:before="120" w:after="200" w:line="360" w:lineRule="auto"/>
        <w:ind w:left="120" w:right="120" w:firstLine="480"/>
        <w:rPr>
          <w:rFonts w:ascii="华文中宋" w:eastAsia="华文中宋" w:hAnsi="华文中宋" w:cs="Arial"/>
          <w:sz w:val="24"/>
          <w:lang w:bidi="en-US"/>
        </w:rPr>
      </w:pPr>
      <w:r>
        <w:rPr>
          <w:rFonts w:ascii="华文中宋" w:eastAsia="华文中宋" w:hAnsi="华文中宋" w:cs="Arial" w:hint="eastAsia"/>
          <w:sz w:val="24"/>
          <w:lang w:bidi="en-US"/>
        </w:rPr>
        <w:t>基于rmtp协议实现流媒体在线转换功能，把音频（MP3）和视频（FLV）转换成播放流；录制客户端播放流（只支持FLV）；共享对象；现场直播流发布；远程调用，可以实现文件的实时断点播放、任意位置播放</w:t>
      </w:r>
    </w:p>
    <w:p w:rsidR="0087122F" w:rsidRDefault="00297731">
      <w:pPr>
        <w:spacing w:before="120" w:after="200" w:line="360" w:lineRule="auto"/>
        <w:ind w:right="120"/>
        <w:jc w:val="center"/>
        <w:rPr>
          <w:rFonts w:ascii="华文中宋" w:eastAsia="华文中宋" w:hAnsi="华文中宋" w:cs="Arial"/>
          <w:sz w:val="24"/>
          <w:lang w:bidi="en-US"/>
        </w:rPr>
      </w:pPr>
      <w:r>
        <w:rPr>
          <w:rFonts w:ascii="华文中宋" w:eastAsia="华文中宋" w:hAnsi="华文中宋" w:cs="Arial"/>
          <w:noProof/>
          <w:sz w:val="24"/>
        </w:rPr>
        <w:lastRenderedPageBreak/>
        <w:drawing>
          <wp:inline distT="0" distB="0" distL="0" distR="0">
            <wp:extent cx="5273040" cy="2819400"/>
            <wp:effectExtent l="0" t="0" r="3810" b="0"/>
            <wp:docPr id="2214" name="图片 2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4" name="图片 2214"/>
                    <pic:cNvPicPr>
                      <a:picLocks noChangeAspect="1" noChangeArrowheads="1"/>
                    </pic:cNvPicPr>
                  </pic:nvPicPr>
                  <pic:blipFill>
                    <a:blip r:embed="rId316" cstate="print">
                      <a:extLst>
                        <a:ext uri="{28A0092B-C50C-407E-A947-70E740481C1C}">
                          <a14:useLocalDpi xmlns:a14="http://schemas.microsoft.com/office/drawing/2010/main" val="0"/>
                        </a:ext>
                      </a:extLst>
                    </a:blip>
                    <a:srcRect/>
                    <a:stretch>
                      <a:fillRect/>
                    </a:stretch>
                  </pic:blipFill>
                  <pic:spPr>
                    <a:xfrm>
                      <a:off x="0" y="0"/>
                      <a:ext cx="5273040" cy="2819400"/>
                    </a:xfrm>
                    <a:prstGeom prst="rect">
                      <a:avLst/>
                    </a:prstGeom>
                    <a:noFill/>
                    <a:ln>
                      <a:noFill/>
                    </a:ln>
                  </pic:spPr>
                </pic:pic>
              </a:graphicData>
            </a:graphic>
          </wp:inline>
        </w:drawing>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bookmarkStart w:id="1737" w:name="_Toc358882450"/>
      <w:bookmarkStart w:id="1738" w:name="_Toc396119674"/>
      <w:r>
        <w:rPr>
          <w:rFonts w:ascii="华文中宋" w:eastAsia="华文中宋" w:hAnsi="华文中宋" w:hint="eastAsia"/>
          <w:sz w:val="24"/>
          <w:szCs w:val="24"/>
        </w:rPr>
        <w:t>视频编辑功能</w:t>
      </w:r>
      <w:bookmarkEnd w:id="1737"/>
      <w:bookmarkEnd w:id="1738"/>
    </w:p>
    <w:p w:rsidR="0087122F" w:rsidRDefault="00297731">
      <w:pPr>
        <w:spacing w:before="120" w:after="200" w:line="360" w:lineRule="auto"/>
        <w:ind w:left="120" w:right="120" w:firstLine="480"/>
        <w:rPr>
          <w:rFonts w:ascii="华文中宋" w:eastAsia="华文中宋" w:hAnsi="华文中宋" w:cs="Arial"/>
          <w:sz w:val="24"/>
          <w:lang w:bidi="en-US"/>
        </w:rPr>
      </w:pPr>
      <w:r>
        <w:rPr>
          <w:rFonts w:ascii="华文中宋" w:eastAsia="华文中宋" w:hAnsi="华文中宋" w:cs="Arial" w:hint="eastAsia"/>
          <w:sz w:val="24"/>
          <w:lang w:bidi="en-US"/>
        </w:rPr>
        <w:t>针对学校录制的视频资源，可以在资源库中对视频进行编辑，通过拖拽的方式剪辑视频，去掉不需要的部分。</w:t>
      </w:r>
    </w:p>
    <w:p w:rsidR="0087122F" w:rsidRDefault="00297731">
      <w:pPr>
        <w:spacing w:before="120" w:after="200" w:line="360" w:lineRule="auto"/>
        <w:ind w:right="120"/>
        <w:jc w:val="center"/>
        <w:rPr>
          <w:rFonts w:ascii="华文中宋" w:eastAsia="华文中宋" w:hAnsi="华文中宋" w:cs="Arial"/>
          <w:sz w:val="24"/>
          <w:lang w:bidi="en-US"/>
        </w:rPr>
      </w:pPr>
      <w:r>
        <w:rPr>
          <w:rFonts w:ascii="华文中宋" w:eastAsia="华文中宋" w:hAnsi="华文中宋" w:cs="Arial"/>
          <w:noProof/>
          <w:sz w:val="24"/>
        </w:rPr>
        <w:drawing>
          <wp:inline distT="0" distB="0" distL="0" distR="0">
            <wp:extent cx="5273040" cy="2331720"/>
            <wp:effectExtent l="0" t="0" r="3810" b="0"/>
            <wp:docPr id="2213" name="图片 2213" descr="视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3" name="图片 2213" descr="视频"/>
                    <pic:cNvPicPr>
                      <a:picLocks noChangeAspect="1" noChangeArrowheads="1"/>
                    </pic:cNvPicPr>
                  </pic:nvPicPr>
                  <pic:blipFill>
                    <a:blip r:embed="rId317">
                      <a:extLst>
                        <a:ext uri="{28A0092B-C50C-407E-A947-70E740481C1C}">
                          <a14:useLocalDpi xmlns:a14="http://schemas.microsoft.com/office/drawing/2010/main" val="0"/>
                        </a:ext>
                      </a:extLst>
                    </a:blip>
                    <a:srcRect/>
                    <a:stretch>
                      <a:fillRect/>
                    </a:stretch>
                  </pic:blipFill>
                  <pic:spPr>
                    <a:xfrm>
                      <a:off x="0" y="0"/>
                      <a:ext cx="5273040" cy="2331720"/>
                    </a:xfrm>
                    <a:prstGeom prst="rect">
                      <a:avLst/>
                    </a:prstGeom>
                    <a:noFill/>
                    <a:ln>
                      <a:noFill/>
                    </a:ln>
                  </pic:spPr>
                </pic:pic>
              </a:graphicData>
            </a:graphic>
          </wp:inline>
        </w:drawing>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bookmarkStart w:id="1739" w:name="_Toc396119675"/>
      <w:bookmarkStart w:id="1740" w:name="_Toc358882451"/>
      <w:r>
        <w:rPr>
          <w:rFonts w:ascii="华文中宋" w:eastAsia="华文中宋" w:hAnsi="华文中宋" w:hint="eastAsia"/>
          <w:sz w:val="24"/>
          <w:szCs w:val="24"/>
        </w:rPr>
        <w:t>OpenOffice办公文件转换服务系统</w:t>
      </w:r>
      <w:bookmarkEnd w:id="1739"/>
      <w:bookmarkEnd w:id="1740"/>
    </w:p>
    <w:p w:rsidR="0087122F" w:rsidRDefault="00297731">
      <w:pPr>
        <w:spacing w:before="120" w:after="200" w:line="360" w:lineRule="auto"/>
        <w:ind w:left="120" w:right="120" w:firstLine="480"/>
        <w:rPr>
          <w:rFonts w:ascii="华文中宋" w:eastAsia="华文中宋" w:hAnsi="华文中宋" w:cs="Arial"/>
          <w:sz w:val="24"/>
          <w:lang w:bidi="en-US"/>
        </w:rPr>
      </w:pPr>
      <w:r>
        <w:rPr>
          <w:rFonts w:ascii="华文中宋" w:eastAsia="华文中宋" w:hAnsi="华文中宋" w:cs="Arial" w:hint="eastAsia"/>
          <w:sz w:val="24"/>
          <w:lang w:bidi="en-US"/>
        </w:rPr>
        <w:t>基于Openoffice技术搭建办公文件转码服务，支持对word、ppt、excel、PDF等常见办公文件格式进行转换，转换后的文件可以在网页中方便的直接打开，无需下载。比如系统会将word文档直接转换证PDF格式，直接双击打开预览。</w:t>
      </w:r>
    </w:p>
    <w:p w:rsidR="0087122F" w:rsidRDefault="00297731">
      <w:pPr>
        <w:spacing w:before="120" w:after="200" w:line="360" w:lineRule="auto"/>
        <w:ind w:right="120"/>
        <w:jc w:val="center"/>
        <w:rPr>
          <w:rFonts w:ascii="华文中宋" w:eastAsia="华文中宋" w:hAnsi="华文中宋" w:cs="Arial"/>
          <w:sz w:val="24"/>
          <w:lang w:bidi="en-US"/>
        </w:rPr>
      </w:pPr>
      <w:r>
        <w:rPr>
          <w:rFonts w:ascii="华文中宋" w:eastAsia="华文中宋" w:hAnsi="华文中宋" w:cs="Arial"/>
          <w:noProof/>
          <w:sz w:val="24"/>
        </w:rPr>
        <w:lastRenderedPageBreak/>
        <w:drawing>
          <wp:inline distT="0" distB="0" distL="0" distR="0">
            <wp:extent cx="5273040" cy="2697480"/>
            <wp:effectExtent l="0" t="0" r="3810" b="7620"/>
            <wp:docPr id="2212" name="图片 2212"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2" name="图片 2212" descr="4"/>
                    <pic:cNvPicPr>
                      <a:picLocks noChangeAspect="1" noChangeArrowheads="1"/>
                    </pic:cNvPicPr>
                  </pic:nvPicPr>
                  <pic:blipFill>
                    <a:blip r:embed="rId318" cstate="print">
                      <a:extLst>
                        <a:ext uri="{28A0092B-C50C-407E-A947-70E740481C1C}">
                          <a14:useLocalDpi xmlns:a14="http://schemas.microsoft.com/office/drawing/2010/main" val="0"/>
                        </a:ext>
                      </a:extLst>
                    </a:blip>
                    <a:srcRect/>
                    <a:stretch>
                      <a:fillRect/>
                    </a:stretch>
                  </pic:blipFill>
                  <pic:spPr>
                    <a:xfrm>
                      <a:off x="0" y="0"/>
                      <a:ext cx="5273040" cy="2697480"/>
                    </a:xfrm>
                    <a:prstGeom prst="rect">
                      <a:avLst/>
                    </a:prstGeom>
                    <a:noFill/>
                    <a:ln>
                      <a:noFill/>
                    </a:ln>
                  </pic:spPr>
                </pic:pic>
              </a:graphicData>
            </a:graphic>
          </wp:inline>
        </w:drawing>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bookmarkStart w:id="1741" w:name="_Toc396119676"/>
      <w:bookmarkStart w:id="1742" w:name="_Toc358882452"/>
      <w:r>
        <w:rPr>
          <w:rFonts w:ascii="华文中宋" w:eastAsia="华文中宋" w:hAnsi="华文中宋" w:hint="eastAsia"/>
          <w:sz w:val="24"/>
          <w:szCs w:val="24"/>
        </w:rPr>
        <w:t>任务管理器</w:t>
      </w:r>
      <w:bookmarkEnd w:id="1741"/>
      <w:bookmarkEnd w:id="1742"/>
    </w:p>
    <w:p w:rsidR="0087122F" w:rsidRDefault="00297731">
      <w:pPr>
        <w:spacing w:before="120" w:after="200" w:line="360" w:lineRule="auto"/>
        <w:ind w:left="120" w:right="120" w:firstLine="480"/>
        <w:rPr>
          <w:rFonts w:ascii="华文中宋" w:eastAsia="华文中宋" w:hAnsi="华文中宋" w:cs="Arial"/>
          <w:sz w:val="24"/>
          <w:lang w:bidi="en-US"/>
        </w:rPr>
      </w:pPr>
      <w:r>
        <w:rPr>
          <w:rFonts w:ascii="华文中宋" w:eastAsia="华文中宋" w:hAnsi="华文中宋" w:cs="Arial" w:hint="eastAsia"/>
          <w:sz w:val="24"/>
          <w:lang w:bidi="en-US"/>
        </w:rPr>
        <w:t>对自动转码任务进行管理，可以设置转码线程、转码时间周期等参数，并能够查看任务执行情况。任务可以自动执行，并记录完整的执行日志。</w:t>
      </w:r>
    </w:p>
    <w:p w:rsidR="0087122F" w:rsidRDefault="00297731">
      <w:pPr>
        <w:spacing w:before="120" w:after="200" w:line="360" w:lineRule="auto"/>
        <w:ind w:right="120"/>
        <w:jc w:val="center"/>
        <w:rPr>
          <w:rFonts w:ascii="华文中宋" w:eastAsia="华文中宋" w:hAnsi="华文中宋" w:cs="Arial"/>
          <w:sz w:val="24"/>
          <w:lang w:bidi="en-US"/>
        </w:rPr>
      </w:pPr>
      <w:r>
        <w:rPr>
          <w:rFonts w:ascii="华文中宋" w:eastAsia="华文中宋" w:hAnsi="华文中宋" w:cs="Arial"/>
          <w:noProof/>
          <w:sz w:val="24"/>
        </w:rPr>
        <w:drawing>
          <wp:inline distT="0" distB="0" distL="0" distR="0">
            <wp:extent cx="5273040" cy="2545080"/>
            <wp:effectExtent l="0" t="0" r="3810" b="7620"/>
            <wp:docPr id="2211" name="图片 2211" descr="66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1" name="图片 2211" descr="66666"/>
                    <pic:cNvPicPr>
                      <a:picLocks noChangeAspect="1" noChangeArrowheads="1"/>
                    </pic:cNvPicPr>
                  </pic:nvPicPr>
                  <pic:blipFill>
                    <a:blip r:embed="rId319" cstate="print">
                      <a:extLst>
                        <a:ext uri="{28A0092B-C50C-407E-A947-70E740481C1C}">
                          <a14:useLocalDpi xmlns:a14="http://schemas.microsoft.com/office/drawing/2010/main" val="0"/>
                        </a:ext>
                      </a:extLst>
                    </a:blip>
                    <a:srcRect/>
                    <a:stretch>
                      <a:fillRect/>
                    </a:stretch>
                  </pic:blipFill>
                  <pic:spPr>
                    <a:xfrm>
                      <a:off x="0" y="0"/>
                      <a:ext cx="5273040" cy="2545080"/>
                    </a:xfrm>
                    <a:prstGeom prst="rect">
                      <a:avLst/>
                    </a:prstGeom>
                    <a:noFill/>
                    <a:ln>
                      <a:noFill/>
                    </a:ln>
                  </pic:spPr>
                </pic:pic>
              </a:graphicData>
            </a:graphic>
          </wp:inline>
        </w:drawing>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bookmarkStart w:id="1743" w:name="_Toc396119677"/>
      <w:bookmarkStart w:id="1744" w:name="_Toc358882453"/>
      <w:r>
        <w:rPr>
          <w:rFonts w:ascii="华文中宋" w:eastAsia="华文中宋" w:hAnsi="华文中宋" w:hint="eastAsia"/>
          <w:sz w:val="24"/>
          <w:szCs w:val="24"/>
        </w:rPr>
        <w:t>多文件上传浏览器插件</w:t>
      </w:r>
      <w:bookmarkEnd w:id="1743"/>
      <w:bookmarkEnd w:id="1744"/>
    </w:p>
    <w:p w:rsidR="0087122F" w:rsidRDefault="00297731">
      <w:pPr>
        <w:spacing w:before="120" w:after="200" w:line="360" w:lineRule="auto"/>
        <w:ind w:left="120" w:right="120" w:firstLine="480"/>
        <w:rPr>
          <w:rFonts w:ascii="华文中宋" w:eastAsia="华文中宋" w:hAnsi="华文中宋" w:cs="Arial"/>
          <w:sz w:val="24"/>
          <w:lang w:bidi="en-US"/>
        </w:rPr>
      </w:pPr>
      <w:r>
        <w:rPr>
          <w:rFonts w:ascii="华文中宋" w:eastAsia="华文中宋" w:hAnsi="华文中宋" w:cs="Arial" w:hint="eastAsia"/>
          <w:sz w:val="24"/>
          <w:lang w:bidi="en-US"/>
        </w:rPr>
        <w:t>支持多文件上传，支持通过浏览器进行文件拖拽直接上传，文件不限于Chrome、Fireforx、IE9等主流浏览器。</w:t>
      </w:r>
    </w:p>
    <w:p w:rsidR="0087122F" w:rsidRDefault="00297731">
      <w:pPr>
        <w:spacing w:before="120" w:after="200" w:line="360" w:lineRule="auto"/>
        <w:ind w:right="120"/>
        <w:rPr>
          <w:rFonts w:ascii="华文中宋" w:eastAsia="华文中宋" w:hAnsi="华文中宋" w:cs="Arial"/>
          <w:sz w:val="24"/>
          <w:lang w:bidi="en-US"/>
        </w:rPr>
      </w:pPr>
      <w:r>
        <w:rPr>
          <w:rFonts w:ascii="华文中宋" w:eastAsia="华文中宋" w:hAnsi="华文中宋" w:cs="Arial"/>
          <w:noProof/>
          <w:sz w:val="24"/>
        </w:rPr>
        <w:lastRenderedPageBreak/>
        <w:drawing>
          <wp:inline distT="0" distB="0" distL="0" distR="0">
            <wp:extent cx="5273040" cy="2468880"/>
            <wp:effectExtent l="0" t="0" r="3810" b="7620"/>
            <wp:docPr id="2210" name="图片 2210"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0" name="图片 2210" descr="6"/>
                    <pic:cNvPicPr>
                      <a:picLocks noChangeAspect="1" noChangeArrowheads="1"/>
                    </pic:cNvPicPr>
                  </pic:nvPicPr>
                  <pic:blipFill>
                    <a:blip r:embed="rId320" cstate="print">
                      <a:extLst>
                        <a:ext uri="{28A0092B-C50C-407E-A947-70E740481C1C}">
                          <a14:useLocalDpi xmlns:a14="http://schemas.microsoft.com/office/drawing/2010/main" val="0"/>
                        </a:ext>
                      </a:extLst>
                    </a:blip>
                    <a:srcRect/>
                    <a:stretch>
                      <a:fillRect/>
                    </a:stretch>
                  </pic:blipFill>
                  <pic:spPr>
                    <a:xfrm>
                      <a:off x="0" y="0"/>
                      <a:ext cx="5273040" cy="2468880"/>
                    </a:xfrm>
                    <a:prstGeom prst="rect">
                      <a:avLst/>
                    </a:prstGeom>
                    <a:noFill/>
                    <a:ln>
                      <a:noFill/>
                    </a:ln>
                  </pic:spPr>
                </pic:pic>
              </a:graphicData>
            </a:graphic>
          </wp:inline>
        </w:drawing>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bookmarkStart w:id="1745" w:name="_Toc396119678"/>
      <w:bookmarkStart w:id="1746" w:name="_Toc358882454"/>
      <w:r>
        <w:rPr>
          <w:rFonts w:ascii="华文中宋" w:eastAsia="华文中宋" w:hAnsi="华文中宋" w:hint="eastAsia"/>
          <w:sz w:val="24"/>
          <w:szCs w:val="24"/>
        </w:rPr>
        <w:t>资源日志</w:t>
      </w:r>
      <w:bookmarkEnd w:id="1745"/>
      <w:bookmarkEnd w:id="1746"/>
    </w:p>
    <w:p w:rsidR="0087122F" w:rsidRDefault="00297731">
      <w:pPr>
        <w:spacing w:before="120" w:after="200" w:line="360" w:lineRule="auto"/>
        <w:ind w:left="120" w:right="120" w:firstLine="480"/>
        <w:rPr>
          <w:rFonts w:ascii="华文中宋" w:eastAsia="华文中宋" w:hAnsi="华文中宋" w:cs="Arial"/>
          <w:sz w:val="24"/>
          <w:lang w:bidi="en-US"/>
        </w:rPr>
      </w:pPr>
      <w:r>
        <w:rPr>
          <w:rFonts w:ascii="华文中宋" w:eastAsia="华文中宋" w:hAnsi="华文中宋" w:cs="Arial" w:hint="eastAsia"/>
          <w:sz w:val="24"/>
          <w:lang w:bidi="en-US"/>
        </w:rPr>
        <w:t>对用户进行所有与资源相关操作行记录，包括资源目录、路径、行为、时间、用户名等信息。对日志可以进行查询、追溯、定位操作，并可以长期保存。</w:t>
      </w:r>
    </w:p>
    <w:p w:rsidR="0087122F" w:rsidRDefault="00297731">
      <w:pPr>
        <w:spacing w:before="120" w:after="200" w:line="360" w:lineRule="auto"/>
        <w:ind w:right="120"/>
        <w:rPr>
          <w:rFonts w:ascii="华文中宋" w:eastAsia="华文中宋" w:hAnsi="华文中宋" w:cs="Arial"/>
          <w:sz w:val="24"/>
          <w:lang w:bidi="en-US"/>
        </w:rPr>
      </w:pPr>
      <w:r>
        <w:rPr>
          <w:rFonts w:ascii="华文中宋" w:eastAsia="华文中宋" w:hAnsi="华文中宋" w:cs="Arial"/>
          <w:noProof/>
          <w:sz w:val="24"/>
        </w:rPr>
        <w:drawing>
          <wp:inline distT="0" distB="0" distL="0" distR="0">
            <wp:extent cx="5273040" cy="2804160"/>
            <wp:effectExtent l="0" t="0" r="3810" b="0"/>
            <wp:docPr id="2209" name="图片 2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9" name="图片 2209"/>
                    <pic:cNvPicPr>
                      <a:picLocks noChangeAspect="1" noChangeArrowheads="1"/>
                    </pic:cNvPicPr>
                  </pic:nvPicPr>
                  <pic:blipFill>
                    <a:blip r:embed="rId321" cstate="print">
                      <a:extLst>
                        <a:ext uri="{28A0092B-C50C-407E-A947-70E740481C1C}">
                          <a14:useLocalDpi xmlns:a14="http://schemas.microsoft.com/office/drawing/2010/main" val="0"/>
                        </a:ext>
                      </a:extLst>
                    </a:blip>
                    <a:srcRect/>
                    <a:stretch>
                      <a:fillRect/>
                    </a:stretch>
                  </pic:blipFill>
                  <pic:spPr>
                    <a:xfrm>
                      <a:off x="0" y="0"/>
                      <a:ext cx="5273040" cy="2804160"/>
                    </a:xfrm>
                    <a:prstGeom prst="rect">
                      <a:avLst/>
                    </a:prstGeom>
                    <a:noFill/>
                    <a:ln>
                      <a:noFill/>
                    </a:ln>
                  </pic:spPr>
                </pic:pic>
              </a:graphicData>
            </a:graphic>
          </wp:inline>
        </w:drawing>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bookmarkStart w:id="1747" w:name="_Toc358882455"/>
      <w:bookmarkStart w:id="1748" w:name="_Toc396119679"/>
      <w:r>
        <w:rPr>
          <w:rFonts w:ascii="华文中宋" w:eastAsia="华文中宋" w:hAnsi="华文中宋" w:hint="eastAsia"/>
          <w:sz w:val="24"/>
          <w:szCs w:val="24"/>
        </w:rPr>
        <w:t>文件回收功能</w:t>
      </w:r>
      <w:bookmarkEnd w:id="1747"/>
      <w:bookmarkEnd w:id="1748"/>
    </w:p>
    <w:p w:rsidR="0087122F" w:rsidRDefault="00297731">
      <w:pPr>
        <w:spacing w:before="120" w:after="200" w:line="360" w:lineRule="auto"/>
        <w:ind w:left="120" w:right="120" w:firstLine="480"/>
        <w:rPr>
          <w:rFonts w:ascii="华文中宋" w:eastAsia="华文中宋" w:hAnsi="华文中宋" w:cs="Arial"/>
          <w:sz w:val="24"/>
          <w:lang w:bidi="en-US"/>
        </w:rPr>
      </w:pPr>
      <w:r>
        <w:rPr>
          <w:rFonts w:ascii="华文中宋" w:eastAsia="华文中宋" w:hAnsi="华文中宋" w:cs="Arial" w:hint="eastAsia"/>
          <w:sz w:val="24"/>
          <w:lang w:bidi="en-US"/>
        </w:rPr>
        <w:t>为确保学校下达的通知文件及时被处理，需要教职工填写的文件及时传达，以及教职工完成的文件及时反馈，系统特别提供了文件回收功能。学校的通知文件下达后，由校本资源管理员通过校本资源库将文件上传到指定位置，通知教职工登录</w:t>
      </w:r>
      <w:r>
        <w:rPr>
          <w:rFonts w:ascii="华文中宋" w:eastAsia="华文中宋" w:hAnsi="华文中宋" w:cs="Arial" w:hint="eastAsia"/>
          <w:sz w:val="24"/>
          <w:lang w:bidi="en-US"/>
        </w:rPr>
        <w:lastRenderedPageBreak/>
        <w:t>资源库下载，填写完成文件后，教职工再通过资源上传将文件传到原指定位置，由校本资源管理员统一处理。</w:t>
      </w:r>
    </w:p>
    <w:p w:rsidR="0087122F" w:rsidRDefault="0087122F">
      <w:pPr>
        <w:pStyle w:val="affb"/>
        <w:spacing w:before="48" w:after="48" w:line="360" w:lineRule="auto"/>
        <w:ind w:firstLine="560"/>
        <w:rPr>
          <w:rFonts w:ascii="华文中宋" w:eastAsia="华文中宋" w:hAnsi="华文中宋"/>
          <w:sz w:val="24"/>
          <w:szCs w:val="24"/>
        </w:rPr>
      </w:pPr>
    </w:p>
    <w:p w:rsidR="0087122F" w:rsidRDefault="00297731">
      <w:pPr>
        <w:pStyle w:val="3"/>
        <w:spacing w:line="360" w:lineRule="auto"/>
        <w:rPr>
          <w:rFonts w:ascii="华文中宋" w:eastAsia="华文中宋" w:hAnsi="华文中宋"/>
          <w:sz w:val="24"/>
          <w:szCs w:val="24"/>
        </w:rPr>
      </w:pPr>
      <w:bookmarkStart w:id="1749" w:name="_Toc482548419"/>
      <w:bookmarkStart w:id="1750" w:name="_Toc478059664"/>
      <w:r>
        <w:rPr>
          <w:rFonts w:ascii="华文中宋" w:eastAsia="华文中宋" w:hAnsi="华文中宋" w:hint="eastAsia"/>
          <w:sz w:val="24"/>
          <w:szCs w:val="24"/>
        </w:rPr>
        <w:t>教学管理平台</w:t>
      </w:r>
      <w:bookmarkEnd w:id="1749"/>
      <w:bookmarkEnd w:id="1750"/>
    </w:p>
    <w:p w:rsidR="0087122F" w:rsidRDefault="00297731">
      <w:pPr>
        <w:pStyle w:val="4"/>
        <w:spacing w:line="360" w:lineRule="auto"/>
        <w:rPr>
          <w:rFonts w:ascii="华文中宋" w:eastAsia="华文中宋" w:hAnsi="华文中宋"/>
          <w:sz w:val="24"/>
          <w:szCs w:val="24"/>
        </w:rPr>
      </w:pPr>
      <w:bookmarkStart w:id="1751" w:name="_Toc478059665"/>
      <w:bookmarkStart w:id="1752" w:name="_Toc482548420"/>
      <w:r>
        <w:rPr>
          <w:rFonts w:ascii="华文中宋" w:eastAsia="华文中宋" w:hAnsi="华文中宋" w:hint="eastAsia"/>
          <w:sz w:val="24"/>
          <w:szCs w:val="24"/>
        </w:rPr>
        <w:t>总体介绍</w:t>
      </w:r>
      <w:bookmarkEnd w:id="1751"/>
      <w:bookmarkEnd w:id="1752"/>
    </w:p>
    <w:p w:rsidR="0087122F" w:rsidRDefault="00297731">
      <w:pPr>
        <w:spacing w:line="360" w:lineRule="auto"/>
        <w:ind w:firstLineChars="200" w:firstLine="480"/>
        <w:rPr>
          <w:rFonts w:ascii="华文中宋" w:eastAsia="华文中宋" w:hAnsi="华文中宋"/>
          <w:sz w:val="24"/>
        </w:rPr>
      </w:pPr>
      <w:r>
        <w:rPr>
          <w:rFonts w:ascii="华文中宋" w:eastAsia="华文中宋" w:hAnsi="华文中宋" w:hint="eastAsia"/>
          <w:sz w:val="24"/>
        </w:rPr>
        <w:t>平台使用对象主要是职业学校学校教师和学生，交流与共享是平台的两大基本功能。平台满足高等职业教育(包括个人)的教学、科研、管理和日常工作与学习所需要的教育教学资源库，为教师之间、师生之间的网络交流学习提供服务支持，打造成为职业教育数字化网络学习交流平台。</w:t>
      </w:r>
    </w:p>
    <w:p w:rsidR="0087122F" w:rsidRDefault="00297731">
      <w:pPr>
        <w:pStyle w:val="4"/>
        <w:spacing w:line="360" w:lineRule="auto"/>
        <w:rPr>
          <w:rFonts w:ascii="华文中宋" w:eastAsia="华文中宋" w:hAnsi="华文中宋"/>
          <w:sz w:val="24"/>
          <w:szCs w:val="24"/>
        </w:rPr>
      </w:pPr>
      <w:bookmarkStart w:id="1753" w:name="_Toc478059666"/>
      <w:bookmarkStart w:id="1754" w:name="_Toc482548421"/>
      <w:r>
        <w:rPr>
          <w:rFonts w:ascii="华文中宋" w:eastAsia="华文中宋" w:hAnsi="华文中宋" w:hint="eastAsia"/>
          <w:sz w:val="24"/>
          <w:szCs w:val="24"/>
        </w:rPr>
        <w:t>建设内容</w:t>
      </w:r>
      <w:bookmarkEnd w:id="1753"/>
      <w:bookmarkEnd w:id="1754"/>
    </w:p>
    <w:p w:rsidR="0087122F" w:rsidRDefault="00297731">
      <w:pPr>
        <w:pStyle w:val="4"/>
        <w:spacing w:line="360" w:lineRule="auto"/>
        <w:rPr>
          <w:rFonts w:ascii="华文中宋" w:eastAsia="华文中宋" w:hAnsi="华文中宋"/>
          <w:sz w:val="24"/>
          <w:szCs w:val="24"/>
        </w:rPr>
      </w:pPr>
      <w:bookmarkStart w:id="1755" w:name="_Toc478059667"/>
      <w:bookmarkStart w:id="1756" w:name="_Toc482548422"/>
      <w:r>
        <w:rPr>
          <w:rFonts w:ascii="华文中宋" w:eastAsia="华文中宋" w:hAnsi="华文中宋" w:hint="eastAsia"/>
          <w:sz w:val="24"/>
          <w:szCs w:val="24"/>
        </w:rPr>
        <w:t>教学评价系统</w:t>
      </w:r>
      <w:bookmarkEnd w:id="1755"/>
      <w:bookmarkEnd w:id="1756"/>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r>
        <w:rPr>
          <w:rFonts w:ascii="华文中宋" w:eastAsia="华文中宋" w:hAnsi="华文中宋" w:hint="eastAsia"/>
          <w:sz w:val="24"/>
          <w:szCs w:val="24"/>
        </w:rPr>
        <w:t>系统概述</w:t>
      </w:r>
    </w:p>
    <w:p w:rsidR="0087122F" w:rsidRDefault="00297731">
      <w:pPr>
        <w:spacing w:before="120" w:after="120" w:line="360" w:lineRule="auto"/>
        <w:ind w:left="120" w:right="120" w:firstLineChars="200" w:firstLine="480"/>
        <w:rPr>
          <w:rFonts w:ascii="华文中宋" w:eastAsia="华文中宋" w:hAnsi="华文中宋"/>
          <w:sz w:val="24"/>
        </w:rPr>
      </w:pPr>
      <w:r>
        <w:rPr>
          <w:rFonts w:ascii="华文中宋" w:eastAsia="华文中宋" w:hAnsi="华文中宋" w:hint="eastAsia"/>
          <w:sz w:val="24"/>
        </w:rPr>
        <w:t>教学质量评估是教学管理的重要环节，是提高教学质量和办学效益的重要手段。为推进质量监控保证体系，突出教学工作的中心地位与作用，提高教师的教学水平和教学质量，我们推出了教学评价系统。</w:t>
      </w:r>
    </w:p>
    <w:p w:rsidR="0087122F" w:rsidRDefault="00297731">
      <w:pPr>
        <w:spacing w:before="120" w:after="120" w:line="360" w:lineRule="auto"/>
        <w:ind w:left="120" w:right="120" w:firstLine="480"/>
        <w:rPr>
          <w:rFonts w:ascii="华文中宋" w:eastAsia="华文中宋" w:hAnsi="华文中宋"/>
          <w:sz w:val="24"/>
        </w:rPr>
      </w:pPr>
      <w:r>
        <w:rPr>
          <w:rFonts w:ascii="华文中宋" w:eastAsia="华文中宋" w:hAnsi="华文中宋" w:hint="eastAsia"/>
          <w:sz w:val="24"/>
        </w:rPr>
        <w:t>教学评价系统实现了每位学生及时有效的对任课教师教学态度、教学方式、教学质量等方面进行客观公正的评价，帮助学校对教学工作提供学生评价的依据，轻松掌握教师的教学动态和教学效果。教学评价系统自动获取庞大的教师，学生，课程数据，同时支持设置个性化问卷题目，对评价结果按班级工作，学科组工作，题目分类等不同维度进行统计分析，精准反馈教学水平，全面把握教学方向，优化学校教学工作。</w:t>
      </w:r>
    </w:p>
    <w:p w:rsidR="0087122F" w:rsidRDefault="0087122F">
      <w:pPr>
        <w:pStyle w:val="affb"/>
        <w:spacing w:before="48" w:after="48" w:line="360" w:lineRule="auto"/>
        <w:ind w:firstLine="560"/>
        <w:rPr>
          <w:rFonts w:ascii="华文中宋" w:eastAsia="华文中宋" w:hAnsi="华文中宋"/>
          <w:sz w:val="24"/>
          <w:szCs w:val="24"/>
        </w:rPr>
      </w:pP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r>
        <w:rPr>
          <w:rFonts w:ascii="华文中宋" w:eastAsia="华文中宋" w:hAnsi="华文中宋" w:hint="eastAsia"/>
          <w:sz w:val="24"/>
          <w:szCs w:val="24"/>
        </w:rPr>
        <w:t>功能设计框图</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sz w:val="24"/>
          <w:szCs w:val="24"/>
        </w:rPr>
        <w:object w:dxaOrig="6901" w:dyaOrig="6453">
          <v:shape id="_x0000_i1036" type="#_x0000_t75" style="width:345pt;height:322.5pt" o:ole="">
            <v:imagedata r:id="rId322" o:title=""/>
          </v:shape>
          <o:OLEObject Type="Embed" ProgID="Visio.Drawing.11" ShapeID="_x0000_i1036" DrawAspect="Content" ObjectID="_1639415354" r:id="rId323"/>
        </w:objec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r>
        <w:rPr>
          <w:rFonts w:ascii="华文中宋" w:eastAsia="华文中宋" w:hAnsi="华文中宋" w:hint="eastAsia"/>
          <w:sz w:val="24"/>
          <w:szCs w:val="24"/>
        </w:rPr>
        <w:t>详细设计</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bookmarkStart w:id="1757" w:name="_Toc438114770"/>
      <w:r>
        <w:rPr>
          <w:rFonts w:ascii="华文中宋" w:eastAsia="华文中宋" w:hAnsi="华文中宋" w:hint="eastAsia"/>
          <w:sz w:val="24"/>
          <w:szCs w:val="24"/>
        </w:rPr>
        <w:t>评价表管理</w:t>
      </w:r>
      <w:bookmarkEnd w:id="1757"/>
    </w:p>
    <w:p w:rsidR="0087122F" w:rsidRDefault="00297731">
      <w:pPr>
        <w:spacing w:before="120" w:after="120" w:line="360" w:lineRule="auto"/>
        <w:ind w:left="120" w:right="120" w:firstLine="480"/>
        <w:rPr>
          <w:rFonts w:ascii="华文中宋" w:eastAsia="华文中宋" w:hAnsi="华文中宋"/>
          <w:sz w:val="24"/>
        </w:rPr>
      </w:pPr>
      <w:r>
        <w:rPr>
          <w:rFonts w:ascii="华文中宋" w:eastAsia="华文中宋" w:hAnsi="华文中宋" w:hint="eastAsia"/>
          <w:sz w:val="24"/>
        </w:rPr>
        <w:t>根据系统提供的丰富的评价指标库，管理员选择评价方式，被评人和参评人，编辑评价问卷或者复用以前的评价问卷。</w:t>
      </w:r>
    </w:p>
    <w:p w:rsidR="0087122F" w:rsidRDefault="00297731">
      <w:pPr>
        <w:spacing w:before="120" w:after="120" w:line="360" w:lineRule="auto"/>
        <w:ind w:right="120"/>
        <w:jc w:val="center"/>
        <w:rPr>
          <w:rFonts w:ascii="华文中宋" w:eastAsia="华文中宋" w:hAnsi="华文中宋"/>
          <w:sz w:val="24"/>
        </w:rPr>
      </w:pPr>
      <w:r>
        <w:rPr>
          <w:rFonts w:ascii="华文中宋" w:eastAsia="华文中宋" w:hAnsi="华文中宋"/>
          <w:noProof/>
          <w:sz w:val="24"/>
        </w:rPr>
        <w:drawing>
          <wp:inline distT="0" distB="0" distL="0" distR="0">
            <wp:extent cx="5273040" cy="2667000"/>
            <wp:effectExtent l="0" t="0" r="3810" b="0"/>
            <wp:docPr id="2208" name="图片 2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8" name="图片 2208"/>
                    <pic:cNvPicPr>
                      <a:picLocks noChangeAspect="1" noChangeArrowheads="1"/>
                    </pic:cNvPicPr>
                  </pic:nvPicPr>
                  <pic:blipFill>
                    <a:blip r:embed="rId324" cstate="print">
                      <a:extLst>
                        <a:ext uri="{28A0092B-C50C-407E-A947-70E740481C1C}">
                          <a14:useLocalDpi xmlns:a14="http://schemas.microsoft.com/office/drawing/2010/main" val="0"/>
                        </a:ext>
                      </a:extLst>
                    </a:blip>
                    <a:srcRect/>
                    <a:stretch>
                      <a:fillRect/>
                    </a:stretch>
                  </pic:blipFill>
                  <pic:spPr>
                    <a:xfrm>
                      <a:off x="0" y="0"/>
                      <a:ext cx="5273040" cy="2667000"/>
                    </a:xfrm>
                    <a:prstGeom prst="rect">
                      <a:avLst/>
                    </a:prstGeom>
                    <a:noFill/>
                    <a:ln>
                      <a:noFill/>
                    </a:ln>
                  </pic:spPr>
                </pic:pic>
              </a:graphicData>
            </a:graphic>
          </wp:inline>
        </w:drawing>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bookmarkStart w:id="1758" w:name="_Toc438114771"/>
      <w:r>
        <w:rPr>
          <w:rFonts w:ascii="华文中宋" w:eastAsia="华文中宋" w:hAnsi="华文中宋" w:hint="eastAsia"/>
          <w:sz w:val="24"/>
          <w:szCs w:val="24"/>
        </w:rPr>
        <w:lastRenderedPageBreak/>
        <w:t>评教管理</w:t>
      </w:r>
      <w:bookmarkEnd w:id="1758"/>
    </w:p>
    <w:p w:rsidR="0087122F" w:rsidRDefault="00297731">
      <w:pPr>
        <w:spacing w:line="360" w:lineRule="auto"/>
        <w:ind w:left="120" w:right="120" w:firstLine="480"/>
        <w:rPr>
          <w:rFonts w:ascii="华文中宋" w:eastAsia="华文中宋" w:hAnsi="华文中宋"/>
          <w:sz w:val="24"/>
        </w:rPr>
      </w:pPr>
      <w:r>
        <w:rPr>
          <w:rFonts w:ascii="华文中宋" w:eastAsia="华文中宋" w:hAnsi="华文中宋" w:hint="eastAsia"/>
          <w:sz w:val="24"/>
        </w:rPr>
        <w:t>评价管理包括基本信息管理、评教参数设置、评教进度查看。</w:t>
      </w:r>
    </w:p>
    <w:p w:rsidR="0087122F" w:rsidRDefault="00297731">
      <w:pPr>
        <w:spacing w:before="120" w:after="120" w:line="360" w:lineRule="auto"/>
        <w:ind w:right="120"/>
        <w:jc w:val="center"/>
        <w:rPr>
          <w:rFonts w:ascii="华文中宋" w:eastAsia="华文中宋" w:hAnsi="华文中宋"/>
          <w:sz w:val="24"/>
        </w:rPr>
      </w:pPr>
      <w:r>
        <w:rPr>
          <w:rFonts w:ascii="华文中宋" w:eastAsia="华文中宋" w:hAnsi="华文中宋"/>
          <w:noProof/>
          <w:sz w:val="24"/>
        </w:rPr>
        <w:drawing>
          <wp:inline distT="0" distB="0" distL="0" distR="0">
            <wp:extent cx="5547360" cy="2362200"/>
            <wp:effectExtent l="0" t="0" r="0" b="0"/>
            <wp:docPr id="2207" name="图片 2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7" name="图片 2207"/>
                    <pic:cNvPicPr>
                      <a:picLocks noChangeAspect="1" noChangeArrowheads="1"/>
                    </pic:cNvPicPr>
                  </pic:nvPicPr>
                  <pic:blipFill>
                    <a:blip r:embed="rId325">
                      <a:extLst>
                        <a:ext uri="{28A0092B-C50C-407E-A947-70E740481C1C}">
                          <a14:useLocalDpi xmlns:a14="http://schemas.microsoft.com/office/drawing/2010/main" val="0"/>
                        </a:ext>
                      </a:extLst>
                    </a:blip>
                    <a:srcRect/>
                    <a:stretch>
                      <a:fillRect/>
                    </a:stretch>
                  </pic:blipFill>
                  <pic:spPr>
                    <a:xfrm>
                      <a:off x="0" y="0"/>
                      <a:ext cx="5547360" cy="2362200"/>
                    </a:xfrm>
                    <a:prstGeom prst="rect">
                      <a:avLst/>
                    </a:prstGeom>
                    <a:noFill/>
                    <a:ln>
                      <a:noFill/>
                    </a:ln>
                  </pic:spPr>
                </pic:pic>
              </a:graphicData>
            </a:graphic>
          </wp:inline>
        </w:drawing>
      </w:r>
      <w:r>
        <w:rPr>
          <w:rFonts w:ascii="华文中宋" w:eastAsia="华文中宋" w:hAnsi="华文中宋" w:hint="eastAsia"/>
          <w:sz w:val="24"/>
        </w:rPr>
        <w:t>基本信息管理</w:t>
      </w:r>
    </w:p>
    <w:p w:rsidR="0087122F" w:rsidRDefault="00297731">
      <w:pPr>
        <w:spacing w:before="120" w:after="120" w:line="360" w:lineRule="auto"/>
        <w:ind w:right="120"/>
        <w:jc w:val="center"/>
        <w:rPr>
          <w:rFonts w:ascii="华文中宋" w:eastAsia="华文中宋" w:hAnsi="华文中宋"/>
          <w:sz w:val="24"/>
        </w:rPr>
      </w:pPr>
      <w:r>
        <w:rPr>
          <w:rFonts w:ascii="华文中宋" w:eastAsia="华文中宋" w:hAnsi="华文中宋"/>
          <w:noProof/>
          <w:sz w:val="24"/>
        </w:rPr>
        <w:drawing>
          <wp:inline distT="0" distB="0" distL="0" distR="0">
            <wp:extent cx="5273040" cy="2392680"/>
            <wp:effectExtent l="0" t="0" r="3810" b="7620"/>
            <wp:docPr id="2206" name="图片 2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6" name="图片 2206"/>
                    <pic:cNvPicPr>
                      <a:picLocks noChangeAspect="1" noChangeArrowheads="1"/>
                    </pic:cNvPicPr>
                  </pic:nvPicPr>
                  <pic:blipFill>
                    <a:blip r:embed="rId326">
                      <a:extLst>
                        <a:ext uri="{28A0092B-C50C-407E-A947-70E740481C1C}">
                          <a14:useLocalDpi xmlns:a14="http://schemas.microsoft.com/office/drawing/2010/main" val="0"/>
                        </a:ext>
                      </a:extLst>
                    </a:blip>
                    <a:srcRect/>
                    <a:stretch>
                      <a:fillRect/>
                    </a:stretch>
                  </pic:blipFill>
                  <pic:spPr>
                    <a:xfrm>
                      <a:off x="0" y="0"/>
                      <a:ext cx="5273040" cy="2392680"/>
                    </a:xfrm>
                    <a:prstGeom prst="rect">
                      <a:avLst/>
                    </a:prstGeom>
                    <a:noFill/>
                    <a:ln>
                      <a:noFill/>
                    </a:ln>
                  </pic:spPr>
                </pic:pic>
              </a:graphicData>
            </a:graphic>
          </wp:inline>
        </w:drawing>
      </w:r>
    </w:p>
    <w:p w:rsidR="0087122F" w:rsidRDefault="00297731">
      <w:pPr>
        <w:spacing w:before="120" w:after="120" w:line="360" w:lineRule="auto"/>
        <w:ind w:right="120"/>
        <w:jc w:val="center"/>
        <w:rPr>
          <w:rFonts w:ascii="华文中宋" w:eastAsia="华文中宋" w:hAnsi="华文中宋"/>
          <w:sz w:val="24"/>
        </w:rPr>
      </w:pPr>
      <w:r>
        <w:rPr>
          <w:rFonts w:ascii="华文中宋" w:eastAsia="华文中宋" w:hAnsi="华文中宋" w:hint="eastAsia"/>
          <w:sz w:val="24"/>
        </w:rPr>
        <w:t>评教参数设置</w:t>
      </w:r>
    </w:p>
    <w:p w:rsidR="0087122F" w:rsidRDefault="00297731">
      <w:pPr>
        <w:spacing w:before="120" w:after="120" w:line="360" w:lineRule="auto"/>
        <w:ind w:right="120"/>
        <w:jc w:val="center"/>
        <w:rPr>
          <w:rFonts w:ascii="华文中宋" w:eastAsia="华文中宋" w:hAnsi="华文中宋"/>
          <w:sz w:val="24"/>
        </w:rPr>
      </w:pPr>
      <w:r>
        <w:rPr>
          <w:rFonts w:ascii="华文中宋" w:eastAsia="华文中宋" w:hAnsi="华文中宋"/>
          <w:noProof/>
          <w:sz w:val="24"/>
        </w:rPr>
        <w:lastRenderedPageBreak/>
        <w:drawing>
          <wp:inline distT="0" distB="0" distL="0" distR="0">
            <wp:extent cx="5273040" cy="2164080"/>
            <wp:effectExtent l="0" t="0" r="3810" b="7620"/>
            <wp:docPr id="2205" name="图片 2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5" name="图片 2205"/>
                    <pic:cNvPicPr>
                      <a:picLocks noChangeAspect="1" noChangeArrowheads="1"/>
                    </pic:cNvPicPr>
                  </pic:nvPicPr>
                  <pic:blipFill>
                    <a:blip r:embed="rId327" cstate="print">
                      <a:extLst>
                        <a:ext uri="{28A0092B-C50C-407E-A947-70E740481C1C}">
                          <a14:useLocalDpi xmlns:a14="http://schemas.microsoft.com/office/drawing/2010/main" val="0"/>
                        </a:ext>
                      </a:extLst>
                    </a:blip>
                    <a:srcRect/>
                    <a:stretch>
                      <a:fillRect/>
                    </a:stretch>
                  </pic:blipFill>
                  <pic:spPr>
                    <a:xfrm>
                      <a:off x="0" y="0"/>
                      <a:ext cx="5273040" cy="2164080"/>
                    </a:xfrm>
                    <a:prstGeom prst="rect">
                      <a:avLst/>
                    </a:prstGeom>
                    <a:noFill/>
                    <a:ln>
                      <a:noFill/>
                    </a:ln>
                  </pic:spPr>
                </pic:pic>
              </a:graphicData>
            </a:graphic>
          </wp:inline>
        </w:drawing>
      </w:r>
    </w:p>
    <w:p w:rsidR="0087122F" w:rsidRDefault="00297731">
      <w:pPr>
        <w:spacing w:before="120" w:after="120" w:line="360" w:lineRule="auto"/>
        <w:ind w:right="120"/>
        <w:jc w:val="center"/>
        <w:rPr>
          <w:rFonts w:ascii="华文中宋" w:eastAsia="华文中宋" w:hAnsi="华文中宋"/>
          <w:sz w:val="24"/>
        </w:rPr>
      </w:pPr>
      <w:r>
        <w:rPr>
          <w:rFonts w:ascii="华文中宋" w:eastAsia="华文中宋" w:hAnsi="华文中宋" w:hint="eastAsia"/>
          <w:sz w:val="24"/>
        </w:rPr>
        <w:t>评教进度查看</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bookmarkStart w:id="1759" w:name="_Toc438114772"/>
      <w:r>
        <w:rPr>
          <w:rFonts w:ascii="华文中宋" w:eastAsia="华文中宋" w:hAnsi="华文中宋" w:hint="eastAsia"/>
          <w:sz w:val="24"/>
          <w:szCs w:val="24"/>
        </w:rPr>
        <w:t>在线评价</w:t>
      </w:r>
      <w:bookmarkEnd w:id="1759"/>
    </w:p>
    <w:p w:rsidR="0087122F" w:rsidRDefault="00297731">
      <w:pPr>
        <w:spacing w:before="120" w:after="120" w:line="360" w:lineRule="auto"/>
        <w:ind w:left="120" w:right="120" w:firstLine="480"/>
        <w:rPr>
          <w:rFonts w:ascii="华文中宋" w:eastAsia="华文中宋" w:hAnsi="华文中宋"/>
          <w:sz w:val="24"/>
        </w:rPr>
      </w:pPr>
      <w:r>
        <w:rPr>
          <w:rFonts w:ascii="华文中宋" w:eastAsia="华文中宋" w:hAnsi="华文中宋" w:hint="eastAsia"/>
          <w:sz w:val="24"/>
        </w:rPr>
        <w:t>参评人进行在线评价，专门为教学评价设计的矩阵式填写模式，针对一个问题横向对比不同授课教师的表现情况，填写更客观。</w:t>
      </w:r>
    </w:p>
    <w:p w:rsidR="0087122F" w:rsidRDefault="00297731">
      <w:pPr>
        <w:spacing w:before="120" w:after="120" w:line="360" w:lineRule="auto"/>
        <w:ind w:right="120"/>
        <w:jc w:val="center"/>
        <w:rPr>
          <w:rFonts w:ascii="华文中宋" w:eastAsia="华文中宋" w:hAnsi="华文中宋"/>
          <w:sz w:val="24"/>
        </w:rPr>
      </w:pPr>
      <w:r>
        <w:rPr>
          <w:rFonts w:ascii="华文中宋" w:eastAsia="华文中宋" w:hAnsi="华文中宋"/>
          <w:noProof/>
          <w:sz w:val="24"/>
        </w:rPr>
        <w:drawing>
          <wp:inline distT="0" distB="0" distL="0" distR="0">
            <wp:extent cx="5273040" cy="2438400"/>
            <wp:effectExtent l="0" t="0" r="3810" b="0"/>
            <wp:docPr id="2204" name="图片 2204" descr="C:\Users\wx\Desktop\新建文件夹\2014-01-11_2352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4" name="图片 2204" descr="C:\Users\wx\Desktop\新建文件夹\2014-01-11_235221.png"/>
                    <pic:cNvPicPr>
                      <a:picLocks noChangeAspect="1" noChangeArrowheads="1"/>
                    </pic:cNvPicPr>
                  </pic:nvPicPr>
                  <pic:blipFill>
                    <a:blip r:embed="rId328" cstate="print">
                      <a:extLst>
                        <a:ext uri="{28A0092B-C50C-407E-A947-70E740481C1C}">
                          <a14:useLocalDpi xmlns:a14="http://schemas.microsoft.com/office/drawing/2010/main" val="0"/>
                        </a:ext>
                      </a:extLst>
                    </a:blip>
                    <a:srcRect/>
                    <a:stretch>
                      <a:fillRect/>
                    </a:stretch>
                  </pic:blipFill>
                  <pic:spPr>
                    <a:xfrm>
                      <a:off x="0" y="0"/>
                      <a:ext cx="5273040" cy="2438400"/>
                    </a:xfrm>
                    <a:prstGeom prst="rect">
                      <a:avLst/>
                    </a:prstGeom>
                    <a:noFill/>
                    <a:ln>
                      <a:noFill/>
                    </a:ln>
                  </pic:spPr>
                </pic:pic>
              </a:graphicData>
            </a:graphic>
          </wp:inline>
        </w:drawing>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bookmarkStart w:id="1760" w:name="_Toc438114773"/>
      <w:r>
        <w:rPr>
          <w:rFonts w:ascii="华文中宋" w:eastAsia="华文中宋" w:hAnsi="华文中宋" w:hint="eastAsia"/>
          <w:sz w:val="24"/>
          <w:szCs w:val="24"/>
        </w:rPr>
        <w:t>评教统计</w:t>
      </w:r>
      <w:bookmarkEnd w:id="1760"/>
    </w:p>
    <w:p w:rsidR="0087122F" w:rsidRDefault="00297731">
      <w:pPr>
        <w:spacing w:before="120" w:after="120" w:line="360" w:lineRule="auto"/>
        <w:ind w:left="120" w:right="120" w:firstLine="480"/>
        <w:rPr>
          <w:rFonts w:ascii="华文中宋" w:eastAsia="华文中宋" w:hAnsi="华文中宋"/>
          <w:sz w:val="24"/>
        </w:rPr>
      </w:pPr>
      <w:r>
        <w:rPr>
          <w:rFonts w:ascii="华文中宋" w:eastAsia="华文中宋" w:hAnsi="华文中宋" w:hint="eastAsia"/>
          <w:sz w:val="24"/>
        </w:rPr>
        <w:t>评价统计包括按评价对象进行基本统计，根据评价指标进行统计分析，统计分析结果可以图形化展示。</w:t>
      </w:r>
    </w:p>
    <w:p w:rsidR="0087122F" w:rsidRDefault="00297731">
      <w:pPr>
        <w:spacing w:before="120" w:after="120" w:line="360" w:lineRule="auto"/>
        <w:ind w:right="120"/>
        <w:jc w:val="center"/>
        <w:rPr>
          <w:rFonts w:ascii="华文中宋" w:eastAsia="华文中宋" w:hAnsi="华文中宋"/>
          <w:sz w:val="24"/>
        </w:rPr>
      </w:pPr>
      <w:r>
        <w:rPr>
          <w:rFonts w:ascii="华文中宋" w:eastAsia="华文中宋" w:hAnsi="华文中宋"/>
          <w:noProof/>
          <w:sz w:val="24"/>
        </w:rPr>
        <w:lastRenderedPageBreak/>
        <w:drawing>
          <wp:inline distT="0" distB="0" distL="0" distR="0">
            <wp:extent cx="5273040" cy="2712720"/>
            <wp:effectExtent l="0" t="0" r="3810" b="0"/>
            <wp:docPr id="2203" name="图片 2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3" name="图片 2203"/>
                    <pic:cNvPicPr>
                      <a:picLocks noChangeAspect="1" noChangeArrowheads="1"/>
                    </pic:cNvPicPr>
                  </pic:nvPicPr>
                  <pic:blipFill>
                    <a:blip r:embed="rId329" cstate="print">
                      <a:extLst>
                        <a:ext uri="{28A0092B-C50C-407E-A947-70E740481C1C}">
                          <a14:useLocalDpi xmlns:a14="http://schemas.microsoft.com/office/drawing/2010/main" val="0"/>
                        </a:ext>
                      </a:extLst>
                    </a:blip>
                    <a:srcRect/>
                    <a:stretch>
                      <a:fillRect/>
                    </a:stretch>
                  </pic:blipFill>
                  <pic:spPr>
                    <a:xfrm>
                      <a:off x="0" y="0"/>
                      <a:ext cx="5273040" cy="2712720"/>
                    </a:xfrm>
                    <a:prstGeom prst="rect">
                      <a:avLst/>
                    </a:prstGeom>
                    <a:noFill/>
                    <a:ln>
                      <a:noFill/>
                    </a:ln>
                  </pic:spPr>
                </pic:pic>
              </a:graphicData>
            </a:graphic>
          </wp:inline>
        </w:drawing>
      </w:r>
    </w:p>
    <w:p w:rsidR="0087122F" w:rsidRDefault="00297731">
      <w:pPr>
        <w:spacing w:before="120" w:after="120" w:line="360" w:lineRule="auto"/>
        <w:ind w:right="120"/>
        <w:jc w:val="center"/>
        <w:rPr>
          <w:rFonts w:ascii="华文中宋" w:eastAsia="华文中宋" w:hAnsi="华文中宋"/>
          <w:sz w:val="24"/>
        </w:rPr>
      </w:pPr>
      <w:r>
        <w:rPr>
          <w:rFonts w:ascii="华文中宋" w:eastAsia="华文中宋" w:hAnsi="华文中宋" w:hint="eastAsia"/>
          <w:sz w:val="24"/>
        </w:rPr>
        <w:t>按评价对象统计</w:t>
      </w:r>
    </w:p>
    <w:p w:rsidR="0087122F" w:rsidRDefault="00297731">
      <w:pPr>
        <w:spacing w:before="120" w:after="120" w:line="360" w:lineRule="auto"/>
        <w:ind w:right="120"/>
        <w:jc w:val="center"/>
        <w:rPr>
          <w:rFonts w:ascii="华文中宋" w:eastAsia="华文中宋" w:hAnsi="华文中宋"/>
          <w:sz w:val="24"/>
        </w:rPr>
      </w:pPr>
      <w:r>
        <w:rPr>
          <w:rFonts w:ascii="华文中宋" w:eastAsia="华文中宋" w:hAnsi="华文中宋"/>
          <w:noProof/>
          <w:sz w:val="24"/>
        </w:rPr>
        <w:drawing>
          <wp:inline distT="0" distB="0" distL="0" distR="0">
            <wp:extent cx="5273040" cy="2727960"/>
            <wp:effectExtent l="0" t="0" r="3810" b="0"/>
            <wp:docPr id="2202" name="图片 2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2" name="图片 2202"/>
                    <pic:cNvPicPr>
                      <a:picLocks noChangeAspect="1" noChangeArrowheads="1"/>
                    </pic:cNvPicPr>
                  </pic:nvPicPr>
                  <pic:blipFill>
                    <a:blip r:embed="rId330" cstate="print">
                      <a:extLst>
                        <a:ext uri="{28A0092B-C50C-407E-A947-70E740481C1C}">
                          <a14:useLocalDpi xmlns:a14="http://schemas.microsoft.com/office/drawing/2010/main" val="0"/>
                        </a:ext>
                      </a:extLst>
                    </a:blip>
                    <a:srcRect/>
                    <a:stretch>
                      <a:fillRect/>
                    </a:stretch>
                  </pic:blipFill>
                  <pic:spPr>
                    <a:xfrm>
                      <a:off x="0" y="0"/>
                      <a:ext cx="5273040" cy="2727960"/>
                    </a:xfrm>
                    <a:prstGeom prst="rect">
                      <a:avLst/>
                    </a:prstGeom>
                    <a:noFill/>
                    <a:ln>
                      <a:noFill/>
                    </a:ln>
                  </pic:spPr>
                </pic:pic>
              </a:graphicData>
            </a:graphic>
          </wp:inline>
        </w:drawing>
      </w:r>
    </w:p>
    <w:p w:rsidR="0087122F" w:rsidRDefault="00297731">
      <w:pPr>
        <w:spacing w:before="120" w:after="120" w:line="360" w:lineRule="auto"/>
        <w:ind w:right="120"/>
        <w:jc w:val="center"/>
        <w:rPr>
          <w:rFonts w:ascii="华文中宋" w:eastAsia="华文中宋" w:hAnsi="华文中宋"/>
          <w:sz w:val="24"/>
        </w:rPr>
      </w:pPr>
      <w:r>
        <w:rPr>
          <w:rFonts w:ascii="华文中宋" w:eastAsia="华文中宋" w:hAnsi="华文中宋" w:hint="eastAsia"/>
          <w:sz w:val="24"/>
        </w:rPr>
        <w:t>评价指标分析</w:t>
      </w:r>
    </w:p>
    <w:p w:rsidR="0087122F" w:rsidRDefault="00297731">
      <w:pPr>
        <w:spacing w:before="120" w:after="120" w:line="360" w:lineRule="auto"/>
        <w:ind w:right="120"/>
        <w:jc w:val="center"/>
        <w:rPr>
          <w:rFonts w:ascii="华文中宋" w:eastAsia="华文中宋" w:hAnsi="华文中宋"/>
          <w:sz w:val="24"/>
        </w:rPr>
      </w:pPr>
      <w:r>
        <w:rPr>
          <w:rFonts w:ascii="华文中宋" w:eastAsia="华文中宋" w:hAnsi="华文中宋"/>
          <w:noProof/>
          <w:sz w:val="24"/>
        </w:rPr>
        <w:lastRenderedPageBreak/>
        <w:drawing>
          <wp:inline distT="0" distB="0" distL="0" distR="0">
            <wp:extent cx="5273040" cy="2453640"/>
            <wp:effectExtent l="0" t="0" r="3810" b="3810"/>
            <wp:docPr id="2201" name="图片 2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1" name="图片 2201"/>
                    <pic:cNvPicPr>
                      <a:picLocks noChangeAspect="1" noChangeArrowheads="1"/>
                    </pic:cNvPicPr>
                  </pic:nvPicPr>
                  <pic:blipFill>
                    <a:blip r:embed="rId331">
                      <a:extLst>
                        <a:ext uri="{28A0092B-C50C-407E-A947-70E740481C1C}">
                          <a14:useLocalDpi xmlns:a14="http://schemas.microsoft.com/office/drawing/2010/main" val="0"/>
                        </a:ext>
                      </a:extLst>
                    </a:blip>
                    <a:srcRect/>
                    <a:stretch>
                      <a:fillRect/>
                    </a:stretch>
                  </pic:blipFill>
                  <pic:spPr>
                    <a:xfrm>
                      <a:off x="0" y="0"/>
                      <a:ext cx="5273040" cy="2453640"/>
                    </a:xfrm>
                    <a:prstGeom prst="rect">
                      <a:avLst/>
                    </a:prstGeom>
                    <a:noFill/>
                    <a:ln>
                      <a:noFill/>
                    </a:ln>
                  </pic:spPr>
                </pic:pic>
              </a:graphicData>
            </a:graphic>
          </wp:inline>
        </w:drawing>
      </w:r>
    </w:p>
    <w:p w:rsidR="0087122F" w:rsidRDefault="00297731">
      <w:pPr>
        <w:spacing w:before="120" w:after="120" w:line="360" w:lineRule="auto"/>
        <w:ind w:right="120"/>
        <w:jc w:val="center"/>
        <w:rPr>
          <w:rFonts w:ascii="华文中宋" w:eastAsia="华文中宋" w:hAnsi="华文中宋"/>
          <w:sz w:val="24"/>
        </w:rPr>
      </w:pPr>
      <w:r>
        <w:rPr>
          <w:rFonts w:ascii="华文中宋" w:eastAsia="华文中宋" w:hAnsi="华文中宋" w:hint="eastAsia"/>
          <w:sz w:val="24"/>
        </w:rPr>
        <w:t>统计结果图形化展示</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bookmarkStart w:id="1761" w:name="_Toc438114774"/>
      <w:r>
        <w:rPr>
          <w:rFonts w:ascii="华文中宋" w:eastAsia="华文中宋" w:hAnsi="华文中宋" w:hint="eastAsia"/>
          <w:sz w:val="24"/>
          <w:szCs w:val="24"/>
        </w:rPr>
        <w:t>教师查看评价结果</w:t>
      </w:r>
      <w:bookmarkEnd w:id="1761"/>
    </w:p>
    <w:p w:rsidR="0087122F" w:rsidRDefault="00297731">
      <w:pPr>
        <w:spacing w:before="120" w:after="120" w:line="360" w:lineRule="auto"/>
        <w:ind w:left="120" w:right="120" w:firstLine="480"/>
        <w:rPr>
          <w:rFonts w:ascii="华文中宋" w:eastAsia="华文中宋" w:hAnsi="华文中宋"/>
          <w:sz w:val="24"/>
        </w:rPr>
      </w:pPr>
      <w:r>
        <w:rPr>
          <w:rFonts w:ascii="华文中宋" w:eastAsia="华文中宋" w:hAnsi="华文中宋" w:hint="eastAsia"/>
          <w:sz w:val="24"/>
        </w:rPr>
        <w:t>包括每个学生、每个评价指标的得分，以及个人总分。系统自动将学生姓名设置为匿名显示。对于学生填写的主观答案，教师可以进行相应回复，回复结果管理员可见。</w:t>
      </w:r>
    </w:p>
    <w:p w:rsidR="0087122F" w:rsidRDefault="00297731">
      <w:pPr>
        <w:spacing w:before="120" w:after="120" w:line="360" w:lineRule="auto"/>
        <w:ind w:right="120"/>
        <w:jc w:val="center"/>
        <w:rPr>
          <w:rFonts w:ascii="华文中宋" w:eastAsia="华文中宋" w:hAnsi="华文中宋"/>
          <w:sz w:val="24"/>
        </w:rPr>
      </w:pPr>
      <w:r>
        <w:rPr>
          <w:rFonts w:ascii="华文中宋" w:eastAsia="华文中宋" w:hAnsi="华文中宋"/>
          <w:noProof/>
          <w:sz w:val="24"/>
        </w:rPr>
        <w:drawing>
          <wp:inline distT="0" distB="0" distL="0" distR="0">
            <wp:extent cx="5273040" cy="2194560"/>
            <wp:effectExtent l="0" t="0" r="3810" b="0"/>
            <wp:docPr id="2200" name="图片 2200" descr="C:\Users\wx\Desktop\新建文件夹\2014-01-11_2327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0" name="图片 2200" descr="C:\Users\wx\Desktop\新建文件夹\2014-01-11_232735.png"/>
                    <pic:cNvPicPr>
                      <a:picLocks noChangeAspect="1" noChangeArrowheads="1"/>
                    </pic:cNvPicPr>
                  </pic:nvPicPr>
                  <pic:blipFill>
                    <a:blip r:embed="rId332" cstate="print">
                      <a:extLst>
                        <a:ext uri="{28A0092B-C50C-407E-A947-70E740481C1C}">
                          <a14:useLocalDpi xmlns:a14="http://schemas.microsoft.com/office/drawing/2010/main" val="0"/>
                        </a:ext>
                      </a:extLst>
                    </a:blip>
                    <a:srcRect/>
                    <a:stretch>
                      <a:fillRect/>
                    </a:stretch>
                  </pic:blipFill>
                  <pic:spPr>
                    <a:xfrm>
                      <a:off x="0" y="0"/>
                      <a:ext cx="5273040" cy="2194560"/>
                    </a:xfrm>
                    <a:prstGeom prst="rect">
                      <a:avLst/>
                    </a:prstGeom>
                    <a:noFill/>
                    <a:ln>
                      <a:noFill/>
                    </a:ln>
                  </pic:spPr>
                </pic:pic>
              </a:graphicData>
            </a:graphic>
          </wp:inline>
        </w:drawing>
      </w:r>
    </w:p>
    <w:p w:rsidR="0087122F" w:rsidRDefault="0087122F">
      <w:pPr>
        <w:pStyle w:val="affb"/>
        <w:spacing w:before="48" w:after="48" w:line="360" w:lineRule="auto"/>
        <w:ind w:firstLine="560"/>
        <w:rPr>
          <w:rFonts w:ascii="华文中宋" w:eastAsia="华文中宋" w:hAnsi="华文中宋"/>
          <w:sz w:val="24"/>
          <w:szCs w:val="24"/>
        </w:rPr>
      </w:pPr>
    </w:p>
    <w:p w:rsidR="0087122F" w:rsidRDefault="0087122F">
      <w:pPr>
        <w:pStyle w:val="affb"/>
        <w:spacing w:before="48" w:after="48" w:line="360" w:lineRule="auto"/>
        <w:ind w:firstLine="560"/>
        <w:rPr>
          <w:rFonts w:ascii="华文中宋" w:eastAsia="华文中宋" w:hAnsi="华文中宋"/>
          <w:sz w:val="24"/>
          <w:szCs w:val="24"/>
        </w:rPr>
      </w:pPr>
    </w:p>
    <w:p w:rsidR="0087122F" w:rsidRDefault="0087122F">
      <w:pPr>
        <w:pStyle w:val="affb"/>
        <w:spacing w:before="48" w:after="48" w:line="360" w:lineRule="auto"/>
        <w:ind w:firstLine="560"/>
        <w:rPr>
          <w:rFonts w:ascii="华文中宋" w:eastAsia="华文中宋" w:hAnsi="华文中宋"/>
          <w:sz w:val="24"/>
          <w:szCs w:val="24"/>
        </w:rPr>
      </w:pPr>
    </w:p>
    <w:p w:rsidR="0087122F" w:rsidRDefault="0087122F">
      <w:pPr>
        <w:pStyle w:val="affb"/>
        <w:spacing w:before="48" w:after="48" w:line="360" w:lineRule="auto"/>
        <w:ind w:firstLine="560"/>
        <w:rPr>
          <w:rFonts w:ascii="华文中宋" w:eastAsia="华文中宋" w:hAnsi="华文中宋"/>
          <w:sz w:val="24"/>
          <w:szCs w:val="24"/>
        </w:rPr>
      </w:pPr>
    </w:p>
    <w:p w:rsidR="0087122F" w:rsidRDefault="00297731">
      <w:pPr>
        <w:pStyle w:val="4"/>
        <w:spacing w:line="360" w:lineRule="auto"/>
        <w:rPr>
          <w:rFonts w:ascii="华文中宋" w:eastAsia="华文中宋" w:hAnsi="华文中宋"/>
          <w:sz w:val="24"/>
          <w:szCs w:val="24"/>
        </w:rPr>
      </w:pPr>
      <w:bookmarkStart w:id="1762" w:name="_Toc478059668"/>
      <w:bookmarkStart w:id="1763" w:name="_Toc482548423"/>
      <w:r>
        <w:rPr>
          <w:rFonts w:ascii="华文中宋" w:eastAsia="华文中宋" w:hAnsi="华文中宋" w:hint="eastAsia"/>
          <w:sz w:val="24"/>
          <w:szCs w:val="24"/>
        </w:rPr>
        <w:lastRenderedPageBreak/>
        <w:t>开课管理系统</w:t>
      </w:r>
      <w:bookmarkEnd w:id="1762"/>
      <w:bookmarkEnd w:id="1763"/>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r>
        <w:rPr>
          <w:rFonts w:ascii="华文中宋" w:eastAsia="华文中宋" w:hAnsi="华文中宋" w:hint="eastAsia"/>
          <w:sz w:val="24"/>
          <w:szCs w:val="24"/>
        </w:rPr>
        <w:t>系统概述</w:t>
      </w:r>
    </w:p>
    <w:p w:rsidR="0087122F" w:rsidRDefault="00297731">
      <w:pPr>
        <w:spacing w:before="120" w:after="120" w:line="360" w:lineRule="auto"/>
        <w:ind w:right="120" w:firstLine="480"/>
        <w:rPr>
          <w:rFonts w:ascii="华文中宋" w:eastAsia="华文中宋" w:hAnsi="华文中宋"/>
          <w:sz w:val="24"/>
        </w:rPr>
      </w:pPr>
      <w:r>
        <w:rPr>
          <w:rFonts w:ascii="华文中宋" w:eastAsia="华文中宋" w:hAnsi="华文中宋" w:hint="eastAsia"/>
          <w:sz w:val="24"/>
        </w:rPr>
        <w:t>开课管理系统是提供基础数据的系统，对学校教务基础数据进行录入和安排，包括课程、课时、教室、课节时间、班级教室、教师安排、班主任安排、年级组长安排、备课组长安排。</w:t>
      </w:r>
    </w:p>
    <w:p w:rsidR="0087122F" w:rsidRDefault="00297731">
      <w:pPr>
        <w:spacing w:line="360" w:lineRule="auto"/>
        <w:ind w:right="120" w:firstLine="480"/>
        <w:rPr>
          <w:rFonts w:ascii="华文中宋" w:eastAsia="华文中宋" w:hAnsi="华文中宋"/>
          <w:sz w:val="24"/>
        </w:rPr>
      </w:pPr>
      <w:r>
        <w:rPr>
          <w:rFonts w:ascii="华文中宋" w:eastAsia="华文中宋" w:hAnsi="华文中宋" w:hint="eastAsia"/>
          <w:sz w:val="24"/>
        </w:rPr>
        <w:t>开课管理系统作为平台的入口，为智能排课、成绩分析、录播系统、试题库、教学评价等系统提供了数据。整个平台的数据进行统一管理，同一套数据在各个系统互通，这样可以减少数据维护工作，同一套标准数据，也促进了各部门的沟通交流，减少沟通成本。</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r>
        <w:rPr>
          <w:rFonts w:ascii="华文中宋" w:eastAsia="华文中宋" w:hAnsi="华文中宋" w:hint="eastAsia"/>
          <w:sz w:val="24"/>
          <w:szCs w:val="24"/>
        </w:rPr>
        <w:t>功能设计框图</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sz w:val="24"/>
          <w:szCs w:val="24"/>
        </w:rPr>
        <w:object w:dxaOrig="7662" w:dyaOrig="6684">
          <v:shape id="_x0000_i1037" type="#_x0000_t75" style="width:383.25pt;height:334.5pt" o:ole="">
            <v:imagedata r:id="rId333" o:title=""/>
          </v:shape>
          <o:OLEObject Type="Embed" ProgID="Visio.Drawing.11" ShapeID="_x0000_i1037" DrawAspect="Content" ObjectID="_1639415355" r:id="rId334"/>
        </w:objec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r>
        <w:rPr>
          <w:rFonts w:ascii="华文中宋" w:eastAsia="华文中宋" w:hAnsi="华文中宋" w:hint="eastAsia"/>
          <w:sz w:val="24"/>
          <w:szCs w:val="24"/>
        </w:rPr>
        <w:t>详细设计</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bookmarkStart w:id="1764" w:name="_Toc10053"/>
      <w:r>
        <w:rPr>
          <w:rFonts w:ascii="华文中宋" w:eastAsia="华文中宋" w:hAnsi="华文中宋" w:hint="eastAsia"/>
          <w:sz w:val="24"/>
          <w:szCs w:val="24"/>
        </w:rPr>
        <w:t>基本设置</w:t>
      </w:r>
      <w:bookmarkEnd w:id="1764"/>
    </w:p>
    <w:p w:rsidR="0087122F" w:rsidRDefault="00297731">
      <w:pPr>
        <w:spacing w:before="120" w:after="120" w:line="360" w:lineRule="auto"/>
        <w:ind w:left="120" w:right="120" w:firstLine="480"/>
        <w:rPr>
          <w:rFonts w:ascii="华文中宋" w:eastAsia="华文中宋" w:hAnsi="华文中宋"/>
          <w:sz w:val="24"/>
        </w:rPr>
      </w:pPr>
      <w:r>
        <w:rPr>
          <w:rFonts w:ascii="华文中宋" w:eastAsia="华文中宋" w:hAnsi="华文中宋" w:hint="eastAsia"/>
          <w:sz w:val="24"/>
        </w:rPr>
        <w:lastRenderedPageBreak/>
        <w:t>开课管理基本设置为学校基础数据的录入和设置，包括教室、科目</w:t>
      </w:r>
      <w:r>
        <w:rPr>
          <w:rFonts w:ascii="华文中宋" w:eastAsia="华文中宋" w:hAnsi="华文中宋"/>
          <w:sz w:val="24"/>
        </w:rPr>
        <w:t>、</w:t>
      </w:r>
      <w:r>
        <w:rPr>
          <w:rFonts w:ascii="华文中宋" w:eastAsia="华文中宋" w:hAnsi="华文中宋" w:hint="eastAsia"/>
          <w:sz w:val="24"/>
        </w:rPr>
        <w:t>课程、课节时间、班级教室和各种教师安排。</w:t>
      </w:r>
    </w:p>
    <w:p w:rsidR="0087122F" w:rsidRDefault="00297731">
      <w:pPr>
        <w:spacing w:before="120" w:after="120" w:line="360" w:lineRule="auto"/>
        <w:ind w:right="120"/>
        <w:jc w:val="center"/>
        <w:rPr>
          <w:rFonts w:ascii="华文中宋" w:eastAsia="华文中宋" w:hAnsi="华文中宋"/>
          <w:sz w:val="24"/>
        </w:rPr>
      </w:pPr>
      <w:r>
        <w:rPr>
          <w:rFonts w:ascii="华文中宋" w:eastAsia="华文中宋" w:hAnsi="华文中宋"/>
          <w:noProof/>
          <w:sz w:val="24"/>
        </w:rPr>
        <w:drawing>
          <wp:inline distT="0" distB="0" distL="0" distR="0">
            <wp:extent cx="5273040" cy="2499360"/>
            <wp:effectExtent l="0" t="0" r="3810" b="0"/>
            <wp:docPr id="2199" name="图片 2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9" name="图片 2199"/>
                    <pic:cNvPicPr>
                      <a:picLocks noChangeAspect="1" noChangeArrowheads="1"/>
                    </pic:cNvPicPr>
                  </pic:nvPicPr>
                  <pic:blipFill>
                    <a:blip r:embed="rId335" cstate="print">
                      <a:extLst>
                        <a:ext uri="{28A0092B-C50C-407E-A947-70E740481C1C}">
                          <a14:useLocalDpi xmlns:a14="http://schemas.microsoft.com/office/drawing/2010/main" val="0"/>
                        </a:ext>
                      </a:extLst>
                    </a:blip>
                    <a:srcRect/>
                    <a:stretch>
                      <a:fillRect/>
                    </a:stretch>
                  </pic:blipFill>
                  <pic:spPr>
                    <a:xfrm>
                      <a:off x="0" y="0"/>
                      <a:ext cx="5273040" cy="2499360"/>
                    </a:xfrm>
                    <a:prstGeom prst="rect">
                      <a:avLst/>
                    </a:prstGeom>
                    <a:noFill/>
                    <a:ln>
                      <a:noFill/>
                    </a:ln>
                  </pic:spPr>
                </pic:pic>
              </a:graphicData>
            </a:graphic>
          </wp:inline>
        </w:drawing>
      </w:r>
    </w:p>
    <w:p w:rsidR="0087122F" w:rsidRDefault="0087122F">
      <w:pPr>
        <w:spacing w:before="120" w:after="120" w:line="360" w:lineRule="auto"/>
        <w:ind w:right="120"/>
        <w:jc w:val="center"/>
        <w:rPr>
          <w:rFonts w:ascii="华文中宋" w:eastAsia="华文中宋" w:hAnsi="华文中宋"/>
          <w:sz w:val="24"/>
        </w:rPr>
      </w:pP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bookmarkStart w:id="1765" w:name="_Toc27443"/>
      <w:r>
        <w:rPr>
          <w:rFonts w:ascii="华文中宋" w:eastAsia="华文中宋" w:hAnsi="华文中宋" w:hint="eastAsia"/>
          <w:sz w:val="24"/>
          <w:szCs w:val="24"/>
        </w:rPr>
        <w:t>教师安排</w:t>
      </w:r>
      <w:bookmarkEnd w:id="1765"/>
    </w:p>
    <w:p w:rsidR="0087122F" w:rsidRDefault="00297731">
      <w:pPr>
        <w:spacing w:line="360" w:lineRule="auto"/>
        <w:ind w:left="120" w:right="120" w:firstLine="480"/>
        <w:rPr>
          <w:rFonts w:ascii="华文中宋" w:eastAsia="华文中宋" w:hAnsi="华文中宋"/>
          <w:sz w:val="24"/>
        </w:rPr>
      </w:pPr>
      <w:r>
        <w:rPr>
          <w:rFonts w:ascii="华文中宋" w:eastAsia="华文中宋" w:hAnsi="华文中宋" w:hint="eastAsia"/>
          <w:sz w:val="24"/>
        </w:rPr>
        <w:t>教师安排是安排学校教学组织结构，包括任课教师、班主任、备课组长、年级组长、</w:t>
      </w:r>
      <w:r>
        <w:rPr>
          <w:rFonts w:ascii="华文中宋" w:eastAsia="华文中宋" w:hAnsi="华文中宋"/>
          <w:sz w:val="24"/>
        </w:rPr>
        <w:t>学科组长</w:t>
      </w:r>
      <w:r>
        <w:rPr>
          <w:rFonts w:ascii="华文中宋" w:eastAsia="华文中宋" w:hAnsi="华文中宋" w:hint="eastAsia"/>
          <w:sz w:val="24"/>
        </w:rPr>
        <w:t>等。</w:t>
      </w:r>
    </w:p>
    <w:p w:rsidR="0087122F" w:rsidRDefault="00297731">
      <w:pPr>
        <w:spacing w:line="360" w:lineRule="auto"/>
        <w:ind w:right="120"/>
        <w:jc w:val="center"/>
        <w:rPr>
          <w:rFonts w:ascii="华文中宋" w:eastAsia="华文中宋" w:hAnsi="华文中宋"/>
          <w:sz w:val="24"/>
        </w:rPr>
      </w:pPr>
      <w:r>
        <w:rPr>
          <w:rFonts w:ascii="华文中宋" w:eastAsia="华文中宋" w:hAnsi="华文中宋"/>
          <w:noProof/>
          <w:sz w:val="24"/>
        </w:rPr>
        <w:drawing>
          <wp:inline distT="0" distB="0" distL="0" distR="0">
            <wp:extent cx="5273040" cy="2651760"/>
            <wp:effectExtent l="0" t="0" r="3810" b="0"/>
            <wp:docPr id="2198" name="图片 2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8" name="图片 2198"/>
                    <pic:cNvPicPr>
                      <a:picLocks noChangeAspect="1" noChangeArrowheads="1"/>
                    </pic:cNvPicPr>
                  </pic:nvPicPr>
                  <pic:blipFill>
                    <a:blip r:embed="rId336" cstate="print">
                      <a:extLst>
                        <a:ext uri="{28A0092B-C50C-407E-A947-70E740481C1C}">
                          <a14:useLocalDpi xmlns:a14="http://schemas.microsoft.com/office/drawing/2010/main" val="0"/>
                        </a:ext>
                      </a:extLst>
                    </a:blip>
                    <a:srcRect/>
                    <a:stretch>
                      <a:fillRect/>
                    </a:stretch>
                  </pic:blipFill>
                  <pic:spPr>
                    <a:xfrm>
                      <a:off x="0" y="0"/>
                      <a:ext cx="5273040" cy="2651760"/>
                    </a:xfrm>
                    <a:prstGeom prst="rect">
                      <a:avLst/>
                    </a:prstGeom>
                    <a:noFill/>
                    <a:ln>
                      <a:noFill/>
                    </a:ln>
                  </pic:spPr>
                </pic:pic>
              </a:graphicData>
            </a:graphic>
          </wp:inline>
        </w:drawing>
      </w:r>
    </w:p>
    <w:p w:rsidR="0087122F" w:rsidRDefault="0087122F">
      <w:pPr>
        <w:pStyle w:val="affb"/>
        <w:spacing w:before="48" w:after="48" w:line="360" w:lineRule="auto"/>
        <w:ind w:firstLine="560"/>
        <w:rPr>
          <w:rFonts w:ascii="华文中宋" w:eastAsia="华文中宋" w:hAnsi="华文中宋"/>
          <w:sz w:val="24"/>
          <w:szCs w:val="24"/>
        </w:rPr>
      </w:pPr>
    </w:p>
    <w:p w:rsidR="0087122F" w:rsidRDefault="00297731">
      <w:pPr>
        <w:pStyle w:val="4"/>
        <w:spacing w:line="360" w:lineRule="auto"/>
        <w:rPr>
          <w:rFonts w:ascii="华文中宋" w:eastAsia="华文中宋" w:hAnsi="华文中宋"/>
          <w:sz w:val="24"/>
          <w:szCs w:val="24"/>
        </w:rPr>
      </w:pPr>
      <w:bookmarkStart w:id="1766" w:name="_Toc478059669"/>
      <w:bookmarkStart w:id="1767" w:name="_Toc396119776"/>
      <w:bookmarkStart w:id="1768" w:name="_Toc482548424"/>
      <w:r>
        <w:rPr>
          <w:rFonts w:ascii="华文中宋" w:eastAsia="华文中宋" w:hAnsi="华文中宋" w:hint="eastAsia"/>
          <w:sz w:val="24"/>
          <w:szCs w:val="24"/>
        </w:rPr>
        <w:lastRenderedPageBreak/>
        <w:t>在线组卷系统</w:t>
      </w:r>
      <w:bookmarkEnd w:id="1766"/>
      <w:bookmarkEnd w:id="1767"/>
      <w:bookmarkEnd w:id="1768"/>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bookmarkStart w:id="1769" w:name="_Toc396119777"/>
      <w:r>
        <w:rPr>
          <w:rFonts w:ascii="华文中宋" w:eastAsia="华文中宋" w:hAnsi="华文中宋" w:hint="eastAsia"/>
          <w:sz w:val="24"/>
          <w:szCs w:val="24"/>
        </w:rPr>
        <w:t>系统概述</w:t>
      </w:r>
      <w:bookmarkEnd w:id="1769"/>
    </w:p>
    <w:p w:rsidR="0087122F" w:rsidRDefault="00297731">
      <w:pPr>
        <w:spacing w:before="120" w:after="120" w:line="360" w:lineRule="auto"/>
        <w:ind w:left="120" w:right="120" w:firstLine="480"/>
        <w:rPr>
          <w:rFonts w:ascii="华文中宋" w:eastAsia="华文中宋" w:hAnsi="华文中宋"/>
          <w:sz w:val="24"/>
        </w:rPr>
      </w:pPr>
      <w:r>
        <w:rPr>
          <w:rFonts w:ascii="华文中宋" w:eastAsia="华文中宋" w:hAnsi="华文中宋" w:hint="eastAsia"/>
          <w:sz w:val="24"/>
        </w:rPr>
        <w:t>在线组卷系统可进行试卷和作业</w:t>
      </w:r>
      <w:r>
        <w:rPr>
          <w:rFonts w:ascii="华文中宋" w:eastAsia="华文中宋" w:hAnsi="华文中宋"/>
          <w:sz w:val="24"/>
        </w:rPr>
        <w:t>的自动生成</w:t>
      </w:r>
      <w:r>
        <w:rPr>
          <w:rFonts w:ascii="华文中宋" w:eastAsia="华文中宋" w:hAnsi="华文中宋" w:hint="eastAsia"/>
          <w:sz w:val="24"/>
        </w:rPr>
        <w:t>及管理，</w:t>
      </w:r>
      <w:r>
        <w:rPr>
          <w:rFonts w:ascii="华文中宋" w:eastAsia="华文中宋" w:hAnsi="华文中宋"/>
          <w:sz w:val="24"/>
        </w:rPr>
        <w:t>并逐步积累形成有效的试题库，</w:t>
      </w:r>
      <w:r>
        <w:rPr>
          <w:rFonts w:ascii="华文中宋" w:eastAsia="华文中宋" w:hAnsi="华文中宋" w:hint="eastAsia"/>
          <w:sz w:val="24"/>
        </w:rPr>
        <w:t>高效而便捷的管理</w:t>
      </w:r>
      <w:r>
        <w:rPr>
          <w:rFonts w:ascii="华文中宋" w:eastAsia="华文中宋" w:hAnsi="华文中宋"/>
          <w:sz w:val="24"/>
        </w:rPr>
        <w:t>试题和试卷</w:t>
      </w:r>
      <w:r>
        <w:rPr>
          <w:rFonts w:ascii="华文中宋" w:eastAsia="华文中宋" w:hAnsi="华文中宋" w:hint="eastAsia"/>
          <w:sz w:val="24"/>
        </w:rPr>
        <w:t>。学生可进行在线答卷、也可对生成试卷进行打印</w:t>
      </w:r>
      <w:r>
        <w:rPr>
          <w:rFonts w:ascii="华文中宋" w:eastAsia="华文中宋" w:hAnsi="华文中宋"/>
          <w:sz w:val="24"/>
        </w:rPr>
        <w:t>。</w:t>
      </w:r>
      <w:r>
        <w:rPr>
          <w:rFonts w:ascii="华文中宋" w:eastAsia="华文中宋" w:hAnsi="华文中宋" w:hint="eastAsia"/>
          <w:sz w:val="24"/>
        </w:rPr>
        <w:t>系统可以对历次考试情况及薄弱点进行分析，并生成完整详尽的成绩分析报告。</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bookmarkStart w:id="1770" w:name="_Toc396119778"/>
      <w:r>
        <w:rPr>
          <w:rFonts w:ascii="华文中宋" w:eastAsia="华文中宋" w:hAnsi="华文中宋" w:hint="eastAsia"/>
          <w:sz w:val="24"/>
          <w:szCs w:val="24"/>
        </w:rPr>
        <w:t>功能设计框图</w:t>
      </w:r>
      <w:bookmarkEnd w:id="1770"/>
    </w:p>
    <w:p w:rsidR="0087122F" w:rsidRDefault="00297731">
      <w:pPr>
        <w:spacing w:before="120" w:after="120" w:line="360" w:lineRule="auto"/>
        <w:ind w:right="120"/>
        <w:jc w:val="center"/>
        <w:rPr>
          <w:rFonts w:ascii="华文中宋" w:eastAsia="华文中宋" w:hAnsi="华文中宋"/>
          <w:sz w:val="24"/>
        </w:rPr>
      </w:pPr>
      <w:r>
        <w:rPr>
          <w:rFonts w:ascii="华文中宋" w:eastAsia="华文中宋" w:hAnsi="华文中宋"/>
          <w:noProof/>
          <w:sz w:val="24"/>
        </w:rPr>
        <w:drawing>
          <wp:inline distT="0" distB="0" distL="0" distR="0">
            <wp:extent cx="5273040" cy="2407920"/>
            <wp:effectExtent l="0" t="0" r="3810" b="0"/>
            <wp:docPr id="2197" name="图片 2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7" name="图片 2197"/>
                    <pic:cNvPicPr>
                      <a:picLocks noChangeAspect="1" noChangeArrowheads="1"/>
                    </pic:cNvPicPr>
                  </pic:nvPicPr>
                  <pic:blipFill>
                    <a:blip r:embed="rId337">
                      <a:extLst>
                        <a:ext uri="{28A0092B-C50C-407E-A947-70E740481C1C}">
                          <a14:useLocalDpi xmlns:a14="http://schemas.microsoft.com/office/drawing/2010/main" val="0"/>
                        </a:ext>
                      </a:extLst>
                    </a:blip>
                    <a:srcRect/>
                    <a:stretch>
                      <a:fillRect/>
                    </a:stretch>
                  </pic:blipFill>
                  <pic:spPr>
                    <a:xfrm>
                      <a:off x="0" y="0"/>
                      <a:ext cx="5273040" cy="2407920"/>
                    </a:xfrm>
                    <a:prstGeom prst="rect">
                      <a:avLst/>
                    </a:prstGeom>
                    <a:noFill/>
                    <a:ln>
                      <a:noFill/>
                    </a:ln>
                  </pic:spPr>
                </pic:pic>
              </a:graphicData>
            </a:graphic>
          </wp:inline>
        </w:drawing>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bookmarkStart w:id="1771" w:name="_Toc396119779"/>
      <w:r>
        <w:rPr>
          <w:rFonts w:ascii="华文中宋" w:eastAsia="华文中宋" w:hAnsi="华文中宋" w:hint="eastAsia"/>
          <w:sz w:val="24"/>
          <w:szCs w:val="24"/>
        </w:rPr>
        <w:t>详细设计</w:t>
      </w:r>
      <w:bookmarkEnd w:id="1771"/>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r>
        <w:rPr>
          <w:rFonts w:ascii="华文中宋" w:eastAsia="华文中宋" w:hAnsi="华文中宋" w:hint="eastAsia"/>
          <w:sz w:val="24"/>
          <w:szCs w:val="24"/>
        </w:rPr>
        <w:t>试题录入</w:t>
      </w:r>
    </w:p>
    <w:p w:rsidR="0087122F" w:rsidRDefault="00297731">
      <w:pPr>
        <w:spacing w:before="120" w:after="120" w:line="360" w:lineRule="auto"/>
        <w:ind w:left="120" w:right="120" w:firstLineChars="150" w:firstLine="360"/>
        <w:rPr>
          <w:rFonts w:ascii="华文中宋" w:eastAsia="华文中宋" w:hAnsi="华文中宋" w:cs="宋体"/>
          <w:sz w:val="24"/>
        </w:rPr>
      </w:pPr>
      <w:r>
        <w:rPr>
          <w:rFonts w:ascii="华文中宋" w:eastAsia="华文中宋" w:hAnsi="华文中宋" w:cs="宋体" w:hint="eastAsia"/>
          <w:sz w:val="24"/>
        </w:rPr>
        <w:t>根据实际考试情况，录入试题内容、类型、考查点、难易程度等。</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r>
        <w:rPr>
          <w:rFonts w:ascii="华文中宋" w:eastAsia="华文中宋" w:hAnsi="华文中宋" w:hint="eastAsia"/>
          <w:sz w:val="24"/>
          <w:szCs w:val="24"/>
        </w:rPr>
        <w:t>试题导入</w:t>
      </w:r>
    </w:p>
    <w:p w:rsidR="0087122F" w:rsidRDefault="00297731">
      <w:pPr>
        <w:spacing w:before="120" w:after="120" w:line="360" w:lineRule="auto"/>
        <w:ind w:left="120" w:right="120" w:firstLine="480"/>
        <w:rPr>
          <w:rFonts w:ascii="华文中宋" w:eastAsia="华文中宋" w:hAnsi="华文中宋"/>
          <w:sz w:val="24"/>
        </w:rPr>
      </w:pPr>
      <w:r>
        <w:rPr>
          <w:rFonts w:ascii="华文中宋" w:eastAsia="华文中宋" w:hAnsi="华文中宋" w:hint="eastAsia"/>
          <w:sz w:val="24"/>
        </w:rPr>
        <w:t>系统提供标准试题导入模板，采用数据直接导入的方式进行试题录入，方便题目进入系统，有效减少工作负担。</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r>
        <w:rPr>
          <w:rFonts w:ascii="华文中宋" w:eastAsia="华文中宋" w:hAnsi="华文中宋" w:hint="eastAsia"/>
          <w:sz w:val="24"/>
          <w:szCs w:val="24"/>
        </w:rPr>
        <w:t>试卷编排</w:t>
      </w:r>
    </w:p>
    <w:p w:rsidR="0087122F" w:rsidRDefault="00297731">
      <w:pPr>
        <w:spacing w:before="120" w:after="120" w:line="360" w:lineRule="auto"/>
        <w:ind w:left="120" w:right="120" w:firstLine="480"/>
        <w:rPr>
          <w:rFonts w:ascii="华文中宋" w:eastAsia="华文中宋" w:hAnsi="华文中宋"/>
          <w:sz w:val="24"/>
        </w:rPr>
      </w:pPr>
      <w:r>
        <w:rPr>
          <w:rFonts w:ascii="华文中宋" w:eastAsia="华文中宋" w:hAnsi="华文中宋" w:hint="eastAsia"/>
          <w:sz w:val="24"/>
        </w:rPr>
        <w:t>系统提供可选择的编排试卷方式，用户可以根据不同考试的情况进行试卷排版，快速形成可用试卷；并可永久保存试卷，方便日后直接使用。</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r>
        <w:rPr>
          <w:rFonts w:ascii="华文中宋" w:eastAsia="华文中宋" w:hAnsi="华文中宋" w:hint="eastAsia"/>
          <w:sz w:val="24"/>
          <w:szCs w:val="24"/>
        </w:rPr>
        <w:lastRenderedPageBreak/>
        <w:t>作业生成</w:t>
      </w:r>
    </w:p>
    <w:p w:rsidR="0087122F" w:rsidRDefault="00297731">
      <w:pPr>
        <w:spacing w:before="120" w:after="120" w:line="360" w:lineRule="auto"/>
        <w:ind w:left="120" w:right="120" w:firstLine="480"/>
        <w:rPr>
          <w:rFonts w:ascii="华文中宋" w:eastAsia="华文中宋" w:hAnsi="华文中宋"/>
          <w:sz w:val="24"/>
        </w:rPr>
      </w:pPr>
      <w:r>
        <w:rPr>
          <w:rFonts w:ascii="华文中宋" w:eastAsia="华文中宋" w:hAnsi="华文中宋" w:hint="eastAsia"/>
          <w:sz w:val="24"/>
        </w:rPr>
        <w:t>按照作业格式编排题目进入系统。学生登录系统，即可实现在线作业的完成。</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r>
        <w:rPr>
          <w:rFonts w:ascii="华文中宋" w:eastAsia="华文中宋" w:hAnsi="华文中宋" w:hint="eastAsia"/>
          <w:sz w:val="24"/>
          <w:szCs w:val="24"/>
        </w:rPr>
        <w:t>在线答卷</w:t>
      </w:r>
    </w:p>
    <w:p w:rsidR="0087122F" w:rsidRDefault="00297731">
      <w:pPr>
        <w:spacing w:before="120" w:after="120" w:line="360" w:lineRule="auto"/>
        <w:ind w:left="120" w:right="120" w:firstLineChars="150" w:firstLine="360"/>
        <w:rPr>
          <w:rFonts w:ascii="华文中宋" w:eastAsia="华文中宋" w:hAnsi="华文中宋" w:cs="宋体"/>
          <w:sz w:val="24"/>
        </w:rPr>
      </w:pPr>
      <w:r>
        <w:rPr>
          <w:rFonts w:ascii="华文中宋" w:eastAsia="华文中宋" w:hAnsi="华文中宋" w:cs="宋体" w:hint="eastAsia"/>
          <w:sz w:val="24"/>
        </w:rPr>
        <w:t>用户登录后在线答题（做作业）并可以即时生成成绩和题目结果。</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r>
        <w:rPr>
          <w:rFonts w:ascii="华文中宋" w:eastAsia="华文中宋" w:hAnsi="华文中宋" w:hint="eastAsia"/>
          <w:sz w:val="24"/>
          <w:szCs w:val="24"/>
        </w:rPr>
        <w:t>题库管理</w:t>
      </w:r>
    </w:p>
    <w:p w:rsidR="0087122F" w:rsidRDefault="00297731">
      <w:pPr>
        <w:spacing w:before="120" w:after="120" w:line="360" w:lineRule="auto"/>
        <w:ind w:left="120" w:right="120" w:firstLine="480"/>
        <w:rPr>
          <w:rFonts w:ascii="华文中宋" w:eastAsia="华文中宋" w:hAnsi="华文中宋"/>
          <w:sz w:val="24"/>
        </w:rPr>
      </w:pPr>
      <w:r>
        <w:rPr>
          <w:rFonts w:ascii="华文中宋" w:eastAsia="华文中宋" w:hAnsi="华文中宋" w:hint="eastAsia"/>
          <w:sz w:val="24"/>
        </w:rPr>
        <w:t>导入、增加、查找、删除、修改、保存、导出，建立统一的题库完善整理后台，可方便的生成满足不同年级、不同需求的试卷。</w:t>
      </w:r>
    </w:p>
    <w:p w:rsidR="0087122F" w:rsidRDefault="00297731">
      <w:pPr>
        <w:pStyle w:val="4"/>
        <w:spacing w:line="360" w:lineRule="auto"/>
        <w:rPr>
          <w:rFonts w:ascii="华文中宋" w:eastAsia="华文中宋" w:hAnsi="华文中宋"/>
          <w:sz w:val="24"/>
          <w:szCs w:val="24"/>
        </w:rPr>
      </w:pPr>
      <w:bookmarkStart w:id="1772" w:name="_Toc482548425"/>
      <w:r>
        <w:rPr>
          <w:rFonts w:ascii="华文中宋" w:eastAsia="华文中宋" w:hAnsi="华文中宋" w:hint="eastAsia"/>
          <w:sz w:val="24"/>
          <w:szCs w:val="24"/>
        </w:rPr>
        <w:t>阅卷助手系统</w:t>
      </w:r>
      <w:bookmarkEnd w:id="1772"/>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r>
        <w:rPr>
          <w:rFonts w:ascii="华文中宋" w:eastAsia="华文中宋" w:hAnsi="华文中宋" w:hint="eastAsia"/>
          <w:sz w:val="24"/>
          <w:szCs w:val="24"/>
        </w:rPr>
        <w:t>详细设计</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r>
        <w:rPr>
          <w:rFonts w:ascii="华文中宋" w:eastAsia="华文中宋" w:hAnsi="华文中宋" w:hint="eastAsia"/>
          <w:sz w:val="24"/>
          <w:szCs w:val="24"/>
        </w:rPr>
        <w:t>1、试卷配置</w:t>
      </w:r>
    </w:p>
    <w:p w:rsidR="0087122F" w:rsidRDefault="00297731">
      <w:pPr>
        <w:spacing w:line="360" w:lineRule="auto"/>
        <w:rPr>
          <w:rFonts w:ascii="华文中宋" w:eastAsia="华文中宋" w:hAnsi="华文中宋"/>
          <w:sz w:val="24"/>
        </w:rPr>
      </w:pPr>
      <w:r>
        <w:rPr>
          <w:rFonts w:ascii="华文中宋" w:eastAsia="华文中宋" w:hAnsi="华文中宋" w:hint="eastAsia"/>
          <w:sz w:val="24"/>
        </w:rPr>
        <w:t xml:space="preserve">a） 阅卷任务以项目管理的方式进行，可以保证多个年级，多个科目同时阅卷。 </w:t>
      </w:r>
    </w:p>
    <w:p w:rsidR="0087122F" w:rsidRDefault="00297731">
      <w:pPr>
        <w:spacing w:line="360" w:lineRule="auto"/>
        <w:rPr>
          <w:rFonts w:ascii="华文中宋" w:eastAsia="华文中宋" w:hAnsi="华文中宋"/>
          <w:sz w:val="24"/>
        </w:rPr>
      </w:pPr>
      <w:r>
        <w:rPr>
          <w:rFonts w:ascii="华文中宋" w:eastAsia="华文中宋" w:hAnsi="华文中宋" w:hint="eastAsia"/>
          <w:sz w:val="24"/>
        </w:rPr>
        <w:t xml:space="preserve">b） 试卷中主、客观题可以混排，题号顺序不做限定， </w:t>
      </w:r>
    </w:p>
    <w:p w:rsidR="0087122F" w:rsidRDefault="00297731">
      <w:pPr>
        <w:spacing w:line="360" w:lineRule="auto"/>
        <w:rPr>
          <w:rFonts w:ascii="华文中宋" w:eastAsia="华文中宋" w:hAnsi="华文中宋"/>
          <w:sz w:val="24"/>
        </w:rPr>
      </w:pPr>
      <w:r>
        <w:rPr>
          <w:rFonts w:ascii="华文中宋" w:eastAsia="华文中宋" w:hAnsi="华文中宋" w:hint="eastAsia"/>
          <w:sz w:val="24"/>
        </w:rPr>
        <w:t xml:space="preserve">c） 支持设置每个题目的单评、多评模式及复评率，可以根据试题的不同，来设置不同的阅卷模式。 </w:t>
      </w:r>
    </w:p>
    <w:p w:rsidR="0087122F" w:rsidRDefault="00297731">
      <w:pPr>
        <w:spacing w:line="360" w:lineRule="auto"/>
        <w:rPr>
          <w:rFonts w:ascii="华文中宋" w:eastAsia="华文中宋" w:hAnsi="华文中宋"/>
          <w:sz w:val="24"/>
        </w:rPr>
      </w:pPr>
      <w:r>
        <w:rPr>
          <w:rFonts w:ascii="华文中宋" w:eastAsia="华文中宋" w:hAnsi="华文中宋" w:hint="eastAsia"/>
          <w:sz w:val="24"/>
        </w:rPr>
        <w:t xml:space="preserve">d） 阅卷教师采用权限和角色管理模式，系统提供项目组长、科目组长、监控教师等多个角色的设置。 </w:t>
      </w:r>
    </w:p>
    <w:p w:rsidR="0087122F" w:rsidRDefault="00297731">
      <w:pPr>
        <w:spacing w:line="360" w:lineRule="auto"/>
        <w:rPr>
          <w:rFonts w:ascii="华文中宋" w:eastAsia="华文中宋" w:hAnsi="华文中宋"/>
          <w:sz w:val="24"/>
        </w:rPr>
      </w:pPr>
      <w:r>
        <w:rPr>
          <w:rFonts w:ascii="华文中宋" w:eastAsia="华文中宋" w:hAnsi="华文中宋" w:hint="eastAsia"/>
          <w:sz w:val="24"/>
        </w:rPr>
        <w:t xml:space="preserve">e） 试卷分发可以采用随机和按包分发方式 </w:t>
      </w:r>
    </w:p>
    <w:p w:rsidR="0087122F" w:rsidRDefault="00297731">
      <w:pPr>
        <w:spacing w:line="360" w:lineRule="auto"/>
        <w:rPr>
          <w:rFonts w:ascii="华文中宋" w:eastAsia="华文中宋" w:hAnsi="华文中宋"/>
          <w:sz w:val="24"/>
        </w:rPr>
      </w:pPr>
      <w:r>
        <w:rPr>
          <w:rFonts w:ascii="华文中宋" w:eastAsia="华文中宋" w:hAnsi="华文中宋" w:hint="eastAsia"/>
          <w:sz w:val="24"/>
        </w:rPr>
        <w:t xml:space="preserve">f） 阅卷参数可以根据阅卷进度随时调整，阅卷进程无需停止。 </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r>
        <w:rPr>
          <w:rFonts w:ascii="华文中宋" w:eastAsia="华文中宋" w:hAnsi="华文中宋" w:hint="eastAsia"/>
          <w:sz w:val="24"/>
          <w:szCs w:val="24"/>
        </w:rPr>
        <w:t>2、阅卷功能</w:t>
      </w:r>
    </w:p>
    <w:p w:rsidR="0087122F" w:rsidRDefault="00297731">
      <w:pPr>
        <w:spacing w:line="360" w:lineRule="auto"/>
        <w:rPr>
          <w:rFonts w:ascii="华文中宋" w:eastAsia="华文中宋" w:hAnsi="华文中宋"/>
          <w:sz w:val="24"/>
        </w:rPr>
      </w:pPr>
      <w:r>
        <w:rPr>
          <w:rFonts w:ascii="华文中宋" w:eastAsia="华文中宋" w:hAnsi="华文中宋" w:hint="eastAsia"/>
          <w:sz w:val="24"/>
        </w:rPr>
        <w:t xml:space="preserve">a） 试题列表：评阅试题。 </w:t>
      </w:r>
    </w:p>
    <w:p w:rsidR="0087122F" w:rsidRDefault="00297731">
      <w:pPr>
        <w:spacing w:line="360" w:lineRule="auto"/>
        <w:rPr>
          <w:rFonts w:ascii="华文中宋" w:eastAsia="华文中宋" w:hAnsi="华文中宋"/>
          <w:sz w:val="24"/>
        </w:rPr>
      </w:pPr>
      <w:r>
        <w:rPr>
          <w:rFonts w:ascii="华文中宋" w:eastAsia="华文中宋" w:hAnsi="华文中宋" w:hint="eastAsia"/>
          <w:sz w:val="24"/>
        </w:rPr>
        <w:t xml:space="preserve">b） 试题试评：阅卷前统一阅卷标准、熟悉阅卷环境。 </w:t>
      </w:r>
    </w:p>
    <w:p w:rsidR="0087122F" w:rsidRDefault="00297731">
      <w:pPr>
        <w:spacing w:line="360" w:lineRule="auto"/>
        <w:rPr>
          <w:rFonts w:ascii="华文中宋" w:eastAsia="华文中宋" w:hAnsi="华文中宋"/>
          <w:sz w:val="24"/>
        </w:rPr>
      </w:pPr>
      <w:r>
        <w:rPr>
          <w:rFonts w:ascii="华文中宋" w:eastAsia="华文中宋" w:hAnsi="华文中宋" w:hint="eastAsia"/>
          <w:sz w:val="24"/>
        </w:rPr>
        <w:t xml:space="preserve">c） 试题回评：可对个人评阅的试卷进行重新评阅。 </w:t>
      </w:r>
    </w:p>
    <w:p w:rsidR="0087122F" w:rsidRDefault="00297731">
      <w:pPr>
        <w:spacing w:line="360" w:lineRule="auto"/>
        <w:rPr>
          <w:rFonts w:ascii="华文中宋" w:eastAsia="华文中宋" w:hAnsi="华文中宋"/>
          <w:sz w:val="24"/>
        </w:rPr>
      </w:pPr>
      <w:r>
        <w:rPr>
          <w:rFonts w:ascii="华文中宋" w:eastAsia="华文中宋" w:hAnsi="华文中宋" w:hint="eastAsia"/>
          <w:sz w:val="24"/>
        </w:rPr>
        <w:t xml:space="preserve">d） 进度查询：查看题目阅卷总体进度及个人评阅量。 </w:t>
      </w:r>
    </w:p>
    <w:p w:rsidR="0087122F" w:rsidRDefault="00297731">
      <w:pPr>
        <w:spacing w:line="360" w:lineRule="auto"/>
        <w:rPr>
          <w:rFonts w:ascii="华文中宋" w:eastAsia="华文中宋" w:hAnsi="华文中宋"/>
          <w:sz w:val="24"/>
        </w:rPr>
      </w:pPr>
      <w:r>
        <w:rPr>
          <w:rFonts w:ascii="华文中宋" w:eastAsia="华文中宋" w:hAnsi="华文中宋" w:hint="eastAsia"/>
          <w:sz w:val="24"/>
        </w:rPr>
        <w:t>e） 试卷点评：网络展示、下载本科目阅卷教师提交的典型试卷</w:t>
      </w:r>
    </w:p>
    <w:p w:rsidR="0087122F" w:rsidRDefault="0087122F">
      <w:pPr>
        <w:spacing w:line="360" w:lineRule="auto"/>
        <w:rPr>
          <w:rFonts w:ascii="华文中宋" w:eastAsia="华文中宋" w:hAnsi="华文中宋"/>
          <w:sz w:val="24"/>
        </w:rPr>
      </w:pPr>
    </w:p>
    <w:p w:rsidR="0087122F" w:rsidRDefault="00297731">
      <w:pPr>
        <w:pStyle w:val="4"/>
        <w:spacing w:line="360" w:lineRule="auto"/>
        <w:rPr>
          <w:rFonts w:ascii="华文中宋" w:eastAsia="华文中宋" w:hAnsi="华文中宋"/>
          <w:sz w:val="24"/>
          <w:szCs w:val="24"/>
        </w:rPr>
      </w:pPr>
      <w:bookmarkStart w:id="1773" w:name="_Toc396119744"/>
      <w:bookmarkStart w:id="1774" w:name="_Toc482548426"/>
      <w:bookmarkStart w:id="1775" w:name="_Toc391733436"/>
      <w:r>
        <w:rPr>
          <w:rFonts w:ascii="华文中宋" w:eastAsia="华文中宋" w:hAnsi="华文中宋" w:hint="eastAsia"/>
          <w:sz w:val="24"/>
          <w:szCs w:val="24"/>
        </w:rPr>
        <w:t>智能排课系统</w:t>
      </w:r>
      <w:bookmarkEnd w:id="1773"/>
      <w:bookmarkEnd w:id="1774"/>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bookmarkStart w:id="1776" w:name="_Toc396119745"/>
      <w:r>
        <w:rPr>
          <w:rFonts w:ascii="华文中宋" w:eastAsia="华文中宋" w:hAnsi="华文中宋" w:hint="eastAsia"/>
          <w:sz w:val="24"/>
          <w:szCs w:val="24"/>
        </w:rPr>
        <w:t>系统概述</w:t>
      </w:r>
      <w:bookmarkEnd w:id="1776"/>
    </w:p>
    <w:p w:rsidR="0087122F" w:rsidRDefault="00297731">
      <w:pPr>
        <w:spacing w:before="120" w:after="120" w:line="360" w:lineRule="auto"/>
        <w:ind w:left="120" w:right="120" w:firstLine="480"/>
        <w:rPr>
          <w:rFonts w:ascii="华文中宋" w:eastAsia="华文中宋" w:hAnsi="华文中宋"/>
          <w:sz w:val="24"/>
        </w:rPr>
      </w:pPr>
      <w:r>
        <w:rPr>
          <w:rFonts w:ascii="华文中宋" w:eastAsia="华文中宋" w:hAnsi="华文中宋" w:hint="eastAsia"/>
          <w:sz w:val="24"/>
        </w:rPr>
        <w:t>智能排课系统帮助用户科学、合理的安排课程表，是解决现阶段学校规模与质量矛盾问题的有效途径。系统利用有限的教学资源，合理、有序、系统的安排好排课工作的各个环节，使学校的各种教学活动、教学管理及其它相关工作能够有序、规范地进行，稳定教学秩序、提高教学质量。</w:t>
      </w:r>
    </w:p>
    <w:p w:rsidR="0087122F" w:rsidRDefault="00297731">
      <w:pPr>
        <w:spacing w:before="120" w:after="120" w:line="360" w:lineRule="auto"/>
        <w:ind w:left="120" w:right="120" w:firstLine="480"/>
        <w:rPr>
          <w:rFonts w:ascii="华文中宋" w:eastAsia="华文中宋" w:hAnsi="华文中宋"/>
          <w:sz w:val="24"/>
        </w:rPr>
      </w:pPr>
      <w:r>
        <w:rPr>
          <w:rFonts w:ascii="华文中宋" w:eastAsia="华文中宋" w:hAnsi="华文中宋" w:hint="eastAsia"/>
          <w:sz w:val="24"/>
        </w:rPr>
        <w:t>智能排课完成率高，基于遗传算法实现，在规则合理的情况下，可100%完成；排课中对特殊情况考虑全面，全面覆盖个人情况、进修情况、全局情况等各种粒度；排课界面全拖拽实现，避免键盘操作，方便易用；排课界面信息丰富，可视化操作；自动冲突检查和丰富的信息提示；支持中、小学、一贯制、多校区等各种情况。</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bookmarkStart w:id="1777" w:name="_Toc396119746"/>
      <w:r>
        <w:rPr>
          <w:rFonts w:ascii="华文中宋" w:eastAsia="华文中宋" w:hAnsi="华文中宋" w:hint="eastAsia"/>
          <w:sz w:val="24"/>
          <w:szCs w:val="24"/>
        </w:rPr>
        <w:t>功能设计框图</w:t>
      </w:r>
      <w:bookmarkEnd w:id="1777"/>
    </w:p>
    <w:bookmarkEnd w:id="1775"/>
    <w:p w:rsidR="0087122F" w:rsidRDefault="00297731">
      <w:pPr>
        <w:spacing w:before="120" w:after="120" w:line="360" w:lineRule="auto"/>
        <w:ind w:right="120"/>
        <w:jc w:val="center"/>
        <w:rPr>
          <w:rFonts w:ascii="华文中宋" w:eastAsia="华文中宋" w:hAnsi="华文中宋"/>
          <w:b/>
          <w:sz w:val="24"/>
        </w:rPr>
      </w:pPr>
      <w:r>
        <w:rPr>
          <w:rFonts w:ascii="华文中宋" w:eastAsia="华文中宋" w:hAnsi="华文中宋"/>
          <w:noProof/>
          <w:sz w:val="24"/>
        </w:rPr>
        <w:drawing>
          <wp:inline distT="0" distB="0" distL="0" distR="0">
            <wp:extent cx="5273040" cy="2819400"/>
            <wp:effectExtent l="0" t="0" r="3810" b="0"/>
            <wp:docPr id="2196" name="图片 2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6" name="图片 2196"/>
                    <pic:cNvPicPr>
                      <a:picLocks noChangeAspect="1" noChangeArrowheads="1"/>
                    </pic:cNvPicPr>
                  </pic:nvPicPr>
                  <pic:blipFill>
                    <a:blip r:embed="rId338">
                      <a:extLst>
                        <a:ext uri="{28A0092B-C50C-407E-A947-70E740481C1C}">
                          <a14:useLocalDpi xmlns:a14="http://schemas.microsoft.com/office/drawing/2010/main" val="0"/>
                        </a:ext>
                      </a:extLst>
                    </a:blip>
                    <a:srcRect/>
                    <a:stretch>
                      <a:fillRect/>
                    </a:stretch>
                  </pic:blipFill>
                  <pic:spPr>
                    <a:xfrm>
                      <a:off x="0" y="0"/>
                      <a:ext cx="5273040" cy="2819400"/>
                    </a:xfrm>
                    <a:prstGeom prst="rect">
                      <a:avLst/>
                    </a:prstGeom>
                    <a:noFill/>
                    <a:ln>
                      <a:noFill/>
                    </a:ln>
                  </pic:spPr>
                </pic:pic>
              </a:graphicData>
            </a:graphic>
          </wp:inline>
        </w:drawing>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bookmarkStart w:id="1778" w:name="_Toc391733437"/>
      <w:bookmarkStart w:id="1779" w:name="_Toc396119747"/>
      <w:r>
        <w:rPr>
          <w:rFonts w:ascii="华文中宋" w:eastAsia="华文中宋" w:hAnsi="华文中宋" w:hint="eastAsia"/>
          <w:sz w:val="24"/>
          <w:szCs w:val="24"/>
        </w:rPr>
        <w:t>详细设计</w:t>
      </w:r>
      <w:bookmarkEnd w:id="1778"/>
      <w:bookmarkEnd w:id="1779"/>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r>
        <w:rPr>
          <w:rFonts w:ascii="华文中宋" w:eastAsia="华文中宋" w:hAnsi="华文中宋" w:hint="eastAsia"/>
          <w:sz w:val="24"/>
          <w:szCs w:val="24"/>
        </w:rPr>
        <w:t>排课设置</w:t>
      </w:r>
    </w:p>
    <w:p w:rsidR="0087122F" w:rsidRDefault="00297731">
      <w:pPr>
        <w:spacing w:before="120" w:after="200" w:line="360" w:lineRule="auto"/>
        <w:ind w:left="120" w:right="120" w:firstLine="480"/>
        <w:rPr>
          <w:rFonts w:ascii="华文中宋" w:eastAsia="华文中宋" w:hAnsi="华文中宋" w:cs="宋体"/>
          <w:sz w:val="24"/>
          <w:lang w:bidi="en-US"/>
        </w:rPr>
      </w:pPr>
      <w:r>
        <w:rPr>
          <w:rFonts w:ascii="华文中宋" w:eastAsia="华文中宋" w:hAnsi="华文中宋" w:cs="宋体" w:hint="eastAsia"/>
          <w:sz w:val="24"/>
          <w:lang w:bidi="en-US"/>
        </w:rPr>
        <w:lastRenderedPageBreak/>
        <w:t>在排课设置之前教务管理员需要进行课程设置，设置本次智能排课时需要涉及的课程。</w:t>
      </w:r>
    </w:p>
    <w:p w:rsidR="0087122F" w:rsidRDefault="00297731">
      <w:pPr>
        <w:spacing w:before="120" w:after="200" w:line="360" w:lineRule="auto"/>
        <w:ind w:left="120" w:right="120" w:firstLine="480"/>
        <w:rPr>
          <w:rFonts w:ascii="华文中宋" w:eastAsia="华文中宋" w:hAnsi="华文中宋" w:cs="宋体"/>
          <w:sz w:val="24"/>
          <w:lang w:bidi="en-US"/>
        </w:rPr>
      </w:pPr>
      <w:r>
        <w:rPr>
          <w:rFonts w:ascii="华文中宋" w:eastAsia="华文中宋" w:hAnsi="华文中宋" w:cs="宋体" w:hint="eastAsia"/>
          <w:sz w:val="24"/>
          <w:lang w:bidi="en-US"/>
        </w:rPr>
        <w:t>点击排课设置下的排课规则，就进入排课规则的设置界面。</w:t>
      </w:r>
    </w:p>
    <w:p w:rsidR="0087122F" w:rsidRDefault="00297731">
      <w:pPr>
        <w:spacing w:before="120" w:after="120" w:line="360" w:lineRule="auto"/>
        <w:ind w:right="120"/>
        <w:jc w:val="center"/>
        <w:rPr>
          <w:rFonts w:ascii="华文中宋" w:eastAsia="华文中宋" w:hAnsi="华文中宋"/>
          <w:sz w:val="24"/>
        </w:rPr>
      </w:pPr>
      <w:r>
        <w:rPr>
          <w:rFonts w:ascii="华文中宋" w:eastAsia="华文中宋" w:hAnsi="华文中宋"/>
          <w:noProof/>
          <w:sz w:val="24"/>
        </w:rPr>
        <w:drawing>
          <wp:inline distT="0" distB="0" distL="0" distR="0">
            <wp:extent cx="5257800" cy="2270760"/>
            <wp:effectExtent l="0" t="0" r="0" b="0"/>
            <wp:docPr id="2195" name="图片 2195" descr="说明: 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5" name="图片 2195" descr="说明: 12.jpg"/>
                    <pic:cNvPicPr>
                      <a:picLocks noChangeAspect="1" noChangeArrowheads="1"/>
                    </pic:cNvPicPr>
                  </pic:nvPicPr>
                  <pic:blipFill>
                    <a:blip r:embed="rId339">
                      <a:extLst>
                        <a:ext uri="{28A0092B-C50C-407E-A947-70E740481C1C}">
                          <a14:useLocalDpi xmlns:a14="http://schemas.microsoft.com/office/drawing/2010/main" val="0"/>
                        </a:ext>
                      </a:extLst>
                    </a:blip>
                    <a:srcRect/>
                    <a:stretch>
                      <a:fillRect/>
                    </a:stretch>
                  </pic:blipFill>
                  <pic:spPr>
                    <a:xfrm>
                      <a:off x="0" y="0"/>
                      <a:ext cx="5257800" cy="2270760"/>
                    </a:xfrm>
                    <a:prstGeom prst="rect">
                      <a:avLst/>
                    </a:prstGeom>
                    <a:noFill/>
                    <a:ln>
                      <a:noFill/>
                    </a:ln>
                  </pic:spPr>
                </pic:pic>
              </a:graphicData>
            </a:graphic>
          </wp:inline>
        </w:drawing>
      </w:r>
    </w:p>
    <w:p w:rsidR="0087122F" w:rsidRDefault="00297731">
      <w:pPr>
        <w:spacing w:before="120" w:after="120" w:line="360" w:lineRule="auto"/>
        <w:ind w:left="120" w:right="120" w:firstLine="480"/>
        <w:rPr>
          <w:rFonts w:ascii="华文中宋" w:eastAsia="华文中宋" w:hAnsi="华文中宋"/>
          <w:sz w:val="24"/>
        </w:rPr>
      </w:pPr>
      <w:r>
        <w:rPr>
          <w:rFonts w:ascii="华文中宋" w:eastAsia="华文中宋" w:hAnsi="华文中宋" w:hint="eastAsia"/>
          <w:sz w:val="24"/>
        </w:rPr>
        <w:t>在排课规则界面上，教务管理员可以根据学校的实际要求以及界面上每一项的规则说明，设置每一项，教务管理员可以根据学校的具体要求设置课程顺序、主课程、课程时间，课时限制、互斥课、连堂课、教师优先级以及教师课时等。</w:t>
      </w:r>
    </w:p>
    <w:p w:rsidR="0087122F" w:rsidRDefault="00297731">
      <w:pPr>
        <w:spacing w:before="120" w:after="120" w:line="360" w:lineRule="auto"/>
        <w:ind w:right="120"/>
        <w:jc w:val="center"/>
        <w:rPr>
          <w:rFonts w:ascii="华文中宋" w:eastAsia="华文中宋" w:hAnsi="华文中宋"/>
          <w:sz w:val="24"/>
        </w:rPr>
      </w:pPr>
      <w:r>
        <w:rPr>
          <w:rFonts w:ascii="华文中宋" w:eastAsia="华文中宋" w:hAnsi="华文中宋"/>
          <w:noProof/>
          <w:sz w:val="24"/>
        </w:rPr>
        <w:drawing>
          <wp:inline distT="0" distB="0" distL="0" distR="0">
            <wp:extent cx="5257800" cy="1859280"/>
            <wp:effectExtent l="0" t="0" r="0" b="7620"/>
            <wp:docPr id="2194" name="图片 2194" descr="说明: 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4" name="图片 2194" descr="说明: 15.jpg"/>
                    <pic:cNvPicPr>
                      <a:picLocks noChangeAspect="1" noChangeArrowheads="1"/>
                    </pic:cNvPicPr>
                  </pic:nvPicPr>
                  <pic:blipFill>
                    <a:blip r:embed="rId340">
                      <a:extLst>
                        <a:ext uri="{28A0092B-C50C-407E-A947-70E740481C1C}">
                          <a14:useLocalDpi xmlns:a14="http://schemas.microsoft.com/office/drawing/2010/main" val="0"/>
                        </a:ext>
                      </a:extLst>
                    </a:blip>
                    <a:srcRect/>
                    <a:stretch>
                      <a:fillRect/>
                    </a:stretch>
                  </pic:blipFill>
                  <pic:spPr>
                    <a:xfrm>
                      <a:off x="0" y="0"/>
                      <a:ext cx="5257800" cy="1859280"/>
                    </a:xfrm>
                    <a:prstGeom prst="rect">
                      <a:avLst/>
                    </a:prstGeom>
                    <a:noFill/>
                    <a:ln>
                      <a:noFill/>
                    </a:ln>
                  </pic:spPr>
                </pic:pic>
              </a:graphicData>
            </a:graphic>
          </wp:inline>
        </w:drawing>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r>
        <w:rPr>
          <w:rFonts w:ascii="华文中宋" w:eastAsia="华文中宋" w:hAnsi="华文中宋" w:hint="eastAsia"/>
          <w:sz w:val="24"/>
          <w:szCs w:val="24"/>
        </w:rPr>
        <w:t>排课范围</w:t>
      </w:r>
    </w:p>
    <w:p w:rsidR="0087122F" w:rsidRDefault="00297731">
      <w:pPr>
        <w:spacing w:before="120" w:after="120" w:line="360" w:lineRule="auto"/>
        <w:ind w:left="120" w:right="120" w:firstLine="480"/>
        <w:rPr>
          <w:rFonts w:ascii="华文中宋" w:eastAsia="华文中宋" w:hAnsi="华文中宋"/>
          <w:sz w:val="24"/>
        </w:rPr>
      </w:pPr>
      <w:r>
        <w:rPr>
          <w:rFonts w:ascii="华文中宋" w:eastAsia="华文中宋" w:hAnsi="华文中宋" w:hint="eastAsia"/>
          <w:sz w:val="24"/>
        </w:rPr>
        <w:t>教务管理员需要设置每次排课的范围，即参与的年级以及班级。</w:t>
      </w:r>
    </w:p>
    <w:p w:rsidR="0087122F" w:rsidRDefault="00297731">
      <w:pPr>
        <w:spacing w:before="120" w:after="120" w:line="360" w:lineRule="auto"/>
        <w:ind w:right="120"/>
        <w:jc w:val="center"/>
        <w:rPr>
          <w:rFonts w:ascii="华文中宋" w:eastAsia="华文中宋" w:hAnsi="华文中宋"/>
          <w:sz w:val="24"/>
        </w:rPr>
      </w:pPr>
      <w:r>
        <w:rPr>
          <w:rFonts w:ascii="华文中宋" w:eastAsia="华文中宋" w:hAnsi="华文中宋"/>
          <w:noProof/>
          <w:sz w:val="24"/>
        </w:rPr>
        <w:lastRenderedPageBreak/>
        <w:drawing>
          <wp:inline distT="0" distB="0" distL="0" distR="0">
            <wp:extent cx="5257800" cy="1844040"/>
            <wp:effectExtent l="0" t="0" r="0" b="3810"/>
            <wp:docPr id="2193" name="图片 2193" descr="说明: 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3" name="图片 2193" descr="说明: 16.jpg"/>
                    <pic:cNvPicPr>
                      <a:picLocks noChangeAspect="1" noChangeArrowheads="1"/>
                    </pic:cNvPicPr>
                  </pic:nvPicPr>
                  <pic:blipFill>
                    <a:blip r:embed="rId341">
                      <a:extLst>
                        <a:ext uri="{28A0092B-C50C-407E-A947-70E740481C1C}">
                          <a14:useLocalDpi xmlns:a14="http://schemas.microsoft.com/office/drawing/2010/main" val="0"/>
                        </a:ext>
                      </a:extLst>
                    </a:blip>
                    <a:srcRect/>
                    <a:stretch>
                      <a:fillRect/>
                    </a:stretch>
                  </pic:blipFill>
                  <pic:spPr>
                    <a:xfrm>
                      <a:off x="0" y="0"/>
                      <a:ext cx="5257800" cy="1844040"/>
                    </a:xfrm>
                    <a:prstGeom prst="rect">
                      <a:avLst/>
                    </a:prstGeom>
                    <a:noFill/>
                    <a:ln>
                      <a:noFill/>
                    </a:ln>
                  </pic:spPr>
                </pic:pic>
              </a:graphicData>
            </a:graphic>
          </wp:inline>
        </w:drawing>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r>
        <w:rPr>
          <w:rFonts w:ascii="华文中宋" w:eastAsia="华文中宋" w:hAnsi="华文中宋" w:hint="eastAsia"/>
          <w:sz w:val="24"/>
          <w:szCs w:val="24"/>
        </w:rPr>
        <w:t>全局固定点</w:t>
      </w:r>
    </w:p>
    <w:p w:rsidR="0087122F" w:rsidRDefault="00297731">
      <w:pPr>
        <w:spacing w:before="120" w:after="200" w:line="360" w:lineRule="auto"/>
        <w:ind w:left="120" w:right="120" w:firstLine="480"/>
        <w:rPr>
          <w:rFonts w:ascii="华文中宋" w:eastAsia="华文中宋" w:hAnsi="华文中宋" w:cs="宋体"/>
          <w:sz w:val="24"/>
          <w:lang w:bidi="en-US"/>
        </w:rPr>
      </w:pPr>
      <w:r>
        <w:rPr>
          <w:rFonts w:ascii="华文中宋" w:eastAsia="华文中宋" w:hAnsi="华文中宋" w:cs="宋体" w:hint="eastAsia"/>
          <w:sz w:val="24"/>
          <w:lang w:bidi="en-US"/>
        </w:rPr>
        <w:t>教务管理员可以通过设置全局固定点，确定这些节点不用排课，只有排课范围内的所有对象都符合的节点，才可以设置成全局固定点。</w:t>
      </w:r>
    </w:p>
    <w:p w:rsidR="0087122F" w:rsidRDefault="00297731">
      <w:pPr>
        <w:spacing w:before="120" w:after="120" w:line="360" w:lineRule="auto"/>
        <w:ind w:right="120"/>
        <w:jc w:val="center"/>
        <w:rPr>
          <w:rFonts w:ascii="华文中宋" w:eastAsia="华文中宋" w:hAnsi="华文中宋"/>
          <w:sz w:val="24"/>
        </w:rPr>
      </w:pPr>
      <w:r>
        <w:rPr>
          <w:rFonts w:ascii="华文中宋" w:eastAsia="华文中宋" w:hAnsi="华文中宋"/>
          <w:noProof/>
          <w:sz w:val="24"/>
        </w:rPr>
        <w:drawing>
          <wp:inline distT="0" distB="0" distL="0" distR="0">
            <wp:extent cx="5257800" cy="2941320"/>
            <wp:effectExtent l="0" t="0" r="0" b="0"/>
            <wp:docPr id="2192" name="图片 2192" descr="说明: 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2" name="图片 2192" descr="说明: 17.jpg"/>
                    <pic:cNvPicPr>
                      <a:picLocks noChangeAspect="1" noChangeArrowheads="1"/>
                    </pic:cNvPicPr>
                  </pic:nvPicPr>
                  <pic:blipFill>
                    <a:blip r:embed="rId342">
                      <a:extLst>
                        <a:ext uri="{28A0092B-C50C-407E-A947-70E740481C1C}">
                          <a14:useLocalDpi xmlns:a14="http://schemas.microsoft.com/office/drawing/2010/main" val="0"/>
                        </a:ext>
                      </a:extLst>
                    </a:blip>
                    <a:srcRect/>
                    <a:stretch>
                      <a:fillRect/>
                    </a:stretch>
                  </pic:blipFill>
                  <pic:spPr>
                    <a:xfrm>
                      <a:off x="0" y="0"/>
                      <a:ext cx="5257800" cy="2941320"/>
                    </a:xfrm>
                    <a:prstGeom prst="rect">
                      <a:avLst/>
                    </a:prstGeom>
                    <a:noFill/>
                    <a:ln>
                      <a:noFill/>
                    </a:ln>
                  </pic:spPr>
                </pic:pic>
              </a:graphicData>
            </a:graphic>
          </wp:inline>
        </w:drawing>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r>
        <w:rPr>
          <w:rFonts w:ascii="华文中宋" w:eastAsia="华文中宋" w:hAnsi="华文中宋" w:hint="eastAsia"/>
          <w:sz w:val="24"/>
          <w:szCs w:val="24"/>
        </w:rPr>
        <w:t>特殊原因</w:t>
      </w:r>
    </w:p>
    <w:p w:rsidR="0087122F" w:rsidRDefault="00297731">
      <w:pPr>
        <w:spacing w:before="120" w:after="200" w:line="360" w:lineRule="auto"/>
        <w:ind w:left="120" w:right="120" w:firstLine="480"/>
        <w:rPr>
          <w:rFonts w:ascii="华文中宋" w:eastAsia="华文中宋" w:hAnsi="华文中宋" w:cs="宋体"/>
          <w:sz w:val="24"/>
          <w:lang w:bidi="en-US"/>
        </w:rPr>
      </w:pPr>
      <w:r>
        <w:rPr>
          <w:rFonts w:ascii="华文中宋" w:eastAsia="华文中宋" w:hAnsi="华文中宋" w:cs="宋体" w:hint="eastAsia"/>
          <w:sz w:val="24"/>
          <w:lang w:bidi="en-US"/>
        </w:rPr>
        <w:t>有些节点因为一些特殊原因是不能安排课程的，教务管理员可以设置课程组原因、教师跨区安排等来填充这些不能排课的节点。</w:t>
      </w:r>
    </w:p>
    <w:p w:rsidR="0087122F" w:rsidRDefault="00297731">
      <w:pPr>
        <w:spacing w:before="120" w:after="120" w:line="360" w:lineRule="auto"/>
        <w:ind w:left="120" w:right="120"/>
        <w:rPr>
          <w:rFonts w:ascii="华文中宋" w:eastAsia="华文中宋" w:hAnsi="华文中宋"/>
          <w:sz w:val="24"/>
        </w:rPr>
      </w:pPr>
      <w:r>
        <w:rPr>
          <w:rFonts w:ascii="华文中宋" w:eastAsia="华文中宋" w:hAnsi="华文中宋"/>
          <w:noProof/>
          <w:sz w:val="24"/>
        </w:rPr>
        <w:lastRenderedPageBreak/>
        <w:drawing>
          <wp:inline distT="0" distB="0" distL="0" distR="0">
            <wp:extent cx="5257800" cy="2164080"/>
            <wp:effectExtent l="0" t="0" r="0" b="7620"/>
            <wp:docPr id="2191" name="图片 2191" descr="说明: 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1" name="图片 2191" descr="说明: 18.jpg"/>
                    <pic:cNvPicPr>
                      <a:picLocks noChangeAspect="1" noChangeArrowheads="1"/>
                    </pic:cNvPicPr>
                  </pic:nvPicPr>
                  <pic:blipFill>
                    <a:blip r:embed="rId343">
                      <a:extLst>
                        <a:ext uri="{28A0092B-C50C-407E-A947-70E740481C1C}">
                          <a14:useLocalDpi xmlns:a14="http://schemas.microsoft.com/office/drawing/2010/main" val="0"/>
                        </a:ext>
                      </a:extLst>
                    </a:blip>
                    <a:srcRect/>
                    <a:stretch>
                      <a:fillRect/>
                    </a:stretch>
                  </pic:blipFill>
                  <pic:spPr>
                    <a:xfrm>
                      <a:off x="0" y="0"/>
                      <a:ext cx="5257800" cy="2164080"/>
                    </a:xfrm>
                    <a:prstGeom prst="rect">
                      <a:avLst/>
                    </a:prstGeom>
                    <a:noFill/>
                    <a:ln>
                      <a:noFill/>
                    </a:ln>
                  </pic:spPr>
                </pic:pic>
              </a:graphicData>
            </a:graphic>
          </wp:inline>
        </w:drawing>
      </w:r>
    </w:p>
    <w:p w:rsidR="0087122F" w:rsidRDefault="00297731">
      <w:pPr>
        <w:spacing w:before="120" w:after="120" w:line="360" w:lineRule="auto"/>
        <w:ind w:left="120" w:right="120" w:firstLine="480"/>
        <w:rPr>
          <w:rFonts w:ascii="华文中宋" w:eastAsia="华文中宋" w:hAnsi="华文中宋"/>
          <w:sz w:val="24"/>
        </w:rPr>
      </w:pPr>
      <w:r>
        <w:rPr>
          <w:rFonts w:ascii="华文中宋" w:eastAsia="华文中宋" w:hAnsi="华文中宋" w:hint="eastAsia"/>
          <w:sz w:val="24"/>
        </w:rPr>
        <w:t>在各种特殊原因的设置界面，教务管理员可以参照设置说明分别进行设置，如某些教师特定时间不能上课、场地限制等情况。</w:t>
      </w:r>
    </w:p>
    <w:p w:rsidR="0087122F" w:rsidRDefault="00297731">
      <w:pPr>
        <w:spacing w:before="120" w:after="120" w:line="360" w:lineRule="auto"/>
        <w:ind w:right="120"/>
        <w:jc w:val="center"/>
        <w:rPr>
          <w:rFonts w:ascii="华文中宋" w:eastAsia="华文中宋" w:hAnsi="华文中宋"/>
          <w:sz w:val="24"/>
        </w:rPr>
      </w:pPr>
      <w:r>
        <w:rPr>
          <w:rFonts w:ascii="华文中宋" w:eastAsia="华文中宋" w:hAnsi="华文中宋"/>
          <w:noProof/>
          <w:sz w:val="24"/>
        </w:rPr>
        <w:drawing>
          <wp:inline distT="0" distB="0" distL="0" distR="0">
            <wp:extent cx="4206240" cy="2697480"/>
            <wp:effectExtent l="0" t="0" r="3810" b="7620"/>
            <wp:docPr id="2190" name="图片 2190" descr="说明: 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0" name="图片 2190" descr="说明: 19.jpg"/>
                    <pic:cNvPicPr>
                      <a:picLocks noChangeAspect="1" noChangeArrowheads="1"/>
                    </pic:cNvPicPr>
                  </pic:nvPicPr>
                  <pic:blipFill>
                    <a:blip r:embed="rId344">
                      <a:extLst>
                        <a:ext uri="{28A0092B-C50C-407E-A947-70E740481C1C}">
                          <a14:useLocalDpi xmlns:a14="http://schemas.microsoft.com/office/drawing/2010/main" val="0"/>
                        </a:ext>
                      </a:extLst>
                    </a:blip>
                    <a:srcRect/>
                    <a:stretch>
                      <a:fillRect/>
                    </a:stretch>
                  </pic:blipFill>
                  <pic:spPr>
                    <a:xfrm>
                      <a:off x="0" y="0"/>
                      <a:ext cx="4206240" cy="2697480"/>
                    </a:xfrm>
                    <a:prstGeom prst="rect">
                      <a:avLst/>
                    </a:prstGeom>
                    <a:noFill/>
                    <a:ln>
                      <a:noFill/>
                    </a:ln>
                  </pic:spPr>
                </pic:pic>
              </a:graphicData>
            </a:graphic>
          </wp:inline>
        </w:drawing>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r>
        <w:rPr>
          <w:rFonts w:ascii="华文中宋" w:eastAsia="华文中宋" w:hAnsi="华文中宋" w:hint="eastAsia"/>
          <w:sz w:val="24"/>
          <w:szCs w:val="24"/>
        </w:rPr>
        <w:t>智能排课</w:t>
      </w:r>
    </w:p>
    <w:p w:rsidR="0087122F" w:rsidRDefault="00297731">
      <w:pPr>
        <w:spacing w:before="120" w:after="200" w:line="360" w:lineRule="auto"/>
        <w:ind w:left="120" w:right="120" w:firstLine="480"/>
        <w:rPr>
          <w:rFonts w:ascii="华文中宋" w:eastAsia="华文中宋" w:hAnsi="华文中宋" w:cs="宋体"/>
          <w:sz w:val="24"/>
          <w:lang w:bidi="en-US"/>
        </w:rPr>
      </w:pPr>
      <w:r>
        <w:rPr>
          <w:rFonts w:ascii="华文中宋" w:eastAsia="华文中宋" w:hAnsi="华文中宋" w:cs="宋体" w:hint="eastAsia"/>
          <w:sz w:val="24"/>
          <w:lang w:bidi="en-US"/>
        </w:rPr>
        <w:t>设置完排课所需要的数据以及规则之后，就可以进行智能排课了。进入智能排课界面，教务管理员首先要选择排课的范围。</w:t>
      </w:r>
    </w:p>
    <w:p w:rsidR="0087122F" w:rsidRDefault="00297731">
      <w:pPr>
        <w:spacing w:before="120" w:after="120" w:line="360" w:lineRule="auto"/>
        <w:ind w:right="120"/>
        <w:jc w:val="center"/>
        <w:rPr>
          <w:rFonts w:ascii="华文中宋" w:eastAsia="华文中宋" w:hAnsi="华文中宋"/>
          <w:sz w:val="24"/>
        </w:rPr>
      </w:pPr>
      <w:r>
        <w:rPr>
          <w:rFonts w:ascii="华文中宋" w:eastAsia="华文中宋" w:hAnsi="华文中宋"/>
          <w:noProof/>
          <w:sz w:val="24"/>
        </w:rPr>
        <w:lastRenderedPageBreak/>
        <w:drawing>
          <wp:inline distT="0" distB="0" distL="0" distR="0">
            <wp:extent cx="2956560" cy="1554480"/>
            <wp:effectExtent l="0" t="0" r="0" b="7620"/>
            <wp:docPr id="2189" name="图片 2189" descr="说明: 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9" name="图片 2189" descr="说明: 20.jpg"/>
                    <pic:cNvPicPr>
                      <a:picLocks noChangeAspect="1" noChangeArrowheads="1"/>
                    </pic:cNvPicPr>
                  </pic:nvPicPr>
                  <pic:blipFill>
                    <a:blip r:embed="rId345">
                      <a:extLst>
                        <a:ext uri="{28A0092B-C50C-407E-A947-70E740481C1C}">
                          <a14:useLocalDpi xmlns:a14="http://schemas.microsoft.com/office/drawing/2010/main" val="0"/>
                        </a:ext>
                      </a:extLst>
                    </a:blip>
                    <a:srcRect/>
                    <a:stretch>
                      <a:fillRect/>
                    </a:stretch>
                  </pic:blipFill>
                  <pic:spPr>
                    <a:xfrm>
                      <a:off x="0" y="0"/>
                      <a:ext cx="2956560" cy="1554480"/>
                    </a:xfrm>
                    <a:prstGeom prst="rect">
                      <a:avLst/>
                    </a:prstGeom>
                    <a:noFill/>
                    <a:ln>
                      <a:noFill/>
                    </a:ln>
                  </pic:spPr>
                </pic:pic>
              </a:graphicData>
            </a:graphic>
          </wp:inline>
        </w:drawing>
      </w:r>
    </w:p>
    <w:p w:rsidR="0087122F" w:rsidRDefault="00297731">
      <w:pPr>
        <w:spacing w:before="120" w:after="200" w:line="360" w:lineRule="auto"/>
        <w:ind w:left="120" w:right="120" w:firstLine="480"/>
        <w:rPr>
          <w:rFonts w:ascii="华文中宋" w:eastAsia="华文中宋" w:hAnsi="华文中宋" w:cs="宋体"/>
          <w:sz w:val="24"/>
          <w:lang w:bidi="en-US"/>
        </w:rPr>
      </w:pPr>
      <w:r>
        <w:rPr>
          <w:rFonts w:ascii="华文中宋" w:eastAsia="华文中宋" w:hAnsi="华文中宋" w:cs="宋体" w:hint="eastAsia"/>
          <w:sz w:val="24"/>
          <w:lang w:bidi="en-US"/>
        </w:rPr>
        <w:t>接下来教务管理员就可以进行智能排课，选择要用到的排课规则，排课课程范围以及置换次数等。</w:t>
      </w:r>
    </w:p>
    <w:p w:rsidR="0087122F" w:rsidRDefault="00297731">
      <w:pPr>
        <w:spacing w:before="120" w:after="120" w:line="360" w:lineRule="auto"/>
        <w:ind w:right="120"/>
        <w:jc w:val="center"/>
        <w:rPr>
          <w:rFonts w:ascii="华文中宋" w:eastAsia="华文中宋" w:hAnsi="华文中宋"/>
          <w:sz w:val="24"/>
        </w:rPr>
      </w:pPr>
      <w:r>
        <w:rPr>
          <w:rFonts w:ascii="华文中宋" w:eastAsia="华文中宋" w:hAnsi="华文中宋"/>
          <w:b/>
          <w:noProof/>
          <w:sz w:val="24"/>
        </w:rPr>
        <w:drawing>
          <wp:inline distT="0" distB="0" distL="0" distR="0">
            <wp:extent cx="5273040" cy="2270760"/>
            <wp:effectExtent l="0" t="0" r="3810" b="0"/>
            <wp:docPr id="2188" name="图片 2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8" name="图片 2188"/>
                    <pic:cNvPicPr>
                      <a:picLocks noChangeAspect="1" noChangeArrowheads="1"/>
                    </pic:cNvPicPr>
                  </pic:nvPicPr>
                  <pic:blipFill>
                    <a:blip r:embed="rId346">
                      <a:extLst>
                        <a:ext uri="{28A0092B-C50C-407E-A947-70E740481C1C}">
                          <a14:useLocalDpi xmlns:a14="http://schemas.microsoft.com/office/drawing/2010/main" val="0"/>
                        </a:ext>
                      </a:extLst>
                    </a:blip>
                    <a:srcRect/>
                    <a:stretch>
                      <a:fillRect/>
                    </a:stretch>
                  </pic:blipFill>
                  <pic:spPr>
                    <a:xfrm>
                      <a:off x="0" y="0"/>
                      <a:ext cx="5273040" cy="2270760"/>
                    </a:xfrm>
                    <a:prstGeom prst="rect">
                      <a:avLst/>
                    </a:prstGeom>
                    <a:noFill/>
                    <a:ln>
                      <a:noFill/>
                    </a:ln>
                  </pic:spPr>
                </pic:pic>
              </a:graphicData>
            </a:graphic>
          </wp:inline>
        </w:drawing>
      </w:r>
    </w:p>
    <w:p w:rsidR="0087122F" w:rsidRDefault="00297731">
      <w:pPr>
        <w:spacing w:before="120" w:after="200" w:line="360" w:lineRule="auto"/>
        <w:ind w:left="120" w:right="120" w:firstLine="480"/>
        <w:rPr>
          <w:rFonts w:ascii="华文中宋" w:eastAsia="华文中宋" w:hAnsi="华文中宋" w:cs="宋体"/>
          <w:sz w:val="24"/>
          <w:lang w:bidi="en-US"/>
        </w:rPr>
      </w:pPr>
      <w:r>
        <w:rPr>
          <w:rFonts w:ascii="华文中宋" w:eastAsia="华文中宋" w:hAnsi="华文中宋" w:cs="宋体" w:hint="eastAsia"/>
          <w:sz w:val="24"/>
          <w:lang w:bidi="en-US"/>
        </w:rPr>
        <w:t>根据颜色识别哪些位置可以手动调课，避免教务管理员的操作量。同时，右边还可以显示该课程教师的课表，作为手动调课的参考。</w:t>
      </w:r>
    </w:p>
    <w:p w:rsidR="0087122F" w:rsidRDefault="00297731">
      <w:pPr>
        <w:spacing w:before="120" w:after="200" w:line="360" w:lineRule="auto"/>
        <w:ind w:left="120" w:right="120" w:firstLine="480"/>
        <w:rPr>
          <w:rFonts w:ascii="华文中宋" w:eastAsia="华文中宋" w:hAnsi="华文中宋" w:cs="宋体"/>
          <w:sz w:val="24"/>
          <w:lang w:bidi="en-US"/>
        </w:rPr>
      </w:pPr>
      <w:r>
        <w:rPr>
          <w:rFonts w:ascii="华文中宋" w:eastAsia="华文中宋" w:hAnsi="华文中宋" w:cs="宋体" w:hint="eastAsia"/>
          <w:sz w:val="24"/>
          <w:lang w:bidi="en-US"/>
        </w:rPr>
        <w:t>根据每个班级未排课时的提示信息，进入到每个班的具体课表进行手动调课。</w:t>
      </w:r>
    </w:p>
    <w:p w:rsidR="0087122F" w:rsidRDefault="00297731">
      <w:pPr>
        <w:spacing w:before="120" w:after="120" w:line="360" w:lineRule="auto"/>
        <w:ind w:left="120" w:right="120"/>
        <w:rPr>
          <w:rFonts w:ascii="华文中宋" w:eastAsia="华文中宋" w:hAnsi="华文中宋"/>
          <w:sz w:val="24"/>
        </w:rPr>
      </w:pPr>
      <w:r>
        <w:rPr>
          <w:rFonts w:ascii="华文中宋" w:eastAsia="华文中宋" w:hAnsi="华文中宋"/>
          <w:noProof/>
          <w:sz w:val="24"/>
        </w:rPr>
        <w:lastRenderedPageBreak/>
        <w:drawing>
          <wp:inline distT="0" distB="0" distL="0" distR="0">
            <wp:extent cx="5257800" cy="3581400"/>
            <wp:effectExtent l="0" t="0" r="0" b="0"/>
            <wp:docPr id="2187" name="图片 2187" descr="说明: 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7" name="图片 2187" descr="说明: 21.jpg"/>
                    <pic:cNvPicPr>
                      <a:picLocks noChangeAspect="1" noChangeArrowheads="1"/>
                    </pic:cNvPicPr>
                  </pic:nvPicPr>
                  <pic:blipFill>
                    <a:blip r:embed="rId347">
                      <a:extLst>
                        <a:ext uri="{28A0092B-C50C-407E-A947-70E740481C1C}">
                          <a14:useLocalDpi xmlns:a14="http://schemas.microsoft.com/office/drawing/2010/main" val="0"/>
                        </a:ext>
                      </a:extLst>
                    </a:blip>
                    <a:srcRect/>
                    <a:stretch>
                      <a:fillRect/>
                    </a:stretch>
                  </pic:blipFill>
                  <pic:spPr>
                    <a:xfrm>
                      <a:off x="0" y="0"/>
                      <a:ext cx="5257800" cy="3581400"/>
                    </a:xfrm>
                    <a:prstGeom prst="rect">
                      <a:avLst/>
                    </a:prstGeom>
                    <a:noFill/>
                    <a:ln>
                      <a:noFill/>
                    </a:ln>
                  </pic:spPr>
                </pic:pic>
              </a:graphicData>
            </a:graphic>
          </wp:inline>
        </w:drawing>
      </w:r>
    </w:p>
    <w:p w:rsidR="0087122F" w:rsidRDefault="00297731">
      <w:pPr>
        <w:spacing w:before="120" w:after="200" w:line="360" w:lineRule="auto"/>
        <w:ind w:left="120" w:right="120" w:firstLine="480"/>
        <w:rPr>
          <w:rFonts w:ascii="华文中宋" w:eastAsia="华文中宋" w:hAnsi="华文中宋" w:cs="宋体"/>
          <w:sz w:val="24"/>
          <w:lang w:bidi="en-US"/>
        </w:rPr>
      </w:pPr>
      <w:r>
        <w:rPr>
          <w:rFonts w:ascii="华文中宋" w:eastAsia="华文中宋" w:hAnsi="华文中宋" w:cs="宋体" w:hint="eastAsia"/>
          <w:sz w:val="24"/>
          <w:lang w:bidi="en-US"/>
        </w:rPr>
        <w:t>智能排课的同时，教务管理员也可以智能排教室。智能排教室主要是系统自动识别教室类型，分配合理上课时间，防止专业教室冲突等情况的发生。</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r>
        <w:rPr>
          <w:rFonts w:ascii="华文中宋" w:eastAsia="华文中宋" w:hAnsi="华文中宋" w:hint="eastAsia"/>
          <w:sz w:val="24"/>
          <w:szCs w:val="24"/>
        </w:rPr>
        <w:t>教师课表</w:t>
      </w:r>
    </w:p>
    <w:p w:rsidR="0087122F" w:rsidRDefault="00297731">
      <w:pPr>
        <w:spacing w:before="120" w:after="200" w:line="360" w:lineRule="auto"/>
        <w:ind w:left="120" w:right="120" w:firstLine="480"/>
        <w:rPr>
          <w:rFonts w:ascii="华文中宋" w:eastAsia="华文中宋" w:hAnsi="华文中宋" w:cs="宋体"/>
          <w:sz w:val="24"/>
          <w:lang w:bidi="en-US"/>
        </w:rPr>
      </w:pPr>
      <w:r>
        <w:rPr>
          <w:rFonts w:ascii="华文中宋" w:eastAsia="华文中宋" w:hAnsi="华文中宋" w:cs="宋体" w:hint="eastAsia"/>
          <w:sz w:val="24"/>
          <w:lang w:bidi="en-US"/>
        </w:rPr>
        <w:t>排课结果存档之后，教务管理员就可以查看教师课表了。教师课表可以按课程分组来查看，也可以按年级分组来查看。</w:t>
      </w:r>
    </w:p>
    <w:p w:rsidR="0087122F" w:rsidRDefault="00297731">
      <w:pPr>
        <w:spacing w:before="120" w:after="120" w:line="360" w:lineRule="auto"/>
        <w:ind w:right="120"/>
        <w:jc w:val="center"/>
        <w:rPr>
          <w:rFonts w:ascii="华文中宋" w:eastAsia="华文中宋" w:hAnsi="华文中宋"/>
          <w:sz w:val="24"/>
        </w:rPr>
      </w:pPr>
      <w:r>
        <w:rPr>
          <w:rFonts w:ascii="华文中宋" w:eastAsia="华文中宋" w:hAnsi="华文中宋"/>
          <w:noProof/>
          <w:sz w:val="24"/>
        </w:rPr>
        <w:drawing>
          <wp:inline distT="0" distB="0" distL="0" distR="0">
            <wp:extent cx="5257800" cy="2301240"/>
            <wp:effectExtent l="0" t="0" r="0" b="3810"/>
            <wp:docPr id="2186" name="图片 2186" descr="说明: 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6" name="图片 2186" descr="说明: 22.jpg"/>
                    <pic:cNvPicPr>
                      <a:picLocks noChangeAspect="1" noChangeArrowheads="1"/>
                    </pic:cNvPicPr>
                  </pic:nvPicPr>
                  <pic:blipFill>
                    <a:blip r:embed="rId348">
                      <a:extLst>
                        <a:ext uri="{28A0092B-C50C-407E-A947-70E740481C1C}">
                          <a14:useLocalDpi xmlns:a14="http://schemas.microsoft.com/office/drawing/2010/main" val="0"/>
                        </a:ext>
                      </a:extLst>
                    </a:blip>
                    <a:srcRect/>
                    <a:stretch>
                      <a:fillRect/>
                    </a:stretch>
                  </pic:blipFill>
                  <pic:spPr>
                    <a:xfrm>
                      <a:off x="0" y="0"/>
                      <a:ext cx="5257800" cy="2301240"/>
                    </a:xfrm>
                    <a:prstGeom prst="rect">
                      <a:avLst/>
                    </a:prstGeom>
                    <a:noFill/>
                    <a:ln>
                      <a:noFill/>
                    </a:ln>
                  </pic:spPr>
                </pic:pic>
              </a:graphicData>
            </a:graphic>
          </wp:inline>
        </w:drawing>
      </w:r>
    </w:p>
    <w:p w:rsidR="0087122F" w:rsidRDefault="00297731">
      <w:pPr>
        <w:spacing w:before="120" w:after="200" w:line="360" w:lineRule="auto"/>
        <w:ind w:left="120" w:right="120" w:firstLine="480"/>
        <w:rPr>
          <w:rFonts w:ascii="华文中宋" w:eastAsia="华文中宋" w:hAnsi="华文中宋" w:cs="宋体"/>
          <w:sz w:val="24"/>
          <w:lang w:bidi="en-US"/>
        </w:rPr>
      </w:pPr>
      <w:r>
        <w:rPr>
          <w:rFonts w:ascii="华文中宋" w:eastAsia="华文中宋" w:hAnsi="华文中宋" w:cs="宋体" w:hint="eastAsia"/>
          <w:sz w:val="24"/>
          <w:lang w:bidi="en-US"/>
        </w:rPr>
        <w:t>教师课表也可以按不同的要求导出。</w:t>
      </w:r>
    </w:p>
    <w:p w:rsidR="0087122F" w:rsidRDefault="00297731">
      <w:pPr>
        <w:spacing w:before="120" w:after="120" w:line="360" w:lineRule="auto"/>
        <w:ind w:right="120"/>
        <w:jc w:val="center"/>
        <w:rPr>
          <w:rFonts w:ascii="华文中宋" w:eastAsia="华文中宋" w:hAnsi="华文中宋"/>
          <w:sz w:val="24"/>
        </w:rPr>
      </w:pPr>
      <w:r>
        <w:rPr>
          <w:rFonts w:ascii="华文中宋" w:eastAsia="华文中宋" w:hAnsi="华文中宋"/>
          <w:noProof/>
          <w:sz w:val="24"/>
        </w:rPr>
        <w:lastRenderedPageBreak/>
        <w:drawing>
          <wp:inline distT="0" distB="0" distL="0" distR="0">
            <wp:extent cx="5257800" cy="2346960"/>
            <wp:effectExtent l="0" t="0" r="0" b="0"/>
            <wp:docPr id="2185" name="图片 2185" descr="说明: 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5" name="图片 2185" descr="说明: 23.jpg"/>
                    <pic:cNvPicPr>
                      <a:picLocks noChangeAspect="1" noChangeArrowheads="1"/>
                    </pic:cNvPicPr>
                  </pic:nvPicPr>
                  <pic:blipFill>
                    <a:blip r:embed="rId349">
                      <a:extLst>
                        <a:ext uri="{28A0092B-C50C-407E-A947-70E740481C1C}">
                          <a14:useLocalDpi xmlns:a14="http://schemas.microsoft.com/office/drawing/2010/main" val="0"/>
                        </a:ext>
                      </a:extLst>
                    </a:blip>
                    <a:srcRect/>
                    <a:stretch>
                      <a:fillRect/>
                    </a:stretch>
                  </pic:blipFill>
                  <pic:spPr>
                    <a:xfrm>
                      <a:off x="0" y="0"/>
                      <a:ext cx="5257800" cy="2346960"/>
                    </a:xfrm>
                    <a:prstGeom prst="rect">
                      <a:avLst/>
                    </a:prstGeom>
                    <a:noFill/>
                    <a:ln>
                      <a:noFill/>
                    </a:ln>
                  </pic:spPr>
                </pic:pic>
              </a:graphicData>
            </a:graphic>
          </wp:inline>
        </w:drawing>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r>
        <w:rPr>
          <w:rFonts w:ascii="华文中宋" w:eastAsia="华文中宋" w:hAnsi="华文中宋" w:hint="eastAsia"/>
          <w:sz w:val="24"/>
          <w:szCs w:val="24"/>
        </w:rPr>
        <w:t>班级课表</w:t>
      </w:r>
    </w:p>
    <w:p w:rsidR="0087122F" w:rsidRDefault="00297731">
      <w:pPr>
        <w:spacing w:before="120" w:after="200" w:line="360" w:lineRule="auto"/>
        <w:ind w:left="120" w:right="120" w:firstLine="480"/>
        <w:rPr>
          <w:rFonts w:ascii="华文中宋" w:eastAsia="华文中宋" w:hAnsi="华文中宋" w:cs="宋体"/>
          <w:sz w:val="24"/>
          <w:lang w:bidi="en-US"/>
        </w:rPr>
      </w:pPr>
      <w:r>
        <w:rPr>
          <w:rFonts w:ascii="华文中宋" w:eastAsia="华文中宋" w:hAnsi="华文中宋" w:cs="宋体" w:hint="eastAsia"/>
          <w:sz w:val="24"/>
          <w:lang w:bidi="en-US"/>
        </w:rPr>
        <w:t>教务管理员同样可以查看班级课表。可以查看一个年级每个班的课表，也可以单独查看某个班的课表，同样也可以按不同的要求导出。</w:t>
      </w:r>
    </w:p>
    <w:p w:rsidR="0087122F" w:rsidRDefault="00297731">
      <w:pPr>
        <w:spacing w:before="120" w:after="120" w:line="360" w:lineRule="auto"/>
        <w:ind w:right="120"/>
        <w:jc w:val="center"/>
        <w:rPr>
          <w:rFonts w:ascii="华文中宋" w:eastAsia="华文中宋" w:hAnsi="华文中宋"/>
          <w:b/>
          <w:sz w:val="24"/>
        </w:rPr>
      </w:pPr>
      <w:r>
        <w:rPr>
          <w:rFonts w:ascii="华文中宋" w:eastAsia="华文中宋" w:hAnsi="华文中宋"/>
          <w:b/>
          <w:noProof/>
          <w:sz w:val="24"/>
        </w:rPr>
        <w:drawing>
          <wp:inline distT="0" distB="0" distL="0" distR="0">
            <wp:extent cx="5273040" cy="2148840"/>
            <wp:effectExtent l="0" t="0" r="3810" b="3810"/>
            <wp:docPr id="2184" name="图片 2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4" name="图片 2184"/>
                    <pic:cNvPicPr>
                      <a:picLocks noChangeAspect="1" noChangeArrowheads="1"/>
                    </pic:cNvPicPr>
                  </pic:nvPicPr>
                  <pic:blipFill>
                    <a:blip r:embed="rId350" cstate="print">
                      <a:extLst>
                        <a:ext uri="{28A0092B-C50C-407E-A947-70E740481C1C}">
                          <a14:useLocalDpi xmlns:a14="http://schemas.microsoft.com/office/drawing/2010/main" val="0"/>
                        </a:ext>
                      </a:extLst>
                    </a:blip>
                    <a:srcRect/>
                    <a:stretch>
                      <a:fillRect/>
                    </a:stretch>
                  </pic:blipFill>
                  <pic:spPr>
                    <a:xfrm>
                      <a:off x="0" y="0"/>
                      <a:ext cx="5273040" cy="2148840"/>
                    </a:xfrm>
                    <a:prstGeom prst="rect">
                      <a:avLst/>
                    </a:prstGeom>
                    <a:noFill/>
                    <a:ln>
                      <a:noFill/>
                    </a:ln>
                  </pic:spPr>
                </pic:pic>
              </a:graphicData>
            </a:graphic>
          </wp:inline>
        </w:drawing>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r>
        <w:rPr>
          <w:rFonts w:ascii="华文中宋" w:eastAsia="华文中宋" w:hAnsi="华文中宋" w:hint="eastAsia"/>
          <w:sz w:val="24"/>
          <w:szCs w:val="24"/>
        </w:rPr>
        <w:t>分区课表</w:t>
      </w:r>
    </w:p>
    <w:p w:rsidR="0087122F" w:rsidRDefault="00297731">
      <w:pPr>
        <w:spacing w:before="120" w:after="200" w:line="360" w:lineRule="auto"/>
        <w:ind w:left="120" w:right="120" w:firstLine="480"/>
        <w:rPr>
          <w:rFonts w:ascii="华文中宋" w:eastAsia="华文中宋" w:hAnsi="华文中宋" w:cs="宋体"/>
          <w:sz w:val="24"/>
          <w:lang w:bidi="en-US"/>
        </w:rPr>
      </w:pPr>
      <w:r>
        <w:rPr>
          <w:rFonts w:ascii="华文中宋" w:eastAsia="华文中宋" w:hAnsi="华文中宋" w:cs="宋体" w:hint="eastAsia"/>
          <w:sz w:val="24"/>
          <w:lang w:bidi="en-US"/>
        </w:rPr>
        <w:t>分区课表与教师课表、班级课表一样，可以实现多角度查看，也可以不同风格的导出。</w:t>
      </w:r>
    </w:p>
    <w:p w:rsidR="0087122F" w:rsidRDefault="00297731">
      <w:pPr>
        <w:spacing w:before="120" w:after="200" w:line="360" w:lineRule="auto"/>
        <w:ind w:left="120" w:right="120" w:firstLine="480"/>
        <w:rPr>
          <w:rFonts w:ascii="华文中宋" w:eastAsia="华文中宋" w:hAnsi="华文中宋" w:cs="宋体"/>
          <w:sz w:val="24"/>
          <w:lang w:bidi="en-US"/>
        </w:rPr>
      </w:pPr>
      <w:r>
        <w:rPr>
          <w:rFonts w:ascii="华文中宋" w:eastAsia="华文中宋" w:hAnsi="华文中宋" w:cs="宋体" w:hint="eastAsia"/>
          <w:sz w:val="24"/>
          <w:lang w:bidi="en-US"/>
        </w:rPr>
        <w:t>智能排课不是一次简单的设置之后就可以完成的，所以就需要一个和系统设置步骤贴合的排课向导来指引教务管理员来完成整个过程。</w:t>
      </w:r>
    </w:p>
    <w:p w:rsidR="0087122F" w:rsidRDefault="00297731">
      <w:pPr>
        <w:spacing w:before="120" w:after="200" w:line="360" w:lineRule="auto"/>
        <w:ind w:left="120" w:right="120" w:firstLine="480"/>
        <w:rPr>
          <w:rFonts w:ascii="华文中宋" w:eastAsia="华文中宋" w:hAnsi="华文中宋" w:cs="宋体"/>
          <w:sz w:val="24"/>
          <w:lang w:bidi="en-US"/>
        </w:rPr>
      </w:pPr>
      <w:r>
        <w:rPr>
          <w:rFonts w:ascii="华文中宋" w:eastAsia="华文中宋" w:hAnsi="华文中宋" w:cs="宋体" w:hint="eastAsia"/>
          <w:sz w:val="24"/>
          <w:lang w:bidi="en-US"/>
        </w:rPr>
        <w:t>由于智能排课需要在多处设置课程和调整课程，如果一个个添加，对于教务管</w:t>
      </w:r>
      <w:r>
        <w:rPr>
          <w:rFonts w:ascii="华文中宋" w:eastAsia="华文中宋" w:hAnsi="华文中宋" w:cs="宋体" w:hint="eastAsia"/>
          <w:sz w:val="24"/>
          <w:lang w:bidi="en-US"/>
        </w:rPr>
        <w:lastRenderedPageBreak/>
        <w:t>理员来说都是重复工作，实现了课程拖拽之后，减轻了操作时的反复，也可以灵活体现智能排课的优越性。许多学校的体育课程都是男女分班的，还有许多的单双周课程，也可以通过系统设置。</w:t>
      </w:r>
    </w:p>
    <w:p w:rsidR="0087122F" w:rsidRDefault="00297731">
      <w:pPr>
        <w:spacing w:before="120" w:after="200" w:line="360" w:lineRule="auto"/>
        <w:ind w:left="120" w:right="120" w:firstLine="480"/>
        <w:rPr>
          <w:rFonts w:ascii="华文中宋" w:eastAsia="华文中宋" w:hAnsi="华文中宋" w:cs="宋体"/>
          <w:sz w:val="24"/>
          <w:lang w:bidi="en-US"/>
        </w:rPr>
      </w:pPr>
      <w:r>
        <w:rPr>
          <w:rFonts w:ascii="华文中宋" w:eastAsia="华文中宋" w:hAnsi="华文中宋" w:cs="宋体" w:hint="eastAsia"/>
          <w:sz w:val="24"/>
          <w:lang w:bidi="en-US"/>
        </w:rPr>
        <w:t>考虑到智能排课后需要手动调节，设计并实现对排课结果的备份和还原非常的有意义。</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r>
        <w:rPr>
          <w:rFonts w:ascii="华文中宋" w:eastAsia="华文中宋" w:hAnsi="华文中宋" w:hint="eastAsia"/>
          <w:sz w:val="24"/>
          <w:szCs w:val="24"/>
        </w:rPr>
        <w:t>排课向导</w:t>
      </w:r>
    </w:p>
    <w:p w:rsidR="0087122F" w:rsidRDefault="00297731">
      <w:pPr>
        <w:spacing w:before="120" w:after="200" w:line="360" w:lineRule="auto"/>
        <w:ind w:left="120" w:right="120" w:firstLine="480"/>
        <w:rPr>
          <w:rFonts w:ascii="华文中宋" w:eastAsia="华文中宋" w:hAnsi="华文中宋" w:cs="宋体"/>
          <w:sz w:val="24"/>
          <w:lang w:bidi="en-US"/>
        </w:rPr>
      </w:pPr>
      <w:r>
        <w:rPr>
          <w:rFonts w:ascii="华文中宋" w:eastAsia="华文中宋" w:hAnsi="华文中宋" w:cs="宋体" w:hint="eastAsia"/>
          <w:sz w:val="24"/>
          <w:lang w:bidi="en-US"/>
        </w:rPr>
        <w:t>教务管理员可以格局排课向导的指引顺序，逐步完成设置，最后实现智能排课，同时排课向导界面上的文字信息不仅仅是说明如何操作，它还是去往各个设置界面的链接。</w:t>
      </w:r>
    </w:p>
    <w:p w:rsidR="0087122F" w:rsidRDefault="00297731">
      <w:pPr>
        <w:spacing w:before="120" w:after="120" w:line="360" w:lineRule="auto"/>
        <w:ind w:right="120"/>
        <w:jc w:val="center"/>
        <w:rPr>
          <w:rFonts w:ascii="华文中宋" w:eastAsia="华文中宋" w:hAnsi="华文中宋"/>
          <w:sz w:val="24"/>
        </w:rPr>
      </w:pPr>
      <w:r>
        <w:rPr>
          <w:rFonts w:ascii="华文中宋" w:eastAsia="华文中宋" w:hAnsi="华文中宋"/>
          <w:noProof/>
          <w:sz w:val="24"/>
        </w:rPr>
        <w:drawing>
          <wp:inline distT="0" distB="0" distL="0" distR="0">
            <wp:extent cx="5273040" cy="2362200"/>
            <wp:effectExtent l="0" t="0" r="3810" b="0"/>
            <wp:docPr id="2183" name="图片 2183" descr="说明: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3" name="图片 2183" descr="说明: 32"/>
                    <pic:cNvPicPr>
                      <a:picLocks noChangeAspect="1" noChangeArrowheads="1"/>
                    </pic:cNvPicPr>
                  </pic:nvPicPr>
                  <pic:blipFill>
                    <a:blip r:embed="rId351">
                      <a:extLst>
                        <a:ext uri="{28A0092B-C50C-407E-A947-70E740481C1C}">
                          <a14:useLocalDpi xmlns:a14="http://schemas.microsoft.com/office/drawing/2010/main" val="0"/>
                        </a:ext>
                      </a:extLst>
                    </a:blip>
                    <a:srcRect/>
                    <a:stretch>
                      <a:fillRect/>
                    </a:stretch>
                  </pic:blipFill>
                  <pic:spPr>
                    <a:xfrm>
                      <a:off x="0" y="0"/>
                      <a:ext cx="5273040" cy="2362200"/>
                    </a:xfrm>
                    <a:prstGeom prst="rect">
                      <a:avLst/>
                    </a:prstGeom>
                    <a:noFill/>
                    <a:ln>
                      <a:noFill/>
                    </a:ln>
                  </pic:spPr>
                </pic:pic>
              </a:graphicData>
            </a:graphic>
          </wp:inline>
        </w:drawing>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r>
        <w:rPr>
          <w:rFonts w:ascii="华文中宋" w:eastAsia="华文中宋" w:hAnsi="华文中宋" w:hint="eastAsia"/>
          <w:sz w:val="24"/>
          <w:szCs w:val="24"/>
        </w:rPr>
        <w:t>拖拽功能</w:t>
      </w:r>
    </w:p>
    <w:p w:rsidR="0087122F" w:rsidRDefault="00297731">
      <w:pPr>
        <w:spacing w:before="120" w:after="200" w:line="360" w:lineRule="auto"/>
        <w:ind w:left="120" w:right="120" w:firstLine="480"/>
        <w:rPr>
          <w:rFonts w:ascii="华文中宋" w:eastAsia="华文中宋" w:hAnsi="华文中宋" w:cs="宋体"/>
          <w:sz w:val="24"/>
          <w:lang w:bidi="en-US"/>
        </w:rPr>
      </w:pPr>
      <w:r>
        <w:rPr>
          <w:rFonts w:ascii="华文中宋" w:eastAsia="华文中宋" w:hAnsi="华文中宋" w:cs="宋体" w:hint="eastAsia"/>
          <w:sz w:val="24"/>
          <w:lang w:bidi="en-US"/>
        </w:rPr>
        <w:t>只要教务管理员轻轻将鼠标移动到课程名称上，点击它即可以拖动到想要放入的节点，当然这些操作也受到之前设置的规则的约束，有些节点不能拖拽进去。</w:t>
      </w:r>
    </w:p>
    <w:p w:rsidR="0087122F" w:rsidRDefault="00297731">
      <w:pPr>
        <w:spacing w:before="120" w:after="120" w:line="360" w:lineRule="auto"/>
        <w:ind w:right="120"/>
        <w:jc w:val="center"/>
        <w:rPr>
          <w:rFonts w:ascii="华文中宋" w:eastAsia="华文中宋" w:hAnsi="华文中宋"/>
          <w:sz w:val="24"/>
        </w:rPr>
      </w:pPr>
      <w:r>
        <w:rPr>
          <w:rFonts w:ascii="华文中宋" w:eastAsia="华文中宋" w:hAnsi="华文中宋"/>
          <w:noProof/>
          <w:sz w:val="24"/>
        </w:rPr>
        <w:lastRenderedPageBreak/>
        <w:drawing>
          <wp:inline distT="0" distB="0" distL="0" distR="0">
            <wp:extent cx="5273040" cy="2438400"/>
            <wp:effectExtent l="0" t="0" r="3810" b="0"/>
            <wp:docPr id="2182" name="图片 2182" descr="说明: 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2" name="图片 2182" descr="说明: 25.jpg"/>
                    <pic:cNvPicPr>
                      <a:picLocks noChangeAspect="1" noChangeArrowheads="1"/>
                    </pic:cNvPicPr>
                  </pic:nvPicPr>
                  <pic:blipFill>
                    <a:blip r:embed="rId352">
                      <a:extLst>
                        <a:ext uri="{28A0092B-C50C-407E-A947-70E740481C1C}">
                          <a14:useLocalDpi xmlns:a14="http://schemas.microsoft.com/office/drawing/2010/main" val="0"/>
                        </a:ext>
                      </a:extLst>
                    </a:blip>
                    <a:srcRect/>
                    <a:stretch>
                      <a:fillRect/>
                    </a:stretch>
                  </pic:blipFill>
                  <pic:spPr>
                    <a:xfrm>
                      <a:off x="0" y="0"/>
                      <a:ext cx="5273040" cy="2438400"/>
                    </a:xfrm>
                    <a:prstGeom prst="rect">
                      <a:avLst/>
                    </a:prstGeom>
                    <a:noFill/>
                    <a:ln>
                      <a:noFill/>
                    </a:ln>
                  </pic:spPr>
                </pic:pic>
              </a:graphicData>
            </a:graphic>
          </wp:inline>
        </w:drawing>
      </w:r>
    </w:p>
    <w:p w:rsidR="0087122F" w:rsidRDefault="00297731">
      <w:pPr>
        <w:spacing w:before="120" w:after="120" w:line="360" w:lineRule="auto"/>
        <w:ind w:right="120"/>
        <w:jc w:val="center"/>
        <w:rPr>
          <w:rFonts w:ascii="华文中宋" w:eastAsia="华文中宋" w:hAnsi="华文中宋"/>
          <w:sz w:val="24"/>
        </w:rPr>
      </w:pPr>
      <w:r>
        <w:rPr>
          <w:rFonts w:ascii="华文中宋" w:eastAsia="华文中宋" w:hAnsi="华文中宋"/>
          <w:noProof/>
          <w:sz w:val="24"/>
        </w:rPr>
        <w:drawing>
          <wp:inline distT="0" distB="0" distL="0" distR="0">
            <wp:extent cx="5257800" cy="2606040"/>
            <wp:effectExtent l="0" t="0" r="0" b="3810"/>
            <wp:docPr id="2181" name="图片 2181" descr="说明: 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1" name="图片 2181" descr="说明: 24.jpg"/>
                    <pic:cNvPicPr>
                      <a:picLocks noChangeAspect="1" noChangeArrowheads="1"/>
                    </pic:cNvPicPr>
                  </pic:nvPicPr>
                  <pic:blipFill>
                    <a:blip r:embed="rId353">
                      <a:extLst>
                        <a:ext uri="{28A0092B-C50C-407E-A947-70E740481C1C}">
                          <a14:useLocalDpi xmlns:a14="http://schemas.microsoft.com/office/drawing/2010/main" val="0"/>
                        </a:ext>
                      </a:extLst>
                    </a:blip>
                    <a:srcRect/>
                    <a:stretch>
                      <a:fillRect/>
                    </a:stretch>
                  </pic:blipFill>
                  <pic:spPr>
                    <a:xfrm>
                      <a:off x="0" y="0"/>
                      <a:ext cx="5257800" cy="2606040"/>
                    </a:xfrm>
                    <a:prstGeom prst="rect">
                      <a:avLst/>
                    </a:prstGeom>
                    <a:noFill/>
                    <a:ln>
                      <a:noFill/>
                    </a:ln>
                  </pic:spPr>
                </pic:pic>
              </a:graphicData>
            </a:graphic>
          </wp:inline>
        </w:drawing>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r>
        <w:rPr>
          <w:rFonts w:ascii="华文中宋" w:eastAsia="华文中宋" w:hAnsi="华文中宋" w:hint="eastAsia"/>
          <w:sz w:val="24"/>
          <w:szCs w:val="24"/>
        </w:rPr>
        <w:t>男女分班、单双周课程设置功能</w:t>
      </w:r>
    </w:p>
    <w:p w:rsidR="0087122F" w:rsidRDefault="00297731">
      <w:pPr>
        <w:spacing w:before="120" w:after="200" w:line="360" w:lineRule="auto"/>
        <w:ind w:left="120" w:right="120" w:firstLine="480"/>
        <w:rPr>
          <w:rFonts w:ascii="华文中宋" w:eastAsia="华文中宋" w:hAnsi="华文中宋" w:cs="宋体"/>
          <w:sz w:val="24"/>
          <w:lang w:bidi="en-US"/>
        </w:rPr>
      </w:pPr>
      <w:r>
        <w:rPr>
          <w:rFonts w:ascii="华文中宋" w:eastAsia="华文中宋" w:hAnsi="华文中宋" w:cs="宋体" w:hint="eastAsia"/>
          <w:sz w:val="24"/>
          <w:lang w:bidi="en-US"/>
        </w:rPr>
        <w:t>智能排课的目的就是减轻人工操作的工作量，所以实现在排课设置时的男女体育分班，以及单双周课对系统来说非常重要，也是教务管理员非常喜欢的功能。</w:t>
      </w:r>
    </w:p>
    <w:p w:rsidR="0087122F" w:rsidRDefault="00297731">
      <w:pPr>
        <w:spacing w:before="120" w:after="200" w:line="360" w:lineRule="auto"/>
        <w:ind w:left="120" w:right="120" w:firstLine="480"/>
        <w:rPr>
          <w:rFonts w:ascii="华文中宋" w:eastAsia="华文中宋" w:hAnsi="华文中宋" w:cs="宋体"/>
          <w:sz w:val="24"/>
          <w:lang w:bidi="en-US"/>
        </w:rPr>
      </w:pPr>
      <w:r>
        <w:rPr>
          <w:rFonts w:ascii="华文中宋" w:eastAsia="华文中宋" w:hAnsi="华文中宋" w:cs="宋体" w:hint="eastAsia"/>
          <w:sz w:val="24"/>
          <w:lang w:bidi="en-US"/>
        </w:rPr>
        <w:t>体育男女分班的界面如下图。</w:t>
      </w:r>
    </w:p>
    <w:p w:rsidR="0087122F" w:rsidRDefault="00297731">
      <w:pPr>
        <w:spacing w:before="120" w:after="120" w:line="360" w:lineRule="auto"/>
        <w:ind w:right="120"/>
        <w:jc w:val="center"/>
        <w:rPr>
          <w:rFonts w:ascii="华文中宋" w:eastAsia="华文中宋" w:hAnsi="华文中宋"/>
          <w:sz w:val="24"/>
        </w:rPr>
      </w:pPr>
      <w:r>
        <w:rPr>
          <w:rFonts w:ascii="华文中宋" w:eastAsia="华文中宋" w:hAnsi="华文中宋"/>
          <w:noProof/>
          <w:sz w:val="24"/>
        </w:rPr>
        <w:lastRenderedPageBreak/>
        <w:drawing>
          <wp:inline distT="0" distB="0" distL="0" distR="0">
            <wp:extent cx="5273040" cy="2057400"/>
            <wp:effectExtent l="0" t="0" r="3810" b="0"/>
            <wp:docPr id="2180" name="图片 2180" descr="说明: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0" name="图片 2180" descr="说明: 31"/>
                    <pic:cNvPicPr>
                      <a:picLocks noChangeAspect="1" noChangeArrowheads="1"/>
                    </pic:cNvPicPr>
                  </pic:nvPicPr>
                  <pic:blipFill>
                    <a:blip r:embed="rId354">
                      <a:extLst>
                        <a:ext uri="{28A0092B-C50C-407E-A947-70E740481C1C}">
                          <a14:useLocalDpi xmlns:a14="http://schemas.microsoft.com/office/drawing/2010/main" val="0"/>
                        </a:ext>
                      </a:extLst>
                    </a:blip>
                    <a:srcRect/>
                    <a:stretch>
                      <a:fillRect/>
                    </a:stretch>
                  </pic:blipFill>
                  <pic:spPr>
                    <a:xfrm>
                      <a:off x="0" y="0"/>
                      <a:ext cx="5273040" cy="2057400"/>
                    </a:xfrm>
                    <a:prstGeom prst="rect">
                      <a:avLst/>
                    </a:prstGeom>
                    <a:noFill/>
                    <a:ln>
                      <a:noFill/>
                    </a:ln>
                  </pic:spPr>
                </pic:pic>
              </a:graphicData>
            </a:graphic>
          </wp:inline>
        </w:drawing>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r>
        <w:rPr>
          <w:rFonts w:ascii="华文中宋" w:eastAsia="华文中宋" w:hAnsi="华文中宋" w:hint="eastAsia"/>
          <w:sz w:val="24"/>
          <w:szCs w:val="24"/>
        </w:rPr>
        <w:t>备份与还原功能</w:t>
      </w:r>
    </w:p>
    <w:p w:rsidR="0087122F" w:rsidRDefault="00297731">
      <w:pPr>
        <w:spacing w:before="120" w:after="120" w:line="360" w:lineRule="auto"/>
        <w:ind w:left="120" w:right="120" w:firstLine="480"/>
        <w:rPr>
          <w:rFonts w:ascii="华文中宋" w:eastAsia="华文中宋" w:hAnsi="华文中宋"/>
          <w:sz w:val="24"/>
        </w:rPr>
      </w:pPr>
      <w:r>
        <w:rPr>
          <w:rFonts w:ascii="华文中宋" w:eastAsia="华文中宋" w:hAnsi="华文中宋" w:hint="eastAsia"/>
          <w:sz w:val="24"/>
        </w:rPr>
        <w:t>对于一个需要根据学校实际情况临时手动调课的系统，备份和还原功能解除了教务管理员的后顾之忧，如果排课过程出现任何差错，可以还原排课结果到之前备份的时刻。还可以重新开始。如下图是还原排课结果时的选择界面。</w:t>
      </w:r>
    </w:p>
    <w:p w:rsidR="0087122F" w:rsidRDefault="00297731">
      <w:pPr>
        <w:spacing w:before="120" w:after="120" w:line="360" w:lineRule="auto"/>
        <w:ind w:right="120"/>
        <w:jc w:val="center"/>
        <w:rPr>
          <w:rFonts w:ascii="华文中宋" w:eastAsia="华文中宋" w:hAnsi="华文中宋"/>
          <w:sz w:val="24"/>
        </w:rPr>
      </w:pPr>
      <w:r>
        <w:rPr>
          <w:rFonts w:ascii="华文中宋" w:eastAsia="华文中宋" w:hAnsi="华文中宋"/>
          <w:noProof/>
          <w:sz w:val="24"/>
        </w:rPr>
        <w:drawing>
          <wp:inline distT="0" distB="0" distL="0" distR="0">
            <wp:extent cx="2453640" cy="807720"/>
            <wp:effectExtent l="0" t="0" r="3810" b="0"/>
            <wp:docPr id="2179" name="图片 2179" descr="说明: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9" name="图片 2179" descr="说明: 26"/>
                    <pic:cNvPicPr>
                      <a:picLocks noChangeAspect="1" noChangeArrowheads="1"/>
                    </pic:cNvPicPr>
                  </pic:nvPicPr>
                  <pic:blipFill>
                    <a:blip r:embed="rId355">
                      <a:extLst>
                        <a:ext uri="{28A0092B-C50C-407E-A947-70E740481C1C}">
                          <a14:useLocalDpi xmlns:a14="http://schemas.microsoft.com/office/drawing/2010/main" val="0"/>
                        </a:ext>
                      </a:extLst>
                    </a:blip>
                    <a:srcRect/>
                    <a:stretch>
                      <a:fillRect/>
                    </a:stretch>
                  </pic:blipFill>
                  <pic:spPr>
                    <a:xfrm>
                      <a:off x="0" y="0"/>
                      <a:ext cx="2453640" cy="807720"/>
                    </a:xfrm>
                    <a:prstGeom prst="rect">
                      <a:avLst/>
                    </a:prstGeom>
                    <a:noFill/>
                    <a:ln>
                      <a:noFill/>
                    </a:ln>
                  </pic:spPr>
                </pic:pic>
              </a:graphicData>
            </a:graphic>
          </wp:inline>
        </w:drawing>
      </w:r>
    </w:p>
    <w:p w:rsidR="0087122F" w:rsidRDefault="00297731">
      <w:pPr>
        <w:pStyle w:val="3"/>
        <w:spacing w:line="360" w:lineRule="auto"/>
        <w:rPr>
          <w:rFonts w:ascii="华文中宋" w:eastAsia="华文中宋" w:hAnsi="华文中宋"/>
          <w:sz w:val="24"/>
          <w:szCs w:val="24"/>
        </w:rPr>
      </w:pPr>
      <w:bookmarkStart w:id="1780" w:name="_Toc482548427"/>
      <w:bookmarkStart w:id="1781" w:name="_Toc478059670"/>
      <w:r>
        <w:rPr>
          <w:rFonts w:ascii="华文中宋" w:eastAsia="华文中宋" w:hAnsi="华文中宋" w:hint="eastAsia"/>
          <w:sz w:val="24"/>
          <w:szCs w:val="24"/>
        </w:rPr>
        <w:t>学生管理平台</w:t>
      </w:r>
      <w:bookmarkEnd w:id="1780"/>
      <w:bookmarkEnd w:id="1781"/>
    </w:p>
    <w:p w:rsidR="0087122F" w:rsidRDefault="00297731">
      <w:pPr>
        <w:pStyle w:val="4"/>
        <w:spacing w:line="360" w:lineRule="auto"/>
        <w:rPr>
          <w:rFonts w:ascii="华文中宋" w:eastAsia="华文中宋" w:hAnsi="华文中宋"/>
          <w:sz w:val="24"/>
          <w:szCs w:val="24"/>
        </w:rPr>
      </w:pPr>
      <w:bookmarkStart w:id="1782" w:name="_Toc482548428"/>
      <w:bookmarkStart w:id="1783" w:name="_Toc478059671"/>
      <w:r>
        <w:rPr>
          <w:rFonts w:ascii="华文中宋" w:eastAsia="华文中宋" w:hAnsi="华文中宋" w:hint="eastAsia"/>
          <w:sz w:val="24"/>
          <w:szCs w:val="24"/>
        </w:rPr>
        <w:t>总体介绍</w:t>
      </w:r>
      <w:bookmarkEnd w:id="1782"/>
      <w:bookmarkEnd w:id="1783"/>
    </w:p>
    <w:p w:rsidR="0087122F" w:rsidRDefault="00297731">
      <w:pPr>
        <w:spacing w:line="360" w:lineRule="auto"/>
        <w:ind w:firstLineChars="200" w:firstLine="480"/>
        <w:rPr>
          <w:rFonts w:ascii="华文中宋" w:eastAsia="华文中宋" w:hAnsi="华文中宋"/>
          <w:sz w:val="24"/>
        </w:rPr>
      </w:pPr>
      <w:r>
        <w:rPr>
          <w:rFonts w:ascii="华文中宋" w:eastAsia="华文中宋" w:hAnsi="华文中宋" w:hint="eastAsia"/>
          <w:sz w:val="24"/>
        </w:rPr>
        <w:t>本平台包括学生招生、入学、在校、就业等模块，支持学生开展在校学习和生活，支持学生管理部门开展各项管理工作。</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bookmarkStart w:id="1784" w:name="_Toc478059672"/>
      <w:r>
        <w:rPr>
          <w:rFonts w:ascii="华文中宋" w:eastAsia="华文中宋" w:hAnsi="华文中宋" w:hint="eastAsia"/>
          <w:sz w:val="24"/>
          <w:szCs w:val="24"/>
        </w:rPr>
        <w:t>建设内容</w:t>
      </w:r>
      <w:bookmarkEnd w:id="1784"/>
    </w:p>
    <w:p w:rsidR="0087122F" w:rsidRDefault="00297731">
      <w:pPr>
        <w:pStyle w:val="4"/>
        <w:spacing w:line="360" w:lineRule="auto"/>
        <w:rPr>
          <w:rFonts w:ascii="华文中宋" w:eastAsia="华文中宋" w:hAnsi="华文中宋"/>
          <w:sz w:val="24"/>
          <w:szCs w:val="24"/>
        </w:rPr>
      </w:pPr>
      <w:bookmarkStart w:id="1785" w:name="_Toc482548429"/>
      <w:bookmarkStart w:id="1786" w:name="_Toc478059673"/>
      <w:r>
        <w:rPr>
          <w:rFonts w:ascii="华文中宋" w:eastAsia="华文中宋" w:hAnsi="华文中宋" w:hint="eastAsia"/>
          <w:sz w:val="24"/>
          <w:szCs w:val="24"/>
        </w:rPr>
        <w:t>学籍管理</w:t>
      </w:r>
      <w:bookmarkEnd w:id="1785"/>
      <w:bookmarkEnd w:id="1786"/>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r>
        <w:rPr>
          <w:rFonts w:ascii="华文中宋" w:eastAsia="华文中宋" w:hAnsi="华文中宋" w:hint="eastAsia"/>
          <w:sz w:val="24"/>
          <w:szCs w:val="24"/>
        </w:rPr>
        <w:t>系统概述</w:t>
      </w:r>
    </w:p>
    <w:p w:rsidR="0087122F" w:rsidRDefault="00297731">
      <w:pPr>
        <w:spacing w:before="120" w:after="120" w:line="360" w:lineRule="auto"/>
        <w:ind w:left="120" w:right="120" w:firstLineChars="150" w:firstLine="360"/>
        <w:rPr>
          <w:rFonts w:ascii="华文中宋" w:eastAsia="华文中宋" w:hAnsi="华文中宋"/>
          <w:sz w:val="24"/>
        </w:rPr>
      </w:pPr>
      <w:r>
        <w:rPr>
          <w:rFonts w:ascii="华文中宋" w:eastAsia="华文中宋" w:hAnsi="华文中宋" w:hint="eastAsia"/>
          <w:sz w:val="24"/>
        </w:rPr>
        <w:t>学籍管理系统帮助教研人员利用计算机，快速方便的对学生学籍进行管理、输入、输出、查找等操作，使散乱的学籍档案能够具体化，直观化、合理化，简化学籍管理人员的工作。为方便学校的教师的使用，采用图形化系统整合技术，能够输</w:t>
      </w:r>
      <w:r>
        <w:rPr>
          <w:rFonts w:ascii="华文中宋" w:eastAsia="华文中宋" w:hAnsi="华文中宋" w:hint="eastAsia"/>
          <w:sz w:val="24"/>
        </w:rPr>
        <w:lastRenderedPageBreak/>
        <w:t>出上级要求的导入报表格式。</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r>
        <w:rPr>
          <w:rFonts w:ascii="华文中宋" w:eastAsia="华文中宋" w:hAnsi="华文中宋" w:hint="eastAsia"/>
          <w:sz w:val="24"/>
          <w:szCs w:val="24"/>
        </w:rPr>
        <w:t>功能设计框图</w:t>
      </w:r>
    </w:p>
    <w:p w:rsidR="0087122F" w:rsidRDefault="00297731">
      <w:pPr>
        <w:widowControl/>
        <w:spacing w:before="120" w:after="120" w:line="360" w:lineRule="auto"/>
        <w:ind w:left="120" w:right="120" w:firstLine="480"/>
        <w:jc w:val="left"/>
        <w:rPr>
          <w:rFonts w:ascii="华文中宋" w:eastAsia="华文中宋" w:hAnsi="华文中宋" w:cs="宋体"/>
          <w:sz w:val="24"/>
        </w:rPr>
      </w:pPr>
      <w:r>
        <w:rPr>
          <w:rFonts w:ascii="华文中宋" w:eastAsia="华文中宋" w:hAnsi="华文中宋" w:cs="宋体"/>
          <w:sz w:val="24"/>
        </w:rPr>
        <w:fldChar w:fldCharType="begin"/>
      </w:r>
      <w:r>
        <w:rPr>
          <w:rFonts w:ascii="华文中宋" w:eastAsia="华文中宋" w:hAnsi="华文中宋" w:cs="宋体"/>
          <w:sz w:val="24"/>
        </w:rPr>
        <w:instrText xml:space="preserve"> INCLUDEPICTURE  "D:\\Documents%20and%20Settings\\Administrator\\Application%20Data\\Tencent\\Users\\1113925\\QQ\\WinTemp\\RichOle\\)BY8F)WDH87VDUH$RNJN%5b~I.jpg" \* MERGEFORMATINET </w:instrText>
      </w:r>
      <w:r>
        <w:rPr>
          <w:rFonts w:ascii="华文中宋" w:eastAsia="华文中宋" w:hAnsi="华文中宋" w:cs="宋体"/>
          <w:sz w:val="24"/>
        </w:rPr>
        <w:fldChar w:fldCharType="separate"/>
      </w:r>
      <w:r w:rsidR="00E8041F">
        <w:rPr>
          <w:rFonts w:ascii="华文中宋" w:eastAsia="华文中宋" w:hAnsi="华文中宋" w:cs="宋体"/>
          <w:sz w:val="24"/>
        </w:rPr>
        <w:fldChar w:fldCharType="begin"/>
      </w:r>
      <w:r w:rsidR="00E8041F">
        <w:rPr>
          <w:rFonts w:ascii="华文中宋" w:eastAsia="华文中宋" w:hAnsi="华文中宋" w:cs="宋体"/>
          <w:sz w:val="24"/>
        </w:rPr>
        <w:instrText xml:space="preserve"> INCLUDEPICTURE  "D:\\Documents%20and%20Settings\\Administrator\\Application%20Data\\Tencent\\Users\\1113925\\QQ\\WinTemp\\RichOle\\)BY8F)WDH87VDUH$RNJN%5b~I.jpg" \* MERGEFORMATINET </w:instrText>
      </w:r>
      <w:r w:rsidR="00E8041F">
        <w:rPr>
          <w:rFonts w:ascii="华文中宋" w:eastAsia="华文中宋" w:hAnsi="华文中宋" w:cs="宋体"/>
          <w:sz w:val="24"/>
        </w:rPr>
        <w:fldChar w:fldCharType="separate"/>
      </w:r>
      <w:r w:rsidR="00A92A51">
        <w:rPr>
          <w:rFonts w:ascii="华文中宋" w:eastAsia="华文中宋" w:hAnsi="华文中宋" w:cs="宋体"/>
          <w:sz w:val="24"/>
        </w:rPr>
        <w:fldChar w:fldCharType="begin"/>
      </w:r>
      <w:r w:rsidR="00A92A51">
        <w:rPr>
          <w:rFonts w:ascii="华文中宋" w:eastAsia="华文中宋" w:hAnsi="华文中宋" w:cs="宋体"/>
          <w:sz w:val="24"/>
        </w:rPr>
        <w:instrText xml:space="preserve"> </w:instrText>
      </w:r>
      <w:r w:rsidR="00A92A51">
        <w:rPr>
          <w:rFonts w:ascii="华文中宋" w:eastAsia="华文中宋" w:hAnsi="华文中宋" w:cs="宋体"/>
          <w:sz w:val="24"/>
        </w:rPr>
        <w:instrText>INCLUDEPICTURE  "D:\\Documents%20and%20Settings\\Administrator\\Applicatio</w:instrText>
      </w:r>
      <w:r w:rsidR="00A92A51">
        <w:rPr>
          <w:rFonts w:ascii="华文中宋" w:eastAsia="华文中宋" w:hAnsi="华文中宋" w:cs="宋体"/>
          <w:sz w:val="24"/>
        </w:rPr>
        <w:instrText>n%20Data\\Tencent\\Users\\1113925\\QQ\\WinTemp\\RichOle\\)BY8F)WDH87VDUH$RNJN%5b~I.jpg" \* MERGEFORMATINET</w:instrText>
      </w:r>
      <w:r w:rsidR="00A92A51">
        <w:rPr>
          <w:rFonts w:ascii="华文中宋" w:eastAsia="华文中宋" w:hAnsi="华文中宋" w:cs="宋体"/>
          <w:sz w:val="24"/>
        </w:rPr>
        <w:instrText xml:space="preserve"> </w:instrText>
      </w:r>
      <w:r w:rsidR="00A92A51">
        <w:rPr>
          <w:rFonts w:ascii="华文中宋" w:eastAsia="华文中宋" w:hAnsi="华文中宋" w:cs="宋体"/>
          <w:sz w:val="24"/>
        </w:rPr>
        <w:fldChar w:fldCharType="separate"/>
      </w:r>
      <w:r w:rsidR="00A92A51">
        <w:rPr>
          <w:rFonts w:ascii="华文中宋" w:eastAsia="华文中宋" w:hAnsi="华文中宋" w:cs="宋体"/>
          <w:sz w:val="24"/>
        </w:rPr>
        <w:pict>
          <v:shape id="_x0000_i1038" type="#_x0000_t75" style="width:386.25pt;height:345.75pt">
            <v:imagedata r:id="rId356" r:href="rId357"/>
          </v:shape>
        </w:pict>
      </w:r>
      <w:r w:rsidR="00A92A51">
        <w:rPr>
          <w:rFonts w:ascii="华文中宋" w:eastAsia="华文中宋" w:hAnsi="华文中宋" w:cs="宋体"/>
          <w:sz w:val="24"/>
        </w:rPr>
        <w:fldChar w:fldCharType="end"/>
      </w:r>
      <w:r w:rsidR="00E8041F">
        <w:rPr>
          <w:rFonts w:ascii="华文中宋" w:eastAsia="华文中宋" w:hAnsi="华文中宋" w:cs="宋体"/>
          <w:sz w:val="24"/>
        </w:rPr>
        <w:fldChar w:fldCharType="end"/>
      </w:r>
      <w:r>
        <w:rPr>
          <w:rFonts w:ascii="华文中宋" w:eastAsia="华文中宋" w:hAnsi="华文中宋" w:cs="宋体"/>
          <w:sz w:val="24"/>
        </w:rPr>
        <w:fldChar w:fldCharType="end"/>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r>
        <w:rPr>
          <w:rFonts w:ascii="华文中宋" w:eastAsia="华文中宋" w:hAnsi="华文中宋" w:hint="eastAsia"/>
          <w:sz w:val="24"/>
          <w:szCs w:val="24"/>
        </w:rPr>
        <w:t>详细设计</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r>
        <w:rPr>
          <w:rFonts w:ascii="华文中宋" w:eastAsia="华文中宋" w:hAnsi="华文中宋" w:hint="eastAsia"/>
          <w:sz w:val="24"/>
          <w:szCs w:val="24"/>
        </w:rPr>
        <w:t>学校设置</w:t>
      </w:r>
    </w:p>
    <w:p w:rsidR="0087122F" w:rsidRDefault="00297731">
      <w:pPr>
        <w:spacing w:before="120" w:after="120" w:line="360" w:lineRule="auto"/>
        <w:ind w:left="120" w:right="120" w:firstLineChars="150" w:firstLine="360"/>
        <w:rPr>
          <w:rFonts w:ascii="华文中宋" w:eastAsia="华文中宋" w:hAnsi="华文中宋"/>
          <w:sz w:val="24"/>
        </w:rPr>
      </w:pPr>
      <w:r>
        <w:rPr>
          <w:rFonts w:ascii="华文中宋" w:eastAsia="华文中宋" w:hAnsi="华文中宋" w:hint="eastAsia"/>
          <w:sz w:val="24"/>
        </w:rPr>
        <w:t>初始化学校的基本信息，完成用户的管理、教务的安排（如学期开学、放假时间等）、权限的设置等。</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r>
        <w:rPr>
          <w:rFonts w:ascii="华文中宋" w:eastAsia="华文中宋" w:hAnsi="华文中宋" w:hint="eastAsia"/>
          <w:sz w:val="24"/>
          <w:szCs w:val="24"/>
        </w:rPr>
        <w:t>学生信息管理：</w:t>
      </w:r>
    </w:p>
    <w:p w:rsidR="0087122F" w:rsidRDefault="00297731">
      <w:pPr>
        <w:spacing w:before="120" w:after="120" w:line="360" w:lineRule="auto"/>
        <w:ind w:left="120" w:right="120" w:firstLineChars="150" w:firstLine="360"/>
        <w:rPr>
          <w:rFonts w:ascii="华文中宋" w:eastAsia="华文中宋" w:hAnsi="华文中宋"/>
          <w:sz w:val="24"/>
        </w:rPr>
      </w:pPr>
      <w:r>
        <w:rPr>
          <w:rFonts w:ascii="华文中宋" w:eastAsia="华文中宋" w:hAnsi="华文中宋" w:hint="eastAsia"/>
          <w:sz w:val="24"/>
        </w:rPr>
        <w:t>管理学生用户的基本信息，添加学生用户、批量导入等，导入学生名单后对学生用户进行查看、下载、删除、更新操作。</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r>
        <w:rPr>
          <w:rFonts w:ascii="华文中宋" w:eastAsia="华文中宋" w:hAnsi="华文中宋" w:hint="eastAsia"/>
          <w:sz w:val="24"/>
          <w:szCs w:val="24"/>
        </w:rPr>
        <w:t>学生数据同步：</w:t>
      </w:r>
    </w:p>
    <w:p w:rsidR="0087122F" w:rsidRDefault="00297731">
      <w:pPr>
        <w:spacing w:before="120" w:after="120" w:line="360" w:lineRule="auto"/>
        <w:ind w:left="120" w:right="120" w:firstLineChars="150" w:firstLine="360"/>
        <w:rPr>
          <w:rFonts w:ascii="华文中宋" w:eastAsia="华文中宋" w:hAnsi="华文中宋"/>
          <w:sz w:val="24"/>
        </w:rPr>
      </w:pPr>
      <w:r>
        <w:rPr>
          <w:rFonts w:ascii="华文中宋" w:eastAsia="华文中宋" w:hAnsi="华文中宋" w:hint="eastAsia"/>
          <w:sz w:val="24"/>
        </w:rPr>
        <w:lastRenderedPageBreak/>
        <w:t>数据校验后可导出上级要求的数据上报格式。</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r>
        <w:rPr>
          <w:rFonts w:ascii="华文中宋" w:eastAsia="华文中宋" w:hAnsi="华文中宋" w:hint="eastAsia"/>
          <w:sz w:val="24"/>
          <w:szCs w:val="24"/>
        </w:rPr>
        <w:t>学籍变更管理：</w:t>
      </w:r>
    </w:p>
    <w:p w:rsidR="0087122F" w:rsidRDefault="00297731">
      <w:pPr>
        <w:spacing w:before="120" w:after="120" w:line="360" w:lineRule="auto"/>
        <w:ind w:left="120" w:right="120" w:firstLineChars="150" w:firstLine="360"/>
        <w:rPr>
          <w:rFonts w:ascii="华文中宋" w:eastAsia="华文中宋" w:hAnsi="华文中宋"/>
          <w:sz w:val="24"/>
        </w:rPr>
      </w:pPr>
      <w:r>
        <w:rPr>
          <w:rFonts w:ascii="华文中宋" w:eastAsia="华文中宋" w:hAnsi="华文中宋" w:hint="eastAsia"/>
          <w:sz w:val="24"/>
        </w:rPr>
        <w:t>对学生的一些变动信息进行维护管理：如，转学、休学、毕业、奖罚记录、爱好特长、家庭成员等。</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r>
        <w:rPr>
          <w:rFonts w:ascii="华文中宋" w:eastAsia="华文中宋" w:hAnsi="华文中宋" w:hint="eastAsia"/>
          <w:sz w:val="24"/>
          <w:szCs w:val="24"/>
        </w:rPr>
        <w:t>年级班级管理：</w:t>
      </w:r>
    </w:p>
    <w:p w:rsidR="0087122F" w:rsidRDefault="00297731">
      <w:pPr>
        <w:spacing w:before="120" w:after="120" w:line="360" w:lineRule="auto"/>
        <w:ind w:left="120" w:right="120" w:firstLineChars="150" w:firstLine="360"/>
        <w:rPr>
          <w:rFonts w:ascii="华文中宋" w:eastAsia="华文中宋" w:hAnsi="华文中宋"/>
          <w:sz w:val="24"/>
        </w:rPr>
      </w:pPr>
      <w:r>
        <w:rPr>
          <w:rFonts w:ascii="华文中宋" w:eastAsia="华文中宋" w:hAnsi="华文中宋" w:hint="eastAsia"/>
          <w:sz w:val="24"/>
        </w:rPr>
        <w:t>可以对学校的年级、班级、班名等进行维护管理。</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r>
        <w:rPr>
          <w:rFonts w:ascii="华文中宋" w:eastAsia="华文中宋" w:hAnsi="华文中宋" w:hint="eastAsia"/>
          <w:sz w:val="24"/>
          <w:szCs w:val="24"/>
        </w:rPr>
        <w:t>学籍报表：</w:t>
      </w:r>
    </w:p>
    <w:p w:rsidR="0087122F" w:rsidRDefault="00297731">
      <w:pPr>
        <w:spacing w:before="120" w:after="120" w:line="360" w:lineRule="auto"/>
        <w:ind w:left="120" w:right="120" w:firstLineChars="150" w:firstLine="360"/>
        <w:rPr>
          <w:rFonts w:ascii="华文中宋" w:eastAsia="华文中宋" w:hAnsi="华文中宋"/>
          <w:sz w:val="24"/>
        </w:rPr>
      </w:pPr>
      <w:r>
        <w:rPr>
          <w:rFonts w:ascii="华文中宋" w:eastAsia="华文中宋" w:hAnsi="华文中宋" w:hint="eastAsia"/>
          <w:sz w:val="24"/>
        </w:rPr>
        <w:t>可对学籍卡导出、汇总、查询进行维护管理，在学籍卡导出时可根据需要选择要导出的学生以及相关页面。在条件查询中可按选项查询，用户可根据自己需要的数据进行条件查询。</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r>
        <w:rPr>
          <w:rFonts w:ascii="华文中宋" w:eastAsia="华文中宋" w:hAnsi="华文中宋" w:hint="eastAsia"/>
          <w:sz w:val="24"/>
          <w:szCs w:val="24"/>
        </w:rPr>
        <w:t>家长信息管理：</w:t>
      </w:r>
    </w:p>
    <w:p w:rsidR="0087122F" w:rsidRDefault="00297731">
      <w:pPr>
        <w:spacing w:before="120" w:after="120" w:line="360" w:lineRule="auto"/>
        <w:ind w:left="120" w:right="120" w:firstLineChars="150" w:firstLine="360"/>
        <w:rPr>
          <w:rFonts w:ascii="华文中宋" w:eastAsia="华文中宋" w:hAnsi="华文中宋"/>
          <w:sz w:val="24"/>
        </w:rPr>
      </w:pPr>
      <w:r>
        <w:rPr>
          <w:rFonts w:ascii="华文中宋" w:eastAsia="华文中宋" w:hAnsi="华文中宋" w:hint="eastAsia"/>
          <w:sz w:val="24"/>
        </w:rPr>
        <w:t>支持家长信息批量导入，家长用户的账号管理，以及家长短信等</w:t>
      </w:r>
    </w:p>
    <w:p w:rsidR="0087122F" w:rsidRDefault="0087122F">
      <w:pPr>
        <w:spacing w:before="120" w:after="120" w:line="360" w:lineRule="auto"/>
        <w:ind w:left="120" w:right="120" w:firstLine="480"/>
        <w:rPr>
          <w:rFonts w:ascii="华文中宋" w:eastAsia="华文中宋" w:hAnsi="华文中宋"/>
          <w:sz w:val="24"/>
        </w:rPr>
      </w:pPr>
    </w:p>
    <w:p w:rsidR="0087122F" w:rsidRDefault="00297731">
      <w:pPr>
        <w:pStyle w:val="4"/>
        <w:spacing w:line="360" w:lineRule="auto"/>
        <w:rPr>
          <w:rFonts w:ascii="华文中宋" w:eastAsia="华文中宋" w:hAnsi="华文中宋"/>
          <w:sz w:val="24"/>
          <w:szCs w:val="24"/>
        </w:rPr>
      </w:pPr>
      <w:bookmarkStart w:id="1787" w:name="_Toc478059674"/>
      <w:bookmarkStart w:id="1788" w:name="_Toc482548430"/>
      <w:r>
        <w:rPr>
          <w:rFonts w:ascii="华文中宋" w:eastAsia="华文中宋" w:hAnsi="华文中宋" w:hint="eastAsia"/>
          <w:sz w:val="24"/>
          <w:szCs w:val="24"/>
        </w:rPr>
        <w:t>就业管理</w:t>
      </w:r>
      <w:bookmarkEnd w:id="1787"/>
      <w:bookmarkEnd w:id="1788"/>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r>
        <w:rPr>
          <w:rFonts w:ascii="华文中宋" w:eastAsia="华文中宋" w:hAnsi="华文中宋" w:hint="eastAsia"/>
          <w:sz w:val="24"/>
          <w:szCs w:val="24"/>
        </w:rPr>
        <w:t>详细设计</w:t>
      </w:r>
    </w:p>
    <w:p w:rsidR="0087122F" w:rsidRDefault="00297731">
      <w:pPr>
        <w:spacing w:line="360" w:lineRule="auto"/>
        <w:ind w:firstLineChars="200" w:firstLine="480"/>
        <w:rPr>
          <w:rFonts w:ascii="华文中宋" w:eastAsia="华文中宋" w:hAnsi="华文中宋"/>
          <w:sz w:val="24"/>
        </w:rPr>
      </w:pPr>
      <w:r>
        <w:rPr>
          <w:rFonts w:ascii="华文中宋" w:eastAsia="华文中宋" w:hAnsi="华文中宋" w:hint="eastAsia"/>
          <w:sz w:val="24"/>
        </w:rPr>
        <w:t>就业管理系统包括招聘信息管理、双选会管理、企业管理、招聘会场管理、调查问卷管理、学生就业登记管理等功能</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r>
        <w:rPr>
          <w:rFonts w:ascii="华文中宋" w:eastAsia="华文中宋" w:hAnsi="华文中宋" w:hint="eastAsia"/>
          <w:sz w:val="24"/>
          <w:szCs w:val="24"/>
        </w:rPr>
        <w:t>招聘信息管理</w:t>
      </w:r>
    </w:p>
    <w:p w:rsidR="0087122F" w:rsidRDefault="00297731">
      <w:pPr>
        <w:spacing w:line="360" w:lineRule="auto"/>
        <w:rPr>
          <w:rFonts w:ascii="华文中宋" w:eastAsia="华文中宋" w:hAnsi="华文中宋"/>
          <w:sz w:val="24"/>
        </w:rPr>
      </w:pPr>
      <w:r>
        <w:rPr>
          <w:rFonts w:ascii="华文中宋" w:eastAsia="华文中宋" w:hAnsi="华文中宋" w:hint="eastAsia"/>
          <w:sz w:val="24"/>
        </w:rPr>
        <w:t>支持招聘信息发布、招聘信息审核、招聘信息查看、招聘信息维护等功能</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r>
        <w:rPr>
          <w:rFonts w:ascii="华文中宋" w:eastAsia="华文中宋" w:hAnsi="华文中宋" w:hint="eastAsia"/>
          <w:sz w:val="24"/>
          <w:szCs w:val="24"/>
        </w:rPr>
        <w:t>双选会管理</w:t>
      </w:r>
    </w:p>
    <w:p w:rsidR="0087122F" w:rsidRDefault="00297731">
      <w:pPr>
        <w:spacing w:line="360" w:lineRule="auto"/>
        <w:rPr>
          <w:rFonts w:ascii="华文中宋" w:eastAsia="华文中宋" w:hAnsi="华文中宋"/>
          <w:sz w:val="24"/>
        </w:rPr>
      </w:pPr>
      <w:r>
        <w:rPr>
          <w:rFonts w:ascii="华文中宋" w:eastAsia="华文中宋" w:hAnsi="华文中宋" w:hint="eastAsia"/>
          <w:sz w:val="24"/>
        </w:rPr>
        <w:t>支持发布双选会、双选会审核、双选会查看、双选会信息维护等功能</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r>
        <w:rPr>
          <w:rFonts w:ascii="华文中宋" w:eastAsia="华文中宋" w:hAnsi="华文中宋" w:hint="eastAsia"/>
          <w:sz w:val="24"/>
          <w:szCs w:val="24"/>
        </w:rPr>
        <w:t>企业管理</w:t>
      </w:r>
    </w:p>
    <w:p w:rsidR="0087122F" w:rsidRDefault="00297731">
      <w:pPr>
        <w:spacing w:line="360" w:lineRule="auto"/>
        <w:rPr>
          <w:rFonts w:ascii="华文中宋" w:eastAsia="华文中宋" w:hAnsi="华文中宋"/>
          <w:sz w:val="24"/>
        </w:rPr>
      </w:pPr>
      <w:r>
        <w:rPr>
          <w:rFonts w:ascii="华文中宋" w:eastAsia="华文中宋" w:hAnsi="华文中宋" w:hint="eastAsia"/>
          <w:sz w:val="24"/>
        </w:rPr>
        <w:t>对招聘企业信息进行登记（企业地址，企业规模、企业类型等），管理人员可查询、</w:t>
      </w:r>
      <w:r>
        <w:rPr>
          <w:rFonts w:ascii="华文中宋" w:eastAsia="华文中宋" w:hAnsi="华文中宋" w:hint="eastAsia"/>
          <w:sz w:val="24"/>
        </w:rPr>
        <w:lastRenderedPageBreak/>
        <w:t>审核企业信息并可修改、删除、新增企业信息。</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r>
        <w:rPr>
          <w:rFonts w:ascii="华文中宋" w:eastAsia="华文中宋" w:hAnsi="华文中宋" w:hint="eastAsia"/>
          <w:sz w:val="24"/>
          <w:szCs w:val="24"/>
        </w:rPr>
        <w:t>招聘会场管理</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r>
        <w:rPr>
          <w:rFonts w:ascii="华文中宋" w:eastAsia="华文中宋" w:hAnsi="华文中宋" w:hint="eastAsia"/>
          <w:sz w:val="24"/>
          <w:szCs w:val="24"/>
        </w:rPr>
        <w:t>可对招聘会场地的信息进行发布和修改，教职员工可查询、提交、修改场地申请，可安排工作组对申请场地进行查询、审核。</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r>
        <w:rPr>
          <w:rFonts w:ascii="华文中宋" w:eastAsia="华文中宋" w:hAnsi="华文中宋" w:hint="eastAsia"/>
          <w:sz w:val="24"/>
          <w:szCs w:val="24"/>
        </w:rPr>
        <w:t>调查问卷管理</w:t>
      </w:r>
    </w:p>
    <w:p w:rsidR="0087122F" w:rsidRDefault="00297731">
      <w:pPr>
        <w:spacing w:line="360" w:lineRule="auto"/>
        <w:rPr>
          <w:rFonts w:ascii="华文中宋" w:eastAsia="华文中宋" w:hAnsi="华文中宋"/>
          <w:sz w:val="24"/>
        </w:rPr>
      </w:pPr>
      <w:r>
        <w:rPr>
          <w:rFonts w:ascii="华文中宋" w:eastAsia="华文中宋" w:hAnsi="华文中宋" w:hint="eastAsia"/>
          <w:sz w:val="24"/>
        </w:rPr>
        <w:t>可新增、删除、停止发布调查问卷，对已收集的调查问卷进行查询、查看。</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r>
        <w:rPr>
          <w:rFonts w:ascii="华文中宋" w:eastAsia="华文中宋" w:hAnsi="华文中宋" w:hint="eastAsia"/>
          <w:sz w:val="24"/>
          <w:szCs w:val="24"/>
        </w:rPr>
        <w:t>学生就业登记管理</w:t>
      </w:r>
    </w:p>
    <w:p w:rsidR="0087122F" w:rsidRDefault="00297731">
      <w:pPr>
        <w:spacing w:line="360" w:lineRule="auto"/>
        <w:rPr>
          <w:rFonts w:ascii="华文中宋" w:eastAsia="华文中宋" w:hAnsi="华文中宋"/>
          <w:sz w:val="24"/>
        </w:rPr>
      </w:pPr>
      <w:r>
        <w:rPr>
          <w:rFonts w:ascii="华文中宋" w:eastAsia="华文中宋" w:hAnsi="华文中宋" w:hint="eastAsia"/>
          <w:sz w:val="24"/>
        </w:rPr>
        <w:t>对毕业学生就业情况进行登记，并可查询、修改毕业生就业信息情况，支持批量导入、导出毕业生就业信息。</w:t>
      </w:r>
    </w:p>
    <w:p w:rsidR="0087122F" w:rsidRDefault="00297731">
      <w:pPr>
        <w:pStyle w:val="3"/>
        <w:spacing w:line="360" w:lineRule="auto"/>
        <w:rPr>
          <w:rFonts w:ascii="华文中宋" w:eastAsia="华文中宋" w:hAnsi="华文中宋"/>
          <w:sz w:val="24"/>
          <w:szCs w:val="24"/>
        </w:rPr>
      </w:pPr>
      <w:bookmarkStart w:id="1789" w:name="_Toc478059675"/>
      <w:bookmarkStart w:id="1790" w:name="_Toc482548431"/>
      <w:r>
        <w:rPr>
          <w:rFonts w:ascii="华文中宋" w:eastAsia="华文中宋" w:hAnsi="华文中宋" w:hint="eastAsia"/>
          <w:sz w:val="24"/>
          <w:szCs w:val="24"/>
        </w:rPr>
        <w:t>教研科研平台</w:t>
      </w:r>
      <w:bookmarkEnd w:id="1789"/>
      <w:bookmarkEnd w:id="1790"/>
    </w:p>
    <w:p w:rsidR="0087122F" w:rsidRDefault="00297731">
      <w:pPr>
        <w:pStyle w:val="4"/>
        <w:spacing w:line="360" w:lineRule="auto"/>
        <w:rPr>
          <w:rFonts w:ascii="华文中宋" w:eastAsia="华文中宋" w:hAnsi="华文中宋"/>
          <w:sz w:val="24"/>
          <w:szCs w:val="24"/>
        </w:rPr>
      </w:pPr>
      <w:bookmarkStart w:id="1791" w:name="_Toc478059676"/>
      <w:bookmarkStart w:id="1792" w:name="_Toc482548432"/>
      <w:r>
        <w:rPr>
          <w:rFonts w:ascii="华文中宋" w:eastAsia="华文中宋" w:hAnsi="华文中宋" w:hint="eastAsia"/>
          <w:sz w:val="24"/>
          <w:szCs w:val="24"/>
        </w:rPr>
        <w:t>总体介绍</w:t>
      </w:r>
      <w:bookmarkEnd w:id="1791"/>
      <w:bookmarkEnd w:id="1792"/>
    </w:p>
    <w:p w:rsidR="0087122F" w:rsidRDefault="00297731">
      <w:pPr>
        <w:spacing w:line="360" w:lineRule="auto"/>
        <w:ind w:firstLineChars="200" w:firstLine="480"/>
        <w:rPr>
          <w:rFonts w:ascii="华文中宋" w:eastAsia="华文中宋" w:hAnsi="华文中宋"/>
          <w:sz w:val="24"/>
        </w:rPr>
      </w:pPr>
      <w:r>
        <w:rPr>
          <w:rFonts w:ascii="华文中宋" w:eastAsia="华文中宋" w:hAnsi="华文中宋" w:hint="eastAsia"/>
          <w:sz w:val="24"/>
        </w:rPr>
        <w:t>教研科研模块针对学校日常科研活动的各个环节进行管理，整合学校教科研相关资源，为从事教科研的教师和学生提供教科研资源调度和信息服务支持，为学校教科研管理部门提供教科研管理决策支持。</w:t>
      </w:r>
    </w:p>
    <w:p w:rsidR="0087122F" w:rsidRDefault="00297731">
      <w:pPr>
        <w:spacing w:line="360" w:lineRule="auto"/>
        <w:ind w:firstLineChars="200" w:firstLine="480"/>
        <w:rPr>
          <w:rFonts w:ascii="华文中宋" w:eastAsia="华文中宋" w:hAnsi="华文中宋"/>
          <w:sz w:val="24"/>
        </w:rPr>
      </w:pPr>
      <w:r>
        <w:rPr>
          <w:rFonts w:ascii="华文中宋" w:eastAsia="华文中宋" w:hAnsi="华文中宋" w:hint="eastAsia"/>
          <w:sz w:val="24"/>
        </w:rPr>
        <w:t>本系统是集资源分布式存储，资源管理，资源共享，知识管理为一体的科研、资源管理平台，以资源共建共享为目的，以创建精品资源和进行网络教学为核心，对学校的海量资源进行优化管理。建立国际级、市级、区级三级资源体系，系统基于目前先进的网络流媒体技术，融合了媒体格式的分析，转码优化负载，点播等服务，实现资源的快速上传、检索、归档，并运用到教学中。</w:t>
      </w:r>
    </w:p>
    <w:p w:rsidR="0087122F" w:rsidRDefault="00297731">
      <w:pPr>
        <w:pStyle w:val="4"/>
        <w:spacing w:line="360" w:lineRule="auto"/>
        <w:rPr>
          <w:rFonts w:ascii="华文中宋" w:eastAsia="华文中宋" w:hAnsi="华文中宋"/>
          <w:sz w:val="24"/>
          <w:szCs w:val="24"/>
        </w:rPr>
      </w:pPr>
      <w:bookmarkStart w:id="1793" w:name="_Toc482548433"/>
      <w:bookmarkStart w:id="1794" w:name="_Toc478059677"/>
      <w:r>
        <w:rPr>
          <w:rFonts w:ascii="华文中宋" w:eastAsia="华文中宋" w:hAnsi="华文中宋" w:hint="eastAsia"/>
          <w:sz w:val="24"/>
          <w:szCs w:val="24"/>
        </w:rPr>
        <w:t>建设内容</w:t>
      </w:r>
      <w:bookmarkEnd w:id="1793"/>
      <w:bookmarkEnd w:id="1794"/>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bookmarkStart w:id="1795" w:name="_Toc478059678"/>
      <w:r>
        <w:rPr>
          <w:rFonts w:ascii="华文中宋" w:eastAsia="华文中宋" w:hAnsi="华文中宋" w:hint="eastAsia"/>
          <w:sz w:val="24"/>
          <w:szCs w:val="24"/>
        </w:rPr>
        <w:t>首页展示</w:t>
      </w:r>
      <w:bookmarkEnd w:id="1795"/>
      <w:r>
        <w:rPr>
          <w:rFonts w:ascii="华文中宋" w:eastAsia="华文中宋" w:hAnsi="华文中宋" w:hint="eastAsia"/>
          <w:sz w:val="24"/>
          <w:szCs w:val="24"/>
        </w:rPr>
        <w:t xml:space="preserve"> </w:t>
      </w:r>
    </w:p>
    <w:p w:rsidR="0087122F" w:rsidRDefault="00297731">
      <w:pPr>
        <w:spacing w:line="360" w:lineRule="auto"/>
        <w:ind w:firstLineChars="200" w:firstLine="480"/>
        <w:rPr>
          <w:rFonts w:ascii="华文中宋" w:eastAsia="华文中宋" w:hAnsi="华文中宋"/>
          <w:sz w:val="24"/>
        </w:rPr>
      </w:pPr>
      <w:r>
        <w:rPr>
          <w:rFonts w:ascii="华文中宋" w:eastAsia="华文中宋" w:hAnsi="华文中宋" w:hint="eastAsia"/>
          <w:sz w:val="24"/>
        </w:rPr>
        <w:t xml:space="preserve">提供统一的门户，用于显示所有“展示资源”信息，包括最新资源、热点资源、资源检索等功能。并在后台提供门户管理的全部功能，包括站点导航菜单个性化、页面定制、公共信息发布、信息统计等等。 </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bookmarkStart w:id="1796" w:name="_Toc478059679"/>
      <w:r>
        <w:rPr>
          <w:rFonts w:ascii="华文中宋" w:eastAsia="华文中宋" w:hAnsi="华文中宋" w:hint="eastAsia"/>
          <w:sz w:val="24"/>
          <w:szCs w:val="24"/>
        </w:rPr>
        <w:lastRenderedPageBreak/>
        <w:t>资源处理和上传</w:t>
      </w:r>
      <w:bookmarkEnd w:id="1796"/>
      <w:r>
        <w:rPr>
          <w:rFonts w:ascii="华文中宋" w:eastAsia="华文中宋" w:hAnsi="华文中宋" w:hint="eastAsia"/>
          <w:sz w:val="24"/>
          <w:szCs w:val="24"/>
        </w:rPr>
        <w:t xml:space="preserve"> </w:t>
      </w:r>
    </w:p>
    <w:p w:rsidR="0087122F" w:rsidRDefault="00297731">
      <w:pPr>
        <w:spacing w:line="360" w:lineRule="auto"/>
        <w:ind w:firstLineChars="200" w:firstLine="480"/>
        <w:rPr>
          <w:rFonts w:ascii="华文中宋" w:eastAsia="华文中宋" w:hAnsi="华文中宋"/>
          <w:sz w:val="24"/>
        </w:rPr>
      </w:pPr>
      <w:r>
        <w:rPr>
          <w:rFonts w:ascii="华文中宋" w:eastAsia="华文中宋" w:hAnsi="华文中宋" w:hint="eastAsia"/>
          <w:sz w:val="24"/>
        </w:rPr>
        <w:t xml:space="preserve">资源建设模块要求实现资源的上传、收集等功能，在资源的上传过程中还可以进行一些智能化的操作，如自动分类、生成缩略图、动画截图等。 </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bookmarkStart w:id="1797" w:name="_Toc478059680"/>
      <w:r>
        <w:rPr>
          <w:rFonts w:ascii="华文中宋" w:eastAsia="华文中宋" w:hAnsi="华文中宋" w:hint="eastAsia"/>
          <w:sz w:val="24"/>
          <w:szCs w:val="24"/>
        </w:rPr>
        <w:t>资源管理和共享</w:t>
      </w:r>
      <w:bookmarkEnd w:id="1797"/>
      <w:r>
        <w:rPr>
          <w:rFonts w:ascii="华文中宋" w:eastAsia="华文中宋" w:hAnsi="华文中宋" w:hint="eastAsia"/>
          <w:sz w:val="24"/>
          <w:szCs w:val="24"/>
        </w:rPr>
        <w:t xml:space="preserve"> </w:t>
      </w:r>
    </w:p>
    <w:p w:rsidR="0087122F" w:rsidRDefault="00297731">
      <w:pPr>
        <w:spacing w:line="360" w:lineRule="auto"/>
        <w:ind w:firstLineChars="200" w:firstLine="480"/>
        <w:rPr>
          <w:rFonts w:ascii="华文中宋" w:eastAsia="华文中宋" w:hAnsi="华文中宋"/>
          <w:sz w:val="24"/>
        </w:rPr>
      </w:pPr>
      <w:r>
        <w:rPr>
          <w:rFonts w:ascii="华文中宋" w:eastAsia="华文中宋" w:hAnsi="华文中宋" w:hint="eastAsia"/>
          <w:sz w:val="24"/>
        </w:rPr>
        <w:t xml:space="preserve">在资源管理模块中，作为资源库管理员，除了对用户上传的资源进行审查和验收，以及对现有资源批量入库外，还需要进行其他资源管理，比如设置资源适用范围、下载点数、资源发布等，以及资源的清理、删除等，另外，可以实现校内外用户不同的权限。 </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bookmarkStart w:id="1798" w:name="_Toc478059681"/>
      <w:r>
        <w:rPr>
          <w:rFonts w:ascii="华文中宋" w:eastAsia="华文中宋" w:hAnsi="华文中宋" w:hint="eastAsia"/>
          <w:sz w:val="24"/>
          <w:szCs w:val="24"/>
        </w:rPr>
        <w:t>资源浏览和检索</w:t>
      </w:r>
      <w:bookmarkEnd w:id="1798"/>
      <w:r>
        <w:rPr>
          <w:rFonts w:ascii="华文中宋" w:eastAsia="华文中宋" w:hAnsi="华文中宋" w:hint="eastAsia"/>
          <w:sz w:val="24"/>
          <w:szCs w:val="24"/>
        </w:rPr>
        <w:t xml:space="preserve"> </w:t>
      </w:r>
    </w:p>
    <w:p w:rsidR="0087122F" w:rsidRDefault="00297731">
      <w:pPr>
        <w:spacing w:line="360" w:lineRule="auto"/>
        <w:ind w:firstLineChars="200" w:firstLine="480"/>
        <w:rPr>
          <w:rFonts w:ascii="华文中宋" w:eastAsia="华文中宋" w:hAnsi="华文中宋"/>
          <w:sz w:val="24"/>
        </w:rPr>
      </w:pPr>
      <w:r>
        <w:rPr>
          <w:rFonts w:ascii="华文中宋" w:eastAsia="华文中宋" w:hAnsi="华文中宋" w:hint="eastAsia"/>
          <w:sz w:val="24"/>
        </w:rPr>
        <w:t xml:space="preserve">用户在浏览资源时，根据资源类型的不同可以进行下载、预览等操作；也可以通过多种途径检索到自己需要的资源，进行在线预览、资源下载，并可以对资源进行评价或者浏览资源评价。 </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bookmarkStart w:id="1799" w:name="_Toc478059682"/>
      <w:r>
        <w:rPr>
          <w:rFonts w:ascii="华文中宋" w:eastAsia="华文中宋" w:hAnsi="华文中宋" w:hint="eastAsia"/>
          <w:sz w:val="24"/>
          <w:szCs w:val="24"/>
        </w:rPr>
        <w:t>后台管理和维护</w:t>
      </w:r>
      <w:bookmarkEnd w:id="1799"/>
      <w:r>
        <w:rPr>
          <w:rFonts w:ascii="华文中宋" w:eastAsia="华文中宋" w:hAnsi="华文中宋" w:hint="eastAsia"/>
          <w:sz w:val="24"/>
          <w:szCs w:val="24"/>
        </w:rPr>
        <w:t xml:space="preserve"> </w:t>
      </w:r>
    </w:p>
    <w:p w:rsidR="0087122F" w:rsidRDefault="00297731">
      <w:pPr>
        <w:spacing w:line="360" w:lineRule="auto"/>
        <w:ind w:firstLineChars="200" w:firstLine="480"/>
        <w:rPr>
          <w:rFonts w:ascii="华文中宋" w:eastAsia="华文中宋" w:hAnsi="华文中宋"/>
          <w:sz w:val="24"/>
        </w:rPr>
      </w:pPr>
      <w:r>
        <w:rPr>
          <w:rFonts w:ascii="华文中宋" w:eastAsia="华文中宋" w:hAnsi="华文中宋" w:hint="eastAsia"/>
          <w:sz w:val="24"/>
        </w:rPr>
        <w:t>管理员可以通过后台对资源权限进行控制，设置用户可访问的权限，并对用户申请审批下载资源进行审批。</w:t>
      </w:r>
    </w:p>
    <w:p w:rsidR="0087122F" w:rsidRDefault="00297731">
      <w:pPr>
        <w:pStyle w:val="3"/>
        <w:spacing w:line="360" w:lineRule="auto"/>
        <w:rPr>
          <w:rFonts w:ascii="华文中宋" w:eastAsia="华文中宋" w:hAnsi="华文中宋"/>
          <w:sz w:val="24"/>
          <w:szCs w:val="24"/>
        </w:rPr>
      </w:pPr>
      <w:bookmarkStart w:id="1800" w:name="_Toc482548434"/>
      <w:bookmarkStart w:id="1801" w:name="_Toc478059683"/>
      <w:r>
        <w:rPr>
          <w:rFonts w:ascii="华文中宋" w:eastAsia="华文中宋" w:hAnsi="华文中宋" w:hint="eastAsia"/>
          <w:sz w:val="24"/>
          <w:szCs w:val="24"/>
        </w:rPr>
        <w:t>人力资源管理平台</w:t>
      </w:r>
      <w:bookmarkEnd w:id="1800"/>
      <w:bookmarkEnd w:id="1801"/>
    </w:p>
    <w:p w:rsidR="0087122F" w:rsidRDefault="00297731">
      <w:pPr>
        <w:pStyle w:val="4"/>
        <w:spacing w:line="360" w:lineRule="auto"/>
        <w:rPr>
          <w:rFonts w:ascii="华文中宋" w:eastAsia="华文中宋" w:hAnsi="华文中宋"/>
          <w:sz w:val="24"/>
          <w:szCs w:val="24"/>
        </w:rPr>
      </w:pPr>
      <w:bookmarkStart w:id="1802" w:name="_Toc478059684"/>
      <w:bookmarkStart w:id="1803" w:name="_Toc482548435"/>
      <w:r>
        <w:rPr>
          <w:rFonts w:ascii="华文中宋" w:eastAsia="华文中宋" w:hAnsi="华文中宋" w:hint="eastAsia"/>
          <w:sz w:val="24"/>
          <w:szCs w:val="24"/>
        </w:rPr>
        <w:t>总体介绍</w:t>
      </w:r>
      <w:bookmarkEnd w:id="1802"/>
      <w:bookmarkEnd w:id="1803"/>
    </w:p>
    <w:p w:rsidR="0087122F" w:rsidRDefault="00297731">
      <w:pPr>
        <w:spacing w:before="120" w:after="120" w:line="360" w:lineRule="auto"/>
        <w:ind w:left="120" w:right="120" w:firstLine="480"/>
        <w:rPr>
          <w:rFonts w:ascii="华文中宋" w:eastAsia="华文中宋" w:hAnsi="华文中宋"/>
          <w:sz w:val="24"/>
        </w:rPr>
      </w:pPr>
      <w:r>
        <w:rPr>
          <w:rFonts w:ascii="华文中宋" w:eastAsia="华文中宋" w:hAnsi="华文中宋" w:hint="eastAsia"/>
          <w:sz w:val="24"/>
        </w:rPr>
        <w:t>人力资源管理系统协助人事工作者从纷繁复杂的资料、数据中解脱出来，为学校建立更加简洁、高效的人事事务管理体系。对教职工在校期间各项信息进行管理和查询，并保留教职工在校期间所有的历史性数据，实现构建学校的教职工信息库，作为学校教职工数据的来源，协助规范人事管理工作。灵活准确的查询功能，为各级领导的管理决策提供便捷的数据支撑服务，同时实现各部门间有效的人事信息共享。</w:t>
      </w:r>
    </w:p>
    <w:p w:rsidR="0087122F" w:rsidRDefault="00297731">
      <w:pPr>
        <w:pStyle w:val="4"/>
        <w:spacing w:line="360" w:lineRule="auto"/>
        <w:rPr>
          <w:rFonts w:ascii="华文中宋" w:eastAsia="华文中宋" w:hAnsi="华文中宋"/>
          <w:sz w:val="24"/>
          <w:szCs w:val="24"/>
        </w:rPr>
      </w:pPr>
      <w:bookmarkStart w:id="1804" w:name="_Toc478059685"/>
      <w:bookmarkStart w:id="1805" w:name="_Toc482548436"/>
      <w:r>
        <w:rPr>
          <w:rFonts w:ascii="华文中宋" w:eastAsia="华文中宋" w:hAnsi="华文中宋" w:hint="eastAsia"/>
          <w:sz w:val="24"/>
          <w:szCs w:val="24"/>
        </w:rPr>
        <w:lastRenderedPageBreak/>
        <w:t>建设内容</w:t>
      </w:r>
      <w:bookmarkEnd w:id="1804"/>
      <w:bookmarkEnd w:id="1805"/>
    </w:p>
    <w:p w:rsidR="0087122F" w:rsidRDefault="00297731">
      <w:pPr>
        <w:pStyle w:val="4"/>
        <w:spacing w:line="360" w:lineRule="auto"/>
        <w:rPr>
          <w:rFonts w:ascii="华文中宋" w:eastAsia="华文中宋" w:hAnsi="华文中宋"/>
          <w:sz w:val="24"/>
          <w:szCs w:val="24"/>
        </w:rPr>
      </w:pPr>
      <w:bookmarkStart w:id="1806" w:name="_Toc478059686"/>
      <w:bookmarkStart w:id="1807" w:name="_Toc482548437"/>
      <w:r>
        <w:rPr>
          <w:rFonts w:ascii="华文中宋" w:eastAsia="华文中宋" w:hAnsi="华文中宋" w:hint="eastAsia"/>
          <w:sz w:val="24"/>
          <w:szCs w:val="24"/>
        </w:rPr>
        <w:t>教师管理</w:t>
      </w:r>
      <w:bookmarkEnd w:id="1806"/>
      <w:bookmarkEnd w:id="1807"/>
    </w:p>
    <w:p w:rsidR="0087122F" w:rsidRDefault="00297731">
      <w:pPr>
        <w:spacing w:line="360" w:lineRule="auto"/>
        <w:rPr>
          <w:rFonts w:ascii="华文中宋" w:eastAsia="华文中宋" w:hAnsi="华文中宋"/>
          <w:sz w:val="24"/>
        </w:rPr>
      </w:pPr>
      <w:r>
        <w:rPr>
          <w:rFonts w:ascii="华文中宋" w:eastAsia="华文中宋" w:hAnsi="华文中宋" w:hint="eastAsia"/>
          <w:sz w:val="24"/>
        </w:rPr>
        <w:t>提供教师异动管理、教师科研管理、教师进修的信息查询。</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r>
        <w:rPr>
          <w:rFonts w:ascii="华文中宋" w:eastAsia="华文中宋" w:hAnsi="华文中宋" w:hint="eastAsia"/>
          <w:sz w:val="24"/>
          <w:szCs w:val="24"/>
        </w:rPr>
        <w:t>基本信息管理</w:t>
      </w:r>
    </w:p>
    <w:p w:rsidR="0087122F" w:rsidRDefault="00297731">
      <w:pPr>
        <w:spacing w:line="360" w:lineRule="auto"/>
        <w:ind w:firstLineChars="200" w:firstLine="480"/>
        <w:rPr>
          <w:rFonts w:ascii="华文中宋" w:eastAsia="华文中宋" w:hAnsi="华文中宋"/>
          <w:sz w:val="24"/>
        </w:rPr>
      </w:pPr>
      <w:r>
        <w:rPr>
          <w:rFonts w:ascii="华文中宋" w:eastAsia="华文中宋" w:hAnsi="华文中宋" w:hint="eastAsia"/>
          <w:sz w:val="24"/>
        </w:rPr>
        <w:t>包含 教师基本信息管理：可对教师的基本信息进行查询、修改、删除以及增加；教师基本信息统计</w:t>
      </w:r>
    </w:p>
    <w:p w:rsidR="0087122F" w:rsidRDefault="00297731">
      <w:pPr>
        <w:spacing w:line="360" w:lineRule="auto"/>
        <w:ind w:firstLineChars="200" w:firstLine="480"/>
        <w:rPr>
          <w:rFonts w:ascii="华文中宋" w:eastAsia="华文中宋" w:hAnsi="华文中宋"/>
          <w:sz w:val="24"/>
        </w:rPr>
      </w:pPr>
      <w:r>
        <w:rPr>
          <w:rFonts w:ascii="华文中宋" w:eastAsia="华文中宋" w:hAnsi="华文中宋" w:hint="eastAsia"/>
          <w:sz w:val="24"/>
        </w:rPr>
        <w:t>可对教师的工号、姓名、性别等进行统计；形式导出；教师家庭信息管理：对教师的家庭信息进行编辑和查看；辅导员基本信息查询：查询不同年级不同专业的辅导员的基本信息；辅导培训维护：查询对辅导员的培训信息，并提供从模板批量导入/导出教师信息功能。</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r>
        <w:rPr>
          <w:rFonts w:ascii="华文中宋" w:eastAsia="华文中宋" w:hAnsi="华文中宋" w:hint="eastAsia"/>
          <w:sz w:val="24"/>
          <w:szCs w:val="24"/>
        </w:rPr>
        <w:t>人事变动管理</w:t>
      </w:r>
    </w:p>
    <w:p w:rsidR="0087122F" w:rsidRDefault="00297731">
      <w:pPr>
        <w:spacing w:line="360" w:lineRule="auto"/>
        <w:ind w:firstLineChars="200" w:firstLine="480"/>
        <w:rPr>
          <w:rFonts w:ascii="华文中宋" w:eastAsia="华文中宋" w:hAnsi="华文中宋"/>
          <w:sz w:val="24"/>
        </w:rPr>
      </w:pPr>
      <w:r>
        <w:rPr>
          <w:rFonts w:ascii="华文中宋" w:eastAsia="华文中宋" w:hAnsi="华文中宋" w:hint="eastAsia"/>
          <w:sz w:val="24"/>
        </w:rPr>
        <w:t>提供 教职员工 的离岗管理、离职管理、离校管理、离退休、编制异动、人事调动等信息的查询、添加、删除和修改功能。</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r>
        <w:rPr>
          <w:rFonts w:ascii="华文中宋" w:eastAsia="华文中宋" w:hAnsi="华文中宋" w:hint="eastAsia"/>
          <w:sz w:val="24"/>
          <w:szCs w:val="24"/>
        </w:rPr>
        <w:t>人事工作管理</w:t>
      </w:r>
    </w:p>
    <w:p w:rsidR="0087122F" w:rsidRDefault="00297731">
      <w:pPr>
        <w:spacing w:line="360" w:lineRule="auto"/>
        <w:ind w:firstLineChars="200" w:firstLine="480"/>
        <w:rPr>
          <w:rFonts w:ascii="华文中宋" w:eastAsia="华文中宋" w:hAnsi="华文中宋"/>
          <w:sz w:val="24"/>
        </w:rPr>
      </w:pPr>
      <w:r>
        <w:rPr>
          <w:rFonts w:ascii="华文中宋" w:eastAsia="华文中宋" w:hAnsi="华文中宋" w:hint="eastAsia"/>
          <w:sz w:val="24"/>
        </w:rPr>
        <w:t>提供职工体检管理、职称评定管理、职工奖惩管理、职工考核管理、职工培训管理、职工相关查询统计等功能。</w:t>
      </w:r>
    </w:p>
    <w:p w:rsidR="0087122F" w:rsidRDefault="00297731">
      <w:pPr>
        <w:pStyle w:val="4"/>
        <w:spacing w:line="360" w:lineRule="auto"/>
        <w:rPr>
          <w:rFonts w:ascii="华文中宋" w:eastAsia="华文中宋" w:hAnsi="华文中宋"/>
          <w:sz w:val="24"/>
          <w:szCs w:val="24"/>
        </w:rPr>
      </w:pPr>
      <w:bookmarkStart w:id="1808" w:name="_Toc482548438"/>
      <w:bookmarkStart w:id="1809" w:name="_Toc478059687"/>
      <w:r>
        <w:rPr>
          <w:rFonts w:ascii="华文中宋" w:eastAsia="华文中宋" w:hAnsi="华文中宋" w:hint="eastAsia"/>
          <w:sz w:val="24"/>
          <w:szCs w:val="24"/>
        </w:rPr>
        <w:t>保险审批</w:t>
      </w:r>
      <w:bookmarkEnd w:id="1808"/>
      <w:bookmarkEnd w:id="1809"/>
    </w:p>
    <w:p w:rsidR="0087122F" w:rsidRDefault="00297731">
      <w:pPr>
        <w:spacing w:line="360" w:lineRule="auto"/>
        <w:ind w:firstLineChars="200" w:firstLine="480"/>
        <w:rPr>
          <w:rFonts w:ascii="华文中宋" w:eastAsia="华文中宋" w:hAnsi="华文中宋"/>
          <w:sz w:val="24"/>
        </w:rPr>
      </w:pPr>
      <w:r>
        <w:rPr>
          <w:rFonts w:ascii="华文中宋" w:eastAsia="华文中宋" w:hAnsi="华文中宋" w:hint="eastAsia"/>
          <w:sz w:val="24"/>
        </w:rPr>
        <w:t>支持不同群体参加不同的福利项目；能够实现保险和福利项目的设置和定义；能够实现与薪酬管理系统关联，自动计算员工的各类保险扣缴基数、工资中自动计算扣除的保险金额；提供单独的基数核定功能：不同地区、险别、不同类别人员可以有不同的基数计算方法；能够自动生成社保汇缴文件。</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r>
        <w:rPr>
          <w:rFonts w:ascii="华文中宋" w:eastAsia="华文中宋" w:hAnsi="华文中宋" w:hint="eastAsia"/>
          <w:sz w:val="24"/>
          <w:szCs w:val="24"/>
        </w:rPr>
        <w:t>社保管理</w:t>
      </w:r>
    </w:p>
    <w:p w:rsidR="0087122F" w:rsidRDefault="00297731">
      <w:pPr>
        <w:spacing w:line="360" w:lineRule="auto"/>
        <w:rPr>
          <w:rFonts w:ascii="华文中宋" w:eastAsia="华文中宋" w:hAnsi="华文中宋"/>
          <w:sz w:val="24"/>
        </w:rPr>
      </w:pPr>
      <w:r>
        <w:rPr>
          <w:rFonts w:ascii="华文中宋" w:eastAsia="华文中宋" w:hAnsi="华文中宋" w:hint="eastAsia"/>
          <w:sz w:val="24"/>
        </w:rPr>
        <w:t>对学校内员工参加的社会保险进行管理；</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r>
        <w:rPr>
          <w:rFonts w:ascii="华文中宋" w:eastAsia="华文中宋" w:hAnsi="华文中宋" w:hint="eastAsia"/>
          <w:sz w:val="24"/>
          <w:szCs w:val="24"/>
        </w:rPr>
        <w:t>社保查询与分析</w:t>
      </w:r>
    </w:p>
    <w:p w:rsidR="0087122F" w:rsidRDefault="00297731">
      <w:pPr>
        <w:spacing w:line="360" w:lineRule="auto"/>
        <w:rPr>
          <w:rFonts w:ascii="华文中宋" w:eastAsia="华文中宋" w:hAnsi="华文中宋"/>
          <w:sz w:val="24"/>
        </w:rPr>
      </w:pPr>
      <w:r>
        <w:rPr>
          <w:rFonts w:ascii="华文中宋" w:eastAsia="华文中宋" w:hAnsi="华文中宋" w:hint="eastAsia"/>
          <w:sz w:val="24"/>
        </w:rPr>
        <w:t>提供多种不同角度、不同方法、不同样式的报表输出；</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r>
        <w:rPr>
          <w:rFonts w:ascii="华文中宋" w:eastAsia="华文中宋" w:hAnsi="华文中宋" w:hint="eastAsia"/>
          <w:sz w:val="24"/>
          <w:szCs w:val="24"/>
        </w:rPr>
        <w:lastRenderedPageBreak/>
        <w:t>参保情况</w:t>
      </w:r>
    </w:p>
    <w:p w:rsidR="0087122F" w:rsidRDefault="00297731">
      <w:pPr>
        <w:spacing w:line="360" w:lineRule="auto"/>
        <w:rPr>
          <w:rFonts w:ascii="华文中宋" w:eastAsia="华文中宋" w:hAnsi="华文中宋"/>
          <w:sz w:val="24"/>
        </w:rPr>
      </w:pPr>
      <w:r>
        <w:rPr>
          <w:rFonts w:ascii="华文中宋" w:eastAsia="华文中宋" w:hAnsi="华文中宋" w:hint="eastAsia"/>
          <w:sz w:val="24"/>
        </w:rPr>
        <w:t>整体展示社保管理参保信息；</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r>
        <w:rPr>
          <w:rFonts w:ascii="华文中宋" w:eastAsia="华文中宋" w:hAnsi="华文中宋" w:hint="eastAsia"/>
          <w:sz w:val="24"/>
          <w:szCs w:val="24"/>
        </w:rPr>
        <w:t>社保业务操作</w:t>
      </w:r>
    </w:p>
    <w:p w:rsidR="0087122F" w:rsidRDefault="00297731">
      <w:pPr>
        <w:spacing w:line="360" w:lineRule="auto"/>
        <w:rPr>
          <w:rFonts w:ascii="华文中宋" w:eastAsia="华文中宋" w:hAnsi="华文中宋"/>
          <w:sz w:val="24"/>
        </w:rPr>
      </w:pPr>
      <w:r>
        <w:rPr>
          <w:rFonts w:ascii="华文中宋" w:eastAsia="华文中宋" w:hAnsi="华文中宋" w:hint="eastAsia"/>
          <w:sz w:val="24"/>
        </w:rPr>
        <w:t>提供多项社保业务操作处理；</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r>
        <w:rPr>
          <w:rFonts w:ascii="华文中宋" w:eastAsia="华文中宋" w:hAnsi="华文中宋" w:hint="eastAsia"/>
          <w:sz w:val="24"/>
          <w:szCs w:val="24"/>
        </w:rPr>
        <w:t>社保数据申报</w:t>
      </w:r>
    </w:p>
    <w:p w:rsidR="0087122F" w:rsidRDefault="00297731">
      <w:pPr>
        <w:spacing w:line="360" w:lineRule="auto"/>
        <w:rPr>
          <w:rFonts w:ascii="华文中宋" w:eastAsia="华文中宋" w:hAnsi="华文中宋"/>
          <w:sz w:val="24"/>
        </w:rPr>
      </w:pPr>
      <w:r>
        <w:rPr>
          <w:rFonts w:ascii="华文中宋" w:eastAsia="华文中宋" w:hAnsi="华文中宋" w:hint="eastAsia"/>
          <w:sz w:val="24"/>
        </w:rPr>
        <w:t>实现与社保局业务系统社保数据的异动申报管理</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r>
        <w:rPr>
          <w:rFonts w:ascii="华文中宋" w:eastAsia="华文中宋" w:hAnsi="华文中宋" w:hint="eastAsia"/>
          <w:sz w:val="24"/>
          <w:szCs w:val="24"/>
        </w:rPr>
        <w:t>社保设置</w:t>
      </w:r>
    </w:p>
    <w:p w:rsidR="0087122F" w:rsidRDefault="00297731">
      <w:pPr>
        <w:spacing w:line="360" w:lineRule="auto"/>
        <w:rPr>
          <w:rFonts w:ascii="华文中宋" w:eastAsia="华文中宋" w:hAnsi="华文中宋"/>
          <w:sz w:val="24"/>
        </w:rPr>
      </w:pPr>
      <w:r>
        <w:rPr>
          <w:rFonts w:ascii="华文中宋" w:eastAsia="华文中宋" w:hAnsi="华文中宋" w:hint="eastAsia"/>
          <w:sz w:val="24"/>
        </w:rPr>
        <w:t>完成在社保管理业务处理中的基础类别、项目的设置工作；</w:t>
      </w:r>
    </w:p>
    <w:p w:rsidR="0087122F" w:rsidRDefault="00297731">
      <w:pPr>
        <w:pStyle w:val="4"/>
        <w:spacing w:line="360" w:lineRule="auto"/>
        <w:rPr>
          <w:rFonts w:ascii="华文中宋" w:eastAsia="华文中宋" w:hAnsi="华文中宋"/>
          <w:sz w:val="24"/>
          <w:szCs w:val="24"/>
        </w:rPr>
      </w:pPr>
      <w:bookmarkStart w:id="1810" w:name="_Toc478059688"/>
      <w:bookmarkStart w:id="1811" w:name="_Toc482548439"/>
      <w:r>
        <w:rPr>
          <w:rFonts w:ascii="华文中宋" w:eastAsia="华文中宋" w:hAnsi="华文中宋" w:hint="eastAsia"/>
          <w:sz w:val="24"/>
          <w:szCs w:val="24"/>
        </w:rPr>
        <w:t>电子档案系统</w:t>
      </w:r>
      <w:bookmarkEnd w:id="1810"/>
      <w:bookmarkEnd w:id="1811"/>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r>
        <w:rPr>
          <w:rFonts w:ascii="华文中宋" w:eastAsia="华文中宋" w:hAnsi="华文中宋" w:hint="eastAsia"/>
          <w:sz w:val="24"/>
          <w:szCs w:val="24"/>
        </w:rPr>
        <w:t>系统概述</w:t>
      </w:r>
    </w:p>
    <w:p w:rsidR="0087122F" w:rsidRDefault="00297731">
      <w:pPr>
        <w:spacing w:line="360" w:lineRule="auto"/>
        <w:ind w:firstLineChars="200" w:firstLine="480"/>
        <w:rPr>
          <w:rFonts w:ascii="华文中宋" w:eastAsia="华文中宋" w:hAnsi="华文中宋"/>
          <w:sz w:val="24"/>
        </w:rPr>
      </w:pPr>
      <w:r>
        <w:rPr>
          <w:rFonts w:ascii="华文中宋" w:eastAsia="华文中宋" w:hAnsi="华文中宋" w:hint="eastAsia"/>
          <w:sz w:val="24"/>
        </w:rPr>
        <w:t>随着时间的推移，每个学校都有其丰富的文化底蕴和校园特色，在学校的发展过程中形成了许多需要进行保存的文档、图片，从而形成学校的档案库。学校档案是在学校各项工作和活动中形成的具有保存、利用价值的文字、图表、声像等材料，它真实记录了学校各个方面的发展，包括教师个人不同方面的发展信息、学校特色活动的记录、学校的重大纪事、学校德智体美全面发展的过程等等。这些档案既见证了学校的历史面貌，是学校实行科学管理、提高教学质量、培养合格人才的必要条件和依据，也是区级组织了解学校发展的重要途径。但是目前，各个学校的档案种类繁多，资料整合及共享难度大，档案的利用程度不够高，教师对于档案方面的繁重工作也没有切实有效的管理。为了加强中小学校档案的管理，提高档案科学管理水平，充分发挥档案在教育教学工作中的作用，将档案管理电子化、智能化已成为必不可少的趋势。</w:t>
      </w:r>
    </w:p>
    <w:p w:rsidR="0087122F" w:rsidRDefault="00297731">
      <w:pPr>
        <w:spacing w:line="360" w:lineRule="auto"/>
        <w:ind w:firstLineChars="200" w:firstLine="480"/>
        <w:rPr>
          <w:rFonts w:ascii="华文中宋" w:eastAsia="华文中宋" w:hAnsi="华文中宋"/>
          <w:sz w:val="24"/>
        </w:rPr>
      </w:pPr>
      <w:r>
        <w:rPr>
          <w:rFonts w:ascii="华文中宋" w:eastAsia="华文中宋" w:hAnsi="华文中宋" w:hint="eastAsia"/>
          <w:sz w:val="24"/>
        </w:rPr>
        <w:t>档案管理是对一系列庞大的资料进行分类存放、收集、整理、审核、查阅等操作的电子化管理。改善目前档案管理纸质化的运作流程，各个部门信息不能互通的现状，通过数据库建立、权限设定、分类实施、管理流程化等形式建立完善的电子档案管理系统，无论是文档还是图片都能进行及时的搜索、查阅等功能，达到档案的长久保存、有效生成、明确分类、切实管理、及时查阅。此外，还可以根据档案保密度进</w:t>
      </w:r>
      <w:r>
        <w:rPr>
          <w:rFonts w:ascii="华文中宋" w:eastAsia="华文中宋" w:hAnsi="华文中宋" w:hint="eastAsia"/>
          <w:sz w:val="24"/>
        </w:rPr>
        <w:lastRenderedPageBreak/>
        <w:t>行设置，对档案的查阅进行跟踪，采用一定的申请流程来实现系统化档案管理。</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r>
        <w:rPr>
          <w:rFonts w:ascii="华文中宋" w:eastAsia="华文中宋" w:hAnsi="华文中宋" w:hint="eastAsia"/>
          <w:sz w:val="24"/>
          <w:szCs w:val="24"/>
        </w:rPr>
        <w:t>功能设计框图</w:t>
      </w:r>
    </w:p>
    <w:p w:rsidR="0087122F" w:rsidRDefault="00297731">
      <w:pPr>
        <w:pStyle w:val="affb"/>
        <w:spacing w:before="48" w:after="48" w:line="360" w:lineRule="auto"/>
        <w:ind w:firstLine="560"/>
        <w:jc w:val="center"/>
        <w:rPr>
          <w:rFonts w:ascii="华文中宋" w:eastAsia="华文中宋" w:hAnsi="华文中宋"/>
          <w:sz w:val="24"/>
          <w:szCs w:val="24"/>
        </w:rPr>
      </w:pPr>
      <w:r>
        <w:rPr>
          <w:rFonts w:ascii="华文中宋" w:eastAsia="华文中宋" w:hAnsi="华文中宋"/>
          <w:noProof/>
          <w:sz w:val="24"/>
          <w:szCs w:val="24"/>
        </w:rPr>
        <w:drawing>
          <wp:inline distT="0" distB="0" distL="0" distR="0">
            <wp:extent cx="5181600" cy="4084320"/>
            <wp:effectExtent l="0" t="0" r="0" b="0"/>
            <wp:docPr id="2178" name="图片 2178" descr="C:\Users\mayn\Desktop\电子档案系统架构功能图.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8" name="图片 2178" descr="C:\Users\mayn\Desktop\电子档案系统架构功能图.png"/>
                    <pic:cNvPicPr>
                      <a:picLocks noChangeAspect="1" noChangeArrowheads="1"/>
                    </pic:cNvPicPr>
                  </pic:nvPicPr>
                  <pic:blipFill>
                    <a:blip r:embed="rId358">
                      <a:extLst>
                        <a:ext uri="{28A0092B-C50C-407E-A947-70E740481C1C}">
                          <a14:useLocalDpi xmlns:a14="http://schemas.microsoft.com/office/drawing/2010/main" val="0"/>
                        </a:ext>
                      </a:extLst>
                    </a:blip>
                    <a:srcRect/>
                    <a:stretch>
                      <a:fillRect/>
                    </a:stretch>
                  </pic:blipFill>
                  <pic:spPr>
                    <a:xfrm>
                      <a:off x="0" y="0"/>
                      <a:ext cx="5181600" cy="4084320"/>
                    </a:xfrm>
                    <a:prstGeom prst="rect">
                      <a:avLst/>
                    </a:prstGeom>
                    <a:noFill/>
                    <a:ln>
                      <a:noFill/>
                    </a:ln>
                  </pic:spPr>
                </pic:pic>
              </a:graphicData>
            </a:graphic>
          </wp:inline>
        </w:drawing>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r>
        <w:rPr>
          <w:rFonts w:ascii="华文中宋" w:eastAsia="华文中宋" w:hAnsi="华文中宋" w:hint="eastAsia"/>
          <w:sz w:val="24"/>
          <w:szCs w:val="24"/>
        </w:rPr>
        <w:t>详细设计</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r>
        <w:rPr>
          <w:rFonts w:ascii="华文中宋" w:eastAsia="华文中宋" w:hAnsi="华文中宋" w:hint="eastAsia"/>
          <w:sz w:val="24"/>
          <w:szCs w:val="24"/>
        </w:rPr>
        <w:t>档案空间</w:t>
      </w:r>
    </w:p>
    <w:p w:rsidR="0087122F" w:rsidRDefault="00297731">
      <w:pPr>
        <w:spacing w:line="360" w:lineRule="auto"/>
        <w:ind w:firstLineChars="200" w:firstLine="480"/>
        <w:rPr>
          <w:rFonts w:ascii="华文中宋" w:eastAsia="华文中宋" w:hAnsi="华文中宋"/>
          <w:sz w:val="24"/>
        </w:rPr>
      </w:pPr>
      <w:r>
        <w:rPr>
          <w:rFonts w:ascii="华文中宋" w:eastAsia="华文中宋" w:hAnsi="华文中宋" w:hint="eastAsia"/>
          <w:sz w:val="24"/>
        </w:rPr>
        <w:t>档案空间主要展示了所有案卷目录，普通教职共能够查看每个案卷的基本信息，包括案卷名称、密级、保存期限等；支持多种方式查询档案；能够查看借阅申请成功的档案；能够直接在线查看公开档案；对不公开的档案，可提出借阅申请，填写介于申请单；具有管理权限的教职工还可以管理自己角色权限下的档案，如兼职管理员可以进行档案归档申请，专职档案管理员可以将档案主动借阅给教职工。</w:t>
      </w:r>
    </w:p>
    <w:p w:rsidR="0087122F" w:rsidRDefault="00297731">
      <w:pPr>
        <w:spacing w:line="360" w:lineRule="auto"/>
        <w:rPr>
          <w:rFonts w:ascii="华文中宋" w:eastAsia="华文中宋" w:hAnsi="华文中宋"/>
          <w:sz w:val="24"/>
        </w:rPr>
      </w:pPr>
      <w:r>
        <w:rPr>
          <w:rFonts w:ascii="华文中宋" w:eastAsia="华文中宋" w:hAnsi="华文中宋"/>
          <w:noProof/>
          <w:sz w:val="24"/>
        </w:rPr>
        <w:lastRenderedPageBreak/>
        <w:drawing>
          <wp:inline distT="0" distB="0" distL="0" distR="0">
            <wp:extent cx="5273040" cy="2529840"/>
            <wp:effectExtent l="0" t="0" r="3810" b="3810"/>
            <wp:docPr id="2177" name="图片 2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7" name="图片 2177"/>
                    <pic:cNvPicPr>
                      <a:picLocks noChangeAspect="1" noChangeArrowheads="1"/>
                    </pic:cNvPicPr>
                  </pic:nvPicPr>
                  <pic:blipFill>
                    <a:blip r:embed="rId359" cstate="print">
                      <a:extLst>
                        <a:ext uri="{28A0092B-C50C-407E-A947-70E740481C1C}">
                          <a14:useLocalDpi xmlns:a14="http://schemas.microsoft.com/office/drawing/2010/main" val="0"/>
                        </a:ext>
                      </a:extLst>
                    </a:blip>
                    <a:srcRect/>
                    <a:stretch>
                      <a:fillRect/>
                    </a:stretch>
                  </pic:blipFill>
                  <pic:spPr>
                    <a:xfrm>
                      <a:off x="0" y="0"/>
                      <a:ext cx="5273040" cy="2529840"/>
                    </a:xfrm>
                    <a:prstGeom prst="rect">
                      <a:avLst/>
                    </a:prstGeom>
                    <a:noFill/>
                    <a:ln>
                      <a:noFill/>
                    </a:ln>
                  </pic:spPr>
                </pic:pic>
              </a:graphicData>
            </a:graphic>
          </wp:inline>
        </w:drawing>
      </w:r>
    </w:p>
    <w:p w:rsidR="0087122F" w:rsidRDefault="00297731">
      <w:pPr>
        <w:spacing w:line="360" w:lineRule="auto"/>
        <w:rPr>
          <w:rFonts w:ascii="华文中宋" w:eastAsia="华文中宋" w:hAnsi="华文中宋"/>
          <w:sz w:val="24"/>
        </w:rPr>
      </w:pPr>
      <w:r>
        <w:rPr>
          <w:rFonts w:ascii="华文中宋" w:eastAsia="华文中宋" w:hAnsi="华文中宋"/>
          <w:noProof/>
          <w:sz w:val="24"/>
        </w:rPr>
        <w:drawing>
          <wp:inline distT="0" distB="0" distL="0" distR="0">
            <wp:extent cx="5273040" cy="3048000"/>
            <wp:effectExtent l="0" t="0" r="3810" b="0"/>
            <wp:docPr id="2176" name="图片 2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6" name="图片 2176"/>
                    <pic:cNvPicPr>
                      <a:picLocks noChangeAspect="1" noChangeArrowheads="1"/>
                    </pic:cNvPicPr>
                  </pic:nvPicPr>
                  <pic:blipFill>
                    <a:blip r:embed="rId360">
                      <a:extLst>
                        <a:ext uri="{28A0092B-C50C-407E-A947-70E740481C1C}">
                          <a14:useLocalDpi xmlns:a14="http://schemas.microsoft.com/office/drawing/2010/main" val="0"/>
                        </a:ext>
                      </a:extLst>
                    </a:blip>
                    <a:srcRect/>
                    <a:stretch>
                      <a:fillRect/>
                    </a:stretch>
                  </pic:blipFill>
                  <pic:spPr>
                    <a:xfrm>
                      <a:off x="0" y="0"/>
                      <a:ext cx="5273040" cy="3048000"/>
                    </a:xfrm>
                    <a:prstGeom prst="rect">
                      <a:avLst/>
                    </a:prstGeom>
                    <a:noFill/>
                    <a:ln>
                      <a:noFill/>
                    </a:ln>
                  </pic:spPr>
                </pic:pic>
              </a:graphicData>
            </a:graphic>
          </wp:inline>
        </w:drawing>
      </w:r>
    </w:p>
    <w:p w:rsidR="0087122F" w:rsidRDefault="00297731">
      <w:pPr>
        <w:spacing w:line="360" w:lineRule="auto"/>
        <w:ind w:firstLineChars="200" w:firstLine="480"/>
        <w:rPr>
          <w:rFonts w:ascii="华文中宋" w:eastAsia="华文中宋" w:hAnsi="华文中宋"/>
          <w:sz w:val="24"/>
        </w:rPr>
      </w:pPr>
      <w:r>
        <w:rPr>
          <w:rFonts w:ascii="华文中宋" w:eastAsia="华文中宋" w:hAnsi="华文中宋" w:hint="eastAsia"/>
          <w:sz w:val="24"/>
        </w:rPr>
        <w:t>专职档案管理员能够对案卷目录结构进行创建并修改，自定义案卷号规则。即使系统默认生成编号，也可以由管理员手动修改。学校可以根据自身档案管理结构并规则进行设置。同时，专业档案管理员也可以将低层的档案指派给兼职档案管理员，由兼职档案管理员管理低层级的档案目录。达到各个部门协调管理档案，既减轻了专职档案管理员的工作量，又达到了各个部门协调管理的目的。</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r>
        <w:rPr>
          <w:rFonts w:ascii="华文中宋" w:eastAsia="华文中宋" w:hAnsi="华文中宋" w:hint="eastAsia"/>
          <w:sz w:val="24"/>
          <w:szCs w:val="24"/>
        </w:rPr>
        <w:t>案卷管理</w:t>
      </w:r>
    </w:p>
    <w:p w:rsidR="0087122F" w:rsidRDefault="00297731">
      <w:pPr>
        <w:spacing w:line="360" w:lineRule="auto"/>
        <w:ind w:firstLineChars="200" w:firstLine="480"/>
        <w:rPr>
          <w:rFonts w:ascii="华文中宋" w:eastAsia="华文中宋" w:hAnsi="华文中宋"/>
          <w:sz w:val="24"/>
        </w:rPr>
      </w:pPr>
      <w:r>
        <w:rPr>
          <w:rFonts w:ascii="华文中宋" w:eastAsia="华文中宋" w:hAnsi="华文中宋" w:hint="eastAsia"/>
          <w:sz w:val="24"/>
        </w:rPr>
        <w:t>案卷管理提供案卷的新建、修改、删除操作，在新建案卷前，可指定案卷编号规则，上传档案文件，系统即可自动生成文件编号，另外，也支持管理员手动修改案卷</w:t>
      </w:r>
      <w:r>
        <w:rPr>
          <w:rFonts w:ascii="华文中宋" w:eastAsia="华文中宋" w:hAnsi="华文中宋" w:hint="eastAsia"/>
          <w:sz w:val="24"/>
        </w:rPr>
        <w:lastRenderedPageBreak/>
        <w:t>号；对于误删除的案卷，还可从回收站中恢复。专职档案管理员也可以将低层的档案指派给兼职档案管理员，由兼职档案管理员管理低层级的档案目录。达到各个部门协调管理档案。</w:t>
      </w:r>
    </w:p>
    <w:p w:rsidR="0087122F" w:rsidRDefault="00297731">
      <w:pPr>
        <w:spacing w:line="360" w:lineRule="auto"/>
        <w:rPr>
          <w:rFonts w:ascii="华文中宋" w:eastAsia="华文中宋" w:hAnsi="华文中宋"/>
          <w:sz w:val="24"/>
        </w:rPr>
      </w:pPr>
      <w:r>
        <w:rPr>
          <w:rFonts w:ascii="华文中宋" w:eastAsia="华文中宋" w:hAnsi="华文中宋"/>
          <w:noProof/>
          <w:sz w:val="24"/>
        </w:rPr>
        <w:drawing>
          <wp:inline distT="0" distB="0" distL="0" distR="0">
            <wp:extent cx="5273040" cy="2682240"/>
            <wp:effectExtent l="0" t="0" r="3810" b="3810"/>
            <wp:docPr id="2175" name="图片 2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5" name="图片 2175"/>
                    <pic:cNvPicPr>
                      <a:picLocks noChangeAspect="1" noChangeArrowheads="1"/>
                    </pic:cNvPicPr>
                  </pic:nvPicPr>
                  <pic:blipFill>
                    <a:blip r:embed="rId361" cstate="print">
                      <a:extLst>
                        <a:ext uri="{28A0092B-C50C-407E-A947-70E740481C1C}">
                          <a14:useLocalDpi xmlns:a14="http://schemas.microsoft.com/office/drawing/2010/main" val="0"/>
                        </a:ext>
                      </a:extLst>
                    </a:blip>
                    <a:srcRect/>
                    <a:stretch>
                      <a:fillRect/>
                    </a:stretch>
                  </pic:blipFill>
                  <pic:spPr>
                    <a:xfrm>
                      <a:off x="0" y="0"/>
                      <a:ext cx="5273040" cy="2682240"/>
                    </a:xfrm>
                    <a:prstGeom prst="rect">
                      <a:avLst/>
                    </a:prstGeom>
                    <a:noFill/>
                    <a:ln>
                      <a:noFill/>
                    </a:ln>
                  </pic:spPr>
                </pic:pic>
              </a:graphicData>
            </a:graphic>
          </wp:inline>
        </w:drawing>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r>
        <w:rPr>
          <w:rFonts w:ascii="华文中宋" w:eastAsia="华文中宋" w:hAnsi="华文中宋" w:hint="eastAsia"/>
          <w:sz w:val="24"/>
          <w:szCs w:val="24"/>
        </w:rPr>
        <w:t>归档审核</w:t>
      </w:r>
    </w:p>
    <w:p w:rsidR="0087122F" w:rsidRDefault="00297731">
      <w:pPr>
        <w:spacing w:line="360" w:lineRule="auto"/>
        <w:ind w:firstLineChars="200" w:firstLine="480"/>
        <w:rPr>
          <w:rFonts w:ascii="华文中宋" w:eastAsia="华文中宋" w:hAnsi="华文中宋"/>
          <w:sz w:val="24"/>
        </w:rPr>
      </w:pPr>
      <w:r>
        <w:rPr>
          <w:rFonts w:ascii="华文中宋" w:eastAsia="华文中宋" w:hAnsi="华文中宋" w:hint="eastAsia"/>
          <w:sz w:val="24"/>
        </w:rPr>
        <w:t>兼职档案管理员对自己权限内的案卷可以进行相应文件的预归档操作。专职归档人可根据归档人进行查看各个兼职档案管理员的归档申请，从而进行审核，审核过后档案生效，方便简洁地降低了系统的操作难度，并极大地减轻了专职档案管理员的工作量，达成各个部门有效配合共同维护电子档案的目的。</w:t>
      </w:r>
    </w:p>
    <w:p w:rsidR="0087122F" w:rsidRDefault="00297731">
      <w:pPr>
        <w:spacing w:line="360" w:lineRule="auto"/>
        <w:rPr>
          <w:rFonts w:ascii="华文中宋" w:eastAsia="华文中宋" w:hAnsi="华文中宋"/>
          <w:sz w:val="24"/>
        </w:rPr>
      </w:pPr>
      <w:r>
        <w:rPr>
          <w:rFonts w:ascii="华文中宋" w:eastAsia="华文中宋" w:hAnsi="华文中宋"/>
          <w:noProof/>
          <w:sz w:val="24"/>
        </w:rPr>
        <w:drawing>
          <wp:inline distT="0" distB="0" distL="0" distR="0">
            <wp:extent cx="5273040" cy="2438400"/>
            <wp:effectExtent l="0" t="0" r="3810" b="0"/>
            <wp:docPr id="2174" name="图片 2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4" name="图片 2174"/>
                    <pic:cNvPicPr>
                      <a:picLocks noChangeAspect="1" noChangeArrowheads="1"/>
                    </pic:cNvPicPr>
                  </pic:nvPicPr>
                  <pic:blipFill>
                    <a:blip r:embed="rId362" cstate="print">
                      <a:extLst>
                        <a:ext uri="{28A0092B-C50C-407E-A947-70E740481C1C}">
                          <a14:useLocalDpi xmlns:a14="http://schemas.microsoft.com/office/drawing/2010/main" val="0"/>
                        </a:ext>
                      </a:extLst>
                    </a:blip>
                    <a:srcRect/>
                    <a:stretch>
                      <a:fillRect/>
                    </a:stretch>
                  </pic:blipFill>
                  <pic:spPr>
                    <a:xfrm>
                      <a:off x="0" y="0"/>
                      <a:ext cx="5273040" cy="2438400"/>
                    </a:xfrm>
                    <a:prstGeom prst="rect">
                      <a:avLst/>
                    </a:prstGeom>
                    <a:noFill/>
                    <a:ln>
                      <a:noFill/>
                    </a:ln>
                  </pic:spPr>
                </pic:pic>
              </a:graphicData>
            </a:graphic>
          </wp:inline>
        </w:drawing>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r>
        <w:rPr>
          <w:rFonts w:ascii="华文中宋" w:eastAsia="华文中宋" w:hAnsi="华文中宋" w:hint="eastAsia"/>
          <w:sz w:val="24"/>
          <w:szCs w:val="24"/>
        </w:rPr>
        <w:t>借阅管理</w:t>
      </w:r>
    </w:p>
    <w:p w:rsidR="0087122F" w:rsidRDefault="00297731">
      <w:pPr>
        <w:spacing w:line="360" w:lineRule="auto"/>
        <w:ind w:firstLineChars="200" w:firstLine="480"/>
        <w:rPr>
          <w:rFonts w:ascii="华文中宋" w:eastAsia="华文中宋" w:hAnsi="华文中宋"/>
          <w:sz w:val="24"/>
        </w:rPr>
      </w:pPr>
      <w:r>
        <w:rPr>
          <w:rFonts w:ascii="华文中宋" w:eastAsia="华文中宋" w:hAnsi="华文中宋" w:hint="eastAsia"/>
          <w:sz w:val="24"/>
        </w:rPr>
        <w:lastRenderedPageBreak/>
        <w:t>电子档案查阅涉及到档案的保密性，需要十分谨慎。系统以借阅申请、主动借阅、高密级多层审批等多种角度保证了档案查阅的不同需求，达到档案真实机密的保护措施。在借阅管理中，专职管理员可以查看借阅申请单，并可对申请单进行审核，审核通过之后才能进行查看。同时，为了满足批量借阅或者开会整体督导查阅功能，系统开启主动借阅功能，专职档案管理员可以将档案主动借阅给某些人，则能够直接对档案进行查看。</w:t>
      </w:r>
    </w:p>
    <w:p w:rsidR="0087122F" w:rsidRDefault="00297731">
      <w:pPr>
        <w:spacing w:line="360" w:lineRule="auto"/>
        <w:rPr>
          <w:rFonts w:ascii="华文中宋" w:eastAsia="华文中宋" w:hAnsi="华文中宋"/>
          <w:sz w:val="24"/>
        </w:rPr>
      </w:pPr>
      <w:r>
        <w:rPr>
          <w:rFonts w:ascii="华文中宋" w:eastAsia="华文中宋" w:hAnsi="华文中宋"/>
          <w:noProof/>
          <w:sz w:val="24"/>
        </w:rPr>
        <w:drawing>
          <wp:inline distT="0" distB="0" distL="0" distR="0">
            <wp:extent cx="5273040" cy="2423160"/>
            <wp:effectExtent l="0" t="0" r="3810" b="0"/>
            <wp:docPr id="2173" name="图片 2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3" name="图片 2173"/>
                    <pic:cNvPicPr>
                      <a:picLocks noChangeAspect="1" noChangeArrowheads="1"/>
                    </pic:cNvPicPr>
                  </pic:nvPicPr>
                  <pic:blipFill>
                    <a:blip r:embed="rId363">
                      <a:extLst>
                        <a:ext uri="{28A0092B-C50C-407E-A947-70E740481C1C}">
                          <a14:useLocalDpi xmlns:a14="http://schemas.microsoft.com/office/drawing/2010/main" val="0"/>
                        </a:ext>
                      </a:extLst>
                    </a:blip>
                    <a:srcRect/>
                    <a:stretch>
                      <a:fillRect/>
                    </a:stretch>
                  </pic:blipFill>
                  <pic:spPr>
                    <a:xfrm>
                      <a:off x="0" y="0"/>
                      <a:ext cx="5273040" cy="2423160"/>
                    </a:xfrm>
                    <a:prstGeom prst="rect">
                      <a:avLst/>
                    </a:prstGeom>
                    <a:noFill/>
                    <a:ln>
                      <a:noFill/>
                    </a:ln>
                  </pic:spPr>
                </pic:pic>
              </a:graphicData>
            </a:graphic>
          </wp:inline>
        </w:drawing>
      </w:r>
    </w:p>
    <w:p w:rsidR="0087122F" w:rsidRDefault="00297731">
      <w:pPr>
        <w:spacing w:line="360" w:lineRule="auto"/>
        <w:rPr>
          <w:rFonts w:ascii="华文中宋" w:eastAsia="华文中宋" w:hAnsi="华文中宋"/>
          <w:sz w:val="24"/>
        </w:rPr>
      </w:pPr>
      <w:r>
        <w:rPr>
          <w:rFonts w:ascii="华文中宋" w:eastAsia="华文中宋" w:hAnsi="华文中宋"/>
          <w:noProof/>
          <w:sz w:val="24"/>
        </w:rPr>
        <w:drawing>
          <wp:inline distT="0" distB="0" distL="0" distR="0">
            <wp:extent cx="5273040" cy="2773680"/>
            <wp:effectExtent l="0" t="0" r="3810" b="7620"/>
            <wp:docPr id="2172" name="图片 2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2" name="图片 2172"/>
                    <pic:cNvPicPr>
                      <a:picLocks noChangeAspect="1" noChangeArrowheads="1"/>
                    </pic:cNvPicPr>
                  </pic:nvPicPr>
                  <pic:blipFill>
                    <a:blip r:embed="rId364">
                      <a:extLst>
                        <a:ext uri="{28A0092B-C50C-407E-A947-70E740481C1C}">
                          <a14:useLocalDpi xmlns:a14="http://schemas.microsoft.com/office/drawing/2010/main" val="0"/>
                        </a:ext>
                      </a:extLst>
                    </a:blip>
                    <a:srcRect/>
                    <a:stretch>
                      <a:fillRect/>
                    </a:stretch>
                  </pic:blipFill>
                  <pic:spPr>
                    <a:xfrm>
                      <a:off x="0" y="0"/>
                      <a:ext cx="5273040" cy="2773680"/>
                    </a:xfrm>
                    <a:prstGeom prst="rect">
                      <a:avLst/>
                    </a:prstGeom>
                    <a:noFill/>
                    <a:ln>
                      <a:noFill/>
                    </a:ln>
                  </pic:spPr>
                </pic:pic>
              </a:graphicData>
            </a:graphic>
          </wp:inline>
        </w:drawing>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r>
        <w:rPr>
          <w:rFonts w:ascii="华文中宋" w:eastAsia="华文中宋" w:hAnsi="华文中宋" w:hint="eastAsia"/>
          <w:sz w:val="24"/>
          <w:szCs w:val="24"/>
        </w:rPr>
        <w:t>操作日志</w:t>
      </w:r>
    </w:p>
    <w:p w:rsidR="0087122F" w:rsidRDefault="00297731">
      <w:pPr>
        <w:spacing w:line="360" w:lineRule="auto"/>
        <w:ind w:firstLineChars="200" w:firstLine="480"/>
        <w:rPr>
          <w:rFonts w:ascii="华文中宋" w:eastAsia="华文中宋" w:hAnsi="华文中宋"/>
          <w:sz w:val="24"/>
        </w:rPr>
      </w:pPr>
      <w:r>
        <w:rPr>
          <w:rFonts w:ascii="华文中宋" w:eastAsia="华文中宋" w:hAnsi="华文中宋" w:hint="eastAsia"/>
          <w:sz w:val="24"/>
        </w:rPr>
        <w:t>系统配有详细的操作记录，记录谁在什么时间做了什么操作，包括新建、查看、审核、上传、借阅等操作，甚至审核是否通过都进行了详细的记录，防止档案泄露或</w:t>
      </w:r>
      <w:r>
        <w:rPr>
          <w:rFonts w:ascii="华文中宋" w:eastAsia="华文中宋" w:hAnsi="华文中宋" w:hint="eastAsia"/>
          <w:sz w:val="24"/>
        </w:rPr>
        <w:lastRenderedPageBreak/>
        <w:t>者有严重问题时可以追责。同样，每个人都有自己的借阅记录，管理员有相应的审核记录，对自己的操作都能够有汇总。</w:t>
      </w:r>
    </w:p>
    <w:p w:rsidR="0087122F" w:rsidRDefault="00297731">
      <w:pPr>
        <w:spacing w:line="360" w:lineRule="auto"/>
        <w:ind w:firstLineChars="200" w:firstLine="480"/>
        <w:rPr>
          <w:rFonts w:ascii="华文中宋" w:eastAsia="华文中宋" w:hAnsi="华文中宋"/>
          <w:sz w:val="24"/>
        </w:rPr>
      </w:pPr>
      <w:r>
        <w:rPr>
          <w:rFonts w:ascii="华文中宋" w:eastAsia="华文中宋" w:hAnsi="华文中宋"/>
          <w:noProof/>
          <w:sz w:val="24"/>
        </w:rPr>
        <w:drawing>
          <wp:inline distT="0" distB="0" distL="0" distR="0">
            <wp:extent cx="5273040" cy="2834640"/>
            <wp:effectExtent l="0" t="0" r="3810" b="3810"/>
            <wp:docPr id="2171" name="图片 2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1" name="图片 2171"/>
                    <pic:cNvPicPr>
                      <a:picLocks noChangeAspect="1" noChangeArrowheads="1"/>
                    </pic:cNvPicPr>
                  </pic:nvPicPr>
                  <pic:blipFill>
                    <a:blip r:embed="rId365">
                      <a:extLst>
                        <a:ext uri="{28A0092B-C50C-407E-A947-70E740481C1C}">
                          <a14:useLocalDpi xmlns:a14="http://schemas.microsoft.com/office/drawing/2010/main" val="0"/>
                        </a:ext>
                      </a:extLst>
                    </a:blip>
                    <a:srcRect/>
                    <a:stretch>
                      <a:fillRect/>
                    </a:stretch>
                  </pic:blipFill>
                  <pic:spPr>
                    <a:xfrm>
                      <a:off x="0" y="0"/>
                      <a:ext cx="5273040" cy="2834640"/>
                    </a:xfrm>
                    <a:prstGeom prst="rect">
                      <a:avLst/>
                    </a:prstGeom>
                    <a:noFill/>
                    <a:ln>
                      <a:noFill/>
                    </a:ln>
                  </pic:spPr>
                </pic:pic>
              </a:graphicData>
            </a:graphic>
          </wp:inline>
        </w:drawing>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r>
        <w:rPr>
          <w:rFonts w:ascii="华文中宋" w:eastAsia="华文中宋" w:hAnsi="华文中宋" w:hint="eastAsia"/>
          <w:sz w:val="24"/>
          <w:szCs w:val="24"/>
        </w:rPr>
        <w:t>图片空间</w:t>
      </w:r>
    </w:p>
    <w:p w:rsidR="0087122F" w:rsidRDefault="00297731">
      <w:pPr>
        <w:spacing w:line="360" w:lineRule="auto"/>
        <w:ind w:firstLineChars="200" w:firstLine="480"/>
        <w:rPr>
          <w:rFonts w:ascii="华文中宋" w:eastAsia="华文中宋" w:hAnsi="华文中宋"/>
          <w:sz w:val="24"/>
        </w:rPr>
      </w:pPr>
      <w:r>
        <w:rPr>
          <w:rFonts w:ascii="华文中宋" w:eastAsia="华文中宋" w:hAnsi="华文中宋" w:hint="eastAsia"/>
          <w:sz w:val="24"/>
        </w:rPr>
        <w:t>图片管理是区别于文档档案管理的一项形式比较新颖的管理方式，采用时间轴来展示每个图集。管理员可以创建图集、上传图片、填加描述，对图集的详细信息进行编辑，包括主题、时间、地点、参与人员、部门、是否公开等信息。同时，管理员可以创建完善的标签管理制度，可以新增、修改、甚至为图集替换标签，协同管理图片。</w:t>
      </w:r>
    </w:p>
    <w:p w:rsidR="0087122F" w:rsidRDefault="00297731">
      <w:pPr>
        <w:spacing w:line="360" w:lineRule="auto"/>
        <w:ind w:firstLineChars="200" w:firstLine="480"/>
        <w:rPr>
          <w:rFonts w:ascii="华文中宋" w:eastAsia="华文中宋" w:hAnsi="华文中宋"/>
          <w:sz w:val="24"/>
        </w:rPr>
      </w:pPr>
      <w:r>
        <w:rPr>
          <w:rFonts w:ascii="华文中宋" w:eastAsia="华文中宋" w:hAnsi="华文中宋" w:hint="eastAsia"/>
          <w:sz w:val="24"/>
        </w:rPr>
        <w:t>不仅可以通过时间轴进行快读定位查询，也可以填写某项具体的信息进行查询。普通老师能看到、下载公开的图集和图片。</w:t>
      </w:r>
    </w:p>
    <w:p w:rsidR="0087122F" w:rsidRDefault="00297731">
      <w:pPr>
        <w:spacing w:line="360" w:lineRule="auto"/>
        <w:rPr>
          <w:rFonts w:ascii="华文中宋" w:eastAsia="华文中宋" w:hAnsi="华文中宋"/>
          <w:sz w:val="24"/>
        </w:rPr>
      </w:pPr>
      <w:r>
        <w:rPr>
          <w:rFonts w:ascii="华文中宋" w:eastAsia="华文中宋" w:hAnsi="华文中宋"/>
          <w:noProof/>
          <w:sz w:val="24"/>
        </w:rPr>
        <w:lastRenderedPageBreak/>
        <w:drawing>
          <wp:inline distT="0" distB="0" distL="0" distR="0">
            <wp:extent cx="5273040" cy="2697480"/>
            <wp:effectExtent l="0" t="0" r="3810" b="7620"/>
            <wp:docPr id="2170" name="图片 2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0" name="图片 2170"/>
                    <pic:cNvPicPr>
                      <a:picLocks noChangeAspect="1" noChangeArrowheads="1"/>
                    </pic:cNvPicPr>
                  </pic:nvPicPr>
                  <pic:blipFill>
                    <a:blip r:embed="rId366">
                      <a:extLst>
                        <a:ext uri="{28A0092B-C50C-407E-A947-70E740481C1C}">
                          <a14:useLocalDpi xmlns:a14="http://schemas.microsoft.com/office/drawing/2010/main" val="0"/>
                        </a:ext>
                      </a:extLst>
                    </a:blip>
                    <a:srcRect/>
                    <a:stretch>
                      <a:fillRect/>
                    </a:stretch>
                  </pic:blipFill>
                  <pic:spPr>
                    <a:xfrm>
                      <a:off x="0" y="0"/>
                      <a:ext cx="5273040" cy="2697480"/>
                    </a:xfrm>
                    <a:prstGeom prst="rect">
                      <a:avLst/>
                    </a:prstGeom>
                    <a:noFill/>
                    <a:ln>
                      <a:noFill/>
                    </a:ln>
                  </pic:spPr>
                </pic:pic>
              </a:graphicData>
            </a:graphic>
          </wp:inline>
        </w:drawing>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r>
        <w:rPr>
          <w:rFonts w:ascii="华文中宋" w:eastAsia="华文中宋" w:hAnsi="华文中宋" w:hint="eastAsia"/>
          <w:sz w:val="24"/>
          <w:szCs w:val="24"/>
        </w:rPr>
        <w:t>iPad督导查看</w:t>
      </w:r>
    </w:p>
    <w:p w:rsidR="0087122F" w:rsidRDefault="00297731">
      <w:pPr>
        <w:spacing w:line="360" w:lineRule="auto"/>
        <w:rPr>
          <w:rFonts w:ascii="华文中宋" w:eastAsia="华文中宋" w:hAnsi="华文中宋"/>
          <w:sz w:val="24"/>
        </w:rPr>
      </w:pPr>
      <w:r>
        <w:rPr>
          <w:rFonts w:ascii="华文中宋" w:eastAsia="华文中宋" w:hAnsi="华文中宋" w:hint="eastAsia"/>
          <w:sz w:val="24"/>
        </w:rPr>
        <w:t>系统配备iPad软件进行查看，可以使用账号登录，直接在iPad上查看自己权限内的文件。极大的增加了档案查询督导的便捷性，可以直接在会议上通过iPad查询，或者投屏，可以有效的进行档案督导查看。</w:t>
      </w:r>
    </w:p>
    <w:p w:rsidR="0087122F" w:rsidRDefault="0087122F">
      <w:pPr>
        <w:pStyle w:val="affb"/>
        <w:spacing w:before="48" w:after="48" w:line="360" w:lineRule="auto"/>
        <w:ind w:firstLine="560"/>
        <w:rPr>
          <w:rFonts w:ascii="华文中宋" w:eastAsia="华文中宋" w:hAnsi="华文中宋"/>
          <w:sz w:val="24"/>
          <w:szCs w:val="24"/>
        </w:rPr>
      </w:pP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bookmarkStart w:id="1812" w:name="_Toc478059689"/>
      <w:r>
        <w:rPr>
          <w:rFonts w:ascii="华文中宋" w:eastAsia="华文中宋" w:hAnsi="华文中宋" w:hint="eastAsia"/>
          <w:sz w:val="24"/>
          <w:szCs w:val="24"/>
        </w:rPr>
        <w:t>值班申请</w:t>
      </w:r>
      <w:bookmarkEnd w:id="1812"/>
    </w:p>
    <w:p w:rsidR="0087122F" w:rsidRDefault="00297731">
      <w:pPr>
        <w:spacing w:line="360" w:lineRule="auto"/>
        <w:ind w:firstLineChars="200" w:firstLine="480"/>
        <w:rPr>
          <w:rFonts w:ascii="华文中宋" w:eastAsia="华文中宋" w:hAnsi="华文中宋"/>
          <w:sz w:val="24"/>
        </w:rPr>
      </w:pPr>
      <w:r>
        <w:rPr>
          <w:rFonts w:ascii="华文中宋" w:eastAsia="华文中宋" w:hAnsi="华文中宋" w:hint="eastAsia"/>
          <w:sz w:val="24"/>
        </w:rPr>
        <w:t>管理员可以设置值班日期的时间段，教师登录后查询值班申请情况，若当天空闲可申请值班，并支持在线调换申请。</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r>
        <w:rPr>
          <w:rFonts w:ascii="华文中宋" w:eastAsia="华文中宋" w:hAnsi="华文中宋" w:hint="eastAsia"/>
          <w:sz w:val="24"/>
          <w:szCs w:val="24"/>
        </w:rPr>
        <w:t>值班日期管理</w:t>
      </w:r>
    </w:p>
    <w:p w:rsidR="0087122F" w:rsidRDefault="00297731">
      <w:pPr>
        <w:spacing w:line="360" w:lineRule="auto"/>
        <w:ind w:firstLineChars="200" w:firstLine="480"/>
        <w:rPr>
          <w:rFonts w:ascii="华文中宋" w:eastAsia="华文中宋" w:hAnsi="华文中宋"/>
          <w:sz w:val="24"/>
        </w:rPr>
      </w:pPr>
      <w:r>
        <w:rPr>
          <w:rFonts w:ascii="华文中宋" w:eastAsia="华文中宋" w:hAnsi="华文中宋" w:hint="eastAsia"/>
          <w:sz w:val="24"/>
        </w:rPr>
        <w:t>值班管理员设置假期需要值班的日期，只有设置为值班日期的时间段，才可以在教师申请值班时被选择到。</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r>
        <w:rPr>
          <w:rFonts w:ascii="华文中宋" w:eastAsia="华文中宋" w:hAnsi="华文中宋" w:hint="eastAsia"/>
          <w:sz w:val="24"/>
          <w:szCs w:val="24"/>
        </w:rPr>
        <w:t>值班申请预约</w:t>
      </w:r>
    </w:p>
    <w:p w:rsidR="0087122F" w:rsidRDefault="00297731">
      <w:pPr>
        <w:spacing w:line="360" w:lineRule="auto"/>
        <w:ind w:firstLineChars="200" w:firstLine="480"/>
        <w:rPr>
          <w:rFonts w:ascii="华文中宋" w:eastAsia="华文中宋" w:hAnsi="华文中宋"/>
          <w:sz w:val="24"/>
        </w:rPr>
      </w:pPr>
      <w:r>
        <w:rPr>
          <w:rFonts w:ascii="华文中宋" w:eastAsia="华文中宋" w:hAnsi="华文中宋" w:hint="eastAsia"/>
          <w:sz w:val="24"/>
        </w:rPr>
        <w:t>教职工登录系统后，查询值班申请预约情况，若当天预约空闲，即可申请值班预约，先到先得。同时系统还支持查看其他教师预约情况，支持在线调换申请。</w:t>
      </w:r>
    </w:p>
    <w:p w:rsidR="0087122F" w:rsidRDefault="00297731">
      <w:pPr>
        <w:pStyle w:val="4"/>
        <w:spacing w:line="360" w:lineRule="auto"/>
        <w:rPr>
          <w:rFonts w:ascii="华文中宋" w:eastAsia="华文中宋" w:hAnsi="华文中宋"/>
          <w:sz w:val="24"/>
          <w:szCs w:val="24"/>
        </w:rPr>
      </w:pPr>
      <w:bookmarkStart w:id="1813" w:name="_Toc396119718"/>
      <w:bookmarkStart w:id="1814" w:name="_Toc478059690"/>
      <w:bookmarkStart w:id="1815" w:name="_Toc482548440"/>
      <w:r>
        <w:rPr>
          <w:rFonts w:ascii="华文中宋" w:eastAsia="华文中宋" w:hAnsi="华文中宋" w:hint="eastAsia"/>
          <w:sz w:val="24"/>
          <w:szCs w:val="24"/>
        </w:rPr>
        <w:t>请假考勤管理系统</w:t>
      </w:r>
      <w:bookmarkEnd w:id="1813"/>
      <w:bookmarkEnd w:id="1814"/>
      <w:bookmarkEnd w:id="1815"/>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bookmarkStart w:id="1816" w:name="_Toc396119719"/>
      <w:r>
        <w:rPr>
          <w:rFonts w:ascii="华文中宋" w:eastAsia="华文中宋" w:hAnsi="华文中宋" w:hint="eastAsia"/>
          <w:sz w:val="24"/>
          <w:szCs w:val="24"/>
        </w:rPr>
        <w:t>系统概述</w:t>
      </w:r>
      <w:bookmarkEnd w:id="1816"/>
    </w:p>
    <w:p w:rsidR="0087122F" w:rsidRDefault="00297731">
      <w:pPr>
        <w:spacing w:before="120" w:after="120" w:line="360" w:lineRule="auto"/>
        <w:ind w:left="120" w:right="120" w:firstLine="480"/>
        <w:rPr>
          <w:rFonts w:ascii="华文中宋" w:eastAsia="华文中宋" w:hAnsi="华文中宋"/>
          <w:sz w:val="24"/>
        </w:rPr>
      </w:pPr>
      <w:r>
        <w:rPr>
          <w:rFonts w:ascii="华文中宋" w:eastAsia="华文中宋" w:hAnsi="华文中宋" w:hint="eastAsia"/>
          <w:sz w:val="24"/>
        </w:rPr>
        <w:lastRenderedPageBreak/>
        <w:t>请假考勤管理系统系统可实现教师考勤、请假、考勤统计等功能，教师可通过本系统进行请假申请、请假审批、出勤情况查询。本系统可实现考勤工作网络化、无纸化管理，为请假考勤工作提供高效快捷的查询及管理平台。</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bookmarkStart w:id="1817" w:name="_Toc396119720"/>
      <w:r>
        <w:rPr>
          <w:rFonts w:ascii="华文中宋" w:eastAsia="华文中宋" w:hAnsi="华文中宋" w:hint="eastAsia"/>
          <w:sz w:val="24"/>
          <w:szCs w:val="24"/>
        </w:rPr>
        <w:t>功能设计框图</w:t>
      </w:r>
      <w:bookmarkEnd w:id="1817"/>
    </w:p>
    <w:p w:rsidR="0087122F" w:rsidRDefault="00297731">
      <w:pPr>
        <w:spacing w:before="120" w:after="120" w:line="360" w:lineRule="auto"/>
        <w:ind w:right="120"/>
        <w:jc w:val="center"/>
        <w:rPr>
          <w:rFonts w:ascii="华文中宋" w:eastAsia="华文中宋" w:hAnsi="华文中宋"/>
          <w:sz w:val="24"/>
        </w:rPr>
      </w:pPr>
      <w:r>
        <w:rPr>
          <w:rFonts w:ascii="华文中宋" w:eastAsia="华文中宋" w:hAnsi="华文中宋"/>
          <w:noProof/>
          <w:sz w:val="24"/>
        </w:rPr>
        <w:drawing>
          <wp:inline distT="0" distB="0" distL="0" distR="0">
            <wp:extent cx="5273040" cy="1783080"/>
            <wp:effectExtent l="0" t="0" r="3810" b="7620"/>
            <wp:docPr id="2169" name="图片 2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9" name="图片 2169"/>
                    <pic:cNvPicPr>
                      <a:picLocks noChangeAspect="1" noChangeArrowheads="1"/>
                    </pic:cNvPicPr>
                  </pic:nvPicPr>
                  <pic:blipFill>
                    <a:blip r:embed="rId367">
                      <a:extLst>
                        <a:ext uri="{28A0092B-C50C-407E-A947-70E740481C1C}">
                          <a14:useLocalDpi xmlns:a14="http://schemas.microsoft.com/office/drawing/2010/main" val="0"/>
                        </a:ext>
                      </a:extLst>
                    </a:blip>
                    <a:srcRect/>
                    <a:stretch>
                      <a:fillRect/>
                    </a:stretch>
                  </pic:blipFill>
                  <pic:spPr>
                    <a:xfrm>
                      <a:off x="0" y="0"/>
                      <a:ext cx="5273040" cy="1783080"/>
                    </a:xfrm>
                    <a:prstGeom prst="rect">
                      <a:avLst/>
                    </a:prstGeom>
                    <a:noFill/>
                    <a:ln>
                      <a:noFill/>
                    </a:ln>
                  </pic:spPr>
                </pic:pic>
              </a:graphicData>
            </a:graphic>
          </wp:inline>
        </w:drawing>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bookmarkStart w:id="1818" w:name="_Toc396119721"/>
      <w:r>
        <w:rPr>
          <w:rFonts w:ascii="华文中宋" w:eastAsia="华文中宋" w:hAnsi="华文中宋" w:hint="eastAsia"/>
          <w:sz w:val="24"/>
          <w:szCs w:val="24"/>
        </w:rPr>
        <w:t>详细设计</w:t>
      </w:r>
      <w:bookmarkEnd w:id="1818"/>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r>
        <w:rPr>
          <w:rFonts w:ascii="华文中宋" w:eastAsia="华文中宋" w:hAnsi="华文中宋" w:hint="eastAsia"/>
          <w:sz w:val="24"/>
          <w:szCs w:val="24"/>
        </w:rPr>
        <w:t>系统设置</w:t>
      </w:r>
    </w:p>
    <w:p w:rsidR="0087122F" w:rsidRDefault="00297731">
      <w:pPr>
        <w:numPr>
          <w:ilvl w:val="0"/>
          <w:numId w:val="117"/>
        </w:numPr>
        <w:spacing w:beforeLines="50" w:before="120" w:afterLines="50" w:after="120" w:line="360" w:lineRule="auto"/>
        <w:ind w:left="1260" w:rightChars="50" w:right="105"/>
        <w:rPr>
          <w:rFonts w:ascii="华文中宋" w:eastAsia="华文中宋" w:hAnsi="华文中宋"/>
          <w:sz w:val="24"/>
        </w:rPr>
      </w:pPr>
      <w:r>
        <w:rPr>
          <w:rFonts w:ascii="华文中宋" w:eastAsia="华文中宋" w:hAnsi="华文中宋" w:hint="eastAsia"/>
          <w:b/>
          <w:sz w:val="24"/>
        </w:rPr>
        <w:t>系统基本设置：</w:t>
      </w:r>
      <w:r>
        <w:rPr>
          <w:rFonts w:ascii="华文中宋" w:eastAsia="华文中宋" w:hAnsi="华文中宋" w:hint="eastAsia"/>
          <w:sz w:val="24"/>
        </w:rPr>
        <w:t>请假申请表格设置、系统角色及权限设置、请假审批流程设置；</w:t>
      </w:r>
    </w:p>
    <w:p w:rsidR="0087122F" w:rsidRDefault="00297731">
      <w:pPr>
        <w:numPr>
          <w:ilvl w:val="0"/>
          <w:numId w:val="117"/>
        </w:numPr>
        <w:spacing w:beforeLines="50" w:before="120" w:afterLines="50" w:after="120" w:line="360" w:lineRule="auto"/>
        <w:ind w:left="1260" w:rightChars="50" w:right="105"/>
        <w:rPr>
          <w:rFonts w:ascii="华文中宋" w:eastAsia="华文中宋" w:hAnsi="华文中宋"/>
          <w:sz w:val="24"/>
        </w:rPr>
      </w:pPr>
      <w:r>
        <w:rPr>
          <w:rFonts w:ascii="华文中宋" w:eastAsia="华文中宋" w:hAnsi="华文中宋" w:hint="eastAsia"/>
          <w:b/>
          <w:sz w:val="24"/>
        </w:rPr>
        <w:t>教师信息管理：</w:t>
      </w:r>
      <w:r>
        <w:rPr>
          <w:rFonts w:ascii="华文中宋" w:eastAsia="华文中宋" w:hAnsi="华文中宋" w:hint="eastAsia"/>
          <w:sz w:val="24"/>
        </w:rPr>
        <w:t>设置并管理教师基本信息；</w:t>
      </w:r>
    </w:p>
    <w:p w:rsidR="0087122F" w:rsidRDefault="00297731">
      <w:pPr>
        <w:numPr>
          <w:ilvl w:val="0"/>
          <w:numId w:val="117"/>
        </w:numPr>
        <w:spacing w:beforeLines="50" w:before="120" w:afterLines="50" w:after="120" w:line="360" w:lineRule="auto"/>
        <w:ind w:left="1260" w:rightChars="50" w:right="105"/>
        <w:rPr>
          <w:rFonts w:ascii="华文中宋" w:eastAsia="华文中宋" w:hAnsi="华文中宋"/>
          <w:sz w:val="24"/>
        </w:rPr>
      </w:pPr>
      <w:r>
        <w:rPr>
          <w:rFonts w:ascii="华文中宋" w:eastAsia="华文中宋" w:hAnsi="华文中宋" w:hint="eastAsia"/>
          <w:b/>
          <w:sz w:val="24"/>
        </w:rPr>
        <w:t>考勤表设置：</w:t>
      </w:r>
      <w:r>
        <w:rPr>
          <w:rFonts w:ascii="华文中宋" w:eastAsia="华文中宋" w:hAnsi="华文中宋" w:hint="eastAsia"/>
          <w:sz w:val="24"/>
        </w:rPr>
        <w:t>设置原因、请假设置等；</w:t>
      </w:r>
    </w:p>
    <w:p w:rsidR="0087122F" w:rsidRDefault="00297731">
      <w:pPr>
        <w:numPr>
          <w:ilvl w:val="0"/>
          <w:numId w:val="117"/>
        </w:numPr>
        <w:spacing w:beforeLines="50" w:before="120" w:afterLines="50" w:after="120" w:line="360" w:lineRule="auto"/>
        <w:ind w:left="1260" w:rightChars="50" w:right="105"/>
        <w:rPr>
          <w:rFonts w:ascii="华文中宋" w:eastAsia="华文中宋" w:hAnsi="华文中宋"/>
          <w:sz w:val="24"/>
        </w:rPr>
      </w:pPr>
      <w:r>
        <w:rPr>
          <w:rFonts w:ascii="华文中宋" w:eastAsia="华文中宋" w:hAnsi="华文中宋" w:hint="eastAsia"/>
          <w:b/>
          <w:sz w:val="24"/>
        </w:rPr>
        <w:t>统计设置：</w:t>
      </w:r>
      <w:r>
        <w:rPr>
          <w:rFonts w:ascii="华文中宋" w:eastAsia="华文中宋" w:hAnsi="华文中宋" w:hint="eastAsia"/>
          <w:sz w:val="24"/>
        </w:rPr>
        <w:t>根据学校需求设置考勤统计规则；</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r>
        <w:rPr>
          <w:rFonts w:ascii="华文中宋" w:eastAsia="华文中宋" w:hAnsi="华文中宋" w:hint="eastAsia"/>
          <w:sz w:val="24"/>
          <w:szCs w:val="24"/>
        </w:rPr>
        <w:t>请假管理</w:t>
      </w:r>
    </w:p>
    <w:p w:rsidR="0087122F" w:rsidRDefault="00297731">
      <w:pPr>
        <w:numPr>
          <w:ilvl w:val="0"/>
          <w:numId w:val="117"/>
        </w:numPr>
        <w:spacing w:beforeLines="50" w:before="120" w:afterLines="50" w:after="120" w:line="360" w:lineRule="auto"/>
        <w:ind w:left="1260" w:rightChars="50" w:right="105"/>
        <w:rPr>
          <w:rFonts w:ascii="华文中宋" w:eastAsia="华文中宋" w:hAnsi="华文中宋"/>
          <w:b/>
          <w:sz w:val="24"/>
        </w:rPr>
      </w:pPr>
      <w:r>
        <w:rPr>
          <w:rFonts w:ascii="华文中宋" w:eastAsia="华文中宋" w:hAnsi="华文中宋" w:hint="eastAsia"/>
          <w:b/>
          <w:sz w:val="24"/>
        </w:rPr>
        <w:t>请假申请：</w:t>
      </w:r>
      <w:r>
        <w:rPr>
          <w:rFonts w:ascii="华文中宋" w:eastAsia="华文中宋" w:hAnsi="华文中宋" w:hint="eastAsia"/>
          <w:bCs/>
          <w:sz w:val="24"/>
        </w:rPr>
        <w:t>教师在线填写并提交请假申请表；</w:t>
      </w:r>
    </w:p>
    <w:p w:rsidR="0087122F" w:rsidRDefault="00297731">
      <w:pPr>
        <w:numPr>
          <w:ilvl w:val="0"/>
          <w:numId w:val="117"/>
        </w:numPr>
        <w:spacing w:beforeLines="50" w:before="120" w:afterLines="50" w:after="120" w:line="360" w:lineRule="auto"/>
        <w:ind w:left="1260" w:rightChars="50" w:right="105"/>
        <w:rPr>
          <w:rFonts w:ascii="华文中宋" w:eastAsia="华文中宋" w:hAnsi="华文中宋"/>
          <w:b/>
          <w:sz w:val="24"/>
        </w:rPr>
      </w:pPr>
      <w:r>
        <w:rPr>
          <w:rFonts w:ascii="华文中宋" w:eastAsia="华文中宋" w:hAnsi="华文中宋" w:hint="eastAsia"/>
          <w:b/>
          <w:sz w:val="24"/>
        </w:rPr>
        <w:t>请假审批流程：</w:t>
      </w:r>
      <w:r>
        <w:rPr>
          <w:rFonts w:ascii="华文中宋" w:eastAsia="华文中宋" w:hAnsi="华文中宋" w:hint="eastAsia"/>
          <w:bCs/>
          <w:sz w:val="24"/>
        </w:rPr>
        <w:t>相关教师或领导对请假申请进行审批；</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r>
        <w:rPr>
          <w:rFonts w:ascii="华文中宋" w:eastAsia="华文中宋" w:hAnsi="华文中宋" w:hint="eastAsia"/>
          <w:sz w:val="24"/>
          <w:szCs w:val="24"/>
        </w:rPr>
        <w:t>考勤统计</w:t>
      </w:r>
    </w:p>
    <w:p w:rsidR="0087122F" w:rsidRDefault="00297731">
      <w:pPr>
        <w:numPr>
          <w:ilvl w:val="0"/>
          <w:numId w:val="117"/>
        </w:numPr>
        <w:spacing w:beforeLines="50" w:before="120" w:afterLines="50" w:after="120" w:line="360" w:lineRule="auto"/>
        <w:ind w:left="1260" w:rightChars="50" w:right="105"/>
        <w:rPr>
          <w:rFonts w:ascii="华文中宋" w:eastAsia="华文中宋" w:hAnsi="华文中宋"/>
          <w:bCs/>
          <w:sz w:val="24"/>
        </w:rPr>
      </w:pPr>
      <w:r>
        <w:rPr>
          <w:rFonts w:ascii="华文中宋" w:eastAsia="华文中宋" w:hAnsi="华文中宋" w:hint="eastAsia"/>
          <w:b/>
          <w:sz w:val="24"/>
        </w:rPr>
        <w:t>考勤报表：</w:t>
      </w:r>
      <w:r>
        <w:rPr>
          <w:rFonts w:ascii="华文中宋" w:eastAsia="华文中宋" w:hAnsi="华文中宋" w:hint="eastAsia"/>
          <w:bCs/>
          <w:sz w:val="24"/>
        </w:rPr>
        <w:t>统计教师的出勤情况，可进行考勤查询并支持报表打印。</w:t>
      </w:r>
    </w:p>
    <w:p w:rsidR="0087122F" w:rsidRDefault="00297731">
      <w:pPr>
        <w:pStyle w:val="3"/>
        <w:spacing w:line="360" w:lineRule="auto"/>
        <w:rPr>
          <w:rFonts w:ascii="华文中宋" w:eastAsia="华文中宋" w:hAnsi="华文中宋"/>
          <w:sz w:val="24"/>
          <w:szCs w:val="24"/>
        </w:rPr>
      </w:pPr>
      <w:bookmarkStart w:id="1819" w:name="_Toc478059691"/>
      <w:bookmarkStart w:id="1820" w:name="_Toc482548441"/>
      <w:r>
        <w:rPr>
          <w:rFonts w:ascii="华文中宋" w:eastAsia="华文中宋" w:hAnsi="华文中宋" w:hint="eastAsia"/>
          <w:sz w:val="24"/>
          <w:szCs w:val="24"/>
        </w:rPr>
        <w:lastRenderedPageBreak/>
        <w:t>办公自动化平台</w:t>
      </w:r>
      <w:bookmarkEnd w:id="1819"/>
      <w:bookmarkEnd w:id="1820"/>
    </w:p>
    <w:p w:rsidR="0087122F" w:rsidRDefault="00297731">
      <w:pPr>
        <w:pStyle w:val="4"/>
        <w:spacing w:line="360" w:lineRule="auto"/>
        <w:rPr>
          <w:rFonts w:ascii="华文中宋" w:eastAsia="华文中宋" w:hAnsi="华文中宋"/>
          <w:sz w:val="24"/>
          <w:szCs w:val="24"/>
        </w:rPr>
      </w:pPr>
      <w:bookmarkStart w:id="1821" w:name="_Toc478059692"/>
      <w:bookmarkStart w:id="1822" w:name="_Toc482548442"/>
      <w:r>
        <w:rPr>
          <w:rFonts w:ascii="华文中宋" w:eastAsia="华文中宋" w:hAnsi="华文中宋" w:hint="eastAsia"/>
          <w:sz w:val="24"/>
          <w:szCs w:val="24"/>
        </w:rPr>
        <w:t>总体介绍</w:t>
      </w:r>
      <w:bookmarkEnd w:id="1821"/>
      <w:bookmarkEnd w:id="1822"/>
    </w:p>
    <w:p w:rsidR="0087122F" w:rsidRDefault="00297731">
      <w:pPr>
        <w:spacing w:line="360" w:lineRule="auto"/>
        <w:ind w:firstLineChars="200" w:firstLine="480"/>
        <w:rPr>
          <w:rFonts w:ascii="华文中宋" w:eastAsia="华文中宋" w:hAnsi="华文中宋"/>
          <w:sz w:val="24"/>
        </w:rPr>
      </w:pPr>
      <w:r>
        <w:rPr>
          <w:rFonts w:ascii="华文中宋" w:eastAsia="华文中宋" w:hAnsi="华文中宋" w:hint="eastAsia"/>
          <w:sz w:val="24"/>
        </w:rPr>
        <w:t>办公自动化平台是帮助学校办公人员利用现代科学技术的最新成果，使用先进的办公设备，实现办公活动的科学化和自动化。实施办公自动化可以最大限度地提高学校办公效率和改进学校办公质量，改善办公环境和条件，减少或避免各种差错和弊病，缩短办公处理周期,并用科学的管理方法，提高管理和决策的水平。</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bookmarkStart w:id="1823" w:name="_Toc478059693"/>
      <w:r>
        <w:rPr>
          <w:rFonts w:ascii="华文中宋" w:eastAsia="华文中宋" w:hAnsi="华文中宋" w:hint="eastAsia"/>
          <w:sz w:val="24"/>
          <w:szCs w:val="24"/>
        </w:rPr>
        <w:t>建设内容</w:t>
      </w:r>
      <w:bookmarkEnd w:id="1823"/>
    </w:p>
    <w:p w:rsidR="0087122F" w:rsidRDefault="00297731">
      <w:pPr>
        <w:pStyle w:val="4"/>
        <w:spacing w:line="360" w:lineRule="auto"/>
        <w:rPr>
          <w:rFonts w:ascii="华文中宋" w:eastAsia="华文中宋" w:hAnsi="华文中宋"/>
          <w:sz w:val="24"/>
          <w:szCs w:val="24"/>
        </w:rPr>
      </w:pPr>
      <w:bookmarkStart w:id="1824" w:name="_Toc396119697"/>
      <w:bookmarkStart w:id="1825" w:name="_Toc482548443"/>
      <w:bookmarkStart w:id="1826" w:name="_Toc478059694"/>
      <w:r>
        <w:rPr>
          <w:rFonts w:ascii="华文中宋" w:eastAsia="华文中宋" w:hAnsi="华文中宋" w:hint="eastAsia"/>
          <w:sz w:val="24"/>
          <w:szCs w:val="24"/>
        </w:rPr>
        <w:t>日程协同系统</w:t>
      </w:r>
      <w:bookmarkEnd w:id="1824"/>
      <w:bookmarkEnd w:id="1825"/>
      <w:bookmarkEnd w:id="1826"/>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bookmarkStart w:id="1827" w:name="_Toc396119698"/>
      <w:r>
        <w:rPr>
          <w:rFonts w:ascii="华文中宋" w:eastAsia="华文中宋" w:hAnsi="华文中宋" w:hint="eastAsia"/>
          <w:sz w:val="24"/>
          <w:szCs w:val="24"/>
        </w:rPr>
        <w:t>系统概述</w:t>
      </w:r>
      <w:bookmarkEnd w:id="1827"/>
    </w:p>
    <w:p w:rsidR="0087122F" w:rsidRDefault="00297731">
      <w:pPr>
        <w:spacing w:before="120" w:after="120" w:line="360" w:lineRule="auto"/>
        <w:ind w:left="120" w:right="120" w:firstLine="480"/>
        <w:rPr>
          <w:rFonts w:ascii="华文中宋" w:eastAsia="华文中宋" w:hAnsi="华文中宋" w:cs="宋体"/>
          <w:sz w:val="24"/>
        </w:rPr>
      </w:pPr>
      <w:r>
        <w:rPr>
          <w:rFonts w:ascii="华文中宋" w:eastAsia="华文中宋" w:hAnsi="华文中宋" w:cs="宋体" w:hint="eastAsia"/>
          <w:sz w:val="24"/>
        </w:rPr>
        <w:t>按月、周、日制定日程，支持权限设置，人性化的管理界面；直接定位到某个时间段安排日程，可指定URL添加日历，与个人课表结合。</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bookmarkStart w:id="1828" w:name="_Toc332983428"/>
      <w:bookmarkStart w:id="1829" w:name="_Toc338785348"/>
      <w:bookmarkStart w:id="1830" w:name="_Toc396119699"/>
      <w:r>
        <w:rPr>
          <w:rFonts w:ascii="华文中宋" w:eastAsia="华文中宋" w:hAnsi="华文中宋" w:hint="eastAsia"/>
          <w:sz w:val="24"/>
          <w:szCs w:val="24"/>
        </w:rPr>
        <w:t>功能设计框图</w:t>
      </w:r>
      <w:bookmarkEnd w:id="1828"/>
      <w:bookmarkEnd w:id="1829"/>
      <w:bookmarkEnd w:id="1830"/>
    </w:p>
    <w:p w:rsidR="0087122F" w:rsidRDefault="00297731">
      <w:pPr>
        <w:spacing w:before="120" w:after="120" w:line="360" w:lineRule="auto"/>
        <w:ind w:left="-5" w:right="120" w:firstLine="5"/>
        <w:jc w:val="center"/>
        <w:rPr>
          <w:rFonts w:ascii="华文中宋" w:eastAsia="华文中宋" w:hAnsi="华文中宋"/>
          <w:b/>
          <w:sz w:val="24"/>
        </w:rPr>
      </w:pPr>
      <w:r>
        <w:rPr>
          <w:rFonts w:ascii="华文中宋" w:eastAsia="华文中宋" w:hAnsi="华文中宋"/>
          <w:noProof/>
          <w:sz w:val="24"/>
        </w:rPr>
        <w:drawing>
          <wp:inline distT="0" distB="0" distL="0" distR="0">
            <wp:extent cx="5273040" cy="2286000"/>
            <wp:effectExtent l="0" t="0" r="3810" b="0"/>
            <wp:docPr id="2168" name="图片 2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8" name="图片 2168"/>
                    <pic:cNvPicPr>
                      <a:picLocks noChangeAspect="1" noChangeArrowheads="1"/>
                    </pic:cNvPicPr>
                  </pic:nvPicPr>
                  <pic:blipFill>
                    <a:blip r:embed="rId368">
                      <a:extLst>
                        <a:ext uri="{28A0092B-C50C-407E-A947-70E740481C1C}">
                          <a14:useLocalDpi xmlns:a14="http://schemas.microsoft.com/office/drawing/2010/main" val="0"/>
                        </a:ext>
                      </a:extLst>
                    </a:blip>
                    <a:srcRect/>
                    <a:stretch>
                      <a:fillRect/>
                    </a:stretch>
                  </pic:blipFill>
                  <pic:spPr>
                    <a:xfrm>
                      <a:off x="0" y="0"/>
                      <a:ext cx="5273040" cy="2286000"/>
                    </a:xfrm>
                    <a:prstGeom prst="rect">
                      <a:avLst/>
                    </a:prstGeom>
                    <a:noFill/>
                    <a:ln>
                      <a:noFill/>
                    </a:ln>
                  </pic:spPr>
                </pic:pic>
              </a:graphicData>
            </a:graphic>
          </wp:inline>
        </w:drawing>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bookmarkStart w:id="1831" w:name="_Toc396119700"/>
      <w:bookmarkStart w:id="1832" w:name="_Toc338785350"/>
      <w:bookmarkStart w:id="1833" w:name="_Toc332983430"/>
      <w:r>
        <w:rPr>
          <w:rFonts w:ascii="华文中宋" w:eastAsia="华文中宋" w:hAnsi="华文中宋" w:hint="eastAsia"/>
          <w:sz w:val="24"/>
          <w:szCs w:val="24"/>
        </w:rPr>
        <w:t>详细设计</w:t>
      </w:r>
      <w:bookmarkEnd w:id="1831"/>
      <w:bookmarkEnd w:id="1832"/>
      <w:bookmarkEnd w:id="1833"/>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bookmarkStart w:id="1834" w:name="_Toc332983473"/>
      <w:r>
        <w:rPr>
          <w:rFonts w:ascii="华文中宋" w:eastAsia="华文中宋" w:hAnsi="华文中宋" w:hint="eastAsia"/>
          <w:sz w:val="24"/>
          <w:szCs w:val="24"/>
        </w:rPr>
        <w:t>按月</w:t>
      </w:r>
      <w:r>
        <w:rPr>
          <w:rFonts w:ascii="华文中宋" w:eastAsia="华文中宋" w:hAnsi="华文中宋"/>
          <w:sz w:val="24"/>
          <w:szCs w:val="24"/>
        </w:rPr>
        <w:t>/</w:t>
      </w:r>
      <w:r>
        <w:rPr>
          <w:rFonts w:ascii="华文中宋" w:eastAsia="华文中宋" w:hAnsi="华文中宋" w:hint="eastAsia"/>
          <w:sz w:val="24"/>
          <w:szCs w:val="24"/>
        </w:rPr>
        <w:t>周</w:t>
      </w:r>
      <w:r>
        <w:rPr>
          <w:rFonts w:ascii="华文中宋" w:eastAsia="华文中宋" w:hAnsi="华文中宋"/>
          <w:sz w:val="24"/>
          <w:szCs w:val="24"/>
        </w:rPr>
        <w:t>/</w:t>
      </w:r>
      <w:r>
        <w:rPr>
          <w:rFonts w:ascii="华文中宋" w:eastAsia="华文中宋" w:hAnsi="华文中宋" w:hint="eastAsia"/>
          <w:sz w:val="24"/>
          <w:szCs w:val="24"/>
        </w:rPr>
        <w:t>日制定日程</w:t>
      </w:r>
      <w:bookmarkEnd w:id="1834"/>
    </w:p>
    <w:p w:rsidR="0087122F" w:rsidRDefault="00297731">
      <w:pPr>
        <w:spacing w:before="120" w:after="120" w:line="360" w:lineRule="auto"/>
        <w:ind w:left="120" w:right="120" w:firstLine="480"/>
        <w:rPr>
          <w:rFonts w:ascii="华文中宋" w:eastAsia="华文中宋" w:hAnsi="华文中宋"/>
          <w:sz w:val="24"/>
        </w:rPr>
      </w:pPr>
      <w:r>
        <w:rPr>
          <w:rFonts w:ascii="华文中宋" w:eastAsia="华文中宋" w:hAnsi="华文中宋" w:hint="eastAsia"/>
          <w:sz w:val="24"/>
        </w:rPr>
        <w:t>用户可以在月视图查看每月日程并给每一天增加日程，可以在周视图查看周日程并安排日程，也可以在日视图中查看一天</w:t>
      </w:r>
      <w:r>
        <w:rPr>
          <w:rFonts w:ascii="华文中宋" w:eastAsia="华文中宋" w:hAnsi="华文中宋"/>
          <w:sz w:val="24"/>
        </w:rPr>
        <w:t>24</w:t>
      </w:r>
      <w:r>
        <w:rPr>
          <w:rFonts w:ascii="华文中宋" w:eastAsia="华文中宋" w:hAnsi="华文中宋" w:hint="eastAsia"/>
          <w:sz w:val="24"/>
        </w:rPr>
        <w:t>小时日程安排。</w:t>
      </w:r>
    </w:p>
    <w:p w:rsidR="0087122F" w:rsidRDefault="00297731">
      <w:pPr>
        <w:spacing w:before="120" w:after="120" w:line="360" w:lineRule="auto"/>
        <w:ind w:left="-5" w:right="120" w:firstLine="5"/>
        <w:jc w:val="center"/>
        <w:rPr>
          <w:rFonts w:ascii="华文中宋" w:eastAsia="华文中宋" w:hAnsi="华文中宋"/>
          <w:b/>
          <w:sz w:val="24"/>
        </w:rPr>
      </w:pPr>
      <w:r>
        <w:rPr>
          <w:rFonts w:ascii="华文中宋" w:eastAsia="华文中宋" w:hAnsi="华文中宋"/>
          <w:b/>
          <w:noProof/>
          <w:sz w:val="24"/>
        </w:rPr>
        <w:lastRenderedPageBreak/>
        <w:drawing>
          <wp:inline distT="0" distB="0" distL="0" distR="0">
            <wp:extent cx="4815840" cy="3505200"/>
            <wp:effectExtent l="0" t="0" r="3810" b="0"/>
            <wp:docPr id="2167" name="图片 2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7" name="图片 2167"/>
                    <pic:cNvPicPr>
                      <a:picLocks noChangeAspect="1" noChangeArrowheads="1"/>
                    </pic:cNvPicPr>
                  </pic:nvPicPr>
                  <pic:blipFill>
                    <a:blip r:embed="rId369">
                      <a:extLst>
                        <a:ext uri="{28A0092B-C50C-407E-A947-70E740481C1C}">
                          <a14:useLocalDpi xmlns:a14="http://schemas.microsoft.com/office/drawing/2010/main" val="0"/>
                        </a:ext>
                      </a:extLst>
                    </a:blip>
                    <a:srcRect/>
                    <a:stretch>
                      <a:fillRect/>
                    </a:stretch>
                  </pic:blipFill>
                  <pic:spPr>
                    <a:xfrm>
                      <a:off x="0" y="0"/>
                      <a:ext cx="4815840" cy="3505200"/>
                    </a:xfrm>
                    <a:prstGeom prst="rect">
                      <a:avLst/>
                    </a:prstGeom>
                    <a:noFill/>
                    <a:ln>
                      <a:noFill/>
                    </a:ln>
                  </pic:spPr>
                </pic:pic>
              </a:graphicData>
            </a:graphic>
          </wp:inline>
        </w:drawing>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bookmarkStart w:id="1835" w:name="_Toc332983474"/>
      <w:r>
        <w:rPr>
          <w:rFonts w:ascii="华文中宋" w:eastAsia="华文中宋" w:hAnsi="华文中宋" w:hint="eastAsia"/>
          <w:sz w:val="24"/>
          <w:szCs w:val="24"/>
        </w:rPr>
        <w:t>权限设置</w:t>
      </w:r>
      <w:bookmarkEnd w:id="1835"/>
    </w:p>
    <w:p w:rsidR="0087122F" w:rsidRDefault="00297731">
      <w:pPr>
        <w:spacing w:before="120" w:after="120" w:line="360" w:lineRule="auto"/>
        <w:ind w:left="120" w:right="120" w:firstLine="480"/>
        <w:rPr>
          <w:rFonts w:ascii="华文中宋" w:eastAsia="华文中宋" w:hAnsi="华文中宋"/>
          <w:sz w:val="24"/>
        </w:rPr>
      </w:pPr>
      <w:r>
        <w:rPr>
          <w:rFonts w:ascii="华文中宋" w:eastAsia="华文中宋" w:hAnsi="华文中宋" w:hint="eastAsia"/>
          <w:sz w:val="24"/>
        </w:rPr>
        <w:t>根据权限可以管理部门日程或者个人日程。</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r>
        <w:rPr>
          <w:rFonts w:ascii="华文中宋" w:eastAsia="华文中宋" w:hAnsi="华文中宋"/>
          <w:noProof/>
          <w:sz w:val="24"/>
          <w:szCs w:val="24"/>
        </w:rPr>
        <w:drawing>
          <wp:inline distT="0" distB="0" distL="0" distR="0">
            <wp:extent cx="1874520" cy="3352800"/>
            <wp:effectExtent l="0" t="0" r="0" b="0"/>
            <wp:docPr id="2166" name="图片 2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6" name="图片 2166"/>
                    <pic:cNvPicPr>
                      <a:picLocks noChangeAspect="1" noChangeArrowheads="1"/>
                    </pic:cNvPicPr>
                  </pic:nvPicPr>
                  <pic:blipFill>
                    <a:blip r:embed="rId370">
                      <a:extLst>
                        <a:ext uri="{28A0092B-C50C-407E-A947-70E740481C1C}">
                          <a14:useLocalDpi xmlns:a14="http://schemas.microsoft.com/office/drawing/2010/main" val="0"/>
                        </a:ext>
                      </a:extLst>
                    </a:blip>
                    <a:srcRect/>
                    <a:stretch>
                      <a:fillRect/>
                    </a:stretch>
                  </pic:blipFill>
                  <pic:spPr>
                    <a:xfrm>
                      <a:off x="0" y="0"/>
                      <a:ext cx="1874520" cy="3352800"/>
                    </a:xfrm>
                    <a:prstGeom prst="rect">
                      <a:avLst/>
                    </a:prstGeom>
                    <a:noFill/>
                    <a:ln>
                      <a:noFill/>
                    </a:ln>
                  </pic:spPr>
                </pic:pic>
              </a:graphicData>
            </a:graphic>
          </wp:inline>
        </w:drawing>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bookmarkStart w:id="1836" w:name="_Toc332983475"/>
      <w:r>
        <w:rPr>
          <w:rFonts w:ascii="华文中宋" w:eastAsia="华文中宋" w:hAnsi="华文中宋" w:hint="eastAsia"/>
          <w:sz w:val="24"/>
          <w:szCs w:val="24"/>
        </w:rPr>
        <w:t>时间点安排日程</w:t>
      </w:r>
      <w:bookmarkEnd w:id="1836"/>
    </w:p>
    <w:p w:rsidR="0087122F" w:rsidRDefault="00297731">
      <w:pPr>
        <w:spacing w:before="120" w:after="120" w:line="360" w:lineRule="auto"/>
        <w:ind w:left="120" w:right="120" w:firstLine="480"/>
        <w:rPr>
          <w:rFonts w:ascii="华文中宋" w:eastAsia="华文中宋" w:hAnsi="华文中宋"/>
          <w:sz w:val="24"/>
        </w:rPr>
      </w:pPr>
      <w:r>
        <w:rPr>
          <w:rFonts w:ascii="华文中宋" w:eastAsia="华文中宋" w:hAnsi="华文中宋" w:hint="eastAsia"/>
          <w:sz w:val="24"/>
        </w:rPr>
        <w:lastRenderedPageBreak/>
        <w:t>用户可以直接定位到某个时间点安排自己的日程。</w:t>
      </w:r>
    </w:p>
    <w:p w:rsidR="0087122F" w:rsidRDefault="00297731">
      <w:pPr>
        <w:spacing w:before="120" w:after="120" w:line="360" w:lineRule="auto"/>
        <w:ind w:left="-5" w:right="120" w:firstLine="5"/>
        <w:jc w:val="center"/>
        <w:rPr>
          <w:rFonts w:ascii="华文中宋" w:eastAsia="华文中宋" w:hAnsi="华文中宋"/>
          <w:b/>
          <w:sz w:val="24"/>
        </w:rPr>
      </w:pPr>
      <w:r>
        <w:rPr>
          <w:rFonts w:ascii="华文中宋" w:eastAsia="华文中宋" w:hAnsi="华文中宋"/>
          <w:b/>
          <w:noProof/>
          <w:sz w:val="24"/>
        </w:rPr>
        <w:drawing>
          <wp:inline distT="0" distB="0" distL="0" distR="0">
            <wp:extent cx="4800600" cy="3291840"/>
            <wp:effectExtent l="0" t="0" r="0" b="3810"/>
            <wp:docPr id="2165" name="图片 2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5" name="图片 2165"/>
                    <pic:cNvPicPr>
                      <a:picLocks noChangeAspect="1" noChangeArrowheads="1"/>
                    </pic:cNvPicPr>
                  </pic:nvPicPr>
                  <pic:blipFill>
                    <a:blip r:embed="rId371">
                      <a:extLst>
                        <a:ext uri="{28A0092B-C50C-407E-A947-70E740481C1C}">
                          <a14:useLocalDpi xmlns:a14="http://schemas.microsoft.com/office/drawing/2010/main" val="0"/>
                        </a:ext>
                      </a:extLst>
                    </a:blip>
                    <a:srcRect/>
                    <a:stretch>
                      <a:fillRect/>
                    </a:stretch>
                  </pic:blipFill>
                  <pic:spPr>
                    <a:xfrm>
                      <a:off x="0" y="0"/>
                      <a:ext cx="4800600" cy="3291840"/>
                    </a:xfrm>
                    <a:prstGeom prst="rect">
                      <a:avLst/>
                    </a:prstGeom>
                    <a:noFill/>
                    <a:ln>
                      <a:noFill/>
                    </a:ln>
                  </pic:spPr>
                </pic:pic>
              </a:graphicData>
            </a:graphic>
          </wp:inline>
        </w:drawing>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bookmarkStart w:id="1837" w:name="_Toc332983476"/>
      <w:r>
        <w:rPr>
          <w:rFonts w:ascii="华文中宋" w:eastAsia="华文中宋" w:hAnsi="华文中宋" w:hint="eastAsia"/>
          <w:sz w:val="24"/>
          <w:szCs w:val="24"/>
        </w:rPr>
        <w:t>制定</w:t>
      </w:r>
      <w:r>
        <w:rPr>
          <w:rFonts w:ascii="华文中宋" w:eastAsia="华文中宋" w:hAnsi="华文中宋"/>
          <w:sz w:val="24"/>
          <w:szCs w:val="24"/>
        </w:rPr>
        <w:t>URL</w:t>
      </w:r>
      <w:r>
        <w:rPr>
          <w:rFonts w:ascii="华文中宋" w:eastAsia="华文中宋" w:hAnsi="华文中宋" w:hint="eastAsia"/>
          <w:sz w:val="24"/>
          <w:szCs w:val="24"/>
        </w:rPr>
        <w:t>添加日历</w:t>
      </w:r>
      <w:bookmarkEnd w:id="1837"/>
    </w:p>
    <w:p w:rsidR="0087122F" w:rsidRDefault="00297731">
      <w:pPr>
        <w:spacing w:before="120" w:after="120" w:line="360" w:lineRule="auto"/>
        <w:ind w:left="120" w:right="120" w:firstLine="480"/>
        <w:rPr>
          <w:rFonts w:ascii="华文中宋" w:eastAsia="华文中宋" w:hAnsi="华文中宋"/>
          <w:sz w:val="24"/>
        </w:rPr>
      </w:pPr>
      <w:r>
        <w:rPr>
          <w:rFonts w:ascii="华文中宋" w:eastAsia="华文中宋" w:hAnsi="华文中宋" w:hint="eastAsia"/>
          <w:sz w:val="24"/>
        </w:rPr>
        <w:t>系统可制定</w:t>
      </w:r>
      <w:r>
        <w:rPr>
          <w:rFonts w:ascii="华文中宋" w:eastAsia="华文中宋" w:hAnsi="华文中宋"/>
          <w:sz w:val="24"/>
        </w:rPr>
        <w:t>URL</w:t>
      </w:r>
      <w:r>
        <w:rPr>
          <w:rFonts w:ascii="华文中宋" w:eastAsia="华文中宋" w:hAnsi="华文中宋" w:hint="eastAsia"/>
          <w:sz w:val="24"/>
        </w:rPr>
        <w:t>添加日历，对于教职工还可以与个人课表结合起来，有效地帮助用户进行日程管理。</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bookmarkStart w:id="1838" w:name="_Toc332983477"/>
      <w:r>
        <w:rPr>
          <w:rFonts w:ascii="华文中宋" w:eastAsia="华文中宋" w:hAnsi="华文中宋" w:hint="eastAsia"/>
          <w:sz w:val="24"/>
          <w:szCs w:val="24"/>
        </w:rPr>
        <w:t>校历</w:t>
      </w:r>
      <w:bookmarkEnd w:id="1838"/>
    </w:p>
    <w:p w:rsidR="0087122F" w:rsidRDefault="00297731">
      <w:pPr>
        <w:spacing w:before="120" w:after="120" w:line="360" w:lineRule="auto"/>
        <w:ind w:left="120" w:right="120" w:firstLine="480"/>
        <w:rPr>
          <w:rFonts w:ascii="华文中宋" w:eastAsia="华文中宋" w:hAnsi="华文中宋"/>
          <w:sz w:val="24"/>
        </w:rPr>
      </w:pPr>
      <w:r>
        <w:rPr>
          <w:rFonts w:ascii="华文中宋" w:eastAsia="华文中宋" w:hAnsi="华文中宋" w:hint="eastAsia"/>
          <w:sz w:val="24"/>
        </w:rPr>
        <w:t>校历管理员可以管理校历，发布的校历，校内人员可以看到。</w:t>
      </w:r>
    </w:p>
    <w:p w:rsidR="0087122F" w:rsidRDefault="00297731">
      <w:pPr>
        <w:spacing w:before="120" w:after="120" w:line="360" w:lineRule="auto"/>
        <w:ind w:left="-5" w:right="120" w:firstLine="5"/>
        <w:jc w:val="center"/>
        <w:rPr>
          <w:rFonts w:ascii="华文中宋" w:eastAsia="华文中宋" w:hAnsi="华文中宋"/>
          <w:b/>
          <w:sz w:val="24"/>
        </w:rPr>
      </w:pPr>
      <w:r>
        <w:rPr>
          <w:rFonts w:ascii="华文中宋" w:eastAsia="华文中宋" w:hAnsi="华文中宋"/>
          <w:b/>
          <w:noProof/>
          <w:sz w:val="24"/>
        </w:rPr>
        <w:lastRenderedPageBreak/>
        <w:drawing>
          <wp:inline distT="0" distB="0" distL="0" distR="0">
            <wp:extent cx="3810000" cy="2956560"/>
            <wp:effectExtent l="0" t="0" r="0" b="0"/>
            <wp:docPr id="2164" name="图片 2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4" name="图片 2164"/>
                    <pic:cNvPicPr>
                      <a:picLocks noChangeAspect="1" noChangeArrowheads="1"/>
                    </pic:cNvPicPr>
                  </pic:nvPicPr>
                  <pic:blipFill>
                    <a:blip r:embed="rId372">
                      <a:extLst>
                        <a:ext uri="{28A0092B-C50C-407E-A947-70E740481C1C}">
                          <a14:useLocalDpi xmlns:a14="http://schemas.microsoft.com/office/drawing/2010/main" val="0"/>
                        </a:ext>
                      </a:extLst>
                    </a:blip>
                    <a:srcRect/>
                    <a:stretch>
                      <a:fillRect/>
                    </a:stretch>
                  </pic:blipFill>
                  <pic:spPr>
                    <a:xfrm>
                      <a:off x="0" y="0"/>
                      <a:ext cx="3810000" cy="2956560"/>
                    </a:xfrm>
                    <a:prstGeom prst="rect">
                      <a:avLst/>
                    </a:prstGeom>
                    <a:noFill/>
                    <a:ln>
                      <a:noFill/>
                    </a:ln>
                  </pic:spPr>
                </pic:pic>
              </a:graphicData>
            </a:graphic>
          </wp:inline>
        </w:drawing>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bookmarkStart w:id="1839" w:name="_Toc332983478"/>
      <w:r>
        <w:rPr>
          <w:rFonts w:ascii="华文中宋" w:eastAsia="华文中宋" w:hAnsi="华文中宋" w:hint="eastAsia"/>
          <w:sz w:val="24"/>
          <w:szCs w:val="24"/>
        </w:rPr>
        <w:t>个人</w:t>
      </w:r>
      <w:r>
        <w:rPr>
          <w:rFonts w:ascii="华文中宋" w:eastAsia="华文中宋" w:hAnsi="华文中宋"/>
          <w:sz w:val="24"/>
          <w:szCs w:val="24"/>
        </w:rPr>
        <w:t>/</w:t>
      </w:r>
      <w:r>
        <w:rPr>
          <w:rFonts w:ascii="华文中宋" w:eastAsia="华文中宋" w:hAnsi="华文中宋" w:hint="eastAsia"/>
          <w:sz w:val="24"/>
          <w:szCs w:val="24"/>
        </w:rPr>
        <w:t>部门日程</w:t>
      </w:r>
      <w:bookmarkEnd w:id="1839"/>
    </w:p>
    <w:p w:rsidR="0087122F" w:rsidRDefault="00297731">
      <w:pPr>
        <w:spacing w:before="120" w:after="120" w:line="360" w:lineRule="auto"/>
        <w:ind w:left="120" w:right="120" w:firstLine="480"/>
        <w:rPr>
          <w:rFonts w:ascii="华文中宋" w:eastAsia="华文中宋" w:hAnsi="华文中宋"/>
          <w:sz w:val="24"/>
        </w:rPr>
      </w:pPr>
      <w:r>
        <w:rPr>
          <w:rFonts w:ascii="华文中宋" w:eastAsia="华文中宋" w:hAnsi="华文中宋" w:hint="eastAsia"/>
          <w:sz w:val="24"/>
        </w:rPr>
        <w:t>日程可以设置为个人日程和部门日程，被授权人可以查看部门日程。</w:t>
      </w:r>
    </w:p>
    <w:p w:rsidR="0087122F" w:rsidRDefault="00297731">
      <w:pPr>
        <w:spacing w:before="120" w:after="120" w:line="360" w:lineRule="auto"/>
        <w:ind w:right="120"/>
        <w:jc w:val="center"/>
        <w:rPr>
          <w:rFonts w:ascii="华文中宋" w:eastAsia="华文中宋" w:hAnsi="华文中宋"/>
          <w:sz w:val="24"/>
        </w:rPr>
      </w:pPr>
      <w:r>
        <w:rPr>
          <w:rFonts w:ascii="华文中宋" w:eastAsia="华文中宋" w:hAnsi="华文中宋"/>
          <w:noProof/>
          <w:sz w:val="24"/>
        </w:rPr>
        <w:drawing>
          <wp:inline distT="0" distB="0" distL="0" distR="0">
            <wp:extent cx="4008120" cy="3108960"/>
            <wp:effectExtent l="0" t="0" r="0" b="0"/>
            <wp:docPr id="111" name="图片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图片 111"/>
                    <pic:cNvPicPr>
                      <a:picLocks noChangeAspect="1" noChangeArrowheads="1"/>
                    </pic:cNvPicPr>
                  </pic:nvPicPr>
                  <pic:blipFill>
                    <a:blip r:embed="rId373">
                      <a:extLst>
                        <a:ext uri="{28A0092B-C50C-407E-A947-70E740481C1C}">
                          <a14:useLocalDpi xmlns:a14="http://schemas.microsoft.com/office/drawing/2010/main" val="0"/>
                        </a:ext>
                      </a:extLst>
                    </a:blip>
                    <a:srcRect/>
                    <a:stretch>
                      <a:fillRect/>
                    </a:stretch>
                  </pic:blipFill>
                  <pic:spPr>
                    <a:xfrm>
                      <a:off x="0" y="0"/>
                      <a:ext cx="4008120" cy="3108960"/>
                    </a:xfrm>
                    <a:prstGeom prst="rect">
                      <a:avLst/>
                    </a:prstGeom>
                    <a:noFill/>
                    <a:ln>
                      <a:noFill/>
                    </a:ln>
                  </pic:spPr>
                </pic:pic>
              </a:graphicData>
            </a:graphic>
          </wp:inline>
        </w:drawing>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bookmarkStart w:id="1840" w:name="_Toc332983480"/>
      <w:r>
        <w:rPr>
          <w:rFonts w:ascii="华文中宋" w:eastAsia="华文中宋" w:hAnsi="华文中宋" w:hint="eastAsia"/>
          <w:sz w:val="24"/>
          <w:szCs w:val="24"/>
        </w:rPr>
        <w:t>日程拖拽功能</w:t>
      </w:r>
      <w:bookmarkEnd w:id="1840"/>
    </w:p>
    <w:p w:rsidR="0087122F" w:rsidRDefault="00297731">
      <w:pPr>
        <w:spacing w:before="120" w:after="120" w:line="360" w:lineRule="auto"/>
        <w:ind w:left="120" w:right="120" w:firstLine="480"/>
        <w:rPr>
          <w:rFonts w:ascii="华文中宋" w:eastAsia="华文中宋" w:hAnsi="华文中宋"/>
          <w:sz w:val="24"/>
        </w:rPr>
      </w:pPr>
      <w:r>
        <w:rPr>
          <w:rFonts w:ascii="华文中宋" w:eastAsia="华文中宋" w:hAnsi="华文中宋" w:hint="eastAsia"/>
          <w:sz w:val="24"/>
        </w:rPr>
        <w:t>周视图支持横向拖拽安排日程，日视图支持纵向拖拽安排日程。</w:t>
      </w:r>
    </w:p>
    <w:p w:rsidR="0087122F" w:rsidRDefault="00297731">
      <w:pPr>
        <w:spacing w:before="120" w:after="120" w:line="360" w:lineRule="auto"/>
        <w:ind w:left="-5" w:right="120" w:firstLine="5"/>
        <w:jc w:val="center"/>
        <w:rPr>
          <w:rFonts w:ascii="华文中宋" w:eastAsia="华文中宋" w:hAnsi="华文中宋"/>
          <w:b/>
          <w:sz w:val="24"/>
        </w:rPr>
      </w:pPr>
      <w:r>
        <w:rPr>
          <w:rFonts w:ascii="华文中宋" w:eastAsia="华文中宋" w:hAnsi="华文中宋"/>
          <w:b/>
          <w:noProof/>
          <w:sz w:val="24"/>
        </w:rPr>
        <w:lastRenderedPageBreak/>
        <w:drawing>
          <wp:inline distT="0" distB="0" distL="0" distR="0">
            <wp:extent cx="5227320" cy="1203960"/>
            <wp:effectExtent l="0" t="0" r="0" b="0"/>
            <wp:docPr id="110" name="图片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图片 110"/>
                    <pic:cNvPicPr>
                      <a:picLocks noChangeAspect="1" noChangeArrowheads="1"/>
                    </pic:cNvPicPr>
                  </pic:nvPicPr>
                  <pic:blipFill>
                    <a:blip r:embed="rId374">
                      <a:extLst>
                        <a:ext uri="{28A0092B-C50C-407E-A947-70E740481C1C}">
                          <a14:useLocalDpi xmlns:a14="http://schemas.microsoft.com/office/drawing/2010/main" val="0"/>
                        </a:ext>
                      </a:extLst>
                    </a:blip>
                    <a:srcRect/>
                    <a:stretch>
                      <a:fillRect/>
                    </a:stretch>
                  </pic:blipFill>
                  <pic:spPr>
                    <a:xfrm>
                      <a:off x="0" y="0"/>
                      <a:ext cx="5227320" cy="1203960"/>
                    </a:xfrm>
                    <a:prstGeom prst="rect">
                      <a:avLst/>
                    </a:prstGeom>
                    <a:noFill/>
                    <a:ln>
                      <a:noFill/>
                    </a:ln>
                  </pic:spPr>
                </pic:pic>
              </a:graphicData>
            </a:graphic>
          </wp:inline>
        </w:drawing>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bookmarkStart w:id="1841" w:name="_Toc332983481"/>
      <w:r>
        <w:rPr>
          <w:rFonts w:ascii="华文中宋" w:eastAsia="华文中宋" w:hAnsi="华文中宋" w:hint="eastAsia"/>
          <w:sz w:val="24"/>
          <w:szCs w:val="24"/>
        </w:rPr>
        <w:t>关注日程</w:t>
      </w:r>
      <w:bookmarkEnd w:id="1841"/>
    </w:p>
    <w:p w:rsidR="0087122F" w:rsidRDefault="00297731">
      <w:pPr>
        <w:spacing w:before="120" w:after="120" w:line="360" w:lineRule="auto"/>
        <w:ind w:left="120" w:right="120" w:firstLine="480"/>
        <w:rPr>
          <w:rFonts w:ascii="华文中宋" w:eastAsia="华文中宋" w:hAnsi="华文中宋"/>
          <w:sz w:val="24"/>
        </w:rPr>
      </w:pPr>
      <w:r>
        <w:rPr>
          <w:rFonts w:ascii="华文中宋" w:eastAsia="华文中宋" w:hAnsi="华文中宋" w:hint="eastAsia"/>
          <w:sz w:val="24"/>
        </w:rPr>
        <w:t>将同事加为关注后，实时查看同事日程安排。</w:t>
      </w:r>
    </w:p>
    <w:p w:rsidR="0087122F" w:rsidRDefault="00297731">
      <w:pPr>
        <w:spacing w:before="120" w:after="120" w:line="360" w:lineRule="auto"/>
        <w:ind w:leftChars="-236" w:left="-496" w:right="120" w:firstLine="482"/>
        <w:jc w:val="center"/>
        <w:rPr>
          <w:rFonts w:ascii="华文中宋" w:eastAsia="华文中宋" w:hAnsi="华文中宋"/>
          <w:b/>
          <w:sz w:val="24"/>
        </w:rPr>
      </w:pPr>
      <w:r>
        <w:rPr>
          <w:rFonts w:ascii="华文中宋" w:eastAsia="华文中宋" w:hAnsi="华文中宋"/>
          <w:b/>
          <w:noProof/>
          <w:sz w:val="24"/>
        </w:rPr>
        <w:drawing>
          <wp:inline distT="0" distB="0" distL="0" distR="0">
            <wp:extent cx="2042160" cy="1965960"/>
            <wp:effectExtent l="0" t="0" r="0" b="0"/>
            <wp:docPr id="109" name="图片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图片 109"/>
                    <pic:cNvPicPr>
                      <a:picLocks noChangeAspect="1" noChangeArrowheads="1"/>
                    </pic:cNvPicPr>
                  </pic:nvPicPr>
                  <pic:blipFill>
                    <a:blip r:embed="rId375">
                      <a:extLst>
                        <a:ext uri="{28A0092B-C50C-407E-A947-70E740481C1C}">
                          <a14:useLocalDpi xmlns:a14="http://schemas.microsoft.com/office/drawing/2010/main" val="0"/>
                        </a:ext>
                      </a:extLst>
                    </a:blip>
                    <a:srcRect/>
                    <a:stretch>
                      <a:fillRect/>
                    </a:stretch>
                  </pic:blipFill>
                  <pic:spPr>
                    <a:xfrm>
                      <a:off x="0" y="0"/>
                      <a:ext cx="2042160" cy="1965960"/>
                    </a:xfrm>
                    <a:prstGeom prst="rect">
                      <a:avLst/>
                    </a:prstGeom>
                    <a:noFill/>
                    <a:ln>
                      <a:noFill/>
                    </a:ln>
                  </pic:spPr>
                </pic:pic>
              </a:graphicData>
            </a:graphic>
          </wp:inline>
        </w:drawing>
      </w:r>
    </w:p>
    <w:p w:rsidR="0087122F" w:rsidRDefault="00297731">
      <w:pPr>
        <w:pStyle w:val="4"/>
        <w:spacing w:line="360" w:lineRule="auto"/>
        <w:rPr>
          <w:rFonts w:ascii="华文中宋" w:eastAsia="华文中宋" w:hAnsi="华文中宋"/>
          <w:sz w:val="24"/>
          <w:szCs w:val="24"/>
        </w:rPr>
      </w:pPr>
      <w:bookmarkStart w:id="1842" w:name="_Toc482548444"/>
      <w:bookmarkStart w:id="1843" w:name="_Toc478059695"/>
      <w:r>
        <w:rPr>
          <w:rFonts w:ascii="华文中宋" w:eastAsia="华文中宋" w:hAnsi="华文中宋" w:hint="eastAsia"/>
          <w:sz w:val="24"/>
          <w:szCs w:val="24"/>
        </w:rPr>
        <w:t>文件收集系统</w:t>
      </w:r>
      <w:bookmarkEnd w:id="1842"/>
      <w:bookmarkEnd w:id="1843"/>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r>
        <w:rPr>
          <w:rFonts w:ascii="华文中宋" w:eastAsia="华文中宋" w:hAnsi="华文中宋" w:hint="eastAsia"/>
          <w:sz w:val="24"/>
          <w:szCs w:val="24"/>
        </w:rPr>
        <w:t>系统概述</w:t>
      </w:r>
    </w:p>
    <w:p w:rsidR="0087122F" w:rsidRDefault="00297731">
      <w:pPr>
        <w:spacing w:line="360" w:lineRule="auto"/>
        <w:ind w:firstLine="480"/>
        <w:rPr>
          <w:rFonts w:ascii="华文中宋" w:eastAsia="华文中宋" w:hAnsi="华文中宋"/>
          <w:sz w:val="24"/>
        </w:rPr>
      </w:pPr>
      <w:r>
        <w:rPr>
          <w:rFonts w:ascii="华文中宋" w:eastAsia="华文中宋" w:hAnsi="华文中宋" w:hint="eastAsia"/>
          <w:sz w:val="24"/>
        </w:rPr>
        <w:t>学校日常工作中，需要有大量的备课教案或电子文件等文档需要收集起来集中使用或者管理。但是依照传统方法，负责人必须耗费大量时间一一催促相关教师执行收集任务。如此工作效率非常低下，同时收集起来的文档质量参差不齐。而且学校的管理者也无法了解学校教师实际提交情况，因此影响到学校对教师的考核以及教师参与此类活动的积极性。</w:t>
      </w:r>
    </w:p>
    <w:p w:rsidR="0087122F" w:rsidRDefault="00297731">
      <w:pPr>
        <w:spacing w:line="360" w:lineRule="auto"/>
        <w:ind w:firstLine="480"/>
        <w:rPr>
          <w:rFonts w:ascii="华文中宋" w:eastAsia="华文中宋" w:hAnsi="华文中宋"/>
          <w:sz w:val="24"/>
        </w:rPr>
      </w:pPr>
      <w:r>
        <w:rPr>
          <w:rFonts w:ascii="华文中宋" w:eastAsia="华文中宋" w:hAnsi="华文中宋" w:hint="eastAsia"/>
          <w:sz w:val="24"/>
        </w:rPr>
        <w:t>文件收集系统，实现电子文件的自动收集、实时管理和充分利用。系统支持文件的在线提交与客户端批量导入多种收集方式，并提供文件在线浏览、任务统计报表、消息提及时醒等功能。通过自定义的权限与规则，使文件收集变的更加准确、高效、与灵活。</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r>
        <w:rPr>
          <w:rFonts w:ascii="华文中宋" w:eastAsia="华文中宋" w:hAnsi="华文中宋" w:hint="eastAsia"/>
          <w:sz w:val="24"/>
          <w:szCs w:val="24"/>
        </w:rPr>
        <w:t>功能设计框图</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noProof/>
          <w:sz w:val="24"/>
          <w:szCs w:val="24"/>
        </w:rPr>
        <w:lastRenderedPageBreak/>
        <w:drawing>
          <wp:inline distT="0" distB="0" distL="0" distR="0">
            <wp:extent cx="5273040" cy="2743200"/>
            <wp:effectExtent l="0" t="0" r="3810" b="0"/>
            <wp:docPr id="108" name="图片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图片 108"/>
                    <pic:cNvPicPr>
                      <a:picLocks noChangeAspect="1" noChangeArrowheads="1"/>
                    </pic:cNvPicPr>
                  </pic:nvPicPr>
                  <pic:blipFill>
                    <a:blip r:embed="rId376">
                      <a:extLst>
                        <a:ext uri="{28A0092B-C50C-407E-A947-70E740481C1C}">
                          <a14:useLocalDpi xmlns:a14="http://schemas.microsoft.com/office/drawing/2010/main" val="0"/>
                        </a:ext>
                      </a:extLst>
                    </a:blip>
                    <a:srcRect/>
                    <a:stretch>
                      <a:fillRect/>
                    </a:stretch>
                  </pic:blipFill>
                  <pic:spPr>
                    <a:xfrm>
                      <a:off x="0" y="0"/>
                      <a:ext cx="5273040" cy="2743200"/>
                    </a:xfrm>
                    <a:prstGeom prst="rect">
                      <a:avLst/>
                    </a:prstGeom>
                    <a:noFill/>
                    <a:ln>
                      <a:noFill/>
                    </a:ln>
                  </pic:spPr>
                </pic:pic>
              </a:graphicData>
            </a:graphic>
          </wp:inline>
        </w:drawing>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r>
        <w:rPr>
          <w:rFonts w:ascii="华文中宋" w:eastAsia="华文中宋" w:hAnsi="华文中宋" w:hint="eastAsia"/>
          <w:sz w:val="24"/>
          <w:szCs w:val="24"/>
        </w:rPr>
        <w:t>详细设计</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r>
        <w:rPr>
          <w:rFonts w:ascii="华文中宋" w:eastAsia="华文中宋" w:hAnsi="华文中宋" w:hint="eastAsia"/>
          <w:sz w:val="24"/>
          <w:szCs w:val="24"/>
        </w:rPr>
        <w:t>任务方案</w:t>
      </w:r>
    </w:p>
    <w:p w:rsidR="0087122F" w:rsidRDefault="00297731">
      <w:pPr>
        <w:spacing w:line="360" w:lineRule="auto"/>
        <w:ind w:firstLineChars="175" w:firstLine="420"/>
        <w:rPr>
          <w:rFonts w:ascii="华文中宋" w:eastAsia="华文中宋" w:hAnsi="华文中宋"/>
          <w:sz w:val="24"/>
        </w:rPr>
      </w:pPr>
      <w:r>
        <w:rPr>
          <w:rFonts w:ascii="华文中宋" w:eastAsia="华文中宋" w:hAnsi="华文中宋" w:hint="eastAsia"/>
          <w:sz w:val="24"/>
        </w:rPr>
        <w:t>任务方案是一次任务的准则，最终需要根据任务方案中所设定的规则进行报表的呈现。任务方案共有三种设置方法，分别是自定义，年级×学科，年级×班主任。自定义方式可以选择任意的经办人，并设置相应应提交的文件数量。年级×学科方式可以依照学科和年级统一对所有教师文件数量进行设定。年级×班主任，进行班主任任务的设置。</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r>
        <w:rPr>
          <w:rFonts w:ascii="华文中宋" w:eastAsia="华文中宋" w:hAnsi="华文中宋" w:hint="eastAsia"/>
          <w:sz w:val="24"/>
          <w:szCs w:val="24"/>
        </w:rPr>
        <w:t>任务发布</w:t>
      </w:r>
    </w:p>
    <w:p w:rsidR="0087122F" w:rsidRDefault="00297731">
      <w:pPr>
        <w:spacing w:line="360" w:lineRule="auto"/>
        <w:ind w:firstLine="480"/>
        <w:rPr>
          <w:rFonts w:ascii="华文中宋" w:eastAsia="华文中宋" w:hAnsi="华文中宋"/>
          <w:sz w:val="24"/>
        </w:rPr>
      </w:pPr>
      <w:r>
        <w:rPr>
          <w:rFonts w:ascii="华文中宋" w:eastAsia="华文中宋" w:hAnsi="华文中宋"/>
          <w:sz w:val="24"/>
        </w:rPr>
        <w:t>在设定好任务方案后，只需选择任务方案，管理员就可以发布任务给所需经办人，管理员还可对任务进行细致描述。</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r>
        <w:rPr>
          <w:rFonts w:ascii="华文中宋" w:eastAsia="华文中宋" w:hAnsi="华文中宋" w:hint="eastAsia"/>
          <w:sz w:val="24"/>
          <w:szCs w:val="24"/>
        </w:rPr>
        <w:t>任务报表</w:t>
      </w:r>
    </w:p>
    <w:p w:rsidR="0087122F" w:rsidRDefault="00297731">
      <w:pPr>
        <w:spacing w:line="360" w:lineRule="auto"/>
        <w:ind w:firstLine="480"/>
        <w:rPr>
          <w:rFonts w:ascii="华文中宋" w:eastAsia="华文中宋" w:hAnsi="华文中宋"/>
          <w:sz w:val="24"/>
        </w:rPr>
      </w:pPr>
      <w:r>
        <w:rPr>
          <w:rFonts w:ascii="华文中宋" w:eastAsia="华文中宋" w:hAnsi="华文中宋" w:hint="eastAsia"/>
          <w:sz w:val="24"/>
        </w:rPr>
        <w:t>可以对全校所有教师的任务完成情况进行统计，任务的统计可以详细到按时提交，延迟提交。相关报表可以导出为excel格式。同时还可查看教师上传的详细内容也即文档内容。</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r>
        <w:rPr>
          <w:rFonts w:ascii="华文中宋" w:eastAsia="华文中宋" w:hAnsi="华文中宋" w:hint="eastAsia"/>
          <w:sz w:val="24"/>
          <w:szCs w:val="24"/>
        </w:rPr>
        <w:t>权限管理</w:t>
      </w:r>
    </w:p>
    <w:p w:rsidR="0087122F" w:rsidRDefault="00297731">
      <w:pPr>
        <w:spacing w:line="360" w:lineRule="auto"/>
        <w:ind w:firstLine="480"/>
        <w:rPr>
          <w:rFonts w:ascii="华文中宋" w:eastAsia="华文中宋" w:hAnsi="华文中宋"/>
          <w:sz w:val="24"/>
        </w:rPr>
      </w:pPr>
      <w:r>
        <w:rPr>
          <w:rFonts w:ascii="华文中宋" w:eastAsia="华文中宋" w:hAnsi="华文中宋" w:hint="eastAsia"/>
          <w:sz w:val="24"/>
        </w:rPr>
        <w:t>由于文档可能存在机密的特点，因此文件收集系统具有详细的权限设置功能。管理员可以设置每一个教师是否具有查看，下载等权限，保证学校文档安全。</w:t>
      </w:r>
    </w:p>
    <w:p w:rsidR="0087122F" w:rsidRDefault="0087122F">
      <w:pPr>
        <w:pStyle w:val="affb"/>
        <w:spacing w:before="48" w:after="48" w:line="360" w:lineRule="auto"/>
        <w:ind w:firstLine="560"/>
        <w:rPr>
          <w:rFonts w:ascii="华文中宋" w:eastAsia="华文中宋" w:hAnsi="华文中宋"/>
          <w:sz w:val="24"/>
          <w:szCs w:val="24"/>
        </w:rPr>
      </w:pP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bookmarkStart w:id="1844" w:name="_Toc478059696"/>
      <w:r>
        <w:rPr>
          <w:rFonts w:ascii="华文中宋" w:eastAsia="华文中宋" w:hAnsi="华文中宋" w:hint="eastAsia"/>
          <w:sz w:val="24"/>
          <w:szCs w:val="24"/>
        </w:rPr>
        <w:t>公文管理系统</w:t>
      </w:r>
      <w:bookmarkEnd w:id="1844"/>
    </w:p>
    <w:p w:rsidR="0087122F" w:rsidRDefault="00297731">
      <w:pPr>
        <w:spacing w:line="360" w:lineRule="auto"/>
        <w:ind w:firstLineChars="200" w:firstLine="480"/>
        <w:rPr>
          <w:rFonts w:ascii="华文中宋" w:eastAsia="华文中宋" w:hAnsi="华文中宋"/>
          <w:sz w:val="24"/>
        </w:rPr>
      </w:pPr>
      <w:r>
        <w:rPr>
          <w:rFonts w:ascii="华文中宋" w:eastAsia="华文中宋" w:hAnsi="华文中宋" w:hint="eastAsia"/>
          <w:sz w:val="24"/>
        </w:rPr>
        <w:t>公文管理能够实现单个和批量发文、查询、导出、提醒、修改发文信息，查看上传的附件资源等，分主责人、转交负责人；签收和拒签发文，查询和导出发文信息，查看发文详情，在线查看附件资源。</w:t>
      </w:r>
    </w:p>
    <w:p w:rsidR="0087122F" w:rsidRDefault="00297731">
      <w:pPr>
        <w:spacing w:line="360" w:lineRule="auto"/>
        <w:rPr>
          <w:rFonts w:ascii="华文中宋" w:eastAsia="华文中宋" w:hAnsi="华文中宋"/>
          <w:sz w:val="24"/>
        </w:rPr>
      </w:pPr>
      <w:r>
        <w:rPr>
          <w:rFonts w:ascii="华文中宋" w:eastAsia="华文中宋" w:hAnsi="华文中宋" w:hint="eastAsia"/>
          <w:sz w:val="24"/>
        </w:rPr>
        <w:t>1、要求支持基于身份认证及授权管理系统的规范要求，实现数据和认证对接</w:t>
      </w:r>
    </w:p>
    <w:p w:rsidR="0087122F" w:rsidRDefault="00297731">
      <w:pPr>
        <w:spacing w:line="360" w:lineRule="auto"/>
        <w:rPr>
          <w:rFonts w:ascii="华文中宋" w:eastAsia="华文中宋" w:hAnsi="华文中宋"/>
          <w:sz w:val="24"/>
        </w:rPr>
      </w:pPr>
      <w:r>
        <w:rPr>
          <w:rFonts w:ascii="华文中宋" w:eastAsia="华文中宋" w:hAnsi="华文中宋" w:hint="eastAsia"/>
          <w:sz w:val="24"/>
        </w:rPr>
        <w:t>2、要求支持各个页签界面上都有【导出】功能，用户可以单个、选择部分或者全部导出需要的发文信息。</w:t>
      </w:r>
    </w:p>
    <w:p w:rsidR="0087122F" w:rsidRDefault="00297731">
      <w:pPr>
        <w:spacing w:line="360" w:lineRule="auto"/>
        <w:rPr>
          <w:rFonts w:ascii="华文中宋" w:eastAsia="华文中宋" w:hAnsi="华文中宋"/>
          <w:sz w:val="24"/>
        </w:rPr>
      </w:pPr>
      <w:r>
        <w:rPr>
          <w:rFonts w:ascii="华文中宋" w:eastAsia="华文中宋" w:hAnsi="华文中宋" w:hint="eastAsia"/>
          <w:sz w:val="24"/>
        </w:rPr>
        <w:t>3、要求支持签署承办结果，并提交归档。或者指定承办人、协办人并转发。</w:t>
      </w:r>
    </w:p>
    <w:p w:rsidR="0087122F" w:rsidRDefault="00297731">
      <w:pPr>
        <w:spacing w:line="360" w:lineRule="auto"/>
        <w:rPr>
          <w:rFonts w:ascii="华文中宋" w:eastAsia="华文中宋" w:hAnsi="华文中宋"/>
          <w:sz w:val="24"/>
        </w:rPr>
      </w:pPr>
      <w:r>
        <w:rPr>
          <w:rFonts w:ascii="华文中宋" w:eastAsia="华文中宋" w:hAnsi="华文中宋" w:hint="eastAsia"/>
          <w:sz w:val="24"/>
        </w:rPr>
        <w:t>4、要求支持拥有主责人角色的用户处理需要处理的发文，比如查看，签收或拒签等。同时可以看到全校所有发文的信息。</w:t>
      </w:r>
    </w:p>
    <w:p w:rsidR="0087122F" w:rsidRDefault="00297731">
      <w:pPr>
        <w:spacing w:line="360" w:lineRule="auto"/>
        <w:rPr>
          <w:rFonts w:ascii="华文中宋" w:eastAsia="华文中宋" w:hAnsi="华文中宋"/>
          <w:sz w:val="24"/>
        </w:rPr>
      </w:pPr>
      <w:r>
        <w:rPr>
          <w:rFonts w:ascii="华文中宋" w:eastAsia="华文中宋" w:hAnsi="华文中宋" w:hint="eastAsia"/>
          <w:sz w:val="24"/>
        </w:rPr>
        <w:t>5、要求支持对收文查询、发文查询和公文管理查询，提供按流水号、公文类型、标题、创建时间、发文部门标识、公文字号、秘密等级、保密期限、紧急程度、拟稿人等等组合条件查询。</w:t>
      </w:r>
    </w:p>
    <w:p w:rsidR="0087122F" w:rsidRDefault="00297731">
      <w:pPr>
        <w:spacing w:line="360" w:lineRule="auto"/>
        <w:rPr>
          <w:rFonts w:ascii="华文中宋" w:eastAsia="华文中宋" w:hAnsi="华文中宋"/>
          <w:sz w:val="24"/>
        </w:rPr>
      </w:pPr>
      <w:r>
        <w:rPr>
          <w:rFonts w:ascii="华文中宋" w:eastAsia="华文中宋" w:hAnsi="华文中宋" w:hint="eastAsia"/>
          <w:sz w:val="24"/>
        </w:rPr>
        <w:t>6、要求支持对单位内部所有公文流转状态进行跟踪、查询，并生成报表，支持导出Excel及打印。</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bookmarkStart w:id="1845" w:name="_Toc478059697"/>
      <w:r>
        <w:rPr>
          <w:rFonts w:ascii="华文中宋" w:eastAsia="华文中宋" w:hAnsi="华文中宋" w:hint="eastAsia"/>
          <w:sz w:val="24"/>
          <w:szCs w:val="24"/>
        </w:rPr>
        <w:t>周程管理系统</w:t>
      </w:r>
      <w:bookmarkEnd w:id="1845"/>
    </w:p>
    <w:p w:rsidR="0087122F" w:rsidRDefault="00297731">
      <w:pPr>
        <w:numPr>
          <w:ilvl w:val="0"/>
          <w:numId w:val="118"/>
        </w:numPr>
        <w:adjustRightInd w:val="0"/>
        <w:spacing w:before="60" w:after="60" w:line="360" w:lineRule="auto"/>
        <w:textAlignment w:val="baseline"/>
        <w:rPr>
          <w:rFonts w:ascii="华文中宋" w:eastAsia="华文中宋" w:hAnsi="华文中宋"/>
          <w:sz w:val="24"/>
        </w:rPr>
      </w:pPr>
      <w:r>
        <w:rPr>
          <w:rFonts w:ascii="华文中宋" w:eastAsia="华文中宋" w:hAnsi="华文中宋" w:hint="eastAsia"/>
          <w:sz w:val="24"/>
        </w:rPr>
        <w:t>要求可对周程进行管理，可新建个人周程</w:t>
      </w:r>
    </w:p>
    <w:p w:rsidR="0087122F" w:rsidRDefault="00297731">
      <w:pPr>
        <w:numPr>
          <w:ilvl w:val="0"/>
          <w:numId w:val="118"/>
        </w:numPr>
        <w:adjustRightInd w:val="0"/>
        <w:spacing w:before="60" w:after="60" w:line="360" w:lineRule="auto"/>
        <w:textAlignment w:val="baseline"/>
        <w:rPr>
          <w:rFonts w:ascii="华文中宋" w:eastAsia="华文中宋" w:hAnsi="华文中宋"/>
          <w:sz w:val="24"/>
        </w:rPr>
      </w:pPr>
      <w:r>
        <w:rPr>
          <w:rFonts w:ascii="华文中宋" w:eastAsia="华文中宋" w:hAnsi="华文中宋" w:hint="eastAsia"/>
          <w:sz w:val="24"/>
        </w:rPr>
        <w:t>可设定个人周程开放范围的设置</w:t>
      </w:r>
    </w:p>
    <w:p w:rsidR="0087122F" w:rsidRDefault="00297731">
      <w:pPr>
        <w:numPr>
          <w:ilvl w:val="0"/>
          <w:numId w:val="118"/>
        </w:numPr>
        <w:adjustRightInd w:val="0"/>
        <w:spacing w:before="60" w:after="60" w:line="360" w:lineRule="auto"/>
        <w:textAlignment w:val="baseline"/>
        <w:rPr>
          <w:rFonts w:ascii="华文中宋" w:eastAsia="华文中宋" w:hAnsi="华文中宋"/>
          <w:sz w:val="24"/>
        </w:rPr>
      </w:pPr>
      <w:r>
        <w:rPr>
          <w:rFonts w:ascii="华文中宋" w:eastAsia="华文中宋" w:hAnsi="华文中宋" w:hint="eastAsia"/>
          <w:sz w:val="24"/>
        </w:rPr>
        <w:t>可对他人周程进行关注（在他人对其开放的情况下），支持领导周程查看。</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bookmarkStart w:id="1846" w:name="_Toc478059698"/>
      <w:r>
        <w:rPr>
          <w:rFonts w:ascii="华文中宋" w:eastAsia="华文中宋" w:hAnsi="华文中宋" w:hint="eastAsia"/>
          <w:sz w:val="24"/>
          <w:szCs w:val="24"/>
        </w:rPr>
        <w:t>办公用品系统</w:t>
      </w:r>
      <w:bookmarkEnd w:id="1846"/>
    </w:p>
    <w:p w:rsidR="0087122F" w:rsidRDefault="00297731">
      <w:pPr>
        <w:spacing w:line="360" w:lineRule="auto"/>
        <w:ind w:firstLineChars="200" w:firstLine="480"/>
        <w:rPr>
          <w:rFonts w:ascii="华文中宋" w:eastAsia="华文中宋" w:hAnsi="华文中宋"/>
          <w:sz w:val="24"/>
        </w:rPr>
      </w:pPr>
      <w:r>
        <w:rPr>
          <w:rFonts w:ascii="华文中宋" w:eastAsia="华文中宋" w:hAnsi="华文中宋" w:hint="eastAsia"/>
          <w:sz w:val="24"/>
        </w:rPr>
        <w:t>本系统用来管理低值易耗品、用品、材料、零配件的采购、入库、分发等日常工作。</w:t>
      </w:r>
    </w:p>
    <w:p w:rsidR="0087122F" w:rsidRDefault="00297731">
      <w:pPr>
        <w:spacing w:line="360" w:lineRule="auto"/>
        <w:rPr>
          <w:rFonts w:ascii="华文中宋" w:eastAsia="华文中宋" w:hAnsi="华文中宋"/>
          <w:sz w:val="24"/>
        </w:rPr>
      </w:pPr>
      <w:r>
        <w:rPr>
          <w:rFonts w:ascii="华文中宋" w:eastAsia="华文中宋" w:hAnsi="华文中宋" w:hint="eastAsia"/>
          <w:sz w:val="24"/>
        </w:rPr>
        <w:t>办公用品管理主要是对学校的低值易耗品的申请和审批进行管理，且物品出库过后不需归还。</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r>
        <w:rPr>
          <w:rFonts w:ascii="华文中宋" w:eastAsia="华文中宋" w:hAnsi="华文中宋" w:hint="eastAsia"/>
          <w:sz w:val="24"/>
          <w:szCs w:val="24"/>
        </w:rPr>
        <w:lastRenderedPageBreak/>
        <w:t>管理端</w:t>
      </w:r>
    </w:p>
    <w:p w:rsidR="0087122F" w:rsidRDefault="00297731">
      <w:pPr>
        <w:spacing w:line="360" w:lineRule="auto"/>
        <w:ind w:firstLineChars="200" w:firstLine="480"/>
        <w:rPr>
          <w:rFonts w:ascii="华文中宋" w:eastAsia="华文中宋" w:hAnsi="华文中宋"/>
          <w:sz w:val="24"/>
        </w:rPr>
      </w:pPr>
      <w:r>
        <w:rPr>
          <w:rFonts w:ascii="华文中宋" w:eastAsia="华文中宋" w:hAnsi="华文中宋" w:hint="eastAsia"/>
          <w:sz w:val="24"/>
        </w:rPr>
        <w:t>超级资产管理员和出入库管理员可以对这些物品进行增删改查、审批等操作，也可以根据实际需要进行出入库操作，独立完成办公用品的供给录入以及分配工作。</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r>
        <w:rPr>
          <w:rFonts w:ascii="华文中宋" w:eastAsia="华文中宋" w:hAnsi="华文中宋" w:hint="eastAsia"/>
          <w:sz w:val="24"/>
          <w:szCs w:val="24"/>
        </w:rPr>
        <w:t>普通教职工申请</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r>
        <w:rPr>
          <w:rFonts w:ascii="华文中宋" w:eastAsia="华文中宋" w:hAnsi="华文中宋" w:hint="eastAsia"/>
          <w:sz w:val="24"/>
          <w:szCs w:val="24"/>
        </w:rPr>
        <w:t xml:space="preserve">普通教职工要使用办公用品，需要在系统中进行申请，通过审批即可以领取使用。在办公用品申请页面中，直接点击某个物品对该物品进行申请操作。教师可以查看自己的申请记录以及状态，同时对于未审批的申请信息，还可以进行取消申请操作。    </w:t>
      </w:r>
    </w:p>
    <w:p w:rsidR="0087122F" w:rsidRDefault="00297731">
      <w:pPr>
        <w:pStyle w:val="3"/>
        <w:spacing w:line="360" w:lineRule="auto"/>
        <w:rPr>
          <w:rFonts w:ascii="华文中宋" w:eastAsia="华文中宋" w:hAnsi="华文中宋"/>
          <w:sz w:val="24"/>
          <w:szCs w:val="24"/>
        </w:rPr>
      </w:pPr>
      <w:bookmarkStart w:id="1847" w:name="_Toc478059699"/>
      <w:bookmarkStart w:id="1848" w:name="_Toc482548445"/>
      <w:r>
        <w:rPr>
          <w:rFonts w:ascii="华文中宋" w:eastAsia="华文中宋" w:hAnsi="华文中宋" w:hint="eastAsia"/>
          <w:sz w:val="24"/>
          <w:szCs w:val="24"/>
        </w:rPr>
        <w:t>财务管理平台</w:t>
      </w:r>
      <w:bookmarkEnd w:id="1847"/>
      <w:bookmarkEnd w:id="1848"/>
    </w:p>
    <w:p w:rsidR="0087122F" w:rsidRDefault="00297731">
      <w:pPr>
        <w:pStyle w:val="4"/>
        <w:spacing w:line="360" w:lineRule="auto"/>
        <w:rPr>
          <w:rFonts w:ascii="华文中宋" w:eastAsia="华文中宋" w:hAnsi="华文中宋"/>
          <w:sz w:val="24"/>
          <w:szCs w:val="24"/>
        </w:rPr>
      </w:pPr>
      <w:bookmarkStart w:id="1849" w:name="_Toc478059700"/>
      <w:bookmarkStart w:id="1850" w:name="_Toc482548446"/>
      <w:r>
        <w:rPr>
          <w:rFonts w:ascii="华文中宋" w:eastAsia="华文中宋" w:hAnsi="华文中宋" w:hint="eastAsia"/>
          <w:sz w:val="24"/>
          <w:szCs w:val="24"/>
        </w:rPr>
        <w:t>总体介绍</w:t>
      </w:r>
      <w:bookmarkEnd w:id="1849"/>
      <w:bookmarkEnd w:id="1850"/>
    </w:p>
    <w:p w:rsidR="0087122F" w:rsidRDefault="00297731">
      <w:pPr>
        <w:spacing w:line="360" w:lineRule="auto"/>
        <w:ind w:firstLineChars="200" w:firstLine="480"/>
        <w:rPr>
          <w:rFonts w:ascii="华文中宋" w:eastAsia="华文中宋" w:hAnsi="华文中宋"/>
          <w:sz w:val="24"/>
        </w:rPr>
      </w:pPr>
      <w:r>
        <w:rPr>
          <w:rFonts w:ascii="华文中宋" w:eastAsia="华文中宋" w:hAnsi="华文中宋" w:hint="eastAsia"/>
          <w:sz w:val="24"/>
        </w:rPr>
        <w:t>主要包括学生收费、助贷学金管理、工资管理、报销等模块，为学校各级财务人员、财务主管、学生、教师和学校领导提供信息化财务环境。</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bookmarkStart w:id="1851" w:name="_Toc478059701"/>
      <w:r>
        <w:rPr>
          <w:rFonts w:ascii="华文中宋" w:eastAsia="华文中宋" w:hAnsi="华文中宋" w:hint="eastAsia"/>
          <w:sz w:val="24"/>
          <w:szCs w:val="24"/>
        </w:rPr>
        <w:t>建设内容</w:t>
      </w:r>
      <w:bookmarkEnd w:id="1851"/>
    </w:p>
    <w:p w:rsidR="0087122F" w:rsidRDefault="00297731">
      <w:pPr>
        <w:pStyle w:val="4"/>
        <w:spacing w:line="360" w:lineRule="auto"/>
        <w:rPr>
          <w:rFonts w:ascii="华文中宋" w:eastAsia="华文中宋" w:hAnsi="华文中宋"/>
          <w:sz w:val="24"/>
          <w:szCs w:val="24"/>
        </w:rPr>
      </w:pPr>
      <w:bookmarkStart w:id="1852" w:name="_Toc478059702"/>
      <w:bookmarkStart w:id="1853" w:name="_Toc482548447"/>
      <w:r>
        <w:rPr>
          <w:rFonts w:ascii="华文中宋" w:eastAsia="华文中宋" w:hAnsi="华文中宋" w:hint="eastAsia"/>
          <w:sz w:val="24"/>
          <w:szCs w:val="24"/>
        </w:rPr>
        <w:t>合同审批系统</w:t>
      </w:r>
      <w:bookmarkEnd w:id="1852"/>
      <w:bookmarkEnd w:id="1853"/>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r>
        <w:rPr>
          <w:rFonts w:ascii="华文中宋" w:eastAsia="华文中宋" w:hAnsi="华文中宋" w:hint="eastAsia"/>
          <w:sz w:val="24"/>
          <w:szCs w:val="24"/>
        </w:rPr>
        <w:t>流程设定</w:t>
      </w:r>
    </w:p>
    <w:p w:rsidR="0087122F" w:rsidRDefault="00297731">
      <w:pPr>
        <w:spacing w:line="360" w:lineRule="auto"/>
        <w:rPr>
          <w:rFonts w:ascii="华文中宋" w:eastAsia="华文中宋" w:hAnsi="华文中宋"/>
          <w:sz w:val="24"/>
        </w:rPr>
      </w:pPr>
      <w:r>
        <w:rPr>
          <w:rFonts w:ascii="华文中宋" w:eastAsia="华文中宋" w:hAnsi="华文中宋" w:hint="eastAsia"/>
          <w:sz w:val="24"/>
        </w:rPr>
        <w:t xml:space="preserve">    a) 系统审核的流程可以根据业务需要，进行设定。</w:t>
      </w:r>
    </w:p>
    <w:p w:rsidR="0087122F" w:rsidRDefault="00297731">
      <w:pPr>
        <w:spacing w:line="360" w:lineRule="auto"/>
        <w:rPr>
          <w:rFonts w:ascii="华文中宋" w:eastAsia="华文中宋" w:hAnsi="华文中宋"/>
          <w:sz w:val="24"/>
        </w:rPr>
      </w:pPr>
      <w:r>
        <w:rPr>
          <w:rFonts w:ascii="华文中宋" w:eastAsia="华文中宋" w:hAnsi="华文中宋" w:hint="eastAsia"/>
          <w:sz w:val="24"/>
        </w:rPr>
        <w:t xml:space="preserve">    b) 手工对设定审核流程进行调整。</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r>
        <w:rPr>
          <w:rFonts w:ascii="华文中宋" w:eastAsia="华文中宋" w:hAnsi="华文中宋" w:hint="eastAsia"/>
          <w:sz w:val="24"/>
          <w:szCs w:val="24"/>
        </w:rPr>
        <w:t>合同审核</w:t>
      </w:r>
    </w:p>
    <w:p w:rsidR="0087122F" w:rsidRDefault="00297731">
      <w:pPr>
        <w:spacing w:line="360" w:lineRule="auto"/>
        <w:rPr>
          <w:rFonts w:ascii="华文中宋" w:eastAsia="华文中宋" w:hAnsi="华文中宋"/>
          <w:sz w:val="24"/>
        </w:rPr>
      </w:pPr>
      <w:r>
        <w:rPr>
          <w:rFonts w:ascii="华文中宋" w:eastAsia="华文中宋" w:hAnsi="华文中宋" w:hint="eastAsia"/>
          <w:sz w:val="24"/>
        </w:rPr>
        <w:t xml:space="preserve">    要求系统设置以邮件或短信的方式自动提醒功能，在完成合同文本起草，提交到相关审核部门审核后几个工作日内还未有进行审核的合同，系统应自动提醒合同审核人及时审核合同。</w:t>
      </w:r>
    </w:p>
    <w:p w:rsidR="0087122F" w:rsidRDefault="00297731">
      <w:pPr>
        <w:spacing w:line="360" w:lineRule="auto"/>
        <w:rPr>
          <w:rFonts w:ascii="华文中宋" w:eastAsia="华文中宋" w:hAnsi="华文中宋"/>
          <w:sz w:val="24"/>
        </w:rPr>
      </w:pPr>
      <w:r>
        <w:rPr>
          <w:rFonts w:ascii="华文中宋" w:eastAsia="华文中宋" w:hAnsi="华文中宋" w:hint="eastAsia"/>
          <w:sz w:val="24"/>
        </w:rPr>
        <w:t xml:space="preserve">    任何一个审核部门的审查情况及意见参与该合同审查的其它审查部门都可以看到。</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r>
        <w:rPr>
          <w:rFonts w:ascii="华文中宋" w:eastAsia="华文中宋" w:hAnsi="华文中宋" w:hint="eastAsia"/>
          <w:sz w:val="24"/>
          <w:szCs w:val="24"/>
        </w:rPr>
        <w:t>审核的驳回</w:t>
      </w:r>
    </w:p>
    <w:p w:rsidR="0087122F" w:rsidRDefault="00297731">
      <w:pPr>
        <w:spacing w:line="360" w:lineRule="auto"/>
        <w:rPr>
          <w:rFonts w:ascii="华文中宋" w:eastAsia="华文中宋" w:hAnsi="华文中宋"/>
          <w:sz w:val="24"/>
        </w:rPr>
      </w:pPr>
      <w:r>
        <w:rPr>
          <w:rFonts w:ascii="华文中宋" w:eastAsia="华文中宋" w:hAnsi="华文中宋" w:hint="eastAsia"/>
          <w:sz w:val="24"/>
        </w:rPr>
        <w:lastRenderedPageBreak/>
        <w:t xml:space="preserve">    各审查部门可以将经审查不通过的合同驳回合同经办部门。</w:t>
      </w:r>
    </w:p>
    <w:p w:rsidR="0087122F" w:rsidRDefault="00297731">
      <w:pPr>
        <w:spacing w:line="360" w:lineRule="auto"/>
        <w:rPr>
          <w:rFonts w:ascii="华文中宋" w:eastAsia="华文中宋" w:hAnsi="华文中宋"/>
          <w:sz w:val="24"/>
        </w:rPr>
      </w:pPr>
      <w:r>
        <w:rPr>
          <w:rFonts w:ascii="华文中宋" w:eastAsia="华文中宋" w:hAnsi="华文中宋" w:hint="eastAsia"/>
          <w:sz w:val="24"/>
        </w:rPr>
        <w:t>对合同文本内容，可统一由经办部门负责修改，其它部门可以提出修改意见交由经办部门修改。</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r>
        <w:rPr>
          <w:rFonts w:ascii="华文中宋" w:eastAsia="华文中宋" w:hAnsi="华文中宋" w:hint="eastAsia"/>
          <w:sz w:val="24"/>
          <w:szCs w:val="24"/>
        </w:rPr>
        <w:t>合同的撤回</w:t>
      </w:r>
    </w:p>
    <w:p w:rsidR="0087122F" w:rsidRDefault="00297731">
      <w:pPr>
        <w:spacing w:line="360" w:lineRule="auto"/>
        <w:rPr>
          <w:rFonts w:ascii="华文中宋" w:eastAsia="华文中宋" w:hAnsi="华文中宋"/>
          <w:sz w:val="24"/>
        </w:rPr>
      </w:pPr>
      <w:r>
        <w:rPr>
          <w:rFonts w:ascii="华文中宋" w:eastAsia="华文中宋" w:hAnsi="华文中宋" w:hint="eastAsia"/>
          <w:sz w:val="24"/>
        </w:rPr>
        <w:t xml:space="preserve">    合同审核过程中，上一环节审核人，在下一环节审核人还没有处理之间，可以撤回合同。</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r>
        <w:rPr>
          <w:rFonts w:ascii="华文中宋" w:eastAsia="华文中宋" w:hAnsi="华文中宋" w:hint="eastAsia"/>
          <w:sz w:val="24"/>
          <w:szCs w:val="24"/>
        </w:rPr>
        <w:t>流程跟踪</w:t>
      </w:r>
    </w:p>
    <w:p w:rsidR="0087122F" w:rsidRDefault="00297731">
      <w:pPr>
        <w:spacing w:line="360" w:lineRule="auto"/>
        <w:rPr>
          <w:rFonts w:ascii="华文中宋" w:eastAsia="华文中宋" w:hAnsi="华文中宋"/>
          <w:sz w:val="24"/>
        </w:rPr>
      </w:pPr>
      <w:r>
        <w:rPr>
          <w:rFonts w:ascii="华文中宋" w:eastAsia="华文中宋" w:hAnsi="华文中宋" w:hint="eastAsia"/>
          <w:sz w:val="24"/>
        </w:rPr>
        <w:t xml:space="preserve">    所有环节的审核人，可以跟踪流程的流转状态，了解流程路径和处理情况。</w:t>
      </w:r>
    </w:p>
    <w:p w:rsidR="0087122F" w:rsidRDefault="00297731">
      <w:pPr>
        <w:spacing w:line="360" w:lineRule="auto"/>
        <w:rPr>
          <w:rFonts w:ascii="华文中宋" w:eastAsia="华文中宋" w:hAnsi="华文中宋"/>
          <w:sz w:val="24"/>
        </w:rPr>
      </w:pPr>
      <w:r>
        <w:rPr>
          <w:rFonts w:ascii="华文中宋" w:eastAsia="华文中宋" w:hAnsi="华文中宋" w:hint="eastAsia"/>
          <w:sz w:val="24"/>
        </w:rPr>
        <w:t xml:space="preserve">   合同修改保留痕迹</w:t>
      </w:r>
    </w:p>
    <w:p w:rsidR="0087122F" w:rsidRDefault="00297731">
      <w:pPr>
        <w:spacing w:line="360" w:lineRule="auto"/>
        <w:rPr>
          <w:rFonts w:ascii="华文中宋" w:eastAsia="华文中宋" w:hAnsi="华文中宋"/>
          <w:sz w:val="24"/>
        </w:rPr>
      </w:pPr>
      <w:r>
        <w:rPr>
          <w:rFonts w:ascii="华文中宋" w:eastAsia="华文中宋" w:hAnsi="华文中宋" w:hint="eastAsia"/>
          <w:sz w:val="24"/>
        </w:rPr>
        <w:t xml:space="preserve">    对于合同文本的修改，系统自动保留痕迹，并记录修改人和修改时间。</w:t>
      </w:r>
    </w:p>
    <w:p w:rsidR="0087122F" w:rsidRDefault="00297731">
      <w:pPr>
        <w:pStyle w:val="4"/>
        <w:spacing w:line="360" w:lineRule="auto"/>
        <w:rPr>
          <w:rFonts w:ascii="华文中宋" w:eastAsia="华文中宋" w:hAnsi="华文中宋"/>
          <w:sz w:val="24"/>
          <w:szCs w:val="24"/>
        </w:rPr>
      </w:pPr>
      <w:bookmarkStart w:id="1854" w:name="_Toc478059703"/>
      <w:bookmarkStart w:id="1855" w:name="_Toc482548448"/>
      <w:r>
        <w:rPr>
          <w:rFonts w:ascii="华文中宋" w:eastAsia="华文中宋" w:hAnsi="华文中宋" w:hint="eastAsia"/>
          <w:sz w:val="24"/>
          <w:szCs w:val="24"/>
        </w:rPr>
        <w:t>资金审批系统</w:t>
      </w:r>
      <w:bookmarkEnd w:id="1854"/>
      <w:bookmarkEnd w:id="1855"/>
    </w:p>
    <w:p w:rsidR="0087122F" w:rsidRDefault="00297731">
      <w:pPr>
        <w:spacing w:line="360" w:lineRule="auto"/>
        <w:ind w:firstLineChars="200" w:firstLine="480"/>
        <w:rPr>
          <w:rFonts w:ascii="华文中宋" w:eastAsia="华文中宋" w:hAnsi="华文中宋"/>
          <w:sz w:val="24"/>
        </w:rPr>
      </w:pPr>
      <w:r>
        <w:rPr>
          <w:rFonts w:ascii="华文中宋" w:eastAsia="华文中宋" w:hAnsi="华文中宋" w:hint="eastAsia"/>
          <w:sz w:val="24"/>
        </w:rPr>
        <w:t>根据学校情况制定一个最合适的资金审批流程，用户可以直接在网上进行资金申请和审批。同时关联项目信息，可以很便捷的查看到各个项目预算金额信息。管理员可以对每一个资金审批进行监控。</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r>
        <w:rPr>
          <w:rFonts w:ascii="华文中宋" w:eastAsia="华文中宋" w:hAnsi="华文中宋" w:hint="eastAsia"/>
          <w:sz w:val="24"/>
          <w:szCs w:val="24"/>
        </w:rPr>
        <w:t>资金审批流程个性定制</w:t>
      </w:r>
    </w:p>
    <w:p w:rsidR="0087122F" w:rsidRDefault="00297731">
      <w:pPr>
        <w:spacing w:line="360" w:lineRule="auto"/>
        <w:rPr>
          <w:rFonts w:ascii="华文中宋" w:eastAsia="华文中宋" w:hAnsi="华文中宋"/>
          <w:sz w:val="24"/>
        </w:rPr>
      </w:pPr>
      <w:r>
        <w:rPr>
          <w:rFonts w:ascii="华文中宋" w:eastAsia="华文中宋" w:hAnsi="华文中宋" w:hint="eastAsia"/>
          <w:sz w:val="24"/>
        </w:rPr>
        <w:t>根据学校的流程，打造合适的用户的资金审批流程。</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r>
        <w:rPr>
          <w:rFonts w:ascii="华文中宋" w:eastAsia="华文中宋" w:hAnsi="华文中宋" w:hint="eastAsia"/>
          <w:sz w:val="24"/>
          <w:szCs w:val="24"/>
        </w:rPr>
        <w:t>资金在线申请</w:t>
      </w:r>
    </w:p>
    <w:p w:rsidR="0087122F" w:rsidRDefault="00297731">
      <w:pPr>
        <w:spacing w:line="360" w:lineRule="auto"/>
        <w:rPr>
          <w:rFonts w:ascii="华文中宋" w:eastAsia="华文中宋" w:hAnsi="华文中宋"/>
          <w:sz w:val="24"/>
        </w:rPr>
      </w:pPr>
      <w:r>
        <w:rPr>
          <w:rFonts w:ascii="华文中宋" w:eastAsia="华文中宋" w:hAnsi="华文中宋" w:hint="eastAsia"/>
          <w:sz w:val="24"/>
        </w:rPr>
        <w:t>资金直接网上申请，等待管理员审批即可;节省您的时间和精力；让资金申请方便快捷。</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r>
        <w:rPr>
          <w:rFonts w:ascii="华文中宋" w:eastAsia="华文中宋" w:hAnsi="华文中宋" w:hint="eastAsia"/>
          <w:sz w:val="24"/>
          <w:szCs w:val="24"/>
        </w:rPr>
        <w:t>资金在线审核</w:t>
      </w:r>
    </w:p>
    <w:p w:rsidR="0087122F" w:rsidRDefault="00297731">
      <w:pPr>
        <w:spacing w:line="360" w:lineRule="auto"/>
        <w:rPr>
          <w:rFonts w:ascii="华文中宋" w:eastAsia="华文中宋" w:hAnsi="华文中宋"/>
          <w:sz w:val="24"/>
        </w:rPr>
      </w:pPr>
      <w:r>
        <w:rPr>
          <w:rFonts w:ascii="华文中宋" w:eastAsia="华文中宋" w:hAnsi="华文中宋" w:hint="eastAsia"/>
          <w:sz w:val="24"/>
        </w:rPr>
        <w:t>管理员只需在线审核用户的资金申请，便捷轻松</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r>
        <w:rPr>
          <w:rFonts w:ascii="华文中宋" w:eastAsia="华文中宋" w:hAnsi="华文中宋" w:hint="eastAsia"/>
          <w:sz w:val="24"/>
          <w:szCs w:val="24"/>
        </w:rPr>
        <w:t>项目预算查询</w:t>
      </w:r>
    </w:p>
    <w:p w:rsidR="0087122F" w:rsidRDefault="00297731">
      <w:pPr>
        <w:spacing w:line="360" w:lineRule="auto"/>
        <w:rPr>
          <w:rFonts w:ascii="华文中宋" w:eastAsia="华文中宋" w:hAnsi="华文中宋"/>
          <w:sz w:val="24"/>
        </w:rPr>
      </w:pPr>
      <w:r>
        <w:rPr>
          <w:rFonts w:ascii="华文中宋" w:eastAsia="华文中宋" w:hAnsi="华文中宋" w:hint="eastAsia"/>
          <w:sz w:val="24"/>
        </w:rPr>
        <w:t>管理项目信息，用户可以很便捷的查看每个项目的总预算数目及剩余预算项目</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r>
        <w:rPr>
          <w:rFonts w:ascii="华文中宋" w:eastAsia="华文中宋" w:hAnsi="华文中宋" w:hint="eastAsia"/>
          <w:sz w:val="24"/>
          <w:szCs w:val="24"/>
        </w:rPr>
        <w:t>流程监控</w:t>
      </w:r>
    </w:p>
    <w:p w:rsidR="0087122F" w:rsidRDefault="00297731">
      <w:pPr>
        <w:spacing w:line="360" w:lineRule="auto"/>
        <w:rPr>
          <w:rFonts w:ascii="华文中宋" w:eastAsia="华文中宋" w:hAnsi="华文中宋"/>
          <w:sz w:val="24"/>
        </w:rPr>
      </w:pPr>
      <w:r>
        <w:rPr>
          <w:rFonts w:ascii="华文中宋" w:eastAsia="华文中宋" w:hAnsi="华文中宋" w:hint="eastAsia"/>
          <w:sz w:val="24"/>
        </w:rPr>
        <w:t>系统对每个资金申请流程进行监控。管理员可以很清晰的查看到每项资金申请到哪</w:t>
      </w:r>
      <w:r>
        <w:rPr>
          <w:rFonts w:ascii="华文中宋" w:eastAsia="华文中宋" w:hAnsi="华文中宋" w:hint="eastAsia"/>
          <w:sz w:val="24"/>
        </w:rPr>
        <w:lastRenderedPageBreak/>
        <w:t>个流程</w:t>
      </w:r>
    </w:p>
    <w:p w:rsidR="0087122F" w:rsidRDefault="00297731">
      <w:pPr>
        <w:pStyle w:val="4"/>
        <w:spacing w:line="360" w:lineRule="auto"/>
        <w:rPr>
          <w:rFonts w:ascii="华文中宋" w:eastAsia="华文中宋" w:hAnsi="华文中宋"/>
          <w:sz w:val="24"/>
          <w:szCs w:val="24"/>
        </w:rPr>
      </w:pPr>
      <w:bookmarkStart w:id="1856" w:name="_Toc396119710"/>
      <w:bookmarkStart w:id="1857" w:name="_Toc478059704"/>
      <w:bookmarkStart w:id="1858" w:name="_Toc482548449"/>
      <w:r>
        <w:rPr>
          <w:rFonts w:ascii="华文中宋" w:eastAsia="华文中宋" w:hAnsi="华文中宋" w:hint="eastAsia"/>
          <w:sz w:val="24"/>
          <w:szCs w:val="24"/>
        </w:rPr>
        <w:t>工资管理系统</w:t>
      </w:r>
      <w:bookmarkEnd w:id="1856"/>
      <w:bookmarkEnd w:id="1857"/>
      <w:bookmarkEnd w:id="1858"/>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bookmarkStart w:id="1859" w:name="_Toc396119711"/>
      <w:r>
        <w:rPr>
          <w:rFonts w:ascii="华文中宋" w:eastAsia="华文中宋" w:hAnsi="华文中宋" w:hint="eastAsia"/>
          <w:sz w:val="24"/>
          <w:szCs w:val="24"/>
        </w:rPr>
        <w:t>系统概述</w:t>
      </w:r>
      <w:bookmarkEnd w:id="1859"/>
    </w:p>
    <w:p w:rsidR="0087122F" w:rsidRDefault="00297731">
      <w:pPr>
        <w:spacing w:before="120" w:after="120" w:line="360" w:lineRule="auto"/>
        <w:ind w:left="120" w:right="120" w:firstLine="480"/>
        <w:rPr>
          <w:rFonts w:ascii="华文中宋" w:eastAsia="华文中宋" w:hAnsi="华文中宋"/>
          <w:sz w:val="24"/>
        </w:rPr>
      </w:pPr>
      <w:r>
        <w:rPr>
          <w:rFonts w:ascii="华文中宋" w:eastAsia="华文中宋" w:hAnsi="华文中宋" w:hint="eastAsia"/>
          <w:sz w:val="24"/>
        </w:rPr>
        <w:t>教职工登陆后可以查询某个月份或某几个月份自己发放的工资情况。管理员登录后，系统显示错发或漏发的教职工工资的相关信息，提醒管理员进行操作。工资到账等相关消息通知，在基础平台搭建完善的基础上，可实现消息联动，支持短信，邮箱的消息推送。</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bookmarkStart w:id="1860" w:name="_Toc396119712"/>
      <w:r>
        <w:rPr>
          <w:rFonts w:ascii="华文中宋" w:eastAsia="华文中宋" w:hAnsi="华文中宋" w:hint="eastAsia"/>
          <w:sz w:val="24"/>
          <w:szCs w:val="24"/>
        </w:rPr>
        <w:t>功能设计框图</w:t>
      </w:r>
      <w:bookmarkEnd w:id="1860"/>
      <w:r>
        <w:rPr>
          <w:rFonts w:ascii="华文中宋" w:eastAsia="华文中宋" w:hAnsi="华文中宋" w:hint="eastAsia"/>
          <w:sz w:val="24"/>
          <w:szCs w:val="24"/>
        </w:rPr>
        <w:t xml:space="preserve"> </w:t>
      </w:r>
    </w:p>
    <w:p w:rsidR="0087122F" w:rsidRDefault="00297731">
      <w:pPr>
        <w:spacing w:before="120" w:after="120" w:line="360" w:lineRule="auto"/>
        <w:ind w:right="120"/>
        <w:jc w:val="center"/>
        <w:rPr>
          <w:rFonts w:ascii="华文中宋" w:eastAsia="华文中宋" w:hAnsi="华文中宋"/>
          <w:sz w:val="24"/>
        </w:rPr>
      </w:pPr>
      <w:r>
        <w:rPr>
          <w:rFonts w:ascii="华文中宋" w:eastAsia="华文中宋" w:hAnsi="华文中宋"/>
          <w:noProof/>
          <w:sz w:val="24"/>
        </w:rPr>
        <w:drawing>
          <wp:inline distT="0" distB="0" distL="0" distR="0">
            <wp:extent cx="5273040" cy="1920240"/>
            <wp:effectExtent l="0" t="0" r="3810" b="3810"/>
            <wp:docPr id="107" name="图片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图片 107"/>
                    <pic:cNvPicPr>
                      <a:picLocks noChangeAspect="1" noChangeArrowheads="1"/>
                    </pic:cNvPicPr>
                  </pic:nvPicPr>
                  <pic:blipFill>
                    <a:blip r:embed="rId377">
                      <a:extLst>
                        <a:ext uri="{28A0092B-C50C-407E-A947-70E740481C1C}">
                          <a14:useLocalDpi xmlns:a14="http://schemas.microsoft.com/office/drawing/2010/main" val="0"/>
                        </a:ext>
                      </a:extLst>
                    </a:blip>
                    <a:srcRect/>
                    <a:stretch>
                      <a:fillRect/>
                    </a:stretch>
                  </pic:blipFill>
                  <pic:spPr>
                    <a:xfrm>
                      <a:off x="0" y="0"/>
                      <a:ext cx="5273040" cy="1920240"/>
                    </a:xfrm>
                    <a:prstGeom prst="rect">
                      <a:avLst/>
                    </a:prstGeom>
                    <a:noFill/>
                    <a:ln>
                      <a:noFill/>
                    </a:ln>
                  </pic:spPr>
                </pic:pic>
              </a:graphicData>
            </a:graphic>
          </wp:inline>
        </w:drawing>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bookmarkStart w:id="1861" w:name="_Toc396119713"/>
      <w:r>
        <w:rPr>
          <w:rFonts w:ascii="华文中宋" w:eastAsia="华文中宋" w:hAnsi="华文中宋" w:hint="eastAsia"/>
          <w:sz w:val="24"/>
          <w:szCs w:val="24"/>
        </w:rPr>
        <w:t>详细设计</w:t>
      </w:r>
      <w:bookmarkEnd w:id="1861"/>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r>
        <w:rPr>
          <w:rFonts w:ascii="华文中宋" w:eastAsia="华文中宋" w:hAnsi="华文中宋" w:hint="eastAsia"/>
          <w:sz w:val="24"/>
          <w:szCs w:val="24"/>
        </w:rPr>
        <w:t>工资导入配置</w:t>
      </w:r>
    </w:p>
    <w:p w:rsidR="0087122F" w:rsidRDefault="00297731">
      <w:pPr>
        <w:spacing w:before="120" w:after="120" w:line="360" w:lineRule="auto"/>
        <w:ind w:left="120" w:right="120" w:firstLine="480"/>
        <w:rPr>
          <w:rFonts w:ascii="华文中宋" w:eastAsia="华文中宋" w:hAnsi="华文中宋"/>
          <w:sz w:val="24"/>
        </w:rPr>
      </w:pPr>
      <w:r>
        <w:rPr>
          <w:rFonts w:ascii="华文中宋" w:eastAsia="华文中宋" w:hAnsi="华文中宋" w:hint="eastAsia"/>
          <w:sz w:val="24"/>
        </w:rPr>
        <w:t>工资管理员可增加导入配置，并为其设置工资表的各种配置参数。</w:t>
      </w:r>
    </w:p>
    <w:p w:rsidR="0087122F" w:rsidRDefault="00297731">
      <w:pPr>
        <w:spacing w:before="120" w:after="120" w:line="360" w:lineRule="auto"/>
        <w:ind w:right="120"/>
        <w:jc w:val="center"/>
        <w:rPr>
          <w:rFonts w:ascii="华文中宋" w:eastAsia="华文中宋" w:hAnsi="华文中宋"/>
          <w:sz w:val="24"/>
        </w:rPr>
      </w:pPr>
      <w:r>
        <w:rPr>
          <w:rFonts w:ascii="华文中宋" w:eastAsia="华文中宋" w:hAnsi="华文中宋"/>
          <w:noProof/>
          <w:sz w:val="24"/>
        </w:rPr>
        <w:lastRenderedPageBreak/>
        <w:drawing>
          <wp:inline distT="0" distB="0" distL="0" distR="0">
            <wp:extent cx="5577840" cy="2926080"/>
            <wp:effectExtent l="0" t="0" r="3810" b="7620"/>
            <wp:docPr id="106" name="图片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图片 106"/>
                    <pic:cNvPicPr>
                      <a:picLocks noChangeAspect="1" noChangeArrowheads="1"/>
                    </pic:cNvPicPr>
                  </pic:nvPicPr>
                  <pic:blipFill>
                    <a:blip r:embed="rId378">
                      <a:extLst>
                        <a:ext uri="{28A0092B-C50C-407E-A947-70E740481C1C}">
                          <a14:useLocalDpi xmlns:a14="http://schemas.microsoft.com/office/drawing/2010/main" val="0"/>
                        </a:ext>
                      </a:extLst>
                    </a:blip>
                    <a:srcRect/>
                    <a:stretch>
                      <a:fillRect/>
                    </a:stretch>
                  </pic:blipFill>
                  <pic:spPr>
                    <a:xfrm>
                      <a:off x="0" y="0"/>
                      <a:ext cx="5577840" cy="2926080"/>
                    </a:xfrm>
                    <a:prstGeom prst="rect">
                      <a:avLst/>
                    </a:prstGeom>
                    <a:noFill/>
                    <a:ln>
                      <a:noFill/>
                    </a:ln>
                  </pic:spPr>
                </pic:pic>
              </a:graphicData>
            </a:graphic>
          </wp:inline>
        </w:drawing>
      </w:r>
    </w:p>
    <w:p w:rsidR="0087122F" w:rsidRDefault="00297731">
      <w:pPr>
        <w:spacing w:before="120" w:after="120" w:line="360" w:lineRule="auto"/>
        <w:ind w:left="120" w:right="120" w:firstLine="480"/>
        <w:rPr>
          <w:rFonts w:ascii="华文中宋" w:eastAsia="华文中宋" w:hAnsi="华文中宋"/>
          <w:sz w:val="24"/>
        </w:rPr>
      </w:pPr>
      <w:r>
        <w:rPr>
          <w:rFonts w:ascii="华文中宋" w:eastAsia="华文中宋" w:hAnsi="华文中宋" w:hint="eastAsia"/>
          <w:sz w:val="24"/>
        </w:rPr>
        <w:t>工资管理员可以对导入配置根据财务提供的工资表的不同做相应的调整。</w:t>
      </w:r>
    </w:p>
    <w:p w:rsidR="0087122F" w:rsidRDefault="00297731">
      <w:pPr>
        <w:spacing w:before="120" w:after="120" w:line="360" w:lineRule="auto"/>
        <w:ind w:right="120"/>
        <w:jc w:val="center"/>
        <w:rPr>
          <w:rFonts w:ascii="华文中宋" w:eastAsia="华文中宋" w:hAnsi="华文中宋"/>
          <w:sz w:val="24"/>
        </w:rPr>
      </w:pPr>
      <w:r>
        <w:rPr>
          <w:rFonts w:ascii="华文中宋" w:eastAsia="华文中宋" w:hAnsi="华文中宋"/>
          <w:noProof/>
          <w:sz w:val="24"/>
        </w:rPr>
        <w:drawing>
          <wp:inline distT="0" distB="0" distL="0" distR="0">
            <wp:extent cx="5486400" cy="3169920"/>
            <wp:effectExtent l="0" t="0" r="0" b="0"/>
            <wp:docPr id="105" name="图片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105"/>
                    <pic:cNvPicPr>
                      <a:picLocks noChangeAspect="1" noChangeArrowheads="1"/>
                    </pic:cNvPicPr>
                  </pic:nvPicPr>
                  <pic:blipFill>
                    <a:blip r:embed="rId379">
                      <a:extLst>
                        <a:ext uri="{28A0092B-C50C-407E-A947-70E740481C1C}">
                          <a14:useLocalDpi xmlns:a14="http://schemas.microsoft.com/office/drawing/2010/main" val="0"/>
                        </a:ext>
                      </a:extLst>
                    </a:blip>
                    <a:srcRect/>
                    <a:stretch>
                      <a:fillRect/>
                    </a:stretch>
                  </pic:blipFill>
                  <pic:spPr>
                    <a:xfrm>
                      <a:off x="0" y="0"/>
                      <a:ext cx="5486400" cy="3169920"/>
                    </a:xfrm>
                    <a:prstGeom prst="rect">
                      <a:avLst/>
                    </a:prstGeom>
                    <a:noFill/>
                    <a:ln>
                      <a:noFill/>
                    </a:ln>
                  </pic:spPr>
                </pic:pic>
              </a:graphicData>
            </a:graphic>
          </wp:inline>
        </w:drawing>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r>
        <w:rPr>
          <w:rFonts w:ascii="华文中宋" w:eastAsia="华文中宋" w:hAnsi="华文中宋" w:hint="eastAsia"/>
          <w:sz w:val="24"/>
          <w:szCs w:val="24"/>
        </w:rPr>
        <w:t>工资导入</w:t>
      </w:r>
    </w:p>
    <w:p w:rsidR="0087122F" w:rsidRDefault="00297731">
      <w:pPr>
        <w:spacing w:before="120" w:after="120" w:line="360" w:lineRule="auto"/>
        <w:ind w:left="120" w:right="120" w:firstLine="480"/>
        <w:rPr>
          <w:rFonts w:ascii="华文中宋" w:eastAsia="华文中宋" w:hAnsi="华文中宋"/>
          <w:sz w:val="24"/>
        </w:rPr>
      </w:pPr>
      <w:r>
        <w:rPr>
          <w:rFonts w:ascii="华文中宋" w:eastAsia="华文中宋" w:hAnsi="华文中宋" w:hint="eastAsia"/>
          <w:sz w:val="24"/>
        </w:rPr>
        <w:t>工资管理员可根据设置好的工资导入配置和实际需要导入某年某月的工资。点击工资导入进入工资导入操作界面。</w:t>
      </w:r>
    </w:p>
    <w:p w:rsidR="0087122F" w:rsidRDefault="00297731">
      <w:pPr>
        <w:spacing w:before="120" w:after="120" w:line="360" w:lineRule="auto"/>
        <w:ind w:right="120"/>
        <w:jc w:val="center"/>
        <w:rPr>
          <w:rFonts w:ascii="华文中宋" w:eastAsia="华文中宋" w:hAnsi="华文中宋"/>
          <w:sz w:val="24"/>
        </w:rPr>
      </w:pPr>
      <w:r>
        <w:rPr>
          <w:rFonts w:ascii="华文中宋" w:eastAsia="华文中宋" w:hAnsi="华文中宋"/>
          <w:noProof/>
          <w:sz w:val="24"/>
        </w:rPr>
        <w:lastRenderedPageBreak/>
        <w:drawing>
          <wp:inline distT="0" distB="0" distL="0" distR="0">
            <wp:extent cx="5608320" cy="2880360"/>
            <wp:effectExtent l="0" t="0" r="0" b="0"/>
            <wp:docPr id="104" name="图片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图片 104"/>
                    <pic:cNvPicPr>
                      <a:picLocks noChangeAspect="1" noChangeArrowheads="1"/>
                    </pic:cNvPicPr>
                  </pic:nvPicPr>
                  <pic:blipFill>
                    <a:blip r:embed="rId380">
                      <a:extLst>
                        <a:ext uri="{28A0092B-C50C-407E-A947-70E740481C1C}">
                          <a14:useLocalDpi xmlns:a14="http://schemas.microsoft.com/office/drawing/2010/main" val="0"/>
                        </a:ext>
                      </a:extLst>
                    </a:blip>
                    <a:srcRect/>
                    <a:stretch>
                      <a:fillRect/>
                    </a:stretch>
                  </pic:blipFill>
                  <pic:spPr>
                    <a:xfrm>
                      <a:off x="0" y="0"/>
                      <a:ext cx="5608320" cy="2880360"/>
                    </a:xfrm>
                    <a:prstGeom prst="rect">
                      <a:avLst/>
                    </a:prstGeom>
                    <a:noFill/>
                    <a:ln>
                      <a:noFill/>
                    </a:ln>
                  </pic:spPr>
                </pic:pic>
              </a:graphicData>
            </a:graphic>
          </wp:inline>
        </w:drawing>
      </w:r>
    </w:p>
    <w:p w:rsidR="0087122F" w:rsidRDefault="00297731">
      <w:pPr>
        <w:spacing w:before="120" w:after="120" w:line="360" w:lineRule="auto"/>
        <w:ind w:left="120" w:right="120" w:firstLine="480"/>
        <w:rPr>
          <w:rFonts w:ascii="华文中宋" w:eastAsia="华文中宋" w:hAnsi="华文中宋"/>
          <w:sz w:val="24"/>
        </w:rPr>
      </w:pPr>
      <w:r>
        <w:rPr>
          <w:rFonts w:ascii="华文中宋" w:eastAsia="华文中宋" w:hAnsi="华文中宋" w:hint="eastAsia"/>
          <w:sz w:val="24"/>
        </w:rPr>
        <w:t>选择上传工资中人员的种类、配置，选择年份、月份，点击导入至完成。</w:t>
      </w:r>
    </w:p>
    <w:p w:rsidR="0087122F" w:rsidRDefault="00297731">
      <w:pPr>
        <w:spacing w:before="120" w:after="120" w:line="360" w:lineRule="auto"/>
        <w:ind w:right="120"/>
        <w:jc w:val="center"/>
        <w:rPr>
          <w:rFonts w:ascii="华文中宋" w:eastAsia="华文中宋" w:hAnsi="华文中宋"/>
          <w:sz w:val="24"/>
        </w:rPr>
      </w:pPr>
      <w:r>
        <w:rPr>
          <w:rFonts w:ascii="华文中宋" w:eastAsia="华文中宋" w:hAnsi="华文中宋"/>
          <w:noProof/>
          <w:sz w:val="24"/>
        </w:rPr>
        <w:drawing>
          <wp:inline distT="0" distB="0" distL="0" distR="0">
            <wp:extent cx="5623560" cy="3368040"/>
            <wp:effectExtent l="0" t="0" r="0" b="3810"/>
            <wp:docPr id="103" name="图片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图片 103"/>
                    <pic:cNvPicPr>
                      <a:picLocks noChangeAspect="1" noChangeArrowheads="1"/>
                    </pic:cNvPicPr>
                  </pic:nvPicPr>
                  <pic:blipFill>
                    <a:blip r:embed="rId381">
                      <a:extLst>
                        <a:ext uri="{28A0092B-C50C-407E-A947-70E740481C1C}">
                          <a14:useLocalDpi xmlns:a14="http://schemas.microsoft.com/office/drawing/2010/main" val="0"/>
                        </a:ext>
                      </a:extLst>
                    </a:blip>
                    <a:srcRect/>
                    <a:stretch>
                      <a:fillRect/>
                    </a:stretch>
                  </pic:blipFill>
                  <pic:spPr>
                    <a:xfrm>
                      <a:off x="0" y="0"/>
                      <a:ext cx="5623560" cy="3368040"/>
                    </a:xfrm>
                    <a:prstGeom prst="rect">
                      <a:avLst/>
                    </a:prstGeom>
                    <a:noFill/>
                    <a:ln>
                      <a:noFill/>
                    </a:ln>
                  </pic:spPr>
                </pic:pic>
              </a:graphicData>
            </a:graphic>
          </wp:inline>
        </w:drawing>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r>
        <w:rPr>
          <w:rFonts w:ascii="华文中宋" w:eastAsia="华文中宋" w:hAnsi="华文中宋" w:hint="eastAsia"/>
          <w:sz w:val="24"/>
          <w:szCs w:val="24"/>
        </w:rPr>
        <w:t>工资查询</w:t>
      </w:r>
    </w:p>
    <w:p w:rsidR="0087122F" w:rsidRDefault="00297731">
      <w:pPr>
        <w:spacing w:before="120" w:after="120" w:line="360" w:lineRule="auto"/>
        <w:ind w:left="120" w:right="120" w:firstLine="480"/>
        <w:rPr>
          <w:rFonts w:ascii="华文中宋" w:eastAsia="华文中宋" w:hAnsi="华文中宋"/>
          <w:sz w:val="24"/>
        </w:rPr>
      </w:pPr>
      <w:r>
        <w:rPr>
          <w:rFonts w:ascii="华文中宋" w:eastAsia="华文中宋" w:hAnsi="华文中宋" w:hint="eastAsia"/>
          <w:sz w:val="24"/>
        </w:rPr>
        <w:t>工资管理员将教职工的工资表导入后，教职工可以登录自己的账号，到工资查询中查看某个月份或某几个月份自己发放的工资情况。</w:t>
      </w:r>
    </w:p>
    <w:p w:rsidR="0087122F" w:rsidRDefault="00297731">
      <w:pPr>
        <w:spacing w:before="120" w:after="120" w:line="360" w:lineRule="auto"/>
        <w:ind w:left="120" w:right="120" w:firstLine="480"/>
        <w:rPr>
          <w:rFonts w:ascii="华文中宋" w:eastAsia="华文中宋" w:hAnsi="华文中宋"/>
          <w:sz w:val="24"/>
        </w:rPr>
      </w:pPr>
      <w:r>
        <w:rPr>
          <w:rFonts w:ascii="华文中宋" w:eastAsia="华文中宋" w:hAnsi="华文中宋" w:hint="eastAsia"/>
          <w:sz w:val="24"/>
        </w:rPr>
        <w:t>登录账号，界面显示查询某个月份工资情况。</w:t>
      </w:r>
    </w:p>
    <w:p w:rsidR="0087122F" w:rsidRDefault="00297731">
      <w:pPr>
        <w:spacing w:before="120" w:after="120" w:line="360" w:lineRule="auto"/>
        <w:ind w:right="120"/>
        <w:jc w:val="center"/>
        <w:rPr>
          <w:rFonts w:ascii="华文中宋" w:eastAsia="华文中宋" w:hAnsi="华文中宋"/>
          <w:sz w:val="24"/>
        </w:rPr>
      </w:pPr>
      <w:r>
        <w:rPr>
          <w:rFonts w:ascii="华文中宋" w:eastAsia="华文中宋" w:hAnsi="华文中宋"/>
          <w:noProof/>
          <w:sz w:val="24"/>
        </w:rPr>
        <w:lastRenderedPageBreak/>
        <w:drawing>
          <wp:inline distT="0" distB="0" distL="0" distR="0">
            <wp:extent cx="5501640" cy="2727960"/>
            <wp:effectExtent l="0" t="0" r="3810" b="0"/>
            <wp:docPr id="102" name="图片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图片 102"/>
                    <pic:cNvPicPr>
                      <a:picLocks noChangeAspect="1" noChangeArrowheads="1"/>
                    </pic:cNvPicPr>
                  </pic:nvPicPr>
                  <pic:blipFill>
                    <a:blip r:embed="rId382">
                      <a:extLst>
                        <a:ext uri="{28A0092B-C50C-407E-A947-70E740481C1C}">
                          <a14:useLocalDpi xmlns:a14="http://schemas.microsoft.com/office/drawing/2010/main" val="0"/>
                        </a:ext>
                      </a:extLst>
                    </a:blip>
                    <a:srcRect/>
                    <a:stretch>
                      <a:fillRect/>
                    </a:stretch>
                  </pic:blipFill>
                  <pic:spPr>
                    <a:xfrm>
                      <a:off x="0" y="0"/>
                      <a:ext cx="5501640" cy="2727960"/>
                    </a:xfrm>
                    <a:prstGeom prst="rect">
                      <a:avLst/>
                    </a:prstGeom>
                    <a:noFill/>
                    <a:ln>
                      <a:noFill/>
                    </a:ln>
                  </pic:spPr>
                </pic:pic>
              </a:graphicData>
            </a:graphic>
          </wp:inline>
        </w:drawing>
      </w:r>
    </w:p>
    <w:p w:rsidR="0087122F" w:rsidRDefault="00297731">
      <w:pPr>
        <w:spacing w:before="120" w:after="120" w:line="360" w:lineRule="auto"/>
        <w:ind w:left="120" w:right="120" w:firstLine="480"/>
        <w:rPr>
          <w:rFonts w:ascii="华文中宋" w:eastAsia="华文中宋" w:hAnsi="华文中宋"/>
          <w:sz w:val="24"/>
        </w:rPr>
      </w:pPr>
      <w:r>
        <w:rPr>
          <w:rFonts w:ascii="华文中宋" w:eastAsia="华文中宋" w:hAnsi="华文中宋" w:hint="eastAsia"/>
          <w:sz w:val="24"/>
        </w:rPr>
        <w:t>登录账号，界面显示查询某几个月份的工资情况。</w:t>
      </w:r>
    </w:p>
    <w:p w:rsidR="0087122F" w:rsidRDefault="00297731">
      <w:pPr>
        <w:spacing w:before="120" w:after="120" w:line="360" w:lineRule="auto"/>
        <w:ind w:right="120"/>
        <w:jc w:val="center"/>
        <w:rPr>
          <w:rFonts w:ascii="华文中宋" w:eastAsia="华文中宋" w:hAnsi="华文中宋"/>
          <w:sz w:val="24"/>
        </w:rPr>
      </w:pPr>
      <w:r>
        <w:rPr>
          <w:rFonts w:ascii="华文中宋" w:eastAsia="华文中宋" w:hAnsi="华文中宋"/>
          <w:noProof/>
          <w:sz w:val="24"/>
        </w:rPr>
        <w:drawing>
          <wp:inline distT="0" distB="0" distL="0" distR="0">
            <wp:extent cx="5516880" cy="3688080"/>
            <wp:effectExtent l="0" t="0" r="7620" b="7620"/>
            <wp:docPr id="101" name="图片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图片 101"/>
                    <pic:cNvPicPr>
                      <a:picLocks noChangeAspect="1" noChangeArrowheads="1"/>
                    </pic:cNvPicPr>
                  </pic:nvPicPr>
                  <pic:blipFill>
                    <a:blip r:embed="rId383">
                      <a:extLst>
                        <a:ext uri="{28A0092B-C50C-407E-A947-70E740481C1C}">
                          <a14:useLocalDpi xmlns:a14="http://schemas.microsoft.com/office/drawing/2010/main" val="0"/>
                        </a:ext>
                      </a:extLst>
                    </a:blip>
                    <a:srcRect/>
                    <a:stretch>
                      <a:fillRect/>
                    </a:stretch>
                  </pic:blipFill>
                  <pic:spPr>
                    <a:xfrm>
                      <a:off x="0" y="0"/>
                      <a:ext cx="5516880" cy="3688080"/>
                    </a:xfrm>
                    <a:prstGeom prst="rect">
                      <a:avLst/>
                    </a:prstGeom>
                    <a:noFill/>
                    <a:ln>
                      <a:noFill/>
                    </a:ln>
                  </pic:spPr>
                </pic:pic>
              </a:graphicData>
            </a:graphic>
          </wp:inline>
        </w:drawing>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r>
        <w:rPr>
          <w:rFonts w:ascii="华文中宋" w:eastAsia="华文中宋" w:hAnsi="华文中宋" w:hint="eastAsia"/>
          <w:sz w:val="24"/>
          <w:szCs w:val="24"/>
        </w:rPr>
        <w:t>工资报表</w:t>
      </w:r>
    </w:p>
    <w:p w:rsidR="0087122F" w:rsidRDefault="00297731">
      <w:pPr>
        <w:spacing w:before="120" w:after="120" w:line="360" w:lineRule="auto"/>
        <w:ind w:left="120" w:right="120" w:firstLine="480"/>
        <w:rPr>
          <w:rFonts w:ascii="华文中宋" w:eastAsia="华文中宋" w:hAnsi="华文中宋"/>
          <w:sz w:val="24"/>
        </w:rPr>
      </w:pPr>
      <w:r>
        <w:rPr>
          <w:rFonts w:ascii="华文中宋" w:eastAsia="华文中宋" w:hAnsi="华文中宋" w:hint="eastAsia"/>
          <w:sz w:val="24"/>
        </w:rPr>
        <w:t>统计本校所有教职工工资信息，并可根据输入的查询年份查询出符合条件的工资报表情况。</w:t>
      </w:r>
    </w:p>
    <w:p w:rsidR="0087122F" w:rsidRDefault="00297731">
      <w:pPr>
        <w:spacing w:before="120" w:after="120" w:line="360" w:lineRule="auto"/>
        <w:ind w:right="120"/>
        <w:jc w:val="center"/>
        <w:rPr>
          <w:rFonts w:ascii="华文中宋" w:eastAsia="华文中宋" w:hAnsi="华文中宋"/>
          <w:sz w:val="24"/>
        </w:rPr>
      </w:pPr>
      <w:r>
        <w:rPr>
          <w:rFonts w:ascii="华文中宋" w:eastAsia="华文中宋" w:hAnsi="华文中宋"/>
          <w:noProof/>
          <w:sz w:val="24"/>
        </w:rPr>
        <w:lastRenderedPageBreak/>
        <w:drawing>
          <wp:inline distT="0" distB="0" distL="0" distR="0">
            <wp:extent cx="5715000" cy="3459480"/>
            <wp:effectExtent l="0" t="0" r="0" b="7620"/>
            <wp:docPr id="100" name="图片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图片 100"/>
                    <pic:cNvPicPr>
                      <a:picLocks noChangeAspect="1" noChangeArrowheads="1"/>
                    </pic:cNvPicPr>
                  </pic:nvPicPr>
                  <pic:blipFill>
                    <a:blip r:embed="rId384">
                      <a:extLst>
                        <a:ext uri="{28A0092B-C50C-407E-A947-70E740481C1C}">
                          <a14:useLocalDpi xmlns:a14="http://schemas.microsoft.com/office/drawing/2010/main" val="0"/>
                        </a:ext>
                      </a:extLst>
                    </a:blip>
                    <a:srcRect/>
                    <a:stretch>
                      <a:fillRect/>
                    </a:stretch>
                  </pic:blipFill>
                  <pic:spPr>
                    <a:xfrm>
                      <a:off x="0" y="0"/>
                      <a:ext cx="5715000" cy="3459480"/>
                    </a:xfrm>
                    <a:prstGeom prst="rect">
                      <a:avLst/>
                    </a:prstGeom>
                    <a:noFill/>
                    <a:ln>
                      <a:noFill/>
                    </a:ln>
                  </pic:spPr>
                </pic:pic>
              </a:graphicData>
            </a:graphic>
          </wp:inline>
        </w:drawing>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r>
        <w:rPr>
          <w:rFonts w:ascii="华文中宋" w:eastAsia="华文中宋" w:hAnsi="华文中宋" w:hint="eastAsia"/>
          <w:sz w:val="24"/>
          <w:szCs w:val="24"/>
        </w:rPr>
        <w:t>工资使用有效功能</w:t>
      </w:r>
    </w:p>
    <w:p w:rsidR="0087122F" w:rsidRDefault="00297731">
      <w:pPr>
        <w:spacing w:before="120" w:after="120" w:line="360" w:lineRule="auto"/>
        <w:ind w:left="120" w:right="120" w:firstLine="480"/>
        <w:rPr>
          <w:rFonts w:ascii="华文中宋" w:eastAsia="华文中宋" w:hAnsi="华文中宋"/>
          <w:sz w:val="24"/>
        </w:rPr>
      </w:pPr>
      <w:r>
        <w:rPr>
          <w:rFonts w:ascii="华文中宋" w:eastAsia="华文中宋" w:hAnsi="华文中宋" w:hint="eastAsia"/>
          <w:sz w:val="24"/>
        </w:rPr>
        <w:t>为确保教职工工资信息核实错误或者错误导入等偶然事件及时被处理，以及错误信息不被教职工所看到，系统特别提供了工资使有效功能。</w:t>
      </w:r>
    </w:p>
    <w:p w:rsidR="0087122F" w:rsidRDefault="00297731">
      <w:pPr>
        <w:spacing w:before="120" w:after="120" w:line="360" w:lineRule="auto"/>
        <w:ind w:left="120" w:right="120" w:firstLine="480"/>
        <w:rPr>
          <w:rFonts w:ascii="华文中宋" w:eastAsia="华文中宋" w:hAnsi="华文中宋"/>
          <w:sz w:val="24"/>
        </w:rPr>
      </w:pPr>
      <w:r>
        <w:rPr>
          <w:rFonts w:ascii="华文中宋" w:eastAsia="华文中宋" w:hAnsi="华文中宋" w:hint="eastAsia"/>
          <w:sz w:val="24"/>
        </w:rPr>
        <w:t>当教职工工资信息不正确时，工资管理员可以设置该月份工资使无效，则当月月份工资，所有的教职工都暂时查看不到。</w:t>
      </w:r>
    </w:p>
    <w:p w:rsidR="0087122F" w:rsidRDefault="00297731">
      <w:pPr>
        <w:spacing w:before="120" w:after="120" w:line="360" w:lineRule="auto"/>
        <w:ind w:right="120"/>
        <w:jc w:val="center"/>
        <w:rPr>
          <w:rFonts w:ascii="华文中宋" w:eastAsia="华文中宋" w:hAnsi="华文中宋"/>
          <w:sz w:val="24"/>
        </w:rPr>
      </w:pPr>
      <w:r>
        <w:rPr>
          <w:rFonts w:ascii="华文中宋" w:eastAsia="华文中宋" w:hAnsi="华文中宋"/>
          <w:noProof/>
          <w:sz w:val="24"/>
        </w:rPr>
        <w:lastRenderedPageBreak/>
        <w:drawing>
          <wp:inline distT="0" distB="0" distL="0" distR="0">
            <wp:extent cx="5516880" cy="3337560"/>
            <wp:effectExtent l="0" t="0" r="7620" b="0"/>
            <wp:docPr id="99" name="图片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图片 99"/>
                    <pic:cNvPicPr>
                      <a:picLocks noChangeAspect="1" noChangeArrowheads="1"/>
                    </pic:cNvPicPr>
                  </pic:nvPicPr>
                  <pic:blipFill>
                    <a:blip r:embed="rId385">
                      <a:extLst>
                        <a:ext uri="{28A0092B-C50C-407E-A947-70E740481C1C}">
                          <a14:useLocalDpi xmlns:a14="http://schemas.microsoft.com/office/drawing/2010/main" val="0"/>
                        </a:ext>
                      </a:extLst>
                    </a:blip>
                    <a:srcRect/>
                    <a:stretch>
                      <a:fillRect/>
                    </a:stretch>
                  </pic:blipFill>
                  <pic:spPr>
                    <a:xfrm>
                      <a:off x="0" y="0"/>
                      <a:ext cx="5516880" cy="3337560"/>
                    </a:xfrm>
                    <a:prstGeom prst="rect">
                      <a:avLst/>
                    </a:prstGeom>
                    <a:noFill/>
                    <a:ln>
                      <a:noFill/>
                    </a:ln>
                  </pic:spPr>
                </pic:pic>
              </a:graphicData>
            </a:graphic>
          </wp:inline>
        </w:drawing>
      </w:r>
    </w:p>
    <w:p w:rsidR="0087122F" w:rsidRDefault="00297731">
      <w:pPr>
        <w:spacing w:before="120" w:after="120" w:line="360" w:lineRule="auto"/>
        <w:ind w:left="120" w:right="120" w:firstLine="480"/>
        <w:rPr>
          <w:rFonts w:ascii="华文中宋" w:eastAsia="华文中宋" w:hAnsi="华文中宋"/>
          <w:sz w:val="24"/>
        </w:rPr>
      </w:pPr>
      <w:r>
        <w:rPr>
          <w:rFonts w:ascii="华文中宋" w:eastAsia="华文中宋" w:hAnsi="华文中宋" w:hint="eastAsia"/>
          <w:sz w:val="24"/>
        </w:rPr>
        <w:t>工资导入设置使无效后，教职工登录账号，查询该月工资，查询不到。</w:t>
      </w:r>
    </w:p>
    <w:p w:rsidR="0087122F" w:rsidRDefault="00297731">
      <w:pPr>
        <w:spacing w:before="120" w:after="120" w:line="360" w:lineRule="auto"/>
        <w:ind w:right="120"/>
        <w:jc w:val="center"/>
        <w:rPr>
          <w:rFonts w:ascii="华文中宋" w:eastAsia="华文中宋" w:hAnsi="华文中宋"/>
          <w:sz w:val="24"/>
        </w:rPr>
      </w:pPr>
      <w:r>
        <w:rPr>
          <w:rFonts w:ascii="华文中宋" w:eastAsia="华文中宋" w:hAnsi="华文中宋"/>
          <w:noProof/>
          <w:sz w:val="24"/>
        </w:rPr>
        <w:drawing>
          <wp:inline distT="0" distB="0" distL="0" distR="0">
            <wp:extent cx="5379720" cy="2057400"/>
            <wp:effectExtent l="0" t="0" r="0" b="0"/>
            <wp:docPr id="98" name="图片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图片 98"/>
                    <pic:cNvPicPr>
                      <a:picLocks noChangeAspect="1" noChangeArrowheads="1"/>
                    </pic:cNvPicPr>
                  </pic:nvPicPr>
                  <pic:blipFill>
                    <a:blip r:embed="rId386">
                      <a:extLst>
                        <a:ext uri="{28A0092B-C50C-407E-A947-70E740481C1C}">
                          <a14:useLocalDpi xmlns:a14="http://schemas.microsoft.com/office/drawing/2010/main" val="0"/>
                        </a:ext>
                      </a:extLst>
                    </a:blip>
                    <a:srcRect/>
                    <a:stretch>
                      <a:fillRect/>
                    </a:stretch>
                  </pic:blipFill>
                  <pic:spPr>
                    <a:xfrm>
                      <a:off x="0" y="0"/>
                      <a:ext cx="5379720" cy="2057400"/>
                    </a:xfrm>
                    <a:prstGeom prst="rect">
                      <a:avLst/>
                    </a:prstGeom>
                    <a:noFill/>
                    <a:ln>
                      <a:noFill/>
                    </a:ln>
                  </pic:spPr>
                </pic:pic>
              </a:graphicData>
            </a:graphic>
          </wp:inline>
        </w:drawing>
      </w:r>
    </w:p>
    <w:p w:rsidR="0087122F" w:rsidRDefault="00297731">
      <w:pPr>
        <w:spacing w:before="120" w:after="120" w:line="360" w:lineRule="auto"/>
        <w:ind w:left="120" w:right="120" w:firstLine="480"/>
        <w:rPr>
          <w:rFonts w:ascii="华文中宋" w:eastAsia="华文中宋" w:hAnsi="华文中宋"/>
          <w:sz w:val="24"/>
        </w:rPr>
      </w:pPr>
      <w:r>
        <w:rPr>
          <w:rFonts w:ascii="华文中宋" w:eastAsia="华文中宋" w:hAnsi="华文中宋" w:hint="eastAsia"/>
          <w:sz w:val="24"/>
        </w:rPr>
        <w:t>当教职工工资信息调整正确后，工资管理员可以设置该月份工资使有效，则当月月份工资所有的教职工都可以正常查看到。</w:t>
      </w:r>
    </w:p>
    <w:p w:rsidR="0087122F" w:rsidRDefault="00297731">
      <w:pPr>
        <w:pStyle w:val="4"/>
        <w:spacing w:line="360" w:lineRule="auto"/>
        <w:rPr>
          <w:rFonts w:ascii="华文中宋" w:eastAsia="华文中宋" w:hAnsi="华文中宋"/>
          <w:sz w:val="24"/>
          <w:szCs w:val="24"/>
        </w:rPr>
      </w:pPr>
      <w:bookmarkStart w:id="1862" w:name="_Toc396119734"/>
      <w:bookmarkStart w:id="1863" w:name="_Toc478059705"/>
      <w:bookmarkStart w:id="1864" w:name="_Toc482548450"/>
      <w:bookmarkStart w:id="1865" w:name="_Toc339114046"/>
      <w:bookmarkStart w:id="1866" w:name="_Toc332983964"/>
      <w:r>
        <w:rPr>
          <w:rFonts w:ascii="华文中宋" w:eastAsia="华文中宋" w:hAnsi="华文中宋" w:hint="eastAsia"/>
          <w:sz w:val="24"/>
          <w:szCs w:val="24"/>
        </w:rPr>
        <w:t>资产管理系统</w:t>
      </w:r>
      <w:bookmarkEnd w:id="1862"/>
      <w:bookmarkEnd w:id="1863"/>
      <w:bookmarkEnd w:id="1864"/>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bookmarkStart w:id="1867" w:name="_Toc396119735"/>
      <w:bookmarkStart w:id="1868" w:name="_Toc478059706"/>
      <w:r>
        <w:rPr>
          <w:rFonts w:ascii="华文中宋" w:eastAsia="华文中宋" w:hAnsi="华文中宋" w:hint="eastAsia"/>
          <w:sz w:val="24"/>
          <w:szCs w:val="24"/>
        </w:rPr>
        <w:t>系统概述</w:t>
      </w:r>
      <w:bookmarkEnd w:id="1867"/>
      <w:bookmarkEnd w:id="1868"/>
    </w:p>
    <w:p w:rsidR="0087122F" w:rsidRDefault="00297731">
      <w:pPr>
        <w:spacing w:before="120" w:after="120" w:line="360" w:lineRule="auto"/>
        <w:ind w:left="120" w:right="120" w:firstLine="480"/>
        <w:rPr>
          <w:rFonts w:ascii="华文中宋" w:eastAsia="华文中宋" w:hAnsi="华文中宋"/>
          <w:sz w:val="24"/>
        </w:rPr>
      </w:pPr>
      <w:r>
        <w:rPr>
          <w:rFonts w:ascii="华文中宋" w:eastAsia="华文中宋" w:hAnsi="华文中宋" w:hint="eastAsia"/>
          <w:sz w:val="24"/>
        </w:rPr>
        <w:t>系统对设备、房产、建筑物、公共设施等进行综合管理。设备管理和个人报修相辅相成；出库设备可以关联到人也可以关联到部门；系统为每个设备产生唯一标</w:t>
      </w:r>
      <w:r>
        <w:rPr>
          <w:rFonts w:ascii="华文中宋" w:eastAsia="华文中宋" w:hAnsi="华文中宋" w:hint="eastAsia"/>
          <w:sz w:val="24"/>
        </w:rPr>
        <w:lastRenderedPageBreak/>
        <w:t>识并生成条形码打印；可集成手持数据采集器对设备进行扫描和盘点；方便的物品借出提醒功能；灵活多样的统计报表功能。</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bookmarkStart w:id="1869" w:name="_Toc396119736"/>
      <w:bookmarkStart w:id="1870" w:name="_Toc478059707"/>
      <w:r>
        <w:rPr>
          <w:rFonts w:ascii="华文中宋" w:eastAsia="华文中宋" w:hAnsi="华文中宋" w:hint="eastAsia"/>
          <w:sz w:val="24"/>
          <w:szCs w:val="24"/>
        </w:rPr>
        <w:t>功能设计框图</w:t>
      </w:r>
      <w:bookmarkEnd w:id="1865"/>
      <w:bookmarkEnd w:id="1866"/>
      <w:bookmarkEnd w:id="1869"/>
      <w:bookmarkEnd w:id="1870"/>
    </w:p>
    <w:p w:rsidR="0087122F" w:rsidRDefault="00297731">
      <w:pPr>
        <w:spacing w:before="120" w:after="120" w:line="360" w:lineRule="auto"/>
        <w:ind w:right="120"/>
        <w:jc w:val="center"/>
        <w:rPr>
          <w:rFonts w:ascii="华文中宋" w:eastAsia="华文中宋" w:hAnsi="华文中宋"/>
          <w:b/>
          <w:sz w:val="24"/>
        </w:rPr>
      </w:pPr>
      <w:r>
        <w:rPr>
          <w:rFonts w:ascii="华文中宋" w:eastAsia="华文中宋" w:hAnsi="华文中宋"/>
          <w:noProof/>
          <w:sz w:val="24"/>
        </w:rPr>
        <w:drawing>
          <wp:inline distT="0" distB="0" distL="0" distR="0">
            <wp:extent cx="5273040" cy="2758440"/>
            <wp:effectExtent l="0" t="0" r="3810" b="3810"/>
            <wp:docPr id="97" name="图片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 97"/>
                    <pic:cNvPicPr>
                      <a:picLocks noChangeAspect="1" noChangeArrowheads="1"/>
                    </pic:cNvPicPr>
                  </pic:nvPicPr>
                  <pic:blipFill>
                    <a:blip r:embed="rId387">
                      <a:extLst>
                        <a:ext uri="{28A0092B-C50C-407E-A947-70E740481C1C}">
                          <a14:useLocalDpi xmlns:a14="http://schemas.microsoft.com/office/drawing/2010/main" val="0"/>
                        </a:ext>
                      </a:extLst>
                    </a:blip>
                    <a:srcRect/>
                    <a:stretch>
                      <a:fillRect/>
                    </a:stretch>
                  </pic:blipFill>
                  <pic:spPr>
                    <a:xfrm>
                      <a:off x="0" y="0"/>
                      <a:ext cx="5273040" cy="2758440"/>
                    </a:xfrm>
                    <a:prstGeom prst="rect">
                      <a:avLst/>
                    </a:prstGeom>
                    <a:noFill/>
                    <a:ln>
                      <a:noFill/>
                    </a:ln>
                  </pic:spPr>
                </pic:pic>
              </a:graphicData>
            </a:graphic>
          </wp:inline>
        </w:drawing>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bookmarkStart w:id="1871" w:name="_Toc396119737"/>
      <w:bookmarkStart w:id="1872" w:name="_Toc478059708"/>
      <w:r>
        <w:rPr>
          <w:rFonts w:ascii="华文中宋" w:eastAsia="华文中宋" w:hAnsi="华文中宋" w:hint="eastAsia"/>
          <w:sz w:val="24"/>
          <w:szCs w:val="24"/>
        </w:rPr>
        <w:t>详细设计</w:t>
      </w:r>
      <w:bookmarkEnd w:id="1871"/>
      <w:bookmarkEnd w:id="1872"/>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bookmarkStart w:id="1873" w:name="_Toc302557634"/>
      <w:bookmarkStart w:id="1874" w:name="_Toc478059709"/>
      <w:bookmarkStart w:id="1875" w:name="_Toc396119738"/>
      <w:r>
        <w:rPr>
          <w:rFonts w:ascii="华文中宋" w:eastAsia="华文中宋" w:hAnsi="华文中宋" w:hint="eastAsia"/>
          <w:sz w:val="24"/>
          <w:szCs w:val="24"/>
        </w:rPr>
        <w:t>设备管理</w:t>
      </w:r>
      <w:bookmarkEnd w:id="1873"/>
      <w:bookmarkEnd w:id="1874"/>
      <w:bookmarkEnd w:id="1875"/>
    </w:p>
    <w:p w:rsidR="0087122F" w:rsidRDefault="00297731">
      <w:pPr>
        <w:numPr>
          <w:ilvl w:val="0"/>
          <w:numId w:val="119"/>
        </w:numPr>
        <w:spacing w:beforeLines="50" w:before="120" w:afterLines="50" w:after="120" w:line="360" w:lineRule="auto"/>
        <w:ind w:left="845" w:rightChars="50" w:right="105"/>
        <w:rPr>
          <w:rFonts w:ascii="华文中宋" w:eastAsia="华文中宋" w:hAnsi="华文中宋"/>
          <w:sz w:val="24"/>
        </w:rPr>
      </w:pPr>
      <w:r>
        <w:rPr>
          <w:rFonts w:ascii="华文中宋" w:eastAsia="华文中宋" w:hAnsi="华文中宋" w:hint="eastAsia"/>
          <w:sz w:val="24"/>
        </w:rPr>
        <w:t>设备类别维护</w:t>
      </w:r>
      <w:r>
        <w:rPr>
          <w:rFonts w:ascii="华文中宋" w:eastAsia="华文中宋" w:hAnsi="华文中宋" w:hint="eastAsia"/>
          <w:sz w:val="24"/>
        </w:rPr>
        <w:tab/>
      </w:r>
    </w:p>
    <w:p w:rsidR="0087122F" w:rsidRDefault="00297731">
      <w:pPr>
        <w:spacing w:before="120" w:after="120" w:line="360" w:lineRule="auto"/>
        <w:ind w:left="120" w:right="120" w:firstLine="480"/>
        <w:rPr>
          <w:rFonts w:ascii="华文中宋" w:eastAsia="华文中宋" w:hAnsi="华文中宋"/>
          <w:sz w:val="24"/>
        </w:rPr>
      </w:pPr>
      <w:r>
        <w:rPr>
          <w:rFonts w:ascii="华文中宋" w:eastAsia="华文中宋" w:hAnsi="华文中宋" w:hint="eastAsia"/>
          <w:sz w:val="24"/>
        </w:rPr>
        <w:t>填写设备的基本信息，对设备分类编号，可进行增、删、改、查操作。</w:t>
      </w:r>
    </w:p>
    <w:p w:rsidR="0087122F" w:rsidRDefault="00297731">
      <w:pPr>
        <w:numPr>
          <w:ilvl w:val="0"/>
          <w:numId w:val="119"/>
        </w:numPr>
        <w:spacing w:beforeLines="50" w:before="120" w:afterLines="50" w:after="120" w:line="360" w:lineRule="auto"/>
        <w:ind w:left="845" w:rightChars="50" w:right="105"/>
        <w:rPr>
          <w:rFonts w:ascii="华文中宋" w:eastAsia="华文中宋" w:hAnsi="华文中宋"/>
          <w:sz w:val="24"/>
        </w:rPr>
      </w:pPr>
      <w:r>
        <w:rPr>
          <w:rFonts w:ascii="华文中宋" w:eastAsia="华文中宋" w:hAnsi="华文中宋" w:hint="eastAsia"/>
          <w:sz w:val="24"/>
        </w:rPr>
        <w:t>设备入库</w:t>
      </w:r>
    </w:p>
    <w:p w:rsidR="0087122F" w:rsidRDefault="00297731">
      <w:pPr>
        <w:spacing w:before="120" w:after="120" w:line="360" w:lineRule="auto"/>
        <w:ind w:left="120" w:right="120" w:firstLine="480"/>
        <w:rPr>
          <w:rFonts w:ascii="华文中宋" w:eastAsia="华文中宋" w:hAnsi="华文中宋"/>
          <w:sz w:val="24"/>
        </w:rPr>
      </w:pPr>
      <w:r>
        <w:rPr>
          <w:rFonts w:ascii="华文中宋" w:eastAsia="华文中宋" w:hAnsi="华文中宋" w:hint="eastAsia"/>
          <w:sz w:val="24"/>
        </w:rPr>
        <w:t>登记设备入库信息，如设备类型、条形码、入库日期、入库库房等、库管员等。支持批量入库，入库超过库存的上限后系统会给出提示说明。</w:t>
      </w:r>
    </w:p>
    <w:p w:rsidR="0087122F" w:rsidRDefault="00297731">
      <w:pPr>
        <w:numPr>
          <w:ilvl w:val="0"/>
          <w:numId w:val="119"/>
        </w:numPr>
        <w:spacing w:beforeLines="50" w:before="120" w:afterLines="50" w:after="120" w:line="360" w:lineRule="auto"/>
        <w:ind w:left="845" w:rightChars="50" w:right="105"/>
        <w:rPr>
          <w:rFonts w:ascii="华文中宋" w:eastAsia="华文中宋" w:hAnsi="华文中宋"/>
          <w:sz w:val="24"/>
        </w:rPr>
      </w:pPr>
      <w:r>
        <w:rPr>
          <w:rFonts w:ascii="华文中宋" w:eastAsia="华文中宋" w:hAnsi="华文中宋" w:hint="eastAsia"/>
          <w:sz w:val="24"/>
        </w:rPr>
        <w:t>设备领用</w:t>
      </w:r>
    </w:p>
    <w:p w:rsidR="0087122F" w:rsidRDefault="00297731">
      <w:pPr>
        <w:spacing w:before="120" w:after="120" w:line="360" w:lineRule="auto"/>
        <w:ind w:left="120" w:right="120" w:firstLine="480"/>
        <w:rPr>
          <w:rFonts w:ascii="华文中宋" w:eastAsia="华文中宋" w:hAnsi="华文中宋"/>
          <w:sz w:val="24"/>
        </w:rPr>
      </w:pPr>
      <w:r>
        <w:rPr>
          <w:rFonts w:ascii="华文中宋" w:eastAsia="华文中宋" w:hAnsi="华文中宋" w:hint="eastAsia"/>
          <w:sz w:val="24"/>
        </w:rPr>
        <w:t>登记设备领用信息，如条形码、领用日期、领用部门或领用人、应返还日期等。</w:t>
      </w:r>
    </w:p>
    <w:p w:rsidR="0087122F" w:rsidRDefault="00297731">
      <w:pPr>
        <w:numPr>
          <w:ilvl w:val="0"/>
          <w:numId w:val="119"/>
        </w:numPr>
        <w:spacing w:beforeLines="50" w:before="120" w:afterLines="50" w:after="120" w:line="360" w:lineRule="auto"/>
        <w:ind w:left="845" w:rightChars="50" w:right="105"/>
        <w:rPr>
          <w:rFonts w:ascii="华文中宋" w:eastAsia="华文中宋" w:hAnsi="华文中宋"/>
          <w:sz w:val="24"/>
        </w:rPr>
      </w:pPr>
      <w:r>
        <w:rPr>
          <w:rFonts w:ascii="华文中宋" w:eastAsia="华文中宋" w:hAnsi="华文中宋" w:hint="eastAsia"/>
          <w:sz w:val="24"/>
        </w:rPr>
        <w:t>设备处置</w:t>
      </w:r>
    </w:p>
    <w:p w:rsidR="0087122F" w:rsidRDefault="00297731">
      <w:pPr>
        <w:spacing w:before="120" w:after="120" w:line="360" w:lineRule="auto"/>
        <w:ind w:left="120" w:right="120" w:firstLine="480"/>
        <w:rPr>
          <w:rFonts w:ascii="华文中宋" w:eastAsia="华文中宋" w:hAnsi="华文中宋"/>
          <w:sz w:val="24"/>
        </w:rPr>
      </w:pPr>
      <w:r>
        <w:rPr>
          <w:rFonts w:ascii="华文中宋" w:eastAsia="华文中宋" w:hAnsi="华文中宋" w:hint="eastAsia"/>
          <w:sz w:val="24"/>
        </w:rPr>
        <w:t>对到期设备进行处置。</w:t>
      </w:r>
    </w:p>
    <w:p w:rsidR="0087122F" w:rsidRDefault="00297731">
      <w:pPr>
        <w:numPr>
          <w:ilvl w:val="0"/>
          <w:numId w:val="119"/>
        </w:numPr>
        <w:spacing w:beforeLines="50" w:before="120" w:afterLines="50" w:after="120" w:line="360" w:lineRule="auto"/>
        <w:ind w:left="845" w:rightChars="50" w:right="105"/>
        <w:rPr>
          <w:rFonts w:ascii="华文中宋" w:eastAsia="华文中宋" w:hAnsi="华文中宋"/>
          <w:sz w:val="24"/>
        </w:rPr>
      </w:pPr>
      <w:r>
        <w:rPr>
          <w:rFonts w:ascii="华文中宋" w:eastAsia="华文中宋" w:hAnsi="华文中宋" w:hint="eastAsia"/>
          <w:sz w:val="24"/>
        </w:rPr>
        <w:lastRenderedPageBreak/>
        <w:t>设备查询及统计</w:t>
      </w:r>
    </w:p>
    <w:p w:rsidR="0087122F" w:rsidRDefault="00297731">
      <w:pPr>
        <w:spacing w:before="120" w:after="120" w:line="360" w:lineRule="auto"/>
        <w:ind w:left="120" w:right="120" w:firstLine="480"/>
        <w:rPr>
          <w:rFonts w:ascii="华文中宋" w:eastAsia="华文中宋" w:hAnsi="华文中宋"/>
          <w:sz w:val="24"/>
        </w:rPr>
      </w:pPr>
      <w:r>
        <w:rPr>
          <w:rFonts w:ascii="华文中宋" w:eastAsia="华文中宋" w:hAnsi="华文中宋" w:hint="eastAsia"/>
          <w:sz w:val="24"/>
        </w:rPr>
        <w:t>对设备的入库、领用、处置情况进行查询，统计设备的流向、库存及状态。</w:t>
      </w:r>
    </w:p>
    <w:p w:rsidR="0087122F" w:rsidRDefault="00297731">
      <w:pPr>
        <w:numPr>
          <w:ilvl w:val="0"/>
          <w:numId w:val="119"/>
        </w:numPr>
        <w:spacing w:beforeLines="50" w:before="120" w:afterLines="50" w:after="120" w:line="360" w:lineRule="auto"/>
        <w:ind w:left="845" w:rightChars="50" w:right="105"/>
        <w:rPr>
          <w:rFonts w:ascii="华文中宋" w:eastAsia="华文中宋" w:hAnsi="华文中宋"/>
          <w:sz w:val="24"/>
        </w:rPr>
      </w:pPr>
      <w:r>
        <w:rPr>
          <w:rFonts w:ascii="华文中宋" w:eastAsia="华文中宋" w:hAnsi="华文中宋" w:hint="eastAsia"/>
          <w:sz w:val="24"/>
        </w:rPr>
        <w:t>设备提醒</w:t>
      </w:r>
    </w:p>
    <w:p w:rsidR="0087122F" w:rsidRDefault="00297731">
      <w:pPr>
        <w:spacing w:before="120" w:after="120" w:line="360" w:lineRule="auto"/>
        <w:ind w:left="120" w:right="120" w:firstLine="480"/>
        <w:rPr>
          <w:rFonts w:ascii="华文中宋" w:eastAsia="华文中宋" w:hAnsi="华文中宋"/>
          <w:sz w:val="24"/>
        </w:rPr>
      </w:pPr>
      <w:r>
        <w:rPr>
          <w:rFonts w:ascii="华文中宋" w:eastAsia="华文中宋" w:hAnsi="华文中宋" w:hint="eastAsia"/>
          <w:sz w:val="24"/>
        </w:rPr>
        <w:t>包括设备借还提醒、设备处置提醒，一旦有设备借还或者处置提醒，用户登录后会看到闪烁图标。</w:t>
      </w:r>
    </w:p>
    <w:p w:rsidR="0087122F" w:rsidRDefault="00297731">
      <w:pPr>
        <w:numPr>
          <w:ilvl w:val="0"/>
          <w:numId w:val="119"/>
        </w:numPr>
        <w:spacing w:beforeLines="50" w:before="120" w:afterLines="50" w:after="120" w:line="360" w:lineRule="auto"/>
        <w:ind w:left="845" w:rightChars="50" w:right="105"/>
        <w:rPr>
          <w:rFonts w:ascii="华文中宋" w:eastAsia="华文中宋" w:hAnsi="华文中宋"/>
          <w:sz w:val="24"/>
        </w:rPr>
      </w:pPr>
      <w:r>
        <w:rPr>
          <w:rFonts w:ascii="华文中宋" w:eastAsia="华文中宋" w:hAnsi="华文中宋" w:hint="eastAsia"/>
          <w:sz w:val="24"/>
        </w:rPr>
        <w:t>PDA支持</w:t>
      </w:r>
    </w:p>
    <w:p w:rsidR="0087122F" w:rsidRDefault="00297731">
      <w:pPr>
        <w:spacing w:before="120" w:after="120" w:line="360" w:lineRule="auto"/>
        <w:ind w:left="120" w:right="120" w:firstLine="480"/>
        <w:rPr>
          <w:rFonts w:ascii="华文中宋" w:eastAsia="华文中宋" w:hAnsi="华文中宋"/>
          <w:sz w:val="24"/>
        </w:rPr>
      </w:pPr>
      <w:r>
        <w:rPr>
          <w:rFonts w:ascii="华文中宋" w:eastAsia="华文中宋" w:hAnsi="华文中宋" w:hint="eastAsia"/>
          <w:sz w:val="24"/>
        </w:rPr>
        <w:t>系统支持PDA进行设备查询、设备出库、设备入库、设备领用、设备提醒。</w:t>
      </w:r>
    </w:p>
    <w:p w:rsidR="0087122F" w:rsidRDefault="00297731">
      <w:pPr>
        <w:numPr>
          <w:ilvl w:val="0"/>
          <w:numId w:val="119"/>
        </w:numPr>
        <w:spacing w:beforeLines="50" w:before="120" w:afterLines="50" w:after="120" w:line="360" w:lineRule="auto"/>
        <w:ind w:left="845" w:rightChars="50" w:right="105"/>
        <w:rPr>
          <w:rFonts w:ascii="华文中宋" w:eastAsia="华文中宋" w:hAnsi="华文中宋"/>
          <w:sz w:val="24"/>
        </w:rPr>
      </w:pPr>
      <w:r>
        <w:rPr>
          <w:rFonts w:ascii="华文中宋" w:eastAsia="华文中宋" w:hAnsi="华文中宋" w:hint="eastAsia"/>
          <w:sz w:val="24"/>
        </w:rPr>
        <w:t>设备报修</w:t>
      </w:r>
    </w:p>
    <w:p w:rsidR="0087122F" w:rsidRDefault="00297731">
      <w:pPr>
        <w:spacing w:before="120" w:after="120" w:line="360" w:lineRule="auto"/>
        <w:ind w:left="120" w:right="120" w:firstLine="480"/>
        <w:rPr>
          <w:rFonts w:ascii="华文中宋" w:eastAsia="华文中宋" w:hAnsi="华文中宋"/>
          <w:sz w:val="24"/>
        </w:rPr>
      </w:pPr>
      <w:r>
        <w:rPr>
          <w:rFonts w:ascii="华文中宋" w:eastAsia="华文中宋" w:hAnsi="华文中宋" w:hint="eastAsia"/>
          <w:sz w:val="24"/>
        </w:rPr>
        <w:t>包括设备报修、维修处理。</w:t>
      </w:r>
    </w:p>
    <w:p w:rsidR="0087122F" w:rsidRDefault="00297731">
      <w:pPr>
        <w:numPr>
          <w:ilvl w:val="0"/>
          <w:numId w:val="119"/>
        </w:numPr>
        <w:spacing w:beforeLines="50" w:before="120" w:afterLines="50" w:after="120" w:line="360" w:lineRule="auto"/>
        <w:ind w:left="845" w:rightChars="50" w:right="105"/>
        <w:rPr>
          <w:rFonts w:ascii="华文中宋" w:eastAsia="华文中宋" w:hAnsi="华文中宋"/>
          <w:sz w:val="24"/>
        </w:rPr>
      </w:pPr>
      <w:r>
        <w:rPr>
          <w:rFonts w:ascii="华文中宋" w:eastAsia="华文中宋" w:hAnsi="华文中宋" w:hint="eastAsia"/>
          <w:sz w:val="24"/>
        </w:rPr>
        <w:t>报修管理</w:t>
      </w:r>
    </w:p>
    <w:p w:rsidR="0087122F" w:rsidRDefault="00297731">
      <w:pPr>
        <w:spacing w:before="120" w:after="120" w:line="360" w:lineRule="auto"/>
        <w:ind w:left="120" w:right="120" w:firstLine="480"/>
        <w:rPr>
          <w:rFonts w:ascii="华文中宋" w:eastAsia="华文中宋" w:hAnsi="华文中宋"/>
          <w:sz w:val="24"/>
        </w:rPr>
      </w:pPr>
      <w:r>
        <w:rPr>
          <w:rFonts w:ascii="华文中宋" w:eastAsia="华文中宋" w:hAnsi="华文中宋" w:hint="eastAsia"/>
          <w:sz w:val="24"/>
        </w:rPr>
        <w:t>设备报修情况统计、维修满意度统计、维修工评价统计。</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bookmarkStart w:id="1876" w:name="_Toc478059710"/>
      <w:bookmarkStart w:id="1877" w:name="_Toc396119739"/>
      <w:r>
        <w:rPr>
          <w:rFonts w:ascii="华文中宋" w:eastAsia="华文中宋" w:hAnsi="华文中宋" w:hint="eastAsia"/>
          <w:sz w:val="24"/>
          <w:szCs w:val="24"/>
        </w:rPr>
        <w:t>系统管理</w:t>
      </w:r>
      <w:bookmarkEnd w:id="1876"/>
      <w:bookmarkEnd w:id="1877"/>
    </w:p>
    <w:p w:rsidR="0087122F" w:rsidRDefault="00297731">
      <w:pPr>
        <w:spacing w:before="120" w:after="120" w:line="360" w:lineRule="auto"/>
        <w:ind w:left="120" w:right="120" w:firstLine="480"/>
        <w:rPr>
          <w:rFonts w:ascii="华文中宋" w:eastAsia="华文中宋" w:hAnsi="华文中宋"/>
          <w:sz w:val="24"/>
        </w:rPr>
      </w:pPr>
      <w:r>
        <w:rPr>
          <w:rFonts w:ascii="华文中宋" w:eastAsia="华文中宋" w:hAnsi="华文中宋" w:hint="eastAsia"/>
          <w:sz w:val="24"/>
        </w:rPr>
        <w:t>包括供应商管理、维修人员管理。</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bookmarkStart w:id="1878" w:name="_Toc478059711"/>
      <w:bookmarkStart w:id="1879" w:name="_Toc396119740"/>
      <w:r>
        <w:rPr>
          <w:rFonts w:ascii="华文中宋" w:eastAsia="华文中宋" w:hAnsi="华文中宋" w:hint="eastAsia"/>
          <w:sz w:val="24"/>
          <w:szCs w:val="24"/>
        </w:rPr>
        <w:t>库房管理</w:t>
      </w:r>
      <w:bookmarkEnd w:id="1878"/>
      <w:bookmarkEnd w:id="1879"/>
    </w:p>
    <w:p w:rsidR="0087122F" w:rsidRDefault="00297731">
      <w:pPr>
        <w:spacing w:before="120" w:after="120" w:line="360" w:lineRule="auto"/>
        <w:ind w:left="120" w:right="120" w:firstLine="480"/>
        <w:rPr>
          <w:rFonts w:ascii="华文中宋" w:eastAsia="华文中宋" w:hAnsi="华文中宋"/>
          <w:sz w:val="24"/>
        </w:rPr>
      </w:pPr>
      <w:r>
        <w:rPr>
          <w:rFonts w:ascii="华文中宋" w:eastAsia="华文中宋" w:hAnsi="华文中宋" w:hint="eastAsia"/>
          <w:sz w:val="24"/>
        </w:rPr>
        <w:t>正查：根据库房查询应存放的物品；</w:t>
      </w:r>
    </w:p>
    <w:p w:rsidR="0087122F" w:rsidRDefault="00297731">
      <w:pPr>
        <w:spacing w:before="120" w:after="120" w:line="360" w:lineRule="auto"/>
        <w:ind w:left="120" w:right="120" w:firstLine="480"/>
        <w:rPr>
          <w:rFonts w:ascii="华文中宋" w:eastAsia="华文中宋" w:hAnsi="华文中宋" w:cs="Arial"/>
          <w:color w:val="000000"/>
          <w:sz w:val="24"/>
          <w:lang w:bidi="en-US"/>
        </w:rPr>
      </w:pPr>
      <w:r>
        <w:rPr>
          <w:rFonts w:ascii="华文中宋" w:eastAsia="华文中宋" w:hAnsi="华文中宋" w:hint="eastAsia"/>
          <w:sz w:val="24"/>
        </w:rPr>
        <w:t>反查：支持条码设备，通过物品，查询存放的库房</w:t>
      </w:r>
      <w:r>
        <w:rPr>
          <w:rFonts w:ascii="华文中宋" w:eastAsia="华文中宋" w:hAnsi="华文中宋" w:cs="Arial" w:hint="eastAsia"/>
          <w:color w:val="000000"/>
          <w:sz w:val="24"/>
          <w:lang w:bidi="en-US"/>
        </w:rPr>
        <w:t>。</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bookmarkStart w:id="1880" w:name="_Toc396119741"/>
      <w:bookmarkStart w:id="1881" w:name="_Toc302557635"/>
      <w:bookmarkStart w:id="1882" w:name="_Toc478059712"/>
      <w:r>
        <w:rPr>
          <w:rFonts w:ascii="华文中宋" w:eastAsia="华文中宋" w:hAnsi="华文中宋" w:hint="eastAsia"/>
          <w:sz w:val="24"/>
          <w:szCs w:val="24"/>
        </w:rPr>
        <w:t>办学条件管理</w:t>
      </w:r>
      <w:bookmarkEnd w:id="1880"/>
      <w:bookmarkEnd w:id="1881"/>
      <w:bookmarkEnd w:id="1882"/>
    </w:p>
    <w:p w:rsidR="0087122F" w:rsidRDefault="00297731">
      <w:pPr>
        <w:numPr>
          <w:ilvl w:val="0"/>
          <w:numId w:val="120"/>
        </w:numPr>
        <w:spacing w:beforeLines="50" w:before="120" w:afterLines="50" w:after="120" w:line="360" w:lineRule="auto"/>
        <w:ind w:left="845" w:rightChars="50" w:right="105"/>
        <w:rPr>
          <w:rFonts w:ascii="华文中宋" w:eastAsia="华文中宋" w:hAnsi="华文中宋"/>
          <w:sz w:val="24"/>
        </w:rPr>
      </w:pPr>
      <w:r>
        <w:rPr>
          <w:rFonts w:ascii="华文中宋" w:eastAsia="华文中宋" w:hAnsi="华文中宋" w:hint="eastAsia"/>
          <w:sz w:val="24"/>
        </w:rPr>
        <w:t>建筑物管理</w:t>
      </w:r>
    </w:p>
    <w:p w:rsidR="0087122F" w:rsidRDefault="00297731">
      <w:pPr>
        <w:spacing w:before="120" w:after="120" w:line="360" w:lineRule="auto"/>
        <w:ind w:left="120" w:right="120" w:firstLine="480"/>
        <w:rPr>
          <w:rFonts w:ascii="华文中宋" w:eastAsia="华文中宋" w:hAnsi="华文中宋"/>
          <w:sz w:val="24"/>
        </w:rPr>
      </w:pPr>
      <w:r>
        <w:rPr>
          <w:rFonts w:ascii="华文中宋" w:eastAsia="华文中宋" w:hAnsi="华文中宋" w:hint="eastAsia"/>
          <w:sz w:val="24"/>
        </w:rPr>
        <w:t>可以管理建筑物名称、编号、面积、使用面积及建筑结构等信息。选择路径可以上传相应建筑物的图片。</w:t>
      </w:r>
    </w:p>
    <w:p w:rsidR="0087122F" w:rsidRDefault="00297731">
      <w:pPr>
        <w:numPr>
          <w:ilvl w:val="0"/>
          <w:numId w:val="120"/>
        </w:numPr>
        <w:spacing w:beforeLines="50" w:before="120" w:afterLines="50" w:after="120" w:line="360" w:lineRule="auto"/>
        <w:ind w:left="845" w:rightChars="50" w:right="105"/>
        <w:rPr>
          <w:rFonts w:ascii="华文中宋" w:eastAsia="华文中宋" w:hAnsi="华文中宋"/>
          <w:sz w:val="24"/>
        </w:rPr>
      </w:pPr>
      <w:r>
        <w:rPr>
          <w:rFonts w:ascii="华文中宋" w:eastAsia="华文中宋" w:hAnsi="华文中宋" w:hint="eastAsia"/>
          <w:sz w:val="24"/>
        </w:rPr>
        <w:t>用地管理</w:t>
      </w:r>
    </w:p>
    <w:p w:rsidR="0087122F" w:rsidRDefault="00297731">
      <w:pPr>
        <w:spacing w:before="120" w:after="120" w:line="360" w:lineRule="auto"/>
        <w:ind w:left="120" w:right="120" w:firstLine="480"/>
        <w:rPr>
          <w:rFonts w:ascii="华文中宋" w:eastAsia="华文中宋" w:hAnsi="华文中宋"/>
          <w:sz w:val="24"/>
        </w:rPr>
      </w:pPr>
      <w:r>
        <w:rPr>
          <w:rFonts w:ascii="华文中宋" w:eastAsia="华文中宋" w:hAnsi="华文中宋" w:hint="eastAsia"/>
          <w:sz w:val="24"/>
        </w:rPr>
        <w:lastRenderedPageBreak/>
        <w:t>管理用地类别、用地项目、面积及达标情况等信息。</w:t>
      </w:r>
    </w:p>
    <w:p w:rsidR="0087122F" w:rsidRDefault="00297731">
      <w:pPr>
        <w:numPr>
          <w:ilvl w:val="0"/>
          <w:numId w:val="120"/>
        </w:numPr>
        <w:spacing w:beforeLines="50" w:before="120" w:afterLines="50" w:after="120" w:line="360" w:lineRule="auto"/>
        <w:ind w:left="845" w:rightChars="50" w:right="105"/>
        <w:rPr>
          <w:rFonts w:ascii="华文中宋" w:eastAsia="华文中宋" w:hAnsi="华文中宋"/>
          <w:sz w:val="24"/>
        </w:rPr>
      </w:pPr>
      <w:r>
        <w:rPr>
          <w:rFonts w:ascii="华文中宋" w:eastAsia="华文中宋" w:hAnsi="华文中宋" w:hint="eastAsia"/>
          <w:sz w:val="24"/>
        </w:rPr>
        <w:t>设施管理</w:t>
      </w:r>
    </w:p>
    <w:p w:rsidR="0087122F" w:rsidRDefault="00297731">
      <w:pPr>
        <w:spacing w:before="120" w:after="120" w:line="360" w:lineRule="auto"/>
        <w:ind w:left="120" w:right="120" w:firstLine="480"/>
        <w:rPr>
          <w:rFonts w:ascii="华文中宋" w:eastAsia="华文中宋" w:hAnsi="华文中宋"/>
          <w:sz w:val="24"/>
        </w:rPr>
      </w:pPr>
      <w:r>
        <w:rPr>
          <w:rFonts w:ascii="华文中宋" w:eastAsia="华文中宋" w:hAnsi="华文中宋" w:hint="eastAsia"/>
          <w:sz w:val="24"/>
        </w:rPr>
        <w:t>管理设施编号、名称、修建日期、使用情况及达标情况等信息。</w:t>
      </w:r>
    </w:p>
    <w:p w:rsidR="0087122F" w:rsidRDefault="00297731">
      <w:pPr>
        <w:numPr>
          <w:ilvl w:val="0"/>
          <w:numId w:val="120"/>
        </w:numPr>
        <w:spacing w:beforeLines="50" w:before="120" w:afterLines="50" w:after="120" w:line="360" w:lineRule="auto"/>
        <w:ind w:left="845" w:rightChars="50" w:right="105"/>
        <w:rPr>
          <w:rFonts w:ascii="华文中宋" w:eastAsia="华文中宋" w:hAnsi="华文中宋"/>
          <w:sz w:val="24"/>
        </w:rPr>
      </w:pPr>
      <w:r>
        <w:rPr>
          <w:rFonts w:ascii="华文中宋" w:eastAsia="华文中宋" w:hAnsi="华文中宋" w:hint="eastAsia"/>
          <w:sz w:val="24"/>
        </w:rPr>
        <w:t>实验室管理</w:t>
      </w:r>
    </w:p>
    <w:p w:rsidR="0087122F" w:rsidRDefault="00297731">
      <w:pPr>
        <w:spacing w:before="120" w:after="120" w:line="360" w:lineRule="auto"/>
        <w:ind w:left="120" w:right="120" w:firstLine="480"/>
        <w:rPr>
          <w:rFonts w:ascii="华文中宋" w:eastAsia="华文中宋" w:hAnsi="华文中宋"/>
          <w:sz w:val="24"/>
        </w:rPr>
      </w:pPr>
      <w:r>
        <w:rPr>
          <w:rFonts w:ascii="华文中宋" w:eastAsia="华文中宋" w:hAnsi="华文中宋" w:hint="eastAsia"/>
          <w:sz w:val="24"/>
        </w:rPr>
        <w:t>管理实验室编号、名称、建筑物名称及管理员等信息。</w:t>
      </w:r>
    </w:p>
    <w:p w:rsidR="0087122F" w:rsidRDefault="00297731">
      <w:pPr>
        <w:numPr>
          <w:ilvl w:val="0"/>
          <w:numId w:val="120"/>
        </w:numPr>
        <w:spacing w:beforeLines="50" w:before="120" w:afterLines="50" w:after="120" w:line="360" w:lineRule="auto"/>
        <w:ind w:left="845" w:rightChars="50" w:right="105"/>
        <w:rPr>
          <w:rFonts w:ascii="华文中宋" w:eastAsia="华文中宋" w:hAnsi="华文中宋"/>
          <w:sz w:val="24"/>
        </w:rPr>
      </w:pPr>
      <w:r>
        <w:rPr>
          <w:rFonts w:ascii="华文中宋" w:eastAsia="华文中宋" w:hAnsi="华文中宋" w:hint="eastAsia"/>
          <w:sz w:val="24"/>
        </w:rPr>
        <w:t>维修记录管理</w:t>
      </w:r>
    </w:p>
    <w:p w:rsidR="0087122F" w:rsidRDefault="00297731">
      <w:pPr>
        <w:spacing w:before="120" w:after="120" w:line="360" w:lineRule="auto"/>
        <w:ind w:left="120" w:right="120" w:firstLine="480"/>
        <w:rPr>
          <w:rFonts w:ascii="华文中宋" w:eastAsia="华文中宋" w:hAnsi="华文中宋"/>
          <w:sz w:val="24"/>
        </w:rPr>
      </w:pPr>
      <w:r>
        <w:rPr>
          <w:rFonts w:ascii="华文中宋" w:eastAsia="华文中宋" w:hAnsi="华文中宋" w:hint="eastAsia"/>
          <w:sz w:val="24"/>
        </w:rPr>
        <w:t>对建筑物、设施、实验室维修记录进行管理，包括维修费用、维修起止时间等信息。</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bookmarkStart w:id="1883" w:name="_Toc478059713"/>
      <w:bookmarkStart w:id="1884" w:name="_Toc302557636"/>
      <w:bookmarkStart w:id="1885" w:name="_Toc396119742"/>
      <w:r>
        <w:rPr>
          <w:rFonts w:ascii="华文中宋" w:eastAsia="华文中宋" w:hAnsi="华文中宋" w:hint="eastAsia"/>
          <w:sz w:val="24"/>
          <w:szCs w:val="24"/>
        </w:rPr>
        <w:t>校产报表</w:t>
      </w:r>
      <w:bookmarkEnd w:id="1883"/>
      <w:bookmarkEnd w:id="1884"/>
      <w:bookmarkEnd w:id="1885"/>
    </w:p>
    <w:p w:rsidR="0087122F" w:rsidRDefault="00297731">
      <w:pPr>
        <w:numPr>
          <w:ilvl w:val="0"/>
          <w:numId w:val="121"/>
        </w:numPr>
        <w:spacing w:beforeLines="50" w:before="120" w:afterLines="50" w:after="120" w:line="360" w:lineRule="auto"/>
        <w:ind w:left="845" w:rightChars="50" w:right="105"/>
        <w:rPr>
          <w:rFonts w:ascii="华文中宋" w:eastAsia="华文中宋" w:hAnsi="华文中宋"/>
          <w:sz w:val="24"/>
        </w:rPr>
      </w:pPr>
      <w:r>
        <w:rPr>
          <w:rFonts w:ascii="华文中宋" w:eastAsia="华文中宋" w:hAnsi="华文中宋" w:hint="eastAsia"/>
          <w:sz w:val="24"/>
        </w:rPr>
        <w:t>达标状态报表</w:t>
      </w:r>
    </w:p>
    <w:p w:rsidR="0087122F" w:rsidRDefault="00297731">
      <w:pPr>
        <w:spacing w:before="120" w:after="120" w:line="360" w:lineRule="auto"/>
        <w:ind w:left="120" w:right="120" w:firstLine="480"/>
        <w:rPr>
          <w:rFonts w:ascii="华文中宋" w:eastAsia="华文中宋" w:hAnsi="华文中宋"/>
          <w:sz w:val="24"/>
        </w:rPr>
      </w:pPr>
      <w:r>
        <w:rPr>
          <w:rFonts w:ascii="华文中宋" w:eastAsia="华文中宋" w:hAnsi="华文中宋" w:hint="eastAsia"/>
          <w:sz w:val="24"/>
        </w:rPr>
        <w:t>市教育局及下级单位的达标状态的统计。可导出Excel表进行查看。</w:t>
      </w:r>
    </w:p>
    <w:p w:rsidR="0087122F" w:rsidRDefault="00297731">
      <w:pPr>
        <w:numPr>
          <w:ilvl w:val="0"/>
          <w:numId w:val="121"/>
        </w:numPr>
        <w:spacing w:beforeLines="50" w:before="120" w:afterLines="50" w:after="120" w:line="360" w:lineRule="auto"/>
        <w:ind w:left="845" w:rightChars="50" w:right="105"/>
        <w:rPr>
          <w:rFonts w:ascii="华文中宋" w:eastAsia="华文中宋" w:hAnsi="华文中宋"/>
          <w:sz w:val="24"/>
        </w:rPr>
      </w:pPr>
      <w:r>
        <w:rPr>
          <w:rFonts w:ascii="华文中宋" w:eastAsia="华文中宋" w:hAnsi="华文中宋" w:hint="eastAsia"/>
          <w:sz w:val="24"/>
        </w:rPr>
        <w:t>办学条件统计报表</w:t>
      </w:r>
    </w:p>
    <w:p w:rsidR="0087122F" w:rsidRDefault="00297731">
      <w:pPr>
        <w:spacing w:before="120" w:after="120" w:line="360" w:lineRule="auto"/>
        <w:ind w:left="120" w:right="120" w:firstLine="480"/>
        <w:rPr>
          <w:rFonts w:ascii="华文中宋" w:eastAsia="华文中宋" w:hAnsi="华文中宋"/>
          <w:sz w:val="24"/>
        </w:rPr>
      </w:pPr>
      <w:r>
        <w:rPr>
          <w:rFonts w:ascii="华文中宋" w:eastAsia="华文中宋" w:hAnsi="华文中宋" w:hint="eastAsia"/>
          <w:sz w:val="24"/>
        </w:rPr>
        <w:t>对学校建筑物、房屋、用地、设施、实验室的统计。</w:t>
      </w:r>
    </w:p>
    <w:p w:rsidR="0087122F" w:rsidRDefault="00297731">
      <w:pPr>
        <w:numPr>
          <w:ilvl w:val="0"/>
          <w:numId w:val="121"/>
        </w:numPr>
        <w:spacing w:beforeLines="50" w:before="120" w:afterLines="50" w:after="120" w:line="360" w:lineRule="auto"/>
        <w:ind w:left="845" w:rightChars="50" w:right="105"/>
        <w:rPr>
          <w:rFonts w:ascii="华文中宋" w:eastAsia="华文中宋" w:hAnsi="华文中宋"/>
          <w:sz w:val="24"/>
        </w:rPr>
      </w:pPr>
      <w:r>
        <w:rPr>
          <w:rFonts w:ascii="华文中宋" w:eastAsia="华文中宋" w:hAnsi="华文中宋" w:hint="eastAsia"/>
          <w:sz w:val="24"/>
        </w:rPr>
        <w:t>设备报表</w:t>
      </w:r>
    </w:p>
    <w:p w:rsidR="0087122F" w:rsidRDefault="00297731">
      <w:pPr>
        <w:spacing w:before="120" w:after="120" w:line="360" w:lineRule="auto"/>
        <w:ind w:left="120" w:right="120" w:firstLine="480"/>
        <w:rPr>
          <w:rFonts w:ascii="华文中宋" w:eastAsia="华文中宋" w:hAnsi="华文中宋"/>
          <w:sz w:val="24"/>
        </w:rPr>
      </w:pPr>
      <w:r>
        <w:rPr>
          <w:rFonts w:ascii="华文中宋" w:eastAsia="华文中宋" w:hAnsi="华文中宋" w:hint="eastAsia"/>
          <w:sz w:val="24"/>
        </w:rPr>
        <w:t>统计各个设备在教育局及其下级单位的数量。可导出Excel表。</w:t>
      </w:r>
    </w:p>
    <w:p w:rsidR="0087122F" w:rsidRDefault="0087122F">
      <w:pPr>
        <w:pStyle w:val="affb"/>
        <w:spacing w:before="48" w:after="48" w:line="360" w:lineRule="auto"/>
        <w:ind w:firstLine="560"/>
        <w:rPr>
          <w:rFonts w:ascii="华文中宋" w:eastAsia="华文中宋" w:hAnsi="华文中宋"/>
          <w:sz w:val="24"/>
          <w:szCs w:val="24"/>
        </w:rPr>
      </w:pPr>
    </w:p>
    <w:p w:rsidR="0087122F" w:rsidRDefault="00297731">
      <w:pPr>
        <w:pStyle w:val="3"/>
        <w:spacing w:line="360" w:lineRule="auto"/>
        <w:rPr>
          <w:rFonts w:ascii="华文中宋" w:eastAsia="华文中宋" w:hAnsi="华文中宋"/>
          <w:sz w:val="24"/>
          <w:szCs w:val="24"/>
        </w:rPr>
      </w:pPr>
      <w:bookmarkStart w:id="1886" w:name="_Toc478059714"/>
      <w:bookmarkStart w:id="1887" w:name="_Toc482548451"/>
      <w:r>
        <w:rPr>
          <w:rFonts w:ascii="华文中宋" w:eastAsia="华文中宋" w:hAnsi="华文中宋" w:hint="eastAsia"/>
          <w:sz w:val="24"/>
          <w:szCs w:val="24"/>
        </w:rPr>
        <w:t>后勤服务平台</w:t>
      </w:r>
      <w:bookmarkEnd w:id="1886"/>
      <w:bookmarkEnd w:id="1887"/>
    </w:p>
    <w:p w:rsidR="0087122F" w:rsidRDefault="00297731">
      <w:pPr>
        <w:pStyle w:val="4"/>
        <w:spacing w:line="360" w:lineRule="auto"/>
        <w:rPr>
          <w:rFonts w:ascii="华文中宋" w:eastAsia="华文中宋" w:hAnsi="华文中宋"/>
          <w:sz w:val="24"/>
          <w:szCs w:val="24"/>
        </w:rPr>
      </w:pPr>
      <w:bookmarkStart w:id="1888" w:name="_Toc478059715"/>
      <w:bookmarkStart w:id="1889" w:name="_Toc482548452"/>
      <w:r>
        <w:rPr>
          <w:rFonts w:ascii="华文中宋" w:eastAsia="华文中宋" w:hAnsi="华文中宋" w:hint="eastAsia"/>
          <w:sz w:val="24"/>
          <w:szCs w:val="24"/>
        </w:rPr>
        <w:t>总体介绍</w:t>
      </w:r>
      <w:bookmarkEnd w:id="1888"/>
      <w:bookmarkEnd w:id="1889"/>
    </w:p>
    <w:p w:rsidR="0087122F" w:rsidRDefault="00297731">
      <w:pPr>
        <w:pStyle w:val="affb"/>
        <w:spacing w:before="48" w:after="48" w:line="360" w:lineRule="auto"/>
        <w:ind w:firstLine="480"/>
        <w:rPr>
          <w:rFonts w:ascii="华文中宋" w:eastAsia="华文中宋" w:hAnsi="华文中宋"/>
          <w:sz w:val="24"/>
          <w:szCs w:val="24"/>
        </w:rPr>
      </w:pPr>
      <w:r>
        <w:rPr>
          <w:rFonts w:ascii="华文中宋" w:eastAsia="华文中宋" w:hAnsi="华文中宋" w:hint="eastAsia"/>
          <w:sz w:val="24"/>
          <w:szCs w:val="24"/>
        </w:rPr>
        <w:t>主要包括设备维修、教室申请、网络服务等，保障学校的教学、科研、管理等工作顺利进行。</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bookmarkStart w:id="1890" w:name="_Toc478059716"/>
      <w:r>
        <w:rPr>
          <w:rFonts w:ascii="华文中宋" w:eastAsia="华文中宋" w:hAnsi="华文中宋" w:hint="eastAsia"/>
          <w:sz w:val="24"/>
          <w:szCs w:val="24"/>
        </w:rPr>
        <w:t>建设内容</w:t>
      </w:r>
      <w:bookmarkEnd w:id="1890"/>
    </w:p>
    <w:p w:rsidR="0087122F" w:rsidRDefault="00297731">
      <w:pPr>
        <w:pStyle w:val="4"/>
        <w:spacing w:line="360" w:lineRule="auto"/>
        <w:rPr>
          <w:rFonts w:ascii="华文中宋" w:eastAsia="华文中宋" w:hAnsi="华文中宋"/>
          <w:sz w:val="24"/>
          <w:szCs w:val="24"/>
        </w:rPr>
      </w:pPr>
      <w:bookmarkStart w:id="1891" w:name="_Toc478059717"/>
      <w:bookmarkStart w:id="1892" w:name="_Toc482548453"/>
      <w:r>
        <w:rPr>
          <w:rFonts w:ascii="华文中宋" w:eastAsia="华文中宋" w:hAnsi="华文中宋" w:hint="eastAsia"/>
          <w:sz w:val="24"/>
          <w:szCs w:val="24"/>
        </w:rPr>
        <w:lastRenderedPageBreak/>
        <w:t>物品审批系统</w:t>
      </w:r>
      <w:bookmarkEnd w:id="1891"/>
      <w:bookmarkEnd w:id="1892"/>
    </w:p>
    <w:p w:rsidR="0087122F" w:rsidRDefault="00297731">
      <w:pPr>
        <w:spacing w:line="360" w:lineRule="auto"/>
        <w:ind w:firstLineChars="200" w:firstLine="480"/>
        <w:rPr>
          <w:rFonts w:ascii="华文中宋" w:eastAsia="华文中宋" w:hAnsi="华文中宋"/>
          <w:sz w:val="24"/>
        </w:rPr>
      </w:pPr>
      <w:r>
        <w:rPr>
          <w:rFonts w:ascii="华文中宋" w:eastAsia="华文中宋" w:hAnsi="华文中宋" w:hint="eastAsia"/>
          <w:sz w:val="24"/>
        </w:rPr>
        <w:t>物品申购将学校个人、部门办公管理所需物品的申请过程电子化，通过个性化流程设计、短信提醒、表单统计、打印记录等功能保证申购过程便捷、有效、透明，大大方便申请、审批、汇总、处理等过程。</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r>
        <w:rPr>
          <w:rFonts w:ascii="华文中宋" w:eastAsia="华文中宋" w:hAnsi="华文中宋" w:hint="eastAsia"/>
          <w:sz w:val="24"/>
          <w:szCs w:val="24"/>
        </w:rPr>
        <w:t>在线申请物品</w:t>
      </w:r>
    </w:p>
    <w:p w:rsidR="0087122F" w:rsidRDefault="00297731">
      <w:pPr>
        <w:spacing w:line="360" w:lineRule="auto"/>
        <w:rPr>
          <w:rFonts w:ascii="华文中宋" w:eastAsia="华文中宋" w:hAnsi="华文中宋"/>
          <w:sz w:val="24"/>
        </w:rPr>
      </w:pPr>
      <w:r>
        <w:rPr>
          <w:rFonts w:ascii="华文中宋" w:eastAsia="华文中宋" w:hAnsi="华文中宋" w:hint="eastAsia"/>
          <w:sz w:val="24"/>
        </w:rPr>
        <w:t>有需要的用户，可以直接在线填写物品申购单；提交后，系统自动提交给管系统提醒；</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r>
        <w:rPr>
          <w:rFonts w:ascii="华文中宋" w:eastAsia="华文中宋" w:hAnsi="华文中宋" w:hint="eastAsia"/>
          <w:sz w:val="24"/>
          <w:szCs w:val="24"/>
        </w:rPr>
        <w:t>即时提醒</w:t>
      </w:r>
    </w:p>
    <w:p w:rsidR="0087122F" w:rsidRDefault="00297731">
      <w:pPr>
        <w:spacing w:line="360" w:lineRule="auto"/>
        <w:rPr>
          <w:rFonts w:ascii="华文中宋" w:eastAsia="华文中宋" w:hAnsi="华文中宋"/>
          <w:sz w:val="24"/>
        </w:rPr>
      </w:pPr>
      <w:r>
        <w:rPr>
          <w:rFonts w:ascii="华文中宋" w:eastAsia="华文中宋" w:hAnsi="华文中宋" w:hint="eastAsia"/>
          <w:sz w:val="24"/>
        </w:rPr>
        <w:t>用户提交申请后，管理员可以即时收到短信及校内通提醒，从而能尽快的审批申请；</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r>
        <w:rPr>
          <w:rFonts w:ascii="华文中宋" w:eastAsia="华文中宋" w:hAnsi="华文中宋" w:hint="eastAsia"/>
          <w:sz w:val="24"/>
          <w:szCs w:val="24"/>
        </w:rPr>
        <w:t>在线审批</w:t>
      </w:r>
    </w:p>
    <w:p w:rsidR="0087122F" w:rsidRDefault="00297731">
      <w:pPr>
        <w:spacing w:line="360" w:lineRule="auto"/>
        <w:rPr>
          <w:rFonts w:ascii="华文中宋" w:eastAsia="华文中宋" w:hAnsi="华文中宋"/>
          <w:sz w:val="24"/>
        </w:rPr>
      </w:pPr>
      <w:r>
        <w:rPr>
          <w:rFonts w:ascii="华文中宋" w:eastAsia="华文中宋" w:hAnsi="华文中宋" w:hint="eastAsia"/>
          <w:sz w:val="24"/>
        </w:rPr>
        <w:t>管理员收到提醒后，登陆物品申购平台就可以看到用户的申请记录。管理员可以直接在线进行审批。</w:t>
      </w:r>
    </w:p>
    <w:p w:rsidR="0087122F" w:rsidRDefault="00297731">
      <w:pPr>
        <w:spacing w:line="360" w:lineRule="auto"/>
        <w:rPr>
          <w:rFonts w:ascii="华文中宋" w:eastAsia="华文中宋" w:hAnsi="华文中宋"/>
          <w:sz w:val="24"/>
        </w:rPr>
      </w:pPr>
      <w:r>
        <w:rPr>
          <w:rFonts w:ascii="华文中宋" w:eastAsia="华文中宋" w:hAnsi="华文中宋" w:hint="eastAsia"/>
          <w:sz w:val="24"/>
        </w:rPr>
        <w:t>审批后，申请人可以查看到审批结果。</w:t>
      </w:r>
    </w:p>
    <w:p w:rsidR="0087122F" w:rsidRDefault="00297731">
      <w:pPr>
        <w:pStyle w:val="4"/>
        <w:spacing w:line="360" w:lineRule="auto"/>
        <w:rPr>
          <w:rFonts w:ascii="华文中宋" w:eastAsia="华文中宋" w:hAnsi="华文中宋"/>
          <w:sz w:val="24"/>
          <w:szCs w:val="24"/>
        </w:rPr>
      </w:pPr>
      <w:bookmarkStart w:id="1893" w:name="_Toc482548454"/>
      <w:bookmarkStart w:id="1894" w:name="_Toc478059718"/>
      <w:r>
        <w:rPr>
          <w:rFonts w:ascii="华文中宋" w:eastAsia="华文中宋" w:hAnsi="华文中宋" w:hint="eastAsia"/>
          <w:sz w:val="24"/>
          <w:szCs w:val="24"/>
        </w:rPr>
        <w:t>车辆预约系统</w:t>
      </w:r>
      <w:bookmarkEnd w:id="1893"/>
      <w:bookmarkEnd w:id="1894"/>
    </w:p>
    <w:p w:rsidR="0087122F" w:rsidRDefault="00297731">
      <w:pPr>
        <w:spacing w:line="360" w:lineRule="auto"/>
        <w:ind w:firstLineChars="200" w:firstLine="480"/>
        <w:rPr>
          <w:rFonts w:ascii="华文中宋" w:eastAsia="华文中宋" w:hAnsi="华文中宋"/>
          <w:sz w:val="24"/>
        </w:rPr>
      </w:pPr>
      <w:r>
        <w:rPr>
          <w:rFonts w:ascii="华文中宋" w:eastAsia="华文中宋" w:hAnsi="华文中宋" w:hint="eastAsia"/>
          <w:sz w:val="24"/>
        </w:rPr>
        <w:t>1、实现车辆预约系统为学校提供车辆管理、司机管理、车辆预约、车辆审核、车辆安排等功能，帮助学校实现车辆预约流程电子化。</w:t>
      </w:r>
    </w:p>
    <w:p w:rsidR="0087122F" w:rsidRDefault="00297731">
      <w:pPr>
        <w:spacing w:line="360" w:lineRule="auto"/>
        <w:ind w:firstLineChars="200" w:firstLine="480"/>
        <w:rPr>
          <w:rFonts w:ascii="华文中宋" w:eastAsia="华文中宋" w:hAnsi="华文中宋"/>
          <w:sz w:val="24"/>
        </w:rPr>
      </w:pPr>
      <w:r>
        <w:rPr>
          <w:rFonts w:ascii="华文中宋" w:eastAsia="华文中宋" w:hAnsi="华文中宋" w:hint="eastAsia"/>
          <w:sz w:val="24"/>
        </w:rPr>
        <w:t>2、具有车辆使用记录、车辆维修记录、限号设置、短信提醒、同天安排合并等特色功能，使车辆管理系统更加完善。</w:t>
      </w:r>
    </w:p>
    <w:p w:rsidR="0087122F" w:rsidRDefault="00297731">
      <w:pPr>
        <w:pStyle w:val="4"/>
        <w:spacing w:line="360" w:lineRule="auto"/>
        <w:rPr>
          <w:rFonts w:ascii="华文中宋" w:eastAsia="华文中宋" w:hAnsi="华文中宋"/>
          <w:sz w:val="24"/>
          <w:szCs w:val="24"/>
        </w:rPr>
      </w:pPr>
      <w:bookmarkStart w:id="1895" w:name="_Toc482548455"/>
      <w:bookmarkStart w:id="1896" w:name="_Toc478059719"/>
      <w:r>
        <w:rPr>
          <w:rFonts w:ascii="华文中宋" w:eastAsia="华文中宋" w:hAnsi="华文中宋" w:hint="eastAsia"/>
          <w:sz w:val="24"/>
          <w:szCs w:val="24"/>
        </w:rPr>
        <w:t>物品借还</w:t>
      </w:r>
      <w:bookmarkEnd w:id="1895"/>
      <w:bookmarkEnd w:id="1896"/>
    </w:p>
    <w:p w:rsidR="0087122F" w:rsidRDefault="00297731">
      <w:pPr>
        <w:spacing w:line="360" w:lineRule="auto"/>
        <w:ind w:firstLineChars="200" w:firstLine="480"/>
        <w:rPr>
          <w:rFonts w:ascii="华文中宋" w:eastAsia="华文中宋" w:hAnsi="华文中宋"/>
          <w:sz w:val="24"/>
        </w:rPr>
      </w:pPr>
      <w:r>
        <w:rPr>
          <w:rFonts w:ascii="华文中宋" w:eastAsia="华文中宋" w:hAnsi="华文中宋" w:hint="eastAsia"/>
          <w:sz w:val="24"/>
        </w:rPr>
        <w:t>1、提供物品管理机制，申请单可包括多种设备，可根据权限送审，具有审核权限的领导可进行审核。</w:t>
      </w:r>
    </w:p>
    <w:p w:rsidR="0087122F" w:rsidRDefault="00297731">
      <w:pPr>
        <w:spacing w:line="360" w:lineRule="auto"/>
        <w:ind w:firstLineChars="200" w:firstLine="480"/>
        <w:rPr>
          <w:rFonts w:ascii="华文中宋" w:eastAsia="华文中宋" w:hAnsi="华文中宋"/>
          <w:sz w:val="24"/>
        </w:rPr>
      </w:pPr>
      <w:r>
        <w:rPr>
          <w:rFonts w:ascii="华文中宋" w:eastAsia="华文中宋" w:hAnsi="华文中宋" w:hint="eastAsia"/>
          <w:sz w:val="24"/>
        </w:rPr>
        <w:t>2、可以保存草稿状态，草稿状态可以编辑和送审。</w:t>
      </w:r>
    </w:p>
    <w:p w:rsidR="0087122F" w:rsidRDefault="00297731">
      <w:pPr>
        <w:spacing w:line="360" w:lineRule="auto"/>
        <w:ind w:firstLineChars="200" w:firstLine="480"/>
        <w:rPr>
          <w:rFonts w:ascii="华文中宋" w:eastAsia="华文中宋" w:hAnsi="华文中宋"/>
          <w:sz w:val="24"/>
        </w:rPr>
      </w:pPr>
      <w:r>
        <w:rPr>
          <w:rFonts w:ascii="华文中宋" w:eastAsia="华文中宋" w:hAnsi="华文中宋" w:hint="eastAsia"/>
          <w:sz w:val="24"/>
        </w:rPr>
        <w:t>3、提供设备申请单的统计，可打印或导出申请单。</w:t>
      </w:r>
    </w:p>
    <w:p w:rsidR="0087122F" w:rsidRDefault="00297731">
      <w:pPr>
        <w:spacing w:line="360" w:lineRule="auto"/>
        <w:ind w:firstLineChars="200" w:firstLine="480"/>
        <w:rPr>
          <w:rFonts w:ascii="华文中宋" w:eastAsia="华文中宋" w:hAnsi="华文中宋"/>
          <w:sz w:val="24"/>
        </w:rPr>
      </w:pPr>
      <w:r>
        <w:rPr>
          <w:rFonts w:ascii="华文中宋" w:eastAsia="华文中宋" w:hAnsi="华文中宋" w:hint="eastAsia"/>
          <w:sz w:val="24"/>
        </w:rPr>
        <w:t>4、可对资产调拨进行管理，可登记、导出设备调拨信息，可根据不同条件查询调拨信息以及查看详细信息。</w:t>
      </w:r>
    </w:p>
    <w:p w:rsidR="0087122F" w:rsidRDefault="00297731">
      <w:pPr>
        <w:pStyle w:val="3"/>
        <w:spacing w:line="360" w:lineRule="auto"/>
        <w:rPr>
          <w:rFonts w:ascii="华文中宋" w:eastAsia="华文中宋" w:hAnsi="华文中宋"/>
          <w:sz w:val="24"/>
          <w:szCs w:val="24"/>
        </w:rPr>
      </w:pPr>
      <w:bookmarkStart w:id="1897" w:name="_Toc478059720"/>
      <w:bookmarkStart w:id="1898" w:name="_Toc482548456"/>
      <w:r>
        <w:rPr>
          <w:rFonts w:ascii="华文中宋" w:eastAsia="华文中宋" w:hAnsi="华文中宋" w:hint="eastAsia"/>
          <w:sz w:val="24"/>
          <w:szCs w:val="24"/>
        </w:rPr>
        <w:lastRenderedPageBreak/>
        <w:t>技术路线及关键技术</w:t>
      </w:r>
      <w:bookmarkEnd w:id="1897"/>
      <w:bookmarkEnd w:id="1898"/>
    </w:p>
    <w:p w:rsidR="0087122F" w:rsidRDefault="00297731">
      <w:pPr>
        <w:pStyle w:val="4"/>
        <w:spacing w:line="360" w:lineRule="auto"/>
        <w:rPr>
          <w:rFonts w:ascii="华文中宋" w:eastAsia="华文中宋" w:hAnsi="华文中宋"/>
          <w:sz w:val="24"/>
          <w:szCs w:val="24"/>
        </w:rPr>
      </w:pPr>
      <w:bookmarkStart w:id="1899" w:name="_Toc478059721"/>
      <w:bookmarkStart w:id="1900" w:name="_Toc482548457"/>
      <w:r>
        <w:rPr>
          <w:rFonts w:ascii="华文中宋" w:eastAsia="华文中宋" w:hAnsi="华文中宋" w:hint="eastAsia"/>
          <w:sz w:val="24"/>
          <w:szCs w:val="24"/>
        </w:rPr>
        <w:t>J2EE技术</w:t>
      </w:r>
      <w:bookmarkEnd w:id="1899"/>
      <w:bookmarkEnd w:id="1900"/>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J2EE是主流的技术体系，J2EE已成为一个工业标准，围绕着J2EE有众多的厂家和产品，其中不乏优秀的软件产品，合理集成以J2EE为标准的软件产品构建中心门户网站，可以得到较好的稳定性、高可靠性和扩展性。</w:t>
      </w:r>
    </w:p>
    <w:p w:rsidR="0087122F" w:rsidRDefault="00297731">
      <w:pPr>
        <w:spacing w:before="120" w:after="120" w:line="360" w:lineRule="auto"/>
        <w:ind w:firstLineChars="202" w:firstLine="485"/>
        <w:rPr>
          <w:rFonts w:ascii="华文中宋" w:eastAsia="华文中宋" w:hAnsi="华文中宋"/>
          <w:color w:val="000000"/>
          <w:sz w:val="24"/>
        </w:rPr>
      </w:pPr>
      <w:r>
        <w:rPr>
          <w:rFonts w:ascii="华文中宋" w:eastAsia="华文中宋" w:hAnsi="华文中宋"/>
          <w:color w:val="000000"/>
          <w:sz w:val="24"/>
        </w:rPr>
        <w:t xml:space="preserve"> </w:t>
      </w:r>
      <w:r>
        <w:rPr>
          <w:rFonts w:ascii="华文中宋" w:eastAsia="华文中宋" w:hAnsi="华文中宋"/>
          <w:noProof/>
          <w:color w:val="000000"/>
          <w:sz w:val="24"/>
        </w:rPr>
        <w:drawing>
          <wp:inline distT="0" distB="0" distL="0" distR="0">
            <wp:extent cx="4663440" cy="3261360"/>
            <wp:effectExtent l="0" t="0" r="3810" b="0"/>
            <wp:docPr id="96" name="图片 96" descr="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图片 96" descr="4-1"/>
                    <pic:cNvPicPr>
                      <a:picLocks noChangeAspect="1" noChangeArrowheads="1"/>
                    </pic:cNvPicPr>
                  </pic:nvPicPr>
                  <pic:blipFill>
                    <a:blip r:embed="rId388">
                      <a:extLst>
                        <a:ext uri="{28A0092B-C50C-407E-A947-70E740481C1C}">
                          <a14:useLocalDpi xmlns:a14="http://schemas.microsoft.com/office/drawing/2010/main" val="0"/>
                        </a:ext>
                      </a:extLst>
                    </a:blip>
                    <a:srcRect/>
                    <a:stretch>
                      <a:fillRect/>
                    </a:stretch>
                  </pic:blipFill>
                  <pic:spPr>
                    <a:xfrm>
                      <a:off x="0" y="0"/>
                      <a:ext cx="4663440" cy="3261360"/>
                    </a:xfrm>
                    <a:prstGeom prst="rect">
                      <a:avLst/>
                    </a:prstGeom>
                    <a:noFill/>
                    <a:ln>
                      <a:noFill/>
                    </a:ln>
                  </pic:spPr>
                </pic:pic>
              </a:graphicData>
            </a:graphic>
          </wp:inline>
        </w:drawing>
      </w:r>
    </w:p>
    <w:p w:rsidR="0087122F" w:rsidRDefault="00297731">
      <w:pPr>
        <w:pStyle w:val="affc"/>
        <w:spacing w:line="360" w:lineRule="auto"/>
        <w:rPr>
          <w:rFonts w:ascii="华文中宋" w:eastAsia="华文中宋" w:hAnsi="华文中宋"/>
          <w:szCs w:val="24"/>
        </w:rPr>
      </w:pPr>
      <w:bookmarkStart w:id="1901" w:name="_Toc171809821"/>
      <w:bookmarkStart w:id="1902" w:name="_Toc171874874"/>
      <w:r>
        <w:rPr>
          <w:rFonts w:ascii="华文中宋" w:eastAsia="华文中宋" w:hAnsi="华文中宋" w:hint="eastAsia"/>
          <w:szCs w:val="24"/>
        </w:rPr>
        <w:t>J2EE架构</w:t>
      </w:r>
      <w:bookmarkEnd w:id="1901"/>
      <w:bookmarkEnd w:id="1902"/>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J2EE技术的基础是JAVA语言，JAVA语言的与平台无关性，保证了基于J2EE平台开发的应用系统和支撑环境可以跨平台运行。</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基于J2EE技术的应用服务器（Application Server）主要是用来支持开发基于Web的三层体系结构应用的支撑平台。</w:t>
      </w:r>
    </w:p>
    <w:p w:rsidR="0087122F" w:rsidRDefault="00297731">
      <w:pPr>
        <w:pStyle w:val="4"/>
        <w:spacing w:line="360" w:lineRule="auto"/>
        <w:rPr>
          <w:rFonts w:ascii="华文中宋" w:eastAsia="华文中宋" w:hAnsi="华文中宋"/>
          <w:sz w:val="24"/>
          <w:szCs w:val="24"/>
        </w:rPr>
      </w:pPr>
      <w:bookmarkStart w:id="1903" w:name="_Toc478059722"/>
      <w:bookmarkStart w:id="1904" w:name="_Toc482548458"/>
      <w:r>
        <w:rPr>
          <w:rFonts w:ascii="华文中宋" w:eastAsia="华文中宋" w:hAnsi="华文中宋" w:hint="eastAsia"/>
          <w:sz w:val="24"/>
          <w:szCs w:val="24"/>
        </w:rPr>
        <w:t>中间件技术</w:t>
      </w:r>
      <w:bookmarkEnd w:id="1903"/>
      <w:bookmarkEnd w:id="1904"/>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随着计算机技术的飞速发展，各种各样的应用软件需要在各种平台之间进行移植，或者一个平台需要支持多种应用软件和管理多种应用系统，软、硬件平台和应用</w:t>
      </w:r>
      <w:r>
        <w:rPr>
          <w:rFonts w:ascii="华文中宋" w:eastAsia="华文中宋" w:hAnsi="华文中宋" w:hint="eastAsia"/>
          <w:sz w:val="24"/>
          <w:szCs w:val="24"/>
        </w:rPr>
        <w:lastRenderedPageBreak/>
        <w:t>系统之间需要可靠和高效的数据传递或转换，使系统的协同性得以保证。</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这些，都需要一种构筑于软、硬件平台之上，同时对更上层的应用软件提供支持的软件系统，而中间件正是在这个环境下应孕而生。</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比较流行中间件的定义是：中间件是一种独立的系统软件或服务程序，分布式应用软件借助这种软件在不同的技术之间共享资源。中间件位于客户机/ 服务器的操作系统之上，管理计算资源和网络通讯。</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从中间件的定义可以看出，中间件是一类软件，而非一种软件；中间件不仅仅实现互连，还要实现应用之间的互操作；中间件是基于分布式处理的软件，定义中特别强调了其网络通讯功能。</w:t>
      </w:r>
    </w:p>
    <w:p w:rsidR="0087122F" w:rsidRDefault="00297731">
      <w:pPr>
        <w:pStyle w:val="4"/>
        <w:spacing w:line="360" w:lineRule="auto"/>
        <w:rPr>
          <w:rFonts w:ascii="华文中宋" w:eastAsia="华文中宋" w:hAnsi="华文中宋"/>
          <w:sz w:val="24"/>
          <w:szCs w:val="24"/>
        </w:rPr>
      </w:pPr>
      <w:bookmarkStart w:id="1905" w:name="_Toc482548459"/>
      <w:bookmarkStart w:id="1906" w:name="_Toc478059723"/>
      <w:r>
        <w:rPr>
          <w:rFonts w:ascii="华文中宋" w:eastAsia="华文中宋" w:hAnsi="华文中宋" w:hint="eastAsia"/>
          <w:sz w:val="24"/>
          <w:szCs w:val="24"/>
        </w:rPr>
        <w:t>应用集成技术</w:t>
      </w:r>
      <w:bookmarkEnd w:id="1905"/>
      <w:bookmarkEnd w:id="1906"/>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信息化建设的不断深入，信息系统之间的信息共享以越来越受到重视。如何达到信息交换与共享，提高各部门协同能力，应用集成技术成为当今信息化建设的一种重要手段与技术基础。</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应用集成的核心是一组开发工具，它可以生成用于联接不同应用系统的组件，通过这些组件对应用系统进行再构造，形成一个更强大的系统。</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应用集成系统由以下几部分组成：开发套件、运行平台和应用集成联接组件。</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应用集成系统的开发套件有两个功能：开发应用集成联接组件和部署应用集成联接组件。开发套间通过其中的工具分别对联接组件的输入、输出端、对应关系和处理要求进行描述，开发组件根据这些描述，运用已有的基本模板，生成专用的应用集成联接组件，并通过部署工具将应用联接组件部署到运行平台。</w:t>
      </w:r>
    </w:p>
    <w:p w:rsidR="0087122F" w:rsidRDefault="00297731">
      <w:pPr>
        <w:pStyle w:val="4"/>
        <w:spacing w:line="360" w:lineRule="auto"/>
        <w:rPr>
          <w:rFonts w:ascii="华文中宋" w:eastAsia="华文中宋" w:hAnsi="华文中宋"/>
          <w:sz w:val="24"/>
          <w:szCs w:val="24"/>
        </w:rPr>
      </w:pPr>
      <w:bookmarkStart w:id="1907" w:name="_Toc478059724"/>
      <w:bookmarkStart w:id="1908" w:name="_Toc482548460"/>
      <w:r>
        <w:rPr>
          <w:rFonts w:ascii="华文中宋" w:eastAsia="华文中宋" w:hAnsi="华文中宋" w:hint="eastAsia"/>
          <w:sz w:val="24"/>
          <w:szCs w:val="24"/>
        </w:rPr>
        <w:t>Portal技术</w:t>
      </w:r>
      <w:bookmarkEnd w:id="1907"/>
      <w:bookmarkEnd w:id="1908"/>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Portal是将Web技术与企业或政府部门的运作过程相集成的解决方案，提供了一个单独的网关来访问信息和应用。Portal可以对未组织的信息进行编目和跟踪，例如字处理文件，并将其发送给用户的桌面电脑。Portal也可以访问国际互连网上</w:t>
      </w:r>
      <w:r>
        <w:rPr>
          <w:rFonts w:ascii="华文中宋" w:eastAsia="华文中宋" w:hAnsi="华文中宋" w:hint="eastAsia"/>
          <w:sz w:val="24"/>
          <w:szCs w:val="24"/>
        </w:rPr>
        <w:lastRenderedPageBreak/>
        <w:t>的内容，并根据用户的商业需求和角色来过滤这些内容。</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Portal在企业和政府部门信息发布的高效和简易性上面具有明显的优势。它能将存储在企业和各个政府部门内的各种数据源转换为可用的信息，通过新型的信息传递方式传递，从而提高效率。</w:t>
      </w:r>
    </w:p>
    <w:p w:rsidR="0087122F" w:rsidRDefault="00297731">
      <w:pPr>
        <w:pStyle w:val="4"/>
        <w:spacing w:line="360" w:lineRule="auto"/>
        <w:rPr>
          <w:rFonts w:ascii="华文中宋" w:eastAsia="华文中宋" w:hAnsi="华文中宋"/>
          <w:sz w:val="24"/>
          <w:szCs w:val="24"/>
        </w:rPr>
      </w:pPr>
      <w:bookmarkStart w:id="1909" w:name="_Toc478059725"/>
      <w:bookmarkStart w:id="1910" w:name="_Toc482548461"/>
      <w:r>
        <w:rPr>
          <w:rFonts w:ascii="华文中宋" w:eastAsia="华文中宋" w:hAnsi="华文中宋" w:hint="eastAsia"/>
          <w:sz w:val="24"/>
          <w:szCs w:val="24"/>
        </w:rPr>
        <w:t>Web Service</w:t>
      </w:r>
      <w:bookmarkEnd w:id="1909"/>
      <w:bookmarkEnd w:id="1910"/>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Web services是为了让地理上分布在不同区域的计算机和设备一起工作，以便为用户提供各种各样的服务。用户可以控制要获取信息的内容、时间、方式，而不必像现在这样在无数个信息孤岛中浏览，去寻找自己所需要的信息。利用Web services，公司和个人能够迅速且廉价地通过互联网向全球用户提供服务，建立全球范围的联系，在广泛的范围内寻找可能的合作伙伴。随着Web服务技术的发展和运用，我们目前所进行的开发和使用应用程序的信息处理活动将过渡到开发和使用Web services。将来，Web services将取代应用程序成为Web上的基本开发和应用实体。</w:t>
      </w:r>
    </w:p>
    <w:p w:rsidR="0087122F" w:rsidRDefault="00297731">
      <w:pPr>
        <w:pStyle w:val="4"/>
        <w:spacing w:line="360" w:lineRule="auto"/>
        <w:rPr>
          <w:rFonts w:ascii="华文中宋" w:eastAsia="华文中宋" w:hAnsi="华文中宋"/>
          <w:sz w:val="24"/>
          <w:szCs w:val="24"/>
        </w:rPr>
      </w:pPr>
      <w:bookmarkStart w:id="1911" w:name="_Toc482548462"/>
      <w:bookmarkStart w:id="1912" w:name="_Toc478059726"/>
      <w:r>
        <w:rPr>
          <w:rFonts w:ascii="华文中宋" w:eastAsia="华文中宋" w:hAnsi="华文中宋" w:hint="eastAsia"/>
          <w:sz w:val="24"/>
          <w:szCs w:val="24"/>
        </w:rPr>
        <w:t>目录技术</w:t>
      </w:r>
      <w:bookmarkEnd w:id="1911"/>
      <w:bookmarkEnd w:id="1912"/>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目录服务是在分布式计算机环境中，定位和标识用户以及可用的各网络元素和网络资源，并提供搜索功能和权限管理功能的服务机制。政府部门为了实现各个分立的“信息孤岛”走向连通和融合，一方面信息系统需要将自身的职能和业务协作要求公布出去；另一方面，也希望能够检索并获取其他信息系统的信息和公共的信息资源。这些需求采用目录服务都能够得到满足。</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目录服务的核心是一个树状结构的信息目录，将网络中的数据资源、数据处理资源和用户信息按有次序的结构进行组织，并且专门针对海量查询的使用情况进行了优化，极大地提高了数据读取和查询性能。目录服务不仅可以提供分布式计算网络的视图，以逻辑的观念来管理网络，而且它能实现以人为本的网络管理方式。它可以记载网络的所有文件以及所有在网络上运行的资源，以及使用者帐号、身份口令、密</w:t>
      </w:r>
      <w:r>
        <w:rPr>
          <w:rFonts w:ascii="华文中宋" w:eastAsia="华文中宋" w:hAnsi="华文中宋" w:hint="eastAsia"/>
          <w:sz w:val="24"/>
          <w:szCs w:val="24"/>
        </w:rPr>
        <w:lastRenderedPageBreak/>
        <w:t>码、卷、文档，应用程序以至于域名服务器DHCP、IP地址以及认证的公钥等。此外，目录软件还保存和管理对包括人员、业务过程和供内部使用的资源等有关公司和机构详细信息的访问。目录服务树中的一个目录对象可以通过它的名字检索，或者通过使用一组搜索标准（表示目录对象的名字和属性）检索。</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在分布式计算环境中，各单位对其他单位有用的信息可以在目录服务注册、解除注册和查询。目录服务与数据库服务的不同之处在于，它们一般缺少数据库提供的事务功能和大规模数据的数据库支持。利用目录服务可以实现以下功能：</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校园内部拥有内部信息资源的管理，以分布方式存储有关系统构成的信息，在多个服务器中复制目录，通过查询目录服务器来获得所需要的信息。</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信息资源的即时更新，使得目录访问者可以随时获得最新的信息。</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广义的意义讲，安全证书管理、DNS、NIS、UDDI等都可以纳入到目录服务的范畴。目前CA中心的安全证书管理和UDDI 注册库的管理都使用了LDAP目录服务。LDAP目录服务提供的是一种统一的目录访问的服务，其与对外所提供的服务功能是没有直接关系的，其所提供的是一种目录服务的统一机制。所以这里说的目录服务是X.500目录服务以及其简化版本LDAP。</w:t>
      </w:r>
    </w:p>
    <w:p w:rsidR="0087122F" w:rsidRDefault="00297731">
      <w:pPr>
        <w:pStyle w:val="3"/>
        <w:spacing w:line="360" w:lineRule="auto"/>
        <w:rPr>
          <w:rFonts w:ascii="华文中宋" w:eastAsia="华文中宋" w:hAnsi="华文中宋"/>
          <w:sz w:val="24"/>
          <w:szCs w:val="24"/>
        </w:rPr>
      </w:pPr>
      <w:bookmarkStart w:id="1913" w:name="_Toc482548463"/>
      <w:bookmarkStart w:id="1914" w:name="_Toc478059727"/>
      <w:r>
        <w:rPr>
          <w:rFonts w:ascii="华文中宋" w:eastAsia="华文中宋" w:hAnsi="华文中宋" w:hint="eastAsia"/>
          <w:sz w:val="24"/>
          <w:szCs w:val="24"/>
        </w:rPr>
        <w:t>软硬件平台建设</w:t>
      </w:r>
      <w:bookmarkEnd w:id="1913"/>
      <w:bookmarkEnd w:id="1914"/>
    </w:p>
    <w:p w:rsidR="0087122F" w:rsidRDefault="00297731">
      <w:pPr>
        <w:pStyle w:val="4"/>
        <w:spacing w:line="360" w:lineRule="auto"/>
        <w:rPr>
          <w:rFonts w:ascii="华文中宋" w:eastAsia="华文中宋" w:hAnsi="华文中宋"/>
          <w:sz w:val="24"/>
          <w:szCs w:val="24"/>
        </w:rPr>
      </w:pPr>
      <w:bookmarkStart w:id="1915" w:name="_Toc478059728"/>
      <w:bookmarkStart w:id="1916" w:name="_Toc482548464"/>
      <w:r>
        <w:rPr>
          <w:rFonts w:ascii="华文中宋" w:eastAsia="华文中宋" w:hAnsi="华文中宋" w:hint="eastAsia"/>
          <w:sz w:val="24"/>
          <w:szCs w:val="24"/>
        </w:rPr>
        <w:t>服务器的设计方案</w:t>
      </w:r>
      <w:bookmarkEnd w:id="1915"/>
      <w:bookmarkEnd w:id="1916"/>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bookmarkStart w:id="1917" w:name="_Toc478059729"/>
      <w:r>
        <w:rPr>
          <w:rFonts w:ascii="华文中宋" w:eastAsia="华文中宋" w:hAnsi="华文中宋" w:hint="eastAsia"/>
          <w:sz w:val="24"/>
          <w:szCs w:val="24"/>
        </w:rPr>
        <w:t>总体性能指标</w:t>
      </w:r>
      <w:bookmarkEnd w:id="1917"/>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项目的总体目标是：利用计算机网络等信息技术手段，建设学校智慧校园平台及应用软件系统，为学校广大师生提供教学、办公服务。并考虑规划统一的基础数据标准、统一的数据管理机制、统一的数据交换和共享机制，建设统一的数据平台；同时实现统一门户，统一用户身份认证。</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bookmarkStart w:id="1918" w:name="_Toc478059730"/>
      <w:r>
        <w:rPr>
          <w:rFonts w:ascii="华文中宋" w:eastAsia="华文中宋" w:hAnsi="华文中宋" w:hint="eastAsia"/>
          <w:sz w:val="24"/>
          <w:szCs w:val="24"/>
        </w:rPr>
        <w:t>运行性能要求</w:t>
      </w:r>
      <w:bookmarkEnd w:id="1918"/>
    </w:p>
    <w:p w:rsidR="0087122F" w:rsidRDefault="00297731">
      <w:pPr>
        <w:pStyle w:val="affb"/>
        <w:numPr>
          <w:ilvl w:val="0"/>
          <w:numId w:val="122"/>
        </w:numPr>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lastRenderedPageBreak/>
        <w:t>门户系统运行支持1万级注册用户量；</w:t>
      </w:r>
    </w:p>
    <w:p w:rsidR="0087122F" w:rsidRDefault="00297731">
      <w:pPr>
        <w:pStyle w:val="affb"/>
        <w:numPr>
          <w:ilvl w:val="0"/>
          <w:numId w:val="122"/>
        </w:numPr>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门户页访问并发用户支持5000人同时访问；</w:t>
      </w:r>
    </w:p>
    <w:p w:rsidR="0087122F" w:rsidRDefault="00297731">
      <w:pPr>
        <w:pStyle w:val="affb"/>
        <w:numPr>
          <w:ilvl w:val="0"/>
          <w:numId w:val="122"/>
        </w:numPr>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系统保证7*24小时运行；</w:t>
      </w:r>
    </w:p>
    <w:p w:rsidR="0087122F" w:rsidRDefault="00297731">
      <w:pPr>
        <w:pStyle w:val="affb"/>
        <w:numPr>
          <w:ilvl w:val="0"/>
          <w:numId w:val="122"/>
        </w:numPr>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平均延时：小于3秒，最大延时不超过60秒；</w:t>
      </w:r>
    </w:p>
    <w:p w:rsidR="0087122F" w:rsidRDefault="00297731">
      <w:pPr>
        <w:pStyle w:val="affb"/>
        <w:numPr>
          <w:ilvl w:val="0"/>
          <w:numId w:val="122"/>
        </w:numPr>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平均每人使用访问页面：50页 /天；</w:t>
      </w:r>
    </w:p>
    <w:p w:rsidR="0087122F" w:rsidRDefault="00297731">
      <w:pPr>
        <w:pStyle w:val="affb"/>
        <w:numPr>
          <w:ilvl w:val="0"/>
          <w:numId w:val="122"/>
        </w:numPr>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每天主要工作时间：8小时；</w:t>
      </w:r>
    </w:p>
    <w:p w:rsidR="0087122F" w:rsidRDefault="00297731">
      <w:pPr>
        <w:pStyle w:val="affb"/>
        <w:numPr>
          <w:ilvl w:val="0"/>
          <w:numId w:val="122"/>
        </w:numPr>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日常峰值访问量是平均访问量的8倍；</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bookmarkStart w:id="1919" w:name="_Toc478059731"/>
      <w:r>
        <w:rPr>
          <w:rFonts w:ascii="华文中宋" w:eastAsia="华文中宋" w:hAnsi="华文中宋" w:hint="eastAsia"/>
          <w:sz w:val="24"/>
          <w:szCs w:val="24"/>
        </w:rPr>
        <w:t>业界主流技术</w:t>
      </w:r>
      <w:bookmarkEnd w:id="1919"/>
    </w:p>
    <w:p w:rsidR="0087122F" w:rsidRDefault="00297731">
      <w:pPr>
        <w:pStyle w:val="affb"/>
        <w:numPr>
          <w:ilvl w:val="0"/>
          <w:numId w:val="122"/>
        </w:numPr>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使用XML技术;</w:t>
      </w:r>
    </w:p>
    <w:p w:rsidR="0087122F" w:rsidRDefault="00297731">
      <w:pPr>
        <w:pStyle w:val="affb"/>
        <w:numPr>
          <w:ilvl w:val="0"/>
          <w:numId w:val="122"/>
        </w:numPr>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J2EE构架技术, 模块基于组件Web Services pure java开发，提供二次开发的接口；</w:t>
      </w:r>
    </w:p>
    <w:p w:rsidR="0087122F" w:rsidRDefault="00297731">
      <w:pPr>
        <w:pStyle w:val="affb"/>
        <w:numPr>
          <w:ilvl w:val="0"/>
          <w:numId w:val="122"/>
        </w:numPr>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国际主流门户开发平台架构, 提供 Web Services Gateway;</w:t>
      </w:r>
    </w:p>
    <w:p w:rsidR="0087122F" w:rsidRDefault="00297731">
      <w:pPr>
        <w:pStyle w:val="affb"/>
        <w:numPr>
          <w:ilvl w:val="0"/>
          <w:numId w:val="122"/>
        </w:numPr>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大型数据库;</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bookmarkStart w:id="1920" w:name="_Toc478059732"/>
      <w:r>
        <w:rPr>
          <w:rFonts w:ascii="华文中宋" w:eastAsia="华文中宋" w:hAnsi="华文中宋" w:hint="eastAsia"/>
          <w:sz w:val="24"/>
          <w:szCs w:val="24"/>
        </w:rPr>
        <w:t>教育业务及教学标准</w:t>
      </w:r>
      <w:bookmarkEnd w:id="1920"/>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支持教育部关于管理信息系统建设标准(2002年9月颁布的《高校信息化管理标准》、2006年10月颁布的《CELTS-34高等学校管理信息标准》)</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AICC（美国航空工业计算机辅助训练委员会）标准</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ADL（美国高级分布式学习研究项目）标准</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LMS（美国全球学习联合公司）标准</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DLTS（教育部远程教育标准集）</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IEEE LTSC（学习技术系统标准委员会）</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bookmarkStart w:id="1921" w:name="_Toc478059733"/>
      <w:r>
        <w:rPr>
          <w:rFonts w:ascii="华文中宋" w:eastAsia="华文中宋" w:hAnsi="华文中宋" w:hint="eastAsia"/>
          <w:sz w:val="24"/>
          <w:szCs w:val="24"/>
        </w:rPr>
        <w:t>软硬件方案的设计的技术要求</w:t>
      </w:r>
      <w:bookmarkEnd w:id="1921"/>
    </w:p>
    <w:p w:rsidR="0087122F" w:rsidRDefault="00297731">
      <w:pPr>
        <w:pStyle w:val="affb"/>
        <w:spacing w:before="48" w:after="48" w:line="360" w:lineRule="auto"/>
        <w:ind w:firstLine="562"/>
        <w:rPr>
          <w:rFonts w:ascii="华文中宋" w:eastAsia="华文中宋" w:hAnsi="华文中宋"/>
          <w:b/>
          <w:bCs/>
          <w:sz w:val="24"/>
          <w:szCs w:val="24"/>
        </w:rPr>
      </w:pPr>
      <w:r>
        <w:rPr>
          <w:rFonts w:ascii="华文中宋" w:eastAsia="华文中宋" w:hAnsi="华文中宋" w:hint="eastAsia"/>
          <w:b/>
          <w:bCs/>
          <w:sz w:val="24"/>
          <w:szCs w:val="24"/>
        </w:rPr>
        <w:t>集成性</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lastRenderedPageBreak/>
        <w:t>提供一组最佳的完整的服务器，存储和软件平台产品集合，覆盖管理信息系统应用建设的各个方面。将学校内的各个应用系统尽可能的集成，通过统一的门户平台，并提供个性化门户，统一的用户管理，服务全校师生及员工。实现硬件集群，数据集中，应用集成</w:t>
      </w:r>
    </w:p>
    <w:p w:rsidR="0087122F" w:rsidRDefault="00297731">
      <w:pPr>
        <w:pStyle w:val="affb"/>
        <w:spacing w:before="48" w:after="48" w:line="360" w:lineRule="auto"/>
        <w:ind w:firstLine="562"/>
        <w:rPr>
          <w:rFonts w:ascii="华文中宋" w:eastAsia="华文中宋" w:hAnsi="华文中宋"/>
          <w:b/>
          <w:bCs/>
          <w:sz w:val="24"/>
          <w:szCs w:val="24"/>
        </w:rPr>
      </w:pPr>
      <w:r>
        <w:rPr>
          <w:rFonts w:ascii="华文中宋" w:eastAsia="华文中宋" w:hAnsi="华文中宋" w:hint="eastAsia"/>
          <w:b/>
          <w:bCs/>
          <w:sz w:val="24"/>
          <w:szCs w:val="24"/>
        </w:rPr>
        <w:t>可扩展性</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基于目前系统建设的需求并结合后期以及将来的扩展，在对系统的硬件设计中，均采用多层架构方式，便于系统的横向和纵向的扩展。</w:t>
      </w:r>
    </w:p>
    <w:p w:rsidR="0087122F" w:rsidRDefault="00297731">
      <w:pPr>
        <w:pStyle w:val="affb"/>
        <w:spacing w:before="48" w:after="48" w:line="360" w:lineRule="auto"/>
        <w:ind w:firstLine="562"/>
        <w:rPr>
          <w:rFonts w:ascii="华文中宋" w:eastAsia="华文中宋" w:hAnsi="华文中宋"/>
          <w:b/>
          <w:bCs/>
          <w:sz w:val="24"/>
          <w:szCs w:val="24"/>
        </w:rPr>
      </w:pPr>
      <w:r>
        <w:rPr>
          <w:rFonts w:ascii="华文中宋" w:eastAsia="华文中宋" w:hAnsi="华文中宋" w:hint="eastAsia"/>
          <w:b/>
          <w:bCs/>
          <w:sz w:val="24"/>
          <w:szCs w:val="24"/>
        </w:rPr>
        <w:t>开放性</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采用基于标准开发协议和技术为系统提供应用服务的支撑平台。</w:t>
      </w:r>
    </w:p>
    <w:p w:rsidR="0087122F" w:rsidRDefault="00297731">
      <w:pPr>
        <w:pStyle w:val="affb"/>
        <w:spacing w:before="48" w:after="48" w:line="360" w:lineRule="auto"/>
        <w:ind w:firstLine="562"/>
        <w:rPr>
          <w:rFonts w:ascii="华文中宋" w:eastAsia="华文中宋" w:hAnsi="华文中宋"/>
          <w:b/>
          <w:bCs/>
          <w:sz w:val="24"/>
          <w:szCs w:val="24"/>
        </w:rPr>
      </w:pPr>
      <w:r>
        <w:rPr>
          <w:rFonts w:ascii="华文中宋" w:eastAsia="华文中宋" w:hAnsi="华文中宋" w:hint="eastAsia"/>
          <w:b/>
          <w:bCs/>
          <w:sz w:val="24"/>
          <w:szCs w:val="24"/>
        </w:rPr>
        <w:t>可靠性</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为了提高系统的可靠性，可以考虑适量的冗余及其他保护措施，使平台具有容错性，健壮性和可靠性。如WEB应用服务器可利用应用负载均衡交换机和Java Application Server及应用可由其内制的cluster技术实现实现负载均衡；LADP服务器可利用其独特的MASTER/BACKUP/SLAVE技术；而数据库可采用成熟的大型数据库如Oracle、DB2。</w:t>
      </w:r>
    </w:p>
    <w:p w:rsidR="0087122F" w:rsidRDefault="00297731">
      <w:pPr>
        <w:pStyle w:val="affb"/>
        <w:spacing w:before="48" w:after="48" w:line="360" w:lineRule="auto"/>
        <w:ind w:firstLine="562"/>
        <w:rPr>
          <w:rFonts w:ascii="华文中宋" w:eastAsia="华文中宋" w:hAnsi="华文中宋"/>
          <w:b/>
          <w:bCs/>
          <w:sz w:val="24"/>
          <w:szCs w:val="24"/>
        </w:rPr>
      </w:pPr>
      <w:r>
        <w:rPr>
          <w:rFonts w:ascii="华文中宋" w:eastAsia="华文中宋" w:hAnsi="华文中宋" w:hint="eastAsia"/>
          <w:b/>
          <w:bCs/>
          <w:sz w:val="24"/>
          <w:szCs w:val="24"/>
        </w:rPr>
        <w:t>高性能</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提供优异的业务处理和数据查询速度。硬件系统为软件提供高性能的业务处理和数据交换平台。</w:t>
      </w:r>
    </w:p>
    <w:p w:rsidR="0087122F" w:rsidRDefault="00297731">
      <w:pPr>
        <w:pStyle w:val="affb"/>
        <w:spacing w:before="48" w:after="48" w:line="360" w:lineRule="auto"/>
        <w:ind w:firstLine="562"/>
        <w:rPr>
          <w:rFonts w:ascii="华文中宋" w:eastAsia="华文中宋" w:hAnsi="华文中宋"/>
          <w:b/>
          <w:bCs/>
          <w:sz w:val="24"/>
          <w:szCs w:val="24"/>
        </w:rPr>
      </w:pPr>
      <w:r>
        <w:rPr>
          <w:rFonts w:ascii="华文中宋" w:eastAsia="华文中宋" w:hAnsi="华文中宋" w:hint="eastAsia"/>
          <w:b/>
          <w:bCs/>
          <w:sz w:val="24"/>
          <w:szCs w:val="24"/>
        </w:rPr>
        <w:t>实用性和可行性</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在最大限度地满足系统建设需要的同时留有一定的冗余和扩展能力。以满足系统将来几年内的扩展需求，选择高性价比的硬件设备。</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规划考虑的数据中心的主要提供的服务包括：</w:t>
      </w:r>
    </w:p>
    <w:p w:rsidR="0087122F" w:rsidRDefault="00297731">
      <w:pPr>
        <w:pStyle w:val="affb"/>
        <w:numPr>
          <w:ilvl w:val="0"/>
          <w:numId w:val="122"/>
        </w:numPr>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防病毒系列：提供校内各主要服务器和各客户端的病毒防护功能。</w:t>
      </w:r>
    </w:p>
    <w:p w:rsidR="0087122F" w:rsidRDefault="00297731">
      <w:pPr>
        <w:pStyle w:val="affb"/>
        <w:numPr>
          <w:ilvl w:val="0"/>
          <w:numId w:val="122"/>
        </w:numPr>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高可靠性大型E-MAIL系统：为校园的用户提供可靠的邮件系</w:t>
      </w:r>
      <w:r>
        <w:rPr>
          <w:rFonts w:ascii="华文中宋" w:eastAsia="华文中宋" w:hAnsi="华文中宋" w:hint="eastAsia"/>
          <w:sz w:val="24"/>
          <w:szCs w:val="24"/>
        </w:rPr>
        <w:lastRenderedPageBreak/>
        <w:t>统，将来考虑建设校友永久的邮件系统，一来增加同学的联系，同时保持母校与毕业生之间联系的纽带。</w:t>
      </w:r>
    </w:p>
    <w:p w:rsidR="0087122F" w:rsidRDefault="00297731">
      <w:pPr>
        <w:pStyle w:val="affb"/>
        <w:numPr>
          <w:ilvl w:val="0"/>
          <w:numId w:val="122"/>
        </w:numPr>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公共数据储存：提供校内用户的公共存储空间，利用FTP等网络文件服务，为用户提供10M—100M不等的存储空间。</w:t>
      </w:r>
    </w:p>
    <w:p w:rsidR="0087122F" w:rsidRDefault="00297731">
      <w:pPr>
        <w:pStyle w:val="affb"/>
        <w:numPr>
          <w:ilvl w:val="0"/>
          <w:numId w:val="122"/>
        </w:numPr>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数据存储和备份系统：提供统一的存储空间和数据备份系统。</w:t>
      </w:r>
    </w:p>
    <w:p w:rsidR="0087122F" w:rsidRDefault="00297731">
      <w:pPr>
        <w:pStyle w:val="affb"/>
        <w:numPr>
          <w:ilvl w:val="0"/>
          <w:numId w:val="122"/>
        </w:numPr>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应用服务：为智慧校园应用建设的各核心数据库、中间件以及数字化图书馆、一卡通、身份认证等各种应用提供统一的存储空间、主机环境和维护服务。</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bookmarkStart w:id="1922" w:name="_Toc478059734"/>
      <w:r>
        <w:rPr>
          <w:rFonts w:ascii="华文中宋" w:eastAsia="华文中宋" w:hAnsi="华文中宋" w:hint="eastAsia"/>
          <w:sz w:val="24"/>
          <w:szCs w:val="24"/>
        </w:rPr>
        <w:t>硬件系统指标测算</w:t>
      </w:r>
      <w:bookmarkEnd w:id="1922"/>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bookmarkStart w:id="1923" w:name="_Toc478059735"/>
      <w:r>
        <w:rPr>
          <w:rFonts w:ascii="华文中宋" w:eastAsia="华文中宋" w:hAnsi="华文中宋" w:hint="eastAsia"/>
          <w:sz w:val="24"/>
          <w:szCs w:val="24"/>
        </w:rPr>
        <w:t>性能估算条件</w:t>
      </w:r>
      <w:bookmarkEnd w:id="1923"/>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我们将根据学院的最大用户在10000人左右进行测算，建成后日访问量巨大,因此对系统的性能指标、可用行、安全性都有很高的要求。具体的用户估算条件情况如下：</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要求支持负载均衡、可扩展性；</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以下主要对门户服务器的WEB访问性能和数据库服务器的联机处理性能需求作简单的估算；</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估算假设依据：</w:t>
      </w:r>
    </w:p>
    <w:p w:rsidR="0087122F" w:rsidRDefault="00297731">
      <w:pPr>
        <w:pStyle w:val="affb"/>
        <w:numPr>
          <w:ilvl w:val="0"/>
          <w:numId w:val="122"/>
        </w:numPr>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校园门户系统运行支持</w:t>
      </w:r>
      <w:r>
        <w:rPr>
          <w:rFonts w:ascii="华文中宋" w:eastAsia="华文中宋" w:hAnsi="华文中宋"/>
          <w:sz w:val="24"/>
          <w:szCs w:val="24"/>
        </w:rPr>
        <w:t>1</w:t>
      </w:r>
      <w:r>
        <w:rPr>
          <w:rFonts w:ascii="华文中宋" w:eastAsia="华文中宋" w:hAnsi="华文中宋" w:hint="eastAsia"/>
          <w:sz w:val="24"/>
          <w:szCs w:val="24"/>
        </w:rPr>
        <w:t>万级注册用户量；</w:t>
      </w:r>
    </w:p>
    <w:p w:rsidR="0087122F" w:rsidRDefault="00297731">
      <w:pPr>
        <w:pStyle w:val="affb"/>
        <w:numPr>
          <w:ilvl w:val="0"/>
          <w:numId w:val="122"/>
        </w:numPr>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校园门户页访问并发用户支持</w:t>
      </w:r>
      <w:r>
        <w:rPr>
          <w:rFonts w:ascii="华文中宋" w:eastAsia="华文中宋" w:hAnsi="华文中宋"/>
          <w:sz w:val="24"/>
          <w:szCs w:val="24"/>
        </w:rPr>
        <w:t>5000</w:t>
      </w:r>
      <w:r>
        <w:rPr>
          <w:rFonts w:ascii="华文中宋" w:eastAsia="华文中宋" w:hAnsi="华文中宋" w:hint="eastAsia"/>
          <w:sz w:val="24"/>
          <w:szCs w:val="24"/>
        </w:rPr>
        <w:t>人同时访问；</w:t>
      </w:r>
    </w:p>
    <w:p w:rsidR="0087122F" w:rsidRDefault="00297731">
      <w:pPr>
        <w:pStyle w:val="affb"/>
        <w:numPr>
          <w:ilvl w:val="0"/>
          <w:numId w:val="122"/>
        </w:numPr>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系统保证</w:t>
      </w:r>
      <w:r>
        <w:rPr>
          <w:rFonts w:ascii="华文中宋" w:eastAsia="华文中宋" w:hAnsi="华文中宋"/>
          <w:sz w:val="24"/>
          <w:szCs w:val="24"/>
        </w:rPr>
        <w:t>7*24</w:t>
      </w:r>
      <w:r>
        <w:rPr>
          <w:rFonts w:ascii="华文中宋" w:eastAsia="华文中宋" w:hAnsi="华文中宋" w:hint="eastAsia"/>
          <w:sz w:val="24"/>
          <w:szCs w:val="24"/>
        </w:rPr>
        <w:t>小时运行；</w:t>
      </w:r>
    </w:p>
    <w:p w:rsidR="0087122F" w:rsidRDefault="00297731">
      <w:pPr>
        <w:pStyle w:val="affb"/>
        <w:numPr>
          <w:ilvl w:val="0"/>
          <w:numId w:val="122"/>
        </w:numPr>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平均延时：小于</w:t>
      </w:r>
      <w:r>
        <w:rPr>
          <w:rFonts w:ascii="华文中宋" w:eastAsia="华文中宋" w:hAnsi="华文中宋"/>
          <w:sz w:val="24"/>
          <w:szCs w:val="24"/>
        </w:rPr>
        <w:t>3</w:t>
      </w:r>
      <w:r>
        <w:rPr>
          <w:rFonts w:ascii="华文中宋" w:eastAsia="华文中宋" w:hAnsi="华文中宋" w:hint="eastAsia"/>
          <w:sz w:val="24"/>
          <w:szCs w:val="24"/>
        </w:rPr>
        <w:t>秒，最大延时不超过</w:t>
      </w:r>
      <w:r>
        <w:rPr>
          <w:rFonts w:ascii="华文中宋" w:eastAsia="华文中宋" w:hAnsi="华文中宋"/>
          <w:sz w:val="24"/>
          <w:szCs w:val="24"/>
        </w:rPr>
        <w:t>60</w:t>
      </w:r>
      <w:r>
        <w:rPr>
          <w:rFonts w:ascii="华文中宋" w:eastAsia="华文中宋" w:hAnsi="华文中宋" w:hint="eastAsia"/>
          <w:sz w:val="24"/>
          <w:szCs w:val="24"/>
        </w:rPr>
        <w:t>秒；</w:t>
      </w:r>
    </w:p>
    <w:p w:rsidR="0087122F" w:rsidRDefault="00297731">
      <w:pPr>
        <w:pStyle w:val="affb"/>
        <w:numPr>
          <w:ilvl w:val="0"/>
          <w:numId w:val="122"/>
        </w:numPr>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平均每人使用访问页面：</w:t>
      </w:r>
      <w:r>
        <w:rPr>
          <w:rFonts w:ascii="华文中宋" w:eastAsia="华文中宋" w:hAnsi="华文中宋"/>
          <w:sz w:val="24"/>
          <w:szCs w:val="24"/>
        </w:rPr>
        <w:t>50</w:t>
      </w:r>
      <w:r>
        <w:rPr>
          <w:rFonts w:ascii="华文中宋" w:eastAsia="华文中宋" w:hAnsi="华文中宋" w:hint="eastAsia"/>
          <w:sz w:val="24"/>
          <w:szCs w:val="24"/>
        </w:rPr>
        <w:t>页</w:t>
      </w:r>
      <w:r>
        <w:rPr>
          <w:rFonts w:ascii="华文中宋" w:eastAsia="华文中宋" w:hAnsi="华文中宋"/>
          <w:sz w:val="24"/>
          <w:szCs w:val="24"/>
        </w:rPr>
        <w:t>/</w:t>
      </w:r>
      <w:r>
        <w:rPr>
          <w:rFonts w:ascii="华文中宋" w:eastAsia="华文中宋" w:hAnsi="华文中宋" w:hint="eastAsia"/>
          <w:sz w:val="24"/>
          <w:szCs w:val="24"/>
        </w:rPr>
        <w:t>天；</w:t>
      </w:r>
    </w:p>
    <w:p w:rsidR="0087122F" w:rsidRDefault="00297731">
      <w:pPr>
        <w:pStyle w:val="affb"/>
        <w:numPr>
          <w:ilvl w:val="0"/>
          <w:numId w:val="122"/>
        </w:numPr>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每天主要工作时间：</w:t>
      </w:r>
      <w:r>
        <w:rPr>
          <w:rFonts w:ascii="华文中宋" w:eastAsia="华文中宋" w:hAnsi="华文中宋"/>
          <w:sz w:val="24"/>
          <w:szCs w:val="24"/>
        </w:rPr>
        <w:t>8</w:t>
      </w:r>
      <w:r>
        <w:rPr>
          <w:rFonts w:ascii="华文中宋" w:eastAsia="华文中宋" w:hAnsi="华文中宋" w:hint="eastAsia"/>
          <w:sz w:val="24"/>
          <w:szCs w:val="24"/>
        </w:rPr>
        <w:t>小时；</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日常峰值访问量是平均访问量的8倍；</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lastRenderedPageBreak/>
        <w:t>关键阶段访问量加倍。</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bookmarkStart w:id="1924" w:name="_Toc478059736"/>
      <w:r>
        <w:rPr>
          <w:rFonts w:ascii="华文中宋" w:eastAsia="华文中宋" w:hAnsi="华文中宋"/>
          <w:sz w:val="24"/>
          <w:szCs w:val="24"/>
        </w:rPr>
        <w:t>W</w:t>
      </w:r>
      <w:r>
        <w:rPr>
          <w:rFonts w:ascii="华文中宋" w:eastAsia="华文中宋" w:hAnsi="华文中宋" w:hint="eastAsia"/>
          <w:sz w:val="24"/>
          <w:szCs w:val="24"/>
        </w:rPr>
        <w:t>eb服务器的性能估算</w:t>
      </w:r>
      <w:bookmarkEnd w:id="1924"/>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按照同时在线5000人计算，在一分钟内全部在线，5000/（60秒）≈83次/秒</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因为每天访问量并不平均分配，每天的峰值访问一般是平均值的5-15倍，按10倍计算的日常峰值访问量=83*6≈500次/秒</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由于每次信息查询访问需要产生约3-8次HTTP连结，按平均产生4次HTTP连结计算系统峰值HTTP连结量需求=500*4=2000次/秒</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性能需求</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在比较WEB应用服务器WEB访问处理能力我们推荐使用SPECWEB99参数，它能比较准确反映服务器对动态应用服务WEB访问的处理能力。详细内容请见：</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HTTP：/WWW.SPEC.ORG/</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即：在一般系统利用率为25%的合理配置情况下，满足目前门户服务器的SPEVWEB99应大2000/25%=10000，考虑到新闻突发事件期间访问量加倍和为系统一段时间内的扩展需要，建立配置的应用服务器SPECWEB99＞＝10000。</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bookmarkStart w:id="1925" w:name="_Toc478059737"/>
      <w:r>
        <w:rPr>
          <w:rFonts w:ascii="华文中宋" w:eastAsia="华文中宋" w:hAnsi="华文中宋" w:hint="eastAsia"/>
          <w:sz w:val="24"/>
          <w:szCs w:val="24"/>
        </w:rPr>
        <w:t>数据库系统性能需求估算</w:t>
      </w:r>
      <w:bookmarkEnd w:id="1925"/>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作为智慧校园平台及应用软件系统的核心设备，数据库服务器主要用来处理、存储应用系统的大量业务数据，它要求较强的处理能力和有较大的存储能力，同时需要保证整个系统的高可用性。</w:t>
      </w:r>
    </w:p>
    <w:p w:rsidR="0087122F" w:rsidRDefault="00297731">
      <w:pPr>
        <w:pStyle w:val="affb"/>
        <w:numPr>
          <w:ilvl w:val="0"/>
          <w:numId w:val="123"/>
        </w:numPr>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访问量估计</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按照同时在线5000人计算，在一分钟内全部在线，5000次/分</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因为每天访问量并不平均分配，每天的峰值访问一般是平均值的5-15倍，按6倍计算的日常峰值访问量=5000*6≈30000/分</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lastRenderedPageBreak/>
        <w:t>由于每次信息查询访问需要产生约1-4次数据库访问连结，按平均产生2.5次数据库连结计算系统峰植数据查询连结量需求=30000*32.5≈75000次/分</w:t>
      </w:r>
    </w:p>
    <w:p w:rsidR="0087122F" w:rsidRDefault="00297731">
      <w:pPr>
        <w:pStyle w:val="affb"/>
        <w:numPr>
          <w:ilvl w:val="0"/>
          <w:numId w:val="123"/>
        </w:numPr>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数据库服务器性能需求</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在比较数据库服务器访问处理能力我们推荐使用TPC-C中的TPMC参数，它能比较准确反映联机处理业务服务器对动态数据库访问的处理能力。详细内容请见：HTTP：WWW.TPC.CRG/</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 xml:space="preserve">TPC-C=75000， </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另外数据库服务器不仅仅承挡管理信息系统的数据库服务器，同时也是的统一数据库平台（数据中心），需要做其他业务系统的数据集成，还要考虑到新闻突发事件期间访问量加倍和为系统一段时间内的扩展需要，并合理的留出更充分余量TPC-C应大于75000/50%=150000</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由于整个数据库服务器模块可由高性能、高可靠的单台大型服务器担当，也可以由多台服务器组成集群，即要求数据库服务器模块设计配置在出现单点、单模块服务器故障时也要满足以上TPMC值要求，以达到系统及容错容灾的目的。</w:t>
      </w:r>
    </w:p>
    <w:p w:rsidR="0087122F" w:rsidRDefault="00297731">
      <w:pPr>
        <w:pStyle w:val="4"/>
        <w:spacing w:line="360" w:lineRule="auto"/>
        <w:rPr>
          <w:rFonts w:ascii="华文中宋" w:eastAsia="华文中宋" w:hAnsi="华文中宋"/>
          <w:sz w:val="24"/>
          <w:szCs w:val="24"/>
        </w:rPr>
      </w:pPr>
      <w:bookmarkStart w:id="1926" w:name="_Toc478059738"/>
      <w:bookmarkStart w:id="1927" w:name="_Toc482548465"/>
      <w:r>
        <w:rPr>
          <w:rFonts w:ascii="华文中宋" w:eastAsia="华文中宋" w:hAnsi="华文中宋" w:hint="eastAsia"/>
          <w:sz w:val="24"/>
          <w:szCs w:val="24"/>
        </w:rPr>
        <w:t>存储系统设计方案</w:t>
      </w:r>
      <w:bookmarkEnd w:id="1926"/>
      <w:bookmarkEnd w:id="1927"/>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传统的存储技术(DAS、NAS)在数据备份时都将占用网络系统的带宽和主机系统的处理性能，而SAN（Storage Area Network）结构的存储系统可以做到LanFree和ServerFree，因此，在本方案中我们建议选用SAN结构的存储系统</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SAN网络通过热备份和镜像配置保障了数据的远程传输，并实现了电子磁带跳跃解决方案，以上两特性使其成为灾难恢复解决方按的关键组建。本地光纤通道（Native FibreChannel）技术为远程灾难恢复设备或镜像操作提供了10公里或更长的距离连接。在以后建容灾系统时，可以通过广域网（WAN）或城域网（MAN）链接实现。</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整个存储系统采用SAN存储，我们建议将存储次用按照应用的不同容量需求</w:t>
      </w:r>
      <w:r>
        <w:rPr>
          <w:rFonts w:ascii="华文中宋" w:eastAsia="华文中宋" w:hAnsi="华文中宋" w:hint="eastAsia"/>
          <w:sz w:val="24"/>
          <w:szCs w:val="24"/>
        </w:rPr>
        <w:lastRenderedPageBreak/>
        <w:t>划分成不同逻辑磁盘来实现数据层面的安全可靠。我们将服务器所使用的数据（数据库）集中存储在一套光纤存储阵列上，数据通信方式采用存储局域网的方式。为了保护数据库中的数据，建议采用RAID5+1技术来实现数据冗余，从而提高整个存储系统的数据可靠性，可用性。</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为了实现存储系统和数据库服务器、统一身份认证服务器的可靠高效的联接，我们建议选用16口的光纤交换机，将主机和存储设备直接连接到光纤交换机上，从而使整个存储系统成为一个存储区域网络（SAN）。随着系统的发展，以后进行的服务器扩充，存储容量的扩充，建设容灾系统也会有足够的光纤端口，防便升级。</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同时，为了提高主机系统和存储系统的联接懂得可靠性，高效性，我们在主机上配置了相应的软件来实现存储系统动态多路径存取的功能。</w:t>
      </w:r>
    </w:p>
    <w:p w:rsidR="0087122F" w:rsidRDefault="00297731">
      <w:pPr>
        <w:pStyle w:val="4"/>
        <w:spacing w:line="360" w:lineRule="auto"/>
        <w:rPr>
          <w:rFonts w:ascii="华文中宋" w:eastAsia="华文中宋" w:hAnsi="华文中宋"/>
          <w:sz w:val="24"/>
          <w:szCs w:val="24"/>
        </w:rPr>
      </w:pPr>
      <w:bookmarkStart w:id="1928" w:name="_Toc482548466"/>
      <w:bookmarkStart w:id="1929" w:name="_Toc478059739"/>
      <w:r>
        <w:rPr>
          <w:rFonts w:ascii="华文中宋" w:eastAsia="华文中宋" w:hAnsi="华文中宋" w:hint="eastAsia"/>
          <w:sz w:val="24"/>
          <w:szCs w:val="24"/>
        </w:rPr>
        <w:t>数据库系统设计方案</w:t>
      </w:r>
      <w:bookmarkEnd w:id="1928"/>
      <w:bookmarkEnd w:id="1929"/>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数据库系统是构建数据中心的核心部分，由于本系统在应用中的数据类型较复杂，数据量庞大，数据的一致性、可靠性、安全性要求较高，因此数据库的建设将是整个系统建设的重要内容。在数据库选型方面应考虑以下要求：</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1）市场份额最大的成熟产品</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2）基于B/S的体系结构设计，支持SQL标准</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3）支持并行技术，双机备份</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4）运行多CPU、多机Cluster结构</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5）提供数据库类型和日志镜像，不间断完成媒体上数据加密</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6）支持实时、定时复制、弹性的复制粒度和灾难恢复</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7）透明、完全分布式数据库技术</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8）多线程、多进程技术，支持多种应用开发工具</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9）能实现多机并行运行</w:t>
      </w:r>
    </w:p>
    <w:p w:rsidR="0087122F" w:rsidRDefault="0087122F">
      <w:pPr>
        <w:pStyle w:val="affb"/>
        <w:spacing w:before="48" w:after="48" w:line="360" w:lineRule="auto"/>
        <w:ind w:firstLine="560"/>
        <w:rPr>
          <w:rFonts w:ascii="华文中宋" w:eastAsia="华文中宋" w:hAnsi="华文中宋"/>
          <w:sz w:val="24"/>
          <w:szCs w:val="24"/>
        </w:rPr>
      </w:pPr>
    </w:p>
    <w:p w:rsidR="0087122F" w:rsidRDefault="00297731">
      <w:pPr>
        <w:pStyle w:val="affb"/>
        <w:spacing w:before="48" w:after="48" w:line="360" w:lineRule="auto"/>
        <w:ind w:firstLine="562"/>
        <w:rPr>
          <w:rFonts w:ascii="华文中宋" w:eastAsia="华文中宋" w:hAnsi="华文中宋"/>
          <w:b/>
          <w:bCs/>
          <w:sz w:val="24"/>
          <w:szCs w:val="24"/>
        </w:rPr>
      </w:pPr>
      <w:r>
        <w:rPr>
          <w:rFonts w:ascii="华文中宋" w:eastAsia="华文中宋" w:hAnsi="华文中宋" w:hint="eastAsia"/>
          <w:b/>
          <w:bCs/>
          <w:sz w:val="24"/>
          <w:szCs w:val="24"/>
        </w:rPr>
        <w:lastRenderedPageBreak/>
        <w:t>为满足这些需求，建议使用ORACLE10G数据库系统</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ORACLE数据库支持从关系型数据、影像数据、空间数据、分析数据、正文数据到WEB的任何数据。ORACLE数据库核心支持2GB的字段用于存储大的二进制对象。ORACLE内核采用多线程、多进程体系结构，能很好地支持系统安全可靠、快速响应的业务要求。ORACLE数据库能够提供系统强大的功能，可以最小的复杂度带来最优的性能。该数据库库正是以其卓越的性能成为我国应用领域的首选数据库平台。</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考虑到学院智慧校园平台及应用软件系统是关键性应用，特别是在报到注册、交费、录入成绩、选课等应用时，不允许出现宕机现象。所以我们设计方案是数据库能实现双机并行运行。</w:t>
      </w:r>
    </w:p>
    <w:p w:rsidR="0087122F" w:rsidRDefault="00297731">
      <w:pPr>
        <w:pStyle w:val="affb"/>
        <w:numPr>
          <w:ilvl w:val="0"/>
          <w:numId w:val="122"/>
        </w:numPr>
        <w:spacing w:before="48" w:after="48" w:line="360" w:lineRule="auto"/>
        <w:ind w:firstLine="560"/>
        <w:rPr>
          <w:rFonts w:ascii="华文中宋" w:eastAsia="华文中宋" w:hAnsi="华文中宋"/>
          <w:sz w:val="24"/>
          <w:szCs w:val="24"/>
        </w:rPr>
      </w:pPr>
      <w:r>
        <w:rPr>
          <w:rFonts w:ascii="华文中宋" w:eastAsia="华文中宋" w:hAnsi="华文中宋"/>
          <w:sz w:val="24"/>
          <w:szCs w:val="24"/>
        </w:rPr>
        <w:t>Oracle 10G Enterprise Edition</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Oracle在数据库服务器领域始终走在技术的最前列，具有高质量、高稳定、技术先进成熟等鲜明的特点，受到全世界用户广泛的好评和首肯。</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Oracle数据库服务器的最新版本Oracle 10G是Oracle数据库服务器家族中的新一代旗舰产品。Oracle 10G是面向Internet计算环境的数据库，它改变了信息管理和访问的方式，将新的特性融入传统的Oracle数据库服务器技术中，从而成为面向高端企业应用和Web信息管理的数据库。Oracle 10G支持企业级应用不断增长的数据量和处理能力需求，支持Web高级应用所需要的多媒体数据管理能力。</w:t>
      </w:r>
    </w:p>
    <w:p w:rsidR="0087122F" w:rsidRDefault="00297731">
      <w:pPr>
        <w:pStyle w:val="affb"/>
        <w:numPr>
          <w:ilvl w:val="0"/>
          <w:numId w:val="122"/>
        </w:numPr>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Real Application Cluster技术和双机热备技术</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Real Application Cluster(以前称作Oracle Parallel Server，OPS)用来在群机环境下实现多机共享数据库，以保证应用的高可用性。同时可以自动实现并行处理及均分负载，还能实现数据库在故障时的容错和无断点恢复。</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和双机热备系统（HA）运行方式不同，RAC在每个结点上能起动一个ORACLE实例，有独立的系统全局区（SGA)和一组后台过程，每个实例写自已的重做日志（REDO LOG)文件，所有的实例共享相同的数据文件和控制文件，所有的实例并发</w:t>
      </w:r>
      <w:r>
        <w:rPr>
          <w:rFonts w:ascii="华文中宋" w:eastAsia="华文中宋" w:hAnsi="华文中宋" w:hint="eastAsia"/>
          <w:sz w:val="24"/>
          <w:szCs w:val="24"/>
        </w:rPr>
        <w:lastRenderedPageBreak/>
        <w:t>在同一数据库上执行事务，同时提供数据库服务，每个实例能有多个用户执行事务，访问相同数据库的应用能运行在并行服务器上的相同结点，独立的结点能支持C/S和多层应用，在UNIX系统上配置并行服务器，只能利用裸设备，因为不同的UNIX系统不能安装同样的文件系统，会对系统管理带来一定的不便。</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Real Application Cluster为特定的数据库环境提供了较好的性能和扩展性。Real Application Cluster允许群集系统或大型并行系统中的多个节点共享同一物理数据库。Real Application Cluster可以自动进行负载平衡、故障修复和规划停机时间，以支持高可用性应用程序。它显著提高了大型数据仓库和决策支持系统的性能。</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Oracle提供一个通用的、集成的分布式锁定管理器(DLM)替代了原来的，由不同操作系统厂商提供的锁管理器，从而提高了在大多数工作平台上的执行性能和可移植性。当并行服务器中某节点失效，透明的应用程序容错能够把用户自动转接到另一节点上继续运行，应用程序在用户没有察觉的情况下继续执行。这使周期性和非周期性发生故障的系统增大了连续可用性。进程的失效可以完全透明地转移到另一节点上去，通过适当地配置，可以指定所有查询都在客户端进行缓存，这样它们便可以在转移后的节点上重新设置。同时，还可以在没有失效时预先与容错节点建立一个连接，这样可以减少容错时在连接所花的时间。</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在Oracle 10G的Real Application Cluster技术中，采用了Oracle的Cache Fusion(缓存融合)技术，减少了多台服务器争用数据时产生的碰撞现象，提高了Cluster系统的可扩展性。使Cluster系统可以支持更多的节点提高了多节点的处理性能。</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在群集(Cluster)等多机系统平台上，常用的高可用性技术有两种：双机热备份和并行服务器。这两种方式采用的机制不同，实现的效果也不同。</w:t>
      </w:r>
    </w:p>
    <w:p w:rsidR="0087122F" w:rsidRDefault="00297731">
      <w:pPr>
        <w:spacing w:line="360" w:lineRule="auto"/>
        <w:jc w:val="center"/>
        <w:rPr>
          <w:rFonts w:ascii="华文中宋" w:eastAsia="华文中宋" w:hAnsi="华文中宋"/>
          <w:sz w:val="24"/>
        </w:rPr>
      </w:pPr>
      <w:r>
        <w:rPr>
          <w:rFonts w:ascii="华文中宋" w:eastAsia="华文中宋" w:hAnsi="华文中宋" w:hint="eastAsia"/>
          <w:noProof/>
          <w:sz w:val="24"/>
        </w:rPr>
        <w:lastRenderedPageBreak/>
        <w:drawing>
          <wp:inline distT="0" distB="0" distL="0" distR="0">
            <wp:extent cx="5212080" cy="2788920"/>
            <wp:effectExtent l="0" t="0" r="7620" b="0"/>
            <wp:docPr id="95" name="图片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95"/>
                    <pic:cNvPicPr>
                      <a:picLocks noChangeAspect="1" noChangeArrowheads="1"/>
                    </pic:cNvPicPr>
                  </pic:nvPicPr>
                  <pic:blipFill>
                    <a:blip r:embed="rId389" cstate="print">
                      <a:extLst>
                        <a:ext uri="{28A0092B-C50C-407E-A947-70E740481C1C}">
                          <a14:useLocalDpi xmlns:a14="http://schemas.microsoft.com/office/drawing/2010/main" val="0"/>
                        </a:ext>
                      </a:extLst>
                    </a:blip>
                    <a:srcRect/>
                    <a:stretch>
                      <a:fillRect/>
                    </a:stretch>
                  </pic:blipFill>
                  <pic:spPr>
                    <a:xfrm>
                      <a:off x="0" y="0"/>
                      <a:ext cx="5212080" cy="2788920"/>
                    </a:xfrm>
                    <a:prstGeom prst="rect">
                      <a:avLst/>
                    </a:prstGeom>
                    <a:noFill/>
                    <a:ln>
                      <a:noFill/>
                    </a:ln>
                  </pic:spPr>
                </pic:pic>
              </a:graphicData>
            </a:graphic>
          </wp:inline>
        </w:drawing>
      </w:r>
    </w:p>
    <w:p w:rsidR="0087122F" w:rsidRDefault="00297731">
      <w:pPr>
        <w:pStyle w:val="affc"/>
        <w:spacing w:line="360" w:lineRule="auto"/>
        <w:rPr>
          <w:rFonts w:ascii="华文中宋" w:eastAsia="华文中宋" w:hAnsi="华文中宋"/>
          <w:szCs w:val="24"/>
        </w:rPr>
      </w:pPr>
      <w:r>
        <w:rPr>
          <w:rFonts w:ascii="华文中宋" w:eastAsia="华文中宋" w:hAnsi="华文中宋" w:hint="eastAsia"/>
          <w:szCs w:val="24"/>
        </w:rPr>
        <w:t>双机热备份方式</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如上图所示，在双机热备份方式下，数据库系统平时只在一台服务器(例如服务器A) 上运行，另一台服务器无法直接访问数据库，自然也无法进行负载分担。当服务器A由于故障失效时，由相应的操作系统软件控制，将服务器A管理的存储设备(如硬盘)转交给服务器B控制，同时在服务器B上启动另一个数据库进程，管理数据库。这种切换并启动新的数据库核心的过程一般需要几十秒到几分钟。采用双机热备份的平台很多，例如HP MC/Service Guard等。</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这种方式的主要缺点在于：</w:t>
      </w:r>
    </w:p>
    <w:p w:rsidR="0087122F" w:rsidRDefault="00297731">
      <w:pPr>
        <w:pStyle w:val="affb"/>
        <w:numPr>
          <w:ilvl w:val="0"/>
          <w:numId w:val="122"/>
        </w:numPr>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由于需要重新启动数据库核心进程，无法保证数据库系统连续不间断地运行；</w:t>
      </w:r>
    </w:p>
    <w:p w:rsidR="0087122F" w:rsidRDefault="00297731">
      <w:pPr>
        <w:pStyle w:val="affb"/>
        <w:numPr>
          <w:ilvl w:val="0"/>
          <w:numId w:val="122"/>
        </w:numPr>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在系统切换的过程中，客户端与服务器之间的数据库连接会中断，需要重新进行数据库的连接和登录工作；</w:t>
      </w:r>
    </w:p>
    <w:p w:rsidR="0087122F" w:rsidRDefault="00297731">
      <w:pPr>
        <w:pStyle w:val="affb"/>
        <w:numPr>
          <w:ilvl w:val="0"/>
          <w:numId w:val="122"/>
        </w:numPr>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由于数据库系统只能在一台服务器上运行，另一台服务器无法分担系统的负载，造成了客户投资的浪费。为了解决双机负载分担的问题，可将应用系统分割为两个数据库系统，分别在两台服务器上运行。</w:t>
      </w:r>
    </w:p>
    <w:p w:rsidR="0087122F" w:rsidRDefault="0087122F">
      <w:pPr>
        <w:pStyle w:val="affb"/>
        <w:spacing w:before="48" w:after="48" w:line="360" w:lineRule="auto"/>
        <w:ind w:firstLine="560"/>
        <w:rPr>
          <w:rFonts w:ascii="华文中宋" w:eastAsia="华文中宋" w:hAnsi="华文中宋"/>
          <w:sz w:val="24"/>
          <w:szCs w:val="24"/>
        </w:rPr>
      </w:pPr>
    </w:p>
    <w:p w:rsidR="0087122F" w:rsidRDefault="00297731">
      <w:pPr>
        <w:spacing w:line="360" w:lineRule="auto"/>
        <w:jc w:val="center"/>
        <w:rPr>
          <w:rFonts w:ascii="华文中宋" w:eastAsia="华文中宋" w:hAnsi="华文中宋"/>
          <w:sz w:val="24"/>
        </w:rPr>
      </w:pPr>
      <w:r>
        <w:rPr>
          <w:rFonts w:ascii="华文中宋" w:eastAsia="华文中宋" w:hAnsi="华文中宋" w:hint="eastAsia"/>
          <w:noProof/>
          <w:sz w:val="24"/>
        </w:rPr>
        <w:lastRenderedPageBreak/>
        <w:drawing>
          <wp:inline distT="0" distB="0" distL="0" distR="0">
            <wp:extent cx="5257800" cy="2971800"/>
            <wp:effectExtent l="0" t="0" r="0" b="0"/>
            <wp:docPr id="94" name="图片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94"/>
                    <pic:cNvPicPr>
                      <a:picLocks noChangeAspect="1" noChangeArrowheads="1"/>
                    </pic:cNvPicPr>
                  </pic:nvPicPr>
                  <pic:blipFill>
                    <a:blip r:embed="rId390" cstate="print">
                      <a:extLst>
                        <a:ext uri="{28A0092B-C50C-407E-A947-70E740481C1C}">
                          <a14:useLocalDpi xmlns:a14="http://schemas.microsoft.com/office/drawing/2010/main" val="0"/>
                        </a:ext>
                      </a:extLst>
                    </a:blip>
                    <a:srcRect/>
                    <a:stretch>
                      <a:fillRect/>
                    </a:stretch>
                  </pic:blipFill>
                  <pic:spPr>
                    <a:xfrm>
                      <a:off x="0" y="0"/>
                      <a:ext cx="5257800" cy="2971800"/>
                    </a:xfrm>
                    <a:prstGeom prst="rect">
                      <a:avLst/>
                    </a:prstGeom>
                    <a:noFill/>
                    <a:ln>
                      <a:noFill/>
                    </a:ln>
                  </pic:spPr>
                </pic:pic>
              </a:graphicData>
            </a:graphic>
          </wp:inline>
        </w:drawing>
      </w:r>
    </w:p>
    <w:p w:rsidR="0087122F" w:rsidRDefault="00297731">
      <w:pPr>
        <w:pStyle w:val="affc"/>
        <w:spacing w:line="360" w:lineRule="auto"/>
        <w:rPr>
          <w:rFonts w:ascii="华文中宋" w:eastAsia="华文中宋" w:hAnsi="华文中宋"/>
          <w:szCs w:val="24"/>
        </w:rPr>
      </w:pPr>
      <w:r>
        <w:rPr>
          <w:rFonts w:ascii="华文中宋" w:eastAsia="华文中宋" w:hAnsi="华文中宋" w:hint="eastAsia"/>
          <w:szCs w:val="24"/>
        </w:rPr>
        <w:t>并行服务器方式</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在并行服务器方式下，两台(或多台)服务器上各自运行一个数据库核心进程，但共同管理、操作一个数据库。客户端无论连接到哪个服务器都可以在数据库中进行操作。当服务器A由于故障失效时，数据库系统本身并未停止工作，连接在服务器B上的客户端还可以继续进行正常工作。同时，服务器B上也不需要再启动新的数据库服务器进程，因此也没有“切换时间”。</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对于一些特殊应用中严格要求前端应用不能中断的情况，Oracle并行服务器还提供了一种“预连接(pre-connect)”方式，以这种方式连接的客户端当服务器端发生故障时，客户端与数据库服务器的连接不会中断，会被Oracle并行服务器软件自动转接到还在正常工作的其它服务器上，不需要重新输入用户名及口令。</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同样有许多操作系统平台支持并行服务器方式的高可用性方案，例如HP MC/Lock Manager、IBM HACMP等。</w:t>
      </w:r>
    </w:p>
    <w:p w:rsidR="0087122F" w:rsidRDefault="00297731">
      <w:pPr>
        <w:pStyle w:val="4"/>
        <w:spacing w:line="360" w:lineRule="auto"/>
        <w:rPr>
          <w:rFonts w:ascii="华文中宋" w:eastAsia="华文中宋" w:hAnsi="华文中宋"/>
          <w:sz w:val="24"/>
          <w:szCs w:val="24"/>
        </w:rPr>
      </w:pPr>
      <w:bookmarkStart w:id="1930" w:name="_Toc482548467"/>
      <w:bookmarkStart w:id="1931" w:name="_Toc478059740"/>
      <w:r>
        <w:rPr>
          <w:rFonts w:ascii="华文中宋" w:eastAsia="华文中宋" w:hAnsi="华文中宋" w:hint="eastAsia"/>
          <w:sz w:val="24"/>
          <w:szCs w:val="24"/>
        </w:rPr>
        <w:t>备份系统设计方案</w:t>
      </w:r>
      <w:bookmarkEnd w:id="1930"/>
      <w:bookmarkEnd w:id="1931"/>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bookmarkStart w:id="1932" w:name="_Toc478059741"/>
      <w:r>
        <w:rPr>
          <w:rFonts w:ascii="华文中宋" w:eastAsia="华文中宋" w:hAnsi="华文中宋" w:hint="eastAsia"/>
          <w:sz w:val="24"/>
          <w:szCs w:val="24"/>
        </w:rPr>
        <w:t>数据备份策略建议</w:t>
      </w:r>
      <w:bookmarkEnd w:id="1932"/>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一个完整的备份解决方案需要有统一的管理策略，建立起安全和备份管理体制，</w:t>
      </w:r>
      <w:r>
        <w:rPr>
          <w:rFonts w:ascii="华文中宋" w:eastAsia="华文中宋" w:hAnsi="华文中宋" w:hint="eastAsia"/>
          <w:sz w:val="24"/>
          <w:szCs w:val="24"/>
        </w:rPr>
        <w:lastRenderedPageBreak/>
        <w:t>将日常数据的安全管理与灾难恢复系统的建设结合起来。要实现以上目标，有必要在数据管理上做到自动化备份，实现无忧化管理，并能实现高效简单的灾难恢复。</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另外，系统规划设计中，应该制定完善的数据存储管理和备份方案以及维护方案。一方面要尽可能实施严密的防范措施，预防存储数据被破坏；另一方面，在存储数据被破坏的情况下，能及时恢复，并且做到尽可能的完整恢复。一个好的存储管理和备份解决方案应包括多方面的周密考虑，加强网络系统的数据安全性和可靠性，也包括数据被破坏后的恢复解决办法。</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 xml:space="preserve"> 由于应用的差异，我们列举一些策略样例作为实施设计参考。</w:t>
      </w: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88"/>
        <w:gridCol w:w="1143"/>
        <w:gridCol w:w="1332"/>
        <w:gridCol w:w="1845"/>
        <w:gridCol w:w="2163"/>
        <w:gridCol w:w="1077"/>
      </w:tblGrid>
      <w:tr w:rsidR="0087122F">
        <w:tc>
          <w:tcPr>
            <w:tcW w:w="1188" w:type="dxa"/>
            <w:shd w:val="clear" w:color="auto" w:fill="E6E6E6"/>
            <w:vAlign w:val="center"/>
          </w:tcPr>
          <w:p w:rsidR="0087122F" w:rsidRDefault="00297731">
            <w:pPr>
              <w:spacing w:line="360" w:lineRule="auto"/>
              <w:rPr>
                <w:rFonts w:ascii="华文中宋" w:eastAsia="华文中宋" w:hAnsi="华文中宋"/>
                <w:sz w:val="24"/>
              </w:rPr>
            </w:pPr>
            <w:r>
              <w:rPr>
                <w:rFonts w:ascii="华文中宋" w:eastAsia="华文中宋" w:hAnsi="华文中宋" w:hint="eastAsia"/>
                <w:sz w:val="24"/>
              </w:rPr>
              <w:t>机型</w:t>
            </w:r>
          </w:p>
        </w:tc>
        <w:tc>
          <w:tcPr>
            <w:tcW w:w="1143" w:type="dxa"/>
            <w:shd w:val="clear" w:color="auto" w:fill="E6E6E6"/>
            <w:vAlign w:val="center"/>
          </w:tcPr>
          <w:p w:rsidR="0087122F" w:rsidRDefault="00297731">
            <w:pPr>
              <w:spacing w:line="360" w:lineRule="auto"/>
              <w:rPr>
                <w:rFonts w:ascii="华文中宋" w:eastAsia="华文中宋" w:hAnsi="华文中宋"/>
                <w:sz w:val="24"/>
              </w:rPr>
            </w:pPr>
            <w:r>
              <w:rPr>
                <w:rFonts w:ascii="华文中宋" w:eastAsia="华文中宋" w:hAnsi="华文中宋" w:hint="eastAsia"/>
                <w:sz w:val="24"/>
              </w:rPr>
              <w:t>主要软件</w:t>
            </w:r>
          </w:p>
        </w:tc>
        <w:tc>
          <w:tcPr>
            <w:tcW w:w="1332" w:type="dxa"/>
            <w:shd w:val="clear" w:color="auto" w:fill="E6E6E6"/>
            <w:vAlign w:val="center"/>
          </w:tcPr>
          <w:p w:rsidR="0087122F" w:rsidRDefault="00297731">
            <w:pPr>
              <w:spacing w:line="360" w:lineRule="auto"/>
              <w:rPr>
                <w:rFonts w:ascii="华文中宋" w:eastAsia="华文中宋" w:hAnsi="华文中宋"/>
                <w:sz w:val="24"/>
              </w:rPr>
            </w:pPr>
            <w:r>
              <w:rPr>
                <w:rFonts w:ascii="华文中宋" w:eastAsia="华文中宋" w:hAnsi="华文中宋" w:hint="eastAsia"/>
                <w:sz w:val="24"/>
              </w:rPr>
              <w:t>备份方式</w:t>
            </w:r>
          </w:p>
        </w:tc>
        <w:tc>
          <w:tcPr>
            <w:tcW w:w="1845" w:type="dxa"/>
            <w:shd w:val="clear" w:color="auto" w:fill="E6E6E6"/>
            <w:vAlign w:val="center"/>
          </w:tcPr>
          <w:p w:rsidR="0087122F" w:rsidRDefault="00297731">
            <w:pPr>
              <w:spacing w:line="360" w:lineRule="auto"/>
              <w:rPr>
                <w:rFonts w:ascii="华文中宋" w:eastAsia="华文中宋" w:hAnsi="华文中宋"/>
                <w:sz w:val="24"/>
              </w:rPr>
            </w:pPr>
            <w:r>
              <w:rPr>
                <w:rFonts w:ascii="华文中宋" w:eastAsia="华文中宋" w:hAnsi="华文中宋" w:hint="eastAsia"/>
                <w:sz w:val="24"/>
              </w:rPr>
              <w:t>备份频率</w:t>
            </w:r>
          </w:p>
        </w:tc>
        <w:tc>
          <w:tcPr>
            <w:tcW w:w="2163" w:type="dxa"/>
            <w:shd w:val="clear" w:color="auto" w:fill="E6E6E6"/>
            <w:vAlign w:val="center"/>
          </w:tcPr>
          <w:p w:rsidR="0087122F" w:rsidRDefault="00297731">
            <w:pPr>
              <w:spacing w:line="360" w:lineRule="auto"/>
              <w:rPr>
                <w:rFonts w:ascii="华文中宋" w:eastAsia="华文中宋" w:hAnsi="华文中宋"/>
                <w:sz w:val="24"/>
              </w:rPr>
            </w:pPr>
            <w:r>
              <w:rPr>
                <w:rFonts w:ascii="华文中宋" w:eastAsia="华文中宋" w:hAnsi="华文中宋" w:hint="eastAsia"/>
                <w:sz w:val="24"/>
              </w:rPr>
              <w:t>备份保留时间/版本</w:t>
            </w:r>
          </w:p>
        </w:tc>
        <w:tc>
          <w:tcPr>
            <w:tcW w:w="1077" w:type="dxa"/>
            <w:shd w:val="clear" w:color="auto" w:fill="E6E6E6"/>
            <w:vAlign w:val="center"/>
          </w:tcPr>
          <w:p w:rsidR="0087122F" w:rsidRDefault="00297731">
            <w:pPr>
              <w:spacing w:line="360" w:lineRule="auto"/>
              <w:rPr>
                <w:rFonts w:ascii="华文中宋" w:eastAsia="华文中宋" w:hAnsi="华文中宋"/>
                <w:sz w:val="24"/>
              </w:rPr>
            </w:pPr>
            <w:r>
              <w:rPr>
                <w:rFonts w:ascii="华文中宋" w:eastAsia="华文中宋" w:hAnsi="华文中宋" w:hint="eastAsia"/>
                <w:sz w:val="24"/>
              </w:rPr>
              <w:t>离线保护频率</w:t>
            </w:r>
          </w:p>
        </w:tc>
      </w:tr>
      <w:tr w:rsidR="0087122F">
        <w:trPr>
          <w:trHeight w:val="2403"/>
        </w:trPr>
        <w:tc>
          <w:tcPr>
            <w:tcW w:w="1188" w:type="dxa"/>
            <w:vAlign w:val="center"/>
          </w:tcPr>
          <w:p w:rsidR="0087122F" w:rsidRDefault="00297731">
            <w:pPr>
              <w:spacing w:line="360" w:lineRule="auto"/>
              <w:rPr>
                <w:rFonts w:ascii="华文中宋" w:eastAsia="华文中宋" w:hAnsi="华文中宋"/>
                <w:sz w:val="24"/>
              </w:rPr>
            </w:pPr>
            <w:r>
              <w:rPr>
                <w:rFonts w:ascii="华文中宋" w:eastAsia="华文中宋" w:hAnsi="华文中宋" w:hint="eastAsia"/>
                <w:sz w:val="24"/>
              </w:rPr>
              <w:t>小型机</w:t>
            </w:r>
          </w:p>
        </w:tc>
        <w:tc>
          <w:tcPr>
            <w:tcW w:w="1143" w:type="dxa"/>
            <w:vAlign w:val="center"/>
          </w:tcPr>
          <w:p w:rsidR="0087122F" w:rsidRDefault="00297731">
            <w:pPr>
              <w:spacing w:line="360" w:lineRule="auto"/>
              <w:rPr>
                <w:rFonts w:ascii="华文中宋" w:eastAsia="华文中宋" w:hAnsi="华文中宋"/>
                <w:sz w:val="24"/>
              </w:rPr>
            </w:pPr>
            <w:r>
              <w:rPr>
                <w:rFonts w:ascii="华文中宋" w:eastAsia="华文中宋" w:hAnsi="华文中宋" w:hint="eastAsia"/>
                <w:sz w:val="24"/>
              </w:rPr>
              <w:t xml:space="preserve">ORACLE等 </w:t>
            </w:r>
          </w:p>
        </w:tc>
        <w:tc>
          <w:tcPr>
            <w:tcW w:w="1332" w:type="dxa"/>
            <w:vAlign w:val="center"/>
          </w:tcPr>
          <w:p w:rsidR="0087122F" w:rsidRDefault="00297731">
            <w:pPr>
              <w:spacing w:line="360" w:lineRule="auto"/>
              <w:rPr>
                <w:rFonts w:ascii="华文中宋" w:eastAsia="华文中宋" w:hAnsi="华文中宋"/>
                <w:sz w:val="24"/>
              </w:rPr>
            </w:pPr>
            <w:r>
              <w:rPr>
                <w:rFonts w:ascii="华文中宋" w:eastAsia="华文中宋" w:hAnsi="华文中宋" w:hint="eastAsia"/>
                <w:sz w:val="24"/>
              </w:rPr>
              <w:t>OS:集中备份</w:t>
            </w:r>
          </w:p>
          <w:p w:rsidR="0087122F" w:rsidRDefault="00297731">
            <w:pPr>
              <w:spacing w:line="360" w:lineRule="auto"/>
              <w:rPr>
                <w:rFonts w:ascii="华文中宋" w:eastAsia="华文中宋" w:hAnsi="华文中宋"/>
                <w:sz w:val="24"/>
              </w:rPr>
            </w:pPr>
            <w:r>
              <w:rPr>
                <w:rFonts w:ascii="华文中宋" w:eastAsia="华文中宋" w:hAnsi="华文中宋" w:hint="eastAsia"/>
                <w:sz w:val="24"/>
              </w:rPr>
              <w:t>重要文件系统</w:t>
            </w:r>
          </w:p>
        </w:tc>
        <w:tc>
          <w:tcPr>
            <w:tcW w:w="1845" w:type="dxa"/>
            <w:vAlign w:val="center"/>
          </w:tcPr>
          <w:p w:rsidR="0087122F" w:rsidRDefault="00297731">
            <w:pPr>
              <w:spacing w:line="360" w:lineRule="auto"/>
              <w:rPr>
                <w:rFonts w:ascii="华文中宋" w:eastAsia="华文中宋" w:hAnsi="华文中宋"/>
                <w:sz w:val="24"/>
              </w:rPr>
            </w:pPr>
            <w:r>
              <w:rPr>
                <w:rFonts w:ascii="华文中宋" w:eastAsia="华文中宋" w:hAnsi="华文中宋" w:hint="eastAsia"/>
                <w:sz w:val="24"/>
              </w:rPr>
              <w:t>每月，如发生改变，立即进行操作系统备份</w:t>
            </w:r>
          </w:p>
          <w:p w:rsidR="0087122F" w:rsidRDefault="00297731">
            <w:pPr>
              <w:spacing w:line="360" w:lineRule="auto"/>
              <w:rPr>
                <w:rFonts w:ascii="华文中宋" w:eastAsia="华文中宋" w:hAnsi="华文中宋"/>
                <w:sz w:val="24"/>
              </w:rPr>
            </w:pPr>
            <w:r>
              <w:rPr>
                <w:rFonts w:ascii="华文中宋" w:eastAsia="华文中宋" w:hAnsi="华文中宋" w:hint="eastAsia"/>
                <w:sz w:val="24"/>
              </w:rPr>
              <w:t>每周做一次全量备份，每天做增量备份</w:t>
            </w:r>
          </w:p>
        </w:tc>
        <w:tc>
          <w:tcPr>
            <w:tcW w:w="2163" w:type="dxa"/>
            <w:vAlign w:val="center"/>
          </w:tcPr>
          <w:p w:rsidR="0087122F" w:rsidRDefault="00297731">
            <w:pPr>
              <w:spacing w:line="360" w:lineRule="auto"/>
              <w:rPr>
                <w:rFonts w:ascii="华文中宋" w:eastAsia="华文中宋" w:hAnsi="华文中宋"/>
                <w:sz w:val="24"/>
              </w:rPr>
            </w:pPr>
            <w:r>
              <w:rPr>
                <w:rFonts w:ascii="华文中宋" w:eastAsia="华文中宋" w:hAnsi="华文中宋" w:hint="eastAsia"/>
                <w:sz w:val="24"/>
              </w:rPr>
              <w:t>保留3个版本/每个版本保留90天</w:t>
            </w:r>
          </w:p>
          <w:p w:rsidR="0087122F" w:rsidRDefault="00297731">
            <w:pPr>
              <w:spacing w:line="360" w:lineRule="auto"/>
              <w:rPr>
                <w:rFonts w:ascii="华文中宋" w:eastAsia="华文中宋" w:hAnsi="华文中宋"/>
                <w:sz w:val="24"/>
              </w:rPr>
            </w:pPr>
            <w:r>
              <w:rPr>
                <w:rFonts w:ascii="华文中宋" w:eastAsia="华文中宋" w:hAnsi="华文中宋" w:hint="eastAsia"/>
                <w:sz w:val="24"/>
              </w:rPr>
              <w:t>保留2个全量版本，12个增量版本/每个版本保留30天</w:t>
            </w:r>
          </w:p>
        </w:tc>
        <w:tc>
          <w:tcPr>
            <w:tcW w:w="1077" w:type="dxa"/>
            <w:vAlign w:val="center"/>
          </w:tcPr>
          <w:p w:rsidR="0087122F" w:rsidRDefault="00297731">
            <w:pPr>
              <w:spacing w:line="360" w:lineRule="auto"/>
              <w:rPr>
                <w:rFonts w:ascii="华文中宋" w:eastAsia="华文中宋" w:hAnsi="华文中宋"/>
                <w:sz w:val="24"/>
              </w:rPr>
            </w:pPr>
            <w:r>
              <w:rPr>
                <w:rFonts w:ascii="华文中宋" w:eastAsia="华文中宋" w:hAnsi="华文中宋" w:hint="eastAsia"/>
                <w:sz w:val="24"/>
              </w:rPr>
              <w:t>每月一次</w:t>
            </w:r>
          </w:p>
        </w:tc>
      </w:tr>
      <w:tr w:rsidR="0087122F">
        <w:tc>
          <w:tcPr>
            <w:tcW w:w="1188" w:type="dxa"/>
            <w:vAlign w:val="center"/>
          </w:tcPr>
          <w:p w:rsidR="0087122F" w:rsidRDefault="00297731">
            <w:pPr>
              <w:spacing w:line="360" w:lineRule="auto"/>
              <w:rPr>
                <w:rFonts w:ascii="华文中宋" w:eastAsia="华文中宋" w:hAnsi="华文中宋"/>
                <w:sz w:val="24"/>
              </w:rPr>
            </w:pPr>
            <w:r>
              <w:rPr>
                <w:rFonts w:ascii="华文中宋" w:eastAsia="华文中宋" w:hAnsi="华文中宋" w:hint="eastAsia"/>
                <w:sz w:val="24"/>
              </w:rPr>
              <w:t>PC服务器</w:t>
            </w:r>
          </w:p>
        </w:tc>
        <w:tc>
          <w:tcPr>
            <w:tcW w:w="1143" w:type="dxa"/>
            <w:vAlign w:val="center"/>
          </w:tcPr>
          <w:p w:rsidR="0087122F" w:rsidRDefault="00297731">
            <w:pPr>
              <w:spacing w:line="360" w:lineRule="auto"/>
              <w:rPr>
                <w:rFonts w:ascii="华文中宋" w:eastAsia="华文中宋" w:hAnsi="华文中宋"/>
                <w:sz w:val="24"/>
              </w:rPr>
            </w:pPr>
            <w:r>
              <w:rPr>
                <w:rFonts w:ascii="华文中宋" w:eastAsia="华文中宋" w:hAnsi="华文中宋" w:hint="eastAsia"/>
                <w:sz w:val="24"/>
              </w:rPr>
              <w:t>SQL server</w:t>
            </w:r>
          </w:p>
        </w:tc>
        <w:tc>
          <w:tcPr>
            <w:tcW w:w="1332" w:type="dxa"/>
            <w:vAlign w:val="center"/>
          </w:tcPr>
          <w:p w:rsidR="0087122F" w:rsidRDefault="00297731">
            <w:pPr>
              <w:spacing w:line="360" w:lineRule="auto"/>
              <w:rPr>
                <w:rFonts w:ascii="华文中宋" w:eastAsia="华文中宋" w:hAnsi="华文中宋"/>
                <w:sz w:val="24"/>
              </w:rPr>
            </w:pPr>
            <w:r>
              <w:rPr>
                <w:rFonts w:ascii="华文中宋" w:eastAsia="华文中宋" w:hAnsi="华文中宋" w:hint="eastAsia"/>
                <w:sz w:val="24"/>
              </w:rPr>
              <w:t>OS:集中备份</w:t>
            </w:r>
          </w:p>
          <w:p w:rsidR="0087122F" w:rsidRDefault="0087122F">
            <w:pPr>
              <w:spacing w:line="360" w:lineRule="auto"/>
              <w:rPr>
                <w:rFonts w:ascii="华文中宋" w:eastAsia="华文中宋" w:hAnsi="华文中宋"/>
                <w:sz w:val="24"/>
              </w:rPr>
            </w:pPr>
          </w:p>
        </w:tc>
        <w:tc>
          <w:tcPr>
            <w:tcW w:w="1845" w:type="dxa"/>
            <w:vAlign w:val="center"/>
          </w:tcPr>
          <w:p w:rsidR="0087122F" w:rsidRDefault="00297731">
            <w:pPr>
              <w:spacing w:line="360" w:lineRule="auto"/>
              <w:rPr>
                <w:rFonts w:ascii="华文中宋" w:eastAsia="华文中宋" w:hAnsi="华文中宋"/>
                <w:sz w:val="24"/>
              </w:rPr>
            </w:pPr>
            <w:r>
              <w:rPr>
                <w:rFonts w:ascii="华文中宋" w:eastAsia="华文中宋" w:hAnsi="华文中宋" w:hint="eastAsia"/>
                <w:sz w:val="24"/>
              </w:rPr>
              <w:t>每月，如发生改变，立即进行操作系统备份</w:t>
            </w:r>
          </w:p>
          <w:p w:rsidR="0087122F" w:rsidRDefault="00297731">
            <w:pPr>
              <w:spacing w:line="360" w:lineRule="auto"/>
              <w:rPr>
                <w:rFonts w:ascii="华文中宋" w:eastAsia="华文中宋" w:hAnsi="华文中宋"/>
                <w:sz w:val="24"/>
              </w:rPr>
            </w:pPr>
            <w:r>
              <w:rPr>
                <w:rFonts w:ascii="华文中宋" w:eastAsia="华文中宋" w:hAnsi="华文中宋" w:hint="eastAsia"/>
                <w:sz w:val="24"/>
              </w:rPr>
              <w:t>每周做一次全量备份，每天做增量备份</w:t>
            </w:r>
          </w:p>
        </w:tc>
        <w:tc>
          <w:tcPr>
            <w:tcW w:w="2163" w:type="dxa"/>
            <w:vAlign w:val="center"/>
          </w:tcPr>
          <w:p w:rsidR="0087122F" w:rsidRDefault="00297731">
            <w:pPr>
              <w:spacing w:line="360" w:lineRule="auto"/>
              <w:rPr>
                <w:rFonts w:ascii="华文中宋" w:eastAsia="华文中宋" w:hAnsi="华文中宋"/>
                <w:sz w:val="24"/>
              </w:rPr>
            </w:pPr>
            <w:r>
              <w:rPr>
                <w:rFonts w:ascii="华文中宋" w:eastAsia="华文中宋" w:hAnsi="华文中宋" w:hint="eastAsia"/>
                <w:sz w:val="24"/>
              </w:rPr>
              <w:t>保留2个版本/每个版本保留30天</w:t>
            </w:r>
          </w:p>
          <w:p w:rsidR="0087122F" w:rsidRDefault="00297731">
            <w:pPr>
              <w:spacing w:line="360" w:lineRule="auto"/>
              <w:rPr>
                <w:rFonts w:ascii="华文中宋" w:eastAsia="华文中宋" w:hAnsi="华文中宋"/>
                <w:sz w:val="24"/>
              </w:rPr>
            </w:pPr>
            <w:r>
              <w:rPr>
                <w:rFonts w:ascii="华文中宋" w:eastAsia="华文中宋" w:hAnsi="华文中宋" w:hint="eastAsia"/>
                <w:sz w:val="24"/>
              </w:rPr>
              <w:t>保留2个全量版本，12个增量版本/每个版本保留30天</w:t>
            </w:r>
          </w:p>
        </w:tc>
        <w:tc>
          <w:tcPr>
            <w:tcW w:w="1077" w:type="dxa"/>
            <w:vAlign w:val="center"/>
          </w:tcPr>
          <w:p w:rsidR="0087122F" w:rsidRDefault="00297731">
            <w:pPr>
              <w:spacing w:line="360" w:lineRule="auto"/>
              <w:rPr>
                <w:rFonts w:ascii="华文中宋" w:eastAsia="华文中宋" w:hAnsi="华文中宋"/>
                <w:sz w:val="24"/>
              </w:rPr>
            </w:pPr>
            <w:r>
              <w:rPr>
                <w:rFonts w:ascii="华文中宋" w:eastAsia="华文中宋" w:hAnsi="华文中宋" w:hint="eastAsia"/>
                <w:sz w:val="24"/>
              </w:rPr>
              <w:t>每月一次</w:t>
            </w:r>
          </w:p>
        </w:tc>
      </w:tr>
      <w:tr w:rsidR="0087122F">
        <w:tc>
          <w:tcPr>
            <w:tcW w:w="1188" w:type="dxa"/>
            <w:vAlign w:val="center"/>
          </w:tcPr>
          <w:p w:rsidR="0087122F" w:rsidRDefault="00297731">
            <w:pPr>
              <w:spacing w:line="360" w:lineRule="auto"/>
              <w:rPr>
                <w:rFonts w:ascii="华文中宋" w:eastAsia="华文中宋" w:hAnsi="华文中宋"/>
                <w:sz w:val="24"/>
              </w:rPr>
            </w:pPr>
            <w:r>
              <w:rPr>
                <w:rFonts w:ascii="华文中宋" w:eastAsia="华文中宋" w:hAnsi="华文中宋" w:hint="eastAsia"/>
                <w:sz w:val="24"/>
              </w:rPr>
              <w:t>PC服务器</w:t>
            </w:r>
          </w:p>
        </w:tc>
        <w:tc>
          <w:tcPr>
            <w:tcW w:w="1143" w:type="dxa"/>
            <w:vAlign w:val="center"/>
          </w:tcPr>
          <w:p w:rsidR="0087122F" w:rsidRDefault="00297731">
            <w:pPr>
              <w:spacing w:line="360" w:lineRule="auto"/>
              <w:rPr>
                <w:rFonts w:ascii="华文中宋" w:eastAsia="华文中宋" w:hAnsi="华文中宋"/>
                <w:sz w:val="24"/>
              </w:rPr>
            </w:pPr>
            <w:r>
              <w:rPr>
                <w:rFonts w:ascii="华文中宋" w:eastAsia="华文中宋" w:hAnsi="华文中宋" w:hint="eastAsia"/>
                <w:sz w:val="24"/>
              </w:rPr>
              <w:t>文件服务器</w:t>
            </w:r>
          </w:p>
        </w:tc>
        <w:tc>
          <w:tcPr>
            <w:tcW w:w="1332" w:type="dxa"/>
            <w:vAlign w:val="center"/>
          </w:tcPr>
          <w:p w:rsidR="0087122F" w:rsidRDefault="00297731">
            <w:pPr>
              <w:spacing w:line="360" w:lineRule="auto"/>
              <w:rPr>
                <w:rFonts w:ascii="华文中宋" w:eastAsia="华文中宋" w:hAnsi="华文中宋"/>
                <w:sz w:val="24"/>
              </w:rPr>
            </w:pPr>
            <w:r>
              <w:rPr>
                <w:rFonts w:ascii="华文中宋" w:eastAsia="华文中宋" w:hAnsi="华文中宋" w:hint="eastAsia"/>
                <w:sz w:val="24"/>
              </w:rPr>
              <w:t>OS:集中备份</w:t>
            </w:r>
          </w:p>
          <w:p w:rsidR="0087122F" w:rsidRDefault="00297731">
            <w:pPr>
              <w:spacing w:line="360" w:lineRule="auto"/>
              <w:rPr>
                <w:rFonts w:ascii="华文中宋" w:eastAsia="华文中宋" w:hAnsi="华文中宋"/>
                <w:sz w:val="24"/>
              </w:rPr>
            </w:pPr>
            <w:r>
              <w:rPr>
                <w:rFonts w:ascii="华文中宋" w:eastAsia="华文中宋" w:hAnsi="华文中宋" w:hint="eastAsia"/>
                <w:sz w:val="24"/>
              </w:rPr>
              <w:t>重要文件</w:t>
            </w:r>
            <w:r>
              <w:rPr>
                <w:rFonts w:ascii="华文中宋" w:eastAsia="华文中宋" w:hAnsi="华文中宋" w:hint="eastAsia"/>
                <w:sz w:val="24"/>
              </w:rPr>
              <w:lastRenderedPageBreak/>
              <w:t>系统</w:t>
            </w:r>
          </w:p>
        </w:tc>
        <w:tc>
          <w:tcPr>
            <w:tcW w:w="1845" w:type="dxa"/>
            <w:vAlign w:val="center"/>
          </w:tcPr>
          <w:p w:rsidR="0087122F" w:rsidRDefault="00297731">
            <w:pPr>
              <w:spacing w:line="360" w:lineRule="auto"/>
              <w:rPr>
                <w:rFonts w:ascii="华文中宋" w:eastAsia="华文中宋" w:hAnsi="华文中宋"/>
                <w:sz w:val="24"/>
              </w:rPr>
            </w:pPr>
            <w:r>
              <w:rPr>
                <w:rFonts w:ascii="华文中宋" w:eastAsia="华文中宋" w:hAnsi="华文中宋" w:hint="eastAsia"/>
                <w:sz w:val="24"/>
              </w:rPr>
              <w:lastRenderedPageBreak/>
              <w:t>每月，如发生改变，立即进行操作系统备份</w:t>
            </w:r>
          </w:p>
          <w:p w:rsidR="0087122F" w:rsidRDefault="00297731">
            <w:pPr>
              <w:spacing w:line="360" w:lineRule="auto"/>
              <w:rPr>
                <w:rFonts w:ascii="华文中宋" w:eastAsia="华文中宋" w:hAnsi="华文中宋"/>
                <w:sz w:val="24"/>
              </w:rPr>
            </w:pPr>
            <w:r>
              <w:rPr>
                <w:rFonts w:ascii="华文中宋" w:eastAsia="华文中宋" w:hAnsi="华文中宋" w:hint="eastAsia"/>
                <w:sz w:val="24"/>
              </w:rPr>
              <w:lastRenderedPageBreak/>
              <w:t>每周做一次全量备份，每天做增量备份</w:t>
            </w:r>
          </w:p>
        </w:tc>
        <w:tc>
          <w:tcPr>
            <w:tcW w:w="2163" w:type="dxa"/>
            <w:vAlign w:val="center"/>
          </w:tcPr>
          <w:p w:rsidR="0087122F" w:rsidRDefault="00297731">
            <w:pPr>
              <w:spacing w:line="360" w:lineRule="auto"/>
              <w:rPr>
                <w:rFonts w:ascii="华文中宋" w:eastAsia="华文中宋" w:hAnsi="华文中宋"/>
                <w:sz w:val="24"/>
              </w:rPr>
            </w:pPr>
            <w:r>
              <w:rPr>
                <w:rFonts w:ascii="华文中宋" w:eastAsia="华文中宋" w:hAnsi="华文中宋" w:hint="eastAsia"/>
                <w:sz w:val="24"/>
              </w:rPr>
              <w:lastRenderedPageBreak/>
              <w:t>保留2个版本/每个版本保留30天</w:t>
            </w:r>
          </w:p>
          <w:p w:rsidR="0087122F" w:rsidRDefault="00297731">
            <w:pPr>
              <w:spacing w:line="360" w:lineRule="auto"/>
              <w:rPr>
                <w:rFonts w:ascii="华文中宋" w:eastAsia="华文中宋" w:hAnsi="华文中宋"/>
                <w:sz w:val="24"/>
              </w:rPr>
            </w:pPr>
            <w:r>
              <w:rPr>
                <w:rFonts w:ascii="华文中宋" w:eastAsia="华文中宋" w:hAnsi="华文中宋" w:hint="eastAsia"/>
                <w:sz w:val="24"/>
              </w:rPr>
              <w:t>保留2个全量版</w:t>
            </w:r>
            <w:r>
              <w:rPr>
                <w:rFonts w:ascii="华文中宋" w:eastAsia="华文中宋" w:hAnsi="华文中宋" w:hint="eastAsia"/>
                <w:sz w:val="24"/>
              </w:rPr>
              <w:lastRenderedPageBreak/>
              <w:t>本，12个增量版本/每个版本保留30天</w:t>
            </w:r>
          </w:p>
        </w:tc>
        <w:tc>
          <w:tcPr>
            <w:tcW w:w="1077" w:type="dxa"/>
            <w:vAlign w:val="center"/>
          </w:tcPr>
          <w:p w:rsidR="0087122F" w:rsidRDefault="00297731">
            <w:pPr>
              <w:spacing w:line="360" w:lineRule="auto"/>
              <w:rPr>
                <w:rFonts w:ascii="华文中宋" w:eastAsia="华文中宋" w:hAnsi="华文中宋"/>
                <w:sz w:val="24"/>
              </w:rPr>
            </w:pPr>
            <w:r>
              <w:rPr>
                <w:rFonts w:ascii="华文中宋" w:eastAsia="华文中宋" w:hAnsi="华文中宋" w:hint="eastAsia"/>
                <w:sz w:val="24"/>
              </w:rPr>
              <w:lastRenderedPageBreak/>
              <w:t>_________</w:t>
            </w:r>
          </w:p>
        </w:tc>
      </w:tr>
      <w:tr w:rsidR="0087122F">
        <w:tc>
          <w:tcPr>
            <w:tcW w:w="1188" w:type="dxa"/>
            <w:vAlign w:val="center"/>
          </w:tcPr>
          <w:p w:rsidR="0087122F" w:rsidRDefault="00297731">
            <w:pPr>
              <w:spacing w:line="360" w:lineRule="auto"/>
              <w:rPr>
                <w:rFonts w:ascii="华文中宋" w:eastAsia="华文中宋" w:hAnsi="华文中宋"/>
                <w:sz w:val="24"/>
              </w:rPr>
            </w:pPr>
            <w:r>
              <w:rPr>
                <w:rFonts w:ascii="华文中宋" w:eastAsia="华文中宋" w:hAnsi="华文中宋" w:hint="eastAsia"/>
                <w:sz w:val="24"/>
              </w:rPr>
              <w:t>PC服务器</w:t>
            </w:r>
          </w:p>
        </w:tc>
        <w:tc>
          <w:tcPr>
            <w:tcW w:w="1143" w:type="dxa"/>
            <w:vAlign w:val="center"/>
          </w:tcPr>
          <w:p w:rsidR="0087122F" w:rsidRDefault="0087122F">
            <w:pPr>
              <w:spacing w:line="360" w:lineRule="auto"/>
              <w:rPr>
                <w:rFonts w:ascii="华文中宋" w:eastAsia="华文中宋" w:hAnsi="华文中宋"/>
                <w:sz w:val="24"/>
              </w:rPr>
            </w:pPr>
          </w:p>
          <w:p w:rsidR="0087122F" w:rsidRDefault="00297731">
            <w:pPr>
              <w:spacing w:line="360" w:lineRule="auto"/>
              <w:rPr>
                <w:rFonts w:ascii="华文中宋" w:eastAsia="华文中宋" w:hAnsi="华文中宋"/>
                <w:sz w:val="24"/>
              </w:rPr>
            </w:pPr>
            <w:r>
              <w:rPr>
                <w:rFonts w:ascii="华文中宋" w:eastAsia="华文中宋" w:hAnsi="华文中宋" w:hint="eastAsia"/>
                <w:sz w:val="24"/>
              </w:rPr>
              <w:t>Lotus Domino</w:t>
            </w:r>
          </w:p>
        </w:tc>
        <w:tc>
          <w:tcPr>
            <w:tcW w:w="1332" w:type="dxa"/>
            <w:vAlign w:val="center"/>
          </w:tcPr>
          <w:p w:rsidR="0087122F" w:rsidRDefault="00297731">
            <w:pPr>
              <w:spacing w:line="360" w:lineRule="auto"/>
              <w:rPr>
                <w:rFonts w:ascii="华文中宋" w:eastAsia="华文中宋" w:hAnsi="华文中宋"/>
                <w:sz w:val="24"/>
              </w:rPr>
            </w:pPr>
            <w:r>
              <w:rPr>
                <w:rFonts w:ascii="华文中宋" w:eastAsia="华文中宋" w:hAnsi="华文中宋" w:hint="eastAsia"/>
                <w:sz w:val="24"/>
              </w:rPr>
              <w:t>OS:集中备份</w:t>
            </w:r>
          </w:p>
          <w:p w:rsidR="0087122F" w:rsidRDefault="00297731">
            <w:pPr>
              <w:spacing w:line="360" w:lineRule="auto"/>
              <w:rPr>
                <w:rFonts w:ascii="华文中宋" w:eastAsia="华文中宋" w:hAnsi="华文中宋"/>
                <w:sz w:val="24"/>
              </w:rPr>
            </w:pPr>
            <w:r>
              <w:rPr>
                <w:rFonts w:ascii="华文中宋" w:eastAsia="华文中宋" w:hAnsi="华文中宋" w:hint="eastAsia"/>
                <w:sz w:val="24"/>
              </w:rPr>
              <w:t>Lotus ： 在线备份</w:t>
            </w:r>
          </w:p>
        </w:tc>
        <w:tc>
          <w:tcPr>
            <w:tcW w:w="1845" w:type="dxa"/>
            <w:vAlign w:val="center"/>
          </w:tcPr>
          <w:p w:rsidR="0087122F" w:rsidRDefault="00297731">
            <w:pPr>
              <w:spacing w:line="360" w:lineRule="auto"/>
              <w:rPr>
                <w:rFonts w:ascii="华文中宋" w:eastAsia="华文中宋" w:hAnsi="华文中宋"/>
                <w:sz w:val="24"/>
              </w:rPr>
            </w:pPr>
            <w:r>
              <w:rPr>
                <w:rFonts w:ascii="华文中宋" w:eastAsia="华文中宋" w:hAnsi="华文中宋" w:hint="eastAsia"/>
                <w:sz w:val="24"/>
              </w:rPr>
              <w:t>每月，如发生改变，立即进行操作系统备份</w:t>
            </w:r>
          </w:p>
          <w:p w:rsidR="0087122F" w:rsidRDefault="00297731">
            <w:pPr>
              <w:spacing w:line="360" w:lineRule="auto"/>
              <w:rPr>
                <w:rFonts w:ascii="华文中宋" w:eastAsia="华文中宋" w:hAnsi="华文中宋"/>
                <w:sz w:val="24"/>
              </w:rPr>
            </w:pPr>
            <w:r>
              <w:rPr>
                <w:rFonts w:ascii="华文中宋" w:eastAsia="华文中宋" w:hAnsi="华文中宋" w:hint="eastAsia"/>
                <w:sz w:val="24"/>
              </w:rPr>
              <w:t>每周做一次全量备份，每天做增量备份</w:t>
            </w:r>
          </w:p>
        </w:tc>
        <w:tc>
          <w:tcPr>
            <w:tcW w:w="2163" w:type="dxa"/>
            <w:vAlign w:val="center"/>
          </w:tcPr>
          <w:p w:rsidR="0087122F" w:rsidRDefault="00297731">
            <w:pPr>
              <w:spacing w:line="360" w:lineRule="auto"/>
              <w:rPr>
                <w:rFonts w:ascii="华文中宋" w:eastAsia="华文中宋" w:hAnsi="华文中宋"/>
                <w:sz w:val="24"/>
              </w:rPr>
            </w:pPr>
            <w:r>
              <w:rPr>
                <w:rFonts w:ascii="华文中宋" w:eastAsia="华文中宋" w:hAnsi="华文中宋" w:hint="eastAsia"/>
                <w:sz w:val="24"/>
              </w:rPr>
              <w:t>保留2个版本/每个版本保留30天</w:t>
            </w:r>
          </w:p>
          <w:p w:rsidR="0087122F" w:rsidRDefault="00297731">
            <w:pPr>
              <w:spacing w:line="360" w:lineRule="auto"/>
              <w:rPr>
                <w:rFonts w:ascii="华文中宋" w:eastAsia="华文中宋" w:hAnsi="华文中宋"/>
                <w:sz w:val="24"/>
              </w:rPr>
            </w:pPr>
            <w:r>
              <w:rPr>
                <w:rFonts w:ascii="华文中宋" w:eastAsia="华文中宋" w:hAnsi="华文中宋" w:hint="eastAsia"/>
                <w:sz w:val="24"/>
              </w:rPr>
              <w:t>保留2个全量版本，12个增量版本/每个版本保留30天</w:t>
            </w:r>
          </w:p>
        </w:tc>
        <w:tc>
          <w:tcPr>
            <w:tcW w:w="1077" w:type="dxa"/>
            <w:vAlign w:val="center"/>
          </w:tcPr>
          <w:p w:rsidR="0087122F" w:rsidRDefault="00297731">
            <w:pPr>
              <w:spacing w:line="360" w:lineRule="auto"/>
              <w:rPr>
                <w:rFonts w:ascii="华文中宋" w:eastAsia="华文中宋" w:hAnsi="华文中宋"/>
                <w:sz w:val="24"/>
              </w:rPr>
            </w:pPr>
            <w:r>
              <w:rPr>
                <w:rFonts w:ascii="华文中宋" w:eastAsia="华文中宋" w:hAnsi="华文中宋" w:hint="eastAsia"/>
                <w:sz w:val="24"/>
              </w:rPr>
              <w:t>每月一次</w:t>
            </w:r>
          </w:p>
        </w:tc>
      </w:tr>
    </w:tbl>
    <w:p w:rsidR="0087122F" w:rsidRDefault="0087122F">
      <w:pPr>
        <w:spacing w:line="360" w:lineRule="auto"/>
        <w:rPr>
          <w:rFonts w:ascii="华文中宋" w:eastAsia="华文中宋" w:hAnsi="华文中宋"/>
          <w:sz w:val="24"/>
        </w:rPr>
      </w:pP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bookmarkStart w:id="1933" w:name="_Toc478059742"/>
      <w:r>
        <w:rPr>
          <w:rFonts w:ascii="华文中宋" w:eastAsia="华文中宋" w:hAnsi="华文中宋" w:hint="eastAsia"/>
          <w:sz w:val="24"/>
          <w:szCs w:val="24"/>
        </w:rPr>
        <w:t>数据恢复策略建议</w:t>
      </w:r>
      <w:bookmarkEnd w:id="1933"/>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当学院智慧校园信息系统的操作系统或应用出现问题时导致不可用时，需要通过备份软件进行数据的恢复，在本方案中，数据的恢复策略可以根据不同的情况而制定：</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(1)、本地业务数据库破坏而需要恢复时</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如数据库出现此情况，可以通过本地的备份软件 Server端利用备份数据进行数据恢复。在线备份历史记录使恢复过程变得简单，增量备份和事务日志备份会自动地以正确顺序进行恢复。恢复时，备份软件可以实现多线程的数据恢复，可以利用备份软件的磁带分类集中存放技术，减少磁带的就位时间，提高数据恢复的效率。</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先用最近一次的全备份恢复＋恢复最近一次的增量备份＋增量备份到断点的事务日志来恢复</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如果两份容余的最近一次增量备份都不可用，可以追溯再上次的增量备份来恢复，然后用增量备份到断点的事务日志恢复。</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如果最近一次的全备份恢复都不可用上个周期的全备份＋上个周期的最后一次增量备份＋本周期的最近一次增量备份＋增量备份到断点的事务日志来恢复。</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lastRenderedPageBreak/>
        <w:t>如果增量备份都不可用，那么可以用全备份＋事务日志来恢复。</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（2）、本地非数据库文件破坏而需要恢复时</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出现此情况，系统管理人员可以通过备份软件软件的图形界面来浏览所需恢复的文件存储集，触动恢复功能，软件靠自动驱动存储设备，加载相应的存储介质，然后恢复指定文件存储集。</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也可利用命令：dsmc命令恢复相应的文件</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恢复时，可以实现多线程的数据恢复，可以利用磁带分类集中存放技术，减少磁带的就位时间，提高数据恢复的效率。</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（3）、操作系统的恢复</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操作系统数据存放在根卷组（rootvg），而用户数据，包括数据库系统文件及数据、其他文件数据等存放在其他的卷组。那么，用户在进行日常数据备份时，可以通过备份软件将用户数据所在的卷组进行备份（包括全备份和增量备份）；对于根卷组下的操作系统数据，可以使用AIX操作系统本身提供的命令mksysb来备份到磁带中。这样，在进行系统恢复时，如果只是涉及到某一个卷组、数据库或者是文件，操作系统并没有损坏，那么通过备份软件即可完成对系统的恢复；如果发生了系统严重故障，必须重建操作系统时，可以先使用通过备份软件for sysback备份出来的数据启动，恢复操作系统，再使用备份软件来恢复其他的卷组以及数据库、关键文件等数据。其他的UNIX操作系统如Solaris和HP-UX也使用相同的方式。</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对于Windows操作系统，可以备份出来的数据快速启动操作系统，利用Client备份的操作系统的系统对象快速恢复操作系统。</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也可以利用一台机器作为Image机器，生产主机的OS Image保存在该机器上，当生产主机操作系统出现问题时，可以利用简单的操作系统的命令，直接从网络恢复操作系统。</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(4)、本地备份服务器系统瘫痪而需要恢复时</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lastRenderedPageBreak/>
        <w:t>按以下步骤处理：</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如果备份软件Sever建立在HA的环境下(即Server分别安装在HA的双机上，而数据库文件则建立在共享的盘阵上)，一旦Server瘫痪，将由Standby Server自动接管。</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如果在配置Server中，已经将其后台数据库作了MIRROR配置，则只需将MIRROR的数据库文件直接激活即可。</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如果对其后台数据库作了及时的本地备份，利用数据库的恢复功能恢复本地数据库，直接恢复Server。</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(5)、当本地整个计算机系统损坏或网络中断时</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现阶段各地暂不考虑构建异地的灾备中心。如果是硬件或网络的故障，必须首先排除硬件或网络的故障。然后，进行操作系统的恢复，在此基础上，可以来帮助管理人员实现数据恢复计划的建立和实施。包括实现备份系统和应用系统的自动重建。通过DRM的实时的灾难恢复计划，有效的管理各种在线和离线的存储介质，为应用系统的恢复提供强有力的保障。而无须系统管理人员在大量的磁带中寻找合适的磁带进行应用系统的恢复。并且，灾难恢复计划是一个非常实用的灾难恢复流程顾问工具，通过DRM，不仅可以自动的恢复备份系统和应用系统的数据，而且，可以帮助用户进行存储管理流程的建立和优化，实现规范化的存储管理。</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同时，如果本地恢复比较困难的话，可以利用本地的Backupset功能，进行本地数据的异地恢复工作。</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基于离线备份的考虑，在选择虚拟磁带库（Virtual Tap Library）备份的同时，可以考虑加入传统的磁带，利用备份软件定期把磁盘的数据复制到磁带上；也可考虑把磁盘的数据定期的拷贝光盘。把他们放到异地存放。</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bookmarkStart w:id="1934" w:name="_Toc478059743"/>
      <w:r>
        <w:rPr>
          <w:rFonts w:ascii="华文中宋" w:eastAsia="华文中宋" w:hAnsi="华文中宋" w:hint="eastAsia"/>
          <w:sz w:val="24"/>
          <w:szCs w:val="24"/>
        </w:rPr>
        <w:t>硬件系统的拓扑结构</w:t>
      </w:r>
      <w:bookmarkEnd w:id="1934"/>
    </w:p>
    <w:p w:rsidR="0087122F" w:rsidRDefault="00297731">
      <w:pPr>
        <w:spacing w:line="360" w:lineRule="auto"/>
        <w:jc w:val="center"/>
        <w:rPr>
          <w:rFonts w:ascii="华文中宋" w:eastAsia="华文中宋" w:hAnsi="华文中宋"/>
          <w:sz w:val="24"/>
        </w:rPr>
      </w:pPr>
      <w:r>
        <w:rPr>
          <w:rFonts w:ascii="华文中宋" w:eastAsia="华文中宋" w:hAnsi="华文中宋" w:hint="eastAsia"/>
          <w:noProof/>
          <w:sz w:val="24"/>
        </w:rPr>
        <w:lastRenderedPageBreak/>
        <w:drawing>
          <wp:inline distT="0" distB="0" distL="0" distR="0">
            <wp:extent cx="5273040" cy="4632960"/>
            <wp:effectExtent l="0" t="0" r="3810" b="0"/>
            <wp:docPr id="93" name="图片 9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93" descr="1"/>
                    <pic:cNvPicPr>
                      <a:picLocks noChangeAspect="1" noChangeArrowheads="1"/>
                    </pic:cNvPicPr>
                  </pic:nvPicPr>
                  <pic:blipFill>
                    <a:blip r:embed="rId391">
                      <a:extLst>
                        <a:ext uri="{28A0092B-C50C-407E-A947-70E740481C1C}">
                          <a14:useLocalDpi xmlns:a14="http://schemas.microsoft.com/office/drawing/2010/main" val="0"/>
                        </a:ext>
                      </a:extLst>
                    </a:blip>
                    <a:srcRect/>
                    <a:stretch>
                      <a:fillRect/>
                    </a:stretch>
                  </pic:blipFill>
                  <pic:spPr>
                    <a:xfrm>
                      <a:off x="0" y="0"/>
                      <a:ext cx="5273040" cy="4632960"/>
                    </a:xfrm>
                    <a:prstGeom prst="rect">
                      <a:avLst/>
                    </a:prstGeom>
                    <a:noFill/>
                    <a:ln>
                      <a:noFill/>
                    </a:ln>
                  </pic:spPr>
                </pic:pic>
              </a:graphicData>
            </a:graphic>
          </wp:inline>
        </w:drawing>
      </w:r>
    </w:p>
    <w:p w:rsidR="0087122F" w:rsidRDefault="0087122F">
      <w:pPr>
        <w:spacing w:line="360" w:lineRule="auto"/>
        <w:jc w:val="center"/>
        <w:rPr>
          <w:rFonts w:ascii="华文中宋" w:eastAsia="华文中宋" w:hAnsi="华文中宋"/>
          <w:sz w:val="24"/>
        </w:rPr>
      </w:pPr>
    </w:p>
    <w:p w:rsidR="0087122F" w:rsidRDefault="00297731">
      <w:pPr>
        <w:spacing w:line="360" w:lineRule="auto"/>
        <w:jc w:val="center"/>
        <w:rPr>
          <w:rFonts w:ascii="华文中宋" w:eastAsia="华文中宋" w:hAnsi="华文中宋"/>
          <w:sz w:val="24"/>
        </w:rPr>
      </w:pPr>
      <w:r>
        <w:rPr>
          <w:rFonts w:ascii="华文中宋" w:eastAsia="华文中宋" w:hAnsi="华文中宋" w:hint="eastAsia"/>
          <w:noProof/>
          <w:sz w:val="24"/>
        </w:rPr>
        <w:lastRenderedPageBreak/>
        <w:drawing>
          <wp:inline distT="0" distB="0" distL="0" distR="0">
            <wp:extent cx="5273040" cy="4556760"/>
            <wp:effectExtent l="0" t="0" r="3810" b="0"/>
            <wp:docPr id="92" name="图片 92"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92" descr="2"/>
                    <pic:cNvPicPr>
                      <a:picLocks noChangeAspect="1" noChangeArrowheads="1"/>
                    </pic:cNvPicPr>
                  </pic:nvPicPr>
                  <pic:blipFill>
                    <a:blip r:embed="rId392">
                      <a:extLst>
                        <a:ext uri="{28A0092B-C50C-407E-A947-70E740481C1C}">
                          <a14:useLocalDpi xmlns:a14="http://schemas.microsoft.com/office/drawing/2010/main" val="0"/>
                        </a:ext>
                      </a:extLst>
                    </a:blip>
                    <a:srcRect/>
                    <a:stretch>
                      <a:fillRect/>
                    </a:stretch>
                  </pic:blipFill>
                  <pic:spPr>
                    <a:xfrm>
                      <a:off x="0" y="0"/>
                      <a:ext cx="5273040" cy="4556760"/>
                    </a:xfrm>
                    <a:prstGeom prst="rect">
                      <a:avLst/>
                    </a:prstGeom>
                    <a:noFill/>
                    <a:ln>
                      <a:noFill/>
                    </a:ln>
                  </pic:spPr>
                </pic:pic>
              </a:graphicData>
            </a:graphic>
          </wp:inline>
        </w:drawing>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bookmarkStart w:id="1935" w:name="_Toc478059744"/>
      <w:r>
        <w:rPr>
          <w:rFonts w:ascii="华文中宋" w:eastAsia="华文中宋" w:hAnsi="华文中宋" w:hint="eastAsia"/>
          <w:sz w:val="24"/>
          <w:szCs w:val="24"/>
        </w:rPr>
        <w:t>软件平台建设</w:t>
      </w:r>
      <w:bookmarkEnd w:id="1935"/>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软件平台的建设主要是学院智慧校园平台及应用软件系统的支撑软件平台的建设，包括数据库服务器、应用服务器、门户(含单点登入)、统一身份认证（目录服务器、统一身份管理、访问控制等）等软件平台，要以满足学院智慧校园平台及应用软件系统的性能需求为基础，并具有扩展性。</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软件支撑平台目前从市场上来看有有两大阵型，一是免费的、开源的软件，如数据库Mysql等、中间件应用服务器Jboss、Tomcat、Apache等，免费的产品就没有服务；二是由知名的专业软件公司开发的如下表所示：</w:t>
      </w:r>
    </w:p>
    <w:tbl>
      <w:tblPr>
        <w:tblW w:w="8522"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236"/>
        <w:gridCol w:w="1697"/>
        <w:gridCol w:w="1598"/>
        <w:gridCol w:w="1697"/>
        <w:gridCol w:w="1080"/>
        <w:gridCol w:w="1214"/>
      </w:tblGrid>
      <w:tr w:rsidR="0087122F">
        <w:tc>
          <w:tcPr>
            <w:tcW w:w="1236" w:type="dxa"/>
            <w:tcBorders>
              <w:top w:val="single" w:sz="4" w:space="0" w:color="auto"/>
              <w:left w:val="single" w:sz="4" w:space="0" w:color="auto"/>
              <w:bottom w:val="single" w:sz="4" w:space="0" w:color="auto"/>
              <w:right w:val="single" w:sz="4" w:space="0" w:color="auto"/>
            </w:tcBorders>
            <w:shd w:val="clear" w:color="auto" w:fill="E6E6E6"/>
          </w:tcPr>
          <w:p w:rsidR="0087122F" w:rsidRDefault="00297731">
            <w:pPr>
              <w:spacing w:line="360" w:lineRule="auto"/>
              <w:rPr>
                <w:rFonts w:ascii="华文中宋" w:eastAsia="华文中宋" w:hAnsi="华文中宋"/>
                <w:sz w:val="24"/>
              </w:rPr>
            </w:pPr>
            <w:r>
              <w:rPr>
                <w:rFonts w:ascii="华文中宋" w:eastAsia="华文中宋" w:hAnsi="华文中宋" w:hint="eastAsia"/>
                <w:sz w:val="24"/>
              </w:rPr>
              <w:t>产品</w:t>
            </w:r>
            <w:r>
              <w:rPr>
                <w:rFonts w:ascii="华文中宋" w:eastAsia="华文中宋" w:hAnsi="华文中宋"/>
                <w:sz w:val="24"/>
              </w:rPr>
              <w:t xml:space="preserve"> </w:t>
            </w:r>
          </w:p>
        </w:tc>
        <w:tc>
          <w:tcPr>
            <w:tcW w:w="1697" w:type="dxa"/>
            <w:tcBorders>
              <w:top w:val="single" w:sz="4" w:space="0" w:color="auto"/>
              <w:left w:val="single" w:sz="4" w:space="0" w:color="auto"/>
              <w:bottom w:val="single" w:sz="4" w:space="0" w:color="auto"/>
              <w:right w:val="single" w:sz="4" w:space="0" w:color="auto"/>
            </w:tcBorders>
            <w:shd w:val="clear" w:color="auto" w:fill="E6E6E6"/>
          </w:tcPr>
          <w:p w:rsidR="0087122F" w:rsidRDefault="00297731">
            <w:pPr>
              <w:spacing w:line="360" w:lineRule="auto"/>
              <w:rPr>
                <w:rFonts w:ascii="华文中宋" w:eastAsia="华文中宋" w:hAnsi="华文中宋"/>
                <w:sz w:val="24"/>
              </w:rPr>
            </w:pPr>
            <w:r>
              <w:rPr>
                <w:rFonts w:ascii="华文中宋" w:eastAsia="华文中宋" w:hAnsi="华文中宋"/>
                <w:sz w:val="24"/>
              </w:rPr>
              <w:t>IBM</w:t>
            </w:r>
          </w:p>
        </w:tc>
        <w:tc>
          <w:tcPr>
            <w:tcW w:w="1598" w:type="dxa"/>
            <w:tcBorders>
              <w:top w:val="single" w:sz="4" w:space="0" w:color="auto"/>
              <w:left w:val="single" w:sz="4" w:space="0" w:color="auto"/>
              <w:bottom w:val="single" w:sz="4" w:space="0" w:color="auto"/>
              <w:right w:val="single" w:sz="4" w:space="0" w:color="auto"/>
            </w:tcBorders>
            <w:shd w:val="clear" w:color="auto" w:fill="E6E6E6"/>
          </w:tcPr>
          <w:p w:rsidR="0087122F" w:rsidRDefault="00297731">
            <w:pPr>
              <w:spacing w:line="360" w:lineRule="auto"/>
              <w:rPr>
                <w:rFonts w:ascii="华文中宋" w:eastAsia="华文中宋" w:hAnsi="华文中宋"/>
                <w:sz w:val="24"/>
              </w:rPr>
            </w:pPr>
            <w:r>
              <w:rPr>
                <w:rFonts w:ascii="华文中宋" w:eastAsia="华文中宋" w:hAnsi="华文中宋"/>
                <w:sz w:val="24"/>
              </w:rPr>
              <w:t>SUN</w:t>
            </w:r>
          </w:p>
        </w:tc>
        <w:tc>
          <w:tcPr>
            <w:tcW w:w="1697" w:type="dxa"/>
            <w:tcBorders>
              <w:top w:val="single" w:sz="4" w:space="0" w:color="auto"/>
              <w:left w:val="single" w:sz="4" w:space="0" w:color="auto"/>
              <w:bottom w:val="single" w:sz="4" w:space="0" w:color="auto"/>
              <w:right w:val="single" w:sz="4" w:space="0" w:color="auto"/>
            </w:tcBorders>
            <w:shd w:val="clear" w:color="auto" w:fill="E6E6E6"/>
          </w:tcPr>
          <w:p w:rsidR="0087122F" w:rsidRDefault="00297731">
            <w:pPr>
              <w:spacing w:line="360" w:lineRule="auto"/>
              <w:rPr>
                <w:rFonts w:ascii="华文中宋" w:eastAsia="华文中宋" w:hAnsi="华文中宋"/>
                <w:sz w:val="24"/>
              </w:rPr>
            </w:pPr>
            <w:r>
              <w:rPr>
                <w:rFonts w:ascii="华文中宋" w:eastAsia="华文中宋" w:hAnsi="华文中宋"/>
                <w:sz w:val="24"/>
              </w:rPr>
              <w:t>Oracle</w:t>
            </w:r>
          </w:p>
        </w:tc>
        <w:tc>
          <w:tcPr>
            <w:tcW w:w="1080" w:type="dxa"/>
            <w:tcBorders>
              <w:top w:val="single" w:sz="4" w:space="0" w:color="auto"/>
              <w:left w:val="single" w:sz="4" w:space="0" w:color="auto"/>
              <w:bottom w:val="single" w:sz="4" w:space="0" w:color="auto"/>
              <w:right w:val="single" w:sz="4" w:space="0" w:color="auto"/>
            </w:tcBorders>
            <w:shd w:val="clear" w:color="auto" w:fill="E6E6E6"/>
          </w:tcPr>
          <w:p w:rsidR="0087122F" w:rsidRDefault="00297731">
            <w:pPr>
              <w:spacing w:line="360" w:lineRule="auto"/>
              <w:rPr>
                <w:rFonts w:ascii="华文中宋" w:eastAsia="华文中宋" w:hAnsi="华文中宋"/>
                <w:sz w:val="24"/>
              </w:rPr>
            </w:pPr>
            <w:r>
              <w:rPr>
                <w:rFonts w:ascii="华文中宋" w:eastAsia="华文中宋" w:hAnsi="华文中宋"/>
                <w:sz w:val="24"/>
              </w:rPr>
              <w:t>BEA</w:t>
            </w:r>
          </w:p>
        </w:tc>
        <w:tc>
          <w:tcPr>
            <w:tcW w:w="1214" w:type="dxa"/>
            <w:tcBorders>
              <w:top w:val="single" w:sz="4" w:space="0" w:color="auto"/>
              <w:left w:val="single" w:sz="4" w:space="0" w:color="auto"/>
              <w:bottom w:val="single" w:sz="4" w:space="0" w:color="auto"/>
              <w:right w:val="single" w:sz="4" w:space="0" w:color="auto"/>
            </w:tcBorders>
            <w:shd w:val="clear" w:color="auto" w:fill="E6E6E6"/>
          </w:tcPr>
          <w:p w:rsidR="0087122F" w:rsidRDefault="00297731">
            <w:pPr>
              <w:spacing w:line="360" w:lineRule="auto"/>
              <w:rPr>
                <w:rFonts w:ascii="华文中宋" w:eastAsia="华文中宋" w:hAnsi="华文中宋"/>
                <w:sz w:val="24"/>
              </w:rPr>
            </w:pPr>
            <w:r>
              <w:rPr>
                <w:rFonts w:ascii="华文中宋" w:eastAsia="华文中宋" w:hAnsi="华文中宋"/>
                <w:sz w:val="24"/>
              </w:rPr>
              <w:t>Kingdee</w:t>
            </w:r>
          </w:p>
        </w:tc>
      </w:tr>
      <w:tr w:rsidR="0087122F">
        <w:tc>
          <w:tcPr>
            <w:tcW w:w="1236" w:type="dxa"/>
            <w:tcBorders>
              <w:top w:val="single" w:sz="4" w:space="0" w:color="auto"/>
              <w:left w:val="single" w:sz="4" w:space="0" w:color="auto"/>
              <w:bottom w:val="single" w:sz="4" w:space="0" w:color="auto"/>
              <w:right w:val="single" w:sz="4" w:space="0" w:color="auto"/>
            </w:tcBorders>
          </w:tcPr>
          <w:p w:rsidR="0087122F" w:rsidRDefault="00297731">
            <w:pPr>
              <w:spacing w:line="360" w:lineRule="auto"/>
              <w:rPr>
                <w:rFonts w:ascii="华文中宋" w:eastAsia="华文中宋" w:hAnsi="华文中宋"/>
                <w:sz w:val="24"/>
              </w:rPr>
            </w:pPr>
            <w:r>
              <w:rPr>
                <w:rFonts w:ascii="华文中宋" w:eastAsia="华文中宋" w:hAnsi="华文中宋" w:hint="eastAsia"/>
                <w:sz w:val="24"/>
              </w:rPr>
              <w:t>数据库</w:t>
            </w:r>
          </w:p>
        </w:tc>
        <w:tc>
          <w:tcPr>
            <w:tcW w:w="1697" w:type="dxa"/>
            <w:tcBorders>
              <w:top w:val="single" w:sz="4" w:space="0" w:color="auto"/>
              <w:left w:val="single" w:sz="4" w:space="0" w:color="auto"/>
              <w:bottom w:val="single" w:sz="4" w:space="0" w:color="auto"/>
              <w:right w:val="single" w:sz="4" w:space="0" w:color="auto"/>
            </w:tcBorders>
          </w:tcPr>
          <w:p w:rsidR="0087122F" w:rsidRDefault="00297731">
            <w:pPr>
              <w:spacing w:line="360" w:lineRule="auto"/>
              <w:rPr>
                <w:rFonts w:ascii="华文中宋" w:eastAsia="华文中宋" w:hAnsi="华文中宋"/>
                <w:sz w:val="24"/>
              </w:rPr>
            </w:pPr>
            <w:r>
              <w:rPr>
                <w:rFonts w:ascii="华文中宋" w:eastAsia="华文中宋" w:hAnsi="华文中宋"/>
                <w:sz w:val="24"/>
              </w:rPr>
              <w:t>IBM DB2 V9/10</w:t>
            </w:r>
          </w:p>
        </w:tc>
        <w:tc>
          <w:tcPr>
            <w:tcW w:w="1598" w:type="dxa"/>
            <w:tcBorders>
              <w:top w:val="single" w:sz="4" w:space="0" w:color="auto"/>
              <w:left w:val="single" w:sz="4" w:space="0" w:color="auto"/>
              <w:bottom w:val="single" w:sz="4" w:space="0" w:color="auto"/>
              <w:right w:val="single" w:sz="4" w:space="0" w:color="auto"/>
            </w:tcBorders>
          </w:tcPr>
          <w:p w:rsidR="0087122F" w:rsidRDefault="0087122F">
            <w:pPr>
              <w:spacing w:line="360" w:lineRule="auto"/>
              <w:rPr>
                <w:rFonts w:ascii="华文中宋" w:eastAsia="华文中宋" w:hAnsi="华文中宋"/>
                <w:sz w:val="24"/>
              </w:rPr>
            </w:pPr>
          </w:p>
        </w:tc>
        <w:tc>
          <w:tcPr>
            <w:tcW w:w="1697" w:type="dxa"/>
            <w:tcBorders>
              <w:top w:val="single" w:sz="4" w:space="0" w:color="auto"/>
              <w:left w:val="single" w:sz="4" w:space="0" w:color="auto"/>
              <w:bottom w:val="single" w:sz="4" w:space="0" w:color="auto"/>
              <w:right w:val="single" w:sz="4" w:space="0" w:color="auto"/>
            </w:tcBorders>
          </w:tcPr>
          <w:p w:rsidR="0087122F" w:rsidRDefault="00297731">
            <w:pPr>
              <w:spacing w:line="360" w:lineRule="auto"/>
              <w:rPr>
                <w:rFonts w:ascii="华文中宋" w:eastAsia="华文中宋" w:hAnsi="华文中宋"/>
                <w:sz w:val="24"/>
              </w:rPr>
            </w:pPr>
            <w:r>
              <w:rPr>
                <w:rFonts w:ascii="华文中宋" w:eastAsia="华文中宋" w:hAnsi="华文中宋"/>
                <w:sz w:val="24"/>
              </w:rPr>
              <w:t>Oracle10G</w:t>
            </w:r>
          </w:p>
          <w:p w:rsidR="0087122F" w:rsidRDefault="0087122F">
            <w:pPr>
              <w:spacing w:line="360" w:lineRule="auto"/>
              <w:rPr>
                <w:rFonts w:ascii="华文中宋" w:eastAsia="华文中宋" w:hAnsi="华文中宋"/>
                <w:sz w:val="24"/>
              </w:rPr>
            </w:pPr>
          </w:p>
        </w:tc>
        <w:tc>
          <w:tcPr>
            <w:tcW w:w="1080" w:type="dxa"/>
            <w:tcBorders>
              <w:top w:val="single" w:sz="4" w:space="0" w:color="auto"/>
              <w:left w:val="single" w:sz="4" w:space="0" w:color="auto"/>
              <w:bottom w:val="single" w:sz="4" w:space="0" w:color="auto"/>
              <w:right w:val="single" w:sz="4" w:space="0" w:color="auto"/>
            </w:tcBorders>
          </w:tcPr>
          <w:p w:rsidR="0087122F" w:rsidRDefault="0087122F">
            <w:pPr>
              <w:spacing w:line="360" w:lineRule="auto"/>
              <w:rPr>
                <w:rFonts w:ascii="华文中宋" w:eastAsia="华文中宋" w:hAnsi="华文中宋"/>
                <w:sz w:val="24"/>
              </w:rPr>
            </w:pPr>
          </w:p>
        </w:tc>
        <w:tc>
          <w:tcPr>
            <w:tcW w:w="1214" w:type="dxa"/>
            <w:tcBorders>
              <w:top w:val="single" w:sz="4" w:space="0" w:color="auto"/>
              <w:left w:val="single" w:sz="4" w:space="0" w:color="auto"/>
              <w:bottom w:val="single" w:sz="4" w:space="0" w:color="auto"/>
              <w:right w:val="single" w:sz="4" w:space="0" w:color="auto"/>
            </w:tcBorders>
          </w:tcPr>
          <w:p w:rsidR="0087122F" w:rsidRDefault="0087122F">
            <w:pPr>
              <w:spacing w:line="360" w:lineRule="auto"/>
              <w:rPr>
                <w:rFonts w:ascii="华文中宋" w:eastAsia="华文中宋" w:hAnsi="华文中宋"/>
                <w:sz w:val="24"/>
              </w:rPr>
            </w:pPr>
          </w:p>
        </w:tc>
      </w:tr>
      <w:tr w:rsidR="0087122F">
        <w:tc>
          <w:tcPr>
            <w:tcW w:w="1236" w:type="dxa"/>
            <w:tcBorders>
              <w:top w:val="single" w:sz="4" w:space="0" w:color="auto"/>
              <w:left w:val="single" w:sz="4" w:space="0" w:color="auto"/>
              <w:bottom w:val="single" w:sz="4" w:space="0" w:color="auto"/>
              <w:right w:val="single" w:sz="4" w:space="0" w:color="auto"/>
            </w:tcBorders>
          </w:tcPr>
          <w:p w:rsidR="0087122F" w:rsidRDefault="00297731">
            <w:pPr>
              <w:spacing w:line="360" w:lineRule="auto"/>
              <w:rPr>
                <w:rFonts w:ascii="华文中宋" w:eastAsia="华文中宋" w:hAnsi="华文中宋"/>
                <w:sz w:val="24"/>
              </w:rPr>
            </w:pPr>
            <w:r>
              <w:rPr>
                <w:rFonts w:ascii="华文中宋" w:eastAsia="华文中宋" w:hAnsi="华文中宋" w:hint="eastAsia"/>
                <w:sz w:val="24"/>
              </w:rPr>
              <w:lastRenderedPageBreak/>
              <w:t>应用服务器</w:t>
            </w:r>
          </w:p>
        </w:tc>
        <w:tc>
          <w:tcPr>
            <w:tcW w:w="1697" w:type="dxa"/>
            <w:tcBorders>
              <w:top w:val="single" w:sz="4" w:space="0" w:color="auto"/>
              <w:left w:val="single" w:sz="4" w:space="0" w:color="auto"/>
              <w:bottom w:val="single" w:sz="4" w:space="0" w:color="auto"/>
              <w:right w:val="single" w:sz="4" w:space="0" w:color="auto"/>
            </w:tcBorders>
          </w:tcPr>
          <w:p w:rsidR="0087122F" w:rsidRDefault="00297731">
            <w:pPr>
              <w:spacing w:line="360" w:lineRule="auto"/>
              <w:rPr>
                <w:rFonts w:ascii="华文中宋" w:eastAsia="华文中宋" w:hAnsi="华文中宋"/>
                <w:sz w:val="24"/>
              </w:rPr>
            </w:pPr>
            <w:r>
              <w:rPr>
                <w:rFonts w:ascii="华文中宋" w:eastAsia="华文中宋" w:hAnsi="华文中宋"/>
                <w:sz w:val="24"/>
              </w:rPr>
              <w:t xml:space="preserve">IBM Websphere Application Server </w:t>
            </w:r>
          </w:p>
        </w:tc>
        <w:tc>
          <w:tcPr>
            <w:tcW w:w="1598" w:type="dxa"/>
            <w:tcBorders>
              <w:top w:val="single" w:sz="4" w:space="0" w:color="auto"/>
              <w:left w:val="single" w:sz="4" w:space="0" w:color="auto"/>
              <w:bottom w:val="single" w:sz="4" w:space="0" w:color="auto"/>
              <w:right w:val="single" w:sz="4" w:space="0" w:color="auto"/>
            </w:tcBorders>
          </w:tcPr>
          <w:p w:rsidR="0087122F" w:rsidRDefault="00297731">
            <w:pPr>
              <w:spacing w:line="360" w:lineRule="auto"/>
              <w:rPr>
                <w:rFonts w:ascii="华文中宋" w:eastAsia="华文中宋" w:hAnsi="华文中宋"/>
                <w:sz w:val="24"/>
              </w:rPr>
            </w:pPr>
            <w:r>
              <w:rPr>
                <w:rFonts w:ascii="华文中宋" w:eastAsia="华文中宋" w:hAnsi="华文中宋"/>
                <w:sz w:val="24"/>
              </w:rPr>
              <w:t xml:space="preserve">Sun Java System Application Server </w:t>
            </w:r>
          </w:p>
        </w:tc>
        <w:tc>
          <w:tcPr>
            <w:tcW w:w="1697" w:type="dxa"/>
            <w:tcBorders>
              <w:top w:val="single" w:sz="4" w:space="0" w:color="auto"/>
              <w:left w:val="single" w:sz="4" w:space="0" w:color="auto"/>
              <w:bottom w:val="single" w:sz="4" w:space="0" w:color="auto"/>
              <w:right w:val="single" w:sz="4" w:space="0" w:color="auto"/>
            </w:tcBorders>
          </w:tcPr>
          <w:p w:rsidR="0087122F" w:rsidRDefault="00297731">
            <w:pPr>
              <w:spacing w:line="360" w:lineRule="auto"/>
              <w:rPr>
                <w:rFonts w:ascii="华文中宋" w:eastAsia="华文中宋" w:hAnsi="华文中宋"/>
                <w:sz w:val="24"/>
              </w:rPr>
            </w:pPr>
            <w:r>
              <w:rPr>
                <w:rFonts w:ascii="华文中宋" w:eastAsia="华文中宋" w:hAnsi="华文中宋"/>
                <w:sz w:val="24"/>
              </w:rPr>
              <w:t xml:space="preserve">Oracle Internet Application Server </w:t>
            </w:r>
            <w:r>
              <w:rPr>
                <w:rFonts w:ascii="华文中宋" w:eastAsia="华文中宋" w:hAnsi="华文中宋" w:hint="eastAsia"/>
                <w:sz w:val="24"/>
              </w:rPr>
              <w:t>企业版</w:t>
            </w:r>
          </w:p>
        </w:tc>
        <w:tc>
          <w:tcPr>
            <w:tcW w:w="1080" w:type="dxa"/>
            <w:tcBorders>
              <w:top w:val="single" w:sz="4" w:space="0" w:color="auto"/>
              <w:left w:val="single" w:sz="4" w:space="0" w:color="auto"/>
              <w:bottom w:val="single" w:sz="4" w:space="0" w:color="auto"/>
              <w:right w:val="single" w:sz="4" w:space="0" w:color="auto"/>
            </w:tcBorders>
          </w:tcPr>
          <w:p w:rsidR="0087122F" w:rsidRDefault="00297731">
            <w:pPr>
              <w:spacing w:line="360" w:lineRule="auto"/>
              <w:rPr>
                <w:rFonts w:ascii="华文中宋" w:eastAsia="华文中宋" w:hAnsi="华文中宋"/>
                <w:sz w:val="24"/>
              </w:rPr>
            </w:pPr>
            <w:r>
              <w:rPr>
                <w:rFonts w:ascii="华文中宋" w:eastAsia="华文中宋" w:hAnsi="华文中宋"/>
                <w:sz w:val="24"/>
              </w:rPr>
              <w:t>Weblogic10.0</w:t>
            </w:r>
          </w:p>
          <w:p w:rsidR="0087122F" w:rsidRDefault="0087122F">
            <w:pPr>
              <w:spacing w:line="360" w:lineRule="auto"/>
              <w:rPr>
                <w:rFonts w:ascii="华文中宋" w:eastAsia="华文中宋" w:hAnsi="华文中宋"/>
                <w:sz w:val="24"/>
              </w:rPr>
            </w:pPr>
          </w:p>
          <w:p w:rsidR="0087122F" w:rsidRDefault="0087122F">
            <w:pPr>
              <w:spacing w:line="360" w:lineRule="auto"/>
              <w:rPr>
                <w:rFonts w:ascii="华文中宋" w:eastAsia="华文中宋" w:hAnsi="华文中宋"/>
                <w:sz w:val="24"/>
              </w:rPr>
            </w:pPr>
          </w:p>
        </w:tc>
        <w:tc>
          <w:tcPr>
            <w:tcW w:w="1214" w:type="dxa"/>
            <w:tcBorders>
              <w:top w:val="single" w:sz="4" w:space="0" w:color="auto"/>
              <w:left w:val="single" w:sz="4" w:space="0" w:color="auto"/>
              <w:bottom w:val="single" w:sz="4" w:space="0" w:color="auto"/>
              <w:right w:val="single" w:sz="4" w:space="0" w:color="auto"/>
            </w:tcBorders>
          </w:tcPr>
          <w:p w:rsidR="0087122F" w:rsidRDefault="00297731">
            <w:pPr>
              <w:spacing w:line="360" w:lineRule="auto"/>
              <w:rPr>
                <w:rFonts w:ascii="华文中宋" w:eastAsia="华文中宋" w:hAnsi="华文中宋"/>
                <w:sz w:val="24"/>
              </w:rPr>
            </w:pPr>
            <w:r>
              <w:rPr>
                <w:rFonts w:ascii="华文中宋" w:eastAsia="华文中宋" w:hAnsi="华文中宋"/>
                <w:sz w:val="24"/>
              </w:rPr>
              <w:t>Apusic</w:t>
            </w:r>
          </w:p>
          <w:p w:rsidR="0087122F" w:rsidRDefault="0087122F">
            <w:pPr>
              <w:spacing w:line="360" w:lineRule="auto"/>
              <w:rPr>
                <w:rFonts w:ascii="华文中宋" w:eastAsia="华文中宋" w:hAnsi="华文中宋"/>
                <w:sz w:val="24"/>
              </w:rPr>
            </w:pPr>
          </w:p>
        </w:tc>
      </w:tr>
      <w:tr w:rsidR="0087122F">
        <w:trPr>
          <w:trHeight w:val="925"/>
        </w:trPr>
        <w:tc>
          <w:tcPr>
            <w:tcW w:w="1236" w:type="dxa"/>
            <w:tcBorders>
              <w:top w:val="single" w:sz="4" w:space="0" w:color="auto"/>
              <w:left w:val="single" w:sz="4" w:space="0" w:color="auto"/>
              <w:bottom w:val="single" w:sz="4" w:space="0" w:color="auto"/>
              <w:right w:val="single" w:sz="4" w:space="0" w:color="auto"/>
            </w:tcBorders>
          </w:tcPr>
          <w:p w:rsidR="0087122F" w:rsidRDefault="00297731">
            <w:pPr>
              <w:spacing w:line="360" w:lineRule="auto"/>
              <w:rPr>
                <w:rFonts w:ascii="华文中宋" w:eastAsia="华文中宋" w:hAnsi="华文中宋"/>
                <w:sz w:val="24"/>
              </w:rPr>
            </w:pPr>
            <w:r>
              <w:rPr>
                <w:rFonts w:ascii="华文中宋" w:eastAsia="华文中宋" w:hAnsi="华文中宋" w:hint="eastAsia"/>
                <w:sz w:val="24"/>
              </w:rPr>
              <w:t>目录服务器</w:t>
            </w:r>
          </w:p>
          <w:p w:rsidR="0087122F" w:rsidRDefault="00297731">
            <w:pPr>
              <w:spacing w:line="360" w:lineRule="auto"/>
              <w:rPr>
                <w:rFonts w:ascii="华文中宋" w:eastAsia="华文中宋" w:hAnsi="华文中宋"/>
                <w:sz w:val="24"/>
              </w:rPr>
            </w:pPr>
            <w:r>
              <w:rPr>
                <w:rFonts w:ascii="华文中宋" w:eastAsia="华文中宋" w:hAnsi="华文中宋" w:hint="eastAsia"/>
                <w:sz w:val="24"/>
              </w:rPr>
              <w:t>统一身份认证</w:t>
            </w:r>
          </w:p>
        </w:tc>
        <w:tc>
          <w:tcPr>
            <w:tcW w:w="1697" w:type="dxa"/>
            <w:tcBorders>
              <w:top w:val="single" w:sz="4" w:space="0" w:color="auto"/>
              <w:left w:val="single" w:sz="4" w:space="0" w:color="auto"/>
              <w:bottom w:val="single" w:sz="4" w:space="0" w:color="auto"/>
              <w:right w:val="single" w:sz="4" w:space="0" w:color="auto"/>
            </w:tcBorders>
          </w:tcPr>
          <w:p w:rsidR="0087122F" w:rsidRDefault="00297731">
            <w:pPr>
              <w:spacing w:line="360" w:lineRule="auto"/>
              <w:rPr>
                <w:rFonts w:ascii="华文中宋" w:eastAsia="华文中宋" w:hAnsi="华文中宋"/>
                <w:sz w:val="24"/>
              </w:rPr>
            </w:pPr>
            <w:r>
              <w:rPr>
                <w:rFonts w:ascii="华文中宋" w:eastAsia="华文中宋" w:hAnsi="华文中宋"/>
                <w:sz w:val="24"/>
              </w:rPr>
              <w:t>IBM Tivoli Directory Server</w:t>
            </w:r>
            <w:r>
              <w:rPr>
                <w:rFonts w:ascii="华文中宋" w:eastAsia="华文中宋" w:hAnsi="华文中宋" w:hint="eastAsia"/>
                <w:sz w:val="24"/>
              </w:rPr>
              <w:t>、</w:t>
            </w:r>
            <w:r>
              <w:rPr>
                <w:rFonts w:ascii="华文中宋" w:eastAsia="华文中宋" w:hAnsi="华文中宋"/>
                <w:sz w:val="24"/>
              </w:rPr>
              <w:t>IBM Tivoli Identity Manager</w:t>
            </w:r>
            <w:r>
              <w:rPr>
                <w:rFonts w:ascii="华文中宋" w:eastAsia="华文中宋" w:hAnsi="华文中宋" w:hint="eastAsia"/>
                <w:sz w:val="24"/>
              </w:rPr>
              <w:t>、</w:t>
            </w:r>
            <w:r>
              <w:rPr>
                <w:rFonts w:ascii="华文中宋" w:eastAsia="华文中宋" w:hAnsi="华文中宋"/>
                <w:sz w:val="24"/>
              </w:rPr>
              <w:t xml:space="preserve">IBM Tivoli Access Manager </w:t>
            </w:r>
          </w:p>
        </w:tc>
        <w:tc>
          <w:tcPr>
            <w:tcW w:w="1598" w:type="dxa"/>
            <w:tcBorders>
              <w:top w:val="single" w:sz="4" w:space="0" w:color="auto"/>
              <w:left w:val="single" w:sz="4" w:space="0" w:color="auto"/>
              <w:bottom w:val="single" w:sz="4" w:space="0" w:color="auto"/>
              <w:right w:val="single" w:sz="4" w:space="0" w:color="auto"/>
            </w:tcBorders>
          </w:tcPr>
          <w:p w:rsidR="0087122F" w:rsidRDefault="00297731">
            <w:pPr>
              <w:spacing w:line="360" w:lineRule="auto"/>
              <w:rPr>
                <w:rFonts w:ascii="华文中宋" w:eastAsia="华文中宋" w:hAnsi="华文中宋"/>
                <w:sz w:val="24"/>
              </w:rPr>
            </w:pPr>
            <w:r>
              <w:rPr>
                <w:rFonts w:ascii="华文中宋" w:eastAsia="华文中宋" w:hAnsi="华文中宋"/>
                <w:sz w:val="24"/>
              </w:rPr>
              <w:t xml:space="preserve">Sun Java System Directory Server </w:t>
            </w:r>
            <w:r>
              <w:rPr>
                <w:rFonts w:ascii="华文中宋" w:eastAsia="华文中宋" w:hAnsi="华文中宋" w:hint="eastAsia"/>
                <w:sz w:val="24"/>
              </w:rPr>
              <w:t>、</w:t>
            </w:r>
            <w:r>
              <w:rPr>
                <w:rFonts w:ascii="华文中宋" w:eastAsia="华文中宋" w:hAnsi="华文中宋"/>
                <w:sz w:val="24"/>
              </w:rPr>
              <w:t>Identity Manager</w:t>
            </w:r>
            <w:r>
              <w:rPr>
                <w:rFonts w:ascii="华文中宋" w:eastAsia="华文中宋" w:hAnsi="华文中宋" w:hint="eastAsia"/>
                <w:sz w:val="24"/>
              </w:rPr>
              <w:t>、</w:t>
            </w:r>
            <w:r>
              <w:rPr>
                <w:rFonts w:ascii="华文中宋" w:eastAsia="华文中宋" w:hAnsi="华文中宋"/>
                <w:sz w:val="24"/>
              </w:rPr>
              <w:t xml:space="preserve">Access Manager </w:t>
            </w:r>
          </w:p>
        </w:tc>
        <w:tc>
          <w:tcPr>
            <w:tcW w:w="1697" w:type="dxa"/>
            <w:tcBorders>
              <w:top w:val="single" w:sz="4" w:space="0" w:color="auto"/>
              <w:left w:val="single" w:sz="4" w:space="0" w:color="auto"/>
              <w:bottom w:val="single" w:sz="4" w:space="0" w:color="auto"/>
              <w:right w:val="single" w:sz="4" w:space="0" w:color="auto"/>
            </w:tcBorders>
          </w:tcPr>
          <w:p w:rsidR="0087122F" w:rsidRDefault="00297731">
            <w:pPr>
              <w:spacing w:line="360" w:lineRule="auto"/>
              <w:rPr>
                <w:rFonts w:ascii="华文中宋" w:eastAsia="华文中宋" w:hAnsi="华文中宋"/>
                <w:sz w:val="24"/>
              </w:rPr>
            </w:pPr>
            <w:r>
              <w:rPr>
                <w:rFonts w:ascii="华文中宋" w:eastAsia="华文中宋" w:hAnsi="华文中宋"/>
                <w:sz w:val="24"/>
              </w:rPr>
              <w:t>Oracle Access Manager</w:t>
            </w:r>
          </w:p>
          <w:p w:rsidR="0087122F" w:rsidRDefault="0087122F">
            <w:pPr>
              <w:spacing w:line="360" w:lineRule="auto"/>
              <w:rPr>
                <w:rFonts w:ascii="华文中宋" w:eastAsia="华文中宋" w:hAnsi="华文中宋"/>
                <w:sz w:val="24"/>
              </w:rPr>
            </w:pPr>
          </w:p>
        </w:tc>
        <w:tc>
          <w:tcPr>
            <w:tcW w:w="1080" w:type="dxa"/>
            <w:tcBorders>
              <w:top w:val="single" w:sz="4" w:space="0" w:color="auto"/>
              <w:left w:val="single" w:sz="4" w:space="0" w:color="auto"/>
              <w:bottom w:val="single" w:sz="4" w:space="0" w:color="auto"/>
              <w:right w:val="single" w:sz="4" w:space="0" w:color="auto"/>
            </w:tcBorders>
          </w:tcPr>
          <w:p w:rsidR="0087122F" w:rsidRDefault="0087122F">
            <w:pPr>
              <w:spacing w:line="360" w:lineRule="auto"/>
              <w:rPr>
                <w:rFonts w:ascii="华文中宋" w:eastAsia="华文中宋" w:hAnsi="华文中宋"/>
                <w:sz w:val="24"/>
              </w:rPr>
            </w:pPr>
          </w:p>
        </w:tc>
        <w:tc>
          <w:tcPr>
            <w:tcW w:w="1214" w:type="dxa"/>
            <w:tcBorders>
              <w:top w:val="single" w:sz="4" w:space="0" w:color="auto"/>
              <w:left w:val="single" w:sz="4" w:space="0" w:color="auto"/>
              <w:bottom w:val="single" w:sz="4" w:space="0" w:color="auto"/>
              <w:right w:val="single" w:sz="4" w:space="0" w:color="auto"/>
            </w:tcBorders>
          </w:tcPr>
          <w:p w:rsidR="0087122F" w:rsidRDefault="0087122F">
            <w:pPr>
              <w:spacing w:line="360" w:lineRule="auto"/>
              <w:rPr>
                <w:rFonts w:ascii="华文中宋" w:eastAsia="华文中宋" w:hAnsi="华文中宋"/>
                <w:sz w:val="24"/>
              </w:rPr>
            </w:pPr>
          </w:p>
        </w:tc>
      </w:tr>
      <w:tr w:rsidR="0087122F">
        <w:tc>
          <w:tcPr>
            <w:tcW w:w="1236" w:type="dxa"/>
            <w:tcBorders>
              <w:top w:val="single" w:sz="4" w:space="0" w:color="auto"/>
              <w:left w:val="single" w:sz="4" w:space="0" w:color="auto"/>
              <w:bottom w:val="single" w:sz="4" w:space="0" w:color="auto"/>
              <w:right w:val="single" w:sz="4" w:space="0" w:color="auto"/>
            </w:tcBorders>
          </w:tcPr>
          <w:p w:rsidR="0087122F" w:rsidRDefault="00297731">
            <w:pPr>
              <w:spacing w:line="360" w:lineRule="auto"/>
              <w:rPr>
                <w:rFonts w:ascii="华文中宋" w:eastAsia="华文中宋" w:hAnsi="华文中宋"/>
                <w:sz w:val="24"/>
              </w:rPr>
            </w:pPr>
            <w:r>
              <w:rPr>
                <w:rFonts w:ascii="华文中宋" w:eastAsia="华文中宋" w:hAnsi="华文中宋"/>
                <w:sz w:val="24"/>
              </w:rPr>
              <w:t>Portal</w:t>
            </w:r>
          </w:p>
        </w:tc>
        <w:tc>
          <w:tcPr>
            <w:tcW w:w="1697" w:type="dxa"/>
            <w:tcBorders>
              <w:top w:val="single" w:sz="4" w:space="0" w:color="auto"/>
              <w:left w:val="single" w:sz="4" w:space="0" w:color="auto"/>
              <w:bottom w:val="single" w:sz="4" w:space="0" w:color="auto"/>
              <w:right w:val="single" w:sz="4" w:space="0" w:color="auto"/>
            </w:tcBorders>
          </w:tcPr>
          <w:p w:rsidR="0087122F" w:rsidRDefault="00297731">
            <w:pPr>
              <w:spacing w:line="360" w:lineRule="auto"/>
              <w:rPr>
                <w:rFonts w:ascii="华文中宋" w:eastAsia="华文中宋" w:hAnsi="华文中宋"/>
                <w:sz w:val="24"/>
              </w:rPr>
            </w:pPr>
            <w:r>
              <w:rPr>
                <w:rFonts w:ascii="华文中宋" w:eastAsia="华文中宋" w:hAnsi="华文中宋"/>
                <w:sz w:val="24"/>
              </w:rPr>
              <w:t xml:space="preserve">IBM Websphere portal </w:t>
            </w:r>
          </w:p>
        </w:tc>
        <w:tc>
          <w:tcPr>
            <w:tcW w:w="1598" w:type="dxa"/>
            <w:tcBorders>
              <w:top w:val="single" w:sz="4" w:space="0" w:color="auto"/>
              <w:left w:val="single" w:sz="4" w:space="0" w:color="auto"/>
              <w:bottom w:val="single" w:sz="4" w:space="0" w:color="auto"/>
              <w:right w:val="single" w:sz="4" w:space="0" w:color="auto"/>
            </w:tcBorders>
          </w:tcPr>
          <w:p w:rsidR="0087122F" w:rsidRDefault="00297731">
            <w:pPr>
              <w:spacing w:line="360" w:lineRule="auto"/>
              <w:rPr>
                <w:rFonts w:ascii="华文中宋" w:eastAsia="华文中宋" w:hAnsi="华文中宋"/>
                <w:sz w:val="24"/>
              </w:rPr>
            </w:pPr>
            <w:r>
              <w:rPr>
                <w:rFonts w:ascii="华文中宋" w:eastAsia="华文中宋" w:hAnsi="华文中宋"/>
                <w:sz w:val="24"/>
              </w:rPr>
              <w:t xml:space="preserve">Sun Java System Portal Server </w:t>
            </w:r>
          </w:p>
        </w:tc>
        <w:tc>
          <w:tcPr>
            <w:tcW w:w="1697" w:type="dxa"/>
            <w:tcBorders>
              <w:top w:val="single" w:sz="4" w:space="0" w:color="auto"/>
              <w:left w:val="single" w:sz="4" w:space="0" w:color="auto"/>
              <w:bottom w:val="single" w:sz="4" w:space="0" w:color="auto"/>
              <w:right w:val="single" w:sz="4" w:space="0" w:color="auto"/>
            </w:tcBorders>
          </w:tcPr>
          <w:p w:rsidR="0087122F" w:rsidRDefault="0087122F">
            <w:pPr>
              <w:spacing w:line="360" w:lineRule="auto"/>
              <w:rPr>
                <w:rFonts w:ascii="华文中宋" w:eastAsia="华文中宋" w:hAnsi="华文中宋"/>
                <w:sz w:val="24"/>
              </w:rPr>
            </w:pPr>
          </w:p>
        </w:tc>
        <w:tc>
          <w:tcPr>
            <w:tcW w:w="1080" w:type="dxa"/>
            <w:tcBorders>
              <w:top w:val="single" w:sz="4" w:space="0" w:color="auto"/>
              <w:left w:val="single" w:sz="4" w:space="0" w:color="auto"/>
              <w:bottom w:val="single" w:sz="4" w:space="0" w:color="auto"/>
              <w:right w:val="single" w:sz="4" w:space="0" w:color="auto"/>
            </w:tcBorders>
          </w:tcPr>
          <w:p w:rsidR="0087122F" w:rsidRDefault="00297731">
            <w:pPr>
              <w:spacing w:line="360" w:lineRule="auto"/>
              <w:rPr>
                <w:rFonts w:ascii="华文中宋" w:eastAsia="华文中宋" w:hAnsi="华文中宋"/>
                <w:sz w:val="24"/>
              </w:rPr>
            </w:pPr>
            <w:r>
              <w:rPr>
                <w:rFonts w:ascii="华文中宋" w:eastAsia="华文中宋" w:hAnsi="华文中宋"/>
                <w:sz w:val="24"/>
              </w:rPr>
              <w:t>AL UI</w:t>
            </w:r>
          </w:p>
          <w:p w:rsidR="0087122F" w:rsidRDefault="0087122F">
            <w:pPr>
              <w:spacing w:line="360" w:lineRule="auto"/>
              <w:rPr>
                <w:rFonts w:ascii="华文中宋" w:eastAsia="华文中宋" w:hAnsi="华文中宋"/>
                <w:sz w:val="24"/>
              </w:rPr>
            </w:pPr>
          </w:p>
        </w:tc>
        <w:tc>
          <w:tcPr>
            <w:tcW w:w="1214" w:type="dxa"/>
            <w:tcBorders>
              <w:top w:val="single" w:sz="4" w:space="0" w:color="auto"/>
              <w:left w:val="single" w:sz="4" w:space="0" w:color="auto"/>
              <w:bottom w:val="single" w:sz="4" w:space="0" w:color="auto"/>
              <w:right w:val="single" w:sz="4" w:space="0" w:color="auto"/>
            </w:tcBorders>
          </w:tcPr>
          <w:p w:rsidR="0087122F" w:rsidRDefault="0087122F">
            <w:pPr>
              <w:spacing w:line="360" w:lineRule="auto"/>
              <w:rPr>
                <w:rFonts w:ascii="华文中宋" w:eastAsia="华文中宋" w:hAnsi="华文中宋"/>
                <w:sz w:val="24"/>
              </w:rPr>
            </w:pPr>
          </w:p>
        </w:tc>
      </w:tr>
    </w:tbl>
    <w:p w:rsidR="0087122F" w:rsidRDefault="0087122F">
      <w:pPr>
        <w:pStyle w:val="affb"/>
        <w:spacing w:before="48" w:after="48" w:line="360" w:lineRule="auto"/>
        <w:ind w:firstLine="560"/>
        <w:rPr>
          <w:rFonts w:ascii="华文中宋" w:eastAsia="华文中宋" w:hAnsi="华文中宋"/>
          <w:sz w:val="24"/>
          <w:szCs w:val="24"/>
        </w:rPr>
      </w:pP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根据我们项目的经验，最好要选择专业公司的产品。</w:t>
      </w:r>
    </w:p>
    <w:p w:rsidR="0087122F" w:rsidRDefault="00297731">
      <w:pPr>
        <w:pStyle w:val="4"/>
        <w:spacing w:line="360" w:lineRule="auto"/>
        <w:rPr>
          <w:rFonts w:ascii="华文中宋" w:eastAsia="华文中宋" w:hAnsi="华文中宋"/>
          <w:sz w:val="24"/>
          <w:szCs w:val="24"/>
        </w:rPr>
      </w:pPr>
      <w:bookmarkStart w:id="1936" w:name="_Toc478059745"/>
      <w:bookmarkStart w:id="1937" w:name="_Toc482548468"/>
      <w:r>
        <w:rPr>
          <w:rFonts w:ascii="华文中宋" w:eastAsia="华文中宋" w:hAnsi="华文中宋" w:hint="eastAsia"/>
          <w:sz w:val="24"/>
          <w:szCs w:val="24"/>
        </w:rPr>
        <w:t>安全保障体系设计</w:t>
      </w:r>
      <w:bookmarkEnd w:id="1936"/>
      <w:bookmarkEnd w:id="1937"/>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bookmarkStart w:id="1938" w:name="_Toc166406230"/>
      <w:bookmarkStart w:id="1939" w:name="_Toc478059746"/>
      <w:bookmarkStart w:id="1940" w:name="_Toc171874650"/>
      <w:r>
        <w:rPr>
          <w:rFonts w:ascii="华文中宋" w:eastAsia="华文中宋" w:hAnsi="华文中宋" w:hint="eastAsia"/>
          <w:sz w:val="24"/>
          <w:szCs w:val="24"/>
        </w:rPr>
        <w:t>必要性</w:t>
      </w:r>
      <w:bookmarkEnd w:id="1938"/>
      <w:bookmarkEnd w:id="1939"/>
      <w:bookmarkEnd w:id="1940"/>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信息化的发展和电子商务的普及，大大提高了工作效率、速度和服务质量，缩短了信息和资讯流通的时间和空间，极大地促进了生产效率，社会也因此越来越依赖于信息系统。</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lastRenderedPageBreak/>
        <w:t>但是，尽管信息化的大潮为企业和人们提供了极大的方便和带来了丰厚的利润，却由于受技术和社会因素的影响，用户也面临着信息安全在商业领域造成的严峻挑战，网站站点内容被破坏、财务系统被入侵造成财务损失、垃圾邮件问题严重、病毒侵扰以及人为的破坏或操作失误等等。这些都为用户的正常生产和运作带来了种种的不稳定因素，严重浪费了用户的人力、资源，造成了企业成本增加、生产力下降，这些都与用户建立信息系统的初衷相悖。</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信息安全造成的损失因此成为校园的几个间接和直接的成本中心。相应的，在校园建设信息化系统之初，建设信息安全保障系统越来越被认为是校园至关重要的IT预算支出。因此，采用更高效的安全技术和设备，从应用上整合主要的业务应用，允许分散式访问并进一步控制访问的安全保证，这种整合式的安全解决方案将为降低成本、提高生产力、加强在本领域的领先地位提供良好的保障。</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智慧校园平台是一个信息数据量大、服务对象广的应用系统，构筑整个平台的安全体系显得至关重要。而信息安全系统是一个多维、多因素、多层次、多目标的系统。因此在安全方案设计过程中我们需要对智慧校园平台安全性进行整体考虑，统筹兼顾，结合目前的安全状况以及长远安全发展角度，从政策策略，组织体系，人力资源，管理体制等方面全方位考虑。我们将通过对网络系统建设和系统安全需求分析，建立相关安全模型，多种安全策略设计，安全管理制度的阐述等多个方面的描述，形成校园现阶段应用及适合未来扩展的整体解决方案。</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bookmarkStart w:id="1941" w:name="_Toc166406231"/>
      <w:bookmarkStart w:id="1942" w:name="_Toc478059747"/>
      <w:bookmarkStart w:id="1943" w:name="_Toc171874651"/>
      <w:r>
        <w:rPr>
          <w:rFonts w:ascii="华文中宋" w:eastAsia="华文中宋" w:hAnsi="华文中宋" w:hint="eastAsia"/>
          <w:sz w:val="24"/>
          <w:szCs w:val="24"/>
        </w:rPr>
        <w:t>安全风险及需求分析</w:t>
      </w:r>
      <w:bookmarkEnd w:id="1941"/>
      <w:bookmarkEnd w:id="1942"/>
      <w:bookmarkEnd w:id="1943"/>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bookmarkStart w:id="1944" w:name="_Toc478059748"/>
      <w:r>
        <w:rPr>
          <w:rFonts w:ascii="华文中宋" w:eastAsia="华文中宋" w:hAnsi="华文中宋" w:hint="eastAsia"/>
          <w:sz w:val="24"/>
          <w:szCs w:val="24"/>
        </w:rPr>
        <w:t>风险分析概述</w:t>
      </w:r>
      <w:bookmarkEnd w:id="1944"/>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风险评估和需求分析是有效保证信息系统安全的前提条件。只有详细地对智慧校园平台将来可能存在的风险进行评估，准确地了解用户的安全需求，才能制定正确的安全策略。另外，风险分析也是制定安全管理措施的依据之一。</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bookmarkStart w:id="1945" w:name="_Toc478059749"/>
      <w:r>
        <w:rPr>
          <w:rFonts w:ascii="华文中宋" w:eastAsia="华文中宋" w:hAnsi="华文中宋" w:hint="eastAsia"/>
          <w:sz w:val="24"/>
          <w:szCs w:val="24"/>
        </w:rPr>
        <w:t>存在的攻击手段</w:t>
      </w:r>
      <w:bookmarkEnd w:id="1945"/>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针对智慧校园平台可能存在的主要几种攻击手段有：</w:t>
      </w:r>
    </w:p>
    <w:p w:rsidR="0087122F" w:rsidRDefault="00297731">
      <w:pPr>
        <w:pStyle w:val="affb"/>
        <w:numPr>
          <w:ilvl w:val="0"/>
          <w:numId w:val="122"/>
        </w:numPr>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lastRenderedPageBreak/>
        <w:t>非法访问：指未经授权使用网络资源，包括非法用户进入网络进行违法操作及合法用户以未经授权的方式进行操作等；</w:t>
      </w:r>
    </w:p>
    <w:p w:rsidR="0087122F" w:rsidRDefault="00297731">
      <w:pPr>
        <w:pStyle w:val="affb"/>
        <w:numPr>
          <w:ilvl w:val="0"/>
          <w:numId w:val="122"/>
        </w:numPr>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身份假冒：指一个身份伪装成其他身份；</w:t>
      </w:r>
    </w:p>
    <w:p w:rsidR="0087122F" w:rsidRDefault="00297731">
      <w:pPr>
        <w:pStyle w:val="affb"/>
        <w:numPr>
          <w:ilvl w:val="0"/>
          <w:numId w:val="122"/>
        </w:numPr>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恶意代码：指通过计算机病毒，恶意程序代码等获取系统资源和破坏网络系统等；</w:t>
      </w:r>
    </w:p>
    <w:p w:rsidR="0087122F" w:rsidRDefault="00297731">
      <w:pPr>
        <w:pStyle w:val="affb"/>
        <w:numPr>
          <w:ilvl w:val="0"/>
          <w:numId w:val="122"/>
        </w:numPr>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破坏信息完整性：改变信息内容或完整性；</w:t>
      </w:r>
    </w:p>
    <w:p w:rsidR="0087122F" w:rsidRDefault="00297731">
      <w:pPr>
        <w:pStyle w:val="affb"/>
        <w:numPr>
          <w:ilvl w:val="0"/>
          <w:numId w:val="122"/>
        </w:numPr>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抵赖：指用户否认自己进行过的动作，包括发送和接受信息及修改、截取等；</w:t>
      </w:r>
    </w:p>
    <w:p w:rsidR="0087122F" w:rsidRDefault="00297731">
      <w:pPr>
        <w:pStyle w:val="affb"/>
        <w:numPr>
          <w:ilvl w:val="0"/>
          <w:numId w:val="122"/>
        </w:numPr>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破坏网络使用：通过一系列的越权操作、非法操作使系统资源对合法用户失效或使某些重要服务不能得到及时响应，使合法用户不能正常访问网络资源；</w:t>
      </w:r>
    </w:p>
    <w:p w:rsidR="0087122F" w:rsidRDefault="00297731">
      <w:pPr>
        <w:pStyle w:val="affb"/>
        <w:numPr>
          <w:ilvl w:val="0"/>
          <w:numId w:val="122"/>
        </w:numPr>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误操作：人为操作事物对系统造成的破坏。</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bookmarkStart w:id="1946" w:name="_Toc478059750"/>
      <w:r>
        <w:rPr>
          <w:rFonts w:ascii="华文中宋" w:eastAsia="华文中宋" w:hAnsi="华文中宋" w:hint="eastAsia"/>
          <w:sz w:val="24"/>
          <w:szCs w:val="24"/>
        </w:rPr>
        <w:t>网络风险分析</w:t>
      </w:r>
      <w:bookmarkEnd w:id="1946"/>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在智慧校园平台中包含有众多的应用系统和数据存储系统以及计算机和网络设备等，其面临着如下安全风险：</w:t>
      </w:r>
    </w:p>
    <w:p w:rsidR="0087122F" w:rsidRDefault="00297731">
      <w:pPr>
        <w:pStyle w:val="affb"/>
        <w:numPr>
          <w:ilvl w:val="0"/>
          <w:numId w:val="122"/>
        </w:numPr>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网络基础设施和计算机设备被盗、被毁，因断电等造成操作系统引导失败致使数据丢失或信息泄漏。</w:t>
      </w:r>
    </w:p>
    <w:p w:rsidR="0087122F" w:rsidRDefault="00297731">
      <w:pPr>
        <w:pStyle w:val="affb"/>
        <w:numPr>
          <w:ilvl w:val="0"/>
          <w:numId w:val="122"/>
        </w:numPr>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地震、水灾、火灾、雷击等环境事故造成整个系统损毁。</w:t>
      </w:r>
    </w:p>
    <w:p w:rsidR="0087122F" w:rsidRDefault="00297731">
      <w:pPr>
        <w:pStyle w:val="affb"/>
        <w:numPr>
          <w:ilvl w:val="0"/>
          <w:numId w:val="122"/>
        </w:numPr>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操作系统自身存在的安全缺陷和漏洞。</w:t>
      </w:r>
    </w:p>
    <w:p w:rsidR="0087122F" w:rsidRDefault="00297731">
      <w:pPr>
        <w:pStyle w:val="affb"/>
        <w:numPr>
          <w:ilvl w:val="0"/>
          <w:numId w:val="122"/>
        </w:numPr>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遭到经由互联网的非法破坏分子、黑客、商业间谍对智慧校园平台的互联网网站和内部系统发起的攻击。</w:t>
      </w:r>
    </w:p>
    <w:p w:rsidR="0087122F" w:rsidRDefault="00297731">
      <w:pPr>
        <w:pStyle w:val="affb"/>
        <w:numPr>
          <w:ilvl w:val="0"/>
          <w:numId w:val="122"/>
        </w:numPr>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内部人员的非法操作或越权操作以及一些恶意破坏引起的安全隐患。</w:t>
      </w:r>
    </w:p>
    <w:p w:rsidR="0087122F" w:rsidRDefault="00297731">
      <w:pPr>
        <w:pStyle w:val="affb"/>
        <w:numPr>
          <w:ilvl w:val="0"/>
          <w:numId w:val="122"/>
        </w:numPr>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上网人员有意或无意的将病毒程序通过电子邮件、盗版光盘或软</w:t>
      </w:r>
      <w:r>
        <w:rPr>
          <w:rFonts w:ascii="华文中宋" w:eastAsia="华文中宋" w:hAnsi="华文中宋" w:hint="eastAsia"/>
          <w:sz w:val="24"/>
          <w:szCs w:val="24"/>
        </w:rPr>
        <w:lastRenderedPageBreak/>
        <w:t>盘等传播途径传入系统网络内部，造成信息泄漏、文件丢失、机器死机等不安全因素，甚至系统瘫痪。</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一个计算机系统的安全与人员与组织管理安全息息相关，在计算机系统的建设以及运行中，人自始至终都起着决定性的因素，在一个系统中如果没有良好的组织管理和人员管理，就谈不上什么安全。因此该方面也存在相应的风险：管理责任不明确；规章制度、操作流程不健全；工作人员缺乏安全保密意识，以上这些都对系统安全产生了一定的威胁。</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bookmarkStart w:id="1947" w:name="_Toc478059751"/>
      <w:r>
        <w:rPr>
          <w:rFonts w:ascii="华文中宋" w:eastAsia="华文中宋" w:hAnsi="华文中宋" w:hint="eastAsia"/>
          <w:sz w:val="24"/>
          <w:szCs w:val="24"/>
        </w:rPr>
        <w:t>事故破坏性分析</w:t>
      </w:r>
      <w:bookmarkEnd w:id="1947"/>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所谓安全事故破坏性分析就是指安全事故一旦发生，对相关方面产生的破坏力度和由之引起的后果的分析。对于智慧校园平台来说，最为严重的后果就是机密资料被窃取和被篡改，以及运行数据的丢失。一旦非法用户盗取访问权限，就能随意对平台的资源数据和重要文件进行盗窃、篡改，删除，拒绝服务等活动，可能对系统造成无可估量的损失，并可能对学校的声誉造成极其恶劣的影响。包括：</w:t>
      </w:r>
    </w:p>
    <w:p w:rsidR="0087122F" w:rsidRDefault="00297731">
      <w:pPr>
        <w:pStyle w:val="affb"/>
        <w:numPr>
          <w:ilvl w:val="0"/>
          <w:numId w:val="122"/>
        </w:numPr>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数据破坏：指任何对智慧校园平台中存储或传输的数据的非授权修改；</w:t>
      </w:r>
    </w:p>
    <w:p w:rsidR="0087122F" w:rsidRDefault="00297731">
      <w:pPr>
        <w:pStyle w:val="affb"/>
        <w:numPr>
          <w:ilvl w:val="0"/>
          <w:numId w:val="122"/>
        </w:numPr>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数据盗取：一些非法团体或商业间谍或内部一些破坏分子获取集团机密数据，给学校造成重大的损失；</w:t>
      </w:r>
    </w:p>
    <w:p w:rsidR="0087122F" w:rsidRDefault="00297731">
      <w:pPr>
        <w:pStyle w:val="affb"/>
        <w:numPr>
          <w:ilvl w:val="0"/>
          <w:numId w:val="122"/>
        </w:numPr>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数据公布：将机密数据或未公开发布的资料向社会外界发布，给学校造成不良影响；</w:t>
      </w:r>
    </w:p>
    <w:p w:rsidR="0087122F" w:rsidRDefault="00297731">
      <w:pPr>
        <w:pStyle w:val="affb"/>
        <w:numPr>
          <w:ilvl w:val="0"/>
          <w:numId w:val="122"/>
        </w:numPr>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服务盗用：获得不该获得的服务。例如攻击者将智慧校园某主机系统攻破后，将其作为新的攻击起点，或在其上保存非授权获取的信息；还有一些可能通过智慧校园中心站点系统作为其发布恶意信息的据点；</w:t>
      </w:r>
    </w:p>
    <w:p w:rsidR="0087122F" w:rsidRDefault="00297731">
      <w:pPr>
        <w:pStyle w:val="affb"/>
        <w:numPr>
          <w:ilvl w:val="0"/>
          <w:numId w:val="122"/>
        </w:numPr>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服务拒绝：使系统性能降低甚至完全瘫痪，从而使智慧校园正常业务受到影响甚至不能进行。</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bookmarkStart w:id="1948" w:name="_Toc478059752"/>
      <w:r>
        <w:rPr>
          <w:rFonts w:ascii="华文中宋" w:eastAsia="华文中宋" w:hAnsi="华文中宋" w:hint="eastAsia"/>
          <w:sz w:val="24"/>
          <w:szCs w:val="24"/>
        </w:rPr>
        <w:lastRenderedPageBreak/>
        <w:t>安全需求分析</w:t>
      </w:r>
      <w:bookmarkEnd w:id="1948"/>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结合上面叙述，我们明确出智慧校园平台整体的安全需求：</w:t>
      </w:r>
    </w:p>
    <w:p w:rsidR="0087122F" w:rsidRDefault="00297731">
      <w:pPr>
        <w:pStyle w:val="affb"/>
        <w:numPr>
          <w:ilvl w:val="0"/>
          <w:numId w:val="122"/>
        </w:numPr>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逻辑隔离。为确保智慧校园的网络安全，应使中心的网络与互联网逻辑隔离，并采取严格的访问控制策略；</w:t>
      </w:r>
    </w:p>
    <w:p w:rsidR="0087122F" w:rsidRDefault="00297731">
      <w:pPr>
        <w:pStyle w:val="affb"/>
        <w:numPr>
          <w:ilvl w:val="0"/>
          <w:numId w:val="122"/>
        </w:numPr>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保证机房核心的网络和主机设备安全稳定运行和不被破坏；</w:t>
      </w:r>
    </w:p>
    <w:p w:rsidR="0087122F" w:rsidRDefault="00297731">
      <w:pPr>
        <w:pStyle w:val="affb"/>
        <w:numPr>
          <w:ilvl w:val="0"/>
          <w:numId w:val="122"/>
        </w:numPr>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合理划分内部安全域，保证智慧校园平台内部区域的安全，加强网络内部的实时安全检测；</w:t>
      </w:r>
    </w:p>
    <w:p w:rsidR="0087122F" w:rsidRDefault="00297731">
      <w:pPr>
        <w:pStyle w:val="affb"/>
        <w:numPr>
          <w:ilvl w:val="0"/>
          <w:numId w:val="122"/>
        </w:numPr>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提高操作系统的安全级别，实现系统和数据库的安全；</w:t>
      </w:r>
    </w:p>
    <w:p w:rsidR="0087122F" w:rsidRDefault="00297731">
      <w:pPr>
        <w:pStyle w:val="affb"/>
        <w:numPr>
          <w:ilvl w:val="0"/>
          <w:numId w:val="122"/>
        </w:numPr>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数据存储安全。实现系统的数据的备份与恢复；</w:t>
      </w:r>
    </w:p>
    <w:p w:rsidR="0087122F" w:rsidRDefault="00297731">
      <w:pPr>
        <w:pStyle w:val="affb"/>
        <w:numPr>
          <w:ilvl w:val="0"/>
          <w:numId w:val="122"/>
        </w:numPr>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信息传输安全。保证智慧校园与服务对象、数据单位等之间的安全信息交互传输；</w:t>
      </w:r>
    </w:p>
    <w:p w:rsidR="0087122F" w:rsidRDefault="00297731">
      <w:pPr>
        <w:pStyle w:val="affb"/>
        <w:numPr>
          <w:ilvl w:val="0"/>
          <w:numId w:val="122"/>
        </w:numPr>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应用安全。通过中心用户身份认证、会员制管理，建立权限库控制对应用和敏感数据及数据库的访问；</w:t>
      </w:r>
    </w:p>
    <w:p w:rsidR="0087122F" w:rsidRDefault="00297731">
      <w:pPr>
        <w:pStyle w:val="affb"/>
        <w:numPr>
          <w:ilvl w:val="0"/>
          <w:numId w:val="122"/>
        </w:numPr>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管理安全。建立完整的文档资料库，建设相应的安全管理制度和防范措施及安全培训等。</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bookmarkStart w:id="1949" w:name="_Toc478059753"/>
      <w:bookmarkStart w:id="1950" w:name="_Toc166406232"/>
      <w:bookmarkStart w:id="1951" w:name="_Toc171874652"/>
      <w:r>
        <w:rPr>
          <w:rFonts w:ascii="华文中宋" w:eastAsia="华文中宋" w:hAnsi="华文中宋" w:hint="eastAsia"/>
          <w:sz w:val="24"/>
          <w:szCs w:val="24"/>
        </w:rPr>
        <w:t>安全保障系统设计</w:t>
      </w:r>
      <w:bookmarkEnd w:id="1949"/>
      <w:bookmarkEnd w:id="1950"/>
      <w:bookmarkEnd w:id="1951"/>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如何对前面的安全需求进行实现是详细规划阶段的主要问题，因此下面我们将相应地从技术安全以及安全组织管理制度入手对智慧校园平台进行安全保障系统详细设计。本节主要介绍技术安全，其中又分为物理与环境安全、系统及网络平台安全、应用安全以及网络运行安全。</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bookmarkStart w:id="1952" w:name="_Toc478059754"/>
      <w:r>
        <w:rPr>
          <w:rFonts w:ascii="华文中宋" w:eastAsia="华文中宋" w:hAnsi="华文中宋" w:hint="eastAsia"/>
          <w:sz w:val="24"/>
          <w:szCs w:val="24"/>
        </w:rPr>
        <w:t>物理与环境安全</w:t>
      </w:r>
      <w:bookmarkEnd w:id="1952"/>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智慧校园平台在建设的时候要充分考虑物理与环境安全因素。物理安全与环境安全是信息安全工程中不可或缺的一部分，在本方案中是指保护智慧校园平台的计算机网络设备、设施以及其他媒体免遭地震、水灾、火灾等环境事故以及人为操作失</w:t>
      </w:r>
      <w:r>
        <w:rPr>
          <w:rFonts w:ascii="华文中宋" w:eastAsia="华文中宋" w:hAnsi="华文中宋" w:hint="eastAsia"/>
          <w:sz w:val="24"/>
          <w:szCs w:val="24"/>
        </w:rPr>
        <w:lastRenderedPageBreak/>
        <w:t>误或错误及各种计算机时犯罪行为导致的破坏过程。主要考虑以下几个方面：</w:t>
      </w:r>
    </w:p>
    <w:p w:rsidR="0087122F" w:rsidRDefault="00297731">
      <w:pPr>
        <w:pStyle w:val="affb"/>
        <w:spacing w:before="48" w:after="48" w:line="360" w:lineRule="auto"/>
        <w:ind w:firstLine="562"/>
        <w:rPr>
          <w:rFonts w:ascii="华文中宋" w:eastAsia="华文中宋" w:hAnsi="华文中宋"/>
          <w:b/>
          <w:bCs/>
          <w:sz w:val="24"/>
          <w:szCs w:val="24"/>
        </w:rPr>
      </w:pPr>
      <w:r>
        <w:rPr>
          <w:rFonts w:ascii="华文中宋" w:eastAsia="华文中宋" w:hAnsi="华文中宋" w:hint="eastAsia"/>
          <w:b/>
          <w:bCs/>
          <w:sz w:val="24"/>
          <w:szCs w:val="24"/>
        </w:rPr>
        <w:t>（一）机房安全</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机房作为信息化系统的核心部位，应该重视安全建设，任何疏忽都可能形成安全漏洞，危害网络的正常运行。智慧校园在此次机房建设过程中将按照国家标准GB50174－93《电子计算机机房设计规范》、国标GB2887－89《计算站场地技术条件》、GB9361－88《计算站场地安全要求》等标准和要求进行，同时要满足学校的实际需求。</w:t>
      </w:r>
    </w:p>
    <w:p w:rsidR="0087122F" w:rsidRDefault="0087122F">
      <w:pPr>
        <w:pStyle w:val="affb"/>
        <w:spacing w:before="48" w:after="48" w:line="360" w:lineRule="auto"/>
        <w:ind w:firstLine="560"/>
        <w:rPr>
          <w:rFonts w:ascii="华文中宋" w:eastAsia="华文中宋" w:hAnsi="华文中宋"/>
          <w:sz w:val="24"/>
          <w:szCs w:val="24"/>
        </w:rPr>
      </w:pPr>
    </w:p>
    <w:p w:rsidR="0087122F" w:rsidRDefault="00297731">
      <w:pPr>
        <w:pStyle w:val="affb"/>
        <w:spacing w:before="48" w:after="48" w:line="360" w:lineRule="auto"/>
        <w:ind w:firstLine="562"/>
        <w:rPr>
          <w:rFonts w:ascii="华文中宋" w:eastAsia="华文中宋" w:hAnsi="华文中宋"/>
          <w:b/>
          <w:bCs/>
          <w:sz w:val="24"/>
          <w:szCs w:val="24"/>
        </w:rPr>
      </w:pPr>
      <w:r>
        <w:rPr>
          <w:rFonts w:ascii="华文中宋" w:eastAsia="华文中宋" w:hAnsi="华文中宋" w:hint="eastAsia"/>
          <w:b/>
          <w:bCs/>
          <w:sz w:val="24"/>
          <w:szCs w:val="24"/>
        </w:rPr>
        <w:t>（二）设备物理环境安全</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对于智慧校园来说，设备的物理环境安全主要指设备的防盗、防毁及电源保护等。智慧校园平台中的设备主要有核心网络交换路由设备，核心服务器主机设备等，这是智慧校园平台中要重点进行保护的信息资产，必须防止这些设备被盗取、被破坏以及其运行的服务异常中断等，防止外部非法人员和内部一些分子进入机房对这些设备进行盗窃或窃获设备内机密信息，因此需要加强这些设备放置场所（重点是主机房）的安全保障力度，建立主机房内完善的防盗、防火、温控、通风以及监控、报警设施，加强机房安全管理和人员进出入制度管理。</w:t>
      </w:r>
    </w:p>
    <w:p w:rsidR="0087122F" w:rsidRDefault="0087122F">
      <w:pPr>
        <w:pStyle w:val="affb"/>
        <w:spacing w:before="48" w:after="48" w:line="360" w:lineRule="auto"/>
        <w:ind w:firstLine="560"/>
        <w:rPr>
          <w:rFonts w:ascii="华文中宋" w:eastAsia="华文中宋" w:hAnsi="华文中宋"/>
          <w:sz w:val="24"/>
          <w:szCs w:val="24"/>
        </w:rPr>
      </w:pPr>
    </w:p>
    <w:p w:rsidR="0087122F" w:rsidRDefault="00297731">
      <w:pPr>
        <w:pStyle w:val="affb"/>
        <w:spacing w:before="48" w:after="48" w:line="360" w:lineRule="auto"/>
        <w:ind w:firstLine="562"/>
        <w:rPr>
          <w:rFonts w:ascii="华文中宋" w:eastAsia="华文中宋" w:hAnsi="华文中宋"/>
          <w:b/>
          <w:bCs/>
          <w:sz w:val="24"/>
          <w:szCs w:val="24"/>
        </w:rPr>
      </w:pPr>
      <w:r>
        <w:rPr>
          <w:rFonts w:ascii="华文中宋" w:eastAsia="华文中宋" w:hAnsi="华文中宋" w:hint="eastAsia"/>
          <w:b/>
          <w:bCs/>
          <w:sz w:val="24"/>
          <w:szCs w:val="24"/>
        </w:rPr>
        <w:t>（三）媒介安全</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包括媒体数据的安全及媒体（存储介质）本身的安全。介质在信息系统安全中对系统的恢复、信息的保密，甚至在防止病毒诸方面都起着十分关键的作用，因此，必须十分重视介质本身的安全和管理。</w:t>
      </w:r>
    </w:p>
    <w:p w:rsidR="0087122F" w:rsidRDefault="00297731">
      <w:pPr>
        <w:pStyle w:val="affb"/>
        <w:numPr>
          <w:ilvl w:val="0"/>
          <w:numId w:val="122"/>
        </w:numPr>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媒体（存储介质）包括光盘、软盘、硬盘和磁带等都应统一编目，集中分类管理，并由专人管理。</w:t>
      </w:r>
    </w:p>
    <w:p w:rsidR="0087122F" w:rsidRDefault="00297731">
      <w:pPr>
        <w:pStyle w:val="affb"/>
        <w:numPr>
          <w:ilvl w:val="0"/>
          <w:numId w:val="122"/>
        </w:numPr>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不再使用的媒体应及时销毁。</w:t>
      </w:r>
    </w:p>
    <w:p w:rsidR="0087122F" w:rsidRDefault="00297731">
      <w:pPr>
        <w:pStyle w:val="affb"/>
        <w:numPr>
          <w:ilvl w:val="0"/>
          <w:numId w:val="122"/>
        </w:numPr>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lastRenderedPageBreak/>
        <w:t>介质在使用和外界时应核查使用人员的身份和权限。</w:t>
      </w:r>
    </w:p>
    <w:p w:rsidR="0087122F" w:rsidRDefault="00297731">
      <w:pPr>
        <w:pStyle w:val="affb"/>
        <w:numPr>
          <w:ilvl w:val="0"/>
          <w:numId w:val="122"/>
        </w:numPr>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应保证介质在维修时所存储的机密信息不被泄露。</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bookmarkStart w:id="1953" w:name="_Toc478059755"/>
      <w:r>
        <w:rPr>
          <w:rFonts w:ascii="华文中宋" w:eastAsia="华文中宋" w:hAnsi="华文中宋" w:hint="eastAsia"/>
          <w:sz w:val="24"/>
          <w:szCs w:val="24"/>
        </w:rPr>
        <w:t>系统及网络平台安全</w:t>
      </w:r>
      <w:bookmarkEnd w:id="1953"/>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（一）网络体系结构安全</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良好的网络规划和网络结构能够有效地避免网络入侵事件，而且也能使安全产品能更大的发挥防护作用和安全策略能更有效的实施。因此，我们认为在为机房添加安全设备和制定安全策略之前，为其规划一个结构良好，可靠性高的网络是值得的，也是必需的。</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采取的手段有：</w:t>
      </w:r>
    </w:p>
    <w:p w:rsidR="0087122F" w:rsidRDefault="00297731">
      <w:pPr>
        <w:pStyle w:val="affb"/>
        <w:numPr>
          <w:ilvl w:val="0"/>
          <w:numId w:val="122"/>
        </w:numPr>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虚拟子网划分：就是合理划分网段，利用网络中间设备的安全机制控制各网络间的访问。我们将根据不同用户安全级别或根据不同部门的安全需求，利用三层交换机来划分虚拟子网，实现隔离和简单的访问控制。</w:t>
      </w:r>
    </w:p>
    <w:p w:rsidR="0087122F" w:rsidRDefault="00297731">
      <w:pPr>
        <w:pStyle w:val="affb"/>
        <w:numPr>
          <w:ilvl w:val="0"/>
          <w:numId w:val="122"/>
        </w:numPr>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防火墙边界控制与隔离区划分：我们利用防火墙进行内网和Internet之间的网络边界安全控制，即将智慧校园平台内部系统与Internet逻辑隔离，同时划分为若干个不同的安全域，包括内部办公域、Internet域、DMZ域，防火墙与系统的核心交换机相连，交换机上划分的子网对应于防火墙上不同的安全域，这样除了内部用户的相互访问外，其他各子网之间包括与Internet之间的相互访问都必须通过防火墙设定的安全访问控制策略，从而用较少的安全代价实现对用户访问的较细粒度的控制。</w:t>
      </w:r>
    </w:p>
    <w:p w:rsidR="0087122F" w:rsidRDefault="00297731">
      <w:pPr>
        <w:pStyle w:val="affb"/>
        <w:numPr>
          <w:ilvl w:val="0"/>
          <w:numId w:val="122"/>
        </w:numPr>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建立访问控制列表：可以利用三层交换机配置访问控制列表（包括在防火墙上建立过滤控制列表），根据IP报的特征对网络的通信进行控制。</w:t>
      </w:r>
    </w:p>
    <w:p w:rsidR="0087122F" w:rsidRDefault="00297731">
      <w:pPr>
        <w:pStyle w:val="affb"/>
        <w:numPr>
          <w:ilvl w:val="0"/>
          <w:numId w:val="122"/>
        </w:numPr>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采用虚拟子网绑定防火墙方式的流量分析</w:t>
      </w:r>
    </w:p>
    <w:p w:rsidR="0087122F" w:rsidRDefault="0087122F">
      <w:pPr>
        <w:pStyle w:val="affb"/>
        <w:spacing w:before="48" w:after="48" w:line="360" w:lineRule="auto"/>
        <w:ind w:firstLine="560"/>
        <w:rPr>
          <w:rFonts w:ascii="华文中宋" w:eastAsia="华文中宋" w:hAnsi="华文中宋"/>
          <w:sz w:val="24"/>
          <w:szCs w:val="24"/>
        </w:rPr>
      </w:pPr>
    </w:p>
    <w:p w:rsidR="0087122F" w:rsidRDefault="00297731">
      <w:pPr>
        <w:pStyle w:val="affb"/>
        <w:spacing w:before="48" w:after="48" w:line="360" w:lineRule="auto"/>
        <w:ind w:firstLine="562"/>
        <w:rPr>
          <w:rFonts w:ascii="华文中宋" w:eastAsia="华文中宋" w:hAnsi="华文中宋"/>
          <w:b/>
          <w:bCs/>
          <w:sz w:val="24"/>
          <w:szCs w:val="24"/>
        </w:rPr>
      </w:pPr>
      <w:r>
        <w:rPr>
          <w:rFonts w:ascii="华文中宋" w:eastAsia="华文中宋" w:hAnsi="华文中宋" w:hint="eastAsia"/>
          <w:b/>
          <w:bCs/>
          <w:sz w:val="24"/>
          <w:szCs w:val="24"/>
        </w:rPr>
        <w:t>（二）主机、网络设备安全</w:t>
      </w:r>
    </w:p>
    <w:p w:rsidR="0087122F" w:rsidRDefault="00297731">
      <w:pPr>
        <w:pStyle w:val="affb"/>
        <w:numPr>
          <w:ilvl w:val="0"/>
          <w:numId w:val="122"/>
        </w:numPr>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主机、网络设备的配置设计安全：主机、网络设备是基础网络中的核心设备，因此在进行系统配置时候应当采取一定的安全策略。</w:t>
      </w:r>
    </w:p>
    <w:p w:rsidR="0087122F" w:rsidRDefault="00297731">
      <w:pPr>
        <w:pStyle w:val="affb"/>
        <w:numPr>
          <w:ilvl w:val="0"/>
          <w:numId w:val="122"/>
        </w:numPr>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主机容错：在系统中，像数据库服务器、中间件应用服务器等这些承担关键任务的服务器应该采取主机容错技术。使系统在发生故障时能够自动进行切换，从而快速恢复系统正常运行。</w:t>
      </w:r>
    </w:p>
    <w:p w:rsidR="0087122F" w:rsidRDefault="00297731">
      <w:pPr>
        <w:pStyle w:val="affb"/>
        <w:numPr>
          <w:ilvl w:val="0"/>
          <w:numId w:val="122"/>
        </w:numPr>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存储系统安全：磁盘阵列以及磁带库等设备硬件都要体现高标准的安全、可靠和先进、成熟、实用、可扩充等要求，满足系统和应用软件的各项要求。</w:t>
      </w:r>
    </w:p>
    <w:p w:rsidR="0087122F" w:rsidRDefault="0087122F">
      <w:pPr>
        <w:pStyle w:val="affb"/>
        <w:spacing w:before="48" w:after="48" w:line="360" w:lineRule="auto"/>
        <w:ind w:firstLine="560"/>
        <w:rPr>
          <w:rFonts w:ascii="华文中宋" w:eastAsia="华文中宋" w:hAnsi="华文中宋"/>
          <w:sz w:val="24"/>
          <w:szCs w:val="24"/>
        </w:rPr>
      </w:pPr>
    </w:p>
    <w:p w:rsidR="0087122F" w:rsidRDefault="00297731">
      <w:pPr>
        <w:pStyle w:val="affb"/>
        <w:spacing w:before="48" w:after="48" w:line="360" w:lineRule="auto"/>
        <w:ind w:firstLine="562"/>
        <w:rPr>
          <w:rFonts w:ascii="华文中宋" w:eastAsia="华文中宋" w:hAnsi="华文中宋"/>
          <w:b/>
          <w:bCs/>
          <w:sz w:val="24"/>
          <w:szCs w:val="24"/>
        </w:rPr>
      </w:pPr>
      <w:r>
        <w:rPr>
          <w:rFonts w:ascii="华文中宋" w:eastAsia="华文中宋" w:hAnsi="华文中宋" w:hint="eastAsia"/>
          <w:b/>
          <w:bCs/>
          <w:sz w:val="24"/>
          <w:szCs w:val="24"/>
        </w:rPr>
        <w:t>（三）操作系统安全</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智慧校园平台可能会包含有多种操作系统平台，包括Unix、Linux、Windows 2000 Server、Windows NT等等，对于操作系统的安全防范可以采取如下策略：尽量采用安全性较高的网络操作系统并进行必要的安全配置、关闭一些不常用却存在安全隐患的应用、对一些保存有用户信息及其口令的关键文件（如UNIX下：/.rhost、etc/host、passwd、shadow、group等；Windows NT下的LMHOST、SAM等）使用权限进行严格限制；加强口令字的使用（增加口令复杂程度、不要使用与用户身份有关的、容易猜测的信息作为口令，采用影子口令文件等），并及时给系统打补丁、系统内部的相互调用不对外公开。</w:t>
      </w:r>
    </w:p>
    <w:p w:rsidR="0087122F" w:rsidRDefault="0087122F">
      <w:pPr>
        <w:pStyle w:val="affb"/>
        <w:spacing w:before="48" w:after="48" w:line="360" w:lineRule="auto"/>
        <w:ind w:firstLine="560"/>
        <w:rPr>
          <w:rFonts w:ascii="华文中宋" w:eastAsia="华文中宋" w:hAnsi="华文中宋"/>
          <w:sz w:val="24"/>
          <w:szCs w:val="24"/>
        </w:rPr>
      </w:pPr>
    </w:p>
    <w:p w:rsidR="0087122F" w:rsidRDefault="00297731">
      <w:pPr>
        <w:pStyle w:val="affb"/>
        <w:spacing w:before="48" w:after="48" w:line="360" w:lineRule="auto"/>
        <w:ind w:firstLine="562"/>
        <w:rPr>
          <w:rFonts w:ascii="华文中宋" w:eastAsia="华文中宋" w:hAnsi="华文中宋"/>
          <w:b/>
          <w:bCs/>
          <w:sz w:val="24"/>
          <w:szCs w:val="24"/>
        </w:rPr>
      </w:pPr>
      <w:r>
        <w:rPr>
          <w:rFonts w:ascii="华文中宋" w:eastAsia="华文中宋" w:hAnsi="华文中宋" w:hint="eastAsia"/>
          <w:b/>
          <w:bCs/>
          <w:sz w:val="24"/>
          <w:szCs w:val="24"/>
        </w:rPr>
        <w:t>（四）数据库系统安全</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在智慧校园平台中，数据库中存储的信息具有很高的价值，数据库的安全问题变得十分重要，因此，除在数据库系统在建立时候要严格保证硬件支持环境的安全，</w:t>
      </w:r>
      <w:r>
        <w:rPr>
          <w:rFonts w:ascii="华文中宋" w:eastAsia="华文中宋" w:hAnsi="华文中宋" w:hint="eastAsia"/>
          <w:sz w:val="24"/>
          <w:szCs w:val="24"/>
        </w:rPr>
        <w:lastRenderedPageBreak/>
        <w:t>严格控制数据库的用户权限，合理设计数据库结构和库表结构，加强对数据库的维护管理等措施外，还需要对数据库中的数据进行备份，保证数据库的灾后数据迅速恢复能力。</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bookmarkStart w:id="1954" w:name="_Toc478059756"/>
      <w:r>
        <w:rPr>
          <w:rFonts w:ascii="华文中宋" w:eastAsia="华文中宋" w:hAnsi="华文中宋" w:hint="eastAsia"/>
          <w:sz w:val="24"/>
          <w:szCs w:val="24"/>
        </w:rPr>
        <w:t>应用平台安全</w:t>
      </w:r>
      <w:bookmarkEnd w:id="1954"/>
    </w:p>
    <w:p w:rsidR="0087122F" w:rsidRDefault="00297731">
      <w:pPr>
        <w:pStyle w:val="affb"/>
        <w:spacing w:before="48" w:after="48" w:line="360" w:lineRule="auto"/>
        <w:ind w:firstLine="562"/>
        <w:rPr>
          <w:rFonts w:ascii="华文中宋" w:eastAsia="华文中宋" w:hAnsi="华文中宋"/>
          <w:b/>
          <w:sz w:val="24"/>
          <w:szCs w:val="24"/>
        </w:rPr>
      </w:pPr>
      <w:r>
        <w:rPr>
          <w:rFonts w:ascii="华文中宋" w:eastAsia="华文中宋" w:hAnsi="华文中宋" w:hint="eastAsia"/>
          <w:b/>
          <w:sz w:val="24"/>
          <w:szCs w:val="24"/>
        </w:rPr>
        <w:t>（一）利用VPN构建安全的远程访问平台</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智慧校园采用专线接入Internet，同时其服务对象的网络也采用ISDN、ADSL、拨号等不同方式连入Internet，由于学校与服务对象之间、中心与资源来源之间、中心与其他地区之间经常需要通过Internet相互传送数据，其中不乏一些涉及机密的数据。由于Internet本身的不可靠性，所以需通过相应的技术手段，利用现有的公众信息网来安全地建立企业分部之间的专有网络。保证安全的数据交换和共享。</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虚拟专网(VPN)技术就是这样的技术，它是指在公共网络中建立专用网络，数据通过安全的"加密管道"在公共网络中传播。只需要租用本地的数据专线或者利用公众信息网的拨号接入设备，连接上本地的公众信息网，各机构就可以互相安全传递信息。使用VPN有节省成本、提供远程访问、扩展性强、便于管理和实现全面控制等好处，因此必须充分认识虚拟专网的技术特点，建立完善的服务体系。</w:t>
      </w:r>
    </w:p>
    <w:p w:rsidR="0087122F" w:rsidRDefault="0087122F">
      <w:pPr>
        <w:pStyle w:val="affb"/>
        <w:spacing w:before="48" w:after="48" w:line="360" w:lineRule="auto"/>
        <w:ind w:firstLine="560"/>
        <w:rPr>
          <w:rFonts w:ascii="华文中宋" w:eastAsia="华文中宋" w:hAnsi="华文中宋"/>
          <w:sz w:val="24"/>
          <w:szCs w:val="24"/>
        </w:rPr>
      </w:pPr>
    </w:p>
    <w:p w:rsidR="0087122F" w:rsidRDefault="00297731">
      <w:pPr>
        <w:pStyle w:val="affb"/>
        <w:spacing w:before="48" w:after="48" w:line="360" w:lineRule="auto"/>
        <w:ind w:firstLine="562"/>
        <w:rPr>
          <w:rFonts w:ascii="华文中宋" w:eastAsia="华文中宋" w:hAnsi="华文中宋"/>
          <w:b/>
          <w:sz w:val="24"/>
          <w:szCs w:val="24"/>
        </w:rPr>
      </w:pPr>
      <w:r>
        <w:rPr>
          <w:rFonts w:ascii="华文中宋" w:eastAsia="华文中宋" w:hAnsi="华文中宋" w:hint="eastAsia"/>
          <w:b/>
          <w:sz w:val="24"/>
          <w:szCs w:val="24"/>
        </w:rPr>
        <w:t>（二）智慧校园平台安全</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平台在开发建设时应满足以下安全特性：系统具有安全的身份认证机制，确保用户的真实性；严格管理和分配软件执行的权限，使各类用户对各业务、数据和资源的访问权利和访问权限受到严格控制；对于特定的系统、数据、资源的访问，系统应具有完整的安全记录和严格的审计能力；涉及到机密或秘密信息时，需要进行加密传输；关键数据定期进行备份。</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应用系统在设计开发时应提供灵活的审计记录手段，并以图、表等多种方式进行统计综合，以便管理人员及时掌握系统运行动态，做到防患于未然，也提供了事后跟踪追击的手段。另外需要及时给系统打补丁，在应用系统设计过程中加强规范化管</w:t>
      </w:r>
      <w:r>
        <w:rPr>
          <w:rFonts w:ascii="华文中宋" w:eastAsia="华文中宋" w:hAnsi="华文中宋" w:hint="eastAsia"/>
          <w:sz w:val="24"/>
          <w:szCs w:val="24"/>
        </w:rPr>
        <w:lastRenderedPageBreak/>
        <w:t>理，减少安全隐患的发生。</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bookmarkStart w:id="1955" w:name="_Toc478059757"/>
      <w:r>
        <w:rPr>
          <w:rFonts w:ascii="华文中宋" w:eastAsia="华文中宋" w:hAnsi="华文中宋" w:hint="eastAsia"/>
          <w:sz w:val="24"/>
          <w:szCs w:val="24"/>
        </w:rPr>
        <w:t>网络运行安全</w:t>
      </w:r>
      <w:bookmarkEnd w:id="1955"/>
    </w:p>
    <w:p w:rsidR="0087122F" w:rsidRDefault="00297731">
      <w:pPr>
        <w:pStyle w:val="aff3"/>
        <w:spacing w:line="360" w:lineRule="auto"/>
        <w:ind w:left="454" w:firstLineChars="0" w:firstLine="0"/>
        <w:rPr>
          <w:rFonts w:ascii="华文中宋" w:eastAsia="华文中宋" w:hAnsi="华文中宋"/>
          <w:b/>
          <w:sz w:val="24"/>
          <w:szCs w:val="24"/>
        </w:rPr>
      </w:pPr>
      <w:r>
        <w:rPr>
          <w:rFonts w:ascii="华文中宋" w:eastAsia="华文中宋" w:hAnsi="华文中宋" w:hint="eastAsia"/>
          <w:b/>
          <w:sz w:val="24"/>
          <w:szCs w:val="24"/>
        </w:rPr>
        <w:t>（一）网络访问控制与</w:t>
      </w:r>
      <w:r>
        <w:rPr>
          <w:rFonts w:ascii="华文中宋" w:eastAsia="华文中宋" w:hAnsi="华文中宋" w:hint="eastAsia"/>
          <w:sz w:val="24"/>
          <w:szCs w:val="24"/>
        </w:rPr>
        <w:t>防火墙</w:t>
      </w:r>
      <w:r>
        <w:rPr>
          <w:rFonts w:ascii="华文中宋" w:eastAsia="华文中宋" w:hAnsi="华文中宋" w:hint="eastAsia"/>
          <w:b/>
          <w:sz w:val="24"/>
          <w:szCs w:val="24"/>
        </w:rPr>
        <w:t>系统</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网络层是网络入侵者进攻信息系统的渠道和通路。许多安全问题都集中体现在网络的安全方面。大型网络系统内运行的TCP/IP协议并非为安全通讯而设计，因此网络系统存在大量安全隐患和威胁。</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在智慧校园平台中，其中心内部网络面临着来自Internet用户的安全风险，同时内部网络不同安全域之间也需要采取合理的访问控制策略对用户访问进行控制以保证网络的安全。因此对于智慧校园来说，除了前面提到的合理划分网段，利用网络中间设备的安全机制控制网络间的访问，以及调整网络设备的设置和规则，堵掉配置产生的漏洞以外，对于内部重要网段与外界相连的边界，以及服务节点网络与其他网络相连的边界，根据重要程度和效率要求的不同，还需要采用其他安全控制手段和安全策略，使其能有效对内网与Internet之间、内部网络不同安全域之间的连接进行逻辑隔离，保护系统不被来自外部网络人员的恶意攻击；隐蔽内部网络的组成情况；对访问的用户进行身份识别，防止未授权的访问，保护内部网络资源和信息资源等。</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访问控制的要点就是：控制所有通过自身的连接，保护安全级别较高的网络。在实现保护功能之前我们首先需要明确要保护的是谁，也就是安全域的划分。通过对安全域的划分我们能够对网络中的安全需求有一个清晰的认识，然后通过添加访问控制产品来实现网络访问的可控性。</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防火墙是实现网络安全访问控制最基本、最经济、最有效的安全措施之一。防火墙通过制定严格的安全策略实现内外网络或内部网络不同信任域之间的隔离与访问控制。并且防火墙可以实现单向或双向控制，对一些高层协议实现较细粒度的访问控制。</w:t>
      </w:r>
    </w:p>
    <w:p w:rsidR="0087122F" w:rsidRDefault="0087122F">
      <w:pPr>
        <w:pStyle w:val="affb"/>
        <w:spacing w:before="48" w:after="48" w:line="360" w:lineRule="auto"/>
        <w:ind w:firstLine="560"/>
        <w:rPr>
          <w:rFonts w:ascii="华文中宋" w:eastAsia="华文中宋" w:hAnsi="华文中宋"/>
          <w:sz w:val="24"/>
          <w:szCs w:val="24"/>
        </w:rPr>
      </w:pPr>
    </w:p>
    <w:p w:rsidR="0087122F" w:rsidRDefault="00297731">
      <w:pPr>
        <w:pStyle w:val="affb"/>
        <w:spacing w:before="48" w:after="48" w:line="360" w:lineRule="auto"/>
        <w:ind w:firstLine="562"/>
        <w:rPr>
          <w:rFonts w:ascii="华文中宋" w:eastAsia="华文中宋" w:hAnsi="华文中宋"/>
          <w:b/>
          <w:sz w:val="24"/>
          <w:szCs w:val="24"/>
        </w:rPr>
      </w:pPr>
      <w:r>
        <w:rPr>
          <w:rFonts w:ascii="华文中宋" w:eastAsia="华文中宋" w:hAnsi="华文中宋" w:hint="eastAsia"/>
          <w:b/>
          <w:sz w:val="24"/>
          <w:szCs w:val="24"/>
        </w:rPr>
        <w:t>（二）非法访问入侵监测</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lastRenderedPageBreak/>
        <w:t>利用防火墙产品，并且经过仔细的配置，我们能够在智慧校园平台中降低网络安全的风险。但仅仅使用防火墙保障网络安全是远远不够的，就像深宅大院虽有高大的院墙和坚实的铁门，却不能挡住小偷从后门或小老鼠甚至是家贼的偷袭。因为首先入侵者可以寻找防火墙背后可能敞开的后门；其次防火墙完全不能阻止内部袭击，对于中心内部心怀不满的员工来说防火墙形同虚设；第三，由于性能的限制，防火墙通常不能提供实时的入侵检测能力。另外，防火墙对于病毒也是束手无策的。因此，以为部署防火墙系统就能够使系统足够安全的想法是不切实际的。</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入侵监测系统（IDS）因此成为另外一项必不可少的安全基础设施，它之所以重要就是因为它可以弥补防火墙的不足，为网络安全提供实时的入侵检测及采取相应的防护手段，如记录证据用于跟踪和恢复、断开网络连接等。</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IDS主要执行如下任务：</w:t>
      </w:r>
    </w:p>
    <w:p w:rsidR="0087122F" w:rsidRDefault="00297731">
      <w:pPr>
        <w:pStyle w:val="affb"/>
        <w:numPr>
          <w:ilvl w:val="0"/>
          <w:numId w:val="122"/>
        </w:numPr>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监视、分析用户及系统活动。</w:t>
      </w:r>
    </w:p>
    <w:p w:rsidR="0087122F" w:rsidRDefault="00297731">
      <w:pPr>
        <w:pStyle w:val="affb"/>
        <w:numPr>
          <w:ilvl w:val="0"/>
          <w:numId w:val="122"/>
        </w:numPr>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系统构造和弱点的审计。</w:t>
      </w:r>
    </w:p>
    <w:p w:rsidR="0087122F" w:rsidRDefault="00297731">
      <w:pPr>
        <w:pStyle w:val="affb"/>
        <w:numPr>
          <w:ilvl w:val="0"/>
          <w:numId w:val="122"/>
        </w:numPr>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识别反映已知进攻的活动模式并向相关人士报警。</w:t>
      </w:r>
    </w:p>
    <w:p w:rsidR="0087122F" w:rsidRDefault="00297731">
      <w:pPr>
        <w:pStyle w:val="affb"/>
        <w:numPr>
          <w:ilvl w:val="0"/>
          <w:numId w:val="122"/>
        </w:numPr>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异常行为模式的统计分析。</w:t>
      </w:r>
    </w:p>
    <w:p w:rsidR="0087122F" w:rsidRDefault="00297731">
      <w:pPr>
        <w:pStyle w:val="affb"/>
        <w:numPr>
          <w:ilvl w:val="0"/>
          <w:numId w:val="122"/>
        </w:numPr>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评估重要系统和数据文件的完整性。</w:t>
      </w:r>
    </w:p>
    <w:p w:rsidR="0087122F" w:rsidRDefault="00297731">
      <w:pPr>
        <w:pStyle w:val="affb"/>
        <w:numPr>
          <w:ilvl w:val="0"/>
          <w:numId w:val="122"/>
        </w:numPr>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操作系统的审计跟踪管理，并识别用户违反安全策略的行为。</w:t>
      </w:r>
    </w:p>
    <w:p w:rsidR="0087122F" w:rsidRDefault="0087122F">
      <w:pPr>
        <w:pStyle w:val="affb"/>
        <w:spacing w:before="48" w:after="48" w:line="360" w:lineRule="auto"/>
        <w:ind w:firstLine="560"/>
        <w:rPr>
          <w:rFonts w:ascii="华文中宋" w:eastAsia="华文中宋" w:hAnsi="华文中宋"/>
          <w:sz w:val="24"/>
          <w:szCs w:val="24"/>
        </w:rPr>
      </w:pPr>
    </w:p>
    <w:p w:rsidR="0087122F" w:rsidRDefault="00297731">
      <w:pPr>
        <w:pStyle w:val="affb"/>
        <w:spacing w:before="48" w:after="48" w:line="360" w:lineRule="auto"/>
        <w:ind w:firstLine="562"/>
        <w:rPr>
          <w:rFonts w:ascii="华文中宋" w:eastAsia="华文中宋" w:hAnsi="华文中宋"/>
          <w:b/>
          <w:sz w:val="24"/>
          <w:szCs w:val="24"/>
        </w:rPr>
      </w:pPr>
      <w:r>
        <w:rPr>
          <w:rFonts w:ascii="华文中宋" w:eastAsia="华文中宋" w:hAnsi="华文中宋" w:hint="eastAsia"/>
          <w:b/>
          <w:sz w:val="24"/>
          <w:szCs w:val="24"/>
        </w:rPr>
        <w:t>（三）病毒防护</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在网络环境下，计算机病毒有不可估量的威胁性和破坏力。因此计算机病毒的防范也是智慧校园平台安全保障建设中应该考虑的重要的环节之一。</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在部署防毒系统时要特别考虑以下几个方面：</w:t>
      </w:r>
    </w:p>
    <w:p w:rsidR="0087122F" w:rsidRDefault="0087122F">
      <w:pPr>
        <w:pStyle w:val="affb"/>
        <w:spacing w:before="48" w:after="48" w:line="360" w:lineRule="auto"/>
        <w:ind w:firstLine="560"/>
        <w:rPr>
          <w:rFonts w:ascii="华文中宋" w:eastAsia="华文中宋" w:hAnsi="华文中宋"/>
          <w:sz w:val="24"/>
          <w:szCs w:val="24"/>
        </w:rPr>
      </w:pPr>
    </w:p>
    <w:p w:rsidR="0087122F" w:rsidRDefault="00297731">
      <w:pPr>
        <w:pStyle w:val="affb"/>
        <w:numPr>
          <w:ilvl w:val="0"/>
          <w:numId w:val="122"/>
        </w:numPr>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应保证所应用的防毒产品成熟、稳定、高效，确保智慧校园平台</w:t>
      </w:r>
      <w:r>
        <w:rPr>
          <w:rFonts w:ascii="华文中宋" w:eastAsia="华文中宋" w:hAnsi="华文中宋" w:hint="eastAsia"/>
          <w:sz w:val="24"/>
          <w:szCs w:val="24"/>
        </w:rPr>
        <w:lastRenderedPageBreak/>
        <w:t>的稳定运行；</w:t>
      </w:r>
    </w:p>
    <w:p w:rsidR="0087122F" w:rsidRDefault="00297731">
      <w:pPr>
        <w:pStyle w:val="affb"/>
        <w:numPr>
          <w:ilvl w:val="0"/>
          <w:numId w:val="122"/>
        </w:numPr>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防病毒产品的配置在保护公共服务平台的同时，对系统的资源损耗应尽可能小；</w:t>
      </w:r>
    </w:p>
    <w:p w:rsidR="0087122F" w:rsidRDefault="00297731">
      <w:pPr>
        <w:pStyle w:val="affb"/>
        <w:numPr>
          <w:ilvl w:val="0"/>
          <w:numId w:val="122"/>
        </w:numPr>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系统应能跨广域网进行维护；</w:t>
      </w:r>
    </w:p>
    <w:p w:rsidR="0087122F" w:rsidRDefault="00297731">
      <w:pPr>
        <w:pStyle w:val="affb"/>
        <w:numPr>
          <w:ilvl w:val="0"/>
          <w:numId w:val="122"/>
        </w:numPr>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对邮件应提供有极佳的防毒能力；</w:t>
      </w:r>
    </w:p>
    <w:p w:rsidR="0087122F" w:rsidRDefault="00297731">
      <w:pPr>
        <w:pStyle w:val="affb"/>
        <w:numPr>
          <w:ilvl w:val="0"/>
          <w:numId w:val="122"/>
        </w:numPr>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对各应用服务器的防毒能力也应有上佳保证。</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bookmarkStart w:id="1956" w:name="_Toc478059758"/>
      <w:bookmarkStart w:id="1957" w:name="_Toc171874653"/>
      <w:bookmarkStart w:id="1958" w:name="_Toc166406233"/>
      <w:r>
        <w:rPr>
          <w:rFonts w:ascii="华文中宋" w:eastAsia="华文中宋" w:hAnsi="华文中宋" w:hint="eastAsia"/>
          <w:sz w:val="24"/>
          <w:szCs w:val="24"/>
        </w:rPr>
        <w:t>安全组织保障及管理制度</w:t>
      </w:r>
      <w:bookmarkEnd w:id="1956"/>
      <w:bookmarkEnd w:id="1957"/>
      <w:bookmarkEnd w:id="1958"/>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全面完善的管理制度是保障网络安全改造工程的顺利实施和工程完成后日常网络管理的先决条件。同时也能够对网络动态安全的实现起到很大的促进作用。</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bookmarkStart w:id="1959" w:name="_Toc478059759"/>
      <w:r>
        <w:rPr>
          <w:rFonts w:ascii="华文中宋" w:eastAsia="华文中宋" w:hAnsi="华文中宋" w:hint="eastAsia"/>
          <w:sz w:val="24"/>
          <w:szCs w:val="24"/>
        </w:rPr>
        <w:t>信息安全负责人负责制</w:t>
      </w:r>
      <w:bookmarkEnd w:id="1959"/>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全面责任智慧校园平台的安全工作。</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安全负责人应负责建立、修改和管理系统授权表及系统授权口令。</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负责审阅违章报告、控制台安全报告、系统日志、系统报警记录、系统活动统计以及其它与安全有关的材料。</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负责组织制定安全教育、培训计划。负责协调和管理对下级安全管理人员、系统管理和操作人员的定期和不定期的安全教育和训练。</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负责管理、监督、检查、分析系统运行日志，及系统安全监督文档，定期对系统做出安全评价，对违反系统安全规定的行为进行处罚。</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负责制定、管理和定期分发系统及用户的身份识别号码、密钥和口令。</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根据国家和上级机关的有关保密的规定，审查对外发布的信息，防止泄密事件的发生。</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负责采取切实可行的措施，防止系统操作人员对系统信息和数据的篡改、泄露和破坏，防止未经许可越权使用系统资源和非法对系统安全设备的控制。</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负责监督、管理外部系统维修人员对系统设备的检修与维护，并建立相应的批</w:t>
      </w:r>
      <w:r>
        <w:rPr>
          <w:rFonts w:ascii="华文中宋" w:eastAsia="华文中宋" w:hAnsi="华文中宋" w:hint="eastAsia"/>
          <w:sz w:val="24"/>
          <w:szCs w:val="24"/>
        </w:rPr>
        <w:lastRenderedPageBreak/>
        <w:t>准手续。</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采取切实可行的措施，防止信息系统设备受到损害、更换和盗用。</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bookmarkStart w:id="1960" w:name="_Toc478059760"/>
      <w:r>
        <w:rPr>
          <w:rFonts w:ascii="华文中宋" w:eastAsia="华文中宋" w:hAnsi="华文中宋" w:hint="eastAsia"/>
          <w:sz w:val="24"/>
          <w:szCs w:val="24"/>
        </w:rPr>
        <w:t>软件管理</w:t>
      </w:r>
      <w:bookmarkEnd w:id="1960"/>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软件管理的范围包括对操作系统、应用软件、数据库、安全软件、工具软件的采购、安装、使用、更新、维护、防病毒的管理。</w:t>
      </w:r>
    </w:p>
    <w:p w:rsidR="0087122F" w:rsidRDefault="0087122F">
      <w:pPr>
        <w:pStyle w:val="affb"/>
        <w:spacing w:before="48" w:after="48" w:line="360" w:lineRule="auto"/>
        <w:ind w:firstLine="560"/>
        <w:rPr>
          <w:rFonts w:ascii="华文中宋" w:eastAsia="华文中宋" w:hAnsi="华文中宋"/>
          <w:sz w:val="24"/>
          <w:szCs w:val="24"/>
        </w:rPr>
      </w:pPr>
    </w:p>
    <w:p w:rsidR="0087122F" w:rsidRDefault="00297731">
      <w:pPr>
        <w:pStyle w:val="affb"/>
        <w:spacing w:before="48" w:after="48" w:line="360" w:lineRule="auto"/>
        <w:ind w:firstLine="562"/>
        <w:rPr>
          <w:rFonts w:ascii="华文中宋" w:eastAsia="华文中宋" w:hAnsi="华文中宋"/>
          <w:b/>
          <w:sz w:val="24"/>
          <w:szCs w:val="24"/>
        </w:rPr>
      </w:pPr>
      <w:r>
        <w:rPr>
          <w:rFonts w:ascii="华文中宋" w:eastAsia="华文中宋" w:hAnsi="华文中宋" w:hint="eastAsia"/>
          <w:b/>
          <w:sz w:val="24"/>
          <w:szCs w:val="24"/>
        </w:rPr>
        <w:t>（一）软件的采购、安装和测试</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信息系统所使用的操作系统、应用软件、数据库、安全软件、工具软件必须是正式版本，严禁使用测试版和盗版软件。</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软件安装后，须使用可靠检测软件或手段进行安全性测试，了解其脆弱性，并根据脆弱性程度采取措施，使风险降至最小。</w:t>
      </w:r>
    </w:p>
    <w:p w:rsidR="0087122F" w:rsidRDefault="0087122F">
      <w:pPr>
        <w:pStyle w:val="affb"/>
        <w:spacing w:before="48" w:after="48" w:line="360" w:lineRule="auto"/>
        <w:ind w:firstLine="560"/>
        <w:rPr>
          <w:rFonts w:ascii="华文中宋" w:eastAsia="华文中宋" w:hAnsi="华文中宋"/>
          <w:sz w:val="24"/>
          <w:szCs w:val="24"/>
        </w:rPr>
      </w:pPr>
    </w:p>
    <w:p w:rsidR="0087122F" w:rsidRDefault="00297731">
      <w:pPr>
        <w:pStyle w:val="affb"/>
        <w:spacing w:before="48" w:after="48" w:line="360" w:lineRule="auto"/>
        <w:ind w:firstLine="562"/>
        <w:rPr>
          <w:rFonts w:ascii="华文中宋" w:eastAsia="华文中宋" w:hAnsi="华文中宋"/>
          <w:b/>
          <w:sz w:val="24"/>
          <w:szCs w:val="24"/>
        </w:rPr>
      </w:pPr>
      <w:r>
        <w:rPr>
          <w:rFonts w:ascii="华文中宋" w:eastAsia="华文中宋" w:hAnsi="华文中宋" w:hint="eastAsia"/>
          <w:b/>
          <w:sz w:val="24"/>
          <w:szCs w:val="24"/>
        </w:rPr>
        <w:t>（二）软件的登记和保管</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软件安装后，原件（盘）应进行登记造册，并由专人保管。</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软件更新后，软件的新旧版本均应登记造册并由专人保管，旧版本的销毁应受严格控制。</w:t>
      </w:r>
    </w:p>
    <w:p w:rsidR="0087122F" w:rsidRDefault="0087122F">
      <w:pPr>
        <w:pStyle w:val="affb"/>
        <w:spacing w:before="48" w:after="48" w:line="360" w:lineRule="auto"/>
        <w:ind w:firstLine="560"/>
        <w:rPr>
          <w:rFonts w:ascii="华文中宋" w:eastAsia="华文中宋" w:hAnsi="华文中宋"/>
          <w:sz w:val="24"/>
          <w:szCs w:val="24"/>
        </w:rPr>
      </w:pPr>
    </w:p>
    <w:p w:rsidR="0087122F" w:rsidRDefault="00297731">
      <w:pPr>
        <w:pStyle w:val="affb"/>
        <w:spacing w:before="48" w:after="48" w:line="360" w:lineRule="auto"/>
        <w:ind w:firstLine="562"/>
        <w:rPr>
          <w:rFonts w:ascii="华文中宋" w:eastAsia="华文中宋" w:hAnsi="华文中宋"/>
          <w:b/>
          <w:sz w:val="24"/>
          <w:szCs w:val="24"/>
        </w:rPr>
      </w:pPr>
      <w:r>
        <w:rPr>
          <w:rFonts w:ascii="华文中宋" w:eastAsia="华文中宋" w:hAnsi="华文中宋" w:hint="eastAsia"/>
          <w:b/>
          <w:sz w:val="24"/>
          <w:szCs w:val="24"/>
        </w:rPr>
        <w:t>（三）软件的使用和维护</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操作系统和数据库管理系统以及安全软件应由专人负责，系统管理员应由政治素质可靠、工作及业务责任心强的人担任，负责对系统和管理的维护，必须对系统运行情况进行严格的工作记录，系统工作异常或发生与安全有关的事件时，在采取相应措施的同时必须报主管部门备案。</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定期对操作系统、数据库管理系统及其它相关软件进行稽核审计，分析与安全有关的事件，堵塞安全漏洞。</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lastRenderedPageBreak/>
        <w:t>软件更新后，须重新审查系统安全状态，必要时对安全策略进行调整。</w:t>
      </w:r>
    </w:p>
    <w:p w:rsidR="0087122F" w:rsidRDefault="0087122F">
      <w:pPr>
        <w:pStyle w:val="affb"/>
        <w:spacing w:before="48" w:after="48" w:line="360" w:lineRule="auto"/>
        <w:ind w:firstLine="560"/>
        <w:rPr>
          <w:rFonts w:ascii="华文中宋" w:eastAsia="华文中宋" w:hAnsi="华文中宋"/>
          <w:sz w:val="24"/>
          <w:szCs w:val="24"/>
        </w:rPr>
      </w:pPr>
    </w:p>
    <w:p w:rsidR="0087122F" w:rsidRDefault="00297731">
      <w:pPr>
        <w:pStyle w:val="affb"/>
        <w:spacing w:before="48" w:after="48" w:line="360" w:lineRule="auto"/>
        <w:ind w:firstLine="562"/>
        <w:rPr>
          <w:rFonts w:ascii="华文中宋" w:eastAsia="华文中宋" w:hAnsi="华文中宋"/>
          <w:b/>
          <w:sz w:val="24"/>
          <w:szCs w:val="24"/>
        </w:rPr>
      </w:pPr>
      <w:r>
        <w:rPr>
          <w:rFonts w:ascii="华文中宋" w:eastAsia="华文中宋" w:hAnsi="华文中宋" w:hint="eastAsia"/>
          <w:b/>
          <w:sz w:val="24"/>
          <w:szCs w:val="24"/>
        </w:rPr>
        <w:t>（四）应用软件开发管理</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系统应用软件的开发必须根据住处密级和安全等级，同步进行相应的安全设计，并制定各阶段安全目标，按目标进行管理和实施。</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系统应用软件的开发，必须有具有安全管理专业技术知识的技术人员参加，其主要任务是对系统方案与开发进行安全审查和监督、负责系统安全设计和实施。</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应用软件开发必须符合软件工程规范[GB8566-88]，[GB1526-89]。</w:t>
      </w:r>
    </w:p>
    <w:p w:rsidR="0087122F" w:rsidRDefault="0087122F">
      <w:pPr>
        <w:pStyle w:val="affb"/>
        <w:spacing w:before="48" w:after="48" w:line="360" w:lineRule="auto"/>
        <w:ind w:firstLine="560"/>
        <w:rPr>
          <w:rFonts w:ascii="华文中宋" w:eastAsia="华文中宋" w:hAnsi="华文中宋"/>
          <w:sz w:val="24"/>
          <w:szCs w:val="24"/>
        </w:rPr>
      </w:pPr>
    </w:p>
    <w:p w:rsidR="0087122F" w:rsidRDefault="00297731">
      <w:pPr>
        <w:pStyle w:val="affb"/>
        <w:spacing w:before="48" w:after="48" w:line="360" w:lineRule="auto"/>
        <w:ind w:firstLine="562"/>
        <w:rPr>
          <w:rFonts w:ascii="华文中宋" w:eastAsia="华文中宋" w:hAnsi="华文中宋"/>
          <w:b/>
          <w:sz w:val="24"/>
          <w:szCs w:val="24"/>
        </w:rPr>
      </w:pPr>
      <w:r>
        <w:rPr>
          <w:rFonts w:ascii="华文中宋" w:eastAsia="华文中宋" w:hAnsi="华文中宋" w:hint="eastAsia"/>
          <w:b/>
          <w:sz w:val="24"/>
          <w:szCs w:val="24"/>
        </w:rPr>
        <w:t>（五）软件的防病毒管理</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计算机必须安装经国家认可的防、杀病毒软件产品。</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内部维修部门定期组织计算机系统的杀病毒的工作。</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发现病毒后立即使用消灭杀灭病毒工具进行检测和灭毒，如不能完全消灭病毒时，立即上报并暂停工作。</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对于染毒次数、杀毒次数、杀毒后果进行详细记录，不得隐瞒不报。</w:t>
      </w:r>
    </w:p>
    <w:p w:rsidR="0087122F" w:rsidRDefault="00297731">
      <w:pPr>
        <w:pStyle w:val="aff3"/>
        <w:numPr>
          <w:ilvl w:val="0"/>
          <w:numId w:val="108"/>
        </w:numPr>
        <w:spacing w:line="360" w:lineRule="auto"/>
        <w:ind w:left="0" w:firstLineChars="0" w:firstLine="454"/>
        <w:rPr>
          <w:rFonts w:ascii="华文中宋" w:eastAsia="华文中宋" w:hAnsi="华文中宋"/>
          <w:sz w:val="24"/>
          <w:szCs w:val="24"/>
        </w:rPr>
      </w:pPr>
      <w:bookmarkStart w:id="1961" w:name="_Toc478059761"/>
      <w:r>
        <w:rPr>
          <w:rFonts w:ascii="华文中宋" w:eastAsia="华文中宋" w:hAnsi="华文中宋" w:hint="eastAsia"/>
          <w:sz w:val="24"/>
          <w:szCs w:val="24"/>
        </w:rPr>
        <w:t>设备管理</w:t>
      </w:r>
      <w:bookmarkEnd w:id="1961"/>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对设备的全方位管理是系统安全的重要条件。设备管理包括设备的购置、使用、维修、储存管理等几个方面。</w:t>
      </w:r>
    </w:p>
    <w:p w:rsidR="0087122F" w:rsidRDefault="00297731">
      <w:pPr>
        <w:pStyle w:val="affb"/>
        <w:spacing w:before="48" w:after="48" w:line="360" w:lineRule="auto"/>
        <w:ind w:firstLine="562"/>
        <w:rPr>
          <w:rFonts w:ascii="华文中宋" w:eastAsia="华文中宋" w:hAnsi="华文中宋"/>
          <w:b/>
          <w:sz w:val="24"/>
          <w:szCs w:val="24"/>
        </w:rPr>
      </w:pPr>
      <w:r>
        <w:rPr>
          <w:rFonts w:ascii="华文中宋" w:eastAsia="华文中宋" w:hAnsi="华文中宋" w:hint="eastAsia"/>
          <w:b/>
          <w:sz w:val="24"/>
          <w:szCs w:val="24"/>
        </w:rPr>
        <w:t>（一）设备购置管理</w:t>
      </w:r>
    </w:p>
    <w:p w:rsidR="0087122F" w:rsidRDefault="00297731">
      <w:pPr>
        <w:pStyle w:val="affb"/>
        <w:numPr>
          <w:ilvl w:val="0"/>
          <w:numId w:val="122"/>
        </w:numPr>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设备选型</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信息系统采取有关安全技术措施和采购相关安全设备时，应遵循下列原则：</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（1） 严禁采购和使用未经国家信息安全测评机构认可的其它信息安全检查产品。</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（2） 尽量采用我国自主开发研制的信息安全技术和设备。</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lastRenderedPageBreak/>
        <w:t>（3） 严禁使用未经国家密码管理部门批准和未通过国家信息安全质量认证的国内密码设备。</w:t>
      </w:r>
    </w:p>
    <w:p w:rsidR="0087122F" w:rsidRDefault="00297731">
      <w:pPr>
        <w:pStyle w:val="affb"/>
        <w:numPr>
          <w:ilvl w:val="0"/>
          <w:numId w:val="122"/>
        </w:numPr>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设备检测</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系统中的所有设备必须是经过测评认证的合格产品，新选的设备应该符合中华人民共和国国家标准《数据处理设备的安全》，《电动办公机器的安全》中规定的要求，其电磁辐射强度、可靠性及兼容性也应符合安全管理等级要求。</w:t>
      </w:r>
    </w:p>
    <w:p w:rsidR="0087122F" w:rsidRDefault="00297731">
      <w:pPr>
        <w:pStyle w:val="affb"/>
        <w:numPr>
          <w:ilvl w:val="0"/>
          <w:numId w:val="122"/>
        </w:numPr>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设备购置安装</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设备符合系统选型要求并获得批准后，方可购置。</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凡购回的设备均应在测试环境下经过连续72小时以上的单机运行测试和联机48小时的应用系统兼容性运行测试。</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通过上述测试后，设备才能进入试运行阶段。试运行时间的长短可根据需要自行确定。</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通过试运行的设备，才能投入信息系统正式运行。</w:t>
      </w:r>
    </w:p>
    <w:p w:rsidR="0087122F" w:rsidRDefault="00297731">
      <w:pPr>
        <w:pStyle w:val="affb"/>
        <w:numPr>
          <w:ilvl w:val="0"/>
          <w:numId w:val="122"/>
        </w:numPr>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设备登记</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对所有设备均应建立项目齐全、管理严格的购置、移交、使用、维护、维修、报废等登记制度，并认真做好登记及检查工作，保证设备管理工作正规化。</w:t>
      </w:r>
    </w:p>
    <w:p w:rsidR="0087122F" w:rsidRDefault="0087122F">
      <w:pPr>
        <w:pStyle w:val="affb"/>
        <w:spacing w:before="48" w:after="48" w:line="360" w:lineRule="auto"/>
        <w:ind w:firstLine="560"/>
        <w:rPr>
          <w:rFonts w:ascii="华文中宋" w:eastAsia="华文中宋" w:hAnsi="华文中宋"/>
          <w:sz w:val="24"/>
          <w:szCs w:val="24"/>
        </w:rPr>
      </w:pPr>
    </w:p>
    <w:p w:rsidR="0087122F" w:rsidRDefault="00297731">
      <w:pPr>
        <w:pStyle w:val="affb"/>
        <w:spacing w:before="48" w:after="48" w:line="360" w:lineRule="auto"/>
        <w:ind w:firstLine="562"/>
        <w:rPr>
          <w:rFonts w:ascii="华文中宋" w:eastAsia="华文中宋" w:hAnsi="华文中宋"/>
          <w:b/>
          <w:sz w:val="24"/>
          <w:szCs w:val="24"/>
        </w:rPr>
      </w:pPr>
      <w:r>
        <w:rPr>
          <w:rFonts w:ascii="华文中宋" w:eastAsia="华文中宋" w:hAnsi="华文中宋" w:hint="eastAsia"/>
          <w:b/>
          <w:sz w:val="24"/>
          <w:szCs w:val="24"/>
        </w:rPr>
        <w:t>（二）设备使用管理</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每台（套）设备的使用均应制定专人负责并建立详细的运行日志。</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由设备责任人负责设备的使用登记，登记内容应包括运行起止时间、累计运行时数及运行状况等。</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由责任人负责进行设备的日常清洗及定期保养维护，做好维护记录，保证设备处于最佳状态。</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一旦设备出现故障，责任人应立即如实填写故障报告，通知有关人员处理。</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lastRenderedPageBreak/>
        <w:t>设备责任人应保证设备在其出厂标称的使用环境（如温度、湿度、电压电磁干扰、粉尘度等）下工作。</w:t>
      </w:r>
    </w:p>
    <w:p w:rsidR="0087122F" w:rsidRDefault="0087122F">
      <w:pPr>
        <w:pStyle w:val="affb"/>
        <w:spacing w:before="48" w:after="48" w:line="360" w:lineRule="auto"/>
        <w:ind w:firstLine="560"/>
        <w:rPr>
          <w:rFonts w:ascii="华文中宋" w:eastAsia="华文中宋" w:hAnsi="华文中宋"/>
          <w:sz w:val="24"/>
          <w:szCs w:val="24"/>
        </w:rPr>
      </w:pPr>
    </w:p>
    <w:p w:rsidR="0087122F" w:rsidRDefault="00297731">
      <w:pPr>
        <w:pStyle w:val="affb"/>
        <w:spacing w:before="48" w:after="48" w:line="360" w:lineRule="auto"/>
        <w:ind w:firstLine="562"/>
        <w:rPr>
          <w:rFonts w:ascii="华文中宋" w:eastAsia="华文中宋" w:hAnsi="华文中宋"/>
          <w:b/>
          <w:sz w:val="24"/>
          <w:szCs w:val="24"/>
        </w:rPr>
      </w:pPr>
      <w:r>
        <w:rPr>
          <w:rFonts w:ascii="华文中宋" w:eastAsia="华文中宋" w:hAnsi="华文中宋" w:hint="eastAsia"/>
          <w:b/>
          <w:sz w:val="24"/>
          <w:szCs w:val="24"/>
        </w:rPr>
        <w:t>（三）设备维修管理</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设备应有专人负责进行维修，并建立满足正常运行最低要求的易损件的备件库。</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根据每台（套）设备的资质情况及系统的可靠性等级，制定预防性维修计划。</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对系统进行维修时应采取数据保护措施，安全设备维修时应有安全管理员在场，并由指定的资质合格的维修单位负责维修。</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对设备进行维修时必须记录维修对象、故障原因、排除方法、主要维修过程及维修有关情况等。</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对设备应规定折旧期，设备到了规定使用期限或因严重故障不能恢复，应由专业技术人员对设备进行鉴定和残值估价，并对设备情况进行详细登记，提出报告书和处理意见，由主管领导和上级主管部门批准后方能进行报废处理。</w:t>
      </w:r>
    </w:p>
    <w:p w:rsidR="0087122F" w:rsidRDefault="0087122F">
      <w:pPr>
        <w:spacing w:line="360" w:lineRule="auto"/>
        <w:rPr>
          <w:rFonts w:ascii="华文中宋" w:eastAsia="华文中宋" w:hAnsi="华文中宋"/>
          <w:sz w:val="24"/>
        </w:rPr>
      </w:pPr>
    </w:p>
    <w:p w:rsidR="0087122F" w:rsidRDefault="00297731">
      <w:pPr>
        <w:pStyle w:val="affb"/>
        <w:spacing w:before="48" w:after="48" w:line="360" w:lineRule="auto"/>
        <w:ind w:firstLine="562"/>
        <w:rPr>
          <w:rFonts w:ascii="华文中宋" w:eastAsia="华文中宋" w:hAnsi="华文中宋"/>
          <w:b/>
          <w:sz w:val="24"/>
          <w:szCs w:val="24"/>
        </w:rPr>
      </w:pPr>
      <w:r>
        <w:rPr>
          <w:rFonts w:ascii="华文中宋" w:eastAsia="华文中宋" w:hAnsi="华文中宋" w:hint="eastAsia"/>
          <w:b/>
          <w:sz w:val="24"/>
          <w:szCs w:val="24"/>
        </w:rPr>
        <w:t>（四）介质管理</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介质在信息系统安全中对系统的恢复、信息的保密，甚至在防止病毒诸方面都起着十分关键的作用，因此，必须十分重视介质的管理。</w:t>
      </w:r>
    </w:p>
    <w:p w:rsidR="0087122F" w:rsidRDefault="0087122F">
      <w:pPr>
        <w:spacing w:line="360" w:lineRule="auto"/>
        <w:rPr>
          <w:rFonts w:ascii="华文中宋" w:eastAsia="华文中宋" w:hAnsi="华文中宋"/>
          <w:sz w:val="24"/>
        </w:rPr>
      </w:pPr>
    </w:p>
    <w:p w:rsidR="0087122F" w:rsidRDefault="00297731">
      <w:pPr>
        <w:pStyle w:val="affb"/>
        <w:spacing w:before="48" w:after="48" w:line="360" w:lineRule="auto"/>
        <w:ind w:firstLine="562"/>
        <w:rPr>
          <w:rFonts w:ascii="华文中宋" w:eastAsia="华文中宋" w:hAnsi="华文中宋"/>
          <w:b/>
          <w:sz w:val="24"/>
          <w:szCs w:val="24"/>
        </w:rPr>
      </w:pPr>
      <w:r>
        <w:rPr>
          <w:rFonts w:ascii="华文中宋" w:eastAsia="华文中宋" w:hAnsi="华文中宋" w:hint="eastAsia"/>
          <w:b/>
          <w:sz w:val="24"/>
          <w:szCs w:val="24"/>
        </w:rPr>
        <w:t>（五）信息安全管理</w:t>
      </w:r>
    </w:p>
    <w:p w:rsidR="0087122F" w:rsidRDefault="00297731">
      <w:pPr>
        <w:pStyle w:val="affb"/>
        <w:numPr>
          <w:ilvl w:val="0"/>
          <w:numId w:val="122"/>
        </w:numPr>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密级划分</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制定相关规定把信息系统中的新系分为不同涉密等级，并划分密级共享范围。</w:t>
      </w:r>
    </w:p>
    <w:p w:rsidR="0087122F" w:rsidRDefault="00297731">
      <w:pPr>
        <w:pStyle w:val="affb"/>
        <w:numPr>
          <w:ilvl w:val="0"/>
          <w:numId w:val="122"/>
        </w:numPr>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口令管理</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口令集中产生，口令的产生必须是不可预测的。</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口令的长度根据访问等级确定。</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lastRenderedPageBreak/>
        <w:t>口令的长度不应少于十个字符（或五个汉字），更换周期不得长于一周。</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若采用人工输入口令字方式，用户应记住自己的口令字，不应把它记载在不保密的媒介物上，严禁将口令字贴在终端上，输入的口令字不应显示在显示终端上。</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口令变更频率根据访问等级确定，一般由系统管理员更换。</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口令表必须加密存储，口令表的访问、修改、删除必须有专门授权者执行，口令表必须有备份。</w:t>
      </w:r>
    </w:p>
    <w:p w:rsidR="0087122F" w:rsidRDefault="00297731">
      <w:pPr>
        <w:pStyle w:val="affb"/>
        <w:spacing w:before="48" w:after="48" w:line="360" w:lineRule="auto"/>
        <w:ind w:firstLine="560"/>
        <w:rPr>
          <w:rFonts w:ascii="华文中宋" w:eastAsia="华文中宋" w:hAnsi="华文中宋"/>
          <w:sz w:val="24"/>
          <w:szCs w:val="24"/>
        </w:rPr>
      </w:pPr>
      <w:r>
        <w:rPr>
          <w:rFonts w:ascii="华文中宋" w:eastAsia="华文中宋" w:hAnsi="华文中宋" w:hint="eastAsia"/>
          <w:sz w:val="24"/>
          <w:szCs w:val="24"/>
        </w:rPr>
        <w:t>强度特别的访问控制应使用一次性口令机制。</w:t>
      </w:r>
    </w:p>
    <w:p w:rsidR="0087122F" w:rsidRDefault="0087122F">
      <w:pPr>
        <w:pStyle w:val="affb"/>
        <w:spacing w:before="48" w:after="48" w:line="360" w:lineRule="auto"/>
        <w:ind w:firstLine="560"/>
        <w:rPr>
          <w:rFonts w:ascii="华文中宋" w:eastAsia="华文中宋" w:hAnsi="华文中宋"/>
          <w:sz w:val="24"/>
          <w:szCs w:val="24"/>
        </w:rPr>
      </w:pPr>
    </w:p>
    <w:p w:rsidR="0087122F" w:rsidRDefault="0087122F">
      <w:pPr>
        <w:pStyle w:val="affb"/>
        <w:spacing w:before="48" w:after="48" w:line="360" w:lineRule="auto"/>
        <w:ind w:firstLine="560"/>
        <w:rPr>
          <w:rFonts w:ascii="华文中宋" w:eastAsia="华文中宋" w:hAnsi="华文中宋"/>
          <w:sz w:val="24"/>
          <w:szCs w:val="24"/>
        </w:rPr>
        <w:sectPr w:rsidR="0087122F">
          <w:headerReference w:type="default" r:id="rId393"/>
          <w:pgSz w:w="11907" w:h="16840"/>
          <w:pgMar w:top="1763" w:right="1247" w:bottom="1559" w:left="1928" w:header="1247" w:footer="992" w:gutter="0"/>
          <w:cols w:space="720"/>
          <w:docGrid w:linePitch="326"/>
        </w:sectPr>
      </w:pPr>
    </w:p>
    <w:p w:rsidR="0087122F" w:rsidRDefault="00297731">
      <w:pPr>
        <w:pStyle w:val="affb"/>
        <w:spacing w:before="62" w:after="62" w:line="360" w:lineRule="auto"/>
        <w:ind w:firstLine="560"/>
        <w:rPr>
          <w:rFonts w:ascii="华文中宋" w:eastAsia="华文中宋" w:hAnsi="华文中宋"/>
          <w:sz w:val="24"/>
          <w:szCs w:val="24"/>
        </w:rPr>
      </w:pPr>
      <w:r>
        <w:rPr>
          <w:rFonts w:ascii="华文中宋" w:eastAsia="华文中宋" w:hAnsi="华文中宋" w:hint="eastAsia"/>
          <w:sz w:val="24"/>
          <w:szCs w:val="24"/>
        </w:rPr>
        <w:lastRenderedPageBreak/>
        <w:t>系统设计清单</w:t>
      </w:r>
    </w:p>
    <w:tbl>
      <w:tblPr>
        <w:tblW w:w="8762" w:type="dxa"/>
        <w:tblLayout w:type="fixed"/>
        <w:tblCellMar>
          <w:top w:w="15" w:type="dxa"/>
          <w:left w:w="15" w:type="dxa"/>
          <w:bottom w:w="15" w:type="dxa"/>
          <w:right w:w="15" w:type="dxa"/>
        </w:tblCellMar>
        <w:tblLook w:val="04A0" w:firstRow="1" w:lastRow="0" w:firstColumn="1" w:lastColumn="0" w:noHBand="0" w:noVBand="1"/>
      </w:tblPr>
      <w:tblGrid>
        <w:gridCol w:w="1494"/>
        <w:gridCol w:w="1398"/>
        <w:gridCol w:w="4821"/>
        <w:gridCol w:w="1049"/>
      </w:tblGrid>
      <w:tr w:rsidR="0087122F">
        <w:trPr>
          <w:trHeight w:val="1500"/>
        </w:trPr>
        <w:tc>
          <w:tcPr>
            <w:tcW w:w="149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122F" w:rsidRDefault="00297731">
            <w:pPr>
              <w:widowControl/>
              <w:spacing w:line="360" w:lineRule="auto"/>
              <w:jc w:val="left"/>
              <w:textAlignment w:val="center"/>
              <w:rPr>
                <w:rFonts w:ascii="华文中宋" w:eastAsia="华文中宋" w:hAnsi="华文中宋" w:cs="微软雅黑"/>
                <w:color w:val="000000"/>
                <w:sz w:val="24"/>
              </w:rPr>
            </w:pPr>
            <w:r>
              <w:rPr>
                <w:rFonts w:ascii="华文中宋" w:eastAsia="华文中宋" w:hAnsi="华文中宋" w:cs="微软雅黑" w:hint="eastAsia"/>
                <w:color w:val="000000"/>
                <w:sz w:val="24"/>
                <w:lang w:bidi="ar"/>
              </w:rPr>
              <w:t>统一信息门户平台</w:t>
            </w:r>
          </w:p>
        </w:tc>
        <w:tc>
          <w:tcPr>
            <w:tcW w:w="13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122F" w:rsidRDefault="00297731">
            <w:pPr>
              <w:widowControl/>
              <w:spacing w:line="360" w:lineRule="auto"/>
              <w:jc w:val="left"/>
              <w:textAlignment w:val="center"/>
              <w:rPr>
                <w:rFonts w:ascii="华文中宋" w:eastAsia="华文中宋" w:hAnsi="华文中宋" w:cs="微软雅黑"/>
                <w:color w:val="000000"/>
                <w:sz w:val="24"/>
              </w:rPr>
            </w:pPr>
            <w:r>
              <w:rPr>
                <w:rFonts w:ascii="华文中宋" w:eastAsia="华文中宋" w:hAnsi="华文中宋" w:cs="微软雅黑" w:hint="eastAsia"/>
                <w:color w:val="000000"/>
                <w:sz w:val="24"/>
                <w:lang w:bidi="ar"/>
              </w:rPr>
              <w:t>统一信息门户平台</w:t>
            </w:r>
          </w:p>
        </w:tc>
        <w:tc>
          <w:tcPr>
            <w:tcW w:w="48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122F" w:rsidRDefault="00297731">
            <w:pPr>
              <w:widowControl/>
              <w:spacing w:line="360" w:lineRule="auto"/>
              <w:jc w:val="left"/>
              <w:textAlignment w:val="center"/>
              <w:rPr>
                <w:rFonts w:ascii="华文中宋" w:eastAsia="华文中宋" w:hAnsi="华文中宋" w:cs="微软雅黑"/>
                <w:color w:val="000000"/>
                <w:sz w:val="24"/>
              </w:rPr>
            </w:pPr>
            <w:r>
              <w:rPr>
                <w:rFonts w:ascii="华文中宋" w:eastAsia="华文中宋" w:hAnsi="华文中宋" w:cs="微软雅黑" w:hint="eastAsia"/>
                <w:color w:val="000000"/>
                <w:sz w:val="24"/>
                <w:lang w:bidi="ar"/>
              </w:rPr>
              <w:t>门户整合（管理软件应用、以图标界面呈现、整合第三方应用入口，支持文件夹、拖动、推荐等功能，信息资源集成）、实时信息访问、权限控制、个性化定制、统一入口中心、统一任务中心、统一消息展示、统一接口规范、统一生活服务中心、统一内容管理</w:t>
            </w:r>
          </w:p>
        </w:tc>
        <w:tc>
          <w:tcPr>
            <w:tcW w:w="104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122F" w:rsidRDefault="00297731">
            <w:pPr>
              <w:widowControl/>
              <w:spacing w:line="360" w:lineRule="auto"/>
              <w:jc w:val="center"/>
              <w:textAlignment w:val="center"/>
              <w:rPr>
                <w:rFonts w:ascii="华文中宋" w:eastAsia="华文中宋" w:hAnsi="华文中宋" w:cs="微软雅黑"/>
                <w:color w:val="000000"/>
                <w:sz w:val="24"/>
              </w:rPr>
            </w:pPr>
            <w:r>
              <w:rPr>
                <w:rFonts w:ascii="华文中宋" w:eastAsia="华文中宋" w:hAnsi="华文中宋" w:cs="微软雅黑" w:hint="eastAsia"/>
                <w:color w:val="000000"/>
                <w:sz w:val="24"/>
                <w:lang w:bidi="ar"/>
              </w:rPr>
              <w:t>130,000</w:t>
            </w:r>
          </w:p>
        </w:tc>
      </w:tr>
      <w:tr w:rsidR="0087122F">
        <w:trPr>
          <w:trHeight w:val="1500"/>
        </w:trPr>
        <w:tc>
          <w:tcPr>
            <w:tcW w:w="149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122F" w:rsidRDefault="00297731">
            <w:pPr>
              <w:widowControl/>
              <w:spacing w:line="360" w:lineRule="auto"/>
              <w:jc w:val="left"/>
              <w:textAlignment w:val="center"/>
              <w:rPr>
                <w:rFonts w:ascii="华文中宋" w:eastAsia="华文中宋" w:hAnsi="华文中宋" w:cs="微软雅黑"/>
                <w:color w:val="000000"/>
                <w:sz w:val="24"/>
              </w:rPr>
            </w:pPr>
            <w:r>
              <w:rPr>
                <w:rFonts w:ascii="华文中宋" w:eastAsia="华文中宋" w:hAnsi="华文中宋" w:cs="微软雅黑" w:hint="eastAsia"/>
                <w:color w:val="000000"/>
                <w:sz w:val="24"/>
                <w:lang w:bidi="ar"/>
              </w:rPr>
              <w:t>身份认证及授权管理平台</w:t>
            </w:r>
          </w:p>
        </w:tc>
        <w:tc>
          <w:tcPr>
            <w:tcW w:w="13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122F" w:rsidRDefault="00297731">
            <w:pPr>
              <w:widowControl/>
              <w:spacing w:line="360" w:lineRule="auto"/>
              <w:jc w:val="left"/>
              <w:textAlignment w:val="center"/>
              <w:rPr>
                <w:rFonts w:ascii="华文中宋" w:eastAsia="华文中宋" w:hAnsi="华文中宋" w:cs="微软雅黑"/>
                <w:color w:val="000000"/>
                <w:sz w:val="24"/>
              </w:rPr>
            </w:pPr>
            <w:r>
              <w:rPr>
                <w:rFonts w:ascii="华文中宋" w:eastAsia="华文中宋" w:hAnsi="华文中宋" w:cs="微软雅黑" w:hint="eastAsia"/>
                <w:color w:val="000000"/>
                <w:sz w:val="24"/>
                <w:lang w:bidi="ar"/>
              </w:rPr>
              <w:t>身份认证及授权管理平台</w:t>
            </w:r>
          </w:p>
        </w:tc>
        <w:tc>
          <w:tcPr>
            <w:tcW w:w="48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122F" w:rsidRDefault="00297731">
            <w:pPr>
              <w:widowControl/>
              <w:spacing w:line="360" w:lineRule="auto"/>
              <w:jc w:val="left"/>
              <w:textAlignment w:val="center"/>
              <w:rPr>
                <w:rFonts w:ascii="华文中宋" w:eastAsia="华文中宋" w:hAnsi="华文中宋" w:cs="微软雅黑"/>
                <w:color w:val="000000"/>
                <w:sz w:val="24"/>
              </w:rPr>
            </w:pPr>
            <w:r>
              <w:rPr>
                <w:rFonts w:ascii="华文中宋" w:eastAsia="华文中宋" w:hAnsi="华文中宋" w:cs="微软雅黑" w:hint="eastAsia"/>
                <w:color w:val="000000"/>
                <w:sz w:val="24"/>
                <w:lang w:bidi="ar"/>
              </w:rPr>
              <w:t>目录服务、web访问控制（身份信息管理、统一身份认证、单点登录）、组织机构及用户管理、权限管理、用户及用户组管理、个人权限管理、分级授权管理及授权中心、身份审核、数据维护、日志管理</w:t>
            </w:r>
          </w:p>
        </w:tc>
        <w:tc>
          <w:tcPr>
            <w:tcW w:w="104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122F" w:rsidRDefault="00297731">
            <w:pPr>
              <w:widowControl/>
              <w:spacing w:line="360" w:lineRule="auto"/>
              <w:jc w:val="center"/>
              <w:textAlignment w:val="center"/>
              <w:rPr>
                <w:rFonts w:ascii="华文中宋" w:eastAsia="华文中宋" w:hAnsi="华文中宋" w:cs="微软雅黑"/>
                <w:color w:val="000000"/>
                <w:sz w:val="24"/>
              </w:rPr>
            </w:pPr>
            <w:r>
              <w:rPr>
                <w:rFonts w:ascii="华文中宋" w:eastAsia="华文中宋" w:hAnsi="华文中宋" w:cs="微软雅黑" w:hint="eastAsia"/>
                <w:color w:val="000000"/>
                <w:sz w:val="24"/>
                <w:lang w:bidi="ar"/>
              </w:rPr>
              <w:t>190,000</w:t>
            </w:r>
          </w:p>
        </w:tc>
      </w:tr>
      <w:tr w:rsidR="0087122F">
        <w:trPr>
          <w:trHeight w:val="1500"/>
        </w:trPr>
        <w:tc>
          <w:tcPr>
            <w:tcW w:w="149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122F" w:rsidRDefault="00297731">
            <w:pPr>
              <w:widowControl/>
              <w:spacing w:line="360" w:lineRule="auto"/>
              <w:jc w:val="left"/>
              <w:textAlignment w:val="center"/>
              <w:rPr>
                <w:rFonts w:ascii="华文中宋" w:eastAsia="华文中宋" w:hAnsi="华文中宋" w:cs="微软雅黑"/>
                <w:color w:val="000000"/>
                <w:sz w:val="24"/>
              </w:rPr>
            </w:pPr>
            <w:r>
              <w:rPr>
                <w:rFonts w:ascii="华文中宋" w:eastAsia="华文中宋" w:hAnsi="华文中宋" w:cs="微软雅黑" w:hint="eastAsia"/>
                <w:color w:val="000000"/>
                <w:sz w:val="24"/>
                <w:lang w:bidi="ar"/>
              </w:rPr>
              <w:lastRenderedPageBreak/>
              <w:t>数据中心平台</w:t>
            </w:r>
          </w:p>
        </w:tc>
        <w:tc>
          <w:tcPr>
            <w:tcW w:w="13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122F" w:rsidRDefault="00297731">
            <w:pPr>
              <w:widowControl/>
              <w:spacing w:line="360" w:lineRule="auto"/>
              <w:jc w:val="left"/>
              <w:textAlignment w:val="center"/>
              <w:rPr>
                <w:rFonts w:ascii="华文中宋" w:eastAsia="华文中宋" w:hAnsi="华文中宋" w:cs="微软雅黑"/>
                <w:color w:val="000000"/>
                <w:sz w:val="24"/>
              </w:rPr>
            </w:pPr>
            <w:r>
              <w:rPr>
                <w:rFonts w:ascii="华文中宋" w:eastAsia="华文中宋" w:hAnsi="华文中宋" w:cs="微软雅黑" w:hint="eastAsia"/>
                <w:color w:val="000000"/>
                <w:sz w:val="24"/>
                <w:lang w:bidi="ar"/>
              </w:rPr>
              <w:t>数据中心平台</w:t>
            </w:r>
          </w:p>
        </w:tc>
        <w:tc>
          <w:tcPr>
            <w:tcW w:w="48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122F" w:rsidRDefault="00297731">
            <w:pPr>
              <w:widowControl/>
              <w:spacing w:line="360" w:lineRule="auto"/>
              <w:jc w:val="left"/>
              <w:textAlignment w:val="center"/>
              <w:rPr>
                <w:rFonts w:ascii="华文中宋" w:eastAsia="华文中宋" w:hAnsi="华文中宋" w:cs="微软雅黑"/>
                <w:color w:val="000000"/>
                <w:sz w:val="24"/>
              </w:rPr>
            </w:pPr>
            <w:r>
              <w:rPr>
                <w:rFonts w:ascii="华文中宋" w:eastAsia="华文中宋" w:hAnsi="华文中宋" w:cs="微软雅黑" w:hint="eastAsia"/>
                <w:color w:val="000000"/>
                <w:sz w:val="24"/>
                <w:lang w:bidi="ar"/>
              </w:rPr>
              <w:t>元数据建设和发布、基础数据库建设（数据标准、数据集成、数据交换、数据共享、数据钻取、接口规范）、数据填报工具、自定义查询工具、标准管理工具（ETL）、报表系统、提供结构化数据源的适配器</w:t>
            </w:r>
          </w:p>
        </w:tc>
        <w:tc>
          <w:tcPr>
            <w:tcW w:w="104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122F" w:rsidRDefault="00297731">
            <w:pPr>
              <w:widowControl/>
              <w:spacing w:line="360" w:lineRule="auto"/>
              <w:jc w:val="center"/>
              <w:textAlignment w:val="center"/>
              <w:rPr>
                <w:rFonts w:ascii="华文中宋" w:eastAsia="华文中宋" w:hAnsi="华文中宋" w:cs="微软雅黑"/>
                <w:color w:val="000000"/>
                <w:sz w:val="24"/>
              </w:rPr>
            </w:pPr>
            <w:r>
              <w:rPr>
                <w:rFonts w:ascii="华文中宋" w:eastAsia="华文中宋" w:hAnsi="华文中宋" w:cs="微软雅黑" w:hint="eastAsia"/>
                <w:color w:val="000000"/>
                <w:sz w:val="24"/>
                <w:lang w:bidi="ar"/>
              </w:rPr>
              <w:t>210,000</w:t>
            </w:r>
          </w:p>
        </w:tc>
      </w:tr>
      <w:tr w:rsidR="0087122F">
        <w:trPr>
          <w:trHeight w:val="1125"/>
        </w:trPr>
        <w:tc>
          <w:tcPr>
            <w:tcW w:w="149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87122F" w:rsidRDefault="00297731">
            <w:pPr>
              <w:widowControl/>
              <w:spacing w:line="360" w:lineRule="auto"/>
              <w:jc w:val="left"/>
              <w:textAlignment w:val="center"/>
              <w:rPr>
                <w:rFonts w:ascii="华文中宋" w:eastAsia="华文中宋" w:hAnsi="华文中宋" w:cs="微软雅黑"/>
                <w:color w:val="000000"/>
                <w:sz w:val="24"/>
              </w:rPr>
            </w:pPr>
            <w:r>
              <w:rPr>
                <w:rFonts w:ascii="华文中宋" w:eastAsia="华文中宋" w:hAnsi="华文中宋" w:cs="微软雅黑" w:hint="eastAsia"/>
                <w:color w:val="000000"/>
                <w:sz w:val="24"/>
                <w:lang w:bidi="ar"/>
              </w:rPr>
              <w:t>师生发展平台</w:t>
            </w:r>
          </w:p>
        </w:tc>
        <w:tc>
          <w:tcPr>
            <w:tcW w:w="13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122F" w:rsidRDefault="00297731">
            <w:pPr>
              <w:widowControl/>
              <w:spacing w:line="360" w:lineRule="auto"/>
              <w:jc w:val="left"/>
              <w:textAlignment w:val="center"/>
              <w:rPr>
                <w:rFonts w:ascii="华文中宋" w:eastAsia="华文中宋" w:hAnsi="华文中宋" w:cs="微软雅黑"/>
                <w:color w:val="000000"/>
                <w:sz w:val="24"/>
              </w:rPr>
            </w:pPr>
            <w:r>
              <w:rPr>
                <w:rFonts w:ascii="华文中宋" w:eastAsia="华文中宋" w:hAnsi="华文中宋" w:cs="微软雅黑" w:hint="eastAsia"/>
                <w:color w:val="000000"/>
                <w:sz w:val="24"/>
                <w:lang w:bidi="ar"/>
              </w:rPr>
              <w:t>教师成长档案系统</w:t>
            </w:r>
          </w:p>
        </w:tc>
        <w:tc>
          <w:tcPr>
            <w:tcW w:w="48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122F" w:rsidRDefault="00297731">
            <w:pPr>
              <w:widowControl/>
              <w:spacing w:line="360" w:lineRule="auto"/>
              <w:jc w:val="left"/>
              <w:textAlignment w:val="center"/>
              <w:rPr>
                <w:rFonts w:ascii="华文中宋" w:eastAsia="华文中宋" w:hAnsi="华文中宋" w:cs="微软雅黑"/>
                <w:color w:val="000000"/>
                <w:sz w:val="24"/>
              </w:rPr>
            </w:pPr>
            <w:r>
              <w:rPr>
                <w:rFonts w:ascii="华文中宋" w:eastAsia="华文中宋" w:hAnsi="华文中宋" w:cs="微软雅黑" w:hint="eastAsia"/>
                <w:color w:val="000000"/>
                <w:sz w:val="24"/>
                <w:lang w:bidi="ar"/>
              </w:rPr>
              <w:t>包括档案公告、管理配置、档案审核、档案统计和档案查询等。通过对教师成长发展的记录、汇总和展示，为寻找教师专业发展目标与学校规划间的契合点提供了信息资料。</w:t>
            </w:r>
          </w:p>
        </w:tc>
        <w:tc>
          <w:tcPr>
            <w:tcW w:w="104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122F" w:rsidRDefault="00297731">
            <w:pPr>
              <w:widowControl/>
              <w:spacing w:line="360" w:lineRule="auto"/>
              <w:jc w:val="center"/>
              <w:textAlignment w:val="center"/>
              <w:rPr>
                <w:rFonts w:ascii="华文中宋" w:eastAsia="华文中宋" w:hAnsi="华文中宋" w:cs="微软雅黑"/>
                <w:color w:val="000000"/>
                <w:sz w:val="24"/>
              </w:rPr>
            </w:pPr>
            <w:r>
              <w:rPr>
                <w:rFonts w:ascii="华文中宋" w:eastAsia="华文中宋" w:hAnsi="华文中宋" w:cs="微软雅黑" w:hint="eastAsia"/>
                <w:color w:val="000000"/>
                <w:sz w:val="24"/>
                <w:lang w:bidi="ar"/>
              </w:rPr>
              <w:t>150,000</w:t>
            </w:r>
          </w:p>
        </w:tc>
      </w:tr>
      <w:tr w:rsidR="0087122F">
        <w:trPr>
          <w:trHeight w:val="1125"/>
        </w:trPr>
        <w:tc>
          <w:tcPr>
            <w:tcW w:w="149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7122F" w:rsidRDefault="0087122F">
            <w:pPr>
              <w:spacing w:line="360" w:lineRule="auto"/>
              <w:jc w:val="left"/>
              <w:rPr>
                <w:rFonts w:ascii="华文中宋" w:eastAsia="华文中宋" w:hAnsi="华文中宋" w:cs="微软雅黑"/>
                <w:color w:val="000000"/>
                <w:sz w:val="24"/>
              </w:rPr>
            </w:pPr>
          </w:p>
        </w:tc>
        <w:tc>
          <w:tcPr>
            <w:tcW w:w="13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122F" w:rsidRDefault="00297731">
            <w:pPr>
              <w:widowControl/>
              <w:spacing w:line="360" w:lineRule="auto"/>
              <w:jc w:val="left"/>
              <w:textAlignment w:val="center"/>
              <w:rPr>
                <w:rFonts w:ascii="华文中宋" w:eastAsia="华文中宋" w:hAnsi="华文中宋" w:cs="微软雅黑"/>
                <w:color w:val="000000"/>
                <w:sz w:val="24"/>
              </w:rPr>
            </w:pPr>
            <w:r>
              <w:rPr>
                <w:rFonts w:ascii="华文中宋" w:eastAsia="华文中宋" w:hAnsi="华文中宋" w:cs="微软雅黑" w:hint="eastAsia"/>
                <w:color w:val="000000"/>
                <w:sz w:val="24"/>
                <w:lang w:bidi="ar"/>
              </w:rPr>
              <w:t>多维度投票系统</w:t>
            </w:r>
          </w:p>
        </w:tc>
        <w:tc>
          <w:tcPr>
            <w:tcW w:w="48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122F" w:rsidRDefault="00297731">
            <w:pPr>
              <w:widowControl/>
              <w:spacing w:line="360" w:lineRule="auto"/>
              <w:jc w:val="left"/>
              <w:textAlignment w:val="center"/>
              <w:rPr>
                <w:rFonts w:ascii="华文中宋" w:eastAsia="华文中宋" w:hAnsi="华文中宋" w:cs="微软雅黑"/>
                <w:color w:val="000000"/>
                <w:sz w:val="24"/>
              </w:rPr>
            </w:pPr>
            <w:r>
              <w:rPr>
                <w:rFonts w:ascii="华文中宋" w:eastAsia="华文中宋" w:hAnsi="华文中宋" w:cs="微软雅黑" w:hint="eastAsia"/>
                <w:color w:val="000000"/>
                <w:sz w:val="24"/>
                <w:lang w:bidi="ar"/>
              </w:rPr>
              <w:t>可以新增投票，并对投票结果进行统计。一键选择被评教师，提供多个维度人群参与投票，并可对投票中各个参数灵活设置，满足不同投票需求，最后系统会汇总详细的投票结果。</w:t>
            </w:r>
          </w:p>
        </w:tc>
        <w:tc>
          <w:tcPr>
            <w:tcW w:w="104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122F" w:rsidRDefault="00297731">
            <w:pPr>
              <w:widowControl/>
              <w:spacing w:line="360" w:lineRule="auto"/>
              <w:jc w:val="center"/>
              <w:textAlignment w:val="center"/>
              <w:rPr>
                <w:rFonts w:ascii="华文中宋" w:eastAsia="华文中宋" w:hAnsi="华文中宋" w:cs="微软雅黑"/>
                <w:color w:val="000000"/>
                <w:sz w:val="24"/>
              </w:rPr>
            </w:pPr>
            <w:r>
              <w:rPr>
                <w:rFonts w:ascii="华文中宋" w:eastAsia="华文中宋" w:hAnsi="华文中宋" w:cs="微软雅黑" w:hint="eastAsia"/>
                <w:color w:val="000000"/>
                <w:sz w:val="24"/>
                <w:lang w:bidi="ar"/>
              </w:rPr>
              <w:t>60,000</w:t>
            </w:r>
          </w:p>
        </w:tc>
      </w:tr>
      <w:tr w:rsidR="0087122F">
        <w:trPr>
          <w:trHeight w:val="1500"/>
        </w:trPr>
        <w:tc>
          <w:tcPr>
            <w:tcW w:w="149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7122F" w:rsidRDefault="0087122F">
            <w:pPr>
              <w:spacing w:line="360" w:lineRule="auto"/>
              <w:jc w:val="left"/>
              <w:rPr>
                <w:rFonts w:ascii="华文中宋" w:eastAsia="华文中宋" w:hAnsi="华文中宋" w:cs="微软雅黑"/>
                <w:color w:val="000000"/>
                <w:sz w:val="24"/>
              </w:rPr>
            </w:pPr>
          </w:p>
        </w:tc>
        <w:tc>
          <w:tcPr>
            <w:tcW w:w="13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122F" w:rsidRDefault="00297731">
            <w:pPr>
              <w:widowControl/>
              <w:spacing w:line="360" w:lineRule="auto"/>
              <w:jc w:val="left"/>
              <w:textAlignment w:val="center"/>
              <w:rPr>
                <w:rFonts w:ascii="华文中宋" w:eastAsia="华文中宋" w:hAnsi="华文中宋" w:cs="微软雅黑"/>
                <w:color w:val="000000"/>
                <w:sz w:val="24"/>
              </w:rPr>
            </w:pPr>
            <w:r>
              <w:rPr>
                <w:rFonts w:ascii="华文中宋" w:eastAsia="华文中宋" w:hAnsi="华文中宋" w:cs="微软雅黑" w:hint="eastAsia"/>
                <w:color w:val="000000"/>
                <w:sz w:val="24"/>
                <w:lang w:bidi="ar"/>
              </w:rPr>
              <w:t>教师多维度评价系统</w:t>
            </w:r>
          </w:p>
        </w:tc>
        <w:tc>
          <w:tcPr>
            <w:tcW w:w="48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122F" w:rsidRDefault="00297731">
            <w:pPr>
              <w:widowControl/>
              <w:spacing w:line="360" w:lineRule="auto"/>
              <w:jc w:val="left"/>
              <w:textAlignment w:val="center"/>
              <w:rPr>
                <w:rFonts w:ascii="华文中宋" w:eastAsia="华文中宋" w:hAnsi="华文中宋" w:cs="微软雅黑"/>
                <w:color w:val="000000"/>
                <w:sz w:val="24"/>
              </w:rPr>
            </w:pPr>
            <w:r>
              <w:rPr>
                <w:rFonts w:ascii="华文中宋" w:eastAsia="华文中宋" w:hAnsi="华文中宋" w:cs="微软雅黑" w:hint="eastAsia"/>
                <w:color w:val="000000"/>
                <w:sz w:val="24"/>
                <w:lang w:bidi="ar"/>
              </w:rPr>
              <w:t>本系统从多维度评价教师的投票软件，支持自评、互评、领导评等多个维度的定性分析评价，每个维度都可单独维护评价标准和题目。自定义标准、个性化试题、叙述性评价、权重统计设置、报表分析一目了然，为教师人员工资变化、晋升情况等提供数据支持。</w:t>
            </w:r>
          </w:p>
        </w:tc>
        <w:tc>
          <w:tcPr>
            <w:tcW w:w="104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122F" w:rsidRDefault="00297731">
            <w:pPr>
              <w:widowControl/>
              <w:spacing w:line="360" w:lineRule="auto"/>
              <w:jc w:val="center"/>
              <w:textAlignment w:val="center"/>
              <w:rPr>
                <w:rFonts w:ascii="华文中宋" w:eastAsia="华文中宋" w:hAnsi="华文中宋" w:cs="微软雅黑"/>
                <w:color w:val="000000"/>
                <w:sz w:val="24"/>
              </w:rPr>
            </w:pPr>
            <w:r>
              <w:rPr>
                <w:rFonts w:ascii="华文中宋" w:eastAsia="华文中宋" w:hAnsi="华文中宋" w:cs="微软雅黑" w:hint="eastAsia"/>
                <w:color w:val="000000"/>
                <w:sz w:val="24"/>
                <w:lang w:bidi="ar"/>
              </w:rPr>
              <w:t>90,000</w:t>
            </w:r>
          </w:p>
        </w:tc>
      </w:tr>
      <w:tr w:rsidR="0087122F">
        <w:trPr>
          <w:trHeight w:val="750"/>
        </w:trPr>
        <w:tc>
          <w:tcPr>
            <w:tcW w:w="149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7122F" w:rsidRDefault="0087122F">
            <w:pPr>
              <w:spacing w:line="360" w:lineRule="auto"/>
              <w:jc w:val="left"/>
              <w:rPr>
                <w:rFonts w:ascii="华文中宋" w:eastAsia="华文中宋" w:hAnsi="华文中宋" w:cs="微软雅黑"/>
                <w:color w:val="000000"/>
                <w:sz w:val="24"/>
              </w:rPr>
            </w:pPr>
          </w:p>
        </w:tc>
        <w:tc>
          <w:tcPr>
            <w:tcW w:w="13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122F" w:rsidRDefault="00297731">
            <w:pPr>
              <w:widowControl/>
              <w:spacing w:line="360" w:lineRule="auto"/>
              <w:jc w:val="left"/>
              <w:textAlignment w:val="center"/>
              <w:rPr>
                <w:rFonts w:ascii="华文中宋" w:eastAsia="华文中宋" w:hAnsi="华文中宋" w:cs="微软雅黑"/>
                <w:color w:val="000000"/>
                <w:sz w:val="24"/>
              </w:rPr>
            </w:pPr>
            <w:r>
              <w:rPr>
                <w:rFonts w:ascii="华文中宋" w:eastAsia="华文中宋" w:hAnsi="华文中宋" w:cs="微软雅黑" w:hint="eastAsia"/>
                <w:color w:val="000000"/>
                <w:sz w:val="24"/>
                <w:lang w:bidi="ar"/>
              </w:rPr>
              <w:t>学生生涯规划</w:t>
            </w:r>
          </w:p>
        </w:tc>
        <w:tc>
          <w:tcPr>
            <w:tcW w:w="48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122F" w:rsidRDefault="00297731">
            <w:pPr>
              <w:widowControl/>
              <w:spacing w:line="360" w:lineRule="auto"/>
              <w:jc w:val="left"/>
              <w:textAlignment w:val="center"/>
              <w:rPr>
                <w:rFonts w:ascii="华文中宋" w:eastAsia="华文中宋" w:hAnsi="华文中宋" w:cs="微软雅黑"/>
                <w:color w:val="000000"/>
                <w:sz w:val="24"/>
              </w:rPr>
            </w:pPr>
            <w:r>
              <w:rPr>
                <w:rFonts w:ascii="华文中宋" w:eastAsia="华文中宋" w:hAnsi="华文中宋" w:cs="微软雅黑" w:hint="eastAsia"/>
                <w:color w:val="000000"/>
                <w:sz w:val="24"/>
                <w:lang w:bidi="ar"/>
              </w:rPr>
              <w:t>学生生涯规划系统使每个学生了解适合自己的职业，以及对自己将来的职业发展有一个清晰的认识，引导学生完成自己的目标。</w:t>
            </w:r>
          </w:p>
        </w:tc>
        <w:tc>
          <w:tcPr>
            <w:tcW w:w="104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122F" w:rsidRDefault="00297731">
            <w:pPr>
              <w:widowControl/>
              <w:spacing w:line="360" w:lineRule="auto"/>
              <w:jc w:val="center"/>
              <w:textAlignment w:val="center"/>
              <w:rPr>
                <w:rFonts w:ascii="华文中宋" w:eastAsia="华文中宋" w:hAnsi="华文中宋" w:cs="微软雅黑"/>
                <w:color w:val="000000"/>
                <w:sz w:val="24"/>
              </w:rPr>
            </w:pPr>
            <w:r>
              <w:rPr>
                <w:rFonts w:ascii="华文中宋" w:eastAsia="华文中宋" w:hAnsi="华文中宋" w:cs="微软雅黑" w:hint="eastAsia"/>
                <w:color w:val="000000"/>
                <w:sz w:val="24"/>
                <w:lang w:bidi="ar"/>
              </w:rPr>
              <w:t>60,000</w:t>
            </w:r>
          </w:p>
        </w:tc>
      </w:tr>
      <w:tr w:rsidR="0087122F">
        <w:trPr>
          <w:trHeight w:val="1500"/>
        </w:trPr>
        <w:tc>
          <w:tcPr>
            <w:tcW w:w="149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7122F" w:rsidRDefault="0087122F">
            <w:pPr>
              <w:spacing w:line="360" w:lineRule="auto"/>
              <w:jc w:val="left"/>
              <w:rPr>
                <w:rFonts w:ascii="华文中宋" w:eastAsia="华文中宋" w:hAnsi="华文中宋" w:cs="微软雅黑"/>
                <w:color w:val="000000"/>
                <w:sz w:val="24"/>
              </w:rPr>
            </w:pPr>
          </w:p>
        </w:tc>
        <w:tc>
          <w:tcPr>
            <w:tcW w:w="13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122F" w:rsidRDefault="00297731">
            <w:pPr>
              <w:widowControl/>
              <w:spacing w:line="360" w:lineRule="auto"/>
              <w:jc w:val="left"/>
              <w:textAlignment w:val="center"/>
              <w:rPr>
                <w:rFonts w:ascii="华文中宋" w:eastAsia="华文中宋" w:hAnsi="华文中宋" w:cs="微软雅黑"/>
                <w:color w:val="000000"/>
                <w:sz w:val="24"/>
              </w:rPr>
            </w:pPr>
            <w:r>
              <w:rPr>
                <w:rFonts w:ascii="华文中宋" w:eastAsia="华文中宋" w:hAnsi="华文中宋" w:cs="微软雅黑" w:hint="eastAsia"/>
                <w:color w:val="000000"/>
                <w:sz w:val="24"/>
                <w:lang w:bidi="ar"/>
              </w:rPr>
              <w:t>智能考勤系统</w:t>
            </w:r>
          </w:p>
        </w:tc>
        <w:tc>
          <w:tcPr>
            <w:tcW w:w="48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122F" w:rsidRDefault="00297731">
            <w:pPr>
              <w:widowControl/>
              <w:spacing w:line="360" w:lineRule="auto"/>
              <w:jc w:val="left"/>
              <w:textAlignment w:val="center"/>
              <w:rPr>
                <w:rFonts w:ascii="华文中宋" w:eastAsia="华文中宋" w:hAnsi="华文中宋" w:cs="微软雅黑"/>
                <w:color w:val="000000"/>
                <w:sz w:val="24"/>
              </w:rPr>
            </w:pPr>
            <w:r>
              <w:rPr>
                <w:rFonts w:ascii="华文中宋" w:eastAsia="华文中宋" w:hAnsi="华文中宋" w:cs="微软雅黑" w:hint="eastAsia"/>
                <w:color w:val="000000"/>
                <w:sz w:val="24"/>
                <w:lang w:bidi="ar"/>
              </w:rPr>
              <w:t>智能考勤系统是帮助学校用信息技术手段代替传统手工，以实现学生日常考勤记录，考勤数据统计与管理，考勤设置与评价监督的基础信息系统。包括教师汇报考勤、班级考</w:t>
            </w:r>
            <w:r>
              <w:rPr>
                <w:rFonts w:ascii="华文中宋" w:eastAsia="华文中宋" w:hAnsi="华文中宋" w:cs="微软雅黑" w:hint="eastAsia"/>
                <w:color w:val="000000"/>
                <w:sz w:val="24"/>
                <w:lang w:bidi="ar"/>
              </w:rPr>
              <w:lastRenderedPageBreak/>
              <w:t>勤跟踪、学生考勤设置和考勤情况说明四个模块。</w:t>
            </w:r>
          </w:p>
        </w:tc>
        <w:tc>
          <w:tcPr>
            <w:tcW w:w="104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122F" w:rsidRDefault="00297731">
            <w:pPr>
              <w:widowControl/>
              <w:spacing w:line="360" w:lineRule="auto"/>
              <w:jc w:val="center"/>
              <w:textAlignment w:val="center"/>
              <w:rPr>
                <w:rFonts w:ascii="华文中宋" w:eastAsia="华文中宋" w:hAnsi="华文中宋" w:cs="微软雅黑"/>
                <w:color w:val="000000"/>
                <w:sz w:val="24"/>
              </w:rPr>
            </w:pPr>
            <w:r>
              <w:rPr>
                <w:rFonts w:ascii="华文中宋" w:eastAsia="华文中宋" w:hAnsi="华文中宋" w:cs="微软雅黑" w:hint="eastAsia"/>
                <w:color w:val="000000"/>
                <w:sz w:val="24"/>
                <w:lang w:bidi="ar"/>
              </w:rPr>
              <w:lastRenderedPageBreak/>
              <w:t>310,000</w:t>
            </w:r>
          </w:p>
        </w:tc>
      </w:tr>
      <w:tr w:rsidR="0087122F">
        <w:trPr>
          <w:trHeight w:val="2250"/>
        </w:trPr>
        <w:tc>
          <w:tcPr>
            <w:tcW w:w="149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7122F" w:rsidRDefault="0087122F">
            <w:pPr>
              <w:spacing w:line="360" w:lineRule="auto"/>
              <w:jc w:val="left"/>
              <w:rPr>
                <w:rFonts w:ascii="华文中宋" w:eastAsia="华文中宋" w:hAnsi="华文中宋" w:cs="微软雅黑"/>
                <w:color w:val="000000"/>
                <w:sz w:val="24"/>
              </w:rPr>
            </w:pPr>
          </w:p>
        </w:tc>
        <w:tc>
          <w:tcPr>
            <w:tcW w:w="13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122F" w:rsidRDefault="00297731">
            <w:pPr>
              <w:widowControl/>
              <w:spacing w:line="360" w:lineRule="auto"/>
              <w:jc w:val="left"/>
              <w:textAlignment w:val="center"/>
              <w:rPr>
                <w:rFonts w:ascii="华文中宋" w:eastAsia="华文中宋" w:hAnsi="华文中宋" w:cs="微软雅黑"/>
                <w:color w:val="000000"/>
                <w:sz w:val="24"/>
              </w:rPr>
            </w:pPr>
            <w:r>
              <w:rPr>
                <w:rFonts w:ascii="华文中宋" w:eastAsia="华文中宋" w:hAnsi="华文中宋" w:cs="微软雅黑" w:hint="eastAsia"/>
                <w:color w:val="000000"/>
                <w:sz w:val="24"/>
                <w:lang w:bidi="ar"/>
              </w:rPr>
              <w:t>学生成长档案系统</w:t>
            </w:r>
          </w:p>
        </w:tc>
        <w:tc>
          <w:tcPr>
            <w:tcW w:w="482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122F" w:rsidRDefault="00297731">
            <w:pPr>
              <w:widowControl/>
              <w:spacing w:line="360" w:lineRule="auto"/>
              <w:jc w:val="left"/>
              <w:textAlignment w:val="center"/>
              <w:rPr>
                <w:rFonts w:ascii="华文中宋" w:eastAsia="华文中宋" w:hAnsi="华文中宋" w:cs="微软雅黑"/>
                <w:color w:val="000000"/>
                <w:sz w:val="24"/>
              </w:rPr>
            </w:pPr>
            <w:r>
              <w:rPr>
                <w:rFonts w:ascii="华文中宋" w:eastAsia="华文中宋" w:hAnsi="华文中宋" w:cs="微软雅黑" w:hint="eastAsia"/>
                <w:color w:val="000000"/>
                <w:sz w:val="24"/>
                <w:lang w:bidi="ar"/>
              </w:rPr>
              <w:t>学生成长档案是记录学生成长数据的信息系统。系统抓取学生在学习、思想、实践、身心健康与个人发展等各方面的数据，生成档案式汇总记录。成长档案以多种维度展示、比较、分析学生成长状况，既帮助学校家长及时跟踪了解学生成长动态，同时作为永久的档案留存，建立完善的学生电子档案库，以便随时提取查询与统计分析。</w:t>
            </w:r>
          </w:p>
        </w:tc>
        <w:tc>
          <w:tcPr>
            <w:tcW w:w="104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122F" w:rsidRDefault="00297731">
            <w:pPr>
              <w:widowControl/>
              <w:spacing w:line="360" w:lineRule="auto"/>
              <w:jc w:val="center"/>
              <w:textAlignment w:val="center"/>
              <w:rPr>
                <w:rFonts w:ascii="华文中宋" w:eastAsia="华文中宋" w:hAnsi="华文中宋" w:cs="微软雅黑"/>
                <w:color w:val="000000"/>
                <w:sz w:val="24"/>
              </w:rPr>
            </w:pPr>
            <w:r>
              <w:rPr>
                <w:rFonts w:ascii="华文中宋" w:eastAsia="华文中宋" w:hAnsi="华文中宋" w:cs="微软雅黑" w:hint="eastAsia"/>
                <w:color w:val="000000"/>
                <w:sz w:val="24"/>
                <w:lang w:bidi="ar"/>
              </w:rPr>
              <w:t>250,000</w:t>
            </w:r>
          </w:p>
        </w:tc>
      </w:tr>
      <w:tr w:rsidR="0087122F">
        <w:trPr>
          <w:trHeight w:val="1875"/>
        </w:trPr>
        <w:tc>
          <w:tcPr>
            <w:tcW w:w="149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7122F" w:rsidRDefault="0087122F">
            <w:pPr>
              <w:spacing w:line="360" w:lineRule="auto"/>
              <w:jc w:val="left"/>
              <w:rPr>
                <w:rFonts w:ascii="华文中宋" w:eastAsia="华文中宋" w:hAnsi="华文中宋" w:cs="微软雅黑"/>
                <w:color w:val="000000"/>
                <w:sz w:val="24"/>
              </w:rPr>
            </w:pPr>
          </w:p>
        </w:tc>
        <w:tc>
          <w:tcPr>
            <w:tcW w:w="13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122F" w:rsidRDefault="00297731">
            <w:pPr>
              <w:widowControl/>
              <w:spacing w:line="360" w:lineRule="auto"/>
              <w:jc w:val="left"/>
              <w:textAlignment w:val="center"/>
              <w:rPr>
                <w:rFonts w:ascii="华文中宋" w:eastAsia="华文中宋" w:hAnsi="华文中宋" w:cs="微软雅黑"/>
                <w:color w:val="000000"/>
                <w:sz w:val="24"/>
              </w:rPr>
            </w:pPr>
            <w:r>
              <w:rPr>
                <w:rFonts w:ascii="华文中宋" w:eastAsia="华文中宋" w:hAnsi="华文中宋" w:cs="微软雅黑" w:hint="eastAsia"/>
                <w:color w:val="000000"/>
                <w:sz w:val="24"/>
                <w:lang w:bidi="ar"/>
              </w:rPr>
              <w:t>家长评价系统</w:t>
            </w:r>
          </w:p>
        </w:tc>
        <w:tc>
          <w:tcPr>
            <w:tcW w:w="48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122F" w:rsidRDefault="00297731">
            <w:pPr>
              <w:widowControl/>
              <w:spacing w:line="360" w:lineRule="auto"/>
              <w:jc w:val="left"/>
              <w:textAlignment w:val="center"/>
              <w:rPr>
                <w:rFonts w:ascii="华文中宋" w:eastAsia="华文中宋" w:hAnsi="华文中宋" w:cs="微软雅黑"/>
                <w:color w:val="000000"/>
                <w:sz w:val="24"/>
              </w:rPr>
            </w:pPr>
            <w:r>
              <w:rPr>
                <w:rFonts w:ascii="华文中宋" w:eastAsia="华文中宋" w:hAnsi="华文中宋" w:cs="微软雅黑" w:hint="eastAsia"/>
                <w:color w:val="000000"/>
                <w:sz w:val="24"/>
                <w:lang w:bidi="ar"/>
              </w:rPr>
              <w:t>家长评价系统包括数据管理系统、决策系统和统计与报表生成系统。家长通过评价系统的问卷调查和可评估参数的指引，可以及时</w:t>
            </w:r>
            <w:r>
              <w:rPr>
                <w:rFonts w:ascii="华文中宋" w:eastAsia="华文中宋" w:hAnsi="华文中宋" w:cs="微软雅黑" w:hint="eastAsia"/>
                <w:color w:val="000000"/>
                <w:sz w:val="24"/>
                <w:lang w:bidi="ar"/>
              </w:rPr>
              <w:lastRenderedPageBreak/>
              <w:t>反馈孩子班主任及各科老师的一些基本情况，评价其在教育活动中多方面的表现和影响，同时也可直接发表对教育教学及学校管理方面的友好建议。</w:t>
            </w:r>
          </w:p>
        </w:tc>
        <w:tc>
          <w:tcPr>
            <w:tcW w:w="104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122F" w:rsidRDefault="00297731">
            <w:pPr>
              <w:widowControl/>
              <w:spacing w:line="360" w:lineRule="auto"/>
              <w:jc w:val="center"/>
              <w:textAlignment w:val="center"/>
              <w:rPr>
                <w:rFonts w:ascii="华文中宋" w:eastAsia="华文中宋" w:hAnsi="华文中宋" w:cs="微软雅黑"/>
                <w:color w:val="000000"/>
                <w:sz w:val="24"/>
              </w:rPr>
            </w:pPr>
            <w:r>
              <w:rPr>
                <w:rFonts w:ascii="华文中宋" w:eastAsia="华文中宋" w:hAnsi="华文中宋" w:cs="微软雅黑" w:hint="eastAsia"/>
                <w:color w:val="000000"/>
                <w:sz w:val="24"/>
                <w:lang w:bidi="ar"/>
              </w:rPr>
              <w:lastRenderedPageBreak/>
              <w:t>140,000</w:t>
            </w:r>
          </w:p>
        </w:tc>
      </w:tr>
      <w:tr w:rsidR="0087122F">
        <w:trPr>
          <w:trHeight w:val="750"/>
        </w:trPr>
        <w:tc>
          <w:tcPr>
            <w:tcW w:w="149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7122F" w:rsidRDefault="0087122F">
            <w:pPr>
              <w:spacing w:line="360" w:lineRule="auto"/>
              <w:jc w:val="left"/>
              <w:rPr>
                <w:rFonts w:ascii="华文中宋" w:eastAsia="华文中宋" w:hAnsi="华文中宋" w:cs="微软雅黑"/>
                <w:color w:val="000000"/>
                <w:sz w:val="24"/>
              </w:rPr>
            </w:pPr>
          </w:p>
        </w:tc>
        <w:tc>
          <w:tcPr>
            <w:tcW w:w="13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122F" w:rsidRDefault="00297731">
            <w:pPr>
              <w:widowControl/>
              <w:spacing w:line="360" w:lineRule="auto"/>
              <w:jc w:val="left"/>
              <w:textAlignment w:val="center"/>
              <w:rPr>
                <w:rFonts w:ascii="华文中宋" w:eastAsia="华文中宋" w:hAnsi="华文中宋" w:cs="微软雅黑"/>
                <w:color w:val="000000"/>
                <w:sz w:val="24"/>
              </w:rPr>
            </w:pPr>
            <w:r>
              <w:rPr>
                <w:rFonts w:ascii="华文中宋" w:eastAsia="华文中宋" w:hAnsi="华文中宋" w:cs="微软雅黑" w:hint="eastAsia"/>
                <w:color w:val="000000"/>
                <w:sz w:val="24"/>
                <w:lang w:bidi="ar"/>
              </w:rPr>
              <w:t>通讯录</w:t>
            </w:r>
          </w:p>
        </w:tc>
        <w:tc>
          <w:tcPr>
            <w:tcW w:w="48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122F" w:rsidRDefault="00297731">
            <w:pPr>
              <w:widowControl/>
              <w:spacing w:line="360" w:lineRule="auto"/>
              <w:jc w:val="left"/>
              <w:textAlignment w:val="center"/>
              <w:rPr>
                <w:rFonts w:ascii="华文中宋" w:eastAsia="华文中宋" w:hAnsi="华文中宋" w:cs="微软雅黑"/>
                <w:color w:val="000000"/>
                <w:sz w:val="24"/>
              </w:rPr>
            </w:pPr>
            <w:r>
              <w:rPr>
                <w:rFonts w:ascii="华文中宋" w:eastAsia="华文中宋" w:hAnsi="华文中宋" w:cs="微软雅黑" w:hint="eastAsia"/>
                <w:color w:val="000000"/>
                <w:sz w:val="24"/>
                <w:lang w:bidi="ar"/>
              </w:rPr>
              <w:t>通讯录同步部门和分组的人员信息，记录保存联系人的手机号码，邮箱地址等信息，方便进行人员查询和邮件交流。</w:t>
            </w:r>
          </w:p>
        </w:tc>
        <w:tc>
          <w:tcPr>
            <w:tcW w:w="104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122F" w:rsidRDefault="00297731">
            <w:pPr>
              <w:widowControl/>
              <w:spacing w:line="360" w:lineRule="auto"/>
              <w:jc w:val="center"/>
              <w:textAlignment w:val="center"/>
              <w:rPr>
                <w:rFonts w:ascii="华文中宋" w:eastAsia="华文中宋" w:hAnsi="华文中宋" w:cs="微软雅黑"/>
                <w:color w:val="000000"/>
                <w:sz w:val="24"/>
              </w:rPr>
            </w:pPr>
            <w:r>
              <w:rPr>
                <w:rFonts w:ascii="华文中宋" w:eastAsia="华文中宋" w:hAnsi="华文中宋" w:cs="微软雅黑" w:hint="eastAsia"/>
                <w:color w:val="000000"/>
                <w:sz w:val="24"/>
                <w:lang w:bidi="ar"/>
              </w:rPr>
              <w:t>60,000</w:t>
            </w:r>
          </w:p>
        </w:tc>
      </w:tr>
      <w:tr w:rsidR="0087122F">
        <w:trPr>
          <w:trHeight w:val="1875"/>
        </w:trPr>
        <w:tc>
          <w:tcPr>
            <w:tcW w:w="149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7122F" w:rsidRDefault="0087122F">
            <w:pPr>
              <w:spacing w:line="360" w:lineRule="auto"/>
              <w:jc w:val="left"/>
              <w:rPr>
                <w:rFonts w:ascii="华文中宋" w:eastAsia="华文中宋" w:hAnsi="华文中宋" w:cs="微软雅黑"/>
                <w:color w:val="000000"/>
                <w:sz w:val="24"/>
              </w:rPr>
            </w:pPr>
          </w:p>
        </w:tc>
        <w:tc>
          <w:tcPr>
            <w:tcW w:w="13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122F" w:rsidRDefault="00297731">
            <w:pPr>
              <w:widowControl/>
              <w:spacing w:line="360" w:lineRule="auto"/>
              <w:jc w:val="left"/>
              <w:textAlignment w:val="center"/>
              <w:rPr>
                <w:rFonts w:ascii="华文中宋" w:eastAsia="华文中宋" w:hAnsi="华文中宋" w:cs="微软雅黑"/>
                <w:color w:val="000000"/>
                <w:sz w:val="24"/>
              </w:rPr>
            </w:pPr>
            <w:r>
              <w:rPr>
                <w:rFonts w:ascii="华文中宋" w:eastAsia="华文中宋" w:hAnsi="华文中宋" w:cs="微软雅黑" w:hint="eastAsia"/>
                <w:color w:val="000000"/>
                <w:sz w:val="24"/>
                <w:lang w:bidi="ar"/>
              </w:rPr>
              <w:t>教师云盘</w:t>
            </w:r>
          </w:p>
        </w:tc>
        <w:tc>
          <w:tcPr>
            <w:tcW w:w="48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122F" w:rsidRDefault="00297731">
            <w:pPr>
              <w:widowControl/>
              <w:spacing w:line="360" w:lineRule="auto"/>
              <w:jc w:val="left"/>
              <w:textAlignment w:val="center"/>
              <w:rPr>
                <w:rFonts w:ascii="华文中宋" w:eastAsia="华文中宋" w:hAnsi="华文中宋" w:cs="微软雅黑"/>
                <w:color w:val="000000"/>
                <w:sz w:val="24"/>
              </w:rPr>
            </w:pPr>
            <w:r>
              <w:rPr>
                <w:rFonts w:ascii="华文中宋" w:eastAsia="华文中宋" w:hAnsi="华文中宋" w:cs="微软雅黑" w:hint="eastAsia"/>
                <w:color w:val="000000"/>
                <w:sz w:val="24"/>
                <w:lang w:bidi="ar"/>
              </w:rPr>
              <w:t>可根据学校实际情况来合理分配使用空间；教师可以管理个人文件：上传个人文件、文件分享与传递、在线预览、监控个人云盘使用情况；</w:t>
            </w:r>
            <w:r>
              <w:rPr>
                <w:rFonts w:ascii="华文中宋" w:eastAsia="华文中宋" w:hAnsi="华文中宋" w:cs="微软雅黑" w:hint="eastAsia"/>
                <w:color w:val="000000"/>
                <w:sz w:val="24"/>
                <w:lang w:bidi="ar"/>
              </w:rPr>
              <w:br/>
              <w:t>移动端：云盘文件下载、查看、分享；与其他人产生的分享的文件的下载、查看、转</w:t>
            </w:r>
            <w:r>
              <w:rPr>
                <w:rFonts w:ascii="华文中宋" w:eastAsia="华文中宋" w:hAnsi="华文中宋" w:cs="微软雅黑" w:hint="eastAsia"/>
                <w:color w:val="000000"/>
                <w:sz w:val="24"/>
                <w:lang w:bidi="ar"/>
              </w:rPr>
              <w:lastRenderedPageBreak/>
              <w:t>发；在移动端信件、新闻等应用下载的附件查看</w:t>
            </w:r>
          </w:p>
        </w:tc>
        <w:tc>
          <w:tcPr>
            <w:tcW w:w="104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122F" w:rsidRDefault="00297731">
            <w:pPr>
              <w:widowControl/>
              <w:spacing w:line="360" w:lineRule="auto"/>
              <w:jc w:val="center"/>
              <w:textAlignment w:val="center"/>
              <w:rPr>
                <w:rFonts w:ascii="华文中宋" w:eastAsia="华文中宋" w:hAnsi="华文中宋" w:cs="微软雅黑"/>
                <w:color w:val="000000"/>
                <w:sz w:val="24"/>
              </w:rPr>
            </w:pPr>
            <w:r>
              <w:rPr>
                <w:rFonts w:ascii="华文中宋" w:eastAsia="华文中宋" w:hAnsi="华文中宋" w:cs="微软雅黑" w:hint="eastAsia"/>
                <w:color w:val="000000"/>
                <w:sz w:val="24"/>
                <w:lang w:bidi="ar"/>
              </w:rPr>
              <w:lastRenderedPageBreak/>
              <w:t>50,000</w:t>
            </w:r>
          </w:p>
        </w:tc>
      </w:tr>
      <w:tr w:rsidR="0087122F">
        <w:trPr>
          <w:trHeight w:val="1500"/>
        </w:trPr>
        <w:tc>
          <w:tcPr>
            <w:tcW w:w="149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122F" w:rsidRDefault="00297731">
            <w:pPr>
              <w:widowControl/>
              <w:spacing w:line="360" w:lineRule="auto"/>
              <w:jc w:val="left"/>
              <w:textAlignment w:val="center"/>
              <w:rPr>
                <w:rFonts w:ascii="华文中宋" w:eastAsia="华文中宋" w:hAnsi="华文中宋" w:cs="微软雅黑"/>
                <w:color w:val="000000"/>
                <w:sz w:val="24"/>
              </w:rPr>
            </w:pPr>
            <w:r>
              <w:rPr>
                <w:rFonts w:ascii="华文中宋" w:eastAsia="华文中宋" w:hAnsi="华文中宋" w:cs="微软雅黑" w:hint="eastAsia"/>
                <w:color w:val="000000"/>
                <w:sz w:val="24"/>
                <w:lang w:bidi="ar"/>
              </w:rPr>
              <w:t>决策支持平台</w:t>
            </w:r>
          </w:p>
        </w:tc>
        <w:tc>
          <w:tcPr>
            <w:tcW w:w="13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122F" w:rsidRDefault="00297731">
            <w:pPr>
              <w:widowControl/>
              <w:spacing w:line="360" w:lineRule="auto"/>
              <w:jc w:val="left"/>
              <w:textAlignment w:val="center"/>
              <w:rPr>
                <w:rFonts w:ascii="华文中宋" w:eastAsia="华文中宋" w:hAnsi="华文中宋" w:cs="微软雅黑"/>
                <w:color w:val="000000"/>
                <w:sz w:val="24"/>
              </w:rPr>
            </w:pPr>
            <w:r>
              <w:rPr>
                <w:rFonts w:ascii="华文中宋" w:eastAsia="华文中宋" w:hAnsi="华文中宋" w:cs="微软雅黑" w:hint="eastAsia"/>
                <w:color w:val="000000"/>
                <w:sz w:val="24"/>
                <w:lang w:bidi="ar"/>
              </w:rPr>
              <w:t>校情决策分析系统</w:t>
            </w:r>
            <w:r>
              <w:rPr>
                <w:rFonts w:ascii="华文中宋" w:eastAsia="华文中宋" w:hAnsi="华文中宋" w:cs="微软雅黑" w:hint="eastAsia"/>
                <w:color w:val="000000"/>
                <w:sz w:val="24"/>
                <w:lang w:bidi="ar"/>
              </w:rPr>
              <w:br/>
              <w:t>/校园多级工作台</w:t>
            </w:r>
          </w:p>
        </w:tc>
        <w:tc>
          <w:tcPr>
            <w:tcW w:w="48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122F" w:rsidRDefault="00297731">
            <w:pPr>
              <w:widowControl/>
              <w:spacing w:line="360" w:lineRule="auto"/>
              <w:jc w:val="left"/>
              <w:textAlignment w:val="center"/>
              <w:rPr>
                <w:rFonts w:ascii="华文中宋" w:eastAsia="华文中宋" w:hAnsi="华文中宋" w:cs="微软雅黑"/>
                <w:color w:val="000000"/>
                <w:sz w:val="24"/>
              </w:rPr>
            </w:pPr>
            <w:r>
              <w:rPr>
                <w:rFonts w:ascii="华文中宋" w:eastAsia="华文中宋" w:hAnsi="华文中宋" w:cs="微软雅黑" w:hint="eastAsia"/>
                <w:color w:val="000000"/>
                <w:sz w:val="24"/>
                <w:lang w:bidi="ar"/>
              </w:rPr>
              <w:t>展示及内容钻取、校情展示门户、辅助决策支持、校情分析报告、报表工具、基于统一数据库平台，以文字、图表等形式，多角度、逐层深入地展示学校综合信息、支持中小学教育部基础报表生成。</w:t>
            </w:r>
          </w:p>
        </w:tc>
        <w:tc>
          <w:tcPr>
            <w:tcW w:w="104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122F" w:rsidRDefault="00297731">
            <w:pPr>
              <w:widowControl/>
              <w:spacing w:line="360" w:lineRule="auto"/>
              <w:jc w:val="center"/>
              <w:textAlignment w:val="center"/>
              <w:rPr>
                <w:rFonts w:ascii="华文中宋" w:eastAsia="华文中宋" w:hAnsi="华文中宋" w:cs="微软雅黑"/>
                <w:color w:val="000000"/>
                <w:sz w:val="24"/>
              </w:rPr>
            </w:pPr>
            <w:r>
              <w:rPr>
                <w:rFonts w:ascii="华文中宋" w:eastAsia="华文中宋" w:hAnsi="华文中宋" w:cs="微软雅黑" w:hint="eastAsia"/>
                <w:color w:val="000000"/>
                <w:sz w:val="24"/>
                <w:lang w:bidi="ar"/>
              </w:rPr>
              <w:t>210,000</w:t>
            </w:r>
          </w:p>
        </w:tc>
      </w:tr>
      <w:tr w:rsidR="0087122F">
        <w:trPr>
          <w:trHeight w:val="2250"/>
        </w:trPr>
        <w:tc>
          <w:tcPr>
            <w:tcW w:w="149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122F" w:rsidRDefault="00297731">
            <w:pPr>
              <w:widowControl/>
              <w:spacing w:line="360" w:lineRule="auto"/>
              <w:jc w:val="left"/>
              <w:textAlignment w:val="center"/>
              <w:rPr>
                <w:rFonts w:ascii="华文中宋" w:eastAsia="华文中宋" w:hAnsi="华文中宋" w:cs="微软雅黑"/>
                <w:color w:val="000000"/>
                <w:sz w:val="24"/>
              </w:rPr>
            </w:pPr>
            <w:r>
              <w:rPr>
                <w:rFonts w:ascii="华文中宋" w:eastAsia="华文中宋" w:hAnsi="华文中宋" w:cs="微软雅黑" w:hint="eastAsia"/>
                <w:color w:val="000000"/>
                <w:sz w:val="24"/>
                <w:lang w:bidi="ar"/>
              </w:rPr>
              <w:t>网络教学平台</w:t>
            </w:r>
          </w:p>
        </w:tc>
        <w:tc>
          <w:tcPr>
            <w:tcW w:w="13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122F" w:rsidRDefault="00297731">
            <w:pPr>
              <w:widowControl/>
              <w:spacing w:line="360" w:lineRule="auto"/>
              <w:jc w:val="left"/>
              <w:textAlignment w:val="center"/>
              <w:rPr>
                <w:rFonts w:ascii="华文中宋" w:eastAsia="华文中宋" w:hAnsi="华文中宋" w:cs="微软雅黑"/>
                <w:color w:val="000000"/>
                <w:sz w:val="24"/>
              </w:rPr>
            </w:pPr>
            <w:r>
              <w:rPr>
                <w:rFonts w:ascii="华文中宋" w:eastAsia="华文中宋" w:hAnsi="华文中宋" w:cs="微软雅黑" w:hint="eastAsia"/>
                <w:color w:val="000000"/>
                <w:sz w:val="24"/>
                <w:lang w:bidi="ar"/>
              </w:rPr>
              <w:t>网络教学平台</w:t>
            </w:r>
          </w:p>
        </w:tc>
        <w:tc>
          <w:tcPr>
            <w:tcW w:w="48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122F" w:rsidRDefault="00297731">
            <w:pPr>
              <w:widowControl/>
              <w:spacing w:line="360" w:lineRule="auto"/>
              <w:jc w:val="left"/>
              <w:textAlignment w:val="center"/>
              <w:rPr>
                <w:rFonts w:ascii="华文中宋" w:eastAsia="华文中宋" w:hAnsi="华文中宋" w:cs="微软雅黑"/>
                <w:color w:val="000000"/>
                <w:sz w:val="24"/>
              </w:rPr>
            </w:pPr>
            <w:r>
              <w:rPr>
                <w:rFonts w:ascii="华文中宋" w:eastAsia="华文中宋" w:hAnsi="华文中宋" w:cs="微软雅黑" w:hint="eastAsia"/>
                <w:color w:val="000000"/>
                <w:sz w:val="24"/>
                <w:lang w:bidi="ar"/>
              </w:rPr>
              <w:t>本平台是针对学生的校内学习、校外实习实训和毕业后终身学习，构建人人互通的网络学习空间，支持各种模式学习活动，支持学生终身职业素养养成和职业技能提升；面向教师（包括企业兼职教师），构建全流程、多模式的人人互通的网络教学空间，支持教师</w:t>
            </w:r>
            <w:r>
              <w:rPr>
                <w:rFonts w:ascii="华文中宋" w:eastAsia="华文中宋" w:hAnsi="华文中宋" w:cs="微软雅黑" w:hint="eastAsia"/>
                <w:color w:val="000000"/>
                <w:sz w:val="24"/>
                <w:lang w:bidi="ar"/>
              </w:rPr>
              <w:lastRenderedPageBreak/>
              <w:t>面向工作绩效发展职业能力。包括课程管理、作业管理和成绩统计等模块，支持教学测评管等学习全流程。</w:t>
            </w:r>
          </w:p>
        </w:tc>
        <w:tc>
          <w:tcPr>
            <w:tcW w:w="104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122F" w:rsidRDefault="00297731">
            <w:pPr>
              <w:widowControl/>
              <w:spacing w:line="360" w:lineRule="auto"/>
              <w:jc w:val="center"/>
              <w:textAlignment w:val="center"/>
              <w:rPr>
                <w:rFonts w:ascii="华文中宋" w:eastAsia="华文中宋" w:hAnsi="华文中宋" w:cs="微软雅黑"/>
                <w:color w:val="000000"/>
                <w:sz w:val="24"/>
              </w:rPr>
            </w:pPr>
            <w:r>
              <w:rPr>
                <w:rFonts w:ascii="华文中宋" w:eastAsia="华文中宋" w:hAnsi="华文中宋" w:cs="微软雅黑" w:hint="eastAsia"/>
                <w:color w:val="000000"/>
                <w:sz w:val="24"/>
                <w:lang w:bidi="ar"/>
              </w:rPr>
              <w:lastRenderedPageBreak/>
              <w:t>400,000</w:t>
            </w:r>
          </w:p>
        </w:tc>
      </w:tr>
      <w:tr w:rsidR="0087122F">
        <w:trPr>
          <w:trHeight w:val="1875"/>
        </w:trPr>
        <w:tc>
          <w:tcPr>
            <w:tcW w:w="149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122F" w:rsidRDefault="00297731">
            <w:pPr>
              <w:widowControl/>
              <w:spacing w:line="360" w:lineRule="auto"/>
              <w:jc w:val="left"/>
              <w:textAlignment w:val="center"/>
              <w:rPr>
                <w:rFonts w:ascii="华文中宋" w:eastAsia="华文中宋" w:hAnsi="华文中宋" w:cs="微软雅黑"/>
                <w:color w:val="000000"/>
                <w:sz w:val="24"/>
              </w:rPr>
            </w:pPr>
            <w:r>
              <w:rPr>
                <w:rFonts w:ascii="华文中宋" w:eastAsia="华文中宋" w:hAnsi="华文中宋" w:cs="微软雅黑" w:hint="eastAsia"/>
                <w:color w:val="000000"/>
                <w:sz w:val="24"/>
                <w:lang w:bidi="ar"/>
              </w:rPr>
              <w:t>远程职业培训平台</w:t>
            </w:r>
          </w:p>
        </w:tc>
        <w:tc>
          <w:tcPr>
            <w:tcW w:w="13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122F" w:rsidRDefault="00297731">
            <w:pPr>
              <w:widowControl/>
              <w:spacing w:line="360" w:lineRule="auto"/>
              <w:jc w:val="left"/>
              <w:textAlignment w:val="center"/>
              <w:rPr>
                <w:rFonts w:ascii="华文中宋" w:eastAsia="华文中宋" w:hAnsi="华文中宋" w:cs="微软雅黑"/>
                <w:color w:val="000000"/>
                <w:sz w:val="24"/>
              </w:rPr>
            </w:pPr>
            <w:r>
              <w:rPr>
                <w:rFonts w:ascii="华文中宋" w:eastAsia="华文中宋" w:hAnsi="华文中宋" w:cs="微软雅黑" w:hint="eastAsia"/>
                <w:color w:val="000000"/>
                <w:sz w:val="24"/>
                <w:lang w:bidi="ar"/>
              </w:rPr>
              <w:t>远程职业培训平台</w:t>
            </w:r>
          </w:p>
        </w:tc>
        <w:tc>
          <w:tcPr>
            <w:tcW w:w="48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122F" w:rsidRDefault="00297731">
            <w:pPr>
              <w:widowControl/>
              <w:spacing w:line="360" w:lineRule="auto"/>
              <w:jc w:val="left"/>
              <w:textAlignment w:val="center"/>
              <w:rPr>
                <w:rFonts w:ascii="华文中宋" w:eastAsia="华文中宋" w:hAnsi="华文中宋" w:cs="微软雅黑"/>
                <w:color w:val="000000"/>
                <w:sz w:val="24"/>
              </w:rPr>
            </w:pPr>
            <w:r>
              <w:rPr>
                <w:rFonts w:ascii="华文中宋" w:eastAsia="华文中宋" w:hAnsi="华文中宋" w:cs="微软雅黑" w:hint="eastAsia"/>
                <w:color w:val="000000"/>
                <w:sz w:val="24"/>
                <w:lang w:bidi="ar"/>
              </w:rPr>
              <w:t>本平台是为职业院校外学员职业技能的持续提升提供在线学习的服务，支持职业院校开展社区终身学习、高新技术培训、公益性培训、专业提升拓展型培训、岗位资格认证型培训、培训与学历（位）结合型培训等活动。主要包括学院注册管理、收费管理、培训项目管理、培训教师管理和考核认证管理。</w:t>
            </w:r>
          </w:p>
        </w:tc>
        <w:tc>
          <w:tcPr>
            <w:tcW w:w="104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122F" w:rsidRDefault="00297731">
            <w:pPr>
              <w:widowControl/>
              <w:spacing w:line="360" w:lineRule="auto"/>
              <w:jc w:val="center"/>
              <w:textAlignment w:val="center"/>
              <w:rPr>
                <w:rFonts w:ascii="华文中宋" w:eastAsia="华文中宋" w:hAnsi="华文中宋" w:cs="微软雅黑"/>
                <w:color w:val="000000"/>
                <w:sz w:val="24"/>
              </w:rPr>
            </w:pPr>
            <w:r>
              <w:rPr>
                <w:rFonts w:ascii="华文中宋" w:eastAsia="华文中宋" w:hAnsi="华文中宋" w:cs="微软雅黑" w:hint="eastAsia"/>
                <w:color w:val="000000"/>
                <w:sz w:val="24"/>
                <w:lang w:bidi="ar"/>
              </w:rPr>
              <w:t>400,000</w:t>
            </w:r>
          </w:p>
        </w:tc>
      </w:tr>
      <w:tr w:rsidR="0087122F">
        <w:trPr>
          <w:trHeight w:val="750"/>
        </w:trPr>
        <w:tc>
          <w:tcPr>
            <w:tcW w:w="149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87122F" w:rsidRDefault="00297731">
            <w:pPr>
              <w:widowControl/>
              <w:spacing w:line="360" w:lineRule="auto"/>
              <w:jc w:val="left"/>
              <w:textAlignment w:val="center"/>
              <w:rPr>
                <w:rFonts w:ascii="华文中宋" w:eastAsia="华文中宋" w:hAnsi="华文中宋" w:cs="微软雅黑"/>
                <w:color w:val="000000"/>
                <w:sz w:val="24"/>
              </w:rPr>
            </w:pPr>
            <w:r>
              <w:rPr>
                <w:rFonts w:ascii="华文中宋" w:eastAsia="华文中宋" w:hAnsi="华文中宋" w:cs="微软雅黑" w:hint="eastAsia"/>
                <w:color w:val="000000"/>
                <w:sz w:val="24"/>
                <w:lang w:bidi="ar"/>
              </w:rPr>
              <w:lastRenderedPageBreak/>
              <w:t>实习实训平台</w:t>
            </w:r>
          </w:p>
        </w:tc>
        <w:tc>
          <w:tcPr>
            <w:tcW w:w="13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122F" w:rsidRDefault="00297731">
            <w:pPr>
              <w:widowControl/>
              <w:spacing w:line="360" w:lineRule="auto"/>
              <w:jc w:val="left"/>
              <w:textAlignment w:val="center"/>
              <w:rPr>
                <w:rFonts w:ascii="华文中宋" w:eastAsia="华文中宋" w:hAnsi="华文中宋" w:cs="微软雅黑"/>
                <w:color w:val="000000"/>
                <w:sz w:val="24"/>
              </w:rPr>
            </w:pPr>
            <w:r>
              <w:rPr>
                <w:rFonts w:ascii="华文中宋" w:eastAsia="华文中宋" w:hAnsi="华文中宋" w:cs="微软雅黑" w:hint="eastAsia"/>
                <w:color w:val="000000"/>
                <w:sz w:val="24"/>
                <w:lang w:bidi="ar"/>
              </w:rPr>
              <w:t>场馆预约系统</w:t>
            </w:r>
          </w:p>
        </w:tc>
        <w:tc>
          <w:tcPr>
            <w:tcW w:w="482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122F" w:rsidRDefault="00297731">
            <w:pPr>
              <w:widowControl/>
              <w:spacing w:line="360" w:lineRule="auto"/>
              <w:jc w:val="left"/>
              <w:textAlignment w:val="center"/>
              <w:rPr>
                <w:rFonts w:ascii="华文中宋" w:eastAsia="华文中宋" w:hAnsi="华文中宋" w:cs="微软雅黑"/>
                <w:color w:val="000000"/>
                <w:sz w:val="24"/>
              </w:rPr>
            </w:pPr>
            <w:r>
              <w:rPr>
                <w:rFonts w:ascii="华文中宋" w:eastAsia="华文中宋" w:hAnsi="华文中宋" w:cs="微软雅黑" w:hint="eastAsia"/>
                <w:color w:val="000000"/>
                <w:sz w:val="24"/>
                <w:lang w:bidi="ar"/>
              </w:rPr>
              <w:t>场馆预约（预约冲突自检，添加教辅工勤协助）；场馆审批；预约及审批与短信整合，消息及时传达；</w:t>
            </w:r>
          </w:p>
        </w:tc>
        <w:tc>
          <w:tcPr>
            <w:tcW w:w="104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122F" w:rsidRDefault="00297731">
            <w:pPr>
              <w:widowControl/>
              <w:spacing w:line="360" w:lineRule="auto"/>
              <w:jc w:val="center"/>
              <w:textAlignment w:val="center"/>
              <w:rPr>
                <w:rFonts w:ascii="华文中宋" w:eastAsia="华文中宋" w:hAnsi="华文中宋" w:cs="微软雅黑"/>
                <w:color w:val="000000"/>
                <w:sz w:val="24"/>
              </w:rPr>
            </w:pPr>
            <w:r>
              <w:rPr>
                <w:rFonts w:ascii="华文中宋" w:eastAsia="华文中宋" w:hAnsi="华文中宋" w:cs="微软雅黑" w:hint="eastAsia"/>
                <w:color w:val="000000"/>
                <w:sz w:val="24"/>
                <w:lang w:bidi="ar"/>
              </w:rPr>
              <w:t>50,000</w:t>
            </w:r>
          </w:p>
        </w:tc>
      </w:tr>
      <w:tr w:rsidR="0087122F">
        <w:trPr>
          <w:trHeight w:val="750"/>
        </w:trPr>
        <w:tc>
          <w:tcPr>
            <w:tcW w:w="149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7122F" w:rsidRDefault="0087122F">
            <w:pPr>
              <w:spacing w:line="360" w:lineRule="auto"/>
              <w:jc w:val="left"/>
              <w:rPr>
                <w:rFonts w:ascii="华文中宋" w:eastAsia="华文中宋" w:hAnsi="华文中宋" w:cs="微软雅黑"/>
                <w:color w:val="000000"/>
                <w:sz w:val="24"/>
              </w:rPr>
            </w:pPr>
          </w:p>
        </w:tc>
        <w:tc>
          <w:tcPr>
            <w:tcW w:w="13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122F" w:rsidRDefault="00297731">
            <w:pPr>
              <w:widowControl/>
              <w:spacing w:line="360" w:lineRule="auto"/>
              <w:jc w:val="left"/>
              <w:textAlignment w:val="center"/>
              <w:rPr>
                <w:rFonts w:ascii="华文中宋" w:eastAsia="华文中宋" w:hAnsi="华文中宋" w:cs="微软雅黑"/>
                <w:color w:val="000000"/>
                <w:sz w:val="24"/>
              </w:rPr>
            </w:pPr>
            <w:r>
              <w:rPr>
                <w:rFonts w:ascii="华文中宋" w:eastAsia="华文中宋" w:hAnsi="华文中宋" w:cs="微软雅黑" w:hint="eastAsia"/>
                <w:color w:val="000000"/>
                <w:sz w:val="24"/>
                <w:lang w:bidi="ar"/>
              </w:rPr>
              <w:t>设备预约</w:t>
            </w:r>
          </w:p>
        </w:tc>
        <w:tc>
          <w:tcPr>
            <w:tcW w:w="482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122F" w:rsidRDefault="00297731">
            <w:pPr>
              <w:widowControl/>
              <w:spacing w:line="360" w:lineRule="auto"/>
              <w:jc w:val="left"/>
              <w:textAlignment w:val="center"/>
              <w:rPr>
                <w:rFonts w:ascii="华文中宋" w:eastAsia="华文中宋" w:hAnsi="华文中宋" w:cs="微软雅黑"/>
                <w:color w:val="000000"/>
                <w:sz w:val="24"/>
              </w:rPr>
            </w:pPr>
            <w:r>
              <w:rPr>
                <w:rFonts w:ascii="华文中宋" w:eastAsia="华文中宋" w:hAnsi="华文中宋" w:cs="微软雅黑" w:hint="eastAsia"/>
                <w:color w:val="000000"/>
                <w:sz w:val="24"/>
                <w:lang w:bidi="ar"/>
              </w:rPr>
              <w:t>设备预约（预约冲突自检，添加教辅工勤协助）；设备审批；预约及审批与短信整合，消息及时传达；</w:t>
            </w:r>
          </w:p>
        </w:tc>
        <w:tc>
          <w:tcPr>
            <w:tcW w:w="104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122F" w:rsidRDefault="00297731">
            <w:pPr>
              <w:widowControl/>
              <w:spacing w:line="360" w:lineRule="auto"/>
              <w:jc w:val="center"/>
              <w:textAlignment w:val="center"/>
              <w:rPr>
                <w:rFonts w:ascii="华文中宋" w:eastAsia="华文中宋" w:hAnsi="华文中宋" w:cs="微软雅黑"/>
                <w:color w:val="000000"/>
                <w:sz w:val="24"/>
              </w:rPr>
            </w:pPr>
            <w:r>
              <w:rPr>
                <w:rFonts w:ascii="华文中宋" w:eastAsia="华文中宋" w:hAnsi="华文中宋" w:cs="微软雅黑" w:hint="eastAsia"/>
                <w:color w:val="000000"/>
                <w:sz w:val="24"/>
                <w:lang w:bidi="ar"/>
              </w:rPr>
              <w:t>50,000</w:t>
            </w:r>
          </w:p>
        </w:tc>
      </w:tr>
      <w:tr w:rsidR="0087122F">
        <w:trPr>
          <w:trHeight w:val="1500"/>
        </w:trPr>
        <w:tc>
          <w:tcPr>
            <w:tcW w:w="149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7122F" w:rsidRDefault="0087122F">
            <w:pPr>
              <w:spacing w:line="360" w:lineRule="auto"/>
              <w:jc w:val="left"/>
              <w:rPr>
                <w:rFonts w:ascii="华文中宋" w:eastAsia="华文中宋" w:hAnsi="华文中宋" w:cs="微软雅黑"/>
                <w:color w:val="000000"/>
                <w:sz w:val="24"/>
              </w:rPr>
            </w:pPr>
          </w:p>
        </w:tc>
        <w:tc>
          <w:tcPr>
            <w:tcW w:w="13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122F" w:rsidRDefault="00297731">
            <w:pPr>
              <w:widowControl/>
              <w:spacing w:line="360" w:lineRule="auto"/>
              <w:jc w:val="left"/>
              <w:textAlignment w:val="center"/>
              <w:rPr>
                <w:rFonts w:ascii="华文中宋" w:eastAsia="华文中宋" w:hAnsi="华文中宋" w:cs="微软雅黑"/>
                <w:color w:val="000000"/>
                <w:sz w:val="24"/>
              </w:rPr>
            </w:pPr>
            <w:r>
              <w:rPr>
                <w:rFonts w:ascii="华文中宋" w:eastAsia="华文中宋" w:hAnsi="华文中宋" w:cs="微软雅黑" w:hint="eastAsia"/>
                <w:color w:val="000000"/>
                <w:sz w:val="24"/>
                <w:lang w:bidi="ar"/>
              </w:rPr>
              <w:t>人员管理</w:t>
            </w:r>
          </w:p>
        </w:tc>
        <w:tc>
          <w:tcPr>
            <w:tcW w:w="48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122F" w:rsidRDefault="00297731">
            <w:pPr>
              <w:widowControl/>
              <w:spacing w:line="360" w:lineRule="auto"/>
              <w:jc w:val="left"/>
              <w:textAlignment w:val="center"/>
              <w:rPr>
                <w:rFonts w:ascii="华文中宋" w:eastAsia="华文中宋" w:hAnsi="华文中宋" w:cs="微软雅黑"/>
                <w:color w:val="000000"/>
                <w:sz w:val="24"/>
              </w:rPr>
            </w:pPr>
            <w:r>
              <w:rPr>
                <w:rFonts w:ascii="华文中宋" w:eastAsia="华文中宋" w:hAnsi="华文中宋" w:cs="微软雅黑" w:hint="eastAsia"/>
                <w:color w:val="000000"/>
                <w:sz w:val="24"/>
                <w:lang w:bidi="ar"/>
              </w:rPr>
              <w:t>主要包括实习实训教师管理（实习实训教师登记、实习实训教师培训记录、实习实训教师授课记录、实习实训效果评估记录）和实习实训学生管理（实习实训学生情况登记、实习实训学生培训情况登记）两部分。</w:t>
            </w:r>
          </w:p>
        </w:tc>
        <w:tc>
          <w:tcPr>
            <w:tcW w:w="104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122F" w:rsidRDefault="00297731">
            <w:pPr>
              <w:widowControl/>
              <w:spacing w:line="360" w:lineRule="auto"/>
              <w:jc w:val="center"/>
              <w:textAlignment w:val="center"/>
              <w:rPr>
                <w:rFonts w:ascii="华文中宋" w:eastAsia="华文中宋" w:hAnsi="华文中宋" w:cs="微软雅黑"/>
                <w:color w:val="000000"/>
                <w:sz w:val="24"/>
              </w:rPr>
            </w:pPr>
            <w:r>
              <w:rPr>
                <w:rFonts w:ascii="华文中宋" w:eastAsia="华文中宋" w:hAnsi="华文中宋" w:cs="微软雅黑" w:hint="eastAsia"/>
                <w:color w:val="000000"/>
                <w:sz w:val="24"/>
                <w:lang w:bidi="ar"/>
              </w:rPr>
              <w:t>60,000</w:t>
            </w:r>
          </w:p>
        </w:tc>
      </w:tr>
      <w:tr w:rsidR="0087122F">
        <w:trPr>
          <w:trHeight w:val="2250"/>
        </w:trPr>
        <w:tc>
          <w:tcPr>
            <w:tcW w:w="149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7122F" w:rsidRDefault="0087122F">
            <w:pPr>
              <w:spacing w:line="360" w:lineRule="auto"/>
              <w:jc w:val="left"/>
              <w:rPr>
                <w:rFonts w:ascii="华文中宋" w:eastAsia="华文中宋" w:hAnsi="华文中宋" w:cs="微软雅黑"/>
                <w:color w:val="000000"/>
                <w:sz w:val="24"/>
              </w:rPr>
            </w:pPr>
          </w:p>
        </w:tc>
        <w:tc>
          <w:tcPr>
            <w:tcW w:w="13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122F" w:rsidRDefault="00297731">
            <w:pPr>
              <w:widowControl/>
              <w:spacing w:line="360" w:lineRule="auto"/>
              <w:jc w:val="left"/>
              <w:textAlignment w:val="center"/>
              <w:rPr>
                <w:rFonts w:ascii="华文中宋" w:eastAsia="华文中宋" w:hAnsi="华文中宋" w:cs="微软雅黑"/>
                <w:color w:val="000000"/>
                <w:sz w:val="24"/>
              </w:rPr>
            </w:pPr>
            <w:r>
              <w:rPr>
                <w:rFonts w:ascii="华文中宋" w:eastAsia="华文中宋" w:hAnsi="华文中宋" w:cs="微软雅黑" w:hint="eastAsia"/>
                <w:color w:val="000000"/>
                <w:sz w:val="24"/>
                <w:lang w:bidi="ar"/>
              </w:rPr>
              <w:t>企业管理</w:t>
            </w:r>
          </w:p>
        </w:tc>
        <w:tc>
          <w:tcPr>
            <w:tcW w:w="48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122F" w:rsidRDefault="00297731">
            <w:pPr>
              <w:widowControl/>
              <w:spacing w:line="360" w:lineRule="auto"/>
              <w:jc w:val="left"/>
              <w:textAlignment w:val="center"/>
              <w:rPr>
                <w:rFonts w:ascii="华文中宋" w:eastAsia="华文中宋" w:hAnsi="华文中宋" w:cs="微软雅黑"/>
                <w:color w:val="000000"/>
                <w:sz w:val="24"/>
              </w:rPr>
            </w:pPr>
            <w:r>
              <w:rPr>
                <w:rFonts w:ascii="华文中宋" w:eastAsia="华文中宋" w:hAnsi="华文中宋" w:cs="微软雅黑" w:hint="eastAsia"/>
                <w:color w:val="000000"/>
                <w:sz w:val="24"/>
                <w:lang w:bidi="ar"/>
              </w:rPr>
              <w:t>主要包括：a）实习实训单位准入登记：登记单位基本情况、申请实习实训项目、师资情况和申请材料；b) 实习实训单位变更登记：实习实训单位的资格审查、违规违法记录；c)实习实训单位预约登记：实习实训单位实习实训申请信息、实习实训教师信息、实习实训学生信息登记；d)实习实训单位信息发布：实习实训单位的申请、计划安排、变更等信息的多途径发布。</w:t>
            </w:r>
          </w:p>
        </w:tc>
        <w:tc>
          <w:tcPr>
            <w:tcW w:w="104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122F" w:rsidRDefault="00297731">
            <w:pPr>
              <w:widowControl/>
              <w:spacing w:line="360" w:lineRule="auto"/>
              <w:jc w:val="center"/>
              <w:textAlignment w:val="center"/>
              <w:rPr>
                <w:rFonts w:ascii="华文中宋" w:eastAsia="华文中宋" w:hAnsi="华文中宋" w:cs="微软雅黑"/>
                <w:color w:val="000000"/>
                <w:sz w:val="24"/>
              </w:rPr>
            </w:pPr>
            <w:r>
              <w:rPr>
                <w:rFonts w:ascii="华文中宋" w:eastAsia="华文中宋" w:hAnsi="华文中宋" w:cs="微软雅黑" w:hint="eastAsia"/>
                <w:color w:val="000000"/>
                <w:sz w:val="24"/>
                <w:lang w:bidi="ar"/>
              </w:rPr>
              <w:t>110,000</w:t>
            </w:r>
          </w:p>
        </w:tc>
      </w:tr>
      <w:tr w:rsidR="0087122F">
        <w:trPr>
          <w:trHeight w:val="750"/>
        </w:trPr>
        <w:tc>
          <w:tcPr>
            <w:tcW w:w="149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7122F" w:rsidRDefault="0087122F">
            <w:pPr>
              <w:spacing w:line="360" w:lineRule="auto"/>
              <w:jc w:val="left"/>
              <w:rPr>
                <w:rFonts w:ascii="华文中宋" w:eastAsia="华文中宋" w:hAnsi="华文中宋" w:cs="微软雅黑"/>
                <w:color w:val="000000"/>
                <w:sz w:val="24"/>
              </w:rPr>
            </w:pPr>
          </w:p>
        </w:tc>
        <w:tc>
          <w:tcPr>
            <w:tcW w:w="13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122F" w:rsidRDefault="00297731">
            <w:pPr>
              <w:widowControl/>
              <w:spacing w:line="360" w:lineRule="auto"/>
              <w:jc w:val="left"/>
              <w:textAlignment w:val="center"/>
              <w:rPr>
                <w:rFonts w:ascii="华文中宋" w:eastAsia="华文中宋" w:hAnsi="华文中宋" w:cs="微软雅黑"/>
                <w:color w:val="000000"/>
                <w:sz w:val="24"/>
              </w:rPr>
            </w:pPr>
            <w:r>
              <w:rPr>
                <w:rFonts w:ascii="华文中宋" w:eastAsia="华文中宋" w:hAnsi="华文中宋" w:cs="微软雅黑" w:hint="eastAsia"/>
                <w:color w:val="000000"/>
                <w:sz w:val="24"/>
                <w:lang w:bidi="ar"/>
              </w:rPr>
              <w:t>设备管理</w:t>
            </w:r>
          </w:p>
        </w:tc>
        <w:tc>
          <w:tcPr>
            <w:tcW w:w="48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122F" w:rsidRDefault="00297731">
            <w:pPr>
              <w:widowControl/>
              <w:spacing w:line="360" w:lineRule="auto"/>
              <w:jc w:val="left"/>
              <w:textAlignment w:val="center"/>
              <w:rPr>
                <w:rFonts w:ascii="华文中宋" w:eastAsia="华文中宋" w:hAnsi="华文中宋" w:cs="微软雅黑"/>
                <w:color w:val="000000"/>
                <w:sz w:val="24"/>
              </w:rPr>
            </w:pPr>
            <w:r>
              <w:rPr>
                <w:rFonts w:ascii="华文中宋" w:eastAsia="华文中宋" w:hAnsi="华文中宋" w:cs="微软雅黑" w:hint="eastAsia"/>
                <w:color w:val="000000"/>
                <w:sz w:val="24"/>
                <w:lang w:bidi="ar"/>
              </w:rPr>
              <w:t>实习实训设备预约包括设备采购管理、设备运行管理、设备维护管理、耗材管理以及实习实训所在场所管理等。</w:t>
            </w:r>
          </w:p>
        </w:tc>
        <w:tc>
          <w:tcPr>
            <w:tcW w:w="104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122F" w:rsidRDefault="00297731">
            <w:pPr>
              <w:widowControl/>
              <w:spacing w:line="360" w:lineRule="auto"/>
              <w:jc w:val="center"/>
              <w:textAlignment w:val="center"/>
              <w:rPr>
                <w:rFonts w:ascii="华文中宋" w:eastAsia="华文中宋" w:hAnsi="华文中宋" w:cs="微软雅黑"/>
                <w:color w:val="000000"/>
                <w:sz w:val="24"/>
              </w:rPr>
            </w:pPr>
            <w:r>
              <w:rPr>
                <w:rFonts w:ascii="华文中宋" w:eastAsia="华文中宋" w:hAnsi="华文中宋" w:cs="微软雅黑" w:hint="eastAsia"/>
                <w:color w:val="000000"/>
                <w:sz w:val="24"/>
                <w:lang w:bidi="ar"/>
              </w:rPr>
              <w:t>50,000</w:t>
            </w:r>
          </w:p>
        </w:tc>
      </w:tr>
      <w:tr w:rsidR="0087122F">
        <w:trPr>
          <w:trHeight w:val="750"/>
        </w:trPr>
        <w:tc>
          <w:tcPr>
            <w:tcW w:w="149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87122F" w:rsidRDefault="00297731">
            <w:pPr>
              <w:widowControl/>
              <w:spacing w:line="360" w:lineRule="auto"/>
              <w:jc w:val="left"/>
              <w:textAlignment w:val="center"/>
              <w:rPr>
                <w:rFonts w:ascii="华文中宋" w:eastAsia="华文中宋" w:hAnsi="华文中宋" w:cs="微软雅黑"/>
                <w:color w:val="000000"/>
                <w:sz w:val="24"/>
              </w:rPr>
            </w:pPr>
            <w:r>
              <w:rPr>
                <w:rFonts w:ascii="华文中宋" w:eastAsia="华文中宋" w:hAnsi="华文中宋" w:cs="微软雅黑" w:hint="eastAsia"/>
                <w:color w:val="000000"/>
                <w:sz w:val="24"/>
                <w:lang w:bidi="ar"/>
              </w:rPr>
              <w:lastRenderedPageBreak/>
              <w:t>工厂实时教学平台</w:t>
            </w:r>
          </w:p>
        </w:tc>
        <w:tc>
          <w:tcPr>
            <w:tcW w:w="13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122F" w:rsidRDefault="00297731">
            <w:pPr>
              <w:widowControl/>
              <w:spacing w:line="360" w:lineRule="auto"/>
              <w:jc w:val="left"/>
              <w:textAlignment w:val="center"/>
              <w:rPr>
                <w:rFonts w:ascii="华文中宋" w:eastAsia="华文中宋" w:hAnsi="华文中宋" w:cs="微软雅黑"/>
                <w:color w:val="000000"/>
                <w:sz w:val="24"/>
              </w:rPr>
            </w:pPr>
            <w:r>
              <w:rPr>
                <w:rFonts w:ascii="华文中宋" w:eastAsia="华文中宋" w:hAnsi="华文中宋" w:cs="微软雅黑" w:hint="eastAsia"/>
                <w:color w:val="000000"/>
                <w:sz w:val="24"/>
                <w:lang w:bidi="ar"/>
              </w:rPr>
              <w:t>工厂签到</w:t>
            </w:r>
          </w:p>
        </w:tc>
        <w:tc>
          <w:tcPr>
            <w:tcW w:w="48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122F" w:rsidRDefault="00297731">
            <w:pPr>
              <w:widowControl/>
              <w:spacing w:line="360" w:lineRule="auto"/>
              <w:jc w:val="left"/>
              <w:textAlignment w:val="center"/>
              <w:rPr>
                <w:rFonts w:ascii="华文中宋" w:eastAsia="华文中宋" w:hAnsi="华文中宋" w:cs="微软雅黑"/>
                <w:color w:val="000000"/>
                <w:sz w:val="24"/>
              </w:rPr>
            </w:pPr>
            <w:r>
              <w:rPr>
                <w:rFonts w:ascii="华文中宋" w:eastAsia="华文中宋" w:hAnsi="华文中宋" w:cs="微软雅黑" w:hint="eastAsia"/>
                <w:color w:val="000000"/>
                <w:sz w:val="24"/>
                <w:lang w:bidi="ar"/>
              </w:rPr>
              <w:t>读取学生每日上下学打卡记录以生成日常考勤数据；系统支持阶段性地汇总统计年级、班级或个人的考勤记录，查看历史明细。</w:t>
            </w:r>
          </w:p>
        </w:tc>
        <w:tc>
          <w:tcPr>
            <w:tcW w:w="104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122F" w:rsidRDefault="00297731">
            <w:pPr>
              <w:widowControl/>
              <w:spacing w:line="360" w:lineRule="auto"/>
              <w:jc w:val="center"/>
              <w:textAlignment w:val="center"/>
              <w:rPr>
                <w:rFonts w:ascii="华文中宋" w:eastAsia="华文中宋" w:hAnsi="华文中宋" w:cs="微软雅黑"/>
                <w:color w:val="000000"/>
                <w:sz w:val="24"/>
              </w:rPr>
            </w:pPr>
            <w:r>
              <w:rPr>
                <w:rFonts w:ascii="华文中宋" w:eastAsia="华文中宋" w:hAnsi="华文中宋" w:cs="微软雅黑" w:hint="eastAsia"/>
                <w:color w:val="000000"/>
                <w:sz w:val="24"/>
                <w:lang w:bidi="ar"/>
              </w:rPr>
              <w:t>50,000</w:t>
            </w:r>
          </w:p>
        </w:tc>
      </w:tr>
      <w:tr w:rsidR="0087122F">
        <w:trPr>
          <w:trHeight w:val="750"/>
        </w:trPr>
        <w:tc>
          <w:tcPr>
            <w:tcW w:w="149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7122F" w:rsidRDefault="0087122F">
            <w:pPr>
              <w:spacing w:line="360" w:lineRule="auto"/>
              <w:jc w:val="left"/>
              <w:rPr>
                <w:rFonts w:ascii="华文中宋" w:eastAsia="华文中宋" w:hAnsi="华文中宋" w:cs="微软雅黑"/>
                <w:color w:val="000000"/>
                <w:sz w:val="24"/>
              </w:rPr>
            </w:pPr>
          </w:p>
        </w:tc>
        <w:tc>
          <w:tcPr>
            <w:tcW w:w="13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122F" w:rsidRDefault="00297731">
            <w:pPr>
              <w:widowControl/>
              <w:spacing w:line="360" w:lineRule="auto"/>
              <w:jc w:val="left"/>
              <w:textAlignment w:val="center"/>
              <w:rPr>
                <w:rFonts w:ascii="华文中宋" w:eastAsia="华文中宋" w:hAnsi="华文中宋" w:cs="微软雅黑"/>
                <w:color w:val="000000"/>
                <w:sz w:val="24"/>
              </w:rPr>
            </w:pPr>
            <w:r>
              <w:rPr>
                <w:rFonts w:ascii="华文中宋" w:eastAsia="华文中宋" w:hAnsi="华文中宋" w:cs="微软雅黑" w:hint="eastAsia"/>
                <w:color w:val="000000"/>
                <w:sz w:val="24"/>
                <w:lang w:bidi="ar"/>
              </w:rPr>
              <w:t>实训视频</w:t>
            </w:r>
          </w:p>
        </w:tc>
        <w:tc>
          <w:tcPr>
            <w:tcW w:w="48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122F" w:rsidRDefault="00297731">
            <w:pPr>
              <w:widowControl/>
              <w:spacing w:line="360" w:lineRule="auto"/>
              <w:jc w:val="left"/>
              <w:textAlignment w:val="center"/>
              <w:rPr>
                <w:rFonts w:ascii="华文中宋" w:eastAsia="华文中宋" w:hAnsi="华文中宋" w:cs="微软雅黑"/>
                <w:color w:val="000000"/>
                <w:sz w:val="24"/>
              </w:rPr>
            </w:pPr>
            <w:r>
              <w:rPr>
                <w:rFonts w:ascii="华文中宋" w:eastAsia="华文中宋" w:hAnsi="华文中宋" w:cs="微软雅黑" w:hint="eastAsia"/>
                <w:color w:val="000000"/>
                <w:sz w:val="24"/>
                <w:lang w:bidi="ar"/>
              </w:rPr>
              <w:t>包括 现场实况录制（工场实训现场节目信息记录、视频制作）和现场实况点播（实训资源信息按需点播）两个模块。</w:t>
            </w:r>
          </w:p>
        </w:tc>
        <w:tc>
          <w:tcPr>
            <w:tcW w:w="104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122F" w:rsidRDefault="00297731">
            <w:pPr>
              <w:widowControl/>
              <w:spacing w:line="360" w:lineRule="auto"/>
              <w:jc w:val="center"/>
              <w:textAlignment w:val="center"/>
              <w:rPr>
                <w:rFonts w:ascii="华文中宋" w:eastAsia="华文中宋" w:hAnsi="华文中宋" w:cs="微软雅黑"/>
                <w:color w:val="000000"/>
                <w:sz w:val="24"/>
              </w:rPr>
            </w:pPr>
            <w:r>
              <w:rPr>
                <w:rFonts w:ascii="华文中宋" w:eastAsia="华文中宋" w:hAnsi="华文中宋" w:cs="微软雅黑" w:hint="eastAsia"/>
                <w:color w:val="000000"/>
                <w:sz w:val="24"/>
                <w:lang w:bidi="ar"/>
              </w:rPr>
              <w:t>90,000</w:t>
            </w:r>
          </w:p>
        </w:tc>
      </w:tr>
      <w:tr w:rsidR="0087122F">
        <w:trPr>
          <w:trHeight w:val="750"/>
        </w:trPr>
        <w:tc>
          <w:tcPr>
            <w:tcW w:w="1494" w:type="dxa"/>
            <w:vMerge w:val="restart"/>
            <w:tcBorders>
              <w:left w:val="single" w:sz="4" w:space="0" w:color="000000"/>
              <w:right w:val="single" w:sz="4" w:space="0" w:color="000000"/>
            </w:tcBorders>
            <w:shd w:val="clear" w:color="auto" w:fill="FFFFFF"/>
            <w:vAlign w:val="center"/>
          </w:tcPr>
          <w:p w:rsidR="0087122F" w:rsidRDefault="00297731">
            <w:pPr>
              <w:widowControl/>
              <w:spacing w:line="360" w:lineRule="auto"/>
              <w:jc w:val="left"/>
              <w:textAlignment w:val="center"/>
              <w:rPr>
                <w:rFonts w:ascii="华文中宋" w:eastAsia="华文中宋" w:hAnsi="华文中宋" w:cs="微软雅黑"/>
                <w:color w:val="000000"/>
                <w:sz w:val="24"/>
              </w:rPr>
            </w:pPr>
            <w:r>
              <w:rPr>
                <w:rFonts w:ascii="华文中宋" w:eastAsia="华文中宋" w:hAnsi="华文中宋" w:cs="微软雅黑" w:hint="eastAsia"/>
                <w:color w:val="000000"/>
                <w:sz w:val="24"/>
                <w:lang w:bidi="ar"/>
              </w:rPr>
              <w:t>校企共享信息平台</w:t>
            </w:r>
          </w:p>
        </w:tc>
        <w:tc>
          <w:tcPr>
            <w:tcW w:w="13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122F" w:rsidRDefault="00297731">
            <w:pPr>
              <w:widowControl/>
              <w:spacing w:line="360" w:lineRule="auto"/>
              <w:jc w:val="left"/>
              <w:textAlignment w:val="center"/>
              <w:rPr>
                <w:rFonts w:ascii="华文中宋" w:eastAsia="华文中宋" w:hAnsi="华文中宋" w:cs="微软雅黑"/>
                <w:color w:val="000000"/>
                <w:sz w:val="24"/>
              </w:rPr>
            </w:pPr>
            <w:r>
              <w:rPr>
                <w:rFonts w:ascii="华文中宋" w:eastAsia="华文中宋" w:hAnsi="华文中宋" w:cs="微软雅黑" w:hint="eastAsia"/>
                <w:color w:val="000000"/>
                <w:sz w:val="24"/>
                <w:lang w:bidi="ar"/>
              </w:rPr>
              <w:t>校企合作信息发布</w:t>
            </w:r>
          </w:p>
        </w:tc>
        <w:tc>
          <w:tcPr>
            <w:tcW w:w="48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122F" w:rsidRDefault="00297731">
            <w:pPr>
              <w:widowControl/>
              <w:spacing w:line="360" w:lineRule="auto"/>
              <w:jc w:val="left"/>
              <w:textAlignment w:val="center"/>
              <w:rPr>
                <w:rFonts w:ascii="华文中宋" w:eastAsia="华文中宋" w:hAnsi="华文中宋" w:cs="微软雅黑"/>
                <w:color w:val="000000"/>
                <w:sz w:val="24"/>
              </w:rPr>
            </w:pPr>
            <w:r>
              <w:rPr>
                <w:rFonts w:ascii="华文中宋" w:eastAsia="华文中宋" w:hAnsi="华文中宋" w:cs="微软雅黑" w:hint="eastAsia"/>
                <w:color w:val="000000"/>
                <w:sz w:val="24"/>
                <w:lang w:bidi="ar"/>
              </w:rPr>
              <w:t>校企合作信息发布包括校企信息发布、展示校企合作成果以及发布合作动态等。</w:t>
            </w:r>
          </w:p>
        </w:tc>
        <w:tc>
          <w:tcPr>
            <w:tcW w:w="104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122F" w:rsidRDefault="00297731">
            <w:pPr>
              <w:widowControl/>
              <w:spacing w:line="360" w:lineRule="auto"/>
              <w:jc w:val="center"/>
              <w:textAlignment w:val="center"/>
              <w:rPr>
                <w:rFonts w:ascii="华文中宋" w:eastAsia="华文中宋" w:hAnsi="华文中宋" w:cs="微软雅黑"/>
                <w:color w:val="000000"/>
                <w:sz w:val="24"/>
              </w:rPr>
            </w:pPr>
            <w:r>
              <w:rPr>
                <w:rFonts w:ascii="华文中宋" w:eastAsia="华文中宋" w:hAnsi="华文中宋" w:cs="微软雅黑" w:hint="eastAsia"/>
                <w:color w:val="000000"/>
                <w:sz w:val="24"/>
                <w:lang w:bidi="ar"/>
              </w:rPr>
              <w:t>110,000</w:t>
            </w:r>
          </w:p>
        </w:tc>
      </w:tr>
      <w:tr w:rsidR="0087122F">
        <w:trPr>
          <w:trHeight w:val="1500"/>
        </w:trPr>
        <w:tc>
          <w:tcPr>
            <w:tcW w:w="1494" w:type="dxa"/>
            <w:vMerge/>
            <w:tcBorders>
              <w:left w:val="single" w:sz="4" w:space="0" w:color="000000"/>
              <w:right w:val="single" w:sz="4" w:space="0" w:color="000000"/>
            </w:tcBorders>
            <w:shd w:val="clear" w:color="auto" w:fill="FFFFFF"/>
            <w:vAlign w:val="center"/>
          </w:tcPr>
          <w:p w:rsidR="0087122F" w:rsidRDefault="0087122F">
            <w:pPr>
              <w:spacing w:line="360" w:lineRule="auto"/>
              <w:jc w:val="left"/>
              <w:rPr>
                <w:rFonts w:ascii="华文中宋" w:eastAsia="华文中宋" w:hAnsi="华文中宋" w:cs="微软雅黑"/>
                <w:color w:val="000000"/>
                <w:sz w:val="24"/>
              </w:rPr>
            </w:pPr>
          </w:p>
        </w:tc>
        <w:tc>
          <w:tcPr>
            <w:tcW w:w="13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122F" w:rsidRDefault="00297731">
            <w:pPr>
              <w:widowControl/>
              <w:spacing w:line="360" w:lineRule="auto"/>
              <w:jc w:val="left"/>
              <w:textAlignment w:val="center"/>
              <w:rPr>
                <w:rFonts w:ascii="华文中宋" w:eastAsia="华文中宋" w:hAnsi="华文中宋" w:cs="微软雅黑"/>
                <w:color w:val="000000"/>
                <w:sz w:val="24"/>
              </w:rPr>
            </w:pPr>
            <w:r>
              <w:rPr>
                <w:rFonts w:ascii="华文中宋" w:eastAsia="华文中宋" w:hAnsi="华文中宋" w:cs="微软雅黑" w:hint="eastAsia"/>
                <w:color w:val="000000"/>
                <w:sz w:val="24"/>
                <w:lang w:bidi="ar"/>
              </w:rPr>
              <w:t>校企合作项目管理</w:t>
            </w:r>
          </w:p>
        </w:tc>
        <w:tc>
          <w:tcPr>
            <w:tcW w:w="48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122F" w:rsidRDefault="00297731">
            <w:pPr>
              <w:widowControl/>
              <w:spacing w:line="360" w:lineRule="auto"/>
              <w:jc w:val="left"/>
              <w:textAlignment w:val="center"/>
              <w:rPr>
                <w:rFonts w:ascii="华文中宋" w:eastAsia="华文中宋" w:hAnsi="华文中宋" w:cs="微软雅黑"/>
                <w:color w:val="000000"/>
                <w:sz w:val="24"/>
              </w:rPr>
            </w:pPr>
            <w:r>
              <w:rPr>
                <w:rFonts w:ascii="华文中宋" w:eastAsia="华文中宋" w:hAnsi="华文中宋" w:cs="微软雅黑" w:hint="eastAsia"/>
                <w:color w:val="000000"/>
                <w:sz w:val="24"/>
                <w:lang w:bidi="ar"/>
              </w:rPr>
              <w:t>a) 合作项目管理：校企合作项目的申报管理、流程管理和数据统计；</w:t>
            </w:r>
            <w:r>
              <w:rPr>
                <w:rFonts w:ascii="华文中宋" w:eastAsia="华文中宋" w:hAnsi="华文中宋" w:cs="微软雅黑" w:hint="eastAsia"/>
                <w:color w:val="000000"/>
                <w:sz w:val="24"/>
                <w:lang w:bidi="ar"/>
              </w:rPr>
              <w:br/>
              <w:t>b) 信息资源管理：职业院校教师进入企业考察和共同研发项目的进程控制、项目过程中的信息资源共享等管理。</w:t>
            </w:r>
          </w:p>
        </w:tc>
        <w:tc>
          <w:tcPr>
            <w:tcW w:w="104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122F" w:rsidRDefault="00297731">
            <w:pPr>
              <w:widowControl/>
              <w:spacing w:line="360" w:lineRule="auto"/>
              <w:jc w:val="center"/>
              <w:textAlignment w:val="center"/>
              <w:rPr>
                <w:rFonts w:ascii="华文中宋" w:eastAsia="华文中宋" w:hAnsi="华文中宋" w:cs="微软雅黑"/>
                <w:color w:val="000000"/>
                <w:sz w:val="24"/>
              </w:rPr>
            </w:pPr>
            <w:r>
              <w:rPr>
                <w:rFonts w:ascii="华文中宋" w:eastAsia="华文中宋" w:hAnsi="华文中宋" w:cs="微软雅黑" w:hint="eastAsia"/>
                <w:color w:val="000000"/>
                <w:sz w:val="24"/>
                <w:lang w:bidi="ar"/>
              </w:rPr>
              <w:t>160,000</w:t>
            </w:r>
          </w:p>
        </w:tc>
      </w:tr>
      <w:tr w:rsidR="0087122F">
        <w:trPr>
          <w:trHeight w:val="285"/>
        </w:trPr>
        <w:tc>
          <w:tcPr>
            <w:tcW w:w="1494" w:type="dxa"/>
            <w:vMerge/>
            <w:tcBorders>
              <w:left w:val="single" w:sz="4" w:space="0" w:color="000000"/>
              <w:right w:val="single" w:sz="4" w:space="0" w:color="000000"/>
            </w:tcBorders>
            <w:shd w:val="clear" w:color="auto" w:fill="FFFFFF"/>
            <w:vAlign w:val="center"/>
          </w:tcPr>
          <w:p w:rsidR="0087122F" w:rsidRDefault="0087122F">
            <w:pPr>
              <w:spacing w:line="360" w:lineRule="auto"/>
              <w:jc w:val="left"/>
              <w:rPr>
                <w:rFonts w:ascii="华文中宋" w:eastAsia="华文中宋" w:hAnsi="华文中宋" w:cs="微软雅黑"/>
                <w:color w:val="000000"/>
                <w:sz w:val="24"/>
              </w:rPr>
            </w:pPr>
          </w:p>
        </w:tc>
        <w:tc>
          <w:tcPr>
            <w:tcW w:w="13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122F" w:rsidRDefault="00297731">
            <w:pPr>
              <w:widowControl/>
              <w:spacing w:line="360" w:lineRule="auto"/>
              <w:jc w:val="left"/>
              <w:textAlignment w:val="center"/>
              <w:rPr>
                <w:rFonts w:ascii="华文中宋" w:eastAsia="华文中宋" w:hAnsi="华文中宋" w:cs="微软雅黑"/>
                <w:color w:val="000000"/>
                <w:sz w:val="24"/>
              </w:rPr>
            </w:pPr>
            <w:r>
              <w:rPr>
                <w:rFonts w:ascii="华文中宋" w:eastAsia="华文中宋" w:hAnsi="华文中宋" w:cs="微软雅黑" w:hint="eastAsia"/>
                <w:color w:val="000000"/>
                <w:sz w:val="24"/>
                <w:lang w:bidi="ar"/>
              </w:rPr>
              <w:t>顶岗实习管理</w:t>
            </w:r>
          </w:p>
        </w:tc>
        <w:tc>
          <w:tcPr>
            <w:tcW w:w="48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122F" w:rsidRDefault="00297731">
            <w:pPr>
              <w:widowControl/>
              <w:spacing w:line="360" w:lineRule="auto"/>
              <w:jc w:val="left"/>
              <w:textAlignment w:val="center"/>
              <w:rPr>
                <w:rFonts w:ascii="华文中宋" w:eastAsia="华文中宋" w:hAnsi="华文中宋" w:cs="微软雅黑"/>
                <w:color w:val="000000"/>
                <w:sz w:val="24"/>
              </w:rPr>
            </w:pPr>
            <w:r>
              <w:rPr>
                <w:rFonts w:ascii="华文中宋" w:eastAsia="华文中宋" w:hAnsi="华文中宋" w:cs="微软雅黑" w:hint="eastAsia"/>
                <w:color w:val="000000"/>
                <w:sz w:val="24"/>
                <w:lang w:bidi="ar"/>
              </w:rPr>
              <w:t>实习准备、实习安排、实习过程管理、实习结果管理等</w:t>
            </w:r>
          </w:p>
        </w:tc>
        <w:tc>
          <w:tcPr>
            <w:tcW w:w="104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122F" w:rsidRDefault="00297731">
            <w:pPr>
              <w:widowControl/>
              <w:spacing w:line="360" w:lineRule="auto"/>
              <w:jc w:val="center"/>
              <w:textAlignment w:val="center"/>
              <w:rPr>
                <w:rFonts w:ascii="华文中宋" w:eastAsia="华文中宋" w:hAnsi="华文中宋" w:cs="微软雅黑"/>
                <w:color w:val="000000"/>
                <w:sz w:val="24"/>
              </w:rPr>
            </w:pPr>
            <w:r>
              <w:rPr>
                <w:rFonts w:ascii="华文中宋" w:eastAsia="华文中宋" w:hAnsi="华文中宋" w:cs="微软雅黑" w:hint="eastAsia"/>
                <w:color w:val="000000"/>
                <w:sz w:val="24"/>
                <w:lang w:bidi="ar"/>
              </w:rPr>
              <w:t>130,000</w:t>
            </w:r>
          </w:p>
        </w:tc>
      </w:tr>
      <w:tr w:rsidR="0087122F">
        <w:trPr>
          <w:trHeight w:val="1500"/>
        </w:trPr>
        <w:tc>
          <w:tcPr>
            <w:tcW w:w="149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122F" w:rsidRDefault="00297731">
            <w:pPr>
              <w:widowControl/>
              <w:spacing w:line="360" w:lineRule="auto"/>
              <w:jc w:val="left"/>
              <w:textAlignment w:val="center"/>
              <w:rPr>
                <w:rFonts w:ascii="华文中宋" w:eastAsia="华文中宋" w:hAnsi="华文中宋" w:cs="微软雅黑"/>
                <w:color w:val="000000"/>
                <w:sz w:val="24"/>
              </w:rPr>
            </w:pPr>
            <w:r>
              <w:rPr>
                <w:rFonts w:ascii="华文中宋" w:eastAsia="华文中宋" w:hAnsi="华文中宋" w:cs="微软雅黑" w:hint="eastAsia"/>
                <w:color w:val="000000"/>
                <w:sz w:val="24"/>
                <w:lang w:bidi="ar"/>
              </w:rPr>
              <w:t>教学资源共享平台</w:t>
            </w:r>
          </w:p>
        </w:tc>
        <w:tc>
          <w:tcPr>
            <w:tcW w:w="13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122F" w:rsidRDefault="00297731">
            <w:pPr>
              <w:widowControl/>
              <w:spacing w:line="360" w:lineRule="auto"/>
              <w:jc w:val="left"/>
              <w:textAlignment w:val="center"/>
              <w:rPr>
                <w:rFonts w:ascii="华文中宋" w:eastAsia="华文中宋" w:hAnsi="华文中宋" w:cs="微软雅黑"/>
                <w:color w:val="000000"/>
                <w:sz w:val="24"/>
              </w:rPr>
            </w:pPr>
            <w:r>
              <w:rPr>
                <w:rFonts w:ascii="华文中宋" w:eastAsia="华文中宋" w:hAnsi="华文中宋" w:cs="微软雅黑" w:hint="eastAsia"/>
                <w:color w:val="000000"/>
                <w:sz w:val="24"/>
                <w:lang w:bidi="ar"/>
              </w:rPr>
              <w:t>教学资源共享平台</w:t>
            </w:r>
          </w:p>
        </w:tc>
        <w:tc>
          <w:tcPr>
            <w:tcW w:w="48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122F" w:rsidRDefault="00297731">
            <w:pPr>
              <w:widowControl/>
              <w:spacing w:line="360" w:lineRule="auto"/>
              <w:jc w:val="left"/>
              <w:textAlignment w:val="center"/>
              <w:rPr>
                <w:rFonts w:ascii="华文中宋" w:eastAsia="华文中宋" w:hAnsi="华文中宋" w:cs="微软雅黑"/>
                <w:color w:val="000000"/>
                <w:sz w:val="24"/>
              </w:rPr>
            </w:pPr>
            <w:r>
              <w:rPr>
                <w:rFonts w:ascii="华文中宋" w:eastAsia="华文中宋" w:hAnsi="华文中宋" w:cs="微软雅黑" w:hint="eastAsia"/>
                <w:color w:val="000000"/>
                <w:sz w:val="24"/>
                <w:lang w:bidi="ar"/>
              </w:rPr>
              <w:t>包括课程资源管理和校本资源管理。用于学校的办公、备课等各项资源管理，实现资源的在线存储；资源首页推荐展示最新最热资源，资源管理实现资源在线上传预览、外网链接共享、资源权限管理、强大的资源检索功能以及后台管理和维护。</w:t>
            </w:r>
          </w:p>
        </w:tc>
        <w:tc>
          <w:tcPr>
            <w:tcW w:w="104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122F" w:rsidRDefault="00297731">
            <w:pPr>
              <w:widowControl/>
              <w:spacing w:line="360" w:lineRule="auto"/>
              <w:jc w:val="center"/>
              <w:textAlignment w:val="center"/>
              <w:rPr>
                <w:rFonts w:ascii="华文中宋" w:eastAsia="华文中宋" w:hAnsi="华文中宋" w:cs="微软雅黑"/>
                <w:color w:val="000000"/>
                <w:sz w:val="24"/>
              </w:rPr>
            </w:pPr>
            <w:r>
              <w:rPr>
                <w:rFonts w:ascii="华文中宋" w:eastAsia="华文中宋" w:hAnsi="华文中宋" w:cs="微软雅黑" w:hint="eastAsia"/>
                <w:color w:val="000000"/>
                <w:sz w:val="24"/>
                <w:lang w:bidi="ar"/>
              </w:rPr>
              <w:t>100,000</w:t>
            </w:r>
          </w:p>
        </w:tc>
      </w:tr>
      <w:tr w:rsidR="0087122F">
        <w:trPr>
          <w:trHeight w:val="1875"/>
        </w:trPr>
        <w:tc>
          <w:tcPr>
            <w:tcW w:w="149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87122F" w:rsidRDefault="00297731">
            <w:pPr>
              <w:widowControl/>
              <w:spacing w:line="360" w:lineRule="auto"/>
              <w:jc w:val="left"/>
              <w:textAlignment w:val="center"/>
              <w:rPr>
                <w:rFonts w:ascii="华文中宋" w:eastAsia="华文中宋" w:hAnsi="华文中宋" w:cs="微软雅黑"/>
                <w:color w:val="000000"/>
                <w:sz w:val="24"/>
              </w:rPr>
            </w:pPr>
            <w:r>
              <w:rPr>
                <w:rFonts w:ascii="华文中宋" w:eastAsia="华文中宋" w:hAnsi="华文中宋" w:cs="微软雅黑" w:hint="eastAsia"/>
                <w:color w:val="000000"/>
                <w:sz w:val="24"/>
                <w:lang w:bidi="ar"/>
              </w:rPr>
              <w:t>教学管理平台</w:t>
            </w:r>
          </w:p>
        </w:tc>
        <w:tc>
          <w:tcPr>
            <w:tcW w:w="13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122F" w:rsidRDefault="00297731">
            <w:pPr>
              <w:widowControl/>
              <w:spacing w:line="360" w:lineRule="auto"/>
              <w:jc w:val="left"/>
              <w:textAlignment w:val="center"/>
              <w:rPr>
                <w:rFonts w:ascii="华文中宋" w:eastAsia="华文中宋" w:hAnsi="华文中宋" w:cs="微软雅黑"/>
                <w:color w:val="000000"/>
                <w:sz w:val="24"/>
              </w:rPr>
            </w:pPr>
            <w:r>
              <w:rPr>
                <w:rFonts w:ascii="华文中宋" w:eastAsia="华文中宋" w:hAnsi="华文中宋" w:cs="微软雅黑" w:hint="eastAsia"/>
                <w:color w:val="000000"/>
                <w:sz w:val="24"/>
                <w:lang w:bidi="ar"/>
              </w:rPr>
              <w:t>教学评价系统</w:t>
            </w:r>
          </w:p>
        </w:tc>
        <w:tc>
          <w:tcPr>
            <w:tcW w:w="482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122F" w:rsidRDefault="00297731">
            <w:pPr>
              <w:widowControl/>
              <w:spacing w:line="360" w:lineRule="auto"/>
              <w:jc w:val="left"/>
              <w:textAlignment w:val="center"/>
              <w:rPr>
                <w:rFonts w:ascii="华文中宋" w:eastAsia="华文中宋" w:hAnsi="华文中宋" w:cs="微软雅黑"/>
                <w:color w:val="000000"/>
                <w:sz w:val="24"/>
              </w:rPr>
            </w:pPr>
            <w:r>
              <w:rPr>
                <w:rFonts w:ascii="华文中宋" w:eastAsia="华文中宋" w:hAnsi="华文中宋" w:cs="微软雅黑" w:hint="eastAsia"/>
                <w:color w:val="000000"/>
                <w:sz w:val="24"/>
                <w:lang w:bidi="ar"/>
              </w:rPr>
              <w:t>实现学生即时有效的对教师的教学态度、方式、质量等进行公正的评价，可以对任课教师，班主任，选修课教师进行评价，管理员对评价表管理，新增一次评价评，学生即可在线评价，评价结束后，可以对评价结果按</w:t>
            </w:r>
            <w:r>
              <w:rPr>
                <w:rFonts w:ascii="华文中宋" w:eastAsia="华文中宋" w:hAnsi="华文中宋" w:cs="微软雅黑" w:hint="eastAsia"/>
                <w:color w:val="000000"/>
                <w:sz w:val="24"/>
                <w:lang w:bidi="ar"/>
              </w:rPr>
              <w:lastRenderedPageBreak/>
              <w:t>教师进行统计，教师也可在线查看评价结果，教师可以设置是否匿名查看。</w:t>
            </w:r>
          </w:p>
        </w:tc>
        <w:tc>
          <w:tcPr>
            <w:tcW w:w="104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122F" w:rsidRDefault="00297731">
            <w:pPr>
              <w:widowControl/>
              <w:spacing w:line="360" w:lineRule="auto"/>
              <w:jc w:val="center"/>
              <w:textAlignment w:val="center"/>
              <w:rPr>
                <w:rFonts w:ascii="华文中宋" w:eastAsia="华文中宋" w:hAnsi="华文中宋" w:cs="微软雅黑"/>
                <w:color w:val="000000"/>
                <w:sz w:val="24"/>
              </w:rPr>
            </w:pPr>
            <w:r>
              <w:rPr>
                <w:rFonts w:ascii="华文中宋" w:eastAsia="华文中宋" w:hAnsi="华文中宋" w:cs="微软雅黑" w:hint="eastAsia"/>
                <w:color w:val="000000"/>
                <w:sz w:val="24"/>
                <w:lang w:bidi="ar"/>
              </w:rPr>
              <w:lastRenderedPageBreak/>
              <w:t>130,000</w:t>
            </w:r>
          </w:p>
        </w:tc>
      </w:tr>
      <w:tr w:rsidR="0087122F">
        <w:trPr>
          <w:trHeight w:val="1125"/>
        </w:trPr>
        <w:tc>
          <w:tcPr>
            <w:tcW w:w="149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7122F" w:rsidRDefault="0087122F">
            <w:pPr>
              <w:spacing w:line="360" w:lineRule="auto"/>
              <w:jc w:val="left"/>
              <w:rPr>
                <w:rFonts w:ascii="华文中宋" w:eastAsia="华文中宋" w:hAnsi="华文中宋" w:cs="微软雅黑"/>
                <w:color w:val="000000"/>
                <w:sz w:val="24"/>
              </w:rPr>
            </w:pPr>
          </w:p>
        </w:tc>
        <w:tc>
          <w:tcPr>
            <w:tcW w:w="13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122F" w:rsidRDefault="00297731">
            <w:pPr>
              <w:widowControl/>
              <w:spacing w:line="360" w:lineRule="auto"/>
              <w:jc w:val="left"/>
              <w:textAlignment w:val="center"/>
              <w:rPr>
                <w:rFonts w:ascii="华文中宋" w:eastAsia="华文中宋" w:hAnsi="华文中宋" w:cs="微软雅黑"/>
                <w:color w:val="000000"/>
                <w:sz w:val="24"/>
              </w:rPr>
            </w:pPr>
            <w:r>
              <w:rPr>
                <w:rFonts w:ascii="华文中宋" w:eastAsia="华文中宋" w:hAnsi="华文中宋" w:cs="微软雅黑" w:hint="eastAsia"/>
                <w:color w:val="000000"/>
                <w:sz w:val="24"/>
                <w:lang w:bidi="ar"/>
              </w:rPr>
              <w:t>开课管理系统</w:t>
            </w:r>
          </w:p>
        </w:tc>
        <w:tc>
          <w:tcPr>
            <w:tcW w:w="48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122F" w:rsidRDefault="00297731">
            <w:pPr>
              <w:widowControl/>
              <w:spacing w:line="360" w:lineRule="auto"/>
              <w:jc w:val="left"/>
              <w:textAlignment w:val="center"/>
              <w:rPr>
                <w:rFonts w:ascii="华文中宋" w:eastAsia="华文中宋" w:hAnsi="华文中宋" w:cs="微软雅黑"/>
                <w:color w:val="000000"/>
                <w:sz w:val="24"/>
              </w:rPr>
            </w:pPr>
            <w:r>
              <w:rPr>
                <w:rFonts w:ascii="华文中宋" w:eastAsia="华文中宋" w:hAnsi="华文中宋" w:cs="微软雅黑" w:hint="eastAsia"/>
                <w:color w:val="000000"/>
                <w:sz w:val="24"/>
                <w:lang w:bidi="ar"/>
              </w:rPr>
              <w:t>开课管理系统是提供基础数据的系统，对学校教务基础数据进行录入和安排，包括课程、课时、教室、课节时间、班级教室、教师安排、班主任安排、年级组长安排、备课组长安排。</w:t>
            </w:r>
          </w:p>
        </w:tc>
        <w:tc>
          <w:tcPr>
            <w:tcW w:w="104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122F" w:rsidRDefault="00297731">
            <w:pPr>
              <w:widowControl/>
              <w:spacing w:line="360" w:lineRule="auto"/>
              <w:jc w:val="center"/>
              <w:textAlignment w:val="center"/>
              <w:rPr>
                <w:rFonts w:ascii="华文中宋" w:eastAsia="华文中宋" w:hAnsi="华文中宋" w:cs="微软雅黑"/>
                <w:color w:val="000000"/>
                <w:sz w:val="24"/>
              </w:rPr>
            </w:pPr>
            <w:r>
              <w:rPr>
                <w:rFonts w:ascii="华文中宋" w:eastAsia="华文中宋" w:hAnsi="华文中宋" w:cs="微软雅黑" w:hint="eastAsia"/>
                <w:color w:val="000000"/>
                <w:sz w:val="24"/>
                <w:lang w:bidi="ar"/>
              </w:rPr>
              <w:t>160,000</w:t>
            </w:r>
          </w:p>
        </w:tc>
      </w:tr>
      <w:tr w:rsidR="0087122F">
        <w:trPr>
          <w:trHeight w:val="2250"/>
        </w:trPr>
        <w:tc>
          <w:tcPr>
            <w:tcW w:w="149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7122F" w:rsidRDefault="0087122F">
            <w:pPr>
              <w:spacing w:line="360" w:lineRule="auto"/>
              <w:jc w:val="left"/>
              <w:rPr>
                <w:rFonts w:ascii="华文中宋" w:eastAsia="华文中宋" w:hAnsi="华文中宋" w:cs="微软雅黑"/>
                <w:color w:val="000000"/>
                <w:sz w:val="24"/>
              </w:rPr>
            </w:pPr>
          </w:p>
        </w:tc>
        <w:tc>
          <w:tcPr>
            <w:tcW w:w="13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122F" w:rsidRDefault="00297731">
            <w:pPr>
              <w:widowControl/>
              <w:spacing w:line="360" w:lineRule="auto"/>
              <w:jc w:val="left"/>
              <w:textAlignment w:val="center"/>
              <w:rPr>
                <w:rFonts w:ascii="华文中宋" w:eastAsia="华文中宋" w:hAnsi="华文中宋" w:cs="微软雅黑"/>
                <w:color w:val="000000"/>
                <w:sz w:val="24"/>
              </w:rPr>
            </w:pPr>
            <w:r>
              <w:rPr>
                <w:rFonts w:ascii="华文中宋" w:eastAsia="华文中宋" w:hAnsi="华文中宋" w:cs="微软雅黑" w:hint="eastAsia"/>
                <w:color w:val="000000"/>
                <w:sz w:val="24"/>
                <w:lang w:bidi="ar"/>
              </w:rPr>
              <w:t>在线组卷系统</w:t>
            </w:r>
          </w:p>
        </w:tc>
        <w:tc>
          <w:tcPr>
            <w:tcW w:w="48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122F" w:rsidRDefault="00297731">
            <w:pPr>
              <w:widowControl/>
              <w:spacing w:line="360" w:lineRule="auto"/>
              <w:jc w:val="left"/>
              <w:textAlignment w:val="center"/>
              <w:rPr>
                <w:rFonts w:ascii="华文中宋" w:eastAsia="华文中宋" w:hAnsi="华文中宋" w:cs="微软雅黑"/>
                <w:color w:val="000000"/>
                <w:sz w:val="24"/>
              </w:rPr>
            </w:pPr>
            <w:r>
              <w:rPr>
                <w:rFonts w:ascii="华文中宋" w:eastAsia="华文中宋" w:hAnsi="华文中宋" w:cs="微软雅黑" w:hint="eastAsia"/>
                <w:color w:val="000000"/>
                <w:sz w:val="24"/>
                <w:lang w:bidi="ar"/>
              </w:rPr>
              <w:t>试卷、测验和作业的自动生成和管理，支持多种选题组卷方式（包括知识点选题、章节选题、私人题库选题、只能选题）支持多种试卷格式的打印，并可线上发布，学生线上答题，支持系统自动判评和教师自主批阅。多维度的数据统计分析，分别生成面向教师</w:t>
            </w:r>
            <w:r>
              <w:rPr>
                <w:rFonts w:ascii="华文中宋" w:eastAsia="华文中宋" w:hAnsi="华文中宋" w:cs="微软雅黑" w:hint="eastAsia"/>
                <w:color w:val="000000"/>
                <w:sz w:val="24"/>
                <w:lang w:bidi="ar"/>
              </w:rPr>
              <w:lastRenderedPageBreak/>
              <w:t>和学生的成绩分析报告。学生错题和标记试题直接进入错题本便于再次巩固练习。</w:t>
            </w:r>
          </w:p>
        </w:tc>
        <w:tc>
          <w:tcPr>
            <w:tcW w:w="104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122F" w:rsidRDefault="00297731">
            <w:pPr>
              <w:widowControl/>
              <w:spacing w:line="360" w:lineRule="auto"/>
              <w:jc w:val="center"/>
              <w:textAlignment w:val="center"/>
              <w:rPr>
                <w:rFonts w:ascii="华文中宋" w:eastAsia="华文中宋" w:hAnsi="华文中宋" w:cs="微软雅黑"/>
                <w:color w:val="000000"/>
                <w:sz w:val="24"/>
              </w:rPr>
            </w:pPr>
            <w:r>
              <w:rPr>
                <w:rFonts w:ascii="华文中宋" w:eastAsia="华文中宋" w:hAnsi="华文中宋" w:cs="微软雅黑" w:hint="eastAsia"/>
                <w:color w:val="000000"/>
                <w:sz w:val="24"/>
                <w:lang w:bidi="ar"/>
              </w:rPr>
              <w:lastRenderedPageBreak/>
              <w:t>150,000</w:t>
            </w:r>
          </w:p>
        </w:tc>
      </w:tr>
      <w:tr w:rsidR="0087122F">
        <w:trPr>
          <w:trHeight w:val="1125"/>
        </w:trPr>
        <w:tc>
          <w:tcPr>
            <w:tcW w:w="149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7122F" w:rsidRDefault="0087122F">
            <w:pPr>
              <w:spacing w:line="360" w:lineRule="auto"/>
              <w:jc w:val="left"/>
              <w:rPr>
                <w:rFonts w:ascii="华文中宋" w:eastAsia="华文中宋" w:hAnsi="华文中宋" w:cs="微软雅黑"/>
                <w:color w:val="000000"/>
                <w:sz w:val="24"/>
              </w:rPr>
            </w:pPr>
          </w:p>
        </w:tc>
        <w:tc>
          <w:tcPr>
            <w:tcW w:w="13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122F" w:rsidRDefault="00297731">
            <w:pPr>
              <w:widowControl/>
              <w:spacing w:line="360" w:lineRule="auto"/>
              <w:jc w:val="left"/>
              <w:textAlignment w:val="center"/>
              <w:rPr>
                <w:rFonts w:ascii="华文中宋" w:eastAsia="华文中宋" w:hAnsi="华文中宋" w:cs="微软雅黑"/>
                <w:color w:val="000000"/>
                <w:sz w:val="24"/>
              </w:rPr>
            </w:pPr>
            <w:r>
              <w:rPr>
                <w:rFonts w:ascii="华文中宋" w:eastAsia="华文中宋" w:hAnsi="华文中宋" w:cs="微软雅黑" w:hint="eastAsia"/>
                <w:color w:val="000000"/>
                <w:sz w:val="24"/>
                <w:lang w:bidi="ar"/>
              </w:rPr>
              <w:t>阅卷助手</w:t>
            </w:r>
          </w:p>
        </w:tc>
        <w:tc>
          <w:tcPr>
            <w:tcW w:w="48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122F" w:rsidRDefault="00297731">
            <w:pPr>
              <w:widowControl/>
              <w:spacing w:line="360" w:lineRule="auto"/>
              <w:jc w:val="left"/>
              <w:textAlignment w:val="center"/>
              <w:rPr>
                <w:rFonts w:ascii="华文中宋" w:eastAsia="华文中宋" w:hAnsi="华文中宋" w:cs="微软雅黑"/>
                <w:color w:val="000000"/>
                <w:sz w:val="24"/>
              </w:rPr>
            </w:pPr>
            <w:r>
              <w:rPr>
                <w:rFonts w:ascii="华文中宋" w:eastAsia="华文中宋" w:hAnsi="华文中宋" w:cs="微软雅黑" w:hint="eastAsia"/>
                <w:color w:val="000000"/>
                <w:sz w:val="24"/>
                <w:lang w:bidi="ar"/>
              </w:rPr>
              <w:t>阅卷助手是阅卷网页端，管理员进行客观题录入答案自动识别，主观题录入题目，分配切片和教师。管理员对教师阅卷进度进行监控。同步成绩到成绩分析中。教师在阅卷助手上进行在线阅卷。</w:t>
            </w:r>
          </w:p>
        </w:tc>
        <w:tc>
          <w:tcPr>
            <w:tcW w:w="104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122F" w:rsidRDefault="00297731">
            <w:pPr>
              <w:widowControl/>
              <w:spacing w:line="360" w:lineRule="auto"/>
              <w:jc w:val="center"/>
              <w:textAlignment w:val="center"/>
              <w:rPr>
                <w:rFonts w:ascii="华文中宋" w:eastAsia="华文中宋" w:hAnsi="华文中宋" w:cs="微软雅黑"/>
                <w:color w:val="000000"/>
                <w:sz w:val="24"/>
              </w:rPr>
            </w:pPr>
            <w:r>
              <w:rPr>
                <w:rFonts w:ascii="华文中宋" w:eastAsia="华文中宋" w:hAnsi="华文中宋" w:cs="微软雅黑" w:hint="eastAsia"/>
                <w:color w:val="000000"/>
                <w:sz w:val="24"/>
                <w:lang w:bidi="ar"/>
              </w:rPr>
              <w:t>110,000</w:t>
            </w:r>
          </w:p>
        </w:tc>
      </w:tr>
      <w:tr w:rsidR="0087122F">
        <w:trPr>
          <w:trHeight w:val="3000"/>
        </w:trPr>
        <w:tc>
          <w:tcPr>
            <w:tcW w:w="149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7122F" w:rsidRDefault="0087122F">
            <w:pPr>
              <w:spacing w:line="360" w:lineRule="auto"/>
              <w:jc w:val="left"/>
              <w:rPr>
                <w:rFonts w:ascii="华文中宋" w:eastAsia="华文中宋" w:hAnsi="华文中宋" w:cs="微软雅黑"/>
                <w:color w:val="000000"/>
                <w:sz w:val="24"/>
              </w:rPr>
            </w:pPr>
          </w:p>
        </w:tc>
        <w:tc>
          <w:tcPr>
            <w:tcW w:w="1398" w:type="dxa"/>
            <w:tcBorders>
              <w:left w:val="single" w:sz="4" w:space="0" w:color="000000"/>
              <w:right w:val="single" w:sz="4" w:space="0" w:color="000000"/>
            </w:tcBorders>
            <w:shd w:val="clear" w:color="auto" w:fill="FFFFFF"/>
            <w:vAlign w:val="center"/>
          </w:tcPr>
          <w:p w:rsidR="0087122F" w:rsidRDefault="00297731">
            <w:pPr>
              <w:widowControl/>
              <w:spacing w:line="360" w:lineRule="auto"/>
              <w:jc w:val="left"/>
              <w:textAlignment w:val="center"/>
              <w:rPr>
                <w:rFonts w:ascii="华文中宋" w:eastAsia="华文中宋" w:hAnsi="华文中宋" w:cs="微软雅黑"/>
                <w:color w:val="000000"/>
                <w:sz w:val="24"/>
              </w:rPr>
            </w:pPr>
            <w:r>
              <w:rPr>
                <w:rFonts w:ascii="华文中宋" w:eastAsia="华文中宋" w:hAnsi="华文中宋" w:cs="微软雅黑" w:hint="eastAsia"/>
                <w:color w:val="000000"/>
                <w:sz w:val="24"/>
                <w:lang w:bidi="ar"/>
              </w:rPr>
              <w:t>智能排课</w:t>
            </w:r>
          </w:p>
        </w:tc>
        <w:tc>
          <w:tcPr>
            <w:tcW w:w="482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122F" w:rsidRDefault="00297731">
            <w:pPr>
              <w:widowControl/>
              <w:spacing w:line="360" w:lineRule="auto"/>
              <w:jc w:val="left"/>
              <w:textAlignment w:val="center"/>
              <w:rPr>
                <w:rFonts w:ascii="华文中宋" w:eastAsia="华文中宋" w:hAnsi="华文中宋" w:cs="微软雅黑"/>
                <w:color w:val="000000"/>
                <w:sz w:val="24"/>
              </w:rPr>
            </w:pPr>
            <w:r>
              <w:rPr>
                <w:rFonts w:ascii="华文中宋" w:eastAsia="华文中宋" w:hAnsi="华文中宋" w:cs="微软雅黑" w:hint="eastAsia"/>
                <w:color w:val="000000"/>
                <w:sz w:val="24"/>
                <w:lang w:bidi="ar"/>
              </w:rPr>
              <w:t>行政班排课，需要录入基础信息（课程、课时、教师安排等）和设置排课规则（合班课、单双周课、连堂课、教师不排课等），支持提前安排并锁定某些课程，支持一键智能排课，排课规则满足率高。对于排好的课</w:t>
            </w:r>
            <w:r>
              <w:rPr>
                <w:rFonts w:ascii="华文中宋" w:eastAsia="华文中宋" w:hAnsi="华文中宋" w:cs="微软雅黑" w:hint="eastAsia"/>
                <w:color w:val="000000"/>
                <w:sz w:val="24"/>
                <w:lang w:bidi="ar"/>
              </w:rPr>
              <w:lastRenderedPageBreak/>
              <w:t>表，可以拖动课程节点进行调整，调整过程中有智能的冲突提示，调整结束后生成每周课表。任课教师，班主任，备课组长，年级组长、学生可以在线查询相应权限的课表。系统支持在使用过程中进行老师间调课和代课，周课表和课时统计相应变化。</w:t>
            </w:r>
          </w:p>
        </w:tc>
        <w:tc>
          <w:tcPr>
            <w:tcW w:w="104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122F" w:rsidRDefault="00297731">
            <w:pPr>
              <w:widowControl/>
              <w:spacing w:line="360" w:lineRule="auto"/>
              <w:jc w:val="center"/>
              <w:textAlignment w:val="center"/>
              <w:rPr>
                <w:rFonts w:ascii="华文中宋" w:eastAsia="华文中宋" w:hAnsi="华文中宋" w:cs="微软雅黑"/>
                <w:color w:val="000000"/>
                <w:sz w:val="24"/>
              </w:rPr>
            </w:pPr>
            <w:r>
              <w:rPr>
                <w:rFonts w:ascii="华文中宋" w:eastAsia="华文中宋" w:hAnsi="华文中宋" w:cs="微软雅黑" w:hint="eastAsia"/>
                <w:color w:val="000000"/>
                <w:sz w:val="24"/>
                <w:lang w:bidi="ar"/>
              </w:rPr>
              <w:lastRenderedPageBreak/>
              <w:t>120,000</w:t>
            </w:r>
          </w:p>
        </w:tc>
      </w:tr>
      <w:tr w:rsidR="0087122F">
        <w:trPr>
          <w:trHeight w:val="1875"/>
        </w:trPr>
        <w:tc>
          <w:tcPr>
            <w:tcW w:w="149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87122F" w:rsidRDefault="00297731">
            <w:pPr>
              <w:widowControl/>
              <w:spacing w:line="360" w:lineRule="auto"/>
              <w:jc w:val="left"/>
              <w:textAlignment w:val="center"/>
              <w:rPr>
                <w:rFonts w:ascii="华文中宋" w:eastAsia="华文中宋" w:hAnsi="华文中宋" w:cs="微软雅黑"/>
                <w:color w:val="000000"/>
                <w:sz w:val="24"/>
              </w:rPr>
            </w:pPr>
            <w:r>
              <w:rPr>
                <w:rFonts w:ascii="华文中宋" w:eastAsia="华文中宋" w:hAnsi="华文中宋" w:cs="微软雅黑" w:hint="eastAsia"/>
                <w:color w:val="000000"/>
                <w:sz w:val="24"/>
                <w:lang w:bidi="ar"/>
              </w:rPr>
              <w:t>学生管理平台</w:t>
            </w:r>
          </w:p>
        </w:tc>
        <w:tc>
          <w:tcPr>
            <w:tcW w:w="13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122F" w:rsidRDefault="00297731">
            <w:pPr>
              <w:widowControl/>
              <w:spacing w:line="360" w:lineRule="auto"/>
              <w:jc w:val="left"/>
              <w:textAlignment w:val="center"/>
              <w:rPr>
                <w:rFonts w:ascii="华文中宋" w:eastAsia="华文中宋" w:hAnsi="华文中宋" w:cs="微软雅黑"/>
                <w:color w:val="000000"/>
                <w:sz w:val="24"/>
              </w:rPr>
            </w:pPr>
            <w:r>
              <w:rPr>
                <w:rFonts w:ascii="华文中宋" w:eastAsia="华文中宋" w:hAnsi="华文中宋" w:cs="微软雅黑" w:hint="eastAsia"/>
                <w:color w:val="000000"/>
                <w:sz w:val="24"/>
                <w:lang w:bidi="ar"/>
              </w:rPr>
              <w:t>学籍管理系统</w:t>
            </w:r>
          </w:p>
        </w:tc>
        <w:tc>
          <w:tcPr>
            <w:tcW w:w="482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122F" w:rsidRDefault="00297731">
            <w:pPr>
              <w:widowControl/>
              <w:spacing w:line="360" w:lineRule="auto"/>
              <w:jc w:val="left"/>
              <w:textAlignment w:val="center"/>
              <w:rPr>
                <w:rFonts w:ascii="华文中宋" w:eastAsia="华文中宋" w:hAnsi="华文中宋" w:cs="微软雅黑"/>
                <w:color w:val="000000"/>
                <w:sz w:val="24"/>
              </w:rPr>
            </w:pPr>
            <w:r>
              <w:rPr>
                <w:rFonts w:ascii="华文中宋" w:eastAsia="华文中宋" w:hAnsi="华文中宋" w:cs="微软雅黑" w:hint="eastAsia"/>
                <w:color w:val="000000"/>
                <w:sz w:val="24"/>
                <w:lang w:bidi="ar"/>
              </w:rPr>
              <w:t>学生基础数据录入，包括学校基础信息、学期起始结束时间、校区、学段、年级、班级和学生信息，通过一些规则生成学生账号和家长账号，可以修改密码。学生信息不仅可以通过批量导入和单个新增录入，批量导入时一键录入，省时省力。系统对学生学籍异动也可进行管理，操作简便。</w:t>
            </w:r>
          </w:p>
        </w:tc>
        <w:tc>
          <w:tcPr>
            <w:tcW w:w="104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122F" w:rsidRDefault="00297731">
            <w:pPr>
              <w:widowControl/>
              <w:spacing w:line="360" w:lineRule="auto"/>
              <w:jc w:val="center"/>
              <w:textAlignment w:val="center"/>
              <w:rPr>
                <w:rFonts w:ascii="华文中宋" w:eastAsia="华文中宋" w:hAnsi="华文中宋" w:cs="微软雅黑"/>
                <w:color w:val="000000"/>
                <w:sz w:val="24"/>
              </w:rPr>
            </w:pPr>
            <w:r>
              <w:rPr>
                <w:rFonts w:ascii="华文中宋" w:eastAsia="华文中宋" w:hAnsi="华文中宋" w:cs="微软雅黑" w:hint="eastAsia"/>
                <w:color w:val="000000"/>
                <w:sz w:val="24"/>
                <w:lang w:bidi="ar"/>
              </w:rPr>
              <w:t>100,000</w:t>
            </w:r>
          </w:p>
        </w:tc>
      </w:tr>
      <w:tr w:rsidR="0087122F">
        <w:trPr>
          <w:trHeight w:val="750"/>
        </w:trPr>
        <w:tc>
          <w:tcPr>
            <w:tcW w:w="149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7122F" w:rsidRDefault="0087122F">
            <w:pPr>
              <w:spacing w:line="360" w:lineRule="auto"/>
              <w:jc w:val="left"/>
              <w:rPr>
                <w:rFonts w:ascii="华文中宋" w:eastAsia="华文中宋" w:hAnsi="华文中宋" w:cs="微软雅黑"/>
                <w:color w:val="000000"/>
                <w:sz w:val="24"/>
              </w:rPr>
            </w:pPr>
          </w:p>
        </w:tc>
        <w:tc>
          <w:tcPr>
            <w:tcW w:w="13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122F" w:rsidRDefault="00297731">
            <w:pPr>
              <w:widowControl/>
              <w:spacing w:line="360" w:lineRule="auto"/>
              <w:jc w:val="left"/>
              <w:textAlignment w:val="center"/>
              <w:rPr>
                <w:rFonts w:ascii="华文中宋" w:eastAsia="华文中宋" w:hAnsi="华文中宋" w:cs="微软雅黑"/>
                <w:color w:val="000000"/>
                <w:sz w:val="24"/>
              </w:rPr>
            </w:pPr>
            <w:r>
              <w:rPr>
                <w:rFonts w:ascii="华文中宋" w:eastAsia="华文中宋" w:hAnsi="华文中宋" w:cs="微软雅黑" w:hint="eastAsia"/>
                <w:color w:val="000000"/>
                <w:sz w:val="24"/>
                <w:lang w:bidi="ar"/>
              </w:rPr>
              <w:t>就业管理系统</w:t>
            </w:r>
          </w:p>
        </w:tc>
        <w:tc>
          <w:tcPr>
            <w:tcW w:w="48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122F" w:rsidRDefault="00297731">
            <w:pPr>
              <w:widowControl/>
              <w:spacing w:line="360" w:lineRule="auto"/>
              <w:jc w:val="left"/>
              <w:textAlignment w:val="center"/>
              <w:rPr>
                <w:rFonts w:ascii="华文中宋" w:eastAsia="华文中宋" w:hAnsi="华文中宋" w:cs="微软雅黑"/>
                <w:color w:val="000000"/>
                <w:sz w:val="24"/>
              </w:rPr>
            </w:pPr>
            <w:r>
              <w:rPr>
                <w:rFonts w:ascii="华文中宋" w:eastAsia="华文中宋" w:hAnsi="华文中宋" w:cs="微软雅黑" w:hint="eastAsia"/>
                <w:color w:val="000000"/>
                <w:sz w:val="24"/>
                <w:lang w:bidi="ar"/>
              </w:rPr>
              <w:t>就业管理系统包括招聘信息管理、双选会管理、企业管理、招聘会场管理、调查问卷管理、学生就业登记管理等功能</w:t>
            </w:r>
          </w:p>
        </w:tc>
        <w:tc>
          <w:tcPr>
            <w:tcW w:w="104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122F" w:rsidRDefault="00297731">
            <w:pPr>
              <w:widowControl/>
              <w:spacing w:line="360" w:lineRule="auto"/>
              <w:jc w:val="center"/>
              <w:textAlignment w:val="center"/>
              <w:rPr>
                <w:rFonts w:ascii="华文中宋" w:eastAsia="华文中宋" w:hAnsi="华文中宋" w:cs="微软雅黑"/>
                <w:color w:val="000000"/>
                <w:sz w:val="24"/>
              </w:rPr>
            </w:pPr>
            <w:r>
              <w:rPr>
                <w:rFonts w:ascii="华文中宋" w:eastAsia="华文中宋" w:hAnsi="华文中宋" w:cs="微软雅黑" w:hint="eastAsia"/>
                <w:color w:val="000000"/>
                <w:sz w:val="24"/>
                <w:lang w:bidi="ar"/>
              </w:rPr>
              <w:t>130,000</w:t>
            </w:r>
          </w:p>
        </w:tc>
      </w:tr>
      <w:tr w:rsidR="0087122F">
        <w:trPr>
          <w:trHeight w:val="1500"/>
        </w:trPr>
        <w:tc>
          <w:tcPr>
            <w:tcW w:w="1494" w:type="dxa"/>
            <w:tcBorders>
              <w:top w:val="single" w:sz="4" w:space="0" w:color="000000"/>
              <w:left w:val="single" w:sz="4" w:space="0" w:color="000000"/>
              <w:bottom w:val="single" w:sz="4" w:space="0" w:color="000000"/>
              <w:right w:val="single" w:sz="4" w:space="0" w:color="000000"/>
            </w:tcBorders>
            <w:vAlign w:val="center"/>
          </w:tcPr>
          <w:p w:rsidR="0087122F" w:rsidRDefault="00297731">
            <w:pPr>
              <w:widowControl/>
              <w:spacing w:line="360" w:lineRule="auto"/>
              <w:jc w:val="left"/>
              <w:textAlignment w:val="center"/>
              <w:rPr>
                <w:rFonts w:ascii="华文中宋" w:eastAsia="华文中宋" w:hAnsi="华文中宋" w:cs="微软雅黑"/>
                <w:color w:val="000000"/>
                <w:sz w:val="24"/>
              </w:rPr>
            </w:pPr>
            <w:r>
              <w:rPr>
                <w:rFonts w:ascii="华文中宋" w:eastAsia="华文中宋" w:hAnsi="华文中宋" w:cs="微软雅黑" w:hint="eastAsia"/>
                <w:color w:val="000000"/>
                <w:sz w:val="24"/>
                <w:lang w:bidi="ar"/>
              </w:rPr>
              <w:t>教研科研</w:t>
            </w:r>
          </w:p>
        </w:tc>
        <w:tc>
          <w:tcPr>
            <w:tcW w:w="1398" w:type="dxa"/>
            <w:tcBorders>
              <w:top w:val="single" w:sz="4" w:space="0" w:color="000000"/>
              <w:left w:val="single" w:sz="4" w:space="0" w:color="000000"/>
              <w:bottom w:val="single" w:sz="4" w:space="0" w:color="000000"/>
              <w:right w:val="single" w:sz="4" w:space="0" w:color="000000"/>
            </w:tcBorders>
            <w:vAlign w:val="center"/>
          </w:tcPr>
          <w:p w:rsidR="0087122F" w:rsidRDefault="00297731">
            <w:pPr>
              <w:widowControl/>
              <w:spacing w:line="360" w:lineRule="auto"/>
              <w:jc w:val="left"/>
              <w:textAlignment w:val="center"/>
              <w:rPr>
                <w:rFonts w:ascii="华文中宋" w:eastAsia="华文中宋" w:hAnsi="华文中宋" w:cs="微软雅黑"/>
                <w:color w:val="000000"/>
                <w:sz w:val="24"/>
              </w:rPr>
            </w:pPr>
            <w:r>
              <w:rPr>
                <w:rFonts w:ascii="华文中宋" w:eastAsia="华文中宋" w:hAnsi="华文中宋" w:cs="微软雅黑" w:hint="eastAsia"/>
                <w:color w:val="000000"/>
                <w:sz w:val="24"/>
                <w:lang w:bidi="ar"/>
              </w:rPr>
              <w:t>教研科研系统</w:t>
            </w:r>
          </w:p>
        </w:tc>
        <w:tc>
          <w:tcPr>
            <w:tcW w:w="4821" w:type="dxa"/>
            <w:tcBorders>
              <w:top w:val="single" w:sz="4" w:space="0" w:color="000000"/>
              <w:left w:val="single" w:sz="4" w:space="0" w:color="000000"/>
              <w:bottom w:val="single" w:sz="4" w:space="0" w:color="000000"/>
              <w:right w:val="single" w:sz="4" w:space="0" w:color="000000"/>
            </w:tcBorders>
            <w:vAlign w:val="center"/>
          </w:tcPr>
          <w:p w:rsidR="0087122F" w:rsidRDefault="00297731">
            <w:pPr>
              <w:widowControl/>
              <w:spacing w:line="360" w:lineRule="auto"/>
              <w:jc w:val="left"/>
              <w:textAlignment w:val="center"/>
              <w:rPr>
                <w:rFonts w:ascii="华文中宋" w:eastAsia="华文中宋" w:hAnsi="华文中宋" w:cs="微软雅黑"/>
                <w:color w:val="000000"/>
                <w:sz w:val="24"/>
              </w:rPr>
            </w:pPr>
            <w:r>
              <w:rPr>
                <w:rFonts w:ascii="华文中宋" w:eastAsia="华文中宋" w:hAnsi="华文中宋" w:cs="微软雅黑" w:hint="eastAsia"/>
                <w:color w:val="000000"/>
                <w:sz w:val="24"/>
                <w:lang w:bidi="ar"/>
              </w:rPr>
              <w:t>教研科研模块针对学校日常科研活动的各个环节进行管理，整合学校教科研相关资源，为从事教科研的教师和学生提供教科研资源调度和信息服务支持，为学校教科研管理部门提供教科研管理决策支持。</w:t>
            </w:r>
          </w:p>
        </w:tc>
        <w:tc>
          <w:tcPr>
            <w:tcW w:w="1049" w:type="dxa"/>
            <w:tcBorders>
              <w:top w:val="single" w:sz="4" w:space="0" w:color="000000"/>
              <w:left w:val="single" w:sz="4" w:space="0" w:color="000000"/>
              <w:bottom w:val="single" w:sz="4" w:space="0" w:color="000000"/>
              <w:right w:val="single" w:sz="4" w:space="0" w:color="000000"/>
            </w:tcBorders>
            <w:vAlign w:val="center"/>
          </w:tcPr>
          <w:p w:rsidR="0087122F" w:rsidRDefault="00297731">
            <w:pPr>
              <w:widowControl/>
              <w:spacing w:line="360" w:lineRule="auto"/>
              <w:jc w:val="center"/>
              <w:textAlignment w:val="center"/>
              <w:rPr>
                <w:rFonts w:ascii="华文中宋" w:eastAsia="华文中宋" w:hAnsi="华文中宋" w:cs="微软雅黑"/>
                <w:color w:val="000000"/>
                <w:sz w:val="24"/>
              </w:rPr>
            </w:pPr>
            <w:r>
              <w:rPr>
                <w:rFonts w:ascii="华文中宋" w:eastAsia="华文中宋" w:hAnsi="华文中宋" w:cs="微软雅黑" w:hint="eastAsia"/>
                <w:color w:val="000000"/>
                <w:sz w:val="24"/>
                <w:lang w:bidi="ar"/>
              </w:rPr>
              <w:t>浮动报价</w:t>
            </w:r>
          </w:p>
        </w:tc>
      </w:tr>
      <w:tr w:rsidR="0087122F">
        <w:trPr>
          <w:trHeight w:val="1125"/>
        </w:trPr>
        <w:tc>
          <w:tcPr>
            <w:tcW w:w="149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87122F" w:rsidRDefault="00297731">
            <w:pPr>
              <w:widowControl/>
              <w:spacing w:line="360" w:lineRule="auto"/>
              <w:jc w:val="left"/>
              <w:textAlignment w:val="center"/>
              <w:rPr>
                <w:rFonts w:ascii="华文中宋" w:eastAsia="华文中宋" w:hAnsi="华文中宋" w:cs="微软雅黑"/>
                <w:color w:val="000000"/>
                <w:sz w:val="24"/>
              </w:rPr>
            </w:pPr>
            <w:r>
              <w:rPr>
                <w:rFonts w:ascii="华文中宋" w:eastAsia="华文中宋" w:hAnsi="华文中宋" w:cs="微软雅黑" w:hint="eastAsia"/>
                <w:color w:val="000000"/>
                <w:sz w:val="24"/>
                <w:lang w:bidi="ar"/>
              </w:rPr>
              <w:t>人力资源管理平台</w:t>
            </w:r>
          </w:p>
        </w:tc>
        <w:tc>
          <w:tcPr>
            <w:tcW w:w="13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122F" w:rsidRDefault="00297731">
            <w:pPr>
              <w:widowControl/>
              <w:spacing w:line="360" w:lineRule="auto"/>
              <w:jc w:val="left"/>
              <w:textAlignment w:val="center"/>
              <w:rPr>
                <w:rFonts w:ascii="华文中宋" w:eastAsia="华文中宋" w:hAnsi="华文中宋" w:cs="微软雅黑"/>
                <w:color w:val="000000"/>
                <w:sz w:val="24"/>
              </w:rPr>
            </w:pPr>
            <w:r>
              <w:rPr>
                <w:rFonts w:ascii="华文中宋" w:eastAsia="华文中宋" w:hAnsi="华文中宋" w:cs="微软雅黑" w:hint="eastAsia"/>
                <w:color w:val="000000"/>
                <w:sz w:val="24"/>
                <w:lang w:bidi="ar"/>
              </w:rPr>
              <w:t>教师管理</w:t>
            </w:r>
          </w:p>
        </w:tc>
        <w:tc>
          <w:tcPr>
            <w:tcW w:w="48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122F" w:rsidRDefault="00297731">
            <w:pPr>
              <w:widowControl/>
              <w:spacing w:line="360" w:lineRule="auto"/>
              <w:jc w:val="left"/>
              <w:textAlignment w:val="center"/>
              <w:rPr>
                <w:rFonts w:ascii="华文中宋" w:eastAsia="华文中宋" w:hAnsi="华文中宋" w:cs="微软雅黑"/>
                <w:color w:val="000000"/>
                <w:sz w:val="24"/>
              </w:rPr>
            </w:pPr>
            <w:r>
              <w:rPr>
                <w:rFonts w:ascii="华文中宋" w:eastAsia="华文中宋" w:hAnsi="华文中宋" w:cs="微软雅黑" w:hint="eastAsia"/>
                <w:color w:val="000000"/>
                <w:sz w:val="24"/>
                <w:lang w:bidi="ar"/>
              </w:rPr>
              <w:t>教职工基本信息、成长信息管理、教职工账号管理、部门及分组管理、教职工分类统计查询、教职工统计报表，同时为其他信息系统提供人事数据支持。</w:t>
            </w:r>
          </w:p>
        </w:tc>
        <w:tc>
          <w:tcPr>
            <w:tcW w:w="104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122F" w:rsidRDefault="00297731">
            <w:pPr>
              <w:widowControl/>
              <w:spacing w:line="360" w:lineRule="auto"/>
              <w:jc w:val="center"/>
              <w:textAlignment w:val="center"/>
              <w:rPr>
                <w:rFonts w:ascii="华文中宋" w:eastAsia="华文中宋" w:hAnsi="华文中宋" w:cs="微软雅黑"/>
                <w:color w:val="000000"/>
                <w:sz w:val="24"/>
              </w:rPr>
            </w:pPr>
            <w:r>
              <w:rPr>
                <w:rFonts w:ascii="华文中宋" w:eastAsia="华文中宋" w:hAnsi="华文中宋" w:cs="微软雅黑" w:hint="eastAsia"/>
                <w:color w:val="000000"/>
                <w:sz w:val="24"/>
                <w:lang w:bidi="ar"/>
              </w:rPr>
              <w:t>100,000</w:t>
            </w:r>
          </w:p>
        </w:tc>
      </w:tr>
      <w:tr w:rsidR="0087122F">
        <w:trPr>
          <w:trHeight w:val="1125"/>
        </w:trPr>
        <w:tc>
          <w:tcPr>
            <w:tcW w:w="149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7122F" w:rsidRDefault="0087122F">
            <w:pPr>
              <w:spacing w:line="360" w:lineRule="auto"/>
              <w:jc w:val="left"/>
              <w:rPr>
                <w:rFonts w:ascii="华文中宋" w:eastAsia="华文中宋" w:hAnsi="华文中宋" w:cs="微软雅黑"/>
                <w:color w:val="000000"/>
                <w:sz w:val="24"/>
              </w:rPr>
            </w:pPr>
          </w:p>
        </w:tc>
        <w:tc>
          <w:tcPr>
            <w:tcW w:w="13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122F" w:rsidRDefault="00297731">
            <w:pPr>
              <w:widowControl/>
              <w:spacing w:line="360" w:lineRule="auto"/>
              <w:jc w:val="left"/>
              <w:textAlignment w:val="center"/>
              <w:rPr>
                <w:rFonts w:ascii="华文中宋" w:eastAsia="华文中宋" w:hAnsi="华文中宋" w:cs="微软雅黑"/>
                <w:color w:val="000000"/>
                <w:sz w:val="24"/>
              </w:rPr>
            </w:pPr>
            <w:r>
              <w:rPr>
                <w:rFonts w:ascii="华文中宋" w:eastAsia="华文中宋" w:hAnsi="华文中宋" w:cs="微软雅黑" w:hint="eastAsia"/>
                <w:color w:val="000000"/>
                <w:sz w:val="24"/>
                <w:lang w:bidi="ar"/>
              </w:rPr>
              <w:t>保险审批</w:t>
            </w:r>
          </w:p>
        </w:tc>
        <w:tc>
          <w:tcPr>
            <w:tcW w:w="48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122F" w:rsidRDefault="00297731">
            <w:pPr>
              <w:widowControl/>
              <w:spacing w:line="360" w:lineRule="auto"/>
              <w:jc w:val="left"/>
              <w:textAlignment w:val="center"/>
              <w:rPr>
                <w:rFonts w:ascii="华文中宋" w:eastAsia="华文中宋" w:hAnsi="华文中宋" w:cs="微软雅黑"/>
                <w:color w:val="000000"/>
                <w:sz w:val="24"/>
              </w:rPr>
            </w:pPr>
            <w:r>
              <w:rPr>
                <w:rFonts w:ascii="华文中宋" w:eastAsia="华文中宋" w:hAnsi="华文中宋" w:cs="微软雅黑" w:hint="eastAsia"/>
                <w:color w:val="000000"/>
                <w:sz w:val="24"/>
                <w:lang w:bidi="ar"/>
              </w:rPr>
              <w:t>保险审批是通用工作流划分出的一个定制版本的工作流。保险审批是办公室主任角色的</w:t>
            </w:r>
            <w:r>
              <w:rPr>
                <w:rFonts w:ascii="华文中宋" w:eastAsia="华文中宋" w:hAnsi="华文中宋" w:cs="微软雅黑" w:hint="eastAsia"/>
                <w:color w:val="000000"/>
                <w:sz w:val="24"/>
                <w:lang w:bidi="ar"/>
              </w:rPr>
              <w:lastRenderedPageBreak/>
              <w:t>教师提交某个申请后，经各级领导审批的三个完整的工作流程；其角色包含管理员、申请人和审批员三类角色。</w:t>
            </w:r>
          </w:p>
        </w:tc>
        <w:tc>
          <w:tcPr>
            <w:tcW w:w="104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122F" w:rsidRDefault="00297731">
            <w:pPr>
              <w:widowControl/>
              <w:spacing w:line="360" w:lineRule="auto"/>
              <w:jc w:val="center"/>
              <w:textAlignment w:val="center"/>
              <w:rPr>
                <w:rFonts w:ascii="华文中宋" w:eastAsia="华文中宋" w:hAnsi="华文中宋" w:cs="微软雅黑"/>
                <w:color w:val="000000"/>
                <w:sz w:val="24"/>
              </w:rPr>
            </w:pPr>
            <w:r>
              <w:rPr>
                <w:rFonts w:ascii="华文中宋" w:eastAsia="华文中宋" w:hAnsi="华文中宋" w:cs="微软雅黑" w:hint="eastAsia"/>
                <w:color w:val="000000"/>
                <w:sz w:val="24"/>
                <w:lang w:bidi="ar"/>
              </w:rPr>
              <w:lastRenderedPageBreak/>
              <w:t>90,000</w:t>
            </w:r>
          </w:p>
        </w:tc>
      </w:tr>
      <w:tr w:rsidR="0087122F">
        <w:trPr>
          <w:trHeight w:val="2250"/>
        </w:trPr>
        <w:tc>
          <w:tcPr>
            <w:tcW w:w="149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7122F" w:rsidRDefault="0087122F">
            <w:pPr>
              <w:spacing w:line="360" w:lineRule="auto"/>
              <w:jc w:val="left"/>
              <w:rPr>
                <w:rFonts w:ascii="华文中宋" w:eastAsia="华文中宋" w:hAnsi="华文中宋" w:cs="微软雅黑"/>
                <w:color w:val="000000"/>
                <w:sz w:val="24"/>
              </w:rPr>
            </w:pPr>
          </w:p>
        </w:tc>
        <w:tc>
          <w:tcPr>
            <w:tcW w:w="13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122F" w:rsidRDefault="00297731">
            <w:pPr>
              <w:widowControl/>
              <w:spacing w:line="360" w:lineRule="auto"/>
              <w:jc w:val="left"/>
              <w:textAlignment w:val="center"/>
              <w:rPr>
                <w:rFonts w:ascii="华文中宋" w:eastAsia="华文中宋" w:hAnsi="华文中宋" w:cs="微软雅黑"/>
                <w:color w:val="000000"/>
                <w:sz w:val="24"/>
              </w:rPr>
            </w:pPr>
            <w:r>
              <w:rPr>
                <w:rFonts w:ascii="华文中宋" w:eastAsia="华文中宋" w:hAnsi="华文中宋" w:cs="微软雅黑" w:hint="eastAsia"/>
                <w:color w:val="000000"/>
                <w:sz w:val="24"/>
                <w:lang w:bidi="ar"/>
              </w:rPr>
              <w:t>电子档案系统</w:t>
            </w:r>
          </w:p>
        </w:tc>
        <w:tc>
          <w:tcPr>
            <w:tcW w:w="48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122F" w:rsidRDefault="00297731">
            <w:pPr>
              <w:widowControl/>
              <w:spacing w:line="360" w:lineRule="auto"/>
              <w:jc w:val="left"/>
              <w:textAlignment w:val="center"/>
              <w:rPr>
                <w:rFonts w:ascii="华文中宋" w:eastAsia="华文中宋" w:hAnsi="华文中宋" w:cs="微软雅黑"/>
                <w:color w:val="000000"/>
                <w:sz w:val="24"/>
              </w:rPr>
            </w:pPr>
            <w:r>
              <w:rPr>
                <w:rFonts w:ascii="华文中宋" w:eastAsia="华文中宋" w:hAnsi="华文中宋" w:cs="微软雅黑" w:hint="eastAsia"/>
                <w:color w:val="000000"/>
                <w:sz w:val="24"/>
                <w:lang w:bidi="ar"/>
              </w:rPr>
              <w:t>本系统可以对一系列庞大的资料进行分类存放、收集、整理、审核、查阅等操作的电子化管理。通过数据库建立、权限设定、分类实施、管理流程化等形式建立完善的电子档案管理系统，无论是文档还是图片都能进行及时的搜索、查阅等功能。此外，还可以根据档案保密度进行设置，对档案的查阅进行跟踪，采用一定的申请流程来实现系统化档案管理。</w:t>
            </w:r>
          </w:p>
        </w:tc>
        <w:tc>
          <w:tcPr>
            <w:tcW w:w="104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122F" w:rsidRDefault="00297731">
            <w:pPr>
              <w:widowControl/>
              <w:spacing w:line="360" w:lineRule="auto"/>
              <w:jc w:val="center"/>
              <w:textAlignment w:val="center"/>
              <w:rPr>
                <w:rFonts w:ascii="华文中宋" w:eastAsia="华文中宋" w:hAnsi="华文中宋" w:cs="微软雅黑"/>
                <w:color w:val="000000"/>
                <w:sz w:val="24"/>
              </w:rPr>
            </w:pPr>
            <w:r>
              <w:rPr>
                <w:rFonts w:ascii="华文中宋" w:eastAsia="华文中宋" w:hAnsi="华文中宋" w:cs="微软雅黑" w:hint="eastAsia"/>
                <w:color w:val="000000"/>
                <w:sz w:val="24"/>
                <w:lang w:bidi="ar"/>
              </w:rPr>
              <w:t>100,000</w:t>
            </w:r>
          </w:p>
        </w:tc>
      </w:tr>
      <w:tr w:rsidR="0087122F">
        <w:trPr>
          <w:trHeight w:val="1125"/>
        </w:trPr>
        <w:tc>
          <w:tcPr>
            <w:tcW w:w="149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7122F" w:rsidRDefault="0087122F">
            <w:pPr>
              <w:spacing w:line="360" w:lineRule="auto"/>
              <w:jc w:val="left"/>
              <w:rPr>
                <w:rFonts w:ascii="华文中宋" w:eastAsia="华文中宋" w:hAnsi="华文中宋" w:cs="微软雅黑"/>
                <w:color w:val="000000"/>
                <w:sz w:val="24"/>
              </w:rPr>
            </w:pPr>
          </w:p>
        </w:tc>
        <w:tc>
          <w:tcPr>
            <w:tcW w:w="13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122F" w:rsidRDefault="00297731">
            <w:pPr>
              <w:widowControl/>
              <w:spacing w:line="360" w:lineRule="auto"/>
              <w:jc w:val="left"/>
              <w:textAlignment w:val="center"/>
              <w:rPr>
                <w:rFonts w:ascii="华文中宋" w:eastAsia="华文中宋" w:hAnsi="华文中宋" w:cs="微软雅黑"/>
                <w:color w:val="000000"/>
                <w:sz w:val="24"/>
              </w:rPr>
            </w:pPr>
            <w:r>
              <w:rPr>
                <w:rFonts w:ascii="华文中宋" w:eastAsia="华文中宋" w:hAnsi="华文中宋" w:cs="微软雅黑" w:hint="eastAsia"/>
                <w:color w:val="000000"/>
                <w:sz w:val="24"/>
                <w:lang w:bidi="ar"/>
              </w:rPr>
              <w:t>值班申请</w:t>
            </w:r>
          </w:p>
        </w:tc>
        <w:tc>
          <w:tcPr>
            <w:tcW w:w="48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122F" w:rsidRDefault="00297731">
            <w:pPr>
              <w:widowControl/>
              <w:spacing w:line="360" w:lineRule="auto"/>
              <w:jc w:val="left"/>
              <w:textAlignment w:val="center"/>
              <w:rPr>
                <w:rFonts w:ascii="华文中宋" w:eastAsia="华文中宋" w:hAnsi="华文中宋" w:cs="微软雅黑"/>
                <w:color w:val="000000"/>
                <w:sz w:val="24"/>
              </w:rPr>
            </w:pPr>
            <w:r>
              <w:rPr>
                <w:rFonts w:ascii="华文中宋" w:eastAsia="华文中宋" w:hAnsi="华文中宋" w:cs="微软雅黑" w:hint="eastAsia"/>
                <w:color w:val="000000"/>
                <w:sz w:val="24"/>
                <w:lang w:bidi="ar"/>
              </w:rPr>
              <w:t>值班申请系统为教师提供了一个在线申请值班的平台。教师在校管理员设置完值班日期</w:t>
            </w:r>
            <w:r>
              <w:rPr>
                <w:rFonts w:ascii="华文中宋" w:eastAsia="华文中宋" w:hAnsi="华文中宋" w:cs="微软雅黑" w:hint="eastAsia"/>
                <w:color w:val="000000"/>
                <w:sz w:val="24"/>
                <w:lang w:bidi="ar"/>
              </w:rPr>
              <w:lastRenderedPageBreak/>
              <w:t>后，就能在线进行值班申请。值班申请遵循“先到先得”的原则，使值班申请变得更加公平、公正。</w:t>
            </w:r>
          </w:p>
        </w:tc>
        <w:tc>
          <w:tcPr>
            <w:tcW w:w="104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122F" w:rsidRDefault="00297731">
            <w:pPr>
              <w:widowControl/>
              <w:spacing w:line="360" w:lineRule="auto"/>
              <w:jc w:val="center"/>
              <w:textAlignment w:val="center"/>
              <w:rPr>
                <w:rFonts w:ascii="华文中宋" w:eastAsia="华文中宋" w:hAnsi="华文中宋" w:cs="微软雅黑"/>
                <w:color w:val="000000"/>
                <w:sz w:val="24"/>
              </w:rPr>
            </w:pPr>
            <w:r>
              <w:rPr>
                <w:rFonts w:ascii="华文中宋" w:eastAsia="华文中宋" w:hAnsi="华文中宋" w:cs="微软雅黑" w:hint="eastAsia"/>
                <w:color w:val="000000"/>
                <w:sz w:val="24"/>
                <w:lang w:bidi="ar"/>
              </w:rPr>
              <w:lastRenderedPageBreak/>
              <w:t>80,000</w:t>
            </w:r>
          </w:p>
        </w:tc>
      </w:tr>
      <w:tr w:rsidR="0087122F">
        <w:trPr>
          <w:trHeight w:val="2625"/>
        </w:trPr>
        <w:tc>
          <w:tcPr>
            <w:tcW w:w="149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7122F" w:rsidRDefault="0087122F">
            <w:pPr>
              <w:spacing w:line="360" w:lineRule="auto"/>
              <w:jc w:val="left"/>
              <w:rPr>
                <w:rFonts w:ascii="华文中宋" w:eastAsia="华文中宋" w:hAnsi="华文中宋" w:cs="微软雅黑"/>
                <w:color w:val="000000"/>
                <w:sz w:val="24"/>
              </w:rPr>
            </w:pPr>
          </w:p>
        </w:tc>
        <w:tc>
          <w:tcPr>
            <w:tcW w:w="13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122F" w:rsidRDefault="00297731">
            <w:pPr>
              <w:widowControl/>
              <w:spacing w:line="360" w:lineRule="auto"/>
              <w:jc w:val="left"/>
              <w:textAlignment w:val="center"/>
              <w:rPr>
                <w:rFonts w:ascii="华文中宋" w:eastAsia="华文中宋" w:hAnsi="华文中宋" w:cs="微软雅黑"/>
                <w:color w:val="000000"/>
                <w:sz w:val="24"/>
              </w:rPr>
            </w:pPr>
            <w:r>
              <w:rPr>
                <w:rFonts w:ascii="华文中宋" w:eastAsia="华文中宋" w:hAnsi="华文中宋" w:cs="微软雅黑" w:hint="eastAsia"/>
                <w:color w:val="000000"/>
                <w:sz w:val="24"/>
                <w:lang w:bidi="ar"/>
              </w:rPr>
              <w:t>请假管理</w:t>
            </w:r>
          </w:p>
        </w:tc>
        <w:tc>
          <w:tcPr>
            <w:tcW w:w="482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122F" w:rsidRDefault="00297731">
            <w:pPr>
              <w:widowControl/>
              <w:spacing w:line="360" w:lineRule="auto"/>
              <w:jc w:val="left"/>
              <w:textAlignment w:val="center"/>
              <w:rPr>
                <w:rFonts w:ascii="华文中宋" w:eastAsia="华文中宋" w:hAnsi="华文中宋" w:cs="微软雅黑"/>
                <w:color w:val="000000"/>
                <w:sz w:val="24"/>
              </w:rPr>
            </w:pPr>
            <w:r>
              <w:rPr>
                <w:rFonts w:ascii="华文中宋" w:eastAsia="华文中宋" w:hAnsi="华文中宋" w:cs="微软雅黑" w:hint="eastAsia"/>
                <w:color w:val="000000"/>
                <w:sz w:val="24"/>
                <w:lang w:bidi="ar"/>
              </w:rPr>
              <w:t>简单便捷的电子化请假考勤系统，通过请假流程设置，制定适合学校的请假流程，分配不同请假权限，通过请假申请、请假审批、出勤查询、考勤考核、报表打印、及时消息提醒（即时通讯客户端、短信等），保证了请假及审批过程的简便顺畅，考勤结果的及时汇总，为教职工提供了公平的请假考勤体系，提高学校的管理水平。</w:t>
            </w:r>
            <w:r>
              <w:rPr>
                <w:rFonts w:ascii="华文中宋" w:eastAsia="华文中宋" w:hAnsi="华文中宋" w:cs="微软雅黑" w:hint="eastAsia"/>
                <w:color w:val="000000"/>
                <w:sz w:val="24"/>
                <w:lang w:bidi="ar"/>
              </w:rPr>
              <w:br/>
              <w:t>移动端：普通教师可以通过移动端请假、查看请假记录、追踪审批状态；管理员可以通过移动端查看请假申请，进行审批；</w:t>
            </w:r>
          </w:p>
        </w:tc>
        <w:tc>
          <w:tcPr>
            <w:tcW w:w="104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122F" w:rsidRDefault="00297731">
            <w:pPr>
              <w:widowControl/>
              <w:spacing w:line="360" w:lineRule="auto"/>
              <w:jc w:val="center"/>
              <w:textAlignment w:val="center"/>
              <w:rPr>
                <w:rFonts w:ascii="华文中宋" w:eastAsia="华文中宋" w:hAnsi="华文中宋" w:cs="微软雅黑"/>
                <w:color w:val="000000"/>
                <w:sz w:val="24"/>
              </w:rPr>
            </w:pPr>
            <w:r>
              <w:rPr>
                <w:rFonts w:ascii="华文中宋" w:eastAsia="华文中宋" w:hAnsi="华文中宋" w:cs="微软雅黑" w:hint="eastAsia"/>
                <w:color w:val="000000"/>
                <w:sz w:val="24"/>
                <w:lang w:bidi="ar"/>
              </w:rPr>
              <w:t>90,000</w:t>
            </w:r>
          </w:p>
        </w:tc>
      </w:tr>
      <w:tr w:rsidR="0087122F">
        <w:trPr>
          <w:trHeight w:val="2625"/>
        </w:trPr>
        <w:tc>
          <w:tcPr>
            <w:tcW w:w="149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87122F" w:rsidRDefault="00297731">
            <w:pPr>
              <w:widowControl/>
              <w:spacing w:line="360" w:lineRule="auto"/>
              <w:jc w:val="left"/>
              <w:textAlignment w:val="center"/>
              <w:rPr>
                <w:rFonts w:ascii="华文中宋" w:eastAsia="华文中宋" w:hAnsi="华文中宋" w:cs="微软雅黑"/>
                <w:color w:val="000000"/>
                <w:sz w:val="24"/>
              </w:rPr>
            </w:pPr>
            <w:r>
              <w:rPr>
                <w:rFonts w:ascii="华文中宋" w:eastAsia="华文中宋" w:hAnsi="华文中宋" w:cs="微软雅黑" w:hint="eastAsia"/>
                <w:color w:val="000000"/>
                <w:sz w:val="24"/>
                <w:lang w:bidi="ar"/>
              </w:rPr>
              <w:lastRenderedPageBreak/>
              <w:t>办公自动化平台</w:t>
            </w:r>
          </w:p>
        </w:tc>
        <w:tc>
          <w:tcPr>
            <w:tcW w:w="13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122F" w:rsidRDefault="00297731">
            <w:pPr>
              <w:widowControl/>
              <w:spacing w:line="360" w:lineRule="auto"/>
              <w:jc w:val="left"/>
              <w:textAlignment w:val="center"/>
              <w:rPr>
                <w:rFonts w:ascii="华文中宋" w:eastAsia="华文中宋" w:hAnsi="华文中宋" w:cs="微软雅黑"/>
                <w:color w:val="000000"/>
                <w:sz w:val="24"/>
              </w:rPr>
            </w:pPr>
            <w:r>
              <w:rPr>
                <w:rFonts w:ascii="华文中宋" w:eastAsia="华文中宋" w:hAnsi="华文中宋" w:cs="微软雅黑" w:hint="eastAsia"/>
                <w:color w:val="000000"/>
                <w:sz w:val="24"/>
                <w:lang w:bidi="ar"/>
              </w:rPr>
              <w:t>日程协同系统</w:t>
            </w:r>
          </w:p>
        </w:tc>
        <w:tc>
          <w:tcPr>
            <w:tcW w:w="48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122F" w:rsidRDefault="00297731">
            <w:pPr>
              <w:widowControl/>
              <w:spacing w:line="360" w:lineRule="auto"/>
              <w:jc w:val="left"/>
              <w:textAlignment w:val="center"/>
              <w:rPr>
                <w:rFonts w:ascii="华文中宋" w:eastAsia="华文中宋" w:hAnsi="华文中宋" w:cs="微软雅黑"/>
                <w:color w:val="000000"/>
                <w:sz w:val="24"/>
              </w:rPr>
            </w:pPr>
            <w:r>
              <w:rPr>
                <w:rFonts w:ascii="华文中宋" w:eastAsia="华文中宋" w:hAnsi="华文中宋" w:cs="微软雅黑" w:hint="eastAsia"/>
                <w:color w:val="000000"/>
                <w:sz w:val="24"/>
                <w:lang w:bidi="ar"/>
              </w:rPr>
              <w:t>个人日程（活动、任务、计划、工作安排）、领导工作分派、工作进度反馈、关联教师课表、场馆预约、会议消息推送；支持自定义视图查看；</w:t>
            </w:r>
            <w:r>
              <w:rPr>
                <w:rFonts w:ascii="华文中宋" w:eastAsia="华文中宋" w:hAnsi="华文中宋" w:cs="微软雅黑" w:hint="eastAsia"/>
                <w:color w:val="000000"/>
                <w:sz w:val="24"/>
                <w:lang w:bidi="ar"/>
              </w:rPr>
              <w:br/>
              <w:t>移动端可查看和管理个人创建的活动、任务等日程；支持按月、周模式查看</w:t>
            </w:r>
            <w:r>
              <w:rPr>
                <w:rFonts w:ascii="华文中宋" w:eastAsia="华文中宋" w:hAnsi="华文中宋" w:cs="微软雅黑" w:hint="eastAsia"/>
                <w:color w:val="000000"/>
                <w:sz w:val="24"/>
                <w:lang w:bidi="ar"/>
              </w:rPr>
              <w:br/>
              <w:t>移动端：可查看和管理个人创建的活动、任务等日程；支持按月、周模式查看</w:t>
            </w:r>
          </w:p>
        </w:tc>
        <w:tc>
          <w:tcPr>
            <w:tcW w:w="104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122F" w:rsidRDefault="00297731">
            <w:pPr>
              <w:widowControl/>
              <w:spacing w:line="360" w:lineRule="auto"/>
              <w:jc w:val="center"/>
              <w:textAlignment w:val="center"/>
              <w:rPr>
                <w:rFonts w:ascii="华文中宋" w:eastAsia="华文中宋" w:hAnsi="华文中宋" w:cs="微软雅黑"/>
                <w:color w:val="000000"/>
                <w:sz w:val="24"/>
              </w:rPr>
            </w:pPr>
            <w:r>
              <w:rPr>
                <w:rFonts w:ascii="华文中宋" w:eastAsia="华文中宋" w:hAnsi="华文中宋" w:cs="微软雅黑" w:hint="eastAsia"/>
                <w:color w:val="000000"/>
                <w:sz w:val="24"/>
                <w:lang w:bidi="ar"/>
              </w:rPr>
              <w:t>50,000</w:t>
            </w:r>
          </w:p>
        </w:tc>
      </w:tr>
      <w:tr w:rsidR="0087122F">
        <w:trPr>
          <w:trHeight w:val="1500"/>
        </w:trPr>
        <w:tc>
          <w:tcPr>
            <w:tcW w:w="149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7122F" w:rsidRDefault="0087122F">
            <w:pPr>
              <w:spacing w:line="360" w:lineRule="auto"/>
              <w:jc w:val="left"/>
              <w:rPr>
                <w:rFonts w:ascii="华文中宋" w:eastAsia="华文中宋" w:hAnsi="华文中宋" w:cs="微软雅黑"/>
                <w:color w:val="000000"/>
                <w:sz w:val="24"/>
              </w:rPr>
            </w:pPr>
          </w:p>
        </w:tc>
        <w:tc>
          <w:tcPr>
            <w:tcW w:w="13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122F" w:rsidRDefault="00297731">
            <w:pPr>
              <w:widowControl/>
              <w:spacing w:line="360" w:lineRule="auto"/>
              <w:jc w:val="left"/>
              <w:textAlignment w:val="center"/>
              <w:rPr>
                <w:rFonts w:ascii="华文中宋" w:eastAsia="华文中宋" w:hAnsi="华文中宋" w:cs="微软雅黑"/>
                <w:color w:val="000000"/>
                <w:sz w:val="24"/>
              </w:rPr>
            </w:pPr>
            <w:r>
              <w:rPr>
                <w:rFonts w:ascii="华文中宋" w:eastAsia="华文中宋" w:hAnsi="华文中宋" w:cs="微软雅黑" w:hint="eastAsia"/>
                <w:color w:val="000000"/>
                <w:sz w:val="24"/>
                <w:lang w:bidi="ar"/>
              </w:rPr>
              <w:t>文件收集系统</w:t>
            </w:r>
          </w:p>
        </w:tc>
        <w:tc>
          <w:tcPr>
            <w:tcW w:w="48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122F" w:rsidRDefault="00297731">
            <w:pPr>
              <w:widowControl/>
              <w:spacing w:line="360" w:lineRule="auto"/>
              <w:jc w:val="left"/>
              <w:textAlignment w:val="center"/>
              <w:rPr>
                <w:rFonts w:ascii="华文中宋" w:eastAsia="华文中宋" w:hAnsi="华文中宋" w:cs="微软雅黑"/>
                <w:color w:val="000000"/>
                <w:sz w:val="24"/>
              </w:rPr>
            </w:pPr>
            <w:r>
              <w:rPr>
                <w:rFonts w:ascii="华文中宋" w:eastAsia="华文中宋" w:hAnsi="华文中宋" w:cs="微软雅黑" w:hint="eastAsia"/>
                <w:color w:val="000000"/>
                <w:sz w:val="24"/>
                <w:lang w:bidi="ar"/>
              </w:rPr>
              <w:t>文件收集系统，实现电子文件的自动收集、实时管理和充分利用。系统支持文件的在线提交与客户端批量导入多种收集方式，并提供文件在线浏览、任务统计报表、消息提及时醒等功能。通过自定义的权限与规则，使文件收集变的更加准确、高效、与灵活。</w:t>
            </w:r>
          </w:p>
        </w:tc>
        <w:tc>
          <w:tcPr>
            <w:tcW w:w="104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122F" w:rsidRDefault="00297731">
            <w:pPr>
              <w:widowControl/>
              <w:spacing w:line="360" w:lineRule="auto"/>
              <w:jc w:val="center"/>
              <w:textAlignment w:val="center"/>
              <w:rPr>
                <w:rFonts w:ascii="华文中宋" w:eastAsia="华文中宋" w:hAnsi="华文中宋" w:cs="微软雅黑"/>
                <w:color w:val="000000"/>
                <w:sz w:val="24"/>
              </w:rPr>
            </w:pPr>
            <w:r>
              <w:rPr>
                <w:rFonts w:ascii="华文中宋" w:eastAsia="华文中宋" w:hAnsi="华文中宋" w:cs="微软雅黑" w:hint="eastAsia"/>
                <w:color w:val="000000"/>
                <w:sz w:val="24"/>
                <w:lang w:bidi="ar"/>
              </w:rPr>
              <w:t>50,000</w:t>
            </w:r>
          </w:p>
        </w:tc>
      </w:tr>
      <w:tr w:rsidR="0087122F">
        <w:trPr>
          <w:trHeight w:val="1875"/>
        </w:trPr>
        <w:tc>
          <w:tcPr>
            <w:tcW w:w="149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7122F" w:rsidRDefault="0087122F">
            <w:pPr>
              <w:spacing w:line="360" w:lineRule="auto"/>
              <w:jc w:val="left"/>
              <w:rPr>
                <w:rFonts w:ascii="华文中宋" w:eastAsia="华文中宋" w:hAnsi="华文中宋" w:cs="微软雅黑"/>
                <w:color w:val="000000"/>
                <w:sz w:val="24"/>
              </w:rPr>
            </w:pPr>
          </w:p>
        </w:tc>
        <w:tc>
          <w:tcPr>
            <w:tcW w:w="13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122F" w:rsidRDefault="00297731">
            <w:pPr>
              <w:widowControl/>
              <w:spacing w:line="360" w:lineRule="auto"/>
              <w:jc w:val="left"/>
              <w:textAlignment w:val="center"/>
              <w:rPr>
                <w:rFonts w:ascii="华文中宋" w:eastAsia="华文中宋" w:hAnsi="华文中宋" w:cs="微软雅黑"/>
                <w:color w:val="000000"/>
                <w:sz w:val="24"/>
              </w:rPr>
            </w:pPr>
            <w:r>
              <w:rPr>
                <w:rFonts w:ascii="华文中宋" w:eastAsia="华文中宋" w:hAnsi="华文中宋" w:cs="微软雅黑" w:hint="eastAsia"/>
                <w:color w:val="000000"/>
                <w:sz w:val="24"/>
                <w:lang w:bidi="ar"/>
              </w:rPr>
              <w:t>公文管理系统</w:t>
            </w:r>
          </w:p>
        </w:tc>
        <w:tc>
          <w:tcPr>
            <w:tcW w:w="48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122F" w:rsidRDefault="00297731">
            <w:pPr>
              <w:widowControl/>
              <w:spacing w:line="360" w:lineRule="auto"/>
              <w:jc w:val="left"/>
              <w:textAlignment w:val="center"/>
              <w:rPr>
                <w:rFonts w:ascii="华文中宋" w:eastAsia="华文中宋" w:hAnsi="华文中宋" w:cs="微软雅黑"/>
                <w:color w:val="000000"/>
                <w:sz w:val="24"/>
              </w:rPr>
            </w:pPr>
            <w:r>
              <w:rPr>
                <w:rFonts w:ascii="华文中宋" w:eastAsia="华文中宋" w:hAnsi="华文中宋" w:cs="微软雅黑" w:hint="eastAsia"/>
                <w:color w:val="000000"/>
                <w:sz w:val="24"/>
                <w:lang w:bidi="ar"/>
              </w:rPr>
              <w:t>公文管理系统主要为学校解决文件，表单，需要按照流程进行审批而开发的功能，它能够实现信息发布、公文收发、文档管理、领导监察等重要功能的自动化。此外，公文管理系统基于专业级的工作流引擎，通过预定义的规范化流程，实现流畅的业务运作和无纸化办公，广泛支持各种请示汇报、审批审核、报表报告等实际事务。</w:t>
            </w:r>
          </w:p>
        </w:tc>
        <w:tc>
          <w:tcPr>
            <w:tcW w:w="104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122F" w:rsidRDefault="00297731">
            <w:pPr>
              <w:widowControl/>
              <w:spacing w:line="360" w:lineRule="auto"/>
              <w:jc w:val="center"/>
              <w:textAlignment w:val="center"/>
              <w:rPr>
                <w:rFonts w:ascii="华文中宋" w:eastAsia="华文中宋" w:hAnsi="华文中宋" w:cs="微软雅黑"/>
                <w:color w:val="000000"/>
                <w:sz w:val="24"/>
              </w:rPr>
            </w:pPr>
            <w:r>
              <w:rPr>
                <w:rFonts w:ascii="华文中宋" w:eastAsia="华文中宋" w:hAnsi="华文中宋" w:cs="微软雅黑" w:hint="eastAsia"/>
                <w:color w:val="000000"/>
                <w:sz w:val="24"/>
                <w:lang w:bidi="ar"/>
              </w:rPr>
              <w:t>50,000</w:t>
            </w:r>
          </w:p>
        </w:tc>
      </w:tr>
      <w:tr w:rsidR="0087122F">
        <w:trPr>
          <w:trHeight w:val="1500"/>
        </w:trPr>
        <w:tc>
          <w:tcPr>
            <w:tcW w:w="149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7122F" w:rsidRDefault="0087122F">
            <w:pPr>
              <w:spacing w:line="360" w:lineRule="auto"/>
              <w:jc w:val="left"/>
              <w:rPr>
                <w:rFonts w:ascii="华文中宋" w:eastAsia="华文中宋" w:hAnsi="华文中宋" w:cs="微软雅黑"/>
                <w:color w:val="000000"/>
                <w:sz w:val="24"/>
              </w:rPr>
            </w:pPr>
          </w:p>
        </w:tc>
        <w:tc>
          <w:tcPr>
            <w:tcW w:w="13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122F" w:rsidRDefault="00297731">
            <w:pPr>
              <w:widowControl/>
              <w:spacing w:line="360" w:lineRule="auto"/>
              <w:jc w:val="left"/>
              <w:textAlignment w:val="center"/>
              <w:rPr>
                <w:rFonts w:ascii="华文中宋" w:eastAsia="华文中宋" w:hAnsi="华文中宋" w:cs="微软雅黑"/>
                <w:color w:val="000000"/>
                <w:sz w:val="24"/>
              </w:rPr>
            </w:pPr>
            <w:r>
              <w:rPr>
                <w:rFonts w:ascii="华文中宋" w:eastAsia="华文中宋" w:hAnsi="华文中宋" w:cs="微软雅黑" w:hint="eastAsia"/>
                <w:color w:val="000000"/>
                <w:sz w:val="24"/>
                <w:lang w:bidi="ar"/>
              </w:rPr>
              <w:t>周程管理系统</w:t>
            </w:r>
          </w:p>
        </w:tc>
        <w:tc>
          <w:tcPr>
            <w:tcW w:w="48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122F" w:rsidRDefault="00297731">
            <w:pPr>
              <w:widowControl/>
              <w:spacing w:line="360" w:lineRule="auto"/>
              <w:jc w:val="left"/>
              <w:textAlignment w:val="center"/>
              <w:rPr>
                <w:rFonts w:ascii="华文中宋" w:eastAsia="华文中宋" w:hAnsi="华文中宋" w:cs="微软雅黑"/>
                <w:color w:val="000000"/>
                <w:sz w:val="24"/>
              </w:rPr>
            </w:pPr>
            <w:r>
              <w:rPr>
                <w:rFonts w:ascii="华文中宋" w:eastAsia="华文中宋" w:hAnsi="华文中宋" w:cs="微软雅黑" w:hint="eastAsia"/>
                <w:color w:val="000000"/>
                <w:sz w:val="24"/>
                <w:lang w:bidi="ar"/>
              </w:rPr>
              <w:t>周程管理主要用于展示学校的周活动安排；根据具体用途不同可以分类不同的类型。当用户添加一个第X周周程时，由相关人员添加活动安排后，由管理员发布。普通教职工可以在周程公告前台查阅到当周的周程。</w:t>
            </w:r>
          </w:p>
        </w:tc>
        <w:tc>
          <w:tcPr>
            <w:tcW w:w="104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122F" w:rsidRDefault="00297731">
            <w:pPr>
              <w:widowControl/>
              <w:spacing w:line="360" w:lineRule="auto"/>
              <w:jc w:val="center"/>
              <w:textAlignment w:val="center"/>
              <w:rPr>
                <w:rFonts w:ascii="华文中宋" w:eastAsia="华文中宋" w:hAnsi="华文中宋" w:cs="微软雅黑"/>
                <w:color w:val="000000"/>
                <w:sz w:val="24"/>
              </w:rPr>
            </w:pPr>
            <w:r>
              <w:rPr>
                <w:rFonts w:ascii="华文中宋" w:eastAsia="华文中宋" w:hAnsi="华文中宋" w:cs="微软雅黑" w:hint="eastAsia"/>
                <w:color w:val="000000"/>
                <w:sz w:val="24"/>
                <w:lang w:bidi="ar"/>
              </w:rPr>
              <w:t>50,000</w:t>
            </w:r>
          </w:p>
        </w:tc>
      </w:tr>
      <w:tr w:rsidR="0087122F">
        <w:trPr>
          <w:trHeight w:val="1500"/>
        </w:trPr>
        <w:tc>
          <w:tcPr>
            <w:tcW w:w="149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7122F" w:rsidRDefault="0087122F">
            <w:pPr>
              <w:spacing w:line="360" w:lineRule="auto"/>
              <w:jc w:val="left"/>
              <w:rPr>
                <w:rFonts w:ascii="华文中宋" w:eastAsia="华文中宋" w:hAnsi="华文中宋" w:cs="微软雅黑"/>
                <w:color w:val="000000"/>
                <w:sz w:val="24"/>
              </w:rPr>
            </w:pPr>
          </w:p>
        </w:tc>
        <w:tc>
          <w:tcPr>
            <w:tcW w:w="13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122F" w:rsidRDefault="00297731">
            <w:pPr>
              <w:widowControl/>
              <w:spacing w:line="360" w:lineRule="auto"/>
              <w:jc w:val="left"/>
              <w:textAlignment w:val="center"/>
              <w:rPr>
                <w:rFonts w:ascii="华文中宋" w:eastAsia="华文中宋" w:hAnsi="华文中宋" w:cs="微软雅黑"/>
                <w:color w:val="000000"/>
                <w:sz w:val="24"/>
              </w:rPr>
            </w:pPr>
            <w:r>
              <w:rPr>
                <w:rFonts w:ascii="华文中宋" w:eastAsia="华文中宋" w:hAnsi="华文中宋" w:cs="微软雅黑" w:hint="eastAsia"/>
                <w:color w:val="000000"/>
                <w:sz w:val="24"/>
                <w:lang w:bidi="ar"/>
              </w:rPr>
              <w:t>办公用品系统</w:t>
            </w:r>
          </w:p>
        </w:tc>
        <w:tc>
          <w:tcPr>
            <w:tcW w:w="48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122F" w:rsidRDefault="00297731">
            <w:pPr>
              <w:widowControl/>
              <w:spacing w:line="360" w:lineRule="auto"/>
              <w:jc w:val="left"/>
              <w:textAlignment w:val="center"/>
              <w:rPr>
                <w:rFonts w:ascii="华文中宋" w:eastAsia="华文中宋" w:hAnsi="华文中宋" w:cs="微软雅黑"/>
                <w:color w:val="000000"/>
                <w:sz w:val="24"/>
              </w:rPr>
            </w:pPr>
            <w:r>
              <w:rPr>
                <w:rFonts w:ascii="华文中宋" w:eastAsia="华文中宋" w:hAnsi="华文中宋" w:cs="微软雅黑" w:hint="eastAsia"/>
                <w:color w:val="000000"/>
                <w:sz w:val="24"/>
                <w:lang w:bidi="ar"/>
              </w:rPr>
              <w:t>本系统是学校用于低消耗品的管理；资产借出后，无需归还入库；并且系统会生成出入库记录，对每个资产有一个详细的记录，便于管理。同时，办公用品管理会对物品设置警戒线，低于此警戒线，系统会提示管理员及时补充。</w:t>
            </w:r>
          </w:p>
        </w:tc>
        <w:tc>
          <w:tcPr>
            <w:tcW w:w="104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122F" w:rsidRDefault="00297731">
            <w:pPr>
              <w:widowControl/>
              <w:spacing w:line="360" w:lineRule="auto"/>
              <w:jc w:val="center"/>
              <w:textAlignment w:val="center"/>
              <w:rPr>
                <w:rFonts w:ascii="华文中宋" w:eastAsia="华文中宋" w:hAnsi="华文中宋" w:cs="微软雅黑"/>
                <w:color w:val="000000"/>
                <w:sz w:val="24"/>
              </w:rPr>
            </w:pPr>
            <w:r>
              <w:rPr>
                <w:rFonts w:ascii="华文中宋" w:eastAsia="华文中宋" w:hAnsi="华文中宋" w:cs="微软雅黑" w:hint="eastAsia"/>
                <w:color w:val="000000"/>
                <w:sz w:val="24"/>
                <w:lang w:bidi="ar"/>
              </w:rPr>
              <w:t>60,000</w:t>
            </w:r>
          </w:p>
        </w:tc>
      </w:tr>
      <w:tr w:rsidR="0087122F">
        <w:trPr>
          <w:trHeight w:val="1125"/>
        </w:trPr>
        <w:tc>
          <w:tcPr>
            <w:tcW w:w="149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87122F" w:rsidRDefault="00297731">
            <w:pPr>
              <w:widowControl/>
              <w:spacing w:line="360" w:lineRule="auto"/>
              <w:jc w:val="left"/>
              <w:textAlignment w:val="center"/>
              <w:rPr>
                <w:rFonts w:ascii="华文中宋" w:eastAsia="华文中宋" w:hAnsi="华文中宋" w:cs="微软雅黑"/>
                <w:color w:val="000000"/>
                <w:sz w:val="24"/>
              </w:rPr>
            </w:pPr>
            <w:r>
              <w:rPr>
                <w:rFonts w:ascii="华文中宋" w:eastAsia="华文中宋" w:hAnsi="华文中宋" w:cs="微软雅黑" w:hint="eastAsia"/>
                <w:color w:val="000000"/>
                <w:sz w:val="24"/>
                <w:lang w:bidi="ar"/>
              </w:rPr>
              <w:t>财务管理平台</w:t>
            </w:r>
          </w:p>
        </w:tc>
        <w:tc>
          <w:tcPr>
            <w:tcW w:w="13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122F" w:rsidRDefault="00297731">
            <w:pPr>
              <w:widowControl/>
              <w:spacing w:line="360" w:lineRule="auto"/>
              <w:jc w:val="left"/>
              <w:textAlignment w:val="center"/>
              <w:rPr>
                <w:rFonts w:ascii="华文中宋" w:eastAsia="华文中宋" w:hAnsi="华文中宋" w:cs="微软雅黑"/>
                <w:color w:val="000000"/>
                <w:sz w:val="24"/>
              </w:rPr>
            </w:pPr>
            <w:r>
              <w:rPr>
                <w:rFonts w:ascii="华文中宋" w:eastAsia="华文中宋" w:hAnsi="华文中宋" w:cs="微软雅黑" w:hint="eastAsia"/>
                <w:color w:val="000000"/>
                <w:sz w:val="24"/>
                <w:lang w:bidi="ar"/>
              </w:rPr>
              <w:t>合同审批系统</w:t>
            </w:r>
          </w:p>
        </w:tc>
        <w:tc>
          <w:tcPr>
            <w:tcW w:w="48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122F" w:rsidRDefault="00297731">
            <w:pPr>
              <w:widowControl/>
              <w:spacing w:line="360" w:lineRule="auto"/>
              <w:jc w:val="left"/>
              <w:textAlignment w:val="center"/>
              <w:rPr>
                <w:rFonts w:ascii="华文中宋" w:eastAsia="华文中宋" w:hAnsi="华文中宋" w:cs="微软雅黑"/>
                <w:color w:val="000000"/>
                <w:sz w:val="24"/>
              </w:rPr>
            </w:pPr>
            <w:r>
              <w:rPr>
                <w:rFonts w:ascii="华文中宋" w:eastAsia="华文中宋" w:hAnsi="华文中宋" w:cs="微软雅黑" w:hint="eastAsia"/>
                <w:color w:val="000000"/>
                <w:sz w:val="24"/>
                <w:lang w:bidi="ar"/>
              </w:rPr>
              <w:t>合同审批是办公室主任角色的教师提交某个申请后，经各级领导审批的三个完整的工作流程；其角色包含管理员、申请人和审批员三类角色</w:t>
            </w:r>
          </w:p>
        </w:tc>
        <w:tc>
          <w:tcPr>
            <w:tcW w:w="104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122F" w:rsidRDefault="00297731">
            <w:pPr>
              <w:widowControl/>
              <w:spacing w:line="360" w:lineRule="auto"/>
              <w:jc w:val="center"/>
              <w:textAlignment w:val="center"/>
              <w:rPr>
                <w:rFonts w:ascii="华文中宋" w:eastAsia="华文中宋" w:hAnsi="华文中宋" w:cs="微软雅黑"/>
                <w:color w:val="000000"/>
                <w:sz w:val="24"/>
              </w:rPr>
            </w:pPr>
            <w:r>
              <w:rPr>
                <w:rFonts w:ascii="华文中宋" w:eastAsia="华文中宋" w:hAnsi="华文中宋" w:cs="微软雅黑" w:hint="eastAsia"/>
                <w:color w:val="000000"/>
                <w:sz w:val="24"/>
                <w:lang w:bidi="ar"/>
              </w:rPr>
              <w:t>50,000</w:t>
            </w:r>
          </w:p>
        </w:tc>
      </w:tr>
      <w:tr w:rsidR="0087122F">
        <w:trPr>
          <w:trHeight w:val="750"/>
        </w:trPr>
        <w:tc>
          <w:tcPr>
            <w:tcW w:w="149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7122F" w:rsidRDefault="0087122F">
            <w:pPr>
              <w:spacing w:line="360" w:lineRule="auto"/>
              <w:jc w:val="left"/>
              <w:rPr>
                <w:rFonts w:ascii="华文中宋" w:eastAsia="华文中宋" w:hAnsi="华文中宋" w:cs="微软雅黑"/>
                <w:color w:val="000000"/>
                <w:sz w:val="24"/>
              </w:rPr>
            </w:pPr>
          </w:p>
        </w:tc>
        <w:tc>
          <w:tcPr>
            <w:tcW w:w="13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122F" w:rsidRDefault="00297731">
            <w:pPr>
              <w:widowControl/>
              <w:spacing w:line="360" w:lineRule="auto"/>
              <w:jc w:val="left"/>
              <w:textAlignment w:val="center"/>
              <w:rPr>
                <w:rFonts w:ascii="华文中宋" w:eastAsia="华文中宋" w:hAnsi="华文中宋" w:cs="微软雅黑"/>
                <w:color w:val="000000"/>
                <w:sz w:val="24"/>
              </w:rPr>
            </w:pPr>
            <w:r>
              <w:rPr>
                <w:rFonts w:ascii="华文中宋" w:eastAsia="华文中宋" w:hAnsi="华文中宋" w:cs="微软雅黑" w:hint="eastAsia"/>
                <w:color w:val="000000"/>
                <w:sz w:val="24"/>
                <w:lang w:bidi="ar"/>
              </w:rPr>
              <w:t>资金审批</w:t>
            </w:r>
          </w:p>
        </w:tc>
        <w:tc>
          <w:tcPr>
            <w:tcW w:w="48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122F" w:rsidRDefault="00297731">
            <w:pPr>
              <w:widowControl/>
              <w:spacing w:line="360" w:lineRule="auto"/>
              <w:jc w:val="left"/>
              <w:textAlignment w:val="center"/>
              <w:rPr>
                <w:rFonts w:ascii="华文中宋" w:eastAsia="华文中宋" w:hAnsi="华文中宋" w:cs="微软雅黑"/>
                <w:color w:val="000000"/>
                <w:sz w:val="24"/>
              </w:rPr>
            </w:pPr>
            <w:r>
              <w:rPr>
                <w:rFonts w:ascii="华文中宋" w:eastAsia="华文中宋" w:hAnsi="华文中宋" w:cs="微软雅黑" w:hint="eastAsia"/>
                <w:color w:val="000000"/>
                <w:sz w:val="24"/>
                <w:lang w:bidi="ar"/>
              </w:rPr>
              <w:t>资金审批其角色包含管理员、申请人和审批人，是用于教职工申请合同并经过多层领导审批的一个完整的工作流程。</w:t>
            </w:r>
          </w:p>
        </w:tc>
        <w:tc>
          <w:tcPr>
            <w:tcW w:w="104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122F" w:rsidRDefault="00297731">
            <w:pPr>
              <w:widowControl/>
              <w:spacing w:line="360" w:lineRule="auto"/>
              <w:jc w:val="center"/>
              <w:textAlignment w:val="center"/>
              <w:rPr>
                <w:rFonts w:ascii="华文中宋" w:eastAsia="华文中宋" w:hAnsi="华文中宋" w:cs="微软雅黑"/>
                <w:color w:val="000000"/>
                <w:sz w:val="24"/>
              </w:rPr>
            </w:pPr>
            <w:r>
              <w:rPr>
                <w:rFonts w:ascii="华文中宋" w:eastAsia="华文中宋" w:hAnsi="华文中宋" w:cs="微软雅黑" w:hint="eastAsia"/>
                <w:color w:val="000000"/>
                <w:sz w:val="24"/>
                <w:lang w:bidi="ar"/>
              </w:rPr>
              <w:t>60,000</w:t>
            </w:r>
          </w:p>
        </w:tc>
      </w:tr>
      <w:tr w:rsidR="0087122F">
        <w:trPr>
          <w:trHeight w:val="1125"/>
        </w:trPr>
        <w:tc>
          <w:tcPr>
            <w:tcW w:w="149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7122F" w:rsidRDefault="0087122F">
            <w:pPr>
              <w:spacing w:line="360" w:lineRule="auto"/>
              <w:jc w:val="left"/>
              <w:rPr>
                <w:rFonts w:ascii="华文中宋" w:eastAsia="华文中宋" w:hAnsi="华文中宋" w:cs="微软雅黑"/>
                <w:color w:val="000000"/>
                <w:sz w:val="24"/>
              </w:rPr>
            </w:pPr>
          </w:p>
        </w:tc>
        <w:tc>
          <w:tcPr>
            <w:tcW w:w="13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122F" w:rsidRDefault="00297731">
            <w:pPr>
              <w:widowControl/>
              <w:spacing w:line="360" w:lineRule="auto"/>
              <w:jc w:val="left"/>
              <w:textAlignment w:val="center"/>
              <w:rPr>
                <w:rFonts w:ascii="华文中宋" w:eastAsia="华文中宋" w:hAnsi="华文中宋" w:cs="微软雅黑"/>
                <w:color w:val="000000"/>
                <w:sz w:val="24"/>
              </w:rPr>
            </w:pPr>
            <w:r>
              <w:rPr>
                <w:rFonts w:ascii="华文中宋" w:eastAsia="华文中宋" w:hAnsi="华文中宋" w:cs="微软雅黑" w:hint="eastAsia"/>
                <w:color w:val="000000"/>
                <w:sz w:val="24"/>
                <w:lang w:bidi="ar"/>
              </w:rPr>
              <w:t>工资管理系统</w:t>
            </w:r>
          </w:p>
        </w:tc>
        <w:tc>
          <w:tcPr>
            <w:tcW w:w="48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122F" w:rsidRDefault="00297731">
            <w:pPr>
              <w:widowControl/>
              <w:spacing w:line="360" w:lineRule="auto"/>
              <w:jc w:val="left"/>
              <w:textAlignment w:val="center"/>
              <w:rPr>
                <w:rFonts w:ascii="华文中宋" w:eastAsia="华文中宋" w:hAnsi="华文中宋" w:cs="微软雅黑"/>
                <w:color w:val="000000"/>
                <w:sz w:val="24"/>
              </w:rPr>
            </w:pPr>
            <w:r>
              <w:rPr>
                <w:rFonts w:ascii="华文中宋" w:eastAsia="华文中宋" w:hAnsi="华文中宋" w:cs="微软雅黑" w:hint="eastAsia"/>
                <w:color w:val="000000"/>
                <w:sz w:val="24"/>
                <w:lang w:bidi="ar"/>
              </w:rPr>
              <w:t>为教职工提供工资明细查询的平台；包括权限管理、数据导入、工资在线查询、工资报表打印、到账提醒等，提供密码查询、查询可见性设置等，保障了工资查询的安全和隐秘性。</w:t>
            </w:r>
          </w:p>
        </w:tc>
        <w:tc>
          <w:tcPr>
            <w:tcW w:w="104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122F" w:rsidRDefault="00297731">
            <w:pPr>
              <w:widowControl/>
              <w:spacing w:line="360" w:lineRule="auto"/>
              <w:jc w:val="center"/>
              <w:textAlignment w:val="center"/>
              <w:rPr>
                <w:rFonts w:ascii="华文中宋" w:eastAsia="华文中宋" w:hAnsi="华文中宋" w:cs="微软雅黑"/>
                <w:color w:val="000000"/>
                <w:sz w:val="24"/>
              </w:rPr>
            </w:pPr>
            <w:r>
              <w:rPr>
                <w:rFonts w:ascii="华文中宋" w:eastAsia="华文中宋" w:hAnsi="华文中宋" w:cs="微软雅黑" w:hint="eastAsia"/>
                <w:color w:val="000000"/>
                <w:sz w:val="24"/>
                <w:lang w:bidi="ar"/>
              </w:rPr>
              <w:t>50,000</w:t>
            </w:r>
          </w:p>
        </w:tc>
      </w:tr>
      <w:tr w:rsidR="0087122F">
        <w:trPr>
          <w:trHeight w:val="750"/>
        </w:trPr>
        <w:tc>
          <w:tcPr>
            <w:tcW w:w="149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122F" w:rsidRDefault="00297731">
            <w:pPr>
              <w:widowControl/>
              <w:spacing w:line="360" w:lineRule="auto"/>
              <w:jc w:val="left"/>
              <w:textAlignment w:val="center"/>
              <w:rPr>
                <w:rFonts w:ascii="华文中宋" w:eastAsia="华文中宋" w:hAnsi="华文中宋" w:cs="微软雅黑"/>
                <w:color w:val="000000"/>
                <w:sz w:val="24"/>
              </w:rPr>
            </w:pPr>
            <w:r>
              <w:rPr>
                <w:rFonts w:ascii="华文中宋" w:eastAsia="华文中宋" w:hAnsi="华文中宋" w:cs="微软雅黑" w:hint="eastAsia"/>
                <w:color w:val="000000"/>
                <w:sz w:val="24"/>
                <w:lang w:bidi="ar"/>
              </w:rPr>
              <w:t>设备资产管理平台</w:t>
            </w:r>
          </w:p>
        </w:tc>
        <w:tc>
          <w:tcPr>
            <w:tcW w:w="13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122F" w:rsidRDefault="00297731">
            <w:pPr>
              <w:widowControl/>
              <w:spacing w:line="360" w:lineRule="auto"/>
              <w:jc w:val="left"/>
              <w:textAlignment w:val="center"/>
              <w:rPr>
                <w:rFonts w:ascii="华文中宋" w:eastAsia="华文中宋" w:hAnsi="华文中宋" w:cs="微软雅黑"/>
                <w:color w:val="000000"/>
                <w:sz w:val="24"/>
              </w:rPr>
            </w:pPr>
            <w:r>
              <w:rPr>
                <w:rFonts w:ascii="华文中宋" w:eastAsia="华文中宋" w:hAnsi="华文中宋" w:cs="微软雅黑" w:hint="eastAsia"/>
                <w:color w:val="000000"/>
                <w:sz w:val="24"/>
                <w:lang w:bidi="ar"/>
              </w:rPr>
              <w:t>资产管理系统</w:t>
            </w:r>
          </w:p>
        </w:tc>
        <w:tc>
          <w:tcPr>
            <w:tcW w:w="48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122F" w:rsidRDefault="00297731">
            <w:pPr>
              <w:widowControl/>
              <w:spacing w:line="360" w:lineRule="auto"/>
              <w:jc w:val="left"/>
              <w:textAlignment w:val="center"/>
              <w:rPr>
                <w:rFonts w:ascii="华文中宋" w:eastAsia="华文中宋" w:hAnsi="华文中宋" w:cs="微软雅黑"/>
                <w:color w:val="000000"/>
                <w:sz w:val="24"/>
              </w:rPr>
            </w:pPr>
            <w:r>
              <w:rPr>
                <w:rFonts w:ascii="华文中宋" w:eastAsia="华文中宋" w:hAnsi="华文中宋" w:cs="微软雅黑" w:hint="eastAsia"/>
                <w:color w:val="000000"/>
                <w:sz w:val="24"/>
                <w:lang w:bidi="ar"/>
              </w:rPr>
              <w:t>资产自定义分类、多种查询方式、资产领用、资产借用归还、资产调拨、资产报废、资产条码、二维码管理、统计报表和权限管理</w:t>
            </w:r>
          </w:p>
        </w:tc>
        <w:tc>
          <w:tcPr>
            <w:tcW w:w="104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122F" w:rsidRDefault="00297731">
            <w:pPr>
              <w:widowControl/>
              <w:spacing w:line="360" w:lineRule="auto"/>
              <w:jc w:val="center"/>
              <w:textAlignment w:val="center"/>
              <w:rPr>
                <w:rFonts w:ascii="华文中宋" w:eastAsia="华文中宋" w:hAnsi="华文中宋" w:cs="微软雅黑"/>
                <w:color w:val="000000"/>
                <w:sz w:val="24"/>
              </w:rPr>
            </w:pPr>
            <w:r>
              <w:rPr>
                <w:rFonts w:ascii="华文中宋" w:eastAsia="华文中宋" w:hAnsi="华文中宋" w:cs="微软雅黑" w:hint="eastAsia"/>
                <w:color w:val="000000"/>
                <w:sz w:val="24"/>
                <w:lang w:bidi="ar"/>
              </w:rPr>
              <w:t>150,000</w:t>
            </w:r>
          </w:p>
        </w:tc>
      </w:tr>
      <w:tr w:rsidR="0087122F">
        <w:trPr>
          <w:trHeight w:val="1500"/>
        </w:trPr>
        <w:tc>
          <w:tcPr>
            <w:tcW w:w="149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87122F" w:rsidRDefault="00297731">
            <w:pPr>
              <w:widowControl/>
              <w:spacing w:line="360" w:lineRule="auto"/>
              <w:jc w:val="left"/>
              <w:textAlignment w:val="center"/>
              <w:rPr>
                <w:rFonts w:ascii="华文中宋" w:eastAsia="华文中宋" w:hAnsi="华文中宋" w:cs="微软雅黑"/>
                <w:color w:val="000000"/>
                <w:sz w:val="24"/>
              </w:rPr>
            </w:pPr>
            <w:r>
              <w:rPr>
                <w:rFonts w:ascii="华文中宋" w:eastAsia="华文中宋" w:hAnsi="华文中宋" w:cs="微软雅黑" w:hint="eastAsia"/>
                <w:color w:val="000000"/>
                <w:sz w:val="24"/>
                <w:lang w:bidi="ar"/>
              </w:rPr>
              <w:t>后勤服务平台</w:t>
            </w:r>
          </w:p>
        </w:tc>
        <w:tc>
          <w:tcPr>
            <w:tcW w:w="13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122F" w:rsidRDefault="00297731">
            <w:pPr>
              <w:widowControl/>
              <w:spacing w:line="360" w:lineRule="auto"/>
              <w:jc w:val="left"/>
              <w:textAlignment w:val="center"/>
              <w:rPr>
                <w:rFonts w:ascii="华文中宋" w:eastAsia="华文中宋" w:hAnsi="华文中宋" w:cs="微软雅黑"/>
                <w:color w:val="000000"/>
                <w:sz w:val="24"/>
              </w:rPr>
            </w:pPr>
            <w:r>
              <w:rPr>
                <w:rFonts w:ascii="华文中宋" w:eastAsia="华文中宋" w:hAnsi="华文中宋" w:cs="微软雅黑" w:hint="eastAsia"/>
                <w:color w:val="000000"/>
                <w:sz w:val="24"/>
                <w:lang w:bidi="ar"/>
              </w:rPr>
              <w:t>物品审批系统</w:t>
            </w:r>
          </w:p>
        </w:tc>
        <w:tc>
          <w:tcPr>
            <w:tcW w:w="48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122F" w:rsidRDefault="00297731">
            <w:pPr>
              <w:widowControl/>
              <w:spacing w:line="360" w:lineRule="auto"/>
              <w:jc w:val="left"/>
              <w:textAlignment w:val="center"/>
              <w:rPr>
                <w:rFonts w:ascii="华文中宋" w:eastAsia="华文中宋" w:hAnsi="华文中宋" w:cs="微软雅黑"/>
                <w:color w:val="000000"/>
                <w:sz w:val="24"/>
              </w:rPr>
            </w:pPr>
            <w:r>
              <w:rPr>
                <w:rFonts w:ascii="华文中宋" w:eastAsia="华文中宋" w:hAnsi="华文中宋" w:cs="微软雅黑" w:hint="eastAsia"/>
                <w:color w:val="000000"/>
                <w:sz w:val="24"/>
                <w:lang w:bidi="ar"/>
              </w:rPr>
              <w:t>本系统将学校个人、部门办公管理所需物品的申请过程电子化，通过个性化流程设计、短信提醒、表单统计、打印记录等功能保证申购过程便捷、有效、透明，大大方便申请、审批、汇总、处理等过程。</w:t>
            </w:r>
          </w:p>
        </w:tc>
        <w:tc>
          <w:tcPr>
            <w:tcW w:w="104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122F" w:rsidRDefault="00297731">
            <w:pPr>
              <w:widowControl/>
              <w:spacing w:line="360" w:lineRule="auto"/>
              <w:jc w:val="center"/>
              <w:textAlignment w:val="center"/>
              <w:rPr>
                <w:rFonts w:ascii="华文中宋" w:eastAsia="华文中宋" w:hAnsi="华文中宋" w:cs="微软雅黑"/>
                <w:color w:val="000000"/>
                <w:sz w:val="24"/>
              </w:rPr>
            </w:pPr>
            <w:r>
              <w:rPr>
                <w:rFonts w:ascii="华文中宋" w:eastAsia="华文中宋" w:hAnsi="华文中宋" w:cs="微软雅黑" w:hint="eastAsia"/>
                <w:color w:val="000000"/>
                <w:sz w:val="24"/>
                <w:lang w:bidi="ar"/>
              </w:rPr>
              <w:t>70,000</w:t>
            </w:r>
          </w:p>
        </w:tc>
      </w:tr>
      <w:tr w:rsidR="0087122F">
        <w:trPr>
          <w:trHeight w:val="1500"/>
        </w:trPr>
        <w:tc>
          <w:tcPr>
            <w:tcW w:w="149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7122F" w:rsidRDefault="0087122F">
            <w:pPr>
              <w:spacing w:line="360" w:lineRule="auto"/>
              <w:jc w:val="left"/>
              <w:rPr>
                <w:rFonts w:ascii="华文中宋" w:eastAsia="华文中宋" w:hAnsi="华文中宋" w:cs="微软雅黑"/>
                <w:color w:val="000000"/>
                <w:sz w:val="24"/>
              </w:rPr>
            </w:pPr>
          </w:p>
        </w:tc>
        <w:tc>
          <w:tcPr>
            <w:tcW w:w="13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122F" w:rsidRDefault="00297731">
            <w:pPr>
              <w:widowControl/>
              <w:spacing w:line="360" w:lineRule="auto"/>
              <w:jc w:val="left"/>
              <w:textAlignment w:val="center"/>
              <w:rPr>
                <w:rFonts w:ascii="华文中宋" w:eastAsia="华文中宋" w:hAnsi="华文中宋" w:cs="微软雅黑"/>
                <w:color w:val="000000"/>
                <w:sz w:val="24"/>
              </w:rPr>
            </w:pPr>
            <w:r>
              <w:rPr>
                <w:rFonts w:ascii="华文中宋" w:eastAsia="华文中宋" w:hAnsi="华文中宋" w:cs="微软雅黑" w:hint="eastAsia"/>
                <w:color w:val="000000"/>
                <w:sz w:val="24"/>
                <w:lang w:bidi="ar"/>
              </w:rPr>
              <w:t>车辆预约管理系统</w:t>
            </w:r>
          </w:p>
        </w:tc>
        <w:tc>
          <w:tcPr>
            <w:tcW w:w="48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122F" w:rsidRDefault="00297731">
            <w:pPr>
              <w:widowControl/>
              <w:spacing w:line="360" w:lineRule="auto"/>
              <w:jc w:val="left"/>
              <w:textAlignment w:val="center"/>
              <w:rPr>
                <w:rFonts w:ascii="华文中宋" w:eastAsia="华文中宋" w:hAnsi="华文中宋" w:cs="微软雅黑"/>
                <w:color w:val="000000"/>
                <w:sz w:val="24"/>
              </w:rPr>
            </w:pPr>
            <w:r>
              <w:rPr>
                <w:rFonts w:ascii="华文中宋" w:eastAsia="华文中宋" w:hAnsi="华文中宋" w:cs="微软雅黑" w:hint="eastAsia"/>
                <w:color w:val="000000"/>
                <w:sz w:val="24"/>
                <w:lang w:bidi="ar"/>
              </w:rPr>
              <w:t>车辆预约管理系统以WEB界面、移动短信相结合的形式，发布车辆调度信息，以多角度多形式通知各方人员车辆使用情况，使管理员、经办人、用车人、司机、车管员的共同协助工作，便于车辆管理者管理，也便于用户用车方便。</w:t>
            </w:r>
          </w:p>
        </w:tc>
        <w:tc>
          <w:tcPr>
            <w:tcW w:w="104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122F" w:rsidRDefault="00297731">
            <w:pPr>
              <w:widowControl/>
              <w:spacing w:line="360" w:lineRule="auto"/>
              <w:jc w:val="center"/>
              <w:textAlignment w:val="center"/>
              <w:rPr>
                <w:rFonts w:ascii="华文中宋" w:eastAsia="华文中宋" w:hAnsi="华文中宋" w:cs="微软雅黑"/>
                <w:color w:val="000000"/>
                <w:sz w:val="24"/>
              </w:rPr>
            </w:pPr>
            <w:r>
              <w:rPr>
                <w:rFonts w:ascii="华文中宋" w:eastAsia="华文中宋" w:hAnsi="华文中宋" w:cs="微软雅黑" w:hint="eastAsia"/>
                <w:color w:val="000000"/>
                <w:sz w:val="24"/>
                <w:lang w:bidi="ar"/>
              </w:rPr>
              <w:t>60,000</w:t>
            </w:r>
          </w:p>
        </w:tc>
      </w:tr>
      <w:tr w:rsidR="0087122F">
        <w:trPr>
          <w:trHeight w:val="1125"/>
        </w:trPr>
        <w:tc>
          <w:tcPr>
            <w:tcW w:w="149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87122F" w:rsidRDefault="0087122F">
            <w:pPr>
              <w:spacing w:line="360" w:lineRule="auto"/>
              <w:jc w:val="left"/>
              <w:rPr>
                <w:rFonts w:ascii="华文中宋" w:eastAsia="华文中宋" w:hAnsi="华文中宋" w:cs="微软雅黑"/>
                <w:color w:val="000000"/>
                <w:sz w:val="24"/>
              </w:rPr>
            </w:pPr>
          </w:p>
        </w:tc>
        <w:tc>
          <w:tcPr>
            <w:tcW w:w="139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122F" w:rsidRDefault="00297731">
            <w:pPr>
              <w:widowControl/>
              <w:spacing w:line="360" w:lineRule="auto"/>
              <w:jc w:val="left"/>
              <w:textAlignment w:val="center"/>
              <w:rPr>
                <w:rFonts w:ascii="华文中宋" w:eastAsia="华文中宋" w:hAnsi="华文中宋" w:cs="微软雅黑"/>
                <w:color w:val="000000"/>
                <w:sz w:val="24"/>
              </w:rPr>
            </w:pPr>
            <w:r>
              <w:rPr>
                <w:rFonts w:ascii="华文中宋" w:eastAsia="华文中宋" w:hAnsi="华文中宋" w:cs="微软雅黑" w:hint="eastAsia"/>
                <w:color w:val="000000"/>
                <w:sz w:val="24"/>
                <w:lang w:bidi="ar"/>
              </w:rPr>
              <w:t>物品借还</w:t>
            </w:r>
          </w:p>
        </w:tc>
        <w:tc>
          <w:tcPr>
            <w:tcW w:w="48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122F" w:rsidRDefault="00297731">
            <w:pPr>
              <w:widowControl/>
              <w:spacing w:line="360" w:lineRule="auto"/>
              <w:jc w:val="left"/>
              <w:textAlignment w:val="center"/>
              <w:rPr>
                <w:rFonts w:ascii="华文中宋" w:eastAsia="华文中宋" w:hAnsi="华文中宋" w:cs="微软雅黑"/>
                <w:color w:val="000000"/>
                <w:sz w:val="24"/>
              </w:rPr>
            </w:pPr>
            <w:r>
              <w:rPr>
                <w:rFonts w:ascii="华文中宋" w:eastAsia="华文中宋" w:hAnsi="华文中宋" w:cs="微软雅黑" w:hint="eastAsia"/>
                <w:color w:val="000000"/>
                <w:sz w:val="24"/>
                <w:lang w:bidi="ar"/>
              </w:rPr>
              <w:t>物品借还主要用户学校刷卡借还的物品；物品录入系统后；教师学生可以进行刷卡借还操作；无需管理员监督。当教师卡丢了，也可以通过输入卡号归还。</w:t>
            </w:r>
          </w:p>
        </w:tc>
        <w:tc>
          <w:tcPr>
            <w:tcW w:w="104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122F" w:rsidRDefault="00297731">
            <w:pPr>
              <w:widowControl/>
              <w:spacing w:line="360" w:lineRule="auto"/>
              <w:jc w:val="center"/>
              <w:textAlignment w:val="center"/>
              <w:rPr>
                <w:rFonts w:ascii="华文中宋" w:eastAsia="华文中宋" w:hAnsi="华文中宋" w:cs="微软雅黑"/>
                <w:color w:val="000000"/>
                <w:sz w:val="24"/>
              </w:rPr>
            </w:pPr>
            <w:r>
              <w:rPr>
                <w:rFonts w:ascii="华文中宋" w:eastAsia="华文中宋" w:hAnsi="华文中宋" w:cs="微软雅黑" w:hint="eastAsia"/>
                <w:color w:val="000000"/>
                <w:sz w:val="24"/>
                <w:lang w:bidi="ar"/>
              </w:rPr>
              <w:t>70,000</w:t>
            </w:r>
          </w:p>
        </w:tc>
      </w:tr>
      <w:tr w:rsidR="0087122F">
        <w:trPr>
          <w:trHeight w:val="1125"/>
        </w:trPr>
        <w:tc>
          <w:tcPr>
            <w:tcW w:w="7713"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87122F" w:rsidRDefault="00297731">
            <w:pPr>
              <w:widowControl/>
              <w:spacing w:line="360" w:lineRule="auto"/>
              <w:jc w:val="left"/>
              <w:textAlignment w:val="center"/>
              <w:rPr>
                <w:rFonts w:ascii="华文中宋" w:eastAsia="华文中宋" w:hAnsi="华文中宋" w:cs="微软雅黑"/>
                <w:color w:val="000000"/>
                <w:sz w:val="24"/>
                <w:lang w:bidi="ar"/>
              </w:rPr>
            </w:pPr>
            <w:r>
              <w:rPr>
                <w:rFonts w:ascii="华文中宋" w:eastAsia="华文中宋" w:hAnsi="华文中宋" w:cs="微软雅黑" w:hint="eastAsia"/>
                <w:color w:val="000000"/>
                <w:sz w:val="24"/>
                <w:lang w:bidi="ar"/>
              </w:rPr>
              <w:t>总计概算</w:t>
            </w:r>
          </w:p>
        </w:tc>
        <w:tc>
          <w:tcPr>
            <w:tcW w:w="104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122F" w:rsidRDefault="00297731">
            <w:pPr>
              <w:widowControl/>
              <w:spacing w:line="360" w:lineRule="auto"/>
              <w:jc w:val="center"/>
              <w:textAlignment w:val="center"/>
              <w:rPr>
                <w:rFonts w:ascii="华文中宋" w:eastAsia="华文中宋" w:hAnsi="华文中宋" w:cs="微软雅黑"/>
                <w:color w:val="000000"/>
                <w:sz w:val="24"/>
                <w:lang w:bidi="ar"/>
              </w:rPr>
            </w:pPr>
            <w:r>
              <w:rPr>
                <w:rFonts w:ascii="华文中宋" w:eastAsia="华文中宋" w:hAnsi="华文中宋" w:cs="微软雅黑" w:hint="eastAsia"/>
                <w:color w:val="000000"/>
                <w:sz w:val="24"/>
                <w:lang w:bidi="ar"/>
              </w:rPr>
              <w:t>5800000</w:t>
            </w:r>
          </w:p>
        </w:tc>
      </w:tr>
    </w:tbl>
    <w:p w:rsidR="0087122F" w:rsidRDefault="0087122F">
      <w:pPr>
        <w:pStyle w:val="affb"/>
        <w:spacing w:before="62" w:after="62"/>
        <w:ind w:firstLine="560"/>
      </w:pPr>
    </w:p>
    <w:p w:rsidR="0087122F" w:rsidRDefault="0087122F">
      <w:pPr>
        <w:pStyle w:val="affb"/>
        <w:spacing w:before="62" w:after="62"/>
        <w:ind w:firstLine="0"/>
      </w:pPr>
    </w:p>
    <w:p w:rsidR="0087122F" w:rsidRDefault="0087122F">
      <w:pPr>
        <w:rPr>
          <w:rFonts w:ascii="华文中宋" w:eastAsia="华文中宋" w:hAnsi="华文中宋"/>
        </w:rPr>
      </w:pPr>
    </w:p>
    <w:p w:rsidR="0087122F" w:rsidRDefault="0087122F">
      <w:pPr>
        <w:spacing w:line="480" w:lineRule="exact"/>
        <w:rPr>
          <w:rFonts w:ascii="华文中宋" w:eastAsia="华文中宋" w:hAnsi="华文中宋"/>
          <w:sz w:val="24"/>
        </w:rPr>
        <w:sectPr w:rsidR="0087122F">
          <w:headerReference w:type="default" r:id="rId394"/>
          <w:footerReference w:type="default" r:id="rId395"/>
          <w:pgSz w:w="16838" w:h="11906" w:orient="landscape"/>
          <w:pgMar w:top="1134" w:right="1440" w:bottom="1797" w:left="1440" w:header="851" w:footer="866" w:gutter="0"/>
          <w:cols w:space="425"/>
          <w:titlePg/>
          <w:docGrid w:type="lines" w:linePitch="312"/>
        </w:sectPr>
      </w:pPr>
    </w:p>
    <w:p w:rsidR="0087122F" w:rsidRDefault="00297731">
      <w:pPr>
        <w:pStyle w:val="2"/>
        <w:spacing w:before="0" w:after="0" w:line="415" w:lineRule="auto"/>
        <w:rPr>
          <w:rFonts w:ascii="华文中宋" w:eastAsia="华文中宋" w:hAnsi="华文中宋"/>
          <w:sz w:val="36"/>
          <w:szCs w:val="36"/>
        </w:rPr>
      </w:pPr>
      <w:bookmarkStart w:id="1962" w:name="_Toc482548469"/>
      <w:bookmarkStart w:id="1963" w:name="_Toc468373775"/>
      <w:r>
        <w:rPr>
          <w:rFonts w:ascii="华文中宋" w:eastAsia="华文中宋" w:hAnsi="华文中宋" w:hint="eastAsia"/>
          <w:sz w:val="36"/>
          <w:szCs w:val="36"/>
        </w:rPr>
        <w:lastRenderedPageBreak/>
        <w:t>校园资源</w:t>
      </w:r>
      <w:r>
        <w:rPr>
          <w:rFonts w:ascii="华文中宋" w:eastAsia="华文中宋" w:hAnsi="华文中宋"/>
          <w:sz w:val="36"/>
          <w:szCs w:val="36"/>
        </w:rPr>
        <w:t>库</w:t>
      </w:r>
      <w:r>
        <w:rPr>
          <w:rFonts w:ascii="华文中宋" w:eastAsia="华文中宋" w:hAnsi="华文中宋" w:hint="eastAsia"/>
          <w:sz w:val="36"/>
          <w:szCs w:val="36"/>
        </w:rPr>
        <w:t>及</w:t>
      </w:r>
      <w:r>
        <w:rPr>
          <w:rFonts w:ascii="华文中宋" w:eastAsia="华文中宋" w:hAnsi="华文中宋"/>
          <w:sz w:val="36"/>
          <w:szCs w:val="36"/>
        </w:rPr>
        <w:t>管理平台</w:t>
      </w:r>
      <w:r>
        <w:rPr>
          <w:rFonts w:ascii="华文中宋" w:eastAsia="华文中宋" w:hAnsi="华文中宋" w:hint="eastAsia"/>
          <w:sz w:val="36"/>
          <w:szCs w:val="36"/>
        </w:rPr>
        <w:t>建设</w:t>
      </w:r>
      <w:bookmarkEnd w:id="1962"/>
      <w:bookmarkEnd w:id="1963"/>
    </w:p>
    <w:p w:rsidR="0087122F" w:rsidRDefault="00297731">
      <w:pPr>
        <w:pStyle w:val="4"/>
      </w:pPr>
      <w:bookmarkStart w:id="1964" w:name="_Toc482548470"/>
      <w:r>
        <w:rPr>
          <w:rFonts w:hint="eastAsia"/>
        </w:rPr>
        <w:t>需求分析</w:t>
      </w:r>
      <w:bookmarkEnd w:id="1964"/>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构造能够满足教学资源建设长期持续发展的应用框架，实现支撑平台的集中化。</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以专业为基础进行数字化教学资源的建设和组织，并实现院校级各专业的资源共建、共享、共用，实现学院软资产的不断积累。对学院“各自为政”的专业教学资源库结构进行开放式平台级重组，建立开放式管理网络运行平台。实现数字化学习资源的标准、规范、技术、工具和方法。建立统一门户的在线学习系统，满足学院学生学习、专业教学以及企业员工技术培训与社会人员继续教育的需求。</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坚持“校企联合、共建共享、边建边用”的原则，深入铁道类企业进行人才需求调研，依据铁道类企业企业人才需求确定建设专业专业定位、专业人才培养目标，系统设计专业课程体系；以铁道类企业“新技术、新工艺、新标准、新设备”应用为重点建设涵盖铁道类专业教学设计、教学实施评价的数字化专业教学资源，包括专业介绍、专业定位、人才培养方案，教学设计、教学环境、网络课程、培训项目，以及教学评价测评系统等内容；通过先进技术支撑、开放式管理、网络运行、建设功能强大的平台，实现资源的持续更新、优质共享，为高等职业院校师生、企业和社会学习者提供资源检索、信息查询、资料下载、教学指导、学习咨询、就业支持、人员培训等服务。使其成为铁道类专业师生交流与互动的平台，成为企业员工终身学习的数字化培训中心和社会学习者的乐园，促进专业教学模式和方法改革，促进学习模式改变，促进教育公平，增强服务铁道类行业的能力，整体提升相关专业人才培养质量。</w:t>
      </w:r>
    </w:p>
    <w:p w:rsidR="0087122F" w:rsidRDefault="00297731">
      <w:pPr>
        <w:pStyle w:val="4"/>
      </w:pPr>
      <w:bookmarkStart w:id="1965" w:name="_Toc482548471"/>
      <w:r>
        <w:rPr>
          <w:rFonts w:hint="eastAsia"/>
        </w:rPr>
        <w:t>建设内容及清单</w:t>
      </w:r>
      <w:bookmarkEnd w:id="1965"/>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校园资源库及管理平台；</w:t>
      </w:r>
      <w:r>
        <w:rPr>
          <w:rFonts w:ascii="华文中宋" w:eastAsia="华文中宋" w:hAnsi="华文中宋" w:hint="eastAsia"/>
          <w:b/>
          <w:sz w:val="24"/>
          <w:u w:val="single"/>
        </w:rPr>
        <w:t>系统设计清单：</w:t>
      </w:r>
      <w:r>
        <w:rPr>
          <w:rFonts w:ascii="华文中宋" w:eastAsia="华文中宋" w:hAnsi="华文中宋" w:hint="eastAsia"/>
          <w:b/>
          <w:sz w:val="24"/>
        </w:rPr>
        <w:t>（正在做相关调研）；投资</w:t>
      </w:r>
      <w:r>
        <w:rPr>
          <w:rFonts w:ascii="华文中宋" w:eastAsia="华文中宋" w:hAnsi="华文中宋"/>
          <w:b/>
          <w:sz w:val="24"/>
        </w:rPr>
        <w:t>概</w:t>
      </w:r>
      <w:r>
        <w:rPr>
          <w:rFonts w:ascii="华文中宋" w:eastAsia="华文中宋" w:hAnsi="华文中宋"/>
          <w:sz w:val="24"/>
        </w:rPr>
        <w:t>算：</w:t>
      </w:r>
      <w:r>
        <w:rPr>
          <w:rFonts w:ascii="华文中宋" w:eastAsia="华文中宋" w:hAnsi="华文中宋" w:hint="eastAsia"/>
          <w:b/>
          <w:sz w:val="24"/>
        </w:rPr>
        <w:t>354万。</w:t>
      </w:r>
    </w:p>
    <w:p w:rsidR="0087122F" w:rsidRDefault="00297731">
      <w:pPr>
        <w:pStyle w:val="2"/>
        <w:spacing w:before="0" w:after="0" w:line="415" w:lineRule="auto"/>
        <w:rPr>
          <w:rFonts w:ascii="华文中宋" w:eastAsia="华文中宋" w:hAnsi="华文中宋"/>
          <w:sz w:val="36"/>
          <w:szCs w:val="36"/>
        </w:rPr>
      </w:pPr>
      <w:bookmarkStart w:id="1966" w:name="_Toc468373776"/>
      <w:bookmarkStart w:id="1967" w:name="_Toc482548472"/>
      <w:r>
        <w:rPr>
          <w:rFonts w:ascii="华文中宋" w:eastAsia="华文中宋" w:hAnsi="华文中宋" w:hint="eastAsia"/>
          <w:sz w:val="36"/>
          <w:szCs w:val="36"/>
        </w:rPr>
        <w:t>校园</w:t>
      </w:r>
      <w:r>
        <w:rPr>
          <w:rFonts w:ascii="华文中宋" w:eastAsia="华文中宋" w:hAnsi="华文中宋"/>
          <w:sz w:val="36"/>
          <w:szCs w:val="36"/>
        </w:rPr>
        <w:t>一卡通系统</w:t>
      </w:r>
      <w:bookmarkEnd w:id="1966"/>
      <w:bookmarkEnd w:id="1967"/>
    </w:p>
    <w:p w:rsidR="0087122F" w:rsidRDefault="00297731">
      <w:pPr>
        <w:pStyle w:val="4"/>
      </w:pPr>
      <w:bookmarkStart w:id="1968" w:name="_Toc482548473"/>
      <w:r>
        <w:rPr>
          <w:rFonts w:hint="eastAsia"/>
        </w:rPr>
        <w:t>系统设计原则</w:t>
      </w:r>
      <w:bookmarkEnd w:id="1968"/>
    </w:p>
    <w:p w:rsidR="0087122F" w:rsidRDefault="00297731">
      <w:pPr>
        <w:pStyle w:val="4"/>
        <w:rPr>
          <w:rFonts w:ascii="华文中宋" w:eastAsia="华文中宋" w:hAnsi="华文中宋"/>
          <w:sz w:val="30"/>
          <w:szCs w:val="30"/>
        </w:rPr>
      </w:pPr>
      <w:bookmarkStart w:id="1969" w:name="_Toc482548474"/>
      <w:bookmarkStart w:id="1970" w:name="_Toc356565375"/>
      <w:r>
        <w:rPr>
          <w:rFonts w:ascii="华文中宋" w:eastAsia="华文中宋" w:hAnsi="华文中宋" w:hint="eastAsia"/>
          <w:sz w:val="30"/>
          <w:szCs w:val="30"/>
        </w:rPr>
        <w:t>设计思想</w:t>
      </w:r>
      <w:bookmarkEnd w:id="1969"/>
      <w:bookmarkEnd w:id="1970"/>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 xml:space="preserve"> “校园卡”系统建设应紧密结合学校的实际情况，将其作为实现智慧校园建设的重要组成部分和基础工程，纳入学校数字化建设的整体规划之中。</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“校园校园卡”系统建设应遵循以下五点内容：</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1、统一规划、分步实施、逐步推广。</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2、实现高起点、大规模、入主流、跨越式的建设模式。</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lastRenderedPageBreak/>
        <w:t>3、统一领导、归口管理、共同建设。</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4、公司化运作、项目化管理、合作化开发。</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5、模式规范、持续发展。</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整个系统按照一体化的建设理念，建立统一的卡管理应用中心，采用“平台式”、“模块化”的建设方法，实现三大骨干平台：”校园卡”数据平台、”校园卡”管理与服务平台、”校园卡”应用平台，适应与银行系统、学校原有的各类应用系统衔接,和系统本身应用规模、应用层次不断扩大的衔接，将”校园卡”系统建设成一体化、开放式、标准化和用户自我建设扩展的系统，为学校从真正意义上实现由传统校园向智慧校园质的转变奠定良好的基础。</w:t>
      </w:r>
    </w:p>
    <w:p w:rsidR="0087122F" w:rsidRDefault="00297731">
      <w:pPr>
        <w:pStyle w:val="4"/>
        <w:rPr>
          <w:rFonts w:ascii="华文中宋" w:eastAsia="华文中宋" w:hAnsi="华文中宋"/>
          <w:sz w:val="30"/>
          <w:szCs w:val="30"/>
        </w:rPr>
      </w:pPr>
      <w:bookmarkStart w:id="1971" w:name="_Toc482548475"/>
      <w:bookmarkStart w:id="1972" w:name="_Toc356565376"/>
      <w:r>
        <w:rPr>
          <w:rFonts w:ascii="华文中宋" w:eastAsia="华文中宋" w:hAnsi="华文中宋" w:hint="eastAsia"/>
          <w:sz w:val="30"/>
          <w:szCs w:val="30"/>
        </w:rPr>
        <w:t>设计原则</w:t>
      </w:r>
      <w:bookmarkEnd w:id="1971"/>
      <w:bookmarkEnd w:id="1972"/>
      <w:r>
        <w:rPr>
          <w:rFonts w:ascii="华文中宋" w:eastAsia="华文中宋" w:hAnsi="华文中宋" w:hint="eastAsia"/>
          <w:sz w:val="30"/>
          <w:szCs w:val="30"/>
        </w:rPr>
        <w:t xml:space="preserve"> </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“校园卡”系统涉及全校各个层面的人员，影响面很大。方案的设计要充分考虑技术、经济、实施等各方面的问题，本着服务校园，提升管理的目的，设计出一个切实可行的方案。</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 实用性原则</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实用性是系统的基本要求也是最高要求，要使规划设计的系统实用，除了要全面了解技术上的动态之外，更要了解校园端的实际需求，要做到一切面向应用，要根据此次要实现的真正需要确定系统的规模、采用的技术及实施的方式。当然，在这种前提条件下，一定要有开放性和前瞻性的考虑，要考虑管理的发展，考虑技术的进步，考虑需求的膨胀，从而确保系统的持续稳定增长。</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 安全性原则</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系统应对主机设备和敏感数据存储介质有良好的安全保护措施。信息处理的保密性和信息存取的分级性要用存取控制方法来实现，对通过网络访问的用户权限设置必须有完善的策略，对用户的操作进行全面的审计跟踪。实践告诉我们：人们往往重视可靠性而忽视安全性。当系统的运作在极大程度上依赖于网络信息系统，网上信息的机密性就是一个必须高度重视的问题，系统的安全策略在系统规划设计必须要加以认真考虑，并且在系统建设过程中切实贯彻落实。</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 先进性原则</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除了实用性之外，要考虑系统的先进性，一个实用而不先进的系统，其实用性经不起时间的冲击，实用而没有先进性的保障终将不实用，这是被实践证明了的事实。系统的先进性有几方面的因素：一是系统规划和整体结构的先进性，二是系统平台的先进性，三是网络结构的先进性（还需要可伸缩性），四是系统布局的先进性，五是数据库平台和开发平台的先进性，六是应用功能的先进性。除这些以外，还应有其他许多因素。</w:t>
      </w:r>
      <w:r>
        <w:rPr>
          <w:rFonts w:ascii="华文中宋" w:eastAsia="华文中宋" w:hAnsi="华文中宋" w:hint="eastAsia"/>
          <w:sz w:val="24"/>
        </w:rPr>
        <w:lastRenderedPageBreak/>
        <w:t>先进性是一个综合指标。智慧校园校园卡的建设是一个长期的任务，因此，在系统的建设中，要在经济条件许可的前提下尽量采用适用的先进技术，以保证系统的后继建设能够顺利进行，保护系统投资。</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 可靠性原则</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对“智慧校园校园卡”系统这样一个关键应用，在技术上应该优先考虑系统的可靠性，以保证系统具有良好的运行状态。系统平台的可靠性要从软、硬件平台、网络构建、通信介质等多方面进行考虑。通过采用关键节点的设备和模块冗余、线路冗余，建立后备系统和灾难恢复机制等一系列措施来保证硬件系统平台的可靠性。应用软件的可靠性要用软件工程的方法和软件ISO9001标准来保证。</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 可伸缩性原则</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技术的发展使得人们愈来愈强调系统的可伸缩性。所谓可伸缩性，是指根据实际的需求，系统可被方便地裁减和灵活的扩展，使系统能适应变化和新情况。可伸缩性强调可伸缩的结构和产品支持，只有构架可伸缩的结构，选择可伸缩的产品，才能保证系统的可伸缩性。“智慧校园校园卡”建设是一个不断深入发展的过程。可以预见，单位不断增加、站点访问的人数和范围都会不断的发生变化。因此，在系统的设计中应充分考虑系统的灵活性和可扩展性。对管理方式的变化，系统节点的增减，软硬件的升级都不应对系统的运行造成太大影响。在当前的技术条件下，网络和硬件对系统都基本可以实现透明，系统可伸缩性的重点在于软件系统的设计上。</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 开放性原则</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开放是今日时代的最强音。系统的开放性就是指系统结构的开放性，连接的开放性、协议的标准性以及应用的开放性，开放性的考虑要贯穿于系统的整个规划、设计全过程。智慧校园校园卡系统涉及与智慧校园、银行、财务、业务等多个单位的信息交换与连接，不把握开放性原则，就难于将各系统融会贯通。</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 统一性原则</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统一性包括格式统一规范，统一标准和统一接口。设计时要注意国际标准、国家标准和省级标准的采纳与使用，在没有标准的情况下，用户要参与自有标准的设计与确定，保证系统建立在标准化基础上。系统设计要确定标准代码和标准信息分类编码，规定各系统间数据交换的统一接口，保证系统的统一性和完整性。</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 可持续发展性原则</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校园卡”系统不可能是静止不变，它需要不断吐故纳新，伴随着社会进步的脉搏前进，这就是现实与未来的关系问题。系统的频繁变更和推倒重来是不可能使系统持续发展的，不能持续发展是不可能有规模效益的。持续发展是指在基本结构、基本原则不</w:t>
      </w:r>
      <w:r>
        <w:rPr>
          <w:rFonts w:ascii="华文中宋" w:eastAsia="华文中宋" w:hAnsi="华文中宋" w:hint="eastAsia"/>
          <w:sz w:val="24"/>
        </w:rPr>
        <w:lastRenderedPageBreak/>
        <w:t>变的基础上，进行系统的完善和扩充，而不是推倒重来。推倒重来就不可能持续发展。要持续发展就必须确定一个模式合理、科学的智慧校园校园卡系统的软、硬件体系结构。</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除了以上的原则外，还要从管理体制、政策、系统管理与维护等方面，确保系统的可持续发展，使系统成为一个具有持久生命力的“智慧校园校园卡”系统。</w:t>
      </w:r>
    </w:p>
    <w:p w:rsidR="0087122F" w:rsidRDefault="00297731">
      <w:pPr>
        <w:pStyle w:val="4"/>
        <w:rPr>
          <w:rFonts w:ascii="华文中宋" w:eastAsia="华文中宋" w:hAnsi="华文中宋"/>
          <w:sz w:val="30"/>
          <w:szCs w:val="30"/>
        </w:rPr>
      </w:pPr>
      <w:bookmarkStart w:id="1973" w:name="_Toc482548476"/>
      <w:bookmarkStart w:id="1974" w:name="_Toc356565377"/>
      <w:r>
        <w:rPr>
          <w:rFonts w:ascii="华文中宋" w:eastAsia="华文中宋" w:hAnsi="华文中宋" w:hint="eastAsia"/>
          <w:sz w:val="30"/>
          <w:szCs w:val="30"/>
        </w:rPr>
        <w:t>质量设计目标</w:t>
      </w:r>
      <w:bookmarkEnd w:id="1973"/>
      <w:bookmarkEnd w:id="1974"/>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校园卡”系统质量的需求上,智慧电子严格按照ISO9001的需求,从管理责任、合约评审、设计控制、文档和数据控制、产品标识和跟踪、过程控制、审查和测试、纠正和预防性动作、质量控制记录、内部质量审计、培训、服务以及统计技术的方面来严格执行其相关的政策和规程。</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（一）可用性质量目标</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对于数字化智慧校园校园卡系统硬件的设计上,使用“可用性”度量.是指在系统硬件在某个给定时间点上能够按照需求执行的概率.其定义为:可用性=MTTF/(MTTF+MTTR)×100%；在硬件设计中使系统的(MTTF)平均无故障时间大于10000小时。系统应用软件应有良好的详细的反馈和帮助功能，使系统使用起来有极好的可操作性。系统应用软件在设计上，还要考虑到美学、一致性和使用文档来保证其系统的可用性。</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（二）可靠性质量目标</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 xml:space="preserve">对系统硬件的可靠性的度量是以：“平均故障间隔时间大于10000小时来进行设计”(MTBF)。    </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MTBF=MTTF+MTTR(注：MTTF和MTTR分别是:“平均故障时间”和“平均修复时间”的首写字母)</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（三）可维护性质量目标</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系统的设计中考虑到系统使用过程中错误的预防和纠正机制。使系统运行时具有纠错功能。整个系统是基于基础平台的软件和硬件平台，设计时考虑到其通用性。这样对于智慧校园校园卡系统的可扩展性提供了极大的便利，使系统的扩展变得简易。</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四、业务设计目标</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校园卡”系统的建设，是在坚持先进性、实用性、稳定性、安全性、经济性、扩展性原则的基础上，充分支持用户单位的应用需求和未来发展，同时考虑到系统的总体拥有成本，采用先进的理念和思路，目前国内外最先进的技术和产品，辅以成熟的、符合未来发展趋势的技术，运用现代系统工程和项目管理规范标准，直接借助校园网络传输数据，进行科学合理建设，实现校园各类商务收费、各种身份识别的”校园卡”，形</w:t>
      </w:r>
      <w:r>
        <w:rPr>
          <w:rFonts w:ascii="华文中宋" w:eastAsia="华文中宋" w:hAnsi="华文中宋" w:hint="eastAsia"/>
          <w:sz w:val="24"/>
        </w:rPr>
        <w:lastRenderedPageBreak/>
        <w:t>成用户单位后续应用开发的标准和规范，保证各系统都是基于统一的模式、集中的环境进行持续升级和开发的，降低系统整体运行维护成本，保证整个系统能够随着平台系统的升级而同步升级，为用户单位建设一个满足用户单位数字化应用长期持续发展的、先进的、安全的系统。系统的设计突出具有明显的时代特色和预见性，留有十分灵活方便的扩展接口，为智慧校园建设的持续发展打下坚实的基础。依据以上建设原则和分析规划，”校园卡”系统应达到如下建设目标：</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1、“校园卡”系统实现个人身份认证，以一卡代多卡，体现以人为本的校园管理。</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2、“校园卡”系统与学校管理信息系统链接，实现“校园卡”数据库与学校管理信息系统相关数据库对接,在此基础上,实现学生、教职员工的基本信息个人查询，以及领导与部门宏观管理的数据查询与综合分析等。</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3、“校园卡”系统与银行系统相衔接，将银行存款自助圈存到”校园卡”，以实现校园内各类消费。</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4、通过统一的身份认证、统一信息门户及共享数据平台，基本实现资源数字化、传输网络化，用户终端智能化，管理结算自动化，使”校园卡”系统的应用水平达到国内先进水平。</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5、以建立“校园卡”系统为契机，建立校园各类学生、教职员工、各种组织机构基本的、统一的信息化标准，并且作为公用数据在整个校园网实时共享，强化集中式的信息规范管理，促进智慧校园的建设。</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6、通过“校园卡”系统在校园建成一个统一管理的校园基础数据总平台。”校园卡”应用的商务管理、银行转账、身份识别管理等各种应用子系统的建立都以该平台为基础，将来校园应用规模的扩大和卡片应用功能的增加只需增加相应子系统，不需要重新建设”校园卡”平台。</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7、在“校园卡”管理平台的基础上，通过系统预留的扩展接口和智能控制可以实现与校园现在已运行的各类应用系统进行互通，形成全校范围的数字化管理空间和共享环境，动态实时地反映职能部门运作情况和统计分析数据，增强领导科学决策的依据，提高校园管理水平。</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8、在“校园卡”管理平台的基础上，可以随时向持卡人提供准确的”校园卡”使用情况，包括本人账户数据、电子钱包数据以及在其他场合使用的流水账，方便持卡人个人理财。</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9、在“校园卡”系统中，校内的所有商户单位不论其性质与规模都可以授权代理收款、结算；商户资金可以及时到账，也可以按照银行规定进行结算。</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10、建设财务结算中心，该结算中心与校园财务管理部分一体化设计，为校园财</w:t>
      </w:r>
      <w:r>
        <w:rPr>
          <w:rFonts w:ascii="华文中宋" w:eastAsia="华文中宋" w:hAnsi="华文中宋" w:hint="eastAsia"/>
          <w:sz w:val="24"/>
        </w:rPr>
        <w:lastRenderedPageBreak/>
        <w:t>务管理提供更加科学、有效、安全、便捷的理财服务，实现校园的财务统管。</w:t>
      </w:r>
    </w:p>
    <w:p w:rsidR="0087122F" w:rsidRDefault="00297731">
      <w:pPr>
        <w:pStyle w:val="4"/>
        <w:rPr>
          <w:rFonts w:ascii="华文中宋" w:eastAsia="华文中宋" w:hAnsi="华文中宋"/>
          <w:sz w:val="30"/>
          <w:szCs w:val="30"/>
        </w:rPr>
      </w:pPr>
      <w:bookmarkStart w:id="1975" w:name="_Toc356565246"/>
      <w:bookmarkStart w:id="1976" w:name="_Toc356565378"/>
      <w:bookmarkStart w:id="1977" w:name="_Toc482548477"/>
      <w:r>
        <w:rPr>
          <w:rFonts w:ascii="华文中宋" w:eastAsia="华文中宋" w:hAnsi="华文中宋" w:hint="eastAsia"/>
          <w:sz w:val="30"/>
          <w:szCs w:val="30"/>
        </w:rPr>
        <w:t>系统设计依据</w:t>
      </w:r>
      <w:bookmarkEnd w:id="1975"/>
      <w:bookmarkEnd w:id="1976"/>
      <w:bookmarkEnd w:id="1977"/>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《校园卡系统招标文件》</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《ISO9001：2000，ISO9001—3》</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《ISO14443 TYPE A》</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《ISO14443 TYPE B》</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《IEEE 802.3标准》</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《军工产品GTB/Z 9001质量体系》</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《中华人民共和国电子行业标准》</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《银行IC 卡联合试点密钥管理系统总体方案》</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《ISO8583金融交易报文格式标准》</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《中国金融集成电路（IC）卡规范》</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《中国金融集成电路（IC）卡应用规范》</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《中国金融集成电路（IC）卡终端规范》</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《中国金融IC卡PSAM卡应用规范》</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《教育管理信息化标准-学校管理信息标准》</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《教育管理信息系统互操作规范》（EMIF ）标准</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财政部《企业会计制度》（1999年）</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财政部《企业财务报告条例》（2000年）</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财政部《企业会计准则》（2001年）</w:t>
      </w:r>
    </w:p>
    <w:p w:rsidR="0087122F" w:rsidRDefault="00297731">
      <w:pPr>
        <w:pStyle w:val="4"/>
        <w:rPr>
          <w:rFonts w:ascii="华文中宋" w:eastAsia="华文中宋" w:hAnsi="华文中宋"/>
          <w:sz w:val="30"/>
          <w:szCs w:val="30"/>
        </w:rPr>
      </w:pPr>
      <w:bookmarkStart w:id="1978" w:name="_Toc356565379"/>
      <w:bookmarkStart w:id="1979" w:name="_Toc482548478"/>
      <w:bookmarkStart w:id="1980" w:name="_Toc356565247"/>
      <w:r>
        <w:rPr>
          <w:rFonts w:ascii="华文中宋" w:eastAsia="华文中宋" w:hAnsi="华文中宋" w:hint="eastAsia"/>
          <w:sz w:val="30"/>
          <w:szCs w:val="30"/>
        </w:rPr>
        <w:t>卡片设计原则</w:t>
      </w:r>
      <w:bookmarkEnd w:id="1978"/>
      <w:bookmarkEnd w:id="1979"/>
      <w:bookmarkEnd w:id="1980"/>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智慧校园校园卡的起源就是卡，卡片是校园“校园卡”系统应用的重要基础，是持卡人工作、学习、生活进行各种支付交易、身份论证、信息查询等各类应用的主要凭证，使用频率比较高（日人均使用次数有可能达到10次以上），使用环境比较恶劣（如餐厅，油烟、湿度、温度比较高），使用条件比较苛刻（餐厅等支付交易点不允许使用现金作为其他支付方式），加之零散交易点比较多，交易方式差异性比较大（除联机交易外，脱机交易也时有发生），对安全性要求比较高。除此之外，各应用系统比较多，个性化服务要求比较突出；由于现阶段各种系统应用已经存在，就有兼容性要求；卡片使用年限比较长，必须适应发展的需求。</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一、遵循标准</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校园卡卡片须符合ISO/IEC14443-TYPE-A或ISO/IEC14443-TYPE-B国际</w:t>
      </w:r>
      <w:r>
        <w:rPr>
          <w:rFonts w:ascii="华文中宋" w:eastAsia="华文中宋" w:hAnsi="华文中宋" w:hint="eastAsia"/>
          <w:sz w:val="24"/>
        </w:rPr>
        <w:lastRenderedPageBreak/>
        <w:t>标准，符合中国人民银行颁布的《中国金融集成电路(IC)卡规范》。</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二、技术指标及要求</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1、防伪：卡面采用证件防伪印刷技术。允许多重密钥管理模式，具有严密的密匙算法保护，读取时通过非接触式感应，传到读写器里面，不易空中拦截、解密和对卡的破坏；</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2、可靠：每次交易成功的健全的数据经判别后，要写入读写区域里面。如果交易数据残缺，不健全，要取消交易；</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3、防冲撞功能：几张卡一起工作不受干扰，可以与其它卡放在一起读；</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4、一卡多用，综合管理：能够在卡上划分多个具有单独设密码的区域，可以存取多种相互独立、互不相干的信息资料，能满足各种不同使用功能的款项交易和管理；</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5、卡的寿命长：智能卡须能够防水、防油污、防灰尘、使用寿命50年，10万次读写。</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无关性设计是智慧智慧校园校园卡系统的特点之一，卡片类型无关性设计支持CPU、Mifare One S50、S70、Mifare Pro、运营商手机卡等多种卡型。</w:t>
      </w:r>
    </w:p>
    <w:p w:rsidR="0087122F" w:rsidRDefault="00297731">
      <w:pPr>
        <w:pStyle w:val="4"/>
        <w:rPr>
          <w:rFonts w:ascii="华文中宋" w:eastAsia="华文中宋" w:hAnsi="华文中宋"/>
          <w:sz w:val="30"/>
          <w:szCs w:val="30"/>
        </w:rPr>
      </w:pPr>
      <w:bookmarkStart w:id="1981" w:name="_Toc356565380"/>
      <w:bookmarkStart w:id="1982" w:name="_Toc482548479"/>
      <w:bookmarkStart w:id="1983" w:name="_Toc356565248"/>
      <w:r>
        <w:rPr>
          <w:rFonts w:ascii="华文中宋" w:eastAsia="华文中宋" w:hAnsi="华文中宋" w:hint="eastAsia"/>
          <w:sz w:val="30"/>
          <w:szCs w:val="30"/>
        </w:rPr>
        <w:t>终端设计原则</w:t>
      </w:r>
      <w:bookmarkEnd w:id="1981"/>
      <w:bookmarkEnd w:id="1982"/>
      <w:bookmarkEnd w:id="1983"/>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校园卡”终端设备是指包括台式、挂式、立式、手持式POS机，以及各类专用配套机，如读写器（机）、“计时宝”系列（进行各类考勤、门禁、身份认证、会议签到、保安巡更等）、“资迅通”系列（进行各类自助业务，如个人账户、交易的查询，密码修改，挂失，钱包转账，其他智慧校园校园卡信息的查询等）、通道机，车载机、水控器、电控器等全套智慧校园校园卡系列专用终端设备。</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智慧电子根据多年从事智能卡应用终端设备的研究开发、用户单位现场需求和实际使用情况的深入调研，并结合国内外同业的发展趋势，智慧“智慧校园校园卡”终端设备总体设计目标为：</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1、支持卡片平台：</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支持“校园卡”系统卡片平台，满足银行、用户单位确认的卡种、卡型及卡片结构规划，一张卡片可以在各类终端设备上使用。所有读卡、写卡设备不仅支持Mifare卡片系列中的1k 卡（MF S50），而且同时支持 4k卡片（MF  S70）；除此之外，所有读卡、写卡设备还留有支持Mifare卡片系列中的非接触式CPU卡Mifare PRO（2K/4K/8K/16K规格型号）等Mifare系列所有卡片，以及上海微电子生产的FM11RF08、FM11RF32型卡片。</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2、支持运行平台：</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支持“校园卡”系统运行平台，满足智慧校园校园卡各应用子系统所需建立、使用</w:t>
      </w:r>
      <w:r>
        <w:rPr>
          <w:rFonts w:ascii="华文中宋" w:eastAsia="华文中宋" w:hAnsi="华文中宋" w:hint="eastAsia"/>
          <w:sz w:val="24"/>
        </w:rPr>
        <w:lastRenderedPageBreak/>
        <w:t>和扩展的终端设备。</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3、支持数据平台：</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支持“校园卡”系统数据平台，所有终端设备满足数据共享和业务分流、权限管理的要求。</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4、支持扩展平台：</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支持“校园卡”系统扩展平台，所有终端设备满足银行、用户单位进行二次开发的要求。</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5、高安全性：</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所有支付交易类终端设备均备有PSAM卡接口，安全交易保障体系，保证卡机交易、数据传输、数据存储等过程的安全性。</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6、联机/脱机交易两用性：</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所有终端设备具有硬时钟，均能独立存储1万笔交易记录（真正能在终端机上保存的数据量而非在网关处所存的数据），100笔对账统计记录。联机使用时按先签到后交易方式进行，脱机使用时按先授权后交易方式进行。</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7、大容量黑(白)名单管理：</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所有终端设备均能独立管理100万条黑（白）名单，以便进行脱机交易。系统发布黑（白）名单消息，所有终端设备均能实时响应。</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8、开放动态链接接口：</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所有终端设备均提供动态链接库及接口函数，便于管理、使用开发。</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9、7×24小时不间断运行：</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所有终端设备均采用可靠性设计，MTBF(Mean Time Between Failures平均故障时间)大于10000小时，可以长年不关断电源、不间断连续运行。</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10、支持多通信协议：</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所有终端设备支持以太网（TCP/IP）、RS485、RS232、PSTN。</w:t>
      </w:r>
    </w:p>
    <w:p w:rsidR="0087122F" w:rsidRDefault="00297731">
      <w:pPr>
        <w:pStyle w:val="4"/>
        <w:rPr>
          <w:rFonts w:ascii="华文中宋" w:eastAsia="华文中宋" w:hAnsi="华文中宋"/>
          <w:sz w:val="30"/>
          <w:szCs w:val="30"/>
        </w:rPr>
      </w:pPr>
      <w:bookmarkStart w:id="1984" w:name="_Toc356565381"/>
      <w:bookmarkStart w:id="1985" w:name="_Toc356565249"/>
      <w:bookmarkStart w:id="1986" w:name="_Toc482548480"/>
      <w:r>
        <w:rPr>
          <w:rFonts w:ascii="华文中宋" w:eastAsia="华文中宋" w:hAnsi="华文中宋" w:hint="eastAsia"/>
          <w:sz w:val="30"/>
          <w:szCs w:val="30"/>
        </w:rPr>
        <w:t>网络设计原则</w:t>
      </w:r>
      <w:bookmarkEnd w:id="1984"/>
      <w:bookmarkEnd w:id="1985"/>
      <w:bookmarkEnd w:id="1986"/>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“校园卡”系统利用计算机、网络设备、终端等设备，充分发挥校园网络优势，借助于卡片载体，实现先进的信息化管理的系统。</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“校园卡”系统在充分利用校园网络和冗余的跨校区光缆基础上，建立校园卡VPN专网。</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校园卡VPN专网与校园网采用防火墙设备，在保持通讯的同时，提供了一种高安全、高性能、高可靠性的信息交换途径。</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校园卡专网与当地银行的互连采用租用DDN专线接入的方式。连接设备基本采</w:t>
      </w:r>
      <w:r>
        <w:rPr>
          <w:rFonts w:ascii="华文中宋" w:eastAsia="华文中宋" w:hAnsi="华文中宋" w:hint="eastAsia"/>
          <w:sz w:val="24"/>
        </w:rPr>
        <w:lastRenderedPageBreak/>
        <w:t>用路由器＋网关隔离机进行互连。在路由器上配置访问控制列表（ACL），提供与银行间的网络的安全隔离。网关隔离机上配置双网卡，一端连接外网，一端连接学校内网，保证与银行互连在数据链路层进行安全隔离。</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校园卡”系统各类终端设备通过RS485子网、网络服务器或直接TCP/IP接入校园卡专网，校园卡管理中心以校园卡专网为通道直接管理各类终端设备，全局配置参数的设定和更改,负责黑（白）名单等实时信息的同步管理，对接入的各种子系统设备进行状态监控。系统具备高可管理、高安全性、易维护等优点。</w:t>
      </w:r>
    </w:p>
    <w:p w:rsidR="0087122F" w:rsidRDefault="00297731">
      <w:pPr>
        <w:pStyle w:val="4"/>
        <w:rPr>
          <w:rFonts w:ascii="华文中宋" w:eastAsia="华文中宋" w:hAnsi="华文中宋"/>
          <w:sz w:val="30"/>
          <w:szCs w:val="30"/>
        </w:rPr>
      </w:pPr>
      <w:bookmarkStart w:id="1987" w:name="_Toc356565382"/>
      <w:bookmarkStart w:id="1988" w:name="_Toc356565250"/>
      <w:bookmarkStart w:id="1989" w:name="_Toc482548481"/>
      <w:r>
        <w:rPr>
          <w:rFonts w:ascii="华文中宋" w:eastAsia="华文中宋" w:hAnsi="华文中宋" w:hint="eastAsia"/>
          <w:sz w:val="30"/>
          <w:szCs w:val="30"/>
        </w:rPr>
        <w:t>运行环境设计原则</w:t>
      </w:r>
      <w:bookmarkEnd w:id="1987"/>
      <w:bookmarkEnd w:id="1988"/>
      <w:bookmarkEnd w:id="1989"/>
    </w:p>
    <w:p w:rsidR="0087122F" w:rsidRDefault="00297731">
      <w:pPr>
        <w:pStyle w:val="50"/>
        <w:rPr>
          <w:rFonts w:ascii="华文中宋" w:eastAsia="华文中宋" w:hAnsi="华文中宋"/>
        </w:rPr>
      </w:pPr>
      <w:bookmarkStart w:id="1990" w:name="_Toc356565383"/>
      <w:bookmarkStart w:id="1991" w:name="_Toc482548482"/>
      <w:r>
        <w:rPr>
          <w:rFonts w:ascii="华文中宋" w:eastAsia="华文中宋" w:hAnsi="华文中宋" w:hint="eastAsia"/>
        </w:rPr>
        <w:t>主机系统设计原则</w:t>
      </w:r>
      <w:bookmarkEnd w:id="1990"/>
      <w:bookmarkEnd w:id="1991"/>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主机系统的设计是整个业务系统的运行平台，该平台设计是否合理、先进、稳定、可靠和健壮直接关系到整个业务系统的正常运行，在整个系统建设中非常重要。因此我们必需采用国际上最先进的技术和产品来规划设计最健壮的主机平台。该部分的设计包括两部分：服务器的设计和数据存储的设计。</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系统的选型应从实际需求出发，满足应用系统当前和未来若干年（一般为5年）内系统扩展的需求，选择开放的、技术先进、高性能、高可靠性、高稳定性，具有良好扩展性的系统平台，组成一个健壮性好、可用性高、安全性好、可扩展性强的系统，并有平滑的升级策略和良好的售后维护，保护用户投资。</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系统选型的一个重要因素是应用系统，因为任何硬件平台都是为应用业务系统提供平台的，可以说系统平台是为应用服务的。所以在选择系统平台时，要充分考虑平台上的应用系统，考虑应用系统是否能在该平台上稳定、高效地运行。</w:t>
      </w:r>
    </w:p>
    <w:p w:rsidR="0087122F" w:rsidRDefault="00297731">
      <w:pPr>
        <w:pStyle w:val="50"/>
        <w:rPr>
          <w:rFonts w:ascii="华文中宋" w:eastAsia="华文中宋" w:hAnsi="华文中宋"/>
        </w:rPr>
      </w:pPr>
      <w:bookmarkStart w:id="1992" w:name="_Toc482548483"/>
      <w:bookmarkStart w:id="1993" w:name="_Toc356565384"/>
      <w:r>
        <w:rPr>
          <w:rFonts w:ascii="华文中宋" w:eastAsia="华文中宋" w:hAnsi="华文中宋" w:hint="eastAsia"/>
        </w:rPr>
        <w:t>数据库系统设计原则</w:t>
      </w:r>
      <w:bookmarkEnd w:id="1992"/>
      <w:bookmarkEnd w:id="1993"/>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在对数据库系统的选型时将考虑以下几点：</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1、支持并发用户</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2、良好的联机事物处理能力</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3、支持ODBC、JDBC访问</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4、支持图像等大对象的存储</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5、有良好的数据库管理界面</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6、支持超大容量的数据管理能力</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7、完备的数据完整性控制</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8、提供强大数据备份能力，包括增量备份能力</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9、提供有关开发工具的说明</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lastRenderedPageBreak/>
        <w:t>10、提供有关数据访问权限控制机制的有关说明</w:t>
      </w:r>
    </w:p>
    <w:p w:rsidR="0087122F" w:rsidRDefault="00297731">
      <w:pPr>
        <w:pStyle w:val="50"/>
        <w:rPr>
          <w:rFonts w:ascii="华文中宋" w:eastAsia="华文中宋" w:hAnsi="华文中宋"/>
        </w:rPr>
      </w:pPr>
      <w:bookmarkStart w:id="1994" w:name="_Toc356565385"/>
      <w:bookmarkStart w:id="1995" w:name="_Toc482548484"/>
      <w:r>
        <w:rPr>
          <w:rFonts w:ascii="华文中宋" w:eastAsia="华文中宋" w:hAnsi="华文中宋" w:hint="eastAsia"/>
        </w:rPr>
        <w:t>应用服务器设计原则</w:t>
      </w:r>
      <w:bookmarkEnd w:id="1994"/>
      <w:bookmarkEnd w:id="1995"/>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 xml:space="preserve">（一）体系结构 </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应用服务器应当具备的首要特性是至少三个层次的服务器端体系结构。所有的应用请求，都将通过请求接收层，一般就是Web服务器，转给应用处理层中的应用服务器处理。应用服务器是独立的进程，对业务进行处理，并进行事务管理，将其中的所有数据操作转给第三层，也就是数据处理层的数据库服务器。在一定的情况下，也可以转给后面的其他系统。应用服务器体系结构的核心在一般的Web服务器和数据库服务器之间，增加专门的应用服务器来完成业务处理，而不是像传统的方法一样，直接从Web服务器访问数据库服务器。</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 xml:space="preserve">（二）负载均衡 </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使用应用服务器体系结构，增加了一层，使系统的复杂度大大增加，但是这也带来很多的好处。最基本的好处就是给系统带来了可扩展的性能。当用户建立自己最初的系统时，无法精确预计未来的系统规模。如果一开始设计的系统规模很小，那么就无法适应可能出现的未来大规模发展。如果已开始设计的规模很大，那么很有可能会造成投资的浪费。在这种情况下，用户的最佳选择是可以先建立一个小规模的系统，而在系统规模扩大时，可以方便地进行扩充，不需要进行应用的重新开发和调整等高风险性的操作。应用服务器体系结构就可以满足用户的这种要求。所有的应用服务器系统，都具有负载均衡的能力，即将用户发来的请求，恰当地分配给各个应用服务器，使大家可以分别负担系统的负载。通过使用负载均衡，用户在扩大系统时，可以仅仅增加几台新的服务器，安装应用服务器软件，进行恰当的配置即可，无需对应用进行任何修改，这样就满足了可扩展性能的要求。应用服务器实现负载均衡的方法很多，但各有利弊。首先是负载分配算法。当前主要的负载分配算法有两种。一种是精确的负载分配，即系统存在一个分配器，在收到请求时，先询问分配器，找到一个合适的请求，再交给合适的应用服务器进行处理。另一种是基于统计的负载分配，即在收到请求时，根据预先设置的权值，按概率，直接分配给后面的各个应用服务器。精确的算法可以保证不出现某些应用服务器很忙，而有些没事干的情况，但是每个请求需要两次通信才完成，所需的时间较长。基于统计的分配，由于需要预先对各个应用服务器的负载进行估计，很难做到非常准确，所以可能造成分配不均，但是其优点是只需一次通信，处理速度较快。在应用服务器本身的实现上，又有基于进程和基于线程这两种方式。基于进程的方式是指预先生成所有的应用服务器进程，在收到请求时，由某个应用服务器进程来完成所有的处理。而基于线程的方式是指在每台计算机上只建立很少的应用服务器进程，在收到请求时，</w:t>
      </w:r>
      <w:r>
        <w:rPr>
          <w:rFonts w:ascii="华文中宋" w:eastAsia="华文中宋" w:hAnsi="华文中宋" w:hint="eastAsia"/>
          <w:sz w:val="24"/>
        </w:rPr>
        <w:lastRenderedPageBreak/>
        <w:t>临时生成一个线程来完成处理。基于进程的方式由于不需要任何创建线程的操作，所以速度较快。但是由于每个进程所占用的资源比每个线程的要多，所以同样一台计算机上可以同时运行的进程数比线程数要少，因此其并行处理能力要弱于基于线程的方式。</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 xml:space="preserve">（三）高可靠性 </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应用服务器是一种特定形式的分布式系统，而分布式系统最重要的特征之一是建立高可靠性的系统。在应用服务器领域，我们一般说的可靠性是指错误容忍和错误恢复两个特性。错误容忍是指在发生一定的错误，包括硬件错误、软件错误和网络错误的情况下，系统对外仍然可以正常工作。这里所说的一定的错误，对于大多数应用服务器系统，是指至少还有一台应用服务器还在工作。错误容忍有两个等级，一个比较初步的等级是发生错误时正在处理的请求将不能被正确处理，当然用户可以重发请求，此外可能由另一个正常的服务器处理完成。比较完善的等级是将这些处理了一部分的请求转给其他服务器来继续处理，用户端感觉不到任何区别。当然，这个等级提供的服务较好，但是一般是以性能和复杂度为代价的，各个应用可以根据自己的特点，选择某个错误容忍等级。在发现错误和容忍错误的前提下，更加完善的应用服务器还可以进行错误恢复，即错误发生后，如果经过自动或手工的处理，错误被排除了，那么这些应用服务器应当可以恢复工作，继续为用户提供服务。这方面的技术与提供高可用性的技术相关。</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 xml:space="preserve">（四）数据库连接池 </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 xml:space="preserve">众所周知，数据库处理往往是整个业务处理中最耗时的步骤。而在各种数据库操作的步骤中，数据库的连接和释放往往又特别耗时。在应用服务器系统中，一般都采用数据库连接池（Connection Pool）的技术，即在系统初起，或者初次使用时，完成数据库的连接，而后不再释放此连接，而是在处理后面的请求时，反复使用这些已经建立的连接。这种方式可以大大减少数据库的处理时间，有利于提高系统的整体性能，因此被广泛地应用在各种应用服务器产品中。 </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 xml:space="preserve">（五）分布会话管理 </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 xml:space="preserve">由于标准的HTTP请求是每个请求一个连接的，为了方便用户使用，系统一般都会利用Cookie、IP地址识别等技术来实现会话管理。例如在用户登录后，记住用户的基本信息等。在单服务器的情况下，会话管理是比较容易实现的，但是在多服务器时，存在会话信息的存放地点问题。当前一般的解决方法有两种。一种是在每个服务器上保存自己的会话信息，这样，我们进行负载分配时，必须是基于会话的，而不是基于请求的，不然会造成会话信息的不一致。另一种是专门建立一个会话服务器，利用它进行会话信息的保存。这样做可以方便负载分配算法，易于进行错误容忍。但是其缺点是增加一次网络通信的时间，使处理速度减慢。 </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lastRenderedPageBreak/>
        <w:t xml:space="preserve">（六）嵌入对象 </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 xml:space="preserve">在应用服务器中，一般都提供嵌入对象，以便完成各种底层的功能，并实现与其他系统的连接。但是各个应用服务器之间在嵌入对象方面的差别很大。主要在对象放置的位置和对象接口上。应用服务器中的嵌入对象，一般可以放置在应用服务器上，也可以放置在应用服务器后端。放在应用服务器上，可以使对象访问成为本地的访问，不需要进行任何网络通信，性能较好，但是这些对象在各个应用服务器上会同时存在，因此，不能实现对象的长期内部状态。放置在应用服务器上时，我们又有两种实现，一种是全对称的，即各个应用服务器上都安装所有的对象，另一种是非对称的，有些对象只安装于某些服务器上，这样做还需要负载分配程序的配合。如果将嵌入对象放在应用服务器后端，实际上就又增加了一个层次，即嵌入对象层，使整个系统变成四层。这样做会增加网络通信，降低性能，但是对象的设计将比较灵活，而且可以使用各种现有的对象连接接口。当前已经成为标准的对象访问接口主要是CORBA和DCOM。CORBA是由OMG（Object Management Group）定义的标准接口，在国外已经被广泛地应用，包括EJB等都使用CORBA标准，而DCOM是Microsoft定义的标准，可以直接连接ActiveX控件。当前也有一些应用服务器有自己独有的对象访问接口。 </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 xml:space="preserve">（七）高速缓存机制 </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为了达到最佳的性能，许多应用服务器都采用了高速缓存机制。在应用服务器中使用高速缓存一般包括两个地方，即页面的缓存和数据库的缓存。页面的缓存是指将特定的URL对应的页面在缓存中予以记录，以便在未来再次访问同一个URL时，直接使用。这里的缓存可以达到最佳的缓存性能，任何后面的操作都不需要进行了，只需将缓存读出，然后输出即可。但是，由于大多数URL对应的页面中，往往都有少量需要变动的信息，这些页面不能使用这种方法进行缓存。数据库的缓存是指系统对数据库的访问结果进行缓存，这样，相同的SQL再次去访问数据库时，就不需要进行真正的数据库操作，而只需读取缓存即可。这种缓存能够达到良好效果的前提是系统的主要开销在于数据库访问。由于系统依然需要进行有关页面生成等工作，所以缓存效果不如页面缓存，但是适用面比较广。</w:t>
      </w:r>
    </w:p>
    <w:p w:rsidR="0087122F" w:rsidRDefault="00297731">
      <w:pPr>
        <w:pStyle w:val="4"/>
        <w:rPr>
          <w:rFonts w:ascii="华文中宋" w:eastAsia="华文中宋" w:hAnsi="华文中宋"/>
          <w:sz w:val="30"/>
          <w:szCs w:val="30"/>
        </w:rPr>
      </w:pPr>
      <w:bookmarkStart w:id="1996" w:name="_Toc482548485"/>
      <w:bookmarkStart w:id="1997" w:name="_Toc356565386"/>
      <w:bookmarkStart w:id="1998" w:name="_Toc356565251"/>
      <w:r>
        <w:rPr>
          <w:rFonts w:ascii="华文中宋" w:eastAsia="华文中宋" w:hAnsi="华文中宋" w:hint="eastAsia"/>
          <w:sz w:val="30"/>
          <w:szCs w:val="30"/>
        </w:rPr>
        <w:t>软件系统设计原则</w:t>
      </w:r>
      <w:bookmarkEnd w:id="1996"/>
      <w:bookmarkEnd w:id="1997"/>
      <w:bookmarkEnd w:id="1998"/>
    </w:p>
    <w:p w:rsidR="0087122F" w:rsidRDefault="00297731">
      <w:pPr>
        <w:spacing w:line="440" w:lineRule="exact"/>
        <w:ind w:firstLine="480"/>
        <w:rPr>
          <w:rFonts w:ascii="华文中宋" w:eastAsia="华文中宋" w:hAnsi="华文中宋"/>
          <w:sz w:val="24"/>
        </w:rPr>
      </w:pPr>
      <w:r>
        <w:rPr>
          <w:rFonts w:ascii="华文中宋" w:eastAsia="华文中宋" w:hAnsi="华文中宋" w:hint="eastAsia"/>
          <w:sz w:val="24"/>
        </w:rPr>
        <w:t>在软件系统的开发，我们将应遵循如下原则：</w:t>
      </w:r>
    </w:p>
    <w:p w:rsidR="0087122F" w:rsidRDefault="00297731">
      <w:pPr>
        <w:spacing w:line="440" w:lineRule="exact"/>
        <w:ind w:firstLine="480"/>
        <w:rPr>
          <w:rFonts w:ascii="华文中宋" w:eastAsia="华文中宋" w:hAnsi="华文中宋"/>
          <w:sz w:val="24"/>
        </w:rPr>
      </w:pPr>
      <w:r>
        <w:rPr>
          <w:rFonts w:ascii="华文中宋" w:eastAsia="华文中宋" w:hAnsi="华文中宋" w:hint="eastAsia"/>
          <w:sz w:val="24"/>
        </w:rPr>
        <w:t>◆ 规范性</w:t>
      </w:r>
    </w:p>
    <w:p w:rsidR="0087122F" w:rsidRDefault="00297731">
      <w:pPr>
        <w:spacing w:line="440" w:lineRule="exact"/>
        <w:ind w:firstLine="480"/>
        <w:rPr>
          <w:rFonts w:ascii="华文中宋" w:eastAsia="华文中宋" w:hAnsi="华文中宋"/>
          <w:sz w:val="24"/>
        </w:rPr>
      </w:pPr>
      <w:r>
        <w:rPr>
          <w:rFonts w:ascii="华文中宋" w:eastAsia="华文中宋" w:hAnsi="华文中宋" w:hint="eastAsia"/>
          <w:sz w:val="24"/>
        </w:rPr>
        <w:t>规范性包括开发规范性包括开发规范、业务规范、术语规范和数据规范等方面。</w:t>
      </w:r>
    </w:p>
    <w:p w:rsidR="0087122F" w:rsidRDefault="00297731">
      <w:pPr>
        <w:spacing w:line="440" w:lineRule="exact"/>
        <w:ind w:firstLine="480"/>
        <w:rPr>
          <w:rFonts w:ascii="华文中宋" w:eastAsia="华文中宋" w:hAnsi="华文中宋"/>
          <w:sz w:val="24"/>
        </w:rPr>
      </w:pPr>
      <w:r>
        <w:rPr>
          <w:rFonts w:ascii="华文中宋" w:eastAsia="华文中宋" w:hAnsi="华文中宋" w:hint="eastAsia"/>
          <w:sz w:val="24"/>
        </w:rPr>
        <w:t>1、应用系统的开发要符合软件设计的标准与规范，在开发过程中采用的技术和工具应当尽量符合工业标准，在没有可依据的工业标准的情况下，应采用事实标准或主流</w:t>
      </w:r>
      <w:r>
        <w:rPr>
          <w:rFonts w:ascii="华文中宋" w:eastAsia="华文中宋" w:hAnsi="华文中宋" w:hint="eastAsia"/>
          <w:sz w:val="24"/>
        </w:rPr>
        <w:lastRenderedPageBreak/>
        <w:t>的技术。</w:t>
      </w:r>
    </w:p>
    <w:p w:rsidR="0087122F" w:rsidRDefault="00297731">
      <w:pPr>
        <w:spacing w:line="440" w:lineRule="exact"/>
        <w:ind w:firstLine="480"/>
        <w:rPr>
          <w:rFonts w:ascii="华文中宋" w:eastAsia="华文中宋" w:hAnsi="华文中宋"/>
          <w:sz w:val="24"/>
        </w:rPr>
      </w:pPr>
      <w:r>
        <w:rPr>
          <w:rFonts w:ascii="华文中宋" w:eastAsia="华文中宋" w:hAnsi="华文中宋" w:hint="eastAsia"/>
          <w:sz w:val="24"/>
        </w:rPr>
        <w:t>2、术语规范</w:t>
      </w:r>
    </w:p>
    <w:p w:rsidR="0087122F" w:rsidRDefault="00297731">
      <w:pPr>
        <w:spacing w:line="440" w:lineRule="exact"/>
        <w:ind w:firstLine="480"/>
        <w:rPr>
          <w:rFonts w:ascii="华文中宋" w:eastAsia="华文中宋" w:hAnsi="华文中宋"/>
          <w:sz w:val="24"/>
        </w:rPr>
      </w:pPr>
      <w:r>
        <w:rPr>
          <w:rFonts w:ascii="华文中宋" w:eastAsia="华文中宋" w:hAnsi="华文中宋" w:hint="eastAsia"/>
          <w:sz w:val="24"/>
        </w:rPr>
        <w:t>在软件系统中使用到的智慧校园校园卡系统的术语等应符合国家标准和行业标准。</w:t>
      </w:r>
    </w:p>
    <w:p w:rsidR="0087122F" w:rsidRDefault="00297731">
      <w:pPr>
        <w:spacing w:line="440" w:lineRule="exact"/>
        <w:ind w:firstLine="480"/>
        <w:rPr>
          <w:rFonts w:ascii="华文中宋" w:eastAsia="华文中宋" w:hAnsi="华文中宋"/>
          <w:sz w:val="24"/>
        </w:rPr>
      </w:pPr>
      <w:r>
        <w:rPr>
          <w:rFonts w:ascii="华文中宋" w:eastAsia="华文中宋" w:hAnsi="华文中宋" w:hint="eastAsia"/>
          <w:sz w:val="24"/>
        </w:rPr>
        <w:t>3、数据规范</w:t>
      </w:r>
    </w:p>
    <w:p w:rsidR="0087122F" w:rsidRDefault="00297731">
      <w:pPr>
        <w:spacing w:line="440" w:lineRule="exact"/>
        <w:ind w:firstLine="480"/>
        <w:rPr>
          <w:rFonts w:ascii="华文中宋" w:eastAsia="华文中宋" w:hAnsi="华文中宋"/>
          <w:sz w:val="24"/>
        </w:rPr>
      </w:pPr>
      <w:r>
        <w:rPr>
          <w:rFonts w:ascii="华文中宋" w:eastAsia="华文中宋" w:hAnsi="华文中宋" w:hint="eastAsia"/>
          <w:sz w:val="24"/>
        </w:rPr>
        <w:t>数据的采集、存储、传输和访问应当按照统一规范进行。</w:t>
      </w:r>
    </w:p>
    <w:p w:rsidR="0087122F" w:rsidRDefault="00297731">
      <w:pPr>
        <w:spacing w:line="440" w:lineRule="exact"/>
        <w:ind w:firstLine="480"/>
        <w:rPr>
          <w:rFonts w:ascii="华文中宋" w:eastAsia="华文中宋" w:hAnsi="华文中宋"/>
          <w:sz w:val="24"/>
        </w:rPr>
      </w:pPr>
      <w:r>
        <w:rPr>
          <w:rFonts w:ascii="华文中宋" w:eastAsia="华文中宋" w:hAnsi="华文中宋" w:hint="eastAsia"/>
          <w:sz w:val="24"/>
        </w:rPr>
        <w:t>4、业务规范</w:t>
      </w:r>
    </w:p>
    <w:p w:rsidR="0087122F" w:rsidRDefault="00297731">
      <w:pPr>
        <w:spacing w:line="440" w:lineRule="exact"/>
        <w:ind w:firstLine="480"/>
        <w:rPr>
          <w:rFonts w:ascii="华文中宋" w:eastAsia="华文中宋" w:hAnsi="华文中宋"/>
          <w:sz w:val="24"/>
        </w:rPr>
      </w:pPr>
      <w:r>
        <w:rPr>
          <w:rFonts w:ascii="华文中宋" w:eastAsia="华文中宋" w:hAnsi="华文中宋" w:hint="eastAsia"/>
          <w:sz w:val="24"/>
        </w:rPr>
        <w:t>通过应用系统的开发，应当规范办公业务和日常管理行为，为软件系统的应用进一步推广创造条件。</w:t>
      </w:r>
    </w:p>
    <w:p w:rsidR="0087122F" w:rsidRDefault="00297731">
      <w:pPr>
        <w:spacing w:line="440" w:lineRule="exact"/>
        <w:ind w:firstLine="480"/>
        <w:rPr>
          <w:rFonts w:ascii="华文中宋" w:eastAsia="华文中宋" w:hAnsi="华文中宋"/>
          <w:sz w:val="24"/>
        </w:rPr>
      </w:pPr>
      <w:r>
        <w:rPr>
          <w:rFonts w:ascii="华文中宋" w:eastAsia="华文中宋" w:hAnsi="华文中宋" w:hint="eastAsia"/>
          <w:sz w:val="24"/>
        </w:rPr>
        <w:t>◆ 技术先进性</w:t>
      </w:r>
    </w:p>
    <w:p w:rsidR="0087122F" w:rsidRDefault="00297731">
      <w:pPr>
        <w:spacing w:line="440" w:lineRule="exact"/>
        <w:ind w:firstLine="480"/>
        <w:rPr>
          <w:rFonts w:ascii="华文中宋" w:eastAsia="华文中宋" w:hAnsi="华文中宋"/>
          <w:sz w:val="24"/>
        </w:rPr>
      </w:pPr>
      <w:r>
        <w:rPr>
          <w:rFonts w:ascii="华文中宋" w:eastAsia="华文中宋" w:hAnsi="华文中宋" w:hint="eastAsia"/>
          <w:sz w:val="24"/>
        </w:rPr>
        <w:t>系统作为一个投资大、复杂度高、周期长的网络应用系统，必须在建设初期考虑到技术的延展性。作为应用系统建设的首要要求，就是应当保证系统在未来的几年中在软件基础结构和应用形态方面的技术先进性。有关的内容包括：</w:t>
      </w:r>
    </w:p>
    <w:p w:rsidR="0087122F" w:rsidRDefault="00297731">
      <w:pPr>
        <w:spacing w:line="440" w:lineRule="exact"/>
        <w:ind w:firstLine="480"/>
        <w:rPr>
          <w:rFonts w:ascii="华文中宋" w:eastAsia="华文中宋" w:hAnsi="华文中宋"/>
          <w:sz w:val="24"/>
        </w:rPr>
      </w:pPr>
      <w:r>
        <w:rPr>
          <w:rFonts w:ascii="华文中宋" w:eastAsia="华文中宋" w:hAnsi="华文中宋" w:hint="eastAsia"/>
          <w:sz w:val="24"/>
        </w:rPr>
        <w:t>1、系统基础计算结构</w:t>
      </w:r>
    </w:p>
    <w:p w:rsidR="0087122F" w:rsidRDefault="00297731">
      <w:pPr>
        <w:spacing w:line="440" w:lineRule="exact"/>
        <w:ind w:firstLine="480"/>
        <w:rPr>
          <w:rFonts w:ascii="华文中宋" w:eastAsia="华文中宋" w:hAnsi="华文中宋"/>
          <w:sz w:val="24"/>
        </w:rPr>
      </w:pPr>
      <w:r>
        <w:rPr>
          <w:rFonts w:ascii="华文中宋" w:eastAsia="华文中宋" w:hAnsi="华文中宋" w:hint="eastAsia"/>
          <w:sz w:val="24"/>
        </w:rPr>
        <w:t>2、数据库技术</w:t>
      </w:r>
    </w:p>
    <w:p w:rsidR="0087122F" w:rsidRDefault="00297731">
      <w:pPr>
        <w:spacing w:line="440" w:lineRule="exact"/>
        <w:ind w:firstLine="480"/>
        <w:rPr>
          <w:rFonts w:ascii="华文中宋" w:eastAsia="华文中宋" w:hAnsi="华文中宋"/>
          <w:sz w:val="24"/>
        </w:rPr>
      </w:pPr>
      <w:r>
        <w:rPr>
          <w:rFonts w:ascii="华文中宋" w:eastAsia="华文中宋" w:hAnsi="华文中宋" w:hint="eastAsia"/>
          <w:sz w:val="24"/>
        </w:rPr>
        <w:t>3、系统集成技术</w:t>
      </w:r>
    </w:p>
    <w:p w:rsidR="0087122F" w:rsidRDefault="00297731">
      <w:pPr>
        <w:spacing w:line="440" w:lineRule="exact"/>
        <w:ind w:firstLine="480"/>
        <w:rPr>
          <w:rFonts w:ascii="华文中宋" w:eastAsia="华文中宋" w:hAnsi="华文中宋"/>
          <w:sz w:val="24"/>
        </w:rPr>
      </w:pPr>
      <w:r>
        <w:rPr>
          <w:rFonts w:ascii="华文中宋" w:eastAsia="华文中宋" w:hAnsi="华文中宋" w:hint="eastAsia"/>
          <w:sz w:val="24"/>
        </w:rPr>
        <w:t>4、软件开发方法</w:t>
      </w:r>
    </w:p>
    <w:p w:rsidR="0087122F" w:rsidRDefault="00297731">
      <w:pPr>
        <w:spacing w:line="440" w:lineRule="exact"/>
        <w:ind w:firstLine="480"/>
        <w:rPr>
          <w:rFonts w:ascii="华文中宋" w:eastAsia="华文中宋" w:hAnsi="华文中宋"/>
          <w:sz w:val="24"/>
        </w:rPr>
      </w:pPr>
      <w:r>
        <w:rPr>
          <w:rFonts w:ascii="华文中宋" w:eastAsia="华文中宋" w:hAnsi="华文中宋" w:hint="eastAsia"/>
          <w:sz w:val="24"/>
        </w:rPr>
        <w:t>5、软件开发工具</w:t>
      </w:r>
    </w:p>
    <w:p w:rsidR="0087122F" w:rsidRDefault="00297731">
      <w:pPr>
        <w:spacing w:line="440" w:lineRule="exact"/>
        <w:ind w:firstLine="480"/>
        <w:rPr>
          <w:rFonts w:ascii="华文中宋" w:eastAsia="华文中宋" w:hAnsi="华文中宋"/>
          <w:sz w:val="24"/>
        </w:rPr>
      </w:pPr>
      <w:r>
        <w:rPr>
          <w:rFonts w:ascii="华文中宋" w:eastAsia="华文中宋" w:hAnsi="华文中宋" w:hint="eastAsia"/>
          <w:sz w:val="24"/>
        </w:rPr>
        <w:t>◆ 安全性和可靠性</w:t>
      </w:r>
    </w:p>
    <w:p w:rsidR="0087122F" w:rsidRDefault="00297731">
      <w:pPr>
        <w:spacing w:line="440" w:lineRule="exact"/>
        <w:ind w:firstLine="480"/>
        <w:rPr>
          <w:rFonts w:ascii="华文中宋" w:eastAsia="华文中宋" w:hAnsi="华文中宋"/>
          <w:sz w:val="24"/>
        </w:rPr>
      </w:pPr>
      <w:r>
        <w:rPr>
          <w:rFonts w:ascii="华文中宋" w:eastAsia="华文中宋" w:hAnsi="华文中宋" w:hint="eastAsia"/>
          <w:sz w:val="24"/>
        </w:rPr>
        <w:t>对主要数据加密，并运用先进的访问控制、身份认证等技术防止非法用户入侵；保证系统在异常情况下的正确可靠运行。</w:t>
      </w:r>
    </w:p>
    <w:p w:rsidR="0087122F" w:rsidRDefault="00297731">
      <w:pPr>
        <w:spacing w:line="440" w:lineRule="exact"/>
        <w:ind w:firstLine="480"/>
        <w:rPr>
          <w:rFonts w:ascii="华文中宋" w:eastAsia="华文中宋" w:hAnsi="华文中宋"/>
          <w:sz w:val="24"/>
        </w:rPr>
      </w:pPr>
      <w:r>
        <w:rPr>
          <w:rFonts w:ascii="华文中宋" w:eastAsia="华文中宋" w:hAnsi="华文中宋" w:hint="eastAsia"/>
          <w:sz w:val="24"/>
        </w:rPr>
        <w:t>◆ 数据的完整性和一致性</w:t>
      </w:r>
    </w:p>
    <w:p w:rsidR="0087122F" w:rsidRDefault="00297731">
      <w:pPr>
        <w:spacing w:line="440" w:lineRule="exact"/>
        <w:ind w:firstLine="480"/>
        <w:rPr>
          <w:rFonts w:ascii="华文中宋" w:eastAsia="华文中宋" w:hAnsi="华文中宋"/>
          <w:sz w:val="24"/>
        </w:rPr>
      </w:pPr>
      <w:r>
        <w:rPr>
          <w:rFonts w:ascii="华文中宋" w:eastAsia="华文中宋" w:hAnsi="华文中宋" w:hint="eastAsia"/>
          <w:sz w:val="24"/>
        </w:rPr>
        <w:t>数据在整个系统当中的各个应用系统中的采集、存储、传输和处理应当保持完整和一致。</w:t>
      </w:r>
    </w:p>
    <w:p w:rsidR="0087122F" w:rsidRDefault="00297731">
      <w:pPr>
        <w:spacing w:line="440" w:lineRule="exact"/>
        <w:ind w:firstLine="480"/>
        <w:rPr>
          <w:rFonts w:ascii="华文中宋" w:eastAsia="华文中宋" w:hAnsi="华文中宋"/>
          <w:sz w:val="24"/>
        </w:rPr>
      </w:pPr>
      <w:r>
        <w:rPr>
          <w:rFonts w:ascii="华文中宋" w:eastAsia="华文中宋" w:hAnsi="华文中宋" w:hint="eastAsia"/>
          <w:sz w:val="24"/>
        </w:rPr>
        <w:t>◆ 易扩展性</w:t>
      </w:r>
    </w:p>
    <w:p w:rsidR="0087122F" w:rsidRDefault="00297731">
      <w:pPr>
        <w:spacing w:line="440" w:lineRule="exact"/>
        <w:ind w:firstLine="480"/>
        <w:rPr>
          <w:rFonts w:ascii="华文中宋" w:eastAsia="华文中宋" w:hAnsi="华文中宋"/>
          <w:sz w:val="24"/>
        </w:rPr>
      </w:pPr>
      <w:r>
        <w:rPr>
          <w:rFonts w:ascii="华文中宋" w:eastAsia="华文中宋" w:hAnsi="华文中宋" w:hint="eastAsia"/>
          <w:sz w:val="24"/>
        </w:rPr>
        <w:t>尽可能容纳原有的应用系统；方便新应用系统及新功能加入应用系统；应用软件尽量做到与平台无关，便于应用系统的移植或配置。</w:t>
      </w:r>
    </w:p>
    <w:p w:rsidR="0087122F" w:rsidRDefault="00297731">
      <w:pPr>
        <w:spacing w:line="440" w:lineRule="exact"/>
        <w:ind w:firstLine="480"/>
        <w:rPr>
          <w:rFonts w:ascii="华文中宋" w:eastAsia="华文中宋" w:hAnsi="华文中宋"/>
          <w:sz w:val="24"/>
        </w:rPr>
      </w:pPr>
      <w:r>
        <w:rPr>
          <w:rFonts w:ascii="华文中宋" w:eastAsia="华文中宋" w:hAnsi="华文中宋" w:hint="eastAsia"/>
          <w:sz w:val="24"/>
        </w:rPr>
        <w:t>◆ 易用性</w:t>
      </w:r>
    </w:p>
    <w:p w:rsidR="0087122F" w:rsidRDefault="00297731">
      <w:pPr>
        <w:spacing w:line="440" w:lineRule="exact"/>
        <w:ind w:firstLine="480"/>
        <w:rPr>
          <w:rFonts w:ascii="华文中宋" w:eastAsia="华文中宋" w:hAnsi="华文中宋"/>
          <w:sz w:val="24"/>
        </w:rPr>
      </w:pPr>
      <w:r>
        <w:rPr>
          <w:rFonts w:ascii="华文中宋" w:eastAsia="华文中宋" w:hAnsi="华文中宋" w:hint="eastAsia"/>
          <w:sz w:val="24"/>
        </w:rPr>
        <w:t>用户界面规范统一，易于用户掌握；提供方便的软件配置、管理和分发手段。</w:t>
      </w:r>
    </w:p>
    <w:p w:rsidR="0087122F" w:rsidRDefault="00297731">
      <w:pPr>
        <w:spacing w:line="440" w:lineRule="exact"/>
        <w:ind w:firstLine="480"/>
        <w:rPr>
          <w:rFonts w:ascii="华文中宋" w:eastAsia="华文中宋" w:hAnsi="华文中宋"/>
          <w:sz w:val="24"/>
        </w:rPr>
      </w:pPr>
      <w:r>
        <w:rPr>
          <w:rFonts w:ascii="华文中宋" w:eastAsia="华文中宋" w:hAnsi="华文中宋" w:hint="eastAsia"/>
          <w:sz w:val="24"/>
        </w:rPr>
        <w:t>◆互操作能力</w:t>
      </w:r>
    </w:p>
    <w:p w:rsidR="0087122F" w:rsidRDefault="00297731">
      <w:pPr>
        <w:spacing w:line="440" w:lineRule="exact"/>
        <w:ind w:firstLine="480"/>
        <w:rPr>
          <w:rFonts w:ascii="华文中宋" w:eastAsia="华文中宋" w:hAnsi="华文中宋"/>
          <w:sz w:val="24"/>
        </w:rPr>
      </w:pPr>
      <w:r>
        <w:rPr>
          <w:rFonts w:ascii="华文中宋" w:eastAsia="华文中宋" w:hAnsi="华文中宋" w:hint="eastAsia"/>
          <w:sz w:val="24"/>
        </w:rPr>
        <w:t>在不同层次的各个应用系统之间的数据应能充分共享，并通过技术手段实现应用程序之间的互操作。</w:t>
      </w:r>
    </w:p>
    <w:p w:rsidR="0087122F" w:rsidRDefault="00297731">
      <w:pPr>
        <w:spacing w:line="440" w:lineRule="exact"/>
        <w:ind w:firstLine="480"/>
        <w:rPr>
          <w:rFonts w:ascii="华文中宋" w:eastAsia="华文中宋" w:hAnsi="华文中宋"/>
          <w:sz w:val="24"/>
        </w:rPr>
      </w:pPr>
      <w:r>
        <w:rPr>
          <w:rFonts w:ascii="华文中宋" w:eastAsia="华文中宋" w:hAnsi="华文中宋" w:hint="eastAsia"/>
          <w:sz w:val="24"/>
        </w:rPr>
        <w:t>◆统一的标准体制</w:t>
      </w:r>
    </w:p>
    <w:p w:rsidR="0087122F" w:rsidRDefault="00297731">
      <w:pPr>
        <w:spacing w:line="440" w:lineRule="exact"/>
        <w:ind w:firstLine="480"/>
        <w:rPr>
          <w:rFonts w:ascii="华文中宋" w:eastAsia="华文中宋" w:hAnsi="华文中宋"/>
          <w:sz w:val="24"/>
        </w:rPr>
      </w:pPr>
      <w:r>
        <w:rPr>
          <w:rFonts w:ascii="华文中宋" w:eastAsia="华文中宋" w:hAnsi="华文中宋" w:hint="eastAsia"/>
          <w:sz w:val="24"/>
        </w:rPr>
        <w:lastRenderedPageBreak/>
        <w:t>由于系统由多个分系统组成，这些分系统将分阶段、可能由不同开发单位完成开发。这样就需要在复杂的应用系统开发状态下，将不同时期、相对独立开发的各应用系统集成为一体，实现各应用系统之间的信息共享和综合利用。</w:t>
      </w:r>
    </w:p>
    <w:p w:rsidR="0087122F" w:rsidRDefault="00297731">
      <w:pPr>
        <w:pStyle w:val="4"/>
        <w:rPr>
          <w:rFonts w:ascii="华文中宋" w:eastAsia="华文中宋" w:hAnsi="华文中宋"/>
          <w:sz w:val="30"/>
          <w:szCs w:val="30"/>
        </w:rPr>
      </w:pPr>
      <w:bookmarkStart w:id="1999" w:name="_Toc482548486"/>
      <w:bookmarkStart w:id="2000" w:name="_Toc356565252"/>
      <w:bookmarkStart w:id="2001" w:name="_Toc356565387"/>
      <w:r>
        <w:rPr>
          <w:rFonts w:ascii="华文中宋" w:eastAsia="华文中宋" w:hAnsi="华文中宋" w:hint="eastAsia"/>
          <w:sz w:val="30"/>
          <w:szCs w:val="30"/>
        </w:rPr>
        <w:t>对接扩展设计原则</w:t>
      </w:r>
      <w:bookmarkEnd w:id="1999"/>
      <w:bookmarkEnd w:id="2000"/>
      <w:bookmarkEnd w:id="2001"/>
    </w:p>
    <w:p w:rsidR="0087122F" w:rsidRDefault="00297731">
      <w:pPr>
        <w:pStyle w:val="50"/>
        <w:rPr>
          <w:rFonts w:ascii="华文中宋" w:eastAsia="华文中宋" w:hAnsi="华文中宋"/>
        </w:rPr>
      </w:pPr>
      <w:bookmarkStart w:id="2002" w:name="_Toc482548487"/>
      <w:bookmarkStart w:id="2003" w:name="_Toc356565388"/>
      <w:r>
        <w:rPr>
          <w:rFonts w:ascii="华文中宋" w:eastAsia="华文中宋" w:hAnsi="华文中宋" w:hint="eastAsia"/>
        </w:rPr>
        <w:t>系统平台的升级扩展</w:t>
      </w:r>
      <w:bookmarkEnd w:id="2002"/>
      <w:bookmarkEnd w:id="2003"/>
    </w:p>
    <w:p w:rsidR="0087122F" w:rsidRDefault="00297731">
      <w:pPr>
        <w:spacing w:line="440" w:lineRule="exact"/>
        <w:ind w:firstLine="480"/>
        <w:rPr>
          <w:rFonts w:ascii="华文中宋" w:eastAsia="华文中宋" w:hAnsi="华文中宋"/>
          <w:sz w:val="24"/>
        </w:rPr>
      </w:pPr>
      <w:r>
        <w:rPr>
          <w:rFonts w:ascii="华文中宋" w:eastAsia="华文中宋" w:hAnsi="华文中宋" w:hint="eastAsia"/>
          <w:sz w:val="24"/>
        </w:rPr>
        <w:t>系统在可维护性上的措施也很多，比如：由于采用了大机集中的模式，因而使得中心的维护变得集中而有效，投资也可以达到集中。各子系统、终端都采用了自助式、浏览器式的操作，因而可维护性也好。</w:t>
      </w:r>
    </w:p>
    <w:p w:rsidR="0087122F" w:rsidRDefault="00297731">
      <w:pPr>
        <w:spacing w:line="440" w:lineRule="exact"/>
        <w:ind w:firstLine="480"/>
        <w:rPr>
          <w:rFonts w:ascii="华文中宋" w:eastAsia="华文中宋" w:hAnsi="华文中宋"/>
          <w:sz w:val="24"/>
        </w:rPr>
      </w:pPr>
      <w:r>
        <w:rPr>
          <w:rFonts w:ascii="华文中宋" w:eastAsia="华文中宋" w:hAnsi="华文中宋" w:hint="eastAsia"/>
          <w:sz w:val="24"/>
        </w:rPr>
        <w:t>软件中设置了在线通讯质量监测、数据监测维护等功能，读卡头采用可拔插替换方式，等等，使得在现场维护十分方便。</w:t>
      </w:r>
    </w:p>
    <w:p w:rsidR="0087122F" w:rsidRDefault="00297731">
      <w:pPr>
        <w:pStyle w:val="50"/>
        <w:rPr>
          <w:rFonts w:ascii="华文中宋" w:eastAsia="华文中宋" w:hAnsi="华文中宋"/>
        </w:rPr>
      </w:pPr>
      <w:bookmarkStart w:id="2004" w:name="_Toc482548488"/>
      <w:bookmarkStart w:id="2005" w:name="_Toc356565389"/>
      <w:r>
        <w:rPr>
          <w:rFonts w:ascii="华文中宋" w:eastAsia="华文中宋" w:hAnsi="华文中宋" w:hint="eastAsia"/>
        </w:rPr>
        <w:t>应用子系统规模扩展</w:t>
      </w:r>
      <w:bookmarkEnd w:id="2004"/>
      <w:bookmarkEnd w:id="2005"/>
    </w:p>
    <w:p w:rsidR="0087122F" w:rsidRDefault="00297731">
      <w:pPr>
        <w:spacing w:line="440" w:lineRule="exact"/>
        <w:ind w:firstLine="480"/>
        <w:rPr>
          <w:rFonts w:ascii="华文中宋" w:eastAsia="华文中宋" w:hAnsi="华文中宋"/>
          <w:sz w:val="24"/>
        </w:rPr>
      </w:pPr>
      <w:r>
        <w:rPr>
          <w:rFonts w:ascii="华文中宋" w:eastAsia="华文中宋" w:hAnsi="华文中宋" w:hint="eastAsia"/>
          <w:sz w:val="24"/>
        </w:rPr>
        <w:t>由于采用安全性、可靠性、效率较强的中心服务器，所以能够带的负载较大，网关的数量、子系统的数量都不受限制，可以达到较好的扩展性。</w:t>
      </w:r>
    </w:p>
    <w:p w:rsidR="0087122F" w:rsidRDefault="00297731">
      <w:pPr>
        <w:spacing w:line="440" w:lineRule="exact"/>
        <w:ind w:firstLine="480"/>
        <w:rPr>
          <w:rFonts w:ascii="华文中宋" w:eastAsia="华文中宋" w:hAnsi="华文中宋"/>
          <w:sz w:val="24"/>
        </w:rPr>
      </w:pPr>
      <w:r>
        <w:rPr>
          <w:rFonts w:ascii="华文中宋" w:eastAsia="华文中宋" w:hAnsi="华文中宋" w:hint="eastAsia"/>
          <w:sz w:val="24"/>
        </w:rPr>
        <w:t>子系统可以是档案型、业务流程型、统计型及混合类型的，做到真正意义上的“智慧校园校园卡”系统。</w:t>
      </w:r>
    </w:p>
    <w:p w:rsidR="0087122F" w:rsidRDefault="00297731">
      <w:pPr>
        <w:pStyle w:val="50"/>
        <w:rPr>
          <w:rFonts w:ascii="华文中宋" w:eastAsia="华文中宋" w:hAnsi="华文中宋"/>
        </w:rPr>
      </w:pPr>
      <w:bookmarkStart w:id="2006" w:name="_Toc356565390"/>
      <w:bookmarkStart w:id="2007" w:name="_Toc482548489"/>
      <w:r>
        <w:rPr>
          <w:rFonts w:ascii="华文中宋" w:eastAsia="华文中宋" w:hAnsi="华文中宋" w:hint="eastAsia"/>
        </w:rPr>
        <w:t>第三方系统的接入</w:t>
      </w:r>
      <w:bookmarkEnd w:id="2006"/>
      <w:bookmarkEnd w:id="2007"/>
    </w:p>
    <w:p w:rsidR="0087122F" w:rsidRDefault="00297731">
      <w:pPr>
        <w:spacing w:line="440" w:lineRule="exact"/>
        <w:ind w:firstLine="480"/>
      </w:pPr>
      <w:r>
        <w:rPr>
          <w:rFonts w:ascii="华文中宋" w:eastAsia="华文中宋" w:hAnsi="华文中宋" w:hint="eastAsia"/>
          <w:sz w:val="24"/>
        </w:rPr>
        <w:t>第三方产品利用智慧校园校园卡平台系统的紧耦合、松耦合、不耦合三种对接方式，可以实现第三方子系统与智慧校园校园卡系统的对接，从而可以利用智慧校园校园卡系统的相关资源。在智慧校园校园卡系统中这三种模式均需要并存，以适应不同的管理模式和兼容已经有的管理信息系统，方便接入。</w:t>
      </w:r>
    </w:p>
    <w:p w:rsidR="0087122F" w:rsidRDefault="00297731">
      <w:pPr>
        <w:pStyle w:val="4"/>
        <w:rPr>
          <w:rFonts w:ascii="华文中宋" w:eastAsia="华文中宋" w:hAnsi="华文中宋"/>
          <w:sz w:val="30"/>
          <w:szCs w:val="30"/>
        </w:rPr>
      </w:pPr>
      <w:bookmarkStart w:id="2008" w:name="_Toc356565253"/>
      <w:bookmarkStart w:id="2009" w:name="_Toc482548490"/>
      <w:bookmarkStart w:id="2010" w:name="_Toc356565391"/>
      <w:r>
        <w:rPr>
          <w:rFonts w:ascii="华文中宋" w:eastAsia="华文中宋" w:hAnsi="华文中宋" w:hint="eastAsia"/>
          <w:sz w:val="30"/>
          <w:szCs w:val="30"/>
        </w:rPr>
        <w:t>开放性设计原则</w:t>
      </w:r>
      <w:bookmarkEnd w:id="2008"/>
      <w:bookmarkEnd w:id="2009"/>
      <w:bookmarkEnd w:id="2010"/>
    </w:p>
    <w:p w:rsidR="0087122F" w:rsidRDefault="00297731">
      <w:pPr>
        <w:spacing w:line="440" w:lineRule="exact"/>
        <w:ind w:firstLine="480"/>
        <w:rPr>
          <w:rFonts w:ascii="华文中宋" w:eastAsia="华文中宋" w:hAnsi="华文中宋"/>
          <w:sz w:val="24"/>
        </w:rPr>
      </w:pPr>
      <w:r>
        <w:rPr>
          <w:rFonts w:ascii="华文中宋" w:eastAsia="华文中宋" w:hAnsi="华文中宋" w:hint="eastAsia"/>
          <w:sz w:val="24"/>
        </w:rPr>
        <w:t>智慧“智慧校园校园卡”系统从设计到产品，严格遵循用户“自主建设、自我优化、自我发展”的宗旨，始终坚持开放性设计原则，主要表现在：</w:t>
      </w:r>
    </w:p>
    <w:p w:rsidR="0087122F" w:rsidRDefault="00297731">
      <w:pPr>
        <w:spacing w:line="440" w:lineRule="exact"/>
        <w:ind w:firstLine="480"/>
        <w:rPr>
          <w:rFonts w:ascii="华文中宋" w:eastAsia="华文中宋" w:hAnsi="华文中宋"/>
          <w:sz w:val="24"/>
        </w:rPr>
      </w:pPr>
      <w:r>
        <w:rPr>
          <w:rFonts w:ascii="华文中宋" w:eastAsia="华文中宋" w:hAnsi="华文中宋" w:hint="eastAsia"/>
          <w:sz w:val="24"/>
        </w:rPr>
        <w:t>1、密钥体系开放：</w:t>
      </w:r>
    </w:p>
    <w:p w:rsidR="0087122F" w:rsidRDefault="00297731">
      <w:pPr>
        <w:spacing w:line="440" w:lineRule="exact"/>
        <w:ind w:firstLine="480"/>
        <w:rPr>
          <w:rFonts w:ascii="华文中宋" w:eastAsia="华文中宋" w:hAnsi="华文中宋"/>
          <w:sz w:val="24"/>
        </w:rPr>
      </w:pPr>
      <w:r>
        <w:rPr>
          <w:rFonts w:ascii="华文中宋" w:eastAsia="华文中宋" w:hAnsi="华文中宋" w:hint="eastAsia"/>
          <w:sz w:val="24"/>
        </w:rPr>
        <w:t>密钥可由用户自己生成，自己管理，有效地防止密钥的扩散，加强了系统的安全性。</w:t>
      </w:r>
    </w:p>
    <w:p w:rsidR="0087122F" w:rsidRDefault="00297731">
      <w:pPr>
        <w:spacing w:line="440" w:lineRule="exact"/>
        <w:ind w:firstLine="480"/>
        <w:rPr>
          <w:rFonts w:ascii="华文中宋" w:eastAsia="华文中宋" w:hAnsi="华文中宋"/>
          <w:sz w:val="24"/>
        </w:rPr>
      </w:pPr>
      <w:r>
        <w:rPr>
          <w:rFonts w:ascii="华文中宋" w:eastAsia="华文中宋" w:hAnsi="华文中宋" w:hint="eastAsia"/>
          <w:sz w:val="24"/>
        </w:rPr>
        <w:t>2、卡片信息规划开放：</w:t>
      </w:r>
    </w:p>
    <w:p w:rsidR="0087122F" w:rsidRDefault="00297731">
      <w:pPr>
        <w:spacing w:line="440" w:lineRule="exact"/>
        <w:ind w:firstLine="480"/>
        <w:rPr>
          <w:rFonts w:ascii="华文中宋" w:eastAsia="华文中宋" w:hAnsi="华文中宋"/>
          <w:sz w:val="24"/>
        </w:rPr>
      </w:pPr>
      <w:r>
        <w:rPr>
          <w:rFonts w:ascii="华文中宋" w:eastAsia="华文中宋" w:hAnsi="华文中宋" w:hint="eastAsia"/>
          <w:sz w:val="24"/>
        </w:rPr>
        <w:t>方便用户自行扩充；</w:t>
      </w:r>
    </w:p>
    <w:p w:rsidR="0087122F" w:rsidRDefault="00297731">
      <w:pPr>
        <w:spacing w:line="440" w:lineRule="exact"/>
        <w:ind w:firstLine="480"/>
        <w:rPr>
          <w:rFonts w:ascii="华文中宋" w:eastAsia="华文中宋" w:hAnsi="华文中宋"/>
          <w:sz w:val="24"/>
        </w:rPr>
      </w:pPr>
      <w:r>
        <w:rPr>
          <w:rFonts w:ascii="华文中宋" w:eastAsia="华文中宋" w:hAnsi="华文中宋" w:hint="eastAsia"/>
          <w:sz w:val="24"/>
        </w:rPr>
        <w:t>3、终端设备接口开放：</w:t>
      </w:r>
    </w:p>
    <w:p w:rsidR="0087122F" w:rsidRDefault="00297731">
      <w:pPr>
        <w:spacing w:line="440" w:lineRule="exact"/>
        <w:ind w:firstLine="480"/>
        <w:rPr>
          <w:rFonts w:ascii="华文中宋" w:eastAsia="华文中宋" w:hAnsi="华文中宋"/>
          <w:sz w:val="24"/>
        </w:rPr>
      </w:pPr>
      <w:r>
        <w:rPr>
          <w:rFonts w:ascii="华文中宋" w:eastAsia="华文中宋" w:hAnsi="华文中宋" w:hint="eastAsia"/>
          <w:sz w:val="24"/>
        </w:rPr>
        <w:t>方便兼容不同类型的卡片；</w:t>
      </w:r>
    </w:p>
    <w:p w:rsidR="0087122F" w:rsidRDefault="00297731">
      <w:pPr>
        <w:spacing w:line="440" w:lineRule="exact"/>
        <w:ind w:firstLine="480"/>
        <w:rPr>
          <w:rFonts w:ascii="华文中宋" w:eastAsia="华文中宋" w:hAnsi="华文中宋"/>
          <w:sz w:val="24"/>
        </w:rPr>
      </w:pPr>
      <w:r>
        <w:rPr>
          <w:rFonts w:ascii="华文中宋" w:eastAsia="华文中宋" w:hAnsi="华文中宋" w:hint="eastAsia"/>
          <w:sz w:val="24"/>
        </w:rPr>
        <w:t>4、软件体系开放：</w:t>
      </w:r>
    </w:p>
    <w:p w:rsidR="0087122F" w:rsidRDefault="00297731">
      <w:pPr>
        <w:spacing w:line="440" w:lineRule="exact"/>
        <w:ind w:firstLine="480"/>
        <w:rPr>
          <w:rFonts w:ascii="华文中宋" w:eastAsia="华文中宋" w:hAnsi="华文中宋"/>
          <w:sz w:val="24"/>
        </w:rPr>
      </w:pPr>
      <w:r>
        <w:rPr>
          <w:rFonts w:ascii="华文中宋" w:eastAsia="华文中宋" w:hAnsi="华文中宋" w:hint="eastAsia"/>
          <w:sz w:val="24"/>
        </w:rPr>
        <w:lastRenderedPageBreak/>
        <w:t>控件基于三层结构，1+X软件体系设计，实现系统模块的“热插拔”；</w:t>
      </w:r>
    </w:p>
    <w:p w:rsidR="0087122F" w:rsidRDefault="00297731">
      <w:pPr>
        <w:spacing w:line="440" w:lineRule="exact"/>
        <w:ind w:firstLine="480"/>
        <w:rPr>
          <w:rFonts w:ascii="华文中宋" w:eastAsia="华文中宋" w:hAnsi="华文中宋"/>
          <w:sz w:val="24"/>
        </w:rPr>
      </w:pPr>
      <w:r>
        <w:rPr>
          <w:rFonts w:ascii="华文中宋" w:eastAsia="华文中宋" w:hAnsi="华文中宋" w:hint="eastAsia"/>
          <w:sz w:val="24"/>
        </w:rPr>
        <w:t>5、第三方接入开放：</w:t>
      </w:r>
    </w:p>
    <w:p w:rsidR="0087122F" w:rsidRDefault="00297731">
      <w:pPr>
        <w:spacing w:line="440" w:lineRule="exact"/>
        <w:ind w:firstLine="480"/>
        <w:rPr>
          <w:rFonts w:ascii="华文中宋" w:eastAsia="华文中宋" w:hAnsi="华文中宋"/>
          <w:sz w:val="24"/>
        </w:rPr>
      </w:pPr>
      <w:r>
        <w:rPr>
          <w:rFonts w:ascii="华文中宋" w:eastAsia="华文中宋" w:hAnsi="华文中宋" w:hint="eastAsia"/>
          <w:sz w:val="24"/>
        </w:rPr>
        <w:t>提供多种应用接口，实现用户二次开发或第三方接入。</w:t>
      </w:r>
    </w:p>
    <w:p w:rsidR="0087122F" w:rsidRDefault="00297731">
      <w:pPr>
        <w:pStyle w:val="4"/>
        <w:rPr>
          <w:rFonts w:ascii="华文中宋" w:eastAsia="华文中宋" w:hAnsi="华文中宋"/>
          <w:sz w:val="30"/>
          <w:szCs w:val="30"/>
        </w:rPr>
      </w:pPr>
      <w:bookmarkStart w:id="2011" w:name="_Toc356565392"/>
      <w:bookmarkStart w:id="2012" w:name="_Toc356565254"/>
      <w:bookmarkStart w:id="2013" w:name="_Toc482548491"/>
      <w:r>
        <w:rPr>
          <w:rFonts w:ascii="华文中宋" w:eastAsia="华文中宋" w:hAnsi="华文中宋" w:hint="eastAsia"/>
          <w:sz w:val="30"/>
          <w:szCs w:val="30"/>
        </w:rPr>
        <w:t>安全性设计原则</w:t>
      </w:r>
      <w:bookmarkEnd w:id="2011"/>
      <w:bookmarkEnd w:id="2012"/>
      <w:bookmarkEnd w:id="2013"/>
    </w:p>
    <w:p w:rsidR="0087122F" w:rsidRDefault="00297731">
      <w:pPr>
        <w:pStyle w:val="50"/>
        <w:rPr>
          <w:rFonts w:ascii="华文中宋" w:eastAsia="华文中宋" w:hAnsi="华文中宋"/>
        </w:rPr>
      </w:pPr>
      <w:bookmarkStart w:id="2014" w:name="_Toc356565393"/>
      <w:bookmarkStart w:id="2015" w:name="_Toc482548492"/>
      <w:r>
        <w:rPr>
          <w:rFonts w:ascii="华文中宋" w:eastAsia="华文中宋" w:hAnsi="华文中宋" w:hint="eastAsia"/>
        </w:rPr>
        <w:t>总体规划</w:t>
      </w:r>
      <w:bookmarkEnd w:id="2014"/>
      <w:bookmarkEnd w:id="2015"/>
    </w:p>
    <w:p w:rsidR="0087122F" w:rsidRDefault="00297731">
      <w:pPr>
        <w:spacing w:line="440" w:lineRule="exact"/>
        <w:ind w:firstLine="480"/>
        <w:rPr>
          <w:rFonts w:ascii="华文中宋" w:eastAsia="华文中宋" w:hAnsi="华文中宋"/>
          <w:sz w:val="24"/>
        </w:rPr>
      </w:pPr>
      <w:r>
        <w:rPr>
          <w:rFonts w:ascii="华文中宋" w:eastAsia="华文中宋" w:hAnsi="华文中宋" w:hint="eastAsia"/>
          <w:sz w:val="24"/>
        </w:rPr>
        <w:t>安全体系的设计规划要求站在产品标准化的高度，卡片、终端、网络、软件产品的研发、测试、安装整个过程严格遵循ISO9000标准和国家相关标准进行。</w:t>
      </w:r>
    </w:p>
    <w:p w:rsidR="0087122F" w:rsidRDefault="00297731">
      <w:pPr>
        <w:spacing w:line="440" w:lineRule="exact"/>
        <w:ind w:firstLine="480"/>
        <w:rPr>
          <w:rFonts w:ascii="华文中宋" w:eastAsia="华文中宋" w:hAnsi="华文中宋"/>
          <w:sz w:val="24"/>
        </w:rPr>
      </w:pPr>
      <w:r>
        <w:rPr>
          <w:rFonts w:ascii="华文中宋" w:eastAsia="华文中宋" w:hAnsi="华文中宋" w:hint="eastAsia"/>
          <w:sz w:val="24"/>
        </w:rPr>
        <w:t>安全体系的实施和维护规划要求做到服务标准化，向学校提供详细、标准、完整的售前，售中，售后各类文档。为学校各级操作人员提供良好培训，预防问题的发生，在系统出现性能抖动等异常情况时，能及时发现，使系统的安全事故和突发事件降到最低。</w:t>
      </w:r>
    </w:p>
    <w:p w:rsidR="0087122F" w:rsidRDefault="00297731">
      <w:pPr>
        <w:spacing w:line="440" w:lineRule="exact"/>
        <w:ind w:firstLine="480"/>
        <w:rPr>
          <w:rFonts w:ascii="华文中宋" w:eastAsia="华文中宋" w:hAnsi="华文中宋"/>
          <w:sz w:val="24"/>
        </w:rPr>
      </w:pPr>
      <w:r>
        <w:rPr>
          <w:rFonts w:ascii="华文中宋" w:eastAsia="华文中宋" w:hAnsi="华文中宋" w:hint="eastAsia"/>
          <w:sz w:val="24"/>
        </w:rPr>
        <w:t>遵循“水桶”理论，从“智慧校园校园卡”各组成部分进行安全性的设计。“智慧校园校园卡”系统由卡片、终端设备、网络、软件、数据中心组成，通过密钥安全体系贯穿始终。</w:t>
      </w:r>
    </w:p>
    <w:p w:rsidR="0087122F" w:rsidRDefault="00297731">
      <w:pPr>
        <w:ind w:firstLine="480"/>
        <w:jc w:val="center"/>
      </w:pPr>
      <w:r>
        <w:rPr>
          <w:noProof/>
        </w:rPr>
        <w:drawing>
          <wp:inline distT="0" distB="0" distL="0" distR="0">
            <wp:extent cx="4267200" cy="2409825"/>
            <wp:effectExtent l="19050" t="0" r="0" b="0"/>
            <wp:docPr id="136" name="图片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图片 136"/>
                    <pic:cNvPicPr>
                      <a:picLocks noChangeAspect="1" noChangeArrowheads="1"/>
                    </pic:cNvPicPr>
                  </pic:nvPicPr>
                  <pic:blipFill>
                    <a:blip r:embed="rId396"/>
                    <a:srcRect/>
                    <a:stretch>
                      <a:fillRect/>
                    </a:stretch>
                  </pic:blipFill>
                  <pic:spPr>
                    <a:xfrm>
                      <a:off x="0" y="0"/>
                      <a:ext cx="4267200" cy="2409825"/>
                    </a:xfrm>
                    <a:prstGeom prst="rect">
                      <a:avLst/>
                    </a:prstGeom>
                    <a:noFill/>
                    <a:ln w="9525">
                      <a:noFill/>
                      <a:miter lim="800000"/>
                      <a:headEnd/>
                      <a:tailEnd/>
                    </a:ln>
                  </pic:spPr>
                </pic:pic>
              </a:graphicData>
            </a:graphic>
          </wp:inline>
        </w:drawing>
      </w:r>
    </w:p>
    <w:p w:rsidR="0087122F" w:rsidRDefault="00297731">
      <w:pPr>
        <w:spacing w:line="440" w:lineRule="exact"/>
        <w:ind w:firstLine="480"/>
        <w:rPr>
          <w:rFonts w:ascii="华文中宋" w:eastAsia="华文中宋" w:hAnsi="华文中宋"/>
          <w:sz w:val="24"/>
        </w:rPr>
      </w:pPr>
      <w:r>
        <w:rPr>
          <w:rFonts w:ascii="华文中宋" w:eastAsia="华文中宋" w:hAnsi="华文中宋" w:hint="eastAsia"/>
          <w:sz w:val="24"/>
        </w:rPr>
        <w:t>由此，“智慧校园校园卡”安全体系的设计应分为：</w:t>
      </w:r>
    </w:p>
    <w:p w:rsidR="0087122F" w:rsidRDefault="00297731">
      <w:pPr>
        <w:spacing w:line="440" w:lineRule="exact"/>
        <w:ind w:firstLine="480"/>
        <w:rPr>
          <w:rFonts w:ascii="华文中宋" w:eastAsia="华文中宋" w:hAnsi="华文中宋"/>
          <w:sz w:val="24"/>
        </w:rPr>
      </w:pPr>
      <w:r>
        <w:rPr>
          <w:rFonts w:ascii="华文中宋" w:eastAsia="华文中宋" w:hAnsi="华文中宋" w:hint="eastAsia"/>
          <w:sz w:val="24"/>
        </w:rPr>
        <w:t>密钥安全体系设计</w:t>
      </w:r>
    </w:p>
    <w:p w:rsidR="0087122F" w:rsidRDefault="00297731">
      <w:pPr>
        <w:spacing w:line="440" w:lineRule="exact"/>
        <w:ind w:firstLine="480"/>
        <w:rPr>
          <w:rFonts w:ascii="华文中宋" w:eastAsia="华文中宋" w:hAnsi="华文中宋"/>
          <w:sz w:val="24"/>
        </w:rPr>
      </w:pPr>
      <w:r>
        <w:rPr>
          <w:rFonts w:ascii="华文中宋" w:eastAsia="华文中宋" w:hAnsi="华文中宋" w:hint="eastAsia"/>
          <w:sz w:val="24"/>
        </w:rPr>
        <w:t>卡片安全体系设计</w:t>
      </w:r>
    </w:p>
    <w:p w:rsidR="0087122F" w:rsidRDefault="00297731">
      <w:pPr>
        <w:spacing w:line="440" w:lineRule="exact"/>
        <w:ind w:firstLine="480"/>
        <w:rPr>
          <w:rFonts w:ascii="华文中宋" w:eastAsia="华文中宋" w:hAnsi="华文中宋"/>
          <w:sz w:val="24"/>
        </w:rPr>
      </w:pPr>
      <w:r>
        <w:rPr>
          <w:rFonts w:ascii="华文中宋" w:eastAsia="华文中宋" w:hAnsi="华文中宋" w:hint="eastAsia"/>
          <w:sz w:val="24"/>
        </w:rPr>
        <w:t>终端设备安全体系设计</w:t>
      </w:r>
    </w:p>
    <w:p w:rsidR="0087122F" w:rsidRDefault="00297731">
      <w:pPr>
        <w:spacing w:line="440" w:lineRule="exact"/>
        <w:ind w:firstLine="480"/>
        <w:rPr>
          <w:rFonts w:ascii="华文中宋" w:eastAsia="华文中宋" w:hAnsi="华文中宋"/>
          <w:sz w:val="24"/>
        </w:rPr>
      </w:pPr>
      <w:r>
        <w:rPr>
          <w:rFonts w:ascii="华文中宋" w:eastAsia="华文中宋" w:hAnsi="华文中宋" w:hint="eastAsia"/>
          <w:sz w:val="24"/>
        </w:rPr>
        <w:t>网络安全体系设计</w:t>
      </w:r>
    </w:p>
    <w:p w:rsidR="0087122F" w:rsidRDefault="00297731">
      <w:pPr>
        <w:spacing w:line="440" w:lineRule="exact"/>
        <w:ind w:firstLine="480"/>
        <w:rPr>
          <w:rFonts w:ascii="华文中宋" w:eastAsia="华文中宋" w:hAnsi="华文中宋"/>
          <w:sz w:val="24"/>
        </w:rPr>
      </w:pPr>
      <w:r>
        <w:rPr>
          <w:rFonts w:ascii="华文中宋" w:eastAsia="华文中宋" w:hAnsi="华文中宋" w:hint="eastAsia"/>
          <w:sz w:val="24"/>
        </w:rPr>
        <w:t>软件安全体系设计</w:t>
      </w:r>
    </w:p>
    <w:p w:rsidR="0087122F" w:rsidRDefault="00297731">
      <w:pPr>
        <w:spacing w:line="440" w:lineRule="exact"/>
        <w:ind w:firstLine="480"/>
        <w:rPr>
          <w:rFonts w:ascii="华文中宋" w:eastAsia="华文中宋" w:hAnsi="华文中宋"/>
          <w:sz w:val="24"/>
        </w:rPr>
      </w:pPr>
      <w:r>
        <w:rPr>
          <w:rFonts w:ascii="华文中宋" w:eastAsia="华文中宋" w:hAnsi="华文中宋" w:hint="eastAsia"/>
          <w:sz w:val="24"/>
        </w:rPr>
        <w:t>数据中心安全体系设计</w:t>
      </w:r>
    </w:p>
    <w:p w:rsidR="0087122F" w:rsidRDefault="00297731">
      <w:pPr>
        <w:pStyle w:val="50"/>
        <w:rPr>
          <w:rFonts w:ascii="华文中宋" w:eastAsia="华文中宋" w:hAnsi="华文中宋"/>
        </w:rPr>
      </w:pPr>
      <w:bookmarkStart w:id="2016" w:name="_Toc356565394"/>
      <w:bookmarkStart w:id="2017" w:name="_Toc482548493"/>
      <w:r>
        <w:rPr>
          <w:rFonts w:ascii="华文中宋" w:eastAsia="华文中宋" w:hAnsi="华文中宋" w:hint="eastAsia"/>
        </w:rPr>
        <w:lastRenderedPageBreak/>
        <w:t>设计依据</w:t>
      </w:r>
      <w:bookmarkEnd w:id="2016"/>
      <w:bookmarkEnd w:id="2017"/>
    </w:p>
    <w:p w:rsidR="0087122F" w:rsidRDefault="00297731">
      <w:pPr>
        <w:spacing w:line="440" w:lineRule="exact"/>
        <w:ind w:firstLine="480"/>
        <w:rPr>
          <w:rFonts w:ascii="华文中宋" w:eastAsia="华文中宋" w:hAnsi="华文中宋"/>
          <w:sz w:val="24"/>
        </w:rPr>
      </w:pPr>
      <w:r>
        <w:rPr>
          <w:rFonts w:ascii="华文中宋" w:eastAsia="华文中宋" w:hAnsi="华文中宋" w:hint="eastAsia"/>
          <w:sz w:val="24"/>
        </w:rPr>
        <w:t xml:space="preserve">中华人民共和国计算机信息系统安全保护条例 </w:t>
      </w:r>
    </w:p>
    <w:p w:rsidR="0087122F" w:rsidRDefault="00297731">
      <w:pPr>
        <w:spacing w:line="440" w:lineRule="exact"/>
        <w:ind w:firstLine="480"/>
        <w:rPr>
          <w:rFonts w:ascii="华文中宋" w:eastAsia="华文中宋" w:hAnsi="华文中宋"/>
          <w:sz w:val="24"/>
        </w:rPr>
      </w:pPr>
      <w:r>
        <w:rPr>
          <w:rFonts w:ascii="华文中宋" w:eastAsia="华文中宋" w:hAnsi="华文中宋" w:hint="eastAsia"/>
          <w:sz w:val="24"/>
        </w:rPr>
        <w:t xml:space="preserve">中华人民共和国计算机信息网络国际联网管理暂行规定实施办法 </w:t>
      </w:r>
    </w:p>
    <w:p w:rsidR="0087122F" w:rsidRDefault="00297731">
      <w:pPr>
        <w:spacing w:line="440" w:lineRule="exact"/>
        <w:ind w:firstLine="480"/>
        <w:rPr>
          <w:rFonts w:ascii="华文中宋" w:eastAsia="华文中宋" w:hAnsi="华文中宋"/>
          <w:sz w:val="24"/>
        </w:rPr>
      </w:pPr>
      <w:r>
        <w:rPr>
          <w:rFonts w:ascii="华文中宋" w:eastAsia="华文中宋" w:hAnsi="华文中宋" w:hint="eastAsia"/>
          <w:sz w:val="24"/>
        </w:rPr>
        <w:t xml:space="preserve">中华人民共和国计算机信息网络国际联网管理暂行规定 </w:t>
      </w:r>
    </w:p>
    <w:p w:rsidR="0087122F" w:rsidRDefault="00297731">
      <w:pPr>
        <w:spacing w:line="440" w:lineRule="exact"/>
        <w:ind w:firstLine="480"/>
        <w:rPr>
          <w:rFonts w:ascii="华文中宋" w:eastAsia="华文中宋" w:hAnsi="华文中宋"/>
          <w:sz w:val="24"/>
        </w:rPr>
      </w:pPr>
      <w:r>
        <w:rPr>
          <w:rFonts w:ascii="华文中宋" w:eastAsia="华文中宋" w:hAnsi="华文中宋" w:hint="eastAsia"/>
          <w:sz w:val="24"/>
        </w:rPr>
        <w:t xml:space="preserve">中华人民共和国保守国家秘密法 </w:t>
      </w:r>
    </w:p>
    <w:p w:rsidR="0087122F" w:rsidRDefault="00297731">
      <w:pPr>
        <w:spacing w:line="440" w:lineRule="exact"/>
        <w:ind w:firstLine="480"/>
        <w:rPr>
          <w:rFonts w:ascii="华文中宋" w:eastAsia="华文中宋" w:hAnsi="华文中宋"/>
          <w:sz w:val="24"/>
        </w:rPr>
      </w:pPr>
      <w:r>
        <w:rPr>
          <w:rFonts w:ascii="华文中宋" w:eastAsia="华文中宋" w:hAnsi="华文中宋" w:hint="eastAsia"/>
          <w:sz w:val="24"/>
        </w:rPr>
        <w:t xml:space="preserve">计算机信息系统保密管理暂行规定 </w:t>
      </w:r>
    </w:p>
    <w:p w:rsidR="0087122F" w:rsidRDefault="00297731">
      <w:pPr>
        <w:spacing w:line="440" w:lineRule="exact"/>
        <w:ind w:firstLine="480"/>
        <w:rPr>
          <w:rFonts w:ascii="华文中宋" w:eastAsia="华文中宋" w:hAnsi="华文中宋"/>
          <w:sz w:val="24"/>
        </w:rPr>
      </w:pPr>
      <w:r>
        <w:rPr>
          <w:rFonts w:ascii="华文中宋" w:eastAsia="华文中宋" w:hAnsi="华文中宋" w:hint="eastAsia"/>
          <w:sz w:val="24"/>
        </w:rPr>
        <w:t xml:space="preserve">中华人民共和国公安部令（第33号） </w:t>
      </w:r>
    </w:p>
    <w:p w:rsidR="0087122F" w:rsidRDefault="00297731">
      <w:pPr>
        <w:spacing w:line="440" w:lineRule="exact"/>
        <w:ind w:firstLine="480"/>
        <w:rPr>
          <w:rFonts w:ascii="华文中宋" w:eastAsia="华文中宋" w:hAnsi="华文中宋"/>
          <w:sz w:val="24"/>
        </w:rPr>
      </w:pPr>
      <w:r>
        <w:rPr>
          <w:rFonts w:ascii="华文中宋" w:eastAsia="华文中宋" w:hAnsi="华文中宋" w:hint="eastAsia"/>
          <w:sz w:val="24"/>
        </w:rPr>
        <w:t xml:space="preserve">计算机系统安全规范 </w:t>
      </w:r>
    </w:p>
    <w:p w:rsidR="0087122F" w:rsidRDefault="00297731">
      <w:pPr>
        <w:spacing w:line="440" w:lineRule="exact"/>
        <w:ind w:firstLine="480"/>
        <w:rPr>
          <w:rFonts w:ascii="华文中宋" w:eastAsia="华文中宋" w:hAnsi="华文中宋"/>
          <w:sz w:val="24"/>
        </w:rPr>
      </w:pPr>
      <w:r>
        <w:rPr>
          <w:rFonts w:ascii="华文中宋" w:eastAsia="华文中宋" w:hAnsi="华文中宋" w:hint="eastAsia"/>
          <w:sz w:val="24"/>
        </w:rPr>
        <w:t>公安部关于对与国际联网的计算机信息系统进行备案工作的通知</w:t>
      </w:r>
    </w:p>
    <w:p w:rsidR="0087122F" w:rsidRDefault="00297731">
      <w:pPr>
        <w:spacing w:line="440" w:lineRule="exact"/>
        <w:ind w:firstLine="480"/>
        <w:rPr>
          <w:rFonts w:ascii="华文中宋" w:eastAsia="华文中宋" w:hAnsi="华文中宋"/>
          <w:sz w:val="24"/>
        </w:rPr>
      </w:pPr>
      <w:r>
        <w:rPr>
          <w:rFonts w:ascii="华文中宋" w:eastAsia="华文中宋" w:hAnsi="华文中宋" w:hint="eastAsia"/>
          <w:sz w:val="24"/>
        </w:rPr>
        <w:t>电子计算机机房设计规范〔GB50174-93〕</w:t>
      </w:r>
    </w:p>
    <w:p w:rsidR="0087122F" w:rsidRDefault="00297731">
      <w:pPr>
        <w:spacing w:line="440" w:lineRule="exact"/>
        <w:ind w:firstLine="480"/>
        <w:rPr>
          <w:rFonts w:ascii="华文中宋" w:eastAsia="华文中宋" w:hAnsi="华文中宋"/>
          <w:sz w:val="24"/>
        </w:rPr>
      </w:pPr>
      <w:r>
        <w:rPr>
          <w:rFonts w:ascii="华文中宋" w:eastAsia="华文中宋" w:hAnsi="华文中宋" w:hint="eastAsia"/>
          <w:sz w:val="24"/>
        </w:rPr>
        <w:t>根据国家标准(GB 17859-1999)计算机信息系统安全保护等级划分准则，系统按第三级要求进行设计。</w:t>
      </w:r>
    </w:p>
    <w:p w:rsidR="0087122F" w:rsidRDefault="00297731">
      <w:pPr>
        <w:pStyle w:val="4"/>
        <w:rPr>
          <w:rFonts w:ascii="华文中宋" w:eastAsia="华文中宋" w:hAnsi="华文中宋"/>
          <w:sz w:val="30"/>
          <w:szCs w:val="30"/>
        </w:rPr>
      </w:pPr>
      <w:bookmarkStart w:id="2018" w:name="_Toc356565255"/>
      <w:bookmarkStart w:id="2019" w:name="_Toc356565395"/>
      <w:bookmarkStart w:id="2020" w:name="_Toc482548494"/>
      <w:r>
        <w:rPr>
          <w:rFonts w:ascii="华文中宋" w:eastAsia="华文中宋" w:hAnsi="华文中宋" w:hint="eastAsia"/>
          <w:sz w:val="30"/>
          <w:szCs w:val="30"/>
        </w:rPr>
        <w:t>账务体系设计原则</w:t>
      </w:r>
      <w:bookmarkEnd w:id="2018"/>
      <w:bookmarkEnd w:id="2019"/>
      <w:bookmarkEnd w:id="2020"/>
    </w:p>
    <w:p w:rsidR="0087122F" w:rsidRDefault="00297731">
      <w:pPr>
        <w:pStyle w:val="50"/>
        <w:rPr>
          <w:rFonts w:ascii="华文中宋" w:eastAsia="华文中宋" w:hAnsi="华文中宋"/>
        </w:rPr>
      </w:pPr>
      <w:bookmarkStart w:id="2021" w:name="_Toc482548495"/>
      <w:bookmarkStart w:id="2022" w:name="_Toc356565396"/>
      <w:r>
        <w:rPr>
          <w:rFonts w:ascii="华文中宋" w:eastAsia="华文中宋" w:hAnsi="华文中宋" w:hint="eastAsia"/>
        </w:rPr>
        <w:t>账务准则</w:t>
      </w:r>
      <w:bookmarkEnd w:id="2021"/>
      <w:bookmarkEnd w:id="2022"/>
    </w:p>
    <w:p w:rsidR="0087122F" w:rsidRDefault="00297731">
      <w:pPr>
        <w:spacing w:line="440" w:lineRule="exact"/>
        <w:ind w:firstLine="480"/>
        <w:rPr>
          <w:rFonts w:ascii="华文中宋" w:eastAsia="华文中宋" w:hAnsi="华文中宋"/>
          <w:sz w:val="24"/>
        </w:rPr>
      </w:pPr>
      <w:r>
        <w:rPr>
          <w:rFonts w:ascii="华文中宋" w:eastAsia="华文中宋" w:hAnsi="华文中宋" w:hint="eastAsia"/>
          <w:sz w:val="24"/>
        </w:rPr>
        <w:t>“三铁”：铁账本、铁算盘、铁规章。</w:t>
      </w:r>
    </w:p>
    <w:p w:rsidR="0087122F" w:rsidRDefault="00297731">
      <w:pPr>
        <w:spacing w:line="440" w:lineRule="exact"/>
        <w:ind w:firstLine="480"/>
        <w:rPr>
          <w:rFonts w:ascii="华文中宋" w:eastAsia="华文中宋" w:hAnsi="华文中宋"/>
          <w:sz w:val="24"/>
        </w:rPr>
      </w:pPr>
      <w:r>
        <w:rPr>
          <w:rFonts w:ascii="华文中宋" w:eastAsia="华文中宋" w:hAnsi="华文中宋" w:hint="eastAsia"/>
          <w:sz w:val="24"/>
        </w:rPr>
        <w:t>“三禁”：禁造假账、禁搞假数字、禁设账外账。</w:t>
      </w:r>
    </w:p>
    <w:p w:rsidR="0087122F" w:rsidRDefault="00297731">
      <w:pPr>
        <w:pStyle w:val="50"/>
        <w:rPr>
          <w:rFonts w:ascii="华文中宋" w:eastAsia="华文中宋" w:hAnsi="华文中宋"/>
        </w:rPr>
      </w:pPr>
      <w:bookmarkStart w:id="2023" w:name="_Toc356565397"/>
      <w:bookmarkStart w:id="2024" w:name="_Toc482548496"/>
      <w:r>
        <w:rPr>
          <w:rFonts w:ascii="华文中宋" w:eastAsia="华文中宋" w:hAnsi="华文中宋" w:hint="eastAsia"/>
        </w:rPr>
        <w:t>设计准则</w:t>
      </w:r>
      <w:bookmarkEnd w:id="2023"/>
      <w:bookmarkEnd w:id="2024"/>
    </w:p>
    <w:p w:rsidR="0087122F" w:rsidRDefault="00297731">
      <w:pPr>
        <w:spacing w:line="440" w:lineRule="exact"/>
        <w:ind w:firstLine="480"/>
        <w:rPr>
          <w:rFonts w:ascii="华文中宋" w:eastAsia="华文中宋" w:hAnsi="华文中宋"/>
          <w:sz w:val="24"/>
        </w:rPr>
      </w:pPr>
      <w:r>
        <w:rPr>
          <w:rFonts w:ascii="华文中宋" w:eastAsia="华文中宋" w:hAnsi="华文中宋" w:hint="eastAsia"/>
          <w:sz w:val="24"/>
        </w:rPr>
        <w:t>记账标准：国家财政部企业财务标准；</w:t>
      </w:r>
    </w:p>
    <w:p w:rsidR="0087122F" w:rsidRDefault="00297731">
      <w:pPr>
        <w:spacing w:line="440" w:lineRule="exact"/>
        <w:ind w:firstLine="480"/>
        <w:rPr>
          <w:rFonts w:ascii="华文中宋" w:eastAsia="华文中宋" w:hAnsi="华文中宋"/>
          <w:sz w:val="24"/>
        </w:rPr>
      </w:pPr>
      <w:r>
        <w:rPr>
          <w:rFonts w:ascii="华文中宋" w:eastAsia="华文中宋" w:hAnsi="华文中宋" w:hint="eastAsia"/>
          <w:sz w:val="24"/>
        </w:rPr>
        <w:t>财务指标：资产/负债/损益/权益/成本；</w:t>
      </w:r>
    </w:p>
    <w:p w:rsidR="0087122F" w:rsidRDefault="00297731">
      <w:pPr>
        <w:spacing w:line="440" w:lineRule="exact"/>
        <w:ind w:firstLine="480"/>
        <w:rPr>
          <w:rFonts w:ascii="华文中宋" w:eastAsia="华文中宋" w:hAnsi="华文中宋"/>
          <w:sz w:val="24"/>
        </w:rPr>
      </w:pPr>
      <w:r>
        <w:rPr>
          <w:rFonts w:ascii="华文中宋" w:eastAsia="华文中宋" w:hAnsi="华文中宋" w:hint="eastAsia"/>
          <w:sz w:val="24"/>
        </w:rPr>
        <w:t>记账方式：多级科目、借贷记账法。</w:t>
      </w:r>
    </w:p>
    <w:p w:rsidR="0087122F" w:rsidRDefault="00297731">
      <w:pPr>
        <w:pStyle w:val="50"/>
        <w:rPr>
          <w:rFonts w:ascii="华文中宋" w:eastAsia="华文中宋" w:hAnsi="华文中宋"/>
        </w:rPr>
      </w:pPr>
      <w:bookmarkStart w:id="2025" w:name="_Toc482548497"/>
      <w:bookmarkStart w:id="2026" w:name="_Toc356565398"/>
      <w:r>
        <w:rPr>
          <w:rFonts w:ascii="华文中宋" w:eastAsia="华文中宋" w:hAnsi="华文中宋" w:hint="eastAsia"/>
        </w:rPr>
        <w:t>监督制约机制</w:t>
      </w:r>
      <w:bookmarkEnd w:id="2025"/>
      <w:bookmarkEnd w:id="2026"/>
    </w:p>
    <w:p w:rsidR="0087122F" w:rsidRDefault="00297731">
      <w:pPr>
        <w:spacing w:line="440" w:lineRule="exact"/>
        <w:ind w:firstLine="480"/>
        <w:rPr>
          <w:rFonts w:ascii="华文中宋" w:eastAsia="华文中宋" w:hAnsi="华文中宋"/>
          <w:sz w:val="24"/>
        </w:rPr>
      </w:pPr>
      <w:r>
        <w:rPr>
          <w:rFonts w:ascii="华文中宋" w:eastAsia="华文中宋" w:hAnsi="华文中宋" w:hint="eastAsia"/>
          <w:sz w:val="24"/>
        </w:rPr>
        <w:t>出纳、会计各一套帐，相互监督、相互制约；</w:t>
      </w:r>
    </w:p>
    <w:p w:rsidR="0087122F" w:rsidRDefault="00297731">
      <w:pPr>
        <w:spacing w:line="440" w:lineRule="exact"/>
        <w:ind w:firstLine="480"/>
        <w:rPr>
          <w:rFonts w:ascii="华文中宋" w:eastAsia="华文中宋" w:hAnsi="华文中宋"/>
          <w:sz w:val="24"/>
        </w:rPr>
      </w:pPr>
      <w:r>
        <w:rPr>
          <w:rFonts w:ascii="华文中宋" w:eastAsia="华文中宋" w:hAnsi="华文中宋" w:hint="eastAsia"/>
          <w:sz w:val="24"/>
        </w:rPr>
        <w:t>稽核、审计双重安全保障。</w:t>
      </w:r>
    </w:p>
    <w:p w:rsidR="0087122F" w:rsidRDefault="00297731">
      <w:pPr>
        <w:pStyle w:val="4"/>
        <w:rPr>
          <w:rFonts w:ascii="华文中宋" w:eastAsia="华文中宋" w:hAnsi="华文中宋"/>
          <w:sz w:val="30"/>
          <w:szCs w:val="30"/>
        </w:rPr>
      </w:pPr>
      <w:bookmarkStart w:id="2027" w:name="_Toc356565399"/>
      <w:bookmarkStart w:id="2028" w:name="_Toc356565256"/>
      <w:bookmarkStart w:id="2029" w:name="_Toc482548498"/>
      <w:r>
        <w:rPr>
          <w:rFonts w:ascii="华文中宋" w:eastAsia="华文中宋" w:hAnsi="华文中宋" w:hint="eastAsia"/>
          <w:sz w:val="30"/>
          <w:szCs w:val="30"/>
        </w:rPr>
        <w:t>其它设计原则</w:t>
      </w:r>
      <w:bookmarkEnd w:id="2027"/>
      <w:bookmarkEnd w:id="2028"/>
      <w:bookmarkEnd w:id="2029"/>
    </w:p>
    <w:p w:rsidR="0087122F" w:rsidRDefault="00297731">
      <w:pPr>
        <w:pStyle w:val="50"/>
        <w:rPr>
          <w:rFonts w:ascii="华文中宋" w:eastAsia="华文中宋" w:hAnsi="华文中宋"/>
        </w:rPr>
      </w:pPr>
      <w:bookmarkStart w:id="2030" w:name="_Toc356565400"/>
      <w:bookmarkStart w:id="2031" w:name="_Toc482548499"/>
      <w:r>
        <w:rPr>
          <w:rFonts w:ascii="华文中宋" w:eastAsia="华文中宋" w:hAnsi="华文中宋" w:hint="eastAsia"/>
        </w:rPr>
        <w:t>可靠性设计原则</w:t>
      </w:r>
      <w:bookmarkEnd w:id="2030"/>
      <w:bookmarkEnd w:id="2031"/>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校园卡”项目建立系统、应用、数据三级备份体系结构，采用第三方备份软件提高备份和灾难恢复能力；建立服务器群集，实现负载均衡，保证系统的不间断运行；系统有完善的日志管理机制，记录并保留系统所有的操作记录，提供导出与查询功能。</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1、双机热备份：</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lastRenderedPageBreak/>
        <w:t>数据中心平台采用双机热备份及磁盘阵列，可以在单点故障情况下做到系统的不间断运行。</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2、异地备份：</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对数据进行存储级的异地存储，即使在灾难情况下，也能把损失降到最小。</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3、备用线路：</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由于采用标准化的网络方案，可以在系统故障的情况下考虑备用线路方案。</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4、脱机：</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当网络出现故障时，POS 机可以脱机工作，卡内存有余额可以脱机使用。各环节均采用流水号自动对账，不错账。网点间的干线采用校园网络免受雷击破坏。</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5、掉电保护：</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当系统掉电恢复时具备自动断点恢复功能。</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6、误操作提示、阻挡：</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当出现误操作时系统自动提示、阻挡等等，以上诸多措施都能使系统可靠地、稳定地运行。</w:t>
      </w:r>
    </w:p>
    <w:p w:rsidR="0087122F" w:rsidRDefault="00297731">
      <w:pPr>
        <w:pStyle w:val="50"/>
        <w:rPr>
          <w:rFonts w:ascii="华文中宋" w:eastAsia="华文中宋" w:hAnsi="华文中宋"/>
        </w:rPr>
      </w:pPr>
      <w:bookmarkStart w:id="2032" w:name="_Toc482548500"/>
      <w:bookmarkStart w:id="2033" w:name="_Toc356565401"/>
      <w:r>
        <w:rPr>
          <w:rFonts w:ascii="华文中宋" w:eastAsia="华文中宋" w:hAnsi="华文中宋" w:hint="eastAsia"/>
        </w:rPr>
        <w:t>稳定性设计原则</w:t>
      </w:r>
      <w:bookmarkEnd w:id="2032"/>
      <w:bookmarkEnd w:id="2033"/>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在系统设备选型、网络设计、软件设计等各个方面要充分考虑可靠性和稳定性。在设计方面，采用容错设计和开发计算结构。在设备选型方面，保证软件、硬件的可靠性。</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智慧电子硬件产品在生产环节上层层把关，从产品结构设计、元器件选择、工艺流程到整机封装的全过程均经过严格的质检管制，确保整机品质一流。系统的稳定性主要体现在如下几个方面：</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1. 数据库服务器采用双机热备方案，保障系统的稳定性；</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2. 数据库服务器操作系统采用稳定的Linux 操作系统；</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3. 数据库选择功能强大的Oracle 10g；</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4. 系统可以达到365*24 小时不间断运行；</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5. 应用系统建立完善的系统容错机制；</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6. POS 的持续运行时间为7*24 小时不断电运行；</w:t>
      </w:r>
    </w:p>
    <w:p w:rsidR="0087122F" w:rsidRDefault="00297731">
      <w:pPr>
        <w:pStyle w:val="50"/>
        <w:rPr>
          <w:rFonts w:ascii="华文中宋" w:eastAsia="华文中宋" w:hAnsi="华文中宋"/>
        </w:rPr>
      </w:pPr>
      <w:bookmarkStart w:id="2034" w:name="_Toc482548501"/>
      <w:bookmarkStart w:id="2035" w:name="_Toc356565402"/>
      <w:r>
        <w:rPr>
          <w:rFonts w:ascii="华文中宋" w:eastAsia="华文中宋" w:hAnsi="华文中宋" w:hint="eastAsia"/>
        </w:rPr>
        <w:t>兼容性设计原则</w:t>
      </w:r>
      <w:bookmarkEnd w:id="2034"/>
      <w:bookmarkEnd w:id="2035"/>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智慧校园校园卡”系统遵循“统一标准”的原则，严格按照计算机软件行业的各项国家标准和行业规范，同时参考国际上通行的软件开发标准和规范，使系统具有良好的兼容性，能够与按相同规范开发的管理信息系统软件配合使用。提供统一的第三方接口标准，方便对接不同开发商的应用子系统。</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lastRenderedPageBreak/>
        <w:t>1、卡片兼容性：</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终端机具可以兼容符合TYPE－A 和TPYE－B 标准的卡片。读卡机具采用飞利浦RC531 读写芯片，可以兼容TYPE－A 和TPYE－B 的CPU 卡，也可以兼容飞利浦Mifare-1 S50 、S70、Mifare Pro 卡，以及上海华虹SHC1104 等芯片。</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2、协议兼容性：</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网关下可以挂接不同型号的POS 机具，智慧电子所有硬件POS 采用相同的协议。</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3、平台兼容：</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兼容多种操作系统，实现跨平台应用；</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4、版本兼容：</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软硬件的版本升级不影响就版本用户的正常使用；</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5、设备兼容：</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支持标准设备的使用和接入。</w:t>
      </w:r>
    </w:p>
    <w:p w:rsidR="0087122F" w:rsidRDefault="00297731">
      <w:pPr>
        <w:pStyle w:val="4"/>
      </w:pPr>
      <w:bookmarkStart w:id="2036" w:name="_Toc482548502"/>
      <w:bookmarkStart w:id="2037" w:name="_Toc356565257"/>
      <w:bookmarkStart w:id="2038" w:name="_Toc356565403"/>
      <w:r>
        <w:rPr>
          <w:rFonts w:hint="eastAsia"/>
        </w:rPr>
        <w:t>系统设计方案</w:t>
      </w:r>
      <w:bookmarkEnd w:id="2036"/>
      <w:bookmarkEnd w:id="2037"/>
      <w:bookmarkEnd w:id="2038"/>
    </w:p>
    <w:p w:rsidR="0087122F" w:rsidRDefault="00297731">
      <w:pPr>
        <w:pStyle w:val="4"/>
        <w:rPr>
          <w:rFonts w:ascii="华文中宋" w:eastAsia="华文中宋" w:hAnsi="华文中宋"/>
          <w:sz w:val="30"/>
          <w:szCs w:val="30"/>
        </w:rPr>
      </w:pPr>
      <w:bookmarkStart w:id="2039" w:name="_Toc314508559"/>
      <w:bookmarkStart w:id="2040" w:name="_Toc356565258"/>
      <w:bookmarkStart w:id="2041" w:name="_Toc356565404"/>
      <w:bookmarkStart w:id="2042" w:name="_Toc482548503"/>
      <w:r>
        <w:rPr>
          <w:rFonts w:ascii="华文中宋" w:eastAsia="华文中宋" w:hAnsi="华文中宋" w:hint="eastAsia"/>
          <w:sz w:val="30"/>
          <w:szCs w:val="30"/>
        </w:rPr>
        <w:t>系统总体架构图</w:t>
      </w:r>
      <w:bookmarkEnd w:id="2039"/>
      <w:bookmarkEnd w:id="2040"/>
      <w:bookmarkEnd w:id="2041"/>
      <w:bookmarkEnd w:id="2042"/>
    </w:p>
    <w:p w:rsidR="0087122F" w:rsidRDefault="00297731">
      <w:pPr>
        <w:ind w:firstLine="480"/>
      </w:pPr>
      <w:r>
        <w:object w:dxaOrig="7974" w:dyaOrig="4143">
          <v:shape id="_x0000_i1039" type="#_x0000_t75" style="width:399pt;height:207pt" o:ole="">
            <v:imagedata r:id="rId397" o:title=""/>
          </v:shape>
          <o:OLEObject Type="Embed" ProgID="Visio.Drawing.11" ShapeID="_x0000_i1039" DrawAspect="Content" ObjectID="_1639415356" r:id="rId398"/>
        </w:object>
      </w:r>
    </w:p>
    <w:p w:rsidR="0087122F" w:rsidRDefault="00297731">
      <w:pPr>
        <w:spacing w:line="440" w:lineRule="exact"/>
        <w:ind w:firstLineChars="169" w:firstLine="355"/>
        <w:rPr>
          <w:rFonts w:ascii="宋体" w:hAnsi="宋体"/>
        </w:rPr>
      </w:pPr>
      <w:r>
        <w:rPr>
          <w:rFonts w:ascii="宋体" w:hAnsi="宋体" w:hint="eastAsia"/>
        </w:rPr>
        <w:t xml:space="preserve"> </w:t>
      </w:r>
      <w:r>
        <w:rPr>
          <w:rFonts w:ascii="华文中宋" w:eastAsia="华文中宋" w:hAnsi="华文中宋" w:hint="eastAsia"/>
          <w:sz w:val="24"/>
        </w:rPr>
        <w:t>“校园卡”作为智慧校园的基础应用，必须是智慧校园的一部分，因此，必须遵循智慧校园信息标准化规范，之间采用“松偶合”的方式进行联结，通过数据交换平台，完全可以实现统一身份认证、统一信息门户、统一数据中心。</w:t>
      </w:r>
    </w:p>
    <w:p w:rsidR="0087122F" w:rsidRDefault="00297731">
      <w:pPr>
        <w:pStyle w:val="4"/>
        <w:rPr>
          <w:rFonts w:ascii="华文中宋" w:eastAsia="华文中宋" w:hAnsi="华文中宋"/>
          <w:sz w:val="30"/>
          <w:szCs w:val="30"/>
        </w:rPr>
      </w:pPr>
      <w:bookmarkStart w:id="2043" w:name="_Toc298839972"/>
      <w:bookmarkStart w:id="2044" w:name="_Toc298953753"/>
      <w:bookmarkStart w:id="2045" w:name="_Toc314508560"/>
      <w:bookmarkStart w:id="2046" w:name="_Toc312615979"/>
      <w:bookmarkStart w:id="2047" w:name="_Toc356565405"/>
      <w:bookmarkStart w:id="2048" w:name="_Toc482548504"/>
      <w:bookmarkStart w:id="2049" w:name="_Toc356565259"/>
      <w:r>
        <w:rPr>
          <w:rFonts w:ascii="华文中宋" w:eastAsia="华文中宋" w:hAnsi="华文中宋" w:hint="eastAsia"/>
          <w:sz w:val="30"/>
          <w:szCs w:val="30"/>
        </w:rPr>
        <w:t>件架构设计</w:t>
      </w:r>
      <w:bookmarkEnd w:id="2043"/>
      <w:bookmarkEnd w:id="2044"/>
      <w:bookmarkEnd w:id="2045"/>
      <w:bookmarkEnd w:id="2046"/>
      <w:bookmarkEnd w:id="2047"/>
      <w:bookmarkEnd w:id="2048"/>
      <w:bookmarkEnd w:id="2049"/>
    </w:p>
    <w:p w:rsidR="0087122F" w:rsidRDefault="00297731">
      <w:pPr>
        <w:spacing w:line="440" w:lineRule="exact"/>
        <w:ind w:firstLineChars="169" w:firstLine="406"/>
        <w:rPr>
          <w:rFonts w:ascii="华文中宋" w:eastAsia="华文中宋" w:hAnsi="华文中宋"/>
          <w:sz w:val="24"/>
        </w:rPr>
      </w:pPr>
      <w:r>
        <w:rPr>
          <w:rFonts w:ascii="华文中宋" w:eastAsia="华文中宋" w:hAnsi="华文中宋" w:hint="eastAsia"/>
          <w:sz w:val="24"/>
        </w:rPr>
        <w:tab/>
        <w:t>整个一卡通系统采用平台加应用的架构进行设计，在统一界面层的基础上，各个业务模块采用构件化设计模式，各种应用模块可动态加载到应用系统中，整个软件的架构模式为：</w:t>
      </w:r>
    </w:p>
    <w:p w:rsidR="0087122F" w:rsidRDefault="0087122F">
      <w:pPr>
        <w:ind w:firstLine="480"/>
        <w:rPr>
          <w:rFonts w:ascii="宋体" w:hAnsi="宋体"/>
        </w:rPr>
      </w:pPr>
    </w:p>
    <w:p w:rsidR="0087122F" w:rsidRDefault="00297731">
      <w:pPr>
        <w:ind w:firstLine="480"/>
        <w:rPr>
          <w:rFonts w:ascii="宋体" w:hAnsi="宋体"/>
        </w:rPr>
      </w:pPr>
      <w:r>
        <w:rPr>
          <w:rFonts w:ascii="宋体" w:hAnsi="宋体"/>
          <w:noProof/>
        </w:rPr>
        <mc:AlternateContent>
          <mc:Choice Requires="wpg">
            <w:drawing>
              <wp:anchor distT="0" distB="0" distL="114300" distR="114300" simplePos="0" relativeHeight="251906048" behindDoc="0" locked="0" layoutInCell="1" allowOverlap="1">
                <wp:simplePos x="0" y="0"/>
                <wp:positionH relativeFrom="column">
                  <wp:posOffset>1209675</wp:posOffset>
                </wp:positionH>
                <wp:positionV relativeFrom="paragraph">
                  <wp:posOffset>0</wp:posOffset>
                </wp:positionV>
                <wp:extent cx="3343275" cy="1381125"/>
                <wp:effectExtent l="9525" t="5715" r="9525" b="13335"/>
                <wp:wrapNone/>
                <wp:docPr id="139" name="组合 139"/>
                <wp:cNvGraphicFramePr/>
                <a:graphic xmlns:a="http://schemas.openxmlformats.org/drawingml/2006/main">
                  <a:graphicData uri="http://schemas.microsoft.com/office/word/2010/wordprocessingGroup">
                    <wpg:wgp>
                      <wpg:cNvGrpSpPr/>
                      <wpg:grpSpPr>
                        <a:xfrm>
                          <a:off x="0" y="0"/>
                          <a:ext cx="3343275" cy="1381125"/>
                          <a:chOff x="1977" y="10814"/>
                          <a:chExt cx="5580" cy="2496"/>
                        </a:xfrm>
                      </wpg:grpSpPr>
                      <wps:wsp>
                        <wps:cNvPr id="1991" name="Rectangle 15"/>
                        <wps:cNvSpPr>
                          <a:spLocks noChangeArrowheads="1"/>
                        </wps:cNvSpPr>
                        <wps:spPr bwMode="auto">
                          <a:xfrm>
                            <a:off x="1977" y="10814"/>
                            <a:ext cx="720" cy="2496"/>
                          </a:xfrm>
                          <a:prstGeom prst="rect">
                            <a:avLst/>
                          </a:prstGeom>
                          <a:solidFill>
                            <a:srgbClr val="FFFFFF"/>
                          </a:solidFill>
                          <a:ln w="9525">
                            <a:solidFill>
                              <a:srgbClr val="000000"/>
                            </a:solidFill>
                            <a:miter lim="800000"/>
                          </a:ln>
                        </wps:spPr>
                        <wps:txbx>
                          <w:txbxContent>
                            <w:p w:rsidR="0087122F" w:rsidRDefault="00297731">
                              <w:r>
                                <w:rPr>
                                  <w:rFonts w:hint="eastAsia"/>
                                </w:rPr>
                                <w:t>统一界面层</w:t>
                              </w:r>
                            </w:p>
                          </w:txbxContent>
                        </wps:txbx>
                        <wps:bodyPr rot="0" vert="horz" wrap="square" lIns="91440" tIns="45720" rIns="91440" bIns="45720" anchor="t" anchorCtr="0" upright="1">
                          <a:noAutofit/>
                        </wps:bodyPr>
                      </wps:wsp>
                      <wps:wsp>
                        <wps:cNvPr id="1992" name="Rectangle 16"/>
                        <wps:cNvSpPr>
                          <a:spLocks noChangeArrowheads="1"/>
                        </wps:cNvSpPr>
                        <wps:spPr bwMode="auto">
                          <a:xfrm>
                            <a:off x="3237" y="10814"/>
                            <a:ext cx="540" cy="2496"/>
                          </a:xfrm>
                          <a:prstGeom prst="rect">
                            <a:avLst/>
                          </a:prstGeom>
                          <a:solidFill>
                            <a:srgbClr val="FFFFFF"/>
                          </a:solidFill>
                          <a:ln w="9525">
                            <a:solidFill>
                              <a:srgbClr val="000000"/>
                            </a:solidFill>
                            <a:miter lim="800000"/>
                          </a:ln>
                        </wps:spPr>
                        <wps:txbx>
                          <w:txbxContent>
                            <w:p w:rsidR="0087122F" w:rsidRDefault="00297731">
                              <w:pPr>
                                <w:ind w:firstLine="480"/>
                              </w:pPr>
                              <w:r>
                                <w:rPr>
                                  <w:rFonts w:hint="eastAsia"/>
                                </w:rPr>
                                <w:t>业务逻辑层</w:t>
                              </w:r>
                            </w:p>
                          </w:txbxContent>
                        </wps:txbx>
                        <wps:bodyPr rot="0" vert="horz" wrap="square" lIns="91440" tIns="45720" rIns="91440" bIns="45720" anchor="t" anchorCtr="0" upright="1">
                          <a:noAutofit/>
                        </wps:bodyPr>
                      </wps:wsp>
                      <wps:wsp>
                        <wps:cNvPr id="1998" name="Rectangle 17"/>
                        <wps:cNvSpPr>
                          <a:spLocks noChangeArrowheads="1"/>
                        </wps:cNvSpPr>
                        <wps:spPr bwMode="auto">
                          <a:xfrm>
                            <a:off x="4137" y="10814"/>
                            <a:ext cx="1080" cy="936"/>
                          </a:xfrm>
                          <a:prstGeom prst="rect">
                            <a:avLst/>
                          </a:prstGeom>
                          <a:solidFill>
                            <a:srgbClr val="FFFFFF"/>
                          </a:solidFill>
                          <a:ln w="9525">
                            <a:solidFill>
                              <a:srgbClr val="000000"/>
                            </a:solidFill>
                            <a:miter lim="800000"/>
                          </a:ln>
                        </wps:spPr>
                        <wps:txbx>
                          <w:txbxContent>
                            <w:p w:rsidR="0087122F" w:rsidRDefault="00297731">
                              <w:r>
                                <w:rPr>
                                  <w:rFonts w:hint="eastAsia"/>
                                </w:rPr>
                                <w:t>业务实</w:t>
                              </w:r>
                            </w:p>
                            <w:p w:rsidR="0087122F" w:rsidRDefault="00297731">
                              <w:r>
                                <w:rPr>
                                  <w:rFonts w:hint="eastAsia"/>
                                </w:rPr>
                                <w:t>体层</w:t>
                              </w:r>
                            </w:p>
                          </w:txbxContent>
                        </wps:txbx>
                        <wps:bodyPr rot="0" vert="horz" wrap="square" lIns="91440" tIns="45720" rIns="91440" bIns="45720" anchor="t" anchorCtr="0" upright="1">
                          <a:noAutofit/>
                        </wps:bodyPr>
                      </wps:wsp>
                      <wps:wsp>
                        <wps:cNvPr id="1999" name="Rectangle 18"/>
                        <wps:cNvSpPr>
                          <a:spLocks noChangeArrowheads="1"/>
                        </wps:cNvSpPr>
                        <wps:spPr bwMode="auto">
                          <a:xfrm>
                            <a:off x="4137" y="12048"/>
                            <a:ext cx="1080" cy="1092"/>
                          </a:xfrm>
                          <a:prstGeom prst="rect">
                            <a:avLst/>
                          </a:prstGeom>
                          <a:solidFill>
                            <a:srgbClr val="FFFFFF"/>
                          </a:solidFill>
                          <a:ln w="9525">
                            <a:solidFill>
                              <a:srgbClr val="000000"/>
                            </a:solidFill>
                            <a:miter lim="800000"/>
                          </a:ln>
                        </wps:spPr>
                        <wps:txbx>
                          <w:txbxContent>
                            <w:p w:rsidR="0087122F" w:rsidRDefault="00297731">
                              <w:r>
                                <w:rPr>
                                  <w:rFonts w:hint="eastAsia"/>
                                </w:rPr>
                                <w:t>数据访问层</w:t>
                              </w:r>
                            </w:p>
                          </w:txbxContent>
                        </wps:txbx>
                        <wps:bodyPr rot="0" vert="horz" wrap="square" lIns="91440" tIns="45720" rIns="91440" bIns="45720" anchor="t" anchorCtr="0" upright="1">
                          <a:noAutofit/>
                        </wps:bodyPr>
                      </wps:wsp>
                      <wps:wsp>
                        <wps:cNvPr id="2000" name="AutoShape 19"/>
                        <wps:cNvSpPr>
                          <a:spLocks noChangeArrowheads="1"/>
                        </wps:cNvSpPr>
                        <wps:spPr bwMode="auto">
                          <a:xfrm>
                            <a:off x="5937" y="11736"/>
                            <a:ext cx="1620" cy="1404"/>
                          </a:xfrm>
                          <a:prstGeom prst="flowChartMagneticDisk">
                            <a:avLst/>
                          </a:prstGeom>
                          <a:solidFill>
                            <a:srgbClr val="FFFFFF"/>
                          </a:solidFill>
                          <a:ln w="9525">
                            <a:solidFill>
                              <a:srgbClr val="000000"/>
                            </a:solidFill>
                            <a:round/>
                          </a:ln>
                        </wps:spPr>
                        <wps:txbx>
                          <w:txbxContent>
                            <w:p w:rsidR="0087122F" w:rsidRDefault="00297731">
                              <w:pPr>
                                <w:ind w:firstLine="480"/>
                                <w:jc w:val="center"/>
                              </w:pPr>
                              <w:r>
                                <w:rPr>
                                  <w:rFonts w:hint="eastAsia"/>
                                </w:rPr>
                                <w:t>数据库</w:t>
                              </w:r>
                            </w:p>
                          </w:txbxContent>
                        </wps:txbx>
                        <wps:bodyPr rot="0" vert="horz" wrap="square" lIns="91440" tIns="45720" rIns="91440" bIns="45720" anchor="t" anchorCtr="0" upright="1">
                          <a:noAutofit/>
                        </wps:bodyPr>
                      </wps:wsp>
                      <wps:wsp>
                        <wps:cNvPr id="2001" name="Line 20"/>
                        <wps:cNvCnPr/>
                        <wps:spPr bwMode="auto">
                          <a:xfrm>
                            <a:off x="5217" y="12360"/>
                            <a:ext cx="720" cy="0"/>
                          </a:xfrm>
                          <a:prstGeom prst="line">
                            <a:avLst/>
                          </a:prstGeom>
                          <a:noFill/>
                          <a:ln w="9525">
                            <a:solidFill>
                              <a:srgbClr val="000000"/>
                            </a:solidFill>
                            <a:round/>
                            <a:tailEnd type="triangle" w="med" len="med"/>
                          </a:ln>
                        </wps:spPr>
                        <wps:bodyPr/>
                      </wps:wsp>
                      <wps:wsp>
                        <wps:cNvPr id="2002" name="Line 21"/>
                        <wps:cNvCnPr/>
                        <wps:spPr bwMode="auto">
                          <a:xfrm flipH="1">
                            <a:off x="5217" y="12672"/>
                            <a:ext cx="720" cy="0"/>
                          </a:xfrm>
                          <a:prstGeom prst="line">
                            <a:avLst/>
                          </a:prstGeom>
                          <a:noFill/>
                          <a:ln w="9525">
                            <a:solidFill>
                              <a:srgbClr val="000000"/>
                            </a:solidFill>
                            <a:round/>
                            <a:tailEnd type="triangle" w="med" len="med"/>
                          </a:ln>
                        </wps:spPr>
                        <wps:bodyPr/>
                      </wps:wsp>
                      <wps:wsp>
                        <wps:cNvPr id="2003" name="Line 22"/>
                        <wps:cNvCnPr/>
                        <wps:spPr bwMode="auto">
                          <a:xfrm>
                            <a:off x="3777" y="11246"/>
                            <a:ext cx="360" cy="0"/>
                          </a:xfrm>
                          <a:prstGeom prst="line">
                            <a:avLst/>
                          </a:prstGeom>
                          <a:noFill/>
                          <a:ln w="9525">
                            <a:solidFill>
                              <a:srgbClr val="000000"/>
                            </a:solidFill>
                            <a:round/>
                            <a:tailEnd type="triangle" w="med" len="med"/>
                          </a:ln>
                        </wps:spPr>
                        <wps:bodyPr/>
                      </wps:wsp>
                      <wps:wsp>
                        <wps:cNvPr id="2004" name="Line 23"/>
                        <wps:cNvCnPr/>
                        <wps:spPr bwMode="auto">
                          <a:xfrm flipH="1">
                            <a:off x="3777" y="11678"/>
                            <a:ext cx="360" cy="0"/>
                          </a:xfrm>
                          <a:prstGeom prst="line">
                            <a:avLst/>
                          </a:prstGeom>
                          <a:noFill/>
                          <a:ln w="9525">
                            <a:solidFill>
                              <a:srgbClr val="000000"/>
                            </a:solidFill>
                            <a:round/>
                            <a:tailEnd type="triangle" w="med" len="med"/>
                          </a:ln>
                        </wps:spPr>
                        <wps:bodyPr/>
                      </wps:wsp>
                      <wps:wsp>
                        <wps:cNvPr id="2005" name="Line 24"/>
                        <wps:cNvCnPr/>
                        <wps:spPr bwMode="auto">
                          <a:xfrm>
                            <a:off x="2697" y="11834"/>
                            <a:ext cx="540" cy="0"/>
                          </a:xfrm>
                          <a:prstGeom prst="line">
                            <a:avLst/>
                          </a:prstGeom>
                          <a:noFill/>
                          <a:ln w="9525">
                            <a:solidFill>
                              <a:srgbClr val="000000"/>
                            </a:solidFill>
                            <a:round/>
                            <a:tailEnd type="triangle" w="med" len="med"/>
                          </a:ln>
                        </wps:spPr>
                        <wps:bodyPr/>
                      </wps:wsp>
                      <wps:wsp>
                        <wps:cNvPr id="2006" name="Line 25"/>
                        <wps:cNvCnPr/>
                        <wps:spPr bwMode="auto">
                          <a:xfrm flipH="1">
                            <a:off x="2697" y="12818"/>
                            <a:ext cx="540" cy="0"/>
                          </a:xfrm>
                          <a:prstGeom prst="line">
                            <a:avLst/>
                          </a:prstGeom>
                          <a:noFill/>
                          <a:ln w="9525">
                            <a:solidFill>
                              <a:srgbClr val="000000"/>
                            </a:solidFill>
                            <a:round/>
                            <a:tailEnd type="triangle" w="med" len="med"/>
                          </a:ln>
                        </wps:spPr>
                        <wps:bodyPr/>
                      </wps:wsp>
                      <wps:wsp>
                        <wps:cNvPr id="2007" name="Line 26"/>
                        <wps:cNvCnPr/>
                        <wps:spPr bwMode="auto">
                          <a:xfrm>
                            <a:off x="3777" y="12516"/>
                            <a:ext cx="360" cy="0"/>
                          </a:xfrm>
                          <a:prstGeom prst="line">
                            <a:avLst/>
                          </a:prstGeom>
                          <a:noFill/>
                          <a:ln w="9525">
                            <a:solidFill>
                              <a:srgbClr val="000000"/>
                            </a:solidFill>
                            <a:round/>
                            <a:tailEnd type="triangle" w="med" len="med"/>
                          </a:ln>
                        </wps:spPr>
                        <wps:bodyPr/>
                      </wps:wsp>
                      <wps:wsp>
                        <wps:cNvPr id="2008" name="Line 27"/>
                        <wps:cNvCnPr/>
                        <wps:spPr bwMode="auto">
                          <a:xfrm flipH="1">
                            <a:off x="3777" y="12828"/>
                            <a:ext cx="360" cy="0"/>
                          </a:xfrm>
                          <a:prstGeom prst="line">
                            <a:avLst/>
                          </a:prstGeom>
                          <a:noFill/>
                          <a:ln w="9525">
                            <a:solidFill>
                              <a:srgbClr val="000000"/>
                            </a:solidFill>
                            <a:round/>
                            <a:tailEnd type="triangle" w="med" len="med"/>
                          </a:ln>
                        </wps:spPr>
                        <wps:bodyPr/>
                      </wps:wsp>
                    </wpg:wgp>
                  </a:graphicData>
                </a:graphic>
              </wp:anchor>
            </w:drawing>
          </mc:Choice>
          <mc:Fallback xmlns:wpsCustomData="http://www.wps.cn/officeDocument/2013/wpsCustomData">
            <w:pict>
              <v:group id="_x0000_s1026" o:spid="_x0000_s1026" o:spt="203" style="position:absolute;left:0pt;margin-left:95.25pt;margin-top:0pt;height:108.75pt;width:263.25pt;z-index:251906048;mso-width-relative:page;mso-height-relative:page;" coordorigin="1977,10814" coordsize="5580,2496" o:gfxdata="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">
                <o:lock v:ext="edit" aspectratio="f"/>
                <v:rect id="Rectangle 15" o:spid="_x0000_s1026" o:spt="1" style="position:absolute;left:1977;top:10814;height:2496;width:720;" fillcolor="#FFFFFF" filled="t" stroked="t" coordsize="21600,21600" o:gfxdata="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Xa+t28AAAA&#10;3QAAAA8AAAAAAAAAAQAgAAAAIgAAAGRycy9kb3ducmV2LnhtbFBLAQIUABQAAAAIAIdO4kAzLwWe&#10;OwAAADkAAAAQAAAAAAAAAAEAIAAAAAsBAABkcnMvc2hhcGV4bWwueG1sUEsFBgAAAAAGAAYAWwEA&#10;ALUDAAAAAA==&#10;">
                  <v:fill on="t" focussize="0,0"/>
                  <v:stroke color="#000000" miterlimit="8" joinstyle="miter"/>
                  <v:imagedata o:title=""/>
                  <o:lock v:ext="edit" aspectratio="f"/>
                  <v:textbox>
                    <w:txbxContent>
                      <w:p>
                        <w:r>
                          <w:rPr>
                            <w:rFonts w:hint="eastAsia"/>
                          </w:rPr>
                          <w:t>统一界面层</w:t>
                        </w:r>
                      </w:p>
                    </w:txbxContent>
                  </v:textbox>
                </v:rect>
                <v:rect id="Rectangle 16" o:spid="_x0000_s1026" o:spt="1" style="position:absolute;left:3237;top:10814;height:2496;width:540;" fillcolor="#FFFFFF" filled="t" stroked="t" coordsize="21600,21600" o:gfxdata="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VCGSqvQAA&#10;AN0AAAAPAAAAAAAAAAEAIAAAACIAAABkcnMvZG93bnJldi54bWxQSwECFAAUAAAACACHTuJAMy8F&#10;njsAAAA5AAAAEAAAAAAAAAABACAAAAAMAQAAZHJzL3NoYXBleG1sLnhtbFBLBQYAAAAABgAGAFsB&#10;AAC2AwAAAAA=&#10;">
                  <v:fill on="t" focussize="0,0"/>
                  <v:stroke color="#000000" miterlimit="8" joinstyle="miter"/>
                  <v:imagedata o:title=""/>
                  <o:lock v:ext="edit" aspectratio="f"/>
                  <v:textbox>
                    <w:txbxContent>
                      <w:p>
                        <w:pPr>
                          <w:ind w:firstLine="480"/>
                        </w:pPr>
                        <w:r>
                          <w:rPr>
                            <w:rFonts w:hint="eastAsia"/>
                          </w:rPr>
                          <w:t>业务逻辑层</w:t>
                        </w:r>
                      </w:p>
                    </w:txbxContent>
                  </v:textbox>
                </v:rect>
                <v:rect id="Rectangle 17" o:spid="_x0000_s1026" o:spt="1" style="position:absolute;left:4137;top:10814;height:936;width:1080;" fillcolor="#FFFFFF" filled="t" stroked="t" coordsize="21600,21600" o:gfxdata="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OBTQL4A&#10;AADdAAAADwAAAAAAAAABACAAAAAiAAAAZHJzL2Rvd25yZXYueG1sUEsBAhQAFAAAAAgAh07iQDMv&#10;BZ47AAAAOQAAABAAAAAAAAAAAQAgAAAADQEAAGRycy9zaGFwZXhtbC54bWxQSwUGAAAAAAYABgBb&#10;AQAAtwMAAAAA&#10;">
                  <v:fill on="t" focussize="0,0"/>
                  <v:stroke color="#000000" miterlimit="8" joinstyle="miter"/>
                  <v:imagedata o:title=""/>
                  <o:lock v:ext="edit" aspectratio="f"/>
                  <v:textbox>
                    <w:txbxContent>
                      <w:p>
                        <w:r>
                          <w:rPr>
                            <w:rFonts w:hint="eastAsia"/>
                          </w:rPr>
                          <w:t>业务实</w:t>
                        </w:r>
                      </w:p>
                      <w:p>
                        <w:r>
                          <w:rPr>
                            <w:rFonts w:hint="eastAsia"/>
                          </w:rPr>
                          <w:t>体层</w:t>
                        </w:r>
                      </w:p>
                    </w:txbxContent>
                  </v:textbox>
                </v:rect>
                <v:rect id="Rectangle 18" o:spid="_x0000_s1026" o:spt="1" style="position:absolute;left:4137;top:12048;height:1092;width:1080;" fillcolor="#FFFFFF" filled="t" stroked="t" coordsize="21600,21600" o:gfxdata="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brPbbvQAA&#10;AN0AAAAPAAAAAAAAAAEAIAAAACIAAABkcnMvZG93bnJldi54bWxQSwECFAAUAAAACACHTuJAMy8F&#10;njsAAAA5AAAAEAAAAAAAAAABACAAAAAMAQAAZHJzL3NoYXBleG1sLnhtbFBLBQYAAAAABgAGAFsB&#10;AAC2AwAAAAA=&#10;">
                  <v:fill on="t" focussize="0,0"/>
                  <v:stroke color="#000000" miterlimit="8" joinstyle="miter"/>
                  <v:imagedata o:title=""/>
                  <o:lock v:ext="edit" aspectratio="f"/>
                  <v:textbox>
                    <w:txbxContent>
                      <w:p>
                        <w:r>
                          <w:rPr>
                            <w:rFonts w:hint="eastAsia"/>
                          </w:rPr>
                          <w:t>数据访问层</w:t>
                        </w:r>
                      </w:p>
                    </w:txbxContent>
                  </v:textbox>
                </v:rect>
                <v:shape id="AutoShape 19" o:spid="_x0000_s1026" o:spt="132" type="#_x0000_t132" style="position:absolute;left:5937;top:11736;height:1404;width:1620;" fillcolor="#FFFFFF" filled="t" stroked="t" coordsize="21600,21600" o:gfxdata="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FdXJj&#10;wAAAAN0AAAAPAAAAAAAAAAEAIAAAACIAAABkcnMvZG93bnJldi54bWxQSwECFAAUAAAACACHTuJA&#10;My8FnjsAAAA5AAAAEAAAAAAAAAABACAAAAAPAQAAZHJzL3NoYXBleG1sLnhtbFBLBQYAAAAABgAG&#10;AFsBAAC5AwAAAAA=&#10;">
                  <v:fill on="t" focussize="0,0"/>
                  <v:stroke color="#000000" joinstyle="round"/>
                  <v:imagedata o:title=""/>
                  <o:lock v:ext="edit" aspectratio="f"/>
                  <v:textbox>
                    <w:txbxContent>
                      <w:p>
                        <w:pPr>
                          <w:ind w:firstLine="480"/>
                          <w:jc w:val="center"/>
                        </w:pPr>
                        <w:r>
                          <w:rPr>
                            <w:rFonts w:hint="eastAsia"/>
                          </w:rPr>
                          <w:t>数据库</w:t>
                        </w:r>
                      </w:p>
                    </w:txbxContent>
                  </v:textbox>
                </v:shape>
                <v:line id="Line 20" o:spid="_x0000_s1026" o:spt="20" style="position:absolute;left:5217;top:12360;height:0;width:720;" filled="f" stroked="t" coordsize="21600,21600" o:gfxdata="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Qc8Qb4A&#10;AADd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line id="Line 21" o:spid="_x0000_s1026" o:spt="20" style="position:absolute;left:5217;top:12672;flip:x;height:0;width:720;" filled="f" stroked="t" coordsize="21600,21600" o:gfxdata="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OTc/K/&#10;AAAA3Q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line id="Line 22" o:spid="_x0000_s1026" o:spt="20" style="position:absolute;left:3777;top:11246;height:0;width:360;" filled="f" stroked="t" coordsize="21600,21600" o:gfxdata="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qZB62/&#10;AAAA3Q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line id="Line 23" o:spid="_x0000_s1026" o:spt="20" style="position:absolute;left:3777;top:11678;flip:x;height:0;width:360;" filled="f" stroked="t" coordsize="21600,21600" o:gfxdata="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M2Th2/&#10;AAAA3Q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line id="Line 24" o:spid="_x0000_s1026" o:spt="20" style="position:absolute;left:2697;top:11834;height:0;width:540;" filled="f" stroked="t" coordsize="21600,21600" o:gfxdata="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o8OkK/&#10;AAAA3Q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line id="Line 25" o:spid="_x0000_s1026" o:spt="20" style="position:absolute;left:2697;top:12818;flip:x;height:0;width:540;" filled="f" stroked="t" coordsize="21600,21600" o:gfxdata="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3Kh18b4A&#10;AADd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line id="Line 26" o:spid="_x0000_s1026" o:spt="20" style="position:absolute;left:3777;top:12516;height:0;width:360;" filled="f" stroked="t" coordsize="21600,21600" o:gfxdata="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1ogGu&#10;wAAAAN0AAAAPAAAAAAAAAAEAIAAAACIAAABkcnMvZG93bnJldi54bWxQSwECFAAUAAAACACHTuJA&#10;My8FnjsAAAA5AAAAEAAAAAAAAAABACAAAAAPAQAAZHJzL3NoYXBleG1sLnhtbFBLBQYAAAAABgAG&#10;AFsBAAC5AwAAAAA=&#10;">
                  <v:fill on="f" focussize="0,0"/>
                  <v:stroke color="#000000" joinstyle="round" endarrow="block"/>
                  <v:imagedata o:title=""/>
                  <o:lock v:ext="edit" aspectratio="f"/>
                </v:line>
                <v:line id="Line 27" o:spid="_x0000_s1026" o:spt="20" style="position:absolute;left:3777;top:12828;flip:x;height:0;width:360;" filled="f" stroked="t" coordsize="21600,21600" o:gfxdata="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J7RBi/&#10;AAAA3Q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group>
            </w:pict>
          </mc:Fallback>
        </mc:AlternateContent>
      </w:r>
    </w:p>
    <w:p w:rsidR="0087122F" w:rsidRDefault="0087122F">
      <w:pPr>
        <w:ind w:firstLine="480"/>
        <w:rPr>
          <w:rFonts w:ascii="宋体" w:hAnsi="宋体"/>
        </w:rPr>
      </w:pPr>
    </w:p>
    <w:p w:rsidR="0087122F" w:rsidRDefault="0087122F">
      <w:pPr>
        <w:ind w:firstLine="480"/>
        <w:rPr>
          <w:rFonts w:ascii="宋体" w:hAnsi="宋体"/>
        </w:rPr>
      </w:pPr>
    </w:p>
    <w:p w:rsidR="0087122F" w:rsidRDefault="0087122F">
      <w:pPr>
        <w:ind w:firstLine="480"/>
        <w:rPr>
          <w:rFonts w:ascii="宋体" w:hAnsi="宋体"/>
        </w:rPr>
      </w:pPr>
    </w:p>
    <w:p w:rsidR="0087122F" w:rsidRDefault="0087122F">
      <w:pPr>
        <w:ind w:firstLine="480"/>
        <w:rPr>
          <w:rFonts w:ascii="宋体" w:hAnsi="宋体"/>
        </w:rPr>
      </w:pPr>
    </w:p>
    <w:p w:rsidR="0087122F" w:rsidRDefault="0087122F">
      <w:pPr>
        <w:ind w:firstLine="480"/>
        <w:rPr>
          <w:rFonts w:ascii="宋体" w:hAnsi="宋体"/>
        </w:rPr>
      </w:pPr>
    </w:p>
    <w:p w:rsidR="0087122F" w:rsidRDefault="0087122F">
      <w:pPr>
        <w:ind w:firstLine="480"/>
        <w:rPr>
          <w:rFonts w:ascii="宋体" w:hAnsi="宋体"/>
        </w:rPr>
      </w:pPr>
    </w:p>
    <w:p w:rsidR="0087122F" w:rsidRDefault="0087122F">
      <w:pPr>
        <w:ind w:firstLine="480"/>
        <w:rPr>
          <w:rFonts w:ascii="宋体" w:hAnsi="宋体"/>
        </w:rPr>
      </w:pPr>
    </w:p>
    <w:p w:rsidR="0087122F" w:rsidRDefault="00297731">
      <w:pPr>
        <w:spacing w:line="440" w:lineRule="exact"/>
        <w:ind w:firstLineChars="169" w:firstLine="406"/>
        <w:rPr>
          <w:rFonts w:ascii="华文中宋" w:eastAsia="华文中宋" w:hAnsi="华文中宋"/>
          <w:sz w:val="24"/>
        </w:rPr>
      </w:pPr>
      <w:r>
        <w:rPr>
          <w:rFonts w:ascii="华文中宋" w:eastAsia="华文中宋" w:hAnsi="华文中宋" w:hint="eastAsia"/>
          <w:sz w:val="24"/>
        </w:rPr>
        <w:t>软件系统分为统一界面层、业务逻辑层、业务实体层、数据访问层四个层次。整个逻辑框架建立在中间件为基础的平台之上，从而很好地解决了数据库和操作系统的异构问题。一方面中间件为分布组件之间的互连提供了机制上的支持，使得组件成为整个系统业务链条连接的纽带，也使得整个业务系统的组件化重组成为可能。同时，基于中间件的相关服务为卡系统这样的大型分布式应用提供企业级支持。</w:t>
      </w:r>
    </w:p>
    <w:p w:rsidR="0087122F" w:rsidRDefault="00297731">
      <w:pPr>
        <w:numPr>
          <w:ilvl w:val="0"/>
          <w:numId w:val="124"/>
        </w:numPr>
        <w:spacing w:line="440" w:lineRule="exact"/>
        <w:ind w:left="828"/>
        <w:rPr>
          <w:rFonts w:ascii="华文中宋" w:eastAsia="华文中宋" w:hAnsi="华文中宋"/>
          <w:sz w:val="24"/>
        </w:rPr>
      </w:pPr>
      <w:r>
        <w:rPr>
          <w:rFonts w:ascii="华文中宋" w:eastAsia="华文中宋" w:hAnsi="华文中宋" w:hint="eastAsia"/>
          <w:b/>
          <w:sz w:val="24"/>
        </w:rPr>
        <w:t>统一界面层：</w:t>
      </w:r>
      <w:r>
        <w:rPr>
          <w:rFonts w:ascii="华文中宋" w:eastAsia="华文中宋" w:hAnsi="华文中宋" w:hint="eastAsia"/>
          <w:sz w:val="24"/>
        </w:rPr>
        <w:t xml:space="preserve">该层包含系统界面相关的设计内容，具体分为界面显示和界面控制两个方面。界面显示部分包含用户界面和简单数据处理部分，负责系统与用户之间的交互。根据应用形式的不同。 </w:t>
      </w:r>
    </w:p>
    <w:p w:rsidR="0087122F" w:rsidRDefault="00297731">
      <w:pPr>
        <w:numPr>
          <w:ilvl w:val="0"/>
          <w:numId w:val="124"/>
        </w:numPr>
        <w:spacing w:line="440" w:lineRule="exact"/>
        <w:ind w:left="828"/>
        <w:rPr>
          <w:rFonts w:ascii="华文中宋" w:eastAsia="华文中宋" w:hAnsi="华文中宋"/>
          <w:sz w:val="24"/>
        </w:rPr>
      </w:pPr>
      <w:r>
        <w:rPr>
          <w:rFonts w:ascii="华文中宋" w:eastAsia="华文中宋" w:hAnsi="华文中宋" w:hint="eastAsia"/>
          <w:b/>
          <w:sz w:val="24"/>
        </w:rPr>
        <w:t>业务逻辑层：</w:t>
      </w:r>
      <w:r>
        <w:rPr>
          <w:rFonts w:ascii="华文中宋" w:eastAsia="华文中宋" w:hAnsi="华文中宋" w:hint="eastAsia"/>
          <w:sz w:val="24"/>
        </w:rPr>
        <w:t>业务逻辑层建立了界面显示层和业务组件层的联系。应用层在较高的层次上通过整合、调用低层的业务组件提供整个系统应该具有的全部功能。用户针对这些功能提出相应的请求，应用层根据不同的请求提供不同的服务，并且返回最终的结果。</w:t>
      </w:r>
    </w:p>
    <w:p w:rsidR="0087122F" w:rsidRDefault="00297731">
      <w:pPr>
        <w:numPr>
          <w:ilvl w:val="0"/>
          <w:numId w:val="124"/>
        </w:numPr>
        <w:spacing w:line="440" w:lineRule="exact"/>
        <w:ind w:left="828"/>
        <w:rPr>
          <w:rFonts w:ascii="华文中宋" w:eastAsia="华文中宋" w:hAnsi="华文中宋"/>
          <w:sz w:val="24"/>
        </w:rPr>
      </w:pPr>
      <w:r>
        <w:rPr>
          <w:rFonts w:ascii="华文中宋" w:eastAsia="华文中宋" w:hAnsi="华文中宋" w:hint="eastAsia"/>
          <w:b/>
          <w:sz w:val="24"/>
        </w:rPr>
        <w:t>业务实体层：</w:t>
      </w:r>
      <w:r>
        <w:rPr>
          <w:rFonts w:ascii="华文中宋" w:eastAsia="华文中宋" w:hAnsi="华文中宋" w:hint="eastAsia"/>
          <w:sz w:val="24"/>
        </w:rPr>
        <w:t>业务实体是指在业务链条中需要独立维护自身相关业务信息的功能单位或行为单位。业务实体层是业务体系对象化设计的基础，它的设计体现了业务对象建模的思想，使得业务进程的设计从具体的技术细节中脱离出来成为可能，使得领域内的业务专家能够专注于更为纯粹的业务框架的设计，而并不需要考虑与这些业务设计相关的技术实现细节。</w:t>
      </w:r>
    </w:p>
    <w:p w:rsidR="0087122F" w:rsidRDefault="00297731">
      <w:pPr>
        <w:numPr>
          <w:ilvl w:val="0"/>
          <w:numId w:val="124"/>
        </w:numPr>
        <w:spacing w:line="440" w:lineRule="exact"/>
        <w:ind w:left="828"/>
        <w:rPr>
          <w:rFonts w:ascii="华文中宋" w:eastAsia="华文中宋" w:hAnsi="华文中宋"/>
          <w:sz w:val="24"/>
        </w:rPr>
      </w:pPr>
      <w:r>
        <w:rPr>
          <w:rFonts w:ascii="华文中宋" w:eastAsia="华文中宋" w:hAnsi="华文中宋" w:hint="eastAsia"/>
          <w:b/>
          <w:sz w:val="24"/>
        </w:rPr>
        <w:t>数据访问层：</w:t>
      </w:r>
      <w:r>
        <w:rPr>
          <w:rFonts w:ascii="华文中宋" w:eastAsia="华文中宋" w:hAnsi="华文中宋" w:hint="eastAsia"/>
          <w:sz w:val="24"/>
        </w:rPr>
        <w:t>该层是业务实体层设计的基础，数据访问层屏蔽了众多分布异构数据资源的细节差异，为业务实体层提供了完整统一的数据视图，从而真正将遍布网络的数据资源整合在一起。数据访问层的设计重点在于解决数据库连接管理、结果集管理、负载平衡管理、容错管理、事务管理以及安全管理等等企业级应用相关的问题。其中，数据库连接管理目的在于缓解网络环境下数据并发访问对数据库操作系统的压力。</w:t>
      </w:r>
    </w:p>
    <w:p w:rsidR="0087122F" w:rsidRDefault="00297731">
      <w:pPr>
        <w:spacing w:line="440" w:lineRule="exact"/>
        <w:ind w:firstLine="480"/>
        <w:rPr>
          <w:rFonts w:ascii="华文中宋" w:eastAsia="华文中宋" w:hAnsi="华文中宋"/>
          <w:sz w:val="24"/>
        </w:rPr>
      </w:pPr>
      <w:r>
        <w:rPr>
          <w:rFonts w:ascii="华文中宋" w:eastAsia="华文中宋" w:hAnsi="华文中宋" w:hint="eastAsia"/>
          <w:sz w:val="24"/>
        </w:rPr>
        <w:tab/>
        <w:t>一卡通系统从总体上来说由卡片、终端、网络、软件四大部分构成，结合智慧电子多年与各大银行合作以及长期实施校园一卡通项目的经验，特从以上四大部分进行设计。</w:t>
      </w:r>
    </w:p>
    <w:p w:rsidR="0087122F" w:rsidRDefault="00297731">
      <w:pPr>
        <w:pStyle w:val="4"/>
        <w:rPr>
          <w:rFonts w:ascii="华文中宋" w:eastAsia="华文中宋" w:hAnsi="华文中宋"/>
          <w:sz w:val="30"/>
          <w:szCs w:val="30"/>
        </w:rPr>
      </w:pPr>
      <w:bookmarkStart w:id="2050" w:name="_Toc482548505"/>
      <w:bookmarkStart w:id="2051" w:name="_Toc356565261"/>
      <w:bookmarkStart w:id="2052" w:name="_Toc356565414"/>
      <w:r>
        <w:rPr>
          <w:rFonts w:ascii="华文中宋" w:eastAsia="华文中宋" w:hAnsi="华文中宋" w:hint="eastAsia"/>
          <w:sz w:val="30"/>
          <w:szCs w:val="30"/>
        </w:rPr>
        <w:lastRenderedPageBreak/>
        <w:t>方案</w:t>
      </w:r>
      <w:bookmarkEnd w:id="2050"/>
      <w:bookmarkEnd w:id="2051"/>
      <w:bookmarkEnd w:id="2052"/>
    </w:p>
    <w:p w:rsidR="0087122F" w:rsidRDefault="00297731">
      <w:pPr>
        <w:pStyle w:val="50"/>
        <w:rPr>
          <w:rFonts w:ascii="华文中宋" w:eastAsia="华文中宋" w:hAnsi="华文中宋"/>
        </w:rPr>
      </w:pPr>
      <w:bookmarkStart w:id="2053" w:name="_Toc298839985"/>
      <w:bookmarkStart w:id="2054" w:name="_Toc482548506"/>
      <w:bookmarkStart w:id="2055" w:name="_Toc127938408"/>
      <w:bookmarkStart w:id="2056" w:name="_Toc128162200"/>
      <w:bookmarkStart w:id="2057" w:name="_Toc298953769"/>
      <w:bookmarkStart w:id="2058" w:name="_Toc356565415"/>
      <w:r>
        <w:rPr>
          <w:rFonts w:ascii="华文中宋" w:eastAsia="华文中宋" w:hAnsi="华文中宋" w:hint="eastAsia"/>
        </w:rPr>
        <w:t>设计目标</w:t>
      </w:r>
      <w:bookmarkEnd w:id="2053"/>
      <w:bookmarkEnd w:id="2054"/>
      <w:bookmarkEnd w:id="2055"/>
      <w:bookmarkEnd w:id="2056"/>
      <w:bookmarkEnd w:id="2057"/>
      <w:bookmarkEnd w:id="2058"/>
    </w:p>
    <w:p w:rsidR="0087122F" w:rsidRDefault="00297731">
      <w:pPr>
        <w:spacing w:line="440" w:lineRule="exact"/>
        <w:ind w:firstLineChars="170" w:firstLine="408"/>
        <w:rPr>
          <w:rFonts w:ascii="华文中宋" w:eastAsia="华文中宋" w:hAnsi="华文中宋"/>
          <w:b/>
          <w:bCs/>
          <w:sz w:val="24"/>
        </w:rPr>
      </w:pPr>
      <w:r>
        <w:rPr>
          <w:rFonts w:ascii="华文中宋" w:eastAsia="华文中宋" w:hAnsi="华文中宋" w:hint="eastAsia"/>
          <w:b/>
          <w:bCs/>
          <w:sz w:val="24"/>
        </w:rPr>
        <w:t>支持多卡种：</w:t>
      </w:r>
    </w:p>
    <w:p w:rsidR="0087122F" w:rsidRDefault="00297731">
      <w:pPr>
        <w:spacing w:line="440" w:lineRule="exact"/>
        <w:ind w:firstLineChars="171" w:firstLine="410"/>
        <w:rPr>
          <w:rFonts w:ascii="华文中宋" w:eastAsia="华文中宋" w:hAnsi="华文中宋"/>
          <w:sz w:val="24"/>
        </w:rPr>
      </w:pPr>
      <w:r>
        <w:rPr>
          <w:rFonts w:ascii="华文中宋" w:eastAsia="华文中宋" w:hAnsi="华文中宋" w:hint="eastAsia"/>
          <w:sz w:val="24"/>
        </w:rPr>
        <w:t>全部支持满足银行、用户单位确认的卡种、卡型及卡片结构规划，一张卡片可以在各类终端设备上使用。所有读卡、写卡设备不仅支持M</w:t>
      </w:r>
      <w:r>
        <w:rPr>
          <w:rFonts w:ascii="华文中宋" w:eastAsia="华文中宋" w:hAnsi="华文中宋"/>
          <w:sz w:val="24"/>
        </w:rPr>
        <w:t>ifare</w:t>
      </w:r>
      <w:r>
        <w:rPr>
          <w:rFonts w:ascii="华文中宋" w:eastAsia="华文中宋" w:hAnsi="华文中宋" w:hint="eastAsia"/>
          <w:sz w:val="24"/>
        </w:rPr>
        <w:t>卡片系列中的1k 卡（MF S50），而且同时支持 4k卡片（MF  S70）；除此之外，所有读卡、写卡设备还留有支持M</w:t>
      </w:r>
      <w:r>
        <w:rPr>
          <w:rFonts w:ascii="华文中宋" w:eastAsia="华文中宋" w:hAnsi="华文中宋"/>
          <w:sz w:val="24"/>
        </w:rPr>
        <w:t>ifare</w:t>
      </w:r>
      <w:r>
        <w:rPr>
          <w:rFonts w:ascii="华文中宋" w:eastAsia="华文中宋" w:hAnsi="华文中宋" w:hint="eastAsia"/>
          <w:sz w:val="24"/>
        </w:rPr>
        <w:t>卡片系列中的非接触式</w:t>
      </w:r>
      <w:r>
        <w:rPr>
          <w:rFonts w:ascii="华文中宋" w:eastAsia="华文中宋" w:hAnsi="华文中宋"/>
          <w:sz w:val="24"/>
        </w:rPr>
        <w:t>CPU</w:t>
      </w:r>
      <w:r>
        <w:rPr>
          <w:rFonts w:ascii="华文中宋" w:eastAsia="华文中宋" w:hAnsi="华文中宋" w:hint="eastAsia"/>
          <w:sz w:val="24"/>
        </w:rPr>
        <w:t>卡M</w:t>
      </w:r>
      <w:r>
        <w:rPr>
          <w:rFonts w:ascii="华文中宋" w:eastAsia="华文中宋" w:hAnsi="华文中宋"/>
          <w:sz w:val="24"/>
        </w:rPr>
        <w:t xml:space="preserve">ifare </w:t>
      </w:r>
      <w:r>
        <w:rPr>
          <w:rFonts w:ascii="华文中宋" w:eastAsia="华文中宋" w:hAnsi="华文中宋" w:hint="eastAsia"/>
          <w:sz w:val="24"/>
        </w:rPr>
        <w:t>P</w:t>
      </w:r>
      <w:r>
        <w:rPr>
          <w:rFonts w:ascii="华文中宋" w:eastAsia="华文中宋" w:hAnsi="华文中宋"/>
          <w:sz w:val="24"/>
        </w:rPr>
        <w:t>RO</w:t>
      </w:r>
      <w:r>
        <w:rPr>
          <w:rFonts w:ascii="华文中宋" w:eastAsia="华文中宋" w:hAnsi="华文中宋" w:hint="eastAsia"/>
          <w:sz w:val="24"/>
        </w:rPr>
        <w:t>（2</w:t>
      </w:r>
      <w:r>
        <w:rPr>
          <w:rFonts w:ascii="华文中宋" w:eastAsia="华文中宋" w:hAnsi="华文中宋"/>
          <w:sz w:val="24"/>
        </w:rPr>
        <w:t>K/</w:t>
      </w:r>
      <w:r>
        <w:rPr>
          <w:rFonts w:ascii="华文中宋" w:eastAsia="华文中宋" w:hAnsi="华文中宋" w:hint="eastAsia"/>
          <w:sz w:val="24"/>
        </w:rPr>
        <w:t>4</w:t>
      </w:r>
      <w:r>
        <w:rPr>
          <w:rFonts w:ascii="华文中宋" w:eastAsia="华文中宋" w:hAnsi="华文中宋"/>
          <w:sz w:val="24"/>
        </w:rPr>
        <w:t>K/</w:t>
      </w:r>
      <w:r>
        <w:rPr>
          <w:rFonts w:ascii="华文中宋" w:eastAsia="华文中宋" w:hAnsi="华文中宋" w:hint="eastAsia"/>
          <w:sz w:val="24"/>
        </w:rPr>
        <w:t>8</w:t>
      </w:r>
      <w:r>
        <w:rPr>
          <w:rFonts w:ascii="华文中宋" w:eastAsia="华文中宋" w:hAnsi="华文中宋"/>
          <w:sz w:val="24"/>
        </w:rPr>
        <w:t>K/</w:t>
      </w:r>
      <w:r>
        <w:rPr>
          <w:rFonts w:ascii="华文中宋" w:eastAsia="华文中宋" w:hAnsi="华文中宋" w:hint="eastAsia"/>
          <w:sz w:val="24"/>
        </w:rPr>
        <w:t>16</w:t>
      </w:r>
      <w:r>
        <w:rPr>
          <w:rFonts w:ascii="华文中宋" w:eastAsia="华文中宋" w:hAnsi="华文中宋"/>
          <w:sz w:val="24"/>
        </w:rPr>
        <w:t>K</w:t>
      </w:r>
      <w:r>
        <w:rPr>
          <w:rFonts w:ascii="华文中宋" w:eastAsia="华文中宋" w:hAnsi="华文中宋" w:hint="eastAsia"/>
          <w:sz w:val="24"/>
        </w:rPr>
        <w:t>规格型号）等M</w:t>
      </w:r>
      <w:r>
        <w:rPr>
          <w:rFonts w:ascii="华文中宋" w:eastAsia="华文中宋" w:hAnsi="华文中宋"/>
          <w:sz w:val="24"/>
        </w:rPr>
        <w:t>ifare</w:t>
      </w:r>
      <w:r>
        <w:rPr>
          <w:rFonts w:ascii="华文中宋" w:eastAsia="华文中宋" w:hAnsi="华文中宋" w:hint="eastAsia"/>
          <w:sz w:val="24"/>
        </w:rPr>
        <w:t>系列所有卡片，以及上海微电子生产的FM11RF08、FM11RF32型卡片。</w:t>
      </w:r>
    </w:p>
    <w:p w:rsidR="0087122F" w:rsidRDefault="00297731">
      <w:pPr>
        <w:spacing w:line="440" w:lineRule="exact"/>
        <w:ind w:firstLineChars="170" w:firstLine="408"/>
        <w:rPr>
          <w:rFonts w:ascii="华文中宋" w:eastAsia="华文中宋" w:hAnsi="华文中宋"/>
          <w:b/>
          <w:bCs/>
          <w:sz w:val="24"/>
        </w:rPr>
      </w:pPr>
      <w:r>
        <w:rPr>
          <w:rFonts w:ascii="华文中宋" w:eastAsia="华文中宋" w:hAnsi="华文中宋" w:hint="eastAsia"/>
          <w:b/>
          <w:bCs/>
          <w:sz w:val="24"/>
        </w:rPr>
        <w:t>支持多通讯口：</w:t>
      </w:r>
    </w:p>
    <w:p w:rsidR="0087122F" w:rsidRDefault="00297731">
      <w:pPr>
        <w:spacing w:line="440" w:lineRule="exact"/>
        <w:ind w:firstLineChars="170" w:firstLine="408"/>
        <w:rPr>
          <w:rFonts w:ascii="华文中宋" w:eastAsia="华文中宋" w:hAnsi="华文中宋"/>
          <w:sz w:val="24"/>
        </w:rPr>
      </w:pPr>
      <w:r>
        <w:rPr>
          <w:rFonts w:ascii="华文中宋" w:eastAsia="华文中宋" w:hAnsi="华文中宋" w:hint="eastAsia"/>
          <w:kern w:val="0"/>
          <w:sz w:val="24"/>
        </w:rPr>
        <w:t>同一台终端设备可以支持RS485、RS232、TCP/IP、MODEM、无线、GPRS等多种通讯模式。</w:t>
      </w:r>
    </w:p>
    <w:p w:rsidR="0087122F" w:rsidRDefault="00297731">
      <w:pPr>
        <w:spacing w:line="440" w:lineRule="exact"/>
        <w:ind w:firstLineChars="170" w:firstLine="408"/>
        <w:rPr>
          <w:rFonts w:ascii="华文中宋" w:eastAsia="华文中宋" w:hAnsi="华文中宋"/>
          <w:b/>
          <w:bCs/>
          <w:sz w:val="24"/>
        </w:rPr>
      </w:pPr>
      <w:r>
        <w:rPr>
          <w:rFonts w:ascii="华文中宋" w:eastAsia="华文中宋" w:hAnsi="华文中宋" w:hint="eastAsia"/>
          <w:b/>
          <w:bCs/>
          <w:sz w:val="24"/>
        </w:rPr>
        <w:t>高安全性：</w:t>
      </w:r>
    </w:p>
    <w:p w:rsidR="0087122F" w:rsidRDefault="00297731">
      <w:pPr>
        <w:spacing w:line="440" w:lineRule="exact"/>
        <w:ind w:firstLineChars="170" w:firstLine="408"/>
        <w:rPr>
          <w:rFonts w:ascii="华文中宋" w:eastAsia="华文中宋" w:hAnsi="华文中宋"/>
          <w:sz w:val="24"/>
        </w:rPr>
      </w:pPr>
      <w:r>
        <w:rPr>
          <w:rFonts w:ascii="华文中宋" w:eastAsia="华文中宋" w:hAnsi="华文中宋" w:hint="eastAsia"/>
          <w:kern w:val="0"/>
          <w:sz w:val="24"/>
        </w:rPr>
        <w:t>所有支付交易类终端设备均备有PSAM卡接口，安全交易保障体系，保证卡机交易、数据传输、数据存储等过程的安全性。</w:t>
      </w:r>
    </w:p>
    <w:p w:rsidR="0087122F" w:rsidRDefault="00297731">
      <w:pPr>
        <w:spacing w:line="440" w:lineRule="exact"/>
        <w:ind w:firstLineChars="170" w:firstLine="408"/>
        <w:rPr>
          <w:rFonts w:ascii="华文中宋" w:eastAsia="华文中宋" w:hAnsi="华文中宋"/>
          <w:b/>
          <w:bCs/>
          <w:sz w:val="24"/>
        </w:rPr>
      </w:pPr>
      <w:r>
        <w:rPr>
          <w:rFonts w:ascii="华文中宋" w:eastAsia="华文中宋" w:hAnsi="华文中宋" w:hint="eastAsia"/>
          <w:b/>
          <w:bCs/>
          <w:sz w:val="24"/>
        </w:rPr>
        <w:t>联机/脱机交易两用性：</w:t>
      </w:r>
    </w:p>
    <w:p w:rsidR="0087122F" w:rsidRDefault="00297731">
      <w:pPr>
        <w:spacing w:line="440" w:lineRule="exact"/>
        <w:ind w:firstLineChars="170" w:firstLine="408"/>
        <w:rPr>
          <w:rFonts w:ascii="华文中宋" w:eastAsia="华文中宋" w:hAnsi="华文中宋"/>
          <w:sz w:val="24"/>
        </w:rPr>
      </w:pPr>
      <w:r>
        <w:rPr>
          <w:rFonts w:ascii="华文中宋" w:eastAsia="华文中宋" w:hAnsi="华文中宋" w:hint="eastAsia"/>
          <w:kern w:val="0"/>
          <w:sz w:val="24"/>
        </w:rPr>
        <w:t>所有终端设备具有硬时钟，均能独立存储1万笔交易记录（真正能在终端机上保存的数据量而非在网关处所存的数据），100笔对账统计记录。联机使用时按先签到后交易方式进行，脱机使用时按先授权后交易方式进行。</w:t>
      </w:r>
    </w:p>
    <w:p w:rsidR="0087122F" w:rsidRDefault="00297731">
      <w:pPr>
        <w:spacing w:line="440" w:lineRule="exact"/>
        <w:ind w:firstLineChars="170" w:firstLine="408"/>
        <w:rPr>
          <w:rFonts w:ascii="华文中宋" w:eastAsia="华文中宋" w:hAnsi="华文中宋"/>
          <w:b/>
          <w:bCs/>
          <w:sz w:val="24"/>
        </w:rPr>
      </w:pPr>
      <w:r>
        <w:rPr>
          <w:rFonts w:ascii="华文中宋" w:eastAsia="华文中宋" w:hAnsi="华文中宋" w:hint="eastAsia"/>
          <w:b/>
          <w:bCs/>
          <w:sz w:val="24"/>
        </w:rPr>
        <w:t>大容量黑(白)名单管理：</w:t>
      </w:r>
    </w:p>
    <w:p w:rsidR="0087122F" w:rsidRDefault="00297731">
      <w:pPr>
        <w:spacing w:line="440" w:lineRule="exact"/>
        <w:ind w:firstLineChars="170" w:firstLine="408"/>
        <w:rPr>
          <w:rFonts w:ascii="华文中宋" w:eastAsia="华文中宋" w:hAnsi="华文中宋"/>
          <w:sz w:val="24"/>
        </w:rPr>
      </w:pPr>
      <w:r>
        <w:rPr>
          <w:rFonts w:ascii="华文中宋" w:eastAsia="华文中宋" w:hAnsi="华文中宋" w:hint="eastAsia"/>
          <w:kern w:val="0"/>
          <w:sz w:val="24"/>
        </w:rPr>
        <w:t>所有终端设备均能独立管理100万条黑（白）名单，以便进行脱机交易。系统发布黑（白）名单消息，所有终端设备均能实时响应。</w:t>
      </w:r>
    </w:p>
    <w:p w:rsidR="0087122F" w:rsidRDefault="00297731">
      <w:pPr>
        <w:spacing w:line="440" w:lineRule="exact"/>
        <w:ind w:firstLineChars="170" w:firstLine="408"/>
        <w:rPr>
          <w:rFonts w:ascii="华文中宋" w:eastAsia="华文中宋" w:hAnsi="华文中宋"/>
          <w:b/>
          <w:bCs/>
          <w:sz w:val="24"/>
        </w:rPr>
      </w:pPr>
      <w:r>
        <w:rPr>
          <w:rFonts w:ascii="华文中宋" w:eastAsia="华文中宋" w:hAnsi="华文中宋" w:hint="eastAsia"/>
          <w:b/>
          <w:bCs/>
          <w:sz w:val="24"/>
        </w:rPr>
        <w:t>开放通讯指令接口：</w:t>
      </w:r>
    </w:p>
    <w:p w:rsidR="0087122F" w:rsidRDefault="00297731">
      <w:pPr>
        <w:spacing w:line="440" w:lineRule="exact"/>
        <w:ind w:firstLineChars="170" w:firstLine="408"/>
        <w:rPr>
          <w:rFonts w:ascii="华文中宋" w:eastAsia="华文中宋" w:hAnsi="华文中宋"/>
          <w:sz w:val="24"/>
        </w:rPr>
      </w:pPr>
      <w:r>
        <w:rPr>
          <w:rFonts w:ascii="华文中宋" w:eastAsia="华文中宋" w:hAnsi="华文中宋" w:hint="eastAsia"/>
          <w:kern w:val="0"/>
          <w:sz w:val="24"/>
        </w:rPr>
        <w:t>提供DLL、ActiveX等多种方式的通讯接口，便于管理、使用开发。</w:t>
      </w:r>
    </w:p>
    <w:p w:rsidR="0087122F" w:rsidRDefault="00297731">
      <w:pPr>
        <w:spacing w:line="440" w:lineRule="exact"/>
        <w:ind w:firstLineChars="170" w:firstLine="408"/>
        <w:rPr>
          <w:rFonts w:ascii="华文中宋" w:eastAsia="华文中宋" w:hAnsi="华文中宋"/>
          <w:b/>
          <w:bCs/>
          <w:sz w:val="24"/>
        </w:rPr>
      </w:pPr>
      <w:r>
        <w:rPr>
          <w:rFonts w:ascii="华文中宋" w:eastAsia="华文中宋" w:hAnsi="华文中宋" w:hint="eastAsia"/>
          <w:b/>
          <w:bCs/>
          <w:sz w:val="24"/>
        </w:rPr>
        <w:t>开放编程接口：</w:t>
      </w:r>
    </w:p>
    <w:p w:rsidR="0087122F" w:rsidRDefault="00297731">
      <w:pPr>
        <w:spacing w:line="440" w:lineRule="exact"/>
        <w:ind w:firstLineChars="170" w:firstLine="408"/>
        <w:rPr>
          <w:rFonts w:ascii="华文中宋" w:eastAsia="华文中宋" w:hAnsi="华文中宋"/>
          <w:sz w:val="24"/>
        </w:rPr>
      </w:pPr>
      <w:r>
        <w:rPr>
          <w:rFonts w:ascii="华文中宋" w:eastAsia="华文中宋" w:hAnsi="华文中宋" w:hint="eastAsia"/>
          <w:kern w:val="0"/>
          <w:sz w:val="24"/>
        </w:rPr>
        <w:t>提供丰富的业务函数，用户自行根据业务需要扩展终端产品功能。</w:t>
      </w:r>
    </w:p>
    <w:p w:rsidR="0087122F" w:rsidRDefault="00297731">
      <w:pPr>
        <w:spacing w:line="440" w:lineRule="exact"/>
        <w:ind w:firstLineChars="170" w:firstLine="408"/>
        <w:rPr>
          <w:rFonts w:ascii="华文中宋" w:eastAsia="华文中宋" w:hAnsi="华文中宋"/>
          <w:b/>
          <w:bCs/>
          <w:sz w:val="24"/>
        </w:rPr>
      </w:pPr>
      <w:r>
        <w:rPr>
          <w:rFonts w:ascii="华文中宋" w:eastAsia="华文中宋" w:hAnsi="华文中宋" w:hint="eastAsia"/>
          <w:b/>
          <w:bCs/>
          <w:sz w:val="24"/>
        </w:rPr>
        <w:t>7×24小时不间断运行：</w:t>
      </w:r>
    </w:p>
    <w:p w:rsidR="0087122F" w:rsidRDefault="00297731">
      <w:pPr>
        <w:spacing w:line="440" w:lineRule="exact"/>
        <w:ind w:firstLineChars="170" w:firstLine="408"/>
        <w:rPr>
          <w:rFonts w:ascii="华文中宋" w:eastAsia="华文中宋" w:hAnsi="华文中宋"/>
          <w:sz w:val="24"/>
        </w:rPr>
      </w:pPr>
      <w:r>
        <w:rPr>
          <w:rFonts w:ascii="华文中宋" w:eastAsia="华文中宋" w:hAnsi="华文中宋" w:hint="eastAsia"/>
          <w:kern w:val="0"/>
          <w:sz w:val="24"/>
        </w:rPr>
        <w:t>所有终端设备均采用可靠性设计，MTBF(</w:t>
      </w:r>
      <w:r>
        <w:rPr>
          <w:rFonts w:ascii="华文中宋" w:eastAsia="华文中宋" w:hAnsi="华文中宋"/>
          <w:kern w:val="0"/>
          <w:sz w:val="24"/>
        </w:rPr>
        <w:t>Mean</w:t>
      </w:r>
      <w:r>
        <w:rPr>
          <w:rFonts w:ascii="华文中宋" w:eastAsia="华文中宋" w:hAnsi="华文中宋" w:hint="eastAsia"/>
          <w:kern w:val="0"/>
          <w:sz w:val="24"/>
        </w:rPr>
        <w:t xml:space="preserve"> </w:t>
      </w:r>
      <w:r>
        <w:rPr>
          <w:rFonts w:ascii="华文中宋" w:eastAsia="华文中宋" w:hAnsi="华文中宋"/>
          <w:kern w:val="0"/>
          <w:sz w:val="24"/>
        </w:rPr>
        <w:t>Time Between Failures</w:t>
      </w:r>
      <w:r>
        <w:rPr>
          <w:rFonts w:ascii="华文中宋" w:eastAsia="华文中宋" w:hAnsi="华文中宋" w:hint="eastAsia"/>
          <w:kern w:val="0"/>
          <w:sz w:val="24"/>
        </w:rPr>
        <w:t>平均故障时间)大于</w:t>
      </w:r>
      <w:r>
        <w:rPr>
          <w:rFonts w:ascii="华文中宋" w:eastAsia="华文中宋" w:hAnsi="华文中宋"/>
          <w:kern w:val="0"/>
          <w:sz w:val="24"/>
        </w:rPr>
        <w:t>10</w:t>
      </w:r>
      <w:r>
        <w:rPr>
          <w:rFonts w:ascii="华文中宋" w:eastAsia="华文中宋" w:hAnsi="华文中宋" w:hint="eastAsia"/>
          <w:kern w:val="0"/>
          <w:sz w:val="24"/>
        </w:rPr>
        <w:t>000小时，可以长年不关断电源、不间断连续运行。</w:t>
      </w:r>
    </w:p>
    <w:p w:rsidR="0087122F" w:rsidRDefault="00297731">
      <w:pPr>
        <w:pStyle w:val="50"/>
        <w:rPr>
          <w:rFonts w:ascii="华文中宋" w:eastAsia="华文中宋" w:hAnsi="华文中宋"/>
        </w:rPr>
      </w:pPr>
      <w:bookmarkStart w:id="2059" w:name="_Toc482548507"/>
      <w:bookmarkStart w:id="2060" w:name="_Toc356565416"/>
      <w:r>
        <w:rPr>
          <w:rFonts w:ascii="华文中宋" w:eastAsia="华文中宋" w:hAnsi="华文中宋" w:hint="eastAsia"/>
        </w:rPr>
        <w:t>终端设备结构设计</w:t>
      </w:r>
      <w:bookmarkEnd w:id="2059"/>
      <w:bookmarkEnd w:id="2060"/>
    </w:p>
    <w:p w:rsidR="0087122F" w:rsidRDefault="00297731">
      <w:pPr>
        <w:spacing w:line="440" w:lineRule="exact"/>
        <w:ind w:firstLineChars="170" w:firstLine="408"/>
        <w:rPr>
          <w:rFonts w:ascii="华文中宋" w:eastAsia="华文中宋" w:hAnsi="华文中宋"/>
          <w:kern w:val="0"/>
          <w:sz w:val="24"/>
        </w:rPr>
      </w:pPr>
      <w:r>
        <w:rPr>
          <w:rFonts w:ascii="华文中宋" w:eastAsia="华文中宋" w:hAnsi="华文中宋" w:hint="eastAsia"/>
          <w:kern w:val="0"/>
          <w:sz w:val="24"/>
        </w:rPr>
        <w:t>智慧校园卡终端设备采用 “1+X”的应用模式,是由终端设备（1个硬件平台含嵌</w:t>
      </w:r>
      <w:r>
        <w:rPr>
          <w:rFonts w:ascii="华文中宋" w:eastAsia="华文中宋" w:hAnsi="华文中宋" w:hint="eastAsia"/>
          <w:kern w:val="0"/>
          <w:sz w:val="24"/>
        </w:rPr>
        <w:lastRenderedPageBreak/>
        <w:t>入式软件平台）和各类功能定义模块（X个应用模块）组成的校园卡终端设备的应用模式。</w:t>
      </w:r>
    </w:p>
    <w:p w:rsidR="0087122F" w:rsidRDefault="00297731">
      <w:pPr>
        <w:spacing w:line="440" w:lineRule="exact"/>
        <w:ind w:firstLineChars="170" w:firstLine="408"/>
        <w:rPr>
          <w:rFonts w:ascii="华文中宋" w:eastAsia="华文中宋" w:hAnsi="华文中宋"/>
          <w:kern w:val="0"/>
          <w:sz w:val="24"/>
        </w:rPr>
      </w:pPr>
      <w:r>
        <w:rPr>
          <w:rFonts w:ascii="华文中宋" w:eastAsia="华文中宋" w:hAnsi="华文中宋" w:hint="eastAsia"/>
          <w:kern w:val="0"/>
          <w:sz w:val="24"/>
        </w:rPr>
        <w:t>智慧校园卡终端设备采用 “1+X”的应用模式,是由终端设备（1个硬件平台含嵌入式软件平台）和各类功能定义模块（X个应用模块）组成的校园卡终端设备的应用模式。</w:t>
      </w:r>
    </w:p>
    <w:p w:rsidR="0087122F" w:rsidRDefault="00297731">
      <w:pPr>
        <w:pStyle w:val="6"/>
        <w:rPr>
          <w:rFonts w:ascii="华文中宋" w:eastAsia="华文中宋" w:hAnsi="华文中宋"/>
        </w:rPr>
      </w:pPr>
      <w:bookmarkStart w:id="2061" w:name="_Toc127938410"/>
      <w:bookmarkStart w:id="2062" w:name="_Toc128162202"/>
      <w:bookmarkStart w:id="2063" w:name="_Toc298953771"/>
      <w:r>
        <w:rPr>
          <w:rFonts w:ascii="华文中宋" w:eastAsia="华文中宋" w:hAnsi="华文中宋" w:hint="eastAsia"/>
        </w:rPr>
        <w:t>1个基础平台</w:t>
      </w:r>
      <w:bookmarkEnd w:id="2061"/>
      <w:bookmarkEnd w:id="2062"/>
      <w:bookmarkEnd w:id="2063"/>
    </w:p>
    <w:p w:rsidR="0087122F" w:rsidRDefault="00297731">
      <w:pPr>
        <w:spacing w:line="440" w:lineRule="exact"/>
        <w:ind w:firstLineChars="170" w:firstLine="408"/>
        <w:rPr>
          <w:rFonts w:ascii="宋体" w:hAnsi="宋体"/>
          <w:kern w:val="0"/>
        </w:rPr>
      </w:pPr>
      <w:r>
        <w:rPr>
          <w:rFonts w:ascii="华文中宋" w:eastAsia="华文中宋" w:hAnsi="华文中宋" w:hint="eastAsia"/>
          <w:kern w:val="0"/>
          <w:sz w:val="24"/>
        </w:rPr>
        <w:t>POS机，就硬件平台本身而言就是一台微电脑,在硬件平台上具备电源管理、时钟管理、键盘输入、显示输出、公共安全信息模块、交易信息存储模块、通用接口模块等基本模块；同时含有一个嵌入式软件平台，该软件平台具备时钟管理、黑白名单管理、数据存储、安全认证、统一公共信息管理、各种卡片读写管理等功能，由此搭建成校园卡系统终端设备的公共的基础平台。</w:t>
      </w:r>
    </w:p>
    <w:p w:rsidR="0087122F" w:rsidRDefault="00297731">
      <w:pPr>
        <w:pStyle w:val="6"/>
        <w:rPr>
          <w:rFonts w:ascii="华文中宋" w:eastAsia="华文中宋" w:hAnsi="华文中宋"/>
        </w:rPr>
      </w:pPr>
      <w:bookmarkStart w:id="2064" w:name="_Toc128162203"/>
      <w:bookmarkStart w:id="2065" w:name="_Toc127938411"/>
      <w:bookmarkStart w:id="2066" w:name="_Toc298953772"/>
      <w:r>
        <w:rPr>
          <w:rFonts w:ascii="华文中宋" w:eastAsia="华文中宋" w:hAnsi="华文中宋" w:hint="eastAsia"/>
        </w:rPr>
        <w:t>X个应用模块</w:t>
      </w:r>
      <w:bookmarkEnd w:id="2064"/>
      <w:bookmarkEnd w:id="2065"/>
      <w:bookmarkEnd w:id="2066"/>
    </w:p>
    <w:p w:rsidR="0087122F" w:rsidRDefault="00297731">
      <w:pPr>
        <w:spacing w:line="440" w:lineRule="exact"/>
        <w:ind w:firstLineChars="170" w:firstLine="408"/>
        <w:rPr>
          <w:rFonts w:ascii="华文中宋" w:eastAsia="华文中宋" w:hAnsi="华文中宋"/>
          <w:kern w:val="0"/>
          <w:sz w:val="24"/>
        </w:rPr>
      </w:pPr>
      <w:r>
        <w:rPr>
          <w:rFonts w:ascii="华文中宋" w:eastAsia="华文中宋" w:hAnsi="华文中宋" w:hint="eastAsia"/>
          <w:kern w:val="0"/>
          <w:sz w:val="24"/>
        </w:rPr>
        <w:t>所有终端产品均采用标准模块化式结构设计，当功能改变需要进行个性化服务时，只需配置不同的硬件模块，例如：读卡模块、控制模块、通讯模块、打印模块等，从而构成不同应用场合终端设备的整体硬件框架，同时根据业务不同，加载不同的应用软件模块，构成不同应用类型的终端设备。</w:t>
      </w:r>
    </w:p>
    <w:p w:rsidR="0087122F" w:rsidRDefault="00297731">
      <w:pPr>
        <w:spacing w:line="440" w:lineRule="exact"/>
        <w:ind w:firstLineChars="170" w:firstLine="408"/>
        <w:rPr>
          <w:rFonts w:ascii="宋体" w:hAnsi="宋体"/>
          <w:kern w:val="0"/>
        </w:rPr>
      </w:pPr>
      <w:r>
        <w:rPr>
          <w:rFonts w:ascii="华文中宋" w:eastAsia="华文中宋" w:hAnsi="华文中宋" w:hint="eastAsia"/>
          <w:kern w:val="0"/>
          <w:sz w:val="24"/>
        </w:rPr>
        <w:t>这时只需要在管理中心，通过网络下传给相应的终端机即可，不需要开盖更换应用程序芯片。</w:t>
      </w:r>
      <w:r>
        <w:rPr>
          <w:rFonts w:ascii="宋体" w:hAnsi="宋体" w:hint="eastAsia"/>
          <w:kern w:val="0"/>
        </w:rPr>
        <w:t xml:space="preserve"> </w:t>
      </w:r>
    </w:p>
    <w:p w:rsidR="0087122F" w:rsidRDefault="00297731">
      <w:pPr>
        <w:pStyle w:val="6"/>
        <w:rPr>
          <w:rFonts w:ascii="华文中宋" w:eastAsia="华文中宋" w:hAnsi="华文中宋"/>
        </w:rPr>
      </w:pPr>
      <w:bookmarkStart w:id="2067" w:name="_Toc128162204"/>
      <w:bookmarkStart w:id="2068" w:name="_Toc298953773"/>
      <w:r>
        <w:rPr>
          <w:rFonts w:ascii="华文中宋" w:eastAsia="华文中宋" w:hAnsi="华文中宋" w:hint="eastAsia"/>
        </w:rPr>
        <w:t>终端设备的硬件结构</w:t>
      </w:r>
      <w:bookmarkEnd w:id="2067"/>
      <w:bookmarkEnd w:id="2068"/>
    </w:p>
    <w:p w:rsidR="0087122F" w:rsidRDefault="00297731">
      <w:pPr>
        <w:spacing w:beforeLines="50" w:before="156"/>
        <w:ind w:firstLine="480"/>
      </w:pPr>
      <w:r>
        <w:object w:dxaOrig="8789" w:dyaOrig="3709">
          <v:shape id="_x0000_i1040" type="#_x0000_t75" style="width:439.5pt;height:185.25pt" o:ole="">
            <v:imagedata r:id="rId399" o:title=""/>
          </v:shape>
          <o:OLEObject Type="Embed" ProgID="Visio.Drawing.11" ShapeID="_x0000_i1040" DrawAspect="Content" ObjectID="_1639415357" r:id="rId400"/>
        </w:object>
      </w:r>
    </w:p>
    <w:p w:rsidR="0087122F" w:rsidRDefault="00297731">
      <w:pPr>
        <w:pStyle w:val="6"/>
        <w:rPr>
          <w:rFonts w:ascii="华文中宋" w:eastAsia="华文中宋" w:hAnsi="华文中宋"/>
        </w:rPr>
      </w:pPr>
      <w:bookmarkStart w:id="2069" w:name="_Toc298953774"/>
      <w:bookmarkStart w:id="2070" w:name="_Toc128162205"/>
      <w:r>
        <w:rPr>
          <w:rFonts w:ascii="华文中宋" w:eastAsia="华文中宋" w:hAnsi="华文中宋" w:hint="eastAsia"/>
        </w:rPr>
        <w:lastRenderedPageBreak/>
        <w:t>终端设备的软件结构</w:t>
      </w:r>
      <w:bookmarkEnd w:id="2069"/>
      <w:bookmarkEnd w:id="2070"/>
    </w:p>
    <w:p w:rsidR="0087122F" w:rsidRDefault="00297731">
      <w:pPr>
        <w:tabs>
          <w:tab w:val="left" w:pos="3060"/>
        </w:tabs>
        <w:spacing w:beforeLines="50" w:before="156"/>
        <w:ind w:firstLine="480"/>
      </w:pPr>
      <w:r>
        <w:object w:dxaOrig="8789" w:dyaOrig="3423">
          <v:shape id="_x0000_i1041" type="#_x0000_t75" style="width:439.5pt;height:171pt" o:ole="">
            <v:imagedata r:id="rId401" o:title=""/>
          </v:shape>
          <o:OLEObject Type="Embed" ProgID="Visio.Drawing.11" ShapeID="_x0000_i1041" DrawAspect="Content" ObjectID="_1639415358" r:id="rId402"/>
        </w:object>
      </w:r>
    </w:p>
    <w:p w:rsidR="0087122F" w:rsidRDefault="00297731">
      <w:pPr>
        <w:pStyle w:val="50"/>
        <w:rPr>
          <w:rFonts w:ascii="华文中宋" w:eastAsia="华文中宋" w:hAnsi="华文中宋"/>
        </w:rPr>
      </w:pPr>
      <w:bookmarkStart w:id="2071" w:name="_Toc127218670"/>
      <w:bookmarkStart w:id="2072" w:name="_Toc127938412"/>
      <w:bookmarkStart w:id="2073" w:name="_Toc298839987"/>
      <w:bookmarkStart w:id="2074" w:name="_Toc128162206"/>
      <w:bookmarkStart w:id="2075" w:name="_Toc298953775"/>
      <w:bookmarkStart w:id="2076" w:name="_Toc356565417"/>
      <w:bookmarkStart w:id="2077" w:name="_Toc482548508"/>
      <w:r>
        <w:rPr>
          <w:rFonts w:ascii="华文中宋" w:eastAsia="华文中宋" w:hAnsi="华文中宋" w:hint="eastAsia"/>
        </w:rPr>
        <w:t>终端设备支持的网络类型</w:t>
      </w:r>
      <w:bookmarkEnd w:id="2071"/>
      <w:bookmarkEnd w:id="2072"/>
      <w:bookmarkEnd w:id="2073"/>
      <w:bookmarkEnd w:id="2074"/>
      <w:bookmarkEnd w:id="2075"/>
      <w:bookmarkEnd w:id="2076"/>
      <w:bookmarkEnd w:id="2077"/>
    </w:p>
    <w:p w:rsidR="0087122F" w:rsidRDefault="00297731">
      <w:pPr>
        <w:ind w:firstLine="480"/>
        <w:rPr>
          <w:rFonts w:ascii="华文中宋" w:eastAsia="华文中宋" w:hAnsi="华文中宋"/>
          <w:kern w:val="0"/>
          <w:szCs w:val="28"/>
        </w:rPr>
      </w:pPr>
      <w:r>
        <w:rPr>
          <w:rFonts w:ascii="华文中宋" w:eastAsia="华文中宋" w:hAnsi="华文中宋" w:hint="eastAsia"/>
          <w:kern w:val="0"/>
          <w:szCs w:val="28"/>
        </w:rPr>
        <w:t>终端设备支持的网络类型有：以太网（TCP/IP）、无线、RS485网、PSTN。</w:t>
      </w:r>
    </w:p>
    <w:p w:rsidR="0087122F" w:rsidRDefault="00297731">
      <w:pPr>
        <w:ind w:firstLine="482"/>
        <w:rPr>
          <w:rFonts w:ascii="华文中宋" w:eastAsia="华文中宋" w:hAnsi="华文中宋"/>
          <w:b/>
          <w:bCs/>
        </w:rPr>
      </w:pPr>
      <w:r>
        <w:rPr>
          <w:rFonts w:ascii="华文中宋" w:eastAsia="华文中宋" w:hAnsi="华文中宋" w:hint="eastAsia"/>
          <w:b/>
          <w:bCs/>
          <w:kern w:val="0"/>
          <w:szCs w:val="28"/>
        </w:rPr>
        <w:t>各种网络类型条件下性能比较表</w:t>
      </w:r>
    </w:p>
    <w:tbl>
      <w:tblPr>
        <w:tblW w:w="8039"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60"/>
        <w:gridCol w:w="1080"/>
        <w:gridCol w:w="1260"/>
        <w:gridCol w:w="947"/>
        <w:gridCol w:w="1260"/>
        <w:gridCol w:w="1332"/>
      </w:tblGrid>
      <w:tr w:rsidR="0087122F">
        <w:trPr>
          <w:cantSplit/>
        </w:trPr>
        <w:tc>
          <w:tcPr>
            <w:tcW w:w="2160" w:type="dxa"/>
            <w:vMerge w:val="restart"/>
            <w:tcBorders>
              <w:tl2br w:val="single" w:sz="4" w:space="0" w:color="auto"/>
            </w:tcBorders>
            <w:vAlign w:val="center"/>
          </w:tcPr>
          <w:p w:rsidR="0087122F" w:rsidRDefault="00297731">
            <w:pPr>
              <w:ind w:firstLineChars="500" w:firstLine="1050"/>
              <w:rPr>
                <w:rFonts w:ascii="华文中宋" w:eastAsia="华文中宋" w:hAnsi="华文中宋"/>
                <w:kern w:val="0"/>
                <w:szCs w:val="28"/>
              </w:rPr>
            </w:pPr>
            <w:r>
              <w:rPr>
                <w:rFonts w:ascii="华文中宋" w:eastAsia="华文中宋" w:hAnsi="华文中宋" w:hint="eastAsia"/>
                <w:kern w:val="0"/>
                <w:szCs w:val="28"/>
              </w:rPr>
              <w:t>性能</w:t>
            </w:r>
          </w:p>
          <w:p w:rsidR="0087122F" w:rsidRDefault="00297731">
            <w:pPr>
              <w:ind w:firstLine="420"/>
              <w:rPr>
                <w:rFonts w:ascii="华文中宋" w:eastAsia="华文中宋" w:hAnsi="华文中宋"/>
                <w:kern w:val="0"/>
                <w:szCs w:val="28"/>
              </w:rPr>
            </w:pPr>
            <w:r>
              <w:rPr>
                <w:rFonts w:ascii="华文中宋" w:eastAsia="华文中宋" w:hAnsi="华文中宋" w:hint="eastAsia"/>
                <w:kern w:val="0"/>
                <w:szCs w:val="28"/>
              </w:rPr>
              <w:t>类型</w:t>
            </w:r>
          </w:p>
        </w:tc>
        <w:tc>
          <w:tcPr>
            <w:tcW w:w="2340" w:type="dxa"/>
            <w:gridSpan w:val="2"/>
            <w:vAlign w:val="center"/>
          </w:tcPr>
          <w:p w:rsidR="0087122F" w:rsidRDefault="00297731">
            <w:pPr>
              <w:ind w:firstLine="420"/>
              <w:rPr>
                <w:rFonts w:ascii="华文中宋" w:eastAsia="华文中宋" w:hAnsi="华文中宋"/>
                <w:kern w:val="0"/>
                <w:szCs w:val="28"/>
              </w:rPr>
            </w:pPr>
            <w:r>
              <w:rPr>
                <w:rFonts w:ascii="华文中宋" w:eastAsia="华文中宋" w:hAnsi="华文中宋" w:hint="eastAsia"/>
                <w:kern w:val="0"/>
                <w:szCs w:val="28"/>
              </w:rPr>
              <w:t>以太网</w:t>
            </w:r>
          </w:p>
        </w:tc>
        <w:tc>
          <w:tcPr>
            <w:tcW w:w="2207" w:type="dxa"/>
            <w:gridSpan w:val="2"/>
            <w:vAlign w:val="center"/>
          </w:tcPr>
          <w:p w:rsidR="0087122F" w:rsidRDefault="00297731">
            <w:pPr>
              <w:ind w:firstLine="420"/>
              <w:rPr>
                <w:rFonts w:ascii="华文中宋" w:eastAsia="华文中宋" w:hAnsi="华文中宋"/>
                <w:kern w:val="0"/>
                <w:szCs w:val="28"/>
              </w:rPr>
            </w:pPr>
            <w:r>
              <w:rPr>
                <w:rFonts w:ascii="华文中宋" w:eastAsia="华文中宋" w:hAnsi="华文中宋"/>
                <w:kern w:val="0"/>
                <w:szCs w:val="28"/>
              </w:rPr>
              <w:t>RS485</w:t>
            </w:r>
            <w:r>
              <w:rPr>
                <w:rFonts w:ascii="华文中宋" w:eastAsia="华文中宋" w:hAnsi="华文中宋" w:hint="eastAsia"/>
                <w:kern w:val="0"/>
                <w:szCs w:val="28"/>
              </w:rPr>
              <w:t>网</w:t>
            </w:r>
          </w:p>
        </w:tc>
        <w:tc>
          <w:tcPr>
            <w:tcW w:w="1332" w:type="dxa"/>
            <w:vMerge w:val="restart"/>
            <w:vAlign w:val="center"/>
          </w:tcPr>
          <w:p w:rsidR="0087122F" w:rsidRDefault="00297731">
            <w:pPr>
              <w:ind w:firstLine="420"/>
              <w:rPr>
                <w:rFonts w:ascii="华文中宋" w:eastAsia="华文中宋" w:hAnsi="华文中宋"/>
                <w:kern w:val="0"/>
                <w:szCs w:val="28"/>
              </w:rPr>
            </w:pPr>
            <w:r>
              <w:rPr>
                <w:rFonts w:ascii="华文中宋" w:eastAsia="华文中宋" w:hAnsi="华文中宋" w:hint="eastAsia"/>
                <w:kern w:val="0"/>
                <w:szCs w:val="28"/>
              </w:rPr>
              <w:t>电话网</w:t>
            </w:r>
          </w:p>
        </w:tc>
      </w:tr>
      <w:tr w:rsidR="0087122F">
        <w:trPr>
          <w:cantSplit/>
        </w:trPr>
        <w:tc>
          <w:tcPr>
            <w:tcW w:w="2160" w:type="dxa"/>
            <w:vMerge/>
            <w:tcBorders>
              <w:tl2br w:val="single" w:sz="4" w:space="0" w:color="auto"/>
            </w:tcBorders>
            <w:vAlign w:val="center"/>
          </w:tcPr>
          <w:p w:rsidR="0087122F" w:rsidRDefault="0087122F">
            <w:pPr>
              <w:ind w:firstLine="420"/>
              <w:rPr>
                <w:rFonts w:ascii="华文中宋" w:eastAsia="华文中宋" w:hAnsi="华文中宋"/>
                <w:kern w:val="0"/>
                <w:szCs w:val="28"/>
              </w:rPr>
            </w:pPr>
          </w:p>
        </w:tc>
        <w:tc>
          <w:tcPr>
            <w:tcW w:w="1080" w:type="dxa"/>
            <w:vAlign w:val="center"/>
          </w:tcPr>
          <w:p w:rsidR="0087122F" w:rsidRDefault="00297731">
            <w:pPr>
              <w:ind w:firstLine="420"/>
              <w:rPr>
                <w:rFonts w:ascii="华文中宋" w:eastAsia="华文中宋" w:hAnsi="华文中宋"/>
                <w:kern w:val="0"/>
                <w:szCs w:val="28"/>
              </w:rPr>
            </w:pPr>
            <w:r>
              <w:rPr>
                <w:rFonts w:ascii="华文中宋" w:eastAsia="华文中宋" w:hAnsi="华文中宋" w:hint="eastAsia"/>
                <w:kern w:val="0"/>
                <w:szCs w:val="28"/>
              </w:rPr>
              <w:t>总线</w:t>
            </w:r>
          </w:p>
        </w:tc>
        <w:tc>
          <w:tcPr>
            <w:tcW w:w="1260" w:type="dxa"/>
            <w:vAlign w:val="center"/>
          </w:tcPr>
          <w:p w:rsidR="0087122F" w:rsidRDefault="00297731">
            <w:pPr>
              <w:ind w:firstLine="420"/>
              <w:rPr>
                <w:rFonts w:ascii="华文中宋" w:eastAsia="华文中宋" w:hAnsi="华文中宋"/>
                <w:kern w:val="0"/>
                <w:szCs w:val="28"/>
              </w:rPr>
            </w:pPr>
            <w:r>
              <w:rPr>
                <w:rFonts w:ascii="华文中宋" w:eastAsia="华文中宋" w:hAnsi="华文中宋" w:hint="eastAsia"/>
                <w:kern w:val="0"/>
                <w:szCs w:val="28"/>
              </w:rPr>
              <w:t>星型</w:t>
            </w:r>
          </w:p>
        </w:tc>
        <w:tc>
          <w:tcPr>
            <w:tcW w:w="947" w:type="dxa"/>
            <w:vAlign w:val="center"/>
          </w:tcPr>
          <w:p w:rsidR="0087122F" w:rsidRDefault="00297731">
            <w:pPr>
              <w:rPr>
                <w:rFonts w:ascii="华文中宋" w:eastAsia="华文中宋" w:hAnsi="华文中宋"/>
                <w:kern w:val="0"/>
                <w:szCs w:val="28"/>
              </w:rPr>
            </w:pPr>
            <w:r>
              <w:rPr>
                <w:rFonts w:ascii="华文中宋" w:eastAsia="华文中宋" w:hAnsi="华文中宋" w:hint="eastAsia"/>
                <w:kern w:val="0"/>
                <w:szCs w:val="28"/>
              </w:rPr>
              <w:t>总线</w:t>
            </w:r>
          </w:p>
        </w:tc>
        <w:tc>
          <w:tcPr>
            <w:tcW w:w="1260" w:type="dxa"/>
            <w:vAlign w:val="center"/>
          </w:tcPr>
          <w:p w:rsidR="0087122F" w:rsidRDefault="00297731">
            <w:pPr>
              <w:ind w:firstLine="420"/>
              <w:rPr>
                <w:rFonts w:ascii="华文中宋" w:eastAsia="华文中宋" w:hAnsi="华文中宋"/>
                <w:kern w:val="0"/>
                <w:szCs w:val="28"/>
              </w:rPr>
            </w:pPr>
            <w:r>
              <w:rPr>
                <w:rFonts w:ascii="华文中宋" w:eastAsia="华文中宋" w:hAnsi="华文中宋" w:hint="eastAsia"/>
                <w:kern w:val="0"/>
                <w:szCs w:val="28"/>
              </w:rPr>
              <w:t>星型</w:t>
            </w:r>
          </w:p>
        </w:tc>
        <w:tc>
          <w:tcPr>
            <w:tcW w:w="1332" w:type="dxa"/>
            <w:vMerge/>
            <w:vAlign w:val="center"/>
          </w:tcPr>
          <w:p w:rsidR="0087122F" w:rsidRDefault="0087122F">
            <w:pPr>
              <w:ind w:firstLine="420"/>
              <w:rPr>
                <w:rFonts w:ascii="华文中宋" w:eastAsia="华文中宋" w:hAnsi="华文中宋"/>
                <w:kern w:val="0"/>
                <w:szCs w:val="28"/>
              </w:rPr>
            </w:pPr>
          </w:p>
        </w:tc>
      </w:tr>
      <w:tr w:rsidR="0087122F">
        <w:trPr>
          <w:cantSplit/>
        </w:trPr>
        <w:tc>
          <w:tcPr>
            <w:tcW w:w="2160" w:type="dxa"/>
            <w:vAlign w:val="center"/>
          </w:tcPr>
          <w:p w:rsidR="0087122F" w:rsidRDefault="00297731">
            <w:pPr>
              <w:ind w:firstLine="420"/>
              <w:rPr>
                <w:rFonts w:ascii="华文中宋" w:eastAsia="华文中宋" w:hAnsi="华文中宋"/>
                <w:kern w:val="0"/>
                <w:szCs w:val="28"/>
              </w:rPr>
            </w:pPr>
            <w:r>
              <w:rPr>
                <w:rFonts w:ascii="华文中宋" w:eastAsia="华文中宋" w:hAnsi="华文中宋" w:hint="eastAsia"/>
                <w:kern w:val="0"/>
                <w:szCs w:val="28"/>
              </w:rPr>
              <w:t>容量（终端设备台数）</w:t>
            </w:r>
          </w:p>
        </w:tc>
        <w:tc>
          <w:tcPr>
            <w:tcW w:w="1080" w:type="dxa"/>
            <w:vAlign w:val="center"/>
          </w:tcPr>
          <w:p w:rsidR="0087122F" w:rsidRDefault="00297731">
            <w:pPr>
              <w:ind w:firstLine="420"/>
              <w:rPr>
                <w:rFonts w:ascii="华文中宋" w:eastAsia="华文中宋" w:hAnsi="华文中宋"/>
                <w:kern w:val="0"/>
                <w:szCs w:val="28"/>
              </w:rPr>
            </w:pPr>
            <w:r>
              <w:rPr>
                <w:rFonts w:ascii="华文中宋" w:eastAsia="华文中宋" w:hAnsi="华文中宋" w:hint="eastAsia"/>
                <w:kern w:val="0"/>
                <w:szCs w:val="28"/>
              </w:rPr>
              <w:t>——</w:t>
            </w:r>
          </w:p>
        </w:tc>
        <w:tc>
          <w:tcPr>
            <w:tcW w:w="1260" w:type="dxa"/>
            <w:vAlign w:val="center"/>
          </w:tcPr>
          <w:p w:rsidR="0087122F" w:rsidRDefault="00297731">
            <w:pPr>
              <w:ind w:firstLine="420"/>
              <w:rPr>
                <w:rFonts w:ascii="华文中宋" w:eastAsia="华文中宋" w:hAnsi="华文中宋"/>
                <w:kern w:val="0"/>
                <w:szCs w:val="28"/>
              </w:rPr>
            </w:pPr>
            <w:r>
              <w:rPr>
                <w:rFonts w:ascii="华文中宋" w:eastAsia="华文中宋" w:hAnsi="华文中宋" w:hint="eastAsia"/>
                <w:kern w:val="0"/>
                <w:szCs w:val="28"/>
              </w:rPr>
              <w:t>不限</w:t>
            </w:r>
          </w:p>
        </w:tc>
        <w:tc>
          <w:tcPr>
            <w:tcW w:w="947" w:type="dxa"/>
            <w:vAlign w:val="center"/>
          </w:tcPr>
          <w:p w:rsidR="0087122F" w:rsidRDefault="00297731">
            <w:pPr>
              <w:rPr>
                <w:rFonts w:ascii="华文中宋" w:eastAsia="华文中宋" w:hAnsi="华文中宋"/>
                <w:kern w:val="0"/>
                <w:szCs w:val="28"/>
              </w:rPr>
            </w:pPr>
            <w:r>
              <w:rPr>
                <w:rFonts w:ascii="华文中宋" w:eastAsia="华文中宋" w:hAnsi="华文中宋" w:hint="eastAsia"/>
                <w:kern w:val="0"/>
                <w:szCs w:val="28"/>
              </w:rPr>
              <w:t>32</w:t>
            </w:r>
          </w:p>
        </w:tc>
        <w:tc>
          <w:tcPr>
            <w:tcW w:w="1260" w:type="dxa"/>
            <w:vAlign w:val="center"/>
          </w:tcPr>
          <w:p w:rsidR="0087122F" w:rsidRDefault="00297731">
            <w:pPr>
              <w:ind w:firstLine="420"/>
              <w:rPr>
                <w:rFonts w:ascii="华文中宋" w:eastAsia="华文中宋" w:hAnsi="华文中宋"/>
                <w:kern w:val="0"/>
                <w:szCs w:val="28"/>
              </w:rPr>
            </w:pPr>
            <w:r>
              <w:rPr>
                <w:rFonts w:ascii="华文中宋" w:eastAsia="华文中宋" w:hAnsi="华文中宋" w:hint="eastAsia"/>
                <w:kern w:val="0"/>
                <w:szCs w:val="28"/>
              </w:rPr>
              <w:t>不限</w:t>
            </w:r>
          </w:p>
        </w:tc>
        <w:tc>
          <w:tcPr>
            <w:tcW w:w="1332" w:type="dxa"/>
            <w:vAlign w:val="center"/>
          </w:tcPr>
          <w:p w:rsidR="0087122F" w:rsidRDefault="00297731">
            <w:pPr>
              <w:ind w:firstLine="420"/>
              <w:rPr>
                <w:rFonts w:ascii="华文中宋" w:eastAsia="华文中宋" w:hAnsi="华文中宋"/>
                <w:kern w:val="0"/>
                <w:szCs w:val="28"/>
              </w:rPr>
            </w:pPr>
            <w:r>
              <w:rPr>
                <w:rFonts w:ascii="华文中宋" w:eastAsia="华文中宋" w:hAnsi="华文中宋" w:hint="eastAsia"/>
                <w:kern w:val="0"/>
                <w:szCs w:val="28"/>
              </w:rPr>
              <w:t>不限</w:t>
            </w:r>
          </w:p>
        </w:tc>
      </w:tr>
      <w:tr w:rsidR="0087122F">
        <w:trPr>
          <w:cantSplit/>
        </w:trPr>
        <w:tc>
          <w:tcPr>
            <w:tcW w:w="2160" w:type="dxa"/>
            <w:vAlign w:val="center"/>
          </w:tcPr>
          <w:p w:rsidR="0087122F" w:rsidRDefault="00297731">
            <w:pPr>
              <w:ind w:firstLine="420"/>
              <w:rPr>
                <w:rFonts w:ascii="华文中宋" w:eastAsia="华文中宋" w:hAnsi="华文中宋"/>
                <w:kern w:val="0"/>
                <w:szCs w:val="28"/>
              </w:rPr>
            </w:pPr>
            <w:r>
              <w:rPr>
                <w:rFonts w:ascii="华文中宋" w:eastAsia="华文中宋" w:hAnsi="华文中宋" w:hint="eastAsia"/>
                <w:kern w:val="0"/>
                <w:szCs w:val="28"/>
              </w:rPr>
              <w:t>传输距离（米）</w:t>
            </w:r>
          </w:p>
        </w:tc>
        <w:tc>
          <w:tcPr>
            <w:tcW w:w="1080" w:type="dxa"/>
            <w:vAlign w:val="center"/>
          </w:tcPr>
          <w:p w:rsidR="0087122F" w:rsidRDefault="00297731">
            <w:pPr>
              <w:ind w:firstLine="420"/>
              <w:rPr>
                <w:rFonts w:ascii="华文中宋" w:eastAsia="华文中宋" w:hAnsi="华文中宋"/>
                <w:kern w:val="0"/>
                <w:szCs w:val="28"/>
              </w:rPr>
            </w:pPr>
            <w:r>
              <w:rPr>
                <w:rFonts w:ascii="华文中宋" w:eastAsia="华文中宋" w:hAnsi="华文中宋" w:hint="eastAsia"/>
                <w:kern w:val="0"/>
                <w:szCs w:val="28"/>
              </w:rPr>
              <w:t>——</w:t>
            </w:r>
          </w:p>
        </w:tc>
        <w:tc>
          <w:tcPr>
            <w:tcW w:w="1260" w:type="dxa"/>
            <w:vAlign w:val="center"/>
          </w:tcPr>
          <w:p w:rsidR="0087122F" w:rsidRDefault="00297731">
            <w:pPr>
              <w:ind w:firstLine="420"/>
              <w:rPr>
                <w:rFonts w:ascii="华文中宋" w:eastAsia="华文中宋" w:hAnsi="华文中宋"/>
                <w:kern w:val="0"/>
                <w:szCs w:val="28"/>
              </w:rPr>
            </w:pPr>
            <w:r>
              <w:rPr>
                <w:rFonts w:ascii="华文中宋" w:eastAsia="华文中宋" w:hAnsi="华文中宋" w:hint="eastAsia"/>
                <w:kern w:val="0"/>
                <w:szCs w:val="28"/>
              </w:rPr>
              <w:t>100</w:t>
            </w:r>
          </w:p>
        </w:tc>
        <w:tc>
          <w:tcPr>
            <w:tcW w:w="947" w:type="dxa"/>
            <w:vAlign w:val="center"/>
          </w:tcPr>
          <w:p w:rsidR="0087122F" w:rsidRDefault="00297731">
            <w:pPr>
              <w:rPr>
                <w:rFonts w:ascii="华文中宋" w:eastAsia="华文中宋" w:hAnsi="华文中宋"/>
                <w:kern w:val="0"/>
                <w:szCs w:val="28"/>
              </w:rPr>
            </w:pPr>
            <w:r>
              <w:rPr>
                <w:rFonts w:ascii="华文中宋" w:eastAsia="华文中宋" w:hAnsi="华文中宋" w:hint="eastAsia"/>
                <w:kern w:val="0"/>
                <w:szCs w:val="28"/>
              </w:rPr>
              <w:t>1200</w:t>
            </w:r>
          </w:p>
        </w:tc>
        <w:tc>
          <w:tcPr>
            <w:tcW w:w="1260" w:type="dxa"/>
            <w:vAlign w:val="center"/>
          </w:tcPr>
          <w:p w:rsidR="0087122F" w:rsidRDefault="00297731">
            <w:pPr>
              <w:ind w:firstLine="420"/>
              <w:rPr>
                <w:rFonts w:ascii="华文中宋" w:eastAsia="华文中宋" w:hAnsi="华文中宋"/>
                <w:kern w:val="0"/>
                <w:szCs w:val="28"/>
              </w:rPr>
            </w:pPr>
            <w:r>
              <w:rPr>
                <w:rFonts w:ascii="华文中宋" w:eastAsia="华文中宋" w:hAnsi="华文中宋" w:hint="eastAsia"/>
                <w:kern w:val="0"/>
                <w:szCs w:val="28"/>
              </w:rPr>
              <w:t>1200</w:t>
            </w:r>
          </w:p>
        </w:tc>
        <w:tc>
          <w:tcPr>
            <w:tcW w:w="1332" w:type="dxa"/>
            <w:vAlign w:val="center"/>
          </w:tcPr>
          <w:p w:rsidR="0087122F" w:rsidRDefault="00297731">
            <w:pPr>
              <w:ind w:firstLine="420"/>
              <w:rPr>
                <w:rFonts w:ascii="华文中宋" w:eastAsia="华文中宋" w:hAnsi="华文中宋"/>
                <w:kern w:val="0"/>
                <w:szCs w:val="28"/>
              </w:rPr>
            </w:pPr>
            <w:r>
              <w:rPr>
                <w:rFonts w:ascii="华文中宋" w:eastAsia="华文中宋" w:hAnsi="华文中宋" w:hint="eastAsia"/>
                <w:kern w:val="0"/>
                <w:szCs w:val="28"/>
              </w:rPr>
              <w:t>不限</w:t>
            </w:r>
          </w:p>
        </w:tc>
      </w:tr>
      <w:tr w:rsidR="0087122F">
        <w:trPr>
          <w:cantSplit/>
        </w:trPr>
        <w:tc>
          <w:tcPr>
            <w:tcW w:w="2160" w:type="dxa"/>
            <w:vAlign w:val="center"/>
          </w:tcPr>
          <w:p w:rsidR="0087122F" w:rsidRDefault="00297731">
            <w:pPr>
              <w:ind w:firstLine="420"/>
              <w:rPr>
                <w:rFonts w:ascii="华文中宋" w:eastAsia="华文中宋" w:hAnsi="华文中宋"/>
                <w:kern w:val="0"/>
                <w:szCs w:val="28"/>
              </w:rPr>
            </w:pPr>
            <w:r>
              <w:rPr>
                <w:rFonts w:ascii="华文中宋" w:eastAsia="华文中宋" w:hAnsi="华文中宋" w:hint="eastAsia"/>
                <w:kern w:val="0"/>
                <w:szCs w:val="28"/>
              </w:rPr>
              <w:t>级联</w:t>
            </w:r>
          </w:p>
        </w:tc>
        <w:tc>
          <w:tcPr>
            <w:tcW w:w="1080" w:type="dxa"/>
            <w:vAlign w:val="center"/>
          </w:tcPr>
          <w:p w:rsidR="0087122F" w:rsidRDefault="00297731">
            <w:pPr>
              <w:rPr>
                <w:rFonts w:ascii="华文中宋" w:eastAsia="华文中宋" w:hAnsi="华文中宋"/>
                <w:kern w:val="0"/>
                <w:szCs w:val="28"/>
              </w:rPr>
            </w:pPr>
            <w:r>
              <w:rPr>
                <w:rFonts w:ascii="华文中宋" w:eastAsia="华文中宋" w:hAnsi="华文中宋" w:hint="eastAsia"/>
                <w:kern w:val="0"/>
                <w:szCs w:val="28"/>
              </w:rPr>
              <w:t>不支持</w:t>
            </w:r>
          </w:p>
        </w:tc>
        <w:tc>
          <w:tcPr>
            <w:tcW w:w="1260" w:type="dxa"/>
            <w:vAlign w:val="center"/>
          </w:tcPr>
          <w:p w:rsidR="0087122F" w:rsidRDefault="00297731">
            <w:pPr>
              <w:ind w:firstLine="420"/>
              <w:rPr>
                <w:rFonts w:ascii="华文中宋" w:eastAsia="华文中宋" w:hAnsi="华文中宋"/>
                <w:kern w:val="0"/>
                <w:szCs w:val="28"/>
              </w:rPr>
            </w:pPr>
            <w:r>
              <w:rPr>
                <w:rFonts w:ascii="华文中宋" w:eastAsia="华文中宋" w:hAnsi="华文中宋" w:hint="eastAsia"/>
                <w:kern w:val="0"/>
                <w:szCs w:val="28"/>
              </w:rPr>
              <w:t>支持</w:t>
            </w:r>
          </w:p>
        </w:tc>
        <w:tc>
          <w:tcPr>
            <w:tcW w:w="947" w:type="dxa"/>
            <w:vAlign w:val="center"/>
          </w:tcPr>
          <w:p w:rsidR="0087122F" w:rsidRDefault="00297731">
            <w:pPr>
              <w:rPr>
                <w:rFonts w:ascii="华文中宋" w:eastAsia="华文中宋" w:hAnsi="华文中宋"/>
                <w:kern w:val="0"/>
                <w:szCs w:val="28"/>
              </w:rPr>
            </w:pPr>
            <w:r>
              <w:rPr>
                <w:rFonts w:ascii="华文中宋" w:eastAsia="华文中宋" w:hAnsi="华文中宋" w:hint="eastAsia"/>
                <w:kern w:val="0"/>
                <w:szCs w:val="28"/>
              </w:rPr>
              <w:t>支持</w:t>
            </w:r>
          </w:p>
        </w:tc>
        <w:tc>
          <w:tcPr>
            <w:tcW w:w="1260" w:type="dxa"/>
            <w:vAlign w:val="center"/>
          </w:tcPr>
          <w:p w:rsidR="0087122F" w:rsidRDefault="00297731">
            <w:pPr>
              <w:ind w:firstLine="420"/>
              <w:rPr>
                <w:rFonts w:ascii="华文中宋" w:eastAsia="华文中宋" w:hAnsi="华文中宋"/>
                <w:kern w:val="0"/>
                <w:szCs w:val="28"/>
              </w:rPr>
            </w:pPr>
            <w:r>
              <w:rPr>
                <w:rFonts w:ascii="华文中宋" w:eastAsia="华文中宋" w:hAnsi="华文中宋" w:hint="eastAsia"/>
                <w:kern w:val="0"/>
                <w:szCs w:val="28"/>
              </w:rPr>
              <w:t>支持</w:t>
            </w:r>
          </w:p>
        </w:tc>
        <w:tc>
          <w:tcPr>
            <w:tcW w:w="1332" w:type="dxa"/>
            <w:vAlign w:val="center"/>
          </w:tcPr>
          <w:p w:rsidR="0087122F" w:rsidRDefault="00297731">
            <w:pPr>
              <w:ind w:firstLine="420"/>
              <w:rPr>
                <w:rFonts w:ascii="华文中宋" w:eastAsia="华文中宋" w:hAnsi="华文中宋"/>
                <w:kern w:val="0"/>
                <w:szCs w:val="28"/>
              </w:rPr>
            </w:pPr>
            <w:r>
              <w:rPr>
                <w:rFonts w:ascii="华文中宋" w:eastAsia="华文中宋" w:hAnsi="华文中宋" w:hint="eastAsia"/>
                <w:kern w:val="0"/>
                <w:szCs w:val="28"/>
              </w:rPr>
              <w:t>——</w:t>
            </w:r>
          </w:p>
        </w:tc>
      </w:tr>
      <w:tr w:rsidR="0087122F">
        <w:trPr>
          <w:cantSplit/>
        </w:trPr>
        <w:tc>
          <w:tcPr>
            <w:tcW w:w="2160" w:type="dxa"/>
            <w:vMerge w:val="restart"/>
            <w:vAlign w:val="center"/>
          </w:tcPr>
          <w:p w:rsidR="0087122F" w:rsidRDefault="00297731">
            <w:pPr>
              <w:ind w:firstLine="420"/>
              <w:rPr>
                <w:rFonts w:ascii="华文中宋" w:eastAsia="华文中宋" w:hAnsi="华文中宋"/>
                <w:kern w:val="0"/>
                <w:szCs w:val="28"/>
              </w:rPr>
            </w:pPr>
            <w:r>
              <w:rPr>
                <w:rFonts w:ascii="华文中宋" w:eastAsia="华文中宋" w:hAnsi="华文中宋"/>
                <w:kern w:val="0"/>
                <w:szCs w:val="28"/>
              </w:rPr>
              <w:t>传输速率</w:t>
            </w:r>
          </w:p>
          <w:p w:rsidR="0087122F" w:rsidRDefault="00297731">
            <w:pPr>
              <w:ind w:firstLine="420"/>
              <w:rPr>
                <w:rFonts w:ascii="华文中宋" w:eastAsia="华文中宋" w:hAnsi="华文中宋"/>
                <w:kern w:val="0"/>
                <w:szCs w:val="28"/>
              </w:rPr>
            </w:pPr>
            <w:r>
              <w:rPr>
                <w:rFonts w:ascii="华文中宋" w:eastAsia="华文中宋" w:hAnsi="华文中宋"/>
                <w:kern w:val="0"/>
                <w:szCs w:val="28"/>
              </w:rPr>
              <w:t>(bit/s)</w:t>
            </w:r>
          </w:p>
        </w:tc>
        <w:tc>
          <w:tcPr>
            <w:tcW w:w="2340" w:type="dxa"/>
            <w:gridSpan w:val="2"/>
            <w:vAlign w:val="center"/>
          </w:tcPr>
          <w:p w:rsidR="0087122F" w:rsidRDefault="00297731">
            <w:pPr>
              <w:rPr>
                <w:rFonts w:ascii="华文中宋" w:eastAsia="华文中宋" w:hAnsi="华文中宋"/>
                <w:kern w:val="0"/>
                <w:szCs w:val="28"/>
              </w:rPr>
            </w:pPr>
            <w:r>
              <w:rPr>
                <w:rFonts w:ascii="华文中宋" w:eastAsia="华文中宋" w:hAnsi="华文中宋"/>
                <w:kern w:val="0"/>
                <w:szCs w:val="28"/>
              </w:rPr>
              <w:t>100BASE- T</w:t>
            </w:r>
            <w:r>
              <w:rPr>
                <w:rFonts w:ascii="华文中宋" w:eastAsia="华文中宋" w:hAnsi="华文中宋" w:hint="eastAsia"/>
                <w:kern w:val="0"/>
                <w:szCs w:val="28"/>
              </w:rPr>
              <w:t xml:space="preserve"> /100M</w:t>
            </w:r>
          </w:p>
        </w:tc>
        <w:tc>
          <w:tcPr>
            <w:tcW w:w="2207" w:type="dxa"/>
            <w:gridSpan w:val="2"/>
            <w:vMerge w:val="restart"/>
            <w:vAlign w:val="center"/>
          </w:tcPr>
          <w:p w:rsidR="0087122F" w:rsidRDefault="00297731">
            <w:pPr>
              <w:ind w:firstLine="420"/>
              <w:rPr>
                <w:rFonts w:ascii="华文中宋" w:eastAsia="华文中宋" w:hAnsi="华文中宋"/>
                <w:kern w:val="0"/>
                <w:szCs w:val="28"/>
              </w:rPr>
            </w:pPr>
            <w:r>
              <w:rPr>
                <w:rFonts w:ascii="华文中宋" w:eastAsia="华文中宋" w:hAnsi="华文中宋" w:hint="eastAsia"/>
                <w:kern w:val="0"/>
                <w:szCs w:val="28"/>
              </w:rPr>
              <w:t>20K</w:t>
            </w:r>
          </w:p>
        </w:tc>
        <w:tc>
          <w:tcPr>
            <w:tcW w:w="1332" w:type="dxa"/>
            <w:vMerge w:val="restart"/>
            <w:vAlign w:val="center"/>
          </w:tcPr>
          <w:p w:rsidR="0087122F" w:rsidRDefault="00297731">
            <w:pPr>
              <w:ind w:firstLine="420"/>
              <w:rPr>
                <w:rFonts w:ascii="华文中宋" w:eastAsia="华文中宋" w:hAnsi="华文中宋"/>
                <w:kern w:val="0"/>
                <w:szCs w:val="28"/>
              </w:rPr>
            </w:pPr>
            <w:r>
              <w:rPr>
                <w:rFonts w:ascii="华文中宋" w:eastAsia="华文中宋" w:hAnsi="华文中宋" w:hint="eastAsia"/>
                <w:kern w:val="0"/>
                <w:szCs w:val="28"/>
              </w:rPr>
              <w:t>56K</w:t>
            </w:r>
          </w:p>
        </w:tc>
      </w:tr>
      <w:tr w:rsidR="0087122F">
        <w:trPr>
          <w:cantSplit/>
        </w:trPr>
        <w:tc>
          <w:tcPr>
            <w:tcW w:w="2160" w:type="dxa"/>
            <w:vMerge/>
            <w:vAlign w:val="center"/>
          </w:tcPr>
          <w:p w:rsidR="0087122F" w:rsidRDefault="0087122F">
            <w:pPr>
              <w:ind w:firstLine="420"/>
              <w:rPr>
                <w:rFonts w:ascii="华文中宋" w:eastAsia="华文中宋" w:hAnsi="华文中宋"/>
                <w:kern w:val="0"/>
                <w:szCs w:val="28"/>
              </w:rPr>
            </w:pPr>
          </w:p>
        </w:tc>
        <w:tc>
          <w:tcPr>
            <w:tcW w:w="2340" w:type="dxa"/>
            <w:gridSpan w:val="2"/>
            <w:vAlign w:val="center"/>
          </w:tcPr>
          <w:p w:rsidR="0087122F" w:rsidRDefault="00297731">
            <w:pPr>
              <w:rPr>
                <w:rFonts w:ascii="华文中宋" w:eastAsia="华文中宋" w:hAnsi="华文中宋"/>
                <w:kern w:val="0"/>
                <w:szCs w:val="28"/>
              </w:rPr>
            </w:pPr>
            <w:r>
              <w:rPr>
                <w:rFonts w:ascii="华文中宋" w:eastAsia="华文中宋" w:hAnsi="华文中宋"/>
                <w:kern w:val="0"/>
                <w:szCs w:val="28"/>
              </w:rPr>
              <w:t>10BASE- T</w:t>
            </w:r>
            <w:r>
              <w:rPr>
                <w:rFonts w:ascii="华文中宋" w:eastAsia="华文中宋" w:hAnsi="华文中宋" w:hint="eastAsia"/>
                <w:kern w:val="0"/>
                <w:szCs w:val="28"/>
              </w:rPr>
              <w:t xml:space="preserve"> /10M</w:t>
            </w:r>
          </w:p>
        </w:tc>
        <w:tc>
          <w:tcPr>
            <w:tcW w:w="2207" w:type="dxa"/>
            <w:gridSpan w:val="2"/>
            <w:vMerge/>
            <w:vAlign w:val="center"/>
          </w:tcPr>
          <w:p w:rsidR="0087122F" w:rsidRDefault="0087122F">
            <w:pPr>
              <w:ind w:firstLine="420"/>
              <w:rPr>
                <w:rFonts w:ascii="华文中宋" w:eastAsia="华文中宋" w:hAnsi="华文中宋"/>
                <w:kern w:val="0"/>
                <w:szCs w:val="28"/>
              </w:rPr>
            </w:pPr>
          </w:p>
        </w:tc>
        <w:tc>
          <w:tcPr>
            <w:tcW w:w="1332" w:type="dxa"/>
            <w:vMerge/>
            <w:vAlign w:val="center"/>
          </w:tcPr>
          <w:p w:rsidR="0087122F" w:rsidRDefault="0087122F">
            <w:pPr>
              <w:ind w:firstLine="420"/>
              <w:rPr>
                <w:rFonts w:ascii="华文中宋" w:eastAsia="华文中宋" w:hAnsi="华文中宋"/>
                <w:kern w:val="0"/>
                <w:szCs w:val="28"/>
              </w:rPr>
            </w:pPr>
          </w:p>
        </w:tc>
      </w:tr>
      <w:tr w:rsidR="0087122F">
        <w:trPr>
          <w:cantSplit/>
        </w:trPr>
        <w:tc>
          <w:tcPr>
            <w:tcW w:w="2160" w:type="dxa"/>
            <w:vAlign w:val="center"/>
          </w:tcPr>
          <w:p w:rsidR="0087122F" w:rsidRDefault="00297731">
            <w:pPr>
              <w:ind w:firstLine="420"/>
              <w:rPr>
                <w:rFonts w:ascii="华文中宋" w:eastAsia="华文中宋" w:hAnsi="华文中宋"/>
                <w:kern w:val="0"/>
                <w:szCs w:val="28"/>
              </w:rPr>
            </w:pPr>
            <w:r>
              <w:rPr>
                <w:rFonts w:ascii="华文中宋" w:eastAsia="华文中宋" w:hAnsi="华文中宋" w:hint="eastAsia"/>
                <w:kern w:val="0"/>
                <w:szCs w:val="28"/>
              </w:rPr>
              <w:t>线材</w:t>
            </w:r>
          </w:p>
        </w:tc>
        <w:tc>
          <w:tcPr>
            <w:tcW w:w="2340" w:type="dxa"/>
            <w:gridSpan w:val="2"/>
            <w:vAlign w:val="center"/>
          </w:tcPr>
          <w:p w:rsidR="0087122F" w:rsidRDefault="00297731">
            <w:pPr>
              <w:ind w:firstLine="420"/>
              <w:rPr>
                <w:rFonts w:ascii="华文中宋" w:eastAsia="华文中宋" w:hAnsi="华文中宋"/>
                <w:kern w:val="0"/>
                <w:szCs w:val="28"/>
              </w:rPr>
            </w:pPr>
            <w:r>
              <w:rPr>
                <w:rFonts w:ascii="华文中宋" w:eastAsia="华文中宋" w:hAnsi="华文中宋" w:hint="eastAsia"/>
                <w:kern w:val="0"/>
                <w:szCs w:val="28"/>
              </w:rPr>
              <w:t>e.cat5 cat5</w:t>
            </w:r>
          </w:p>
        </w:tc>
        <w:tc>
          <w:tcPr>
            <w:tcW w:w="2207" w:type="dxa"/>
            <w:gridSpan w:val="2"/>
            <w:vAlign w:val="center"/>
          </w:tcPr>
          <w:p w:rsidR="0087122F" w:rsidRDefault="00297731">
            <w:pPr>
              <w:ind w:firstLine="420"/>
              <w:rPr>
                <w:rFonts w:ascii="华文中宋" w:eastAsia="华文中宋" w:hAnsi="华文中宋"/>
                <w:kern w:val="0"/>
                <w:szCs w:val="28"/>
              </w:rPr>
            </w:pPr>
            <w:r>
              <w:rPr>
                <w:rFonts w:ascii="华文中宋" w:eastAsia="华文中宋" w:hAnsi="华文中宋" w:hint="eastAsia"/>
                <w:kern w:val="0"/>
                <w:szCs w:val="28"/>
              </w:rPr>
              <w:t>e.cat5 cat5</w:t>
            </w:r>
          </w:p>
          <w:p w:rsidR="0087122F" w:rsidRDefault="00297731">
            <w:pPr>
              <w:ind w:firstLine="420"/>
              <w:rPr>
                <w:rFonts w:ascii="华文中宋" w:eastAsia="华文中宋" w:hAnsi="华文中宋"/>
                <w:kern w:val="0"/>
                <w:szCs w:val="28"/>
              </w:rPr>
            </w:pPr>
            <w:r>
              <w:rPr>
                <w:rFonts w:ascii="华文中宋" w:eastAsia="华文中宋" w:hAnsi="华文中宋" w:hint="eastAsia"/>
                <w:kern w:val="0"/>
                <w:szCs w:val="28"/>
              </w:rPr>
              <w:t>四芯双绞线</w:t>
            </w:r>
          </w:p>
        </w:tc>
        <w:tc>
          <w:tcPr>
            <w:tcW w:w="1332" w:type="dxa"/>
            <w:vAlign w:val="center"/>
          </w:tcPr>
          <w:p w:rsidR="0087122F" w:rsidRDefault="00297731">
            <w:pPr>
              <w:rPr>
                <w:rFonts w:ascii="华文中宋" w:eastAsia="华文中宋" w:hAnsi="华文中宋"/>
                <w:kern w:val="0"/>
                <w:szCs w:val="28"/>
              </w:rPr>
            </w:pPr>
            <w:r>
              <w:rPr>
                <w:rFonts w:ascii="华文中宋" w:eastAsia="华文中宋" w:hAnsi="华文中宋" w:hint="eastAsia"/>
                <w:kern w:val="0"/>
                <w:szCs w:val="28"/>
              </w:rPr>
              <w:t>cat3</w:t>
            </w:r>
          </w:p>
          <w:p w:rsidR="0087122F" w:rsidRDefault="00297731">
            <w:pPr>
              <w:rPr>
                <w:rFonts w:ascii="华文中宋" w:eastAsia="华文中宋" w:hAnsi="华文中宋"/>
                <w:kern w:val="0"/>
                <w:szCs w:val="28"/>
              </w:rPr>
            </w:pPr>
            <w:r>
              <w:rPr>
                <w:rFonts w:ascii="华文中宋" w:eastAsia="华文中宋" w:hAnsi="华文中宋" w:hint="eastAsia"/>
                <w:kern w:val="0"/>
                <w:szCs w:val="28"/>
              </w:rPr>
              <w:t>扁平2芯</w:t>
            </w:r>
          </w:p>
        </w:tc>
      </w:tr>
    </w:tbl>
    <w:p w:rsidR="0087122F" w:rsidRDefault="00297731">
      <w:pPr>
        <w:pStyle w:val="4"/>
        <w:rPr>
          <w:rFonts w:ascii="华文中宋" w:eastAsia="华文中宋" w:hAnsi="华文中宋"/>
          <w:sz w:val="30"/>
          <w:szCs w:val="30"/>
        </w:rPr>
      </w:pPr>
      <w:bookmarkStart w:id="2078" w:name="_Toc356565262"/>
      <w:bookmarkStart w:id="2079" w:name="_Toc356565418"/>
      <w:bookmarkStart w:id="2080" w:name="_Toc482548509"/>
      <w:r>
        <w:rPr>
          <w:rFonts w:ascii="华文中宋" w:eastAsia="华文中宋" w:hAnsi="华文中宋" w:hint="eastAsia"/>
          <w:sz w:val="30"/>
          <w:szCs w:val="30"/>
        </w:rPr>
        <w:t>网络设计方案</w:t>
      </w:r>
      <w:bookmarkEnd w:id="2078"/>
      <w:bookmarkEnd w:id="2079"/>
      <w:bookmarkEnd w:id="2080"/>
    </w:p>
    <w:p w:rsidR="0087122F" w:rsidRDefault="00297731">
      <w:pPr>
        <w:pStyle w:val="50"/>
        <w:rPr>
          <w:rFonts w:ascii="华文中宋" w:eastAsia="华文中宋" w:hAnsi="华文中宋"/>
        </w:rPr>
      </w:pPr>
      <w:bookmarkStart w:id="2081" w:name="_Toc356565419"/>
      <w:bookmarkStart w:id="2082" w:name="_Toc482548510"/>
      <w:r>
        <w:rPr>
          <w:rFonts w:ascii="华文中宋" w:eastAsia="华文中宋" w:hAnsi="华文中宋" w:hint="eastAsia"/>
        </w:rPr>
        <w:t>设计目标</w:t>
      </w:r>
      <w:bookmarkEnd w:id="2081"/>
      <w:bookmarkEnd w:id="2082"/>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校园卡”系统运行在两个网络平台上，与金融消费相关的部分运行在VPN金融专网上，与应用系统相关的部分建设在校园网上，实现了遍及校园卡管理中心、教务办公室、图书馆、学生食堂、校区医院等部门以及自助设备网点的网络覆盖。</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校园卡”系统各类终端设备通过网络服务器或直接接入校园主干网，校园卡管理中心以校园网为通道直接管理各类终端设备，全局配置参数的设定和更改,负责黑（白）名单等实时信息的同步管理，对接入的各种子系统设备进行状态监控。系统具备高可管理、高安全性、易维护等优点。</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网络规划设计包括校园卡专网设计、终端子网设计、银行专用网络设计三大部分。</w:t>
      </w:r>
    </w:p>
    <w:p w:rsidR="0087122F" w:rsidRDefault="00297731">
      <w:pPr>
        <w:pStyle w:val="50"/>
        <w:rPr>
          <w:rFonts w:ascii="华文中宋" w:eastAsia="华文中宋" w:hAnsi="华文中宋"/>
        </w:rPr>
      </w:pPr>
      <w:bookmarkStart w:id="2083" w:name="_Toc482548511"/>
      <w:bookmarkStart w:id="2084" w:name="_Toc356565420"/>
      <w:r>
        <w:rPr>
          <w:rFonts w:ascii="华文中宋" w:eastAsia="华文中宋" w:hAnsi="华文中宋" w:hint="eastAsia"/>
        </w:rPr>
        <w:lastRenderedPageBreak/>
        <w:t>校园卡专网</w:t>
      </w:r>
      <w:bookmarkEnd w:id="2083"/>
      <w:bookmarkEnd w:id="2084"/>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“校园卡“系统专网建议采用有汇聚层的准星形结构，不同应用接入不同虚网，实现应用之间的相互隔离。以下为校园卡专网的网络拓朴图：</w:t>
      </w:r>
    </w:p>
    <w:p w:rsidR="0087122F" w:rsidRDefault="00297731">
      <w:pPr>
        <w:ind w:firstLine="480"/>
      </w:pPr>
      <w:r>
        <w:rPr>
          <w:rFonts w:hint="eastAsia"/>
          <w:noProof/>
        </w:rPr>
        <w:drawing>
          <wp:inline distT="0" distB="0" distL="0" distR="0">
            <wp:extent cx="5276850" cy="4314825"/>
            <wp:effectExtent l="19050" t="0" r="0" b="0"/>
            <wp:docPr id="2009" name="图片 2009"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 name="图片 2009" descr="01"/>
                    <pic:cNvPicPr>
                      <a:picLocks noChangeAspect="1" noChangeArrowheads="1"/>
                    </pic:cNvPicPr>
                  </pic:nvPicPr>
                  <pic:blipFill>
                    <a:blip r:embed="rId403"/>
                    <a:srcRect/>
                    <a:stretch>
                      <a:fillRect/>
                    </a:stretch>
                  </pic:blipFill>
                  <pic:spPr>
                    <a:xfrm>
                      <a:off x="0" y="0"/>
                      <a:ext cx="5276850" cy="4314825"/>
                    </a:xfrm>
                    <a:prstGeom prst="rect">
                      <a:avLst/>
                    </a:prstGeom>
                    <a:noFill/>
                    <a:ln w="9525">
                      <a:noFill/>
                      <a:miter lim="800000"/>
                      <a:headEnd/>
                      <a:tailEnd/>
                    </a:ln>
                  </pic:spPr>
                </pic:pic>
              </a:graphicData>
            </a:graphic>
          </wp:inline>
        </w:drawing>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同时，建议在校区之间建立一条冗余的拨号网络连接，一旦主干光纤出现故障，可采用拨号连接，保证系统仍然连通，校园卡系统能够正确运行。</w:t>
      </w:r>
    </w:p>
    <w:p w:rsidR="0087122F" w:rsidRDefault="00297731">
      <w:pPr>
        <w:pStyle w:val="50"/>
        <w:rPr>
          <w:rFonts w:ascii="华文中宋" w:eastAsia="华文中宋" w:hAnsi="华文中宋"/>
        </w:rPr>
      </w:pPr>
      <w:bookmarkStart w:id="2085" w:name="_Toc482548512"/>
      <w:bookmarkStart w:id="2086" w:name="_Toc356565421"/>
      <w:r>
        <w:rPr>
          <w:rFonts w:ascii="华文中宋" w:eastAsia="华文中宋" w:hAnsi="华文中宋" w:hint="eastAsia"/>
        </w:rPr>
        <w:t>终端子网设计</w:t>
      </w:r>
      <w:bookmarkEnd w:id="2085"/>
      <w:bookmarkEnd w:id="2086"/>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在“校园卡”系统的建设中，传统的单机独立工作的子系统运行模式已无法满足大量信息共享的需要，并且传统的单机工作子系统是利用RS485总线型结构的子网来连接终端设备，采用共享访问链路的方式进行操作，即网络上所有终端设备共享一条公共的通信通道，遵循总线型RS485通讯协议通过工作站与管理中心通信。这种方式由于总线结构的RS485网络本身存在“单点故障、全线瘫痪”的缺陷而逐步被淘汰，需要一种在稳定性及安全性上有非常明显的星型网络拓扑结构。</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（一）组网技术选择</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校园卡系统，以“改革”方式彻底改变子网结构，摒弃了终端设备入网的总线型传统方式。取而代之将终端设备通过智慧公司专有产品网络服务器LINE PORT直接连接TCP/IP主干网，各终端与Line Port采用结构化布线技术，构造RS485星型拓扑</w:t>
      </w:r>
      <w:r>
        <w:rPr>
          <w:rFonts w:ascii="华文中宋" w:eastAsia="华文中宋" w:hAnsi="华文中宋" w:hint="eastAsia"/>
          <w:sz w:val="24"/>
        </w:rPr>
        <w:lastRenderedPageBreak/>
        <w:t>结构，既有RS485传输距离远、成本低的优点，也有TCP/IP网实时性的优点，解决了各终端连网的实时性、远距离等问题。而且Line Port具有智能管理黑、白名单的能力、智能管理子终端的能力、自动收集数据的能力，分担了大量上位机的工作，提高了整个系统通信效率及实时性。因而采用Line Port构造RS485星型拓扑结构，不但提高网络性能，而且极大地提高了终端设备能力的发挥，保证了系统的安全，既节约了投资，又降低了管理难度。从而大大提高了整个系统的安全性、实时性、可靠性。</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包括支付交易POS机、身份识别POS机在内的校园校园卡系统各类终端设备按星型结构方式分别联接Line Port，将RS-485通讯接口转换为TCP/IP以太网接口，分别接入校园网交换设备，直接将数据自动上传至校园IC卡管理结算中心数据服务器。</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RS485子网采用标准的结构化布线技术，构造星型拓扑结构。如下图所示：</w:t>
      </w:r>
    </w:p>
    <w:p w:rsidR="0087122F" w:rsidRDefault="00297731">
      <w:pPr>
        <w:ind w:firstLine="480"/>
      </w:pPr>
      <w:r>
        <w:object w:dxaOrig="7512" w:dyaOrig="3559">
          <v:shape id="_x0000_i1042" type="#_x0000_t75" style="width:375.75pt;height:177.75pt" o:ole="">
            <v:imagedata r:id="rId404" o:title=""/>
          </v:shape>
          <o:OLEObject Type="Embed" ProgID="PBrush" ShapeID="_x0000_i1042" DrawAspect="Content" ObjectID="_1639415359" r:id="rId405"/>
        </w:objec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（二）网络服务器特点</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网络服务器Line Por其具有以下特点：</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1、多种协议转换功能：</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Line Port具有RS232/RS485，RS485 /TCP/IP 协议转换功能。每台LINE PORT都具有10M/100M自适应RJ45接口，可以将其直接与校园网交换机端口相接，校园卡终端设备接在LINE PORT RS485端口直接完成协议转换和通信功能。</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2、通讯接口扩展功能：</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Line Port具有RS485串行通讯接口扩展功能。每台LINE PORT都具有8路（或16路/24路）RS485与终端设备串行通讯接口（通信距离1200米）。</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3、自动管理终端功能（W系列）：</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Line Port除了具有协议转换功能以外，还具有自动管理终端设备的功能。大大减轻了计算机的工作量，提高了整个系统的运行效率（理论值运行效率可以提高5~10倍）。这一点对于终端设备数量多的系统来说，显得尤为重要。</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lastRenderedPageBreak/>
        <w:t>4、金融级安全级别：</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Line Port可选PSAM卡接口,使数据传输安全性达到金融级别。</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5、超大存贮功能：</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Line Port脱机存储量大于20000笔/台，内含硬时钟,每笔交易记录均有准确的交易时间。</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6、坐标定位技术和同步机制：</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Line Port采用了先进的坐标定位技术和同步机制，可管理100万个黑（白）名单，使得挂失、解挂信息立即生效。</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7、补助、发放机制：</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Line Port采用了安全可靠的补助、扣款发放机制，使得持卡人可以方便的在联网的任何一个消费点上自动领取补助、扣款，可管理6.5万条补助名单。</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8、开放接口动态库：</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 xml:space="preserve">Line Port的通讯接口动态库开放，方便二次开发和使用。Line Port为专用的通信产品，为了方便具有软件开发能力的单位使用，产品提供标准接口动态链接库，以便顺利对接。 </w:t>
      </w:r>
    </w:p>
    <w:p w:rsidR="0087122F" w:rsidRDefault="00297731">
      <w:pPr>
        <w:pStyle w:val="4"/>
        <w:rPr>
          <w:rFonts w:ascii="华文中宋" w:eastAsia="华文中宋" w:hAnsi="华文中宋"/>
          <w:sz w:val="30"/>
          <w:szCs w:val="30"/>
        </w:rPr>
      </w:pPr>
      <w:bookmarkStart w:id="2087" w:name="_Toc482548513"/>
      <w:bookmarkStart w:id="2088" w:name="_Toc356565423"/>
      <w:r>
        <w:rPr>
          <w:rFonts w:ascii="华文中宋" w:eastAsia="华文中宋" w:hAnsi="华文中宋" w:hint="eastAsia"/>
          <w:sz w:val="30"/>
          <w:szCs w:val="30"/>
        </w:rPr>
        <w:t>校园卡专网、校园网通道设计</w:t>
      </w:r>
      <w:bookmarkEnd w:id="2087"/>
      <w:bookmarkEnd w:id="2088"/>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根据招标要求，在校园网、校园卡专网两网之间需设计安全的数据交换通道，我们建议采用软件防火墙进行隔离，这样，不但实现了两网之间的安全隔离，同时也能保证两网之间的数据传输。</w:t>
      </w:r>
    </w:p>
    <w:p w:rsidR="0087122F" w:rsidRDefault="00297731">
      <w:pPr>
        <w:pStyle w:val="4"/>
        <w:rPr>
          <w:rFonts w:ascii="华文中宋" w:eastAsia="华文中宋" w:hAnsi="华文中宋"/>
          <w:sz w:val="30"/>
          <w:szCs w:val="30"/>
        </w:rPr>
      </w:pPr>
      <w:bookmarkStart w:id="2089" w:name="_Toc356565424"/>
      <w:bookmarkStart w:id="2090" w:name="_Toc482548514"/>
      <w:bookmarkStart w:id="2091" w:name="_Toc328554513"/>
      <w:bookmarkStart w:id="2092" w:name="_Toc356565263"/>
      <w:r>
        <w:rPr>
          <w:rFonts w:ascii="华文中宋" w:eastAsia="华文中宋" w:hAnsi="华文中宋" w:hint="eastAsia"/>
          <w:sz w:val="30"/>
          <w:szCs w:val="30"/>
        </w:rPr>
        <w:t>8.2.6后台中心设计</w:t>
      </w:r>
      <w:bookmarkEnd w:id="2089"/>
      <w:bookmarkEnd w:id="2090"/>
      <w:bookmarkEnd w:id="2091"/>
      <w:bookmarkEnd w:id="2092"/>
    </w:p>
    <w:p w:rsidR="0087122F" w:rsidRDefault="00297731">
      <w:pPr>
        <w:pStyle w:val="50"/>
        <w:rPr>
          <w:rFonts w:ascii="华文中宋" w:eastAsia="华文中宋" w:hAnsi="华文中宋"/>
        </w:rPr>
      </w:pPr>
      <w:bookmarkStart w:id="2093" w:name="_Toc356565425"/>
      <w:bookmarkStart w:id="2094" w:name="_Toc482548515"/>
      <w:r>
        <w:rPr>
          <w:rFonts w:ascii="华文中宋" w:eastAsia="华文中宋" w:hAnsi="华文中宋" w:hint="eastAsia"/>
        </w:rPr>
        <w:t>架构原则</w:t>
      </w:r>
      <w:bookmarkEnd w:id="2093"/>
      <w:bookmarkEnd w:id="2094"/>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每台服务器运行独立业务，相互不受影响；</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数据库服务器有冗余备份措施，保证数据的安全。</w:t>
      </w:r>
    </w:p>
    <w:p w:rsidR="0087122F" w:rsidRDefault="00297731">
      <w:pPr>
        <w:pStyle w:val="50"/>
        <w:rPr>
          <w:rFonts w:ascii="华文中宋" w:eastAsia="华文中宋" w:hAnsi="华文中宋"/>
        </w:rPr>
      </w:pPr>
      <w:bookmarkStart w:id="2095" w:name="_Toc356565426"/>
      <w:bookmarkStart w:id="2096" w:name="_Toc482548516"/>
      <w:r>
        <w:rPr>
          <w:rFonts w:ascii="华文中宋" w:eastAsia="华文中宋" w:hAnsi="华文中宋" w:hint="eastAsia"/>
        </w:rPr>
        <w:t>系统服务器架构</w:t>
      </w:r>
      <w:bookmarkEnd w:id="2095"/>
      <w:bookmarkEnd w:id="2096"/>
    </w:p>
    <w:p w:rsidR="0087122F" w:rsidRDefault="00A92A51">
      <w:pPr>
        <w:ind w:firstLine="480"/>
      </w:pPr>
      <w:r>
        <w:pict>
          <v:shape id="_x0000_s1094" type="#_x0000_t75" style="position:absolute;left:0;text-align:left;margin-left:28.95pt;margin-top:11.85pt;width:337.95pt;height:193.9pt;z-index:251679744;mso-width-relative:page;mso-height-relative:page">
            <v:imagedata r:id="rId406" o:title=""/>
          </v:shape>
        </w:pict>
      </w:r>
    </w:p>
    <w:p w:rsidR="0087122F" w:rsidRDefault="0087122F">
      <w:pPr>
        <w:ind w:firstLine="480"/>
      </w:pPr>
    </w:p>
    <w:p w:rsidR="0087122F" w:rsidRDefault="0087122F">
      <w:pPr>
        <w:ind w:firstLine="480"/>
      </w:pPr>
    </w:p>
    <w:p w:rsidR="0087122F" w:rsidRDefault="0087122F">
      <w:pPr>
        <w:ind w:firstLine="480"/>
      </w:pPr>
    </w:p>
    <w:p w:rsidR="0087122F" w:rsidRDefault="0087122F">
      <w:pPr>
        <w:ind w:firstLine="480"/>
      </w:pPr>
    </w:p>
    <w:p w:rsidR="0087122F" w:rsidRDefault="0087122F">
      <w:pPr>
        <w:ind w:firstLine="480"/>
      </w:pPr>
    </w:p>
    <w:p w:rsidR="0087122F" w:rsidRDefault="0087122F">
      <w:pPr>
        <w:ind w:firstLine="480"/>
      </w:pPr>
    </w:p>
    <w:p w:rsidR="0087122F" w:rsidRDefault="0087122F">
      <w:pPr>
        <w:ind w:firstLine="480"/>
      </w:pPr>
    </w:p>
    <w:p w:rsidR="0087122F" w:rsidRDefault="0087122F">
      <w:pPr>
        <w:ind w:firstLine="480"/>
      </w:pPr>
    </w:p>
    <w:p w:rsidR="0087122F" w:rsidRDefault="0087122F">
      <w:pPr>
        <w:ind w:firstLine="480"/>
      </w:pPr>
    </w:p>
    <w:p w:rsidR="0087122F" w:rsidRDefault="0087122F">
      <w:pPr>
        <w:ind w:firstLine="480"/>
      </w:pPr>
    </w:p>
    <w:p w:rsidR="0087122F" w:rsidRDefault="0087122F">
      <w:pPr>
        <w:ind w:firstLine="480"/>
      </w:pPr>
    </w:p>
    <w:p w:rsidR="0087122F" w:rsidRDefault="00297731">
      <w:pPr>
        <w:pStyle w:val="50"/>
      </w:pPr>
      <w:bookmarkStart w:id="2097" w:name="_Toc128162257"/>
      <w:bookmarkStart w:id="2098" w:name="_Toc127938436"/>
      <w:bookmarkStart w:id="2099" w:name="_Toc328554529"/>
      <w:bookmarkStart w:id="2100" w:name="_Toc356565428"/>
      <w:bookmarkStart w:id="2101" w:name="_Toc482548517"/>
      <w:r>
        <w:rPr>
          <w:rFonts w:hint="eastAsia"/>
        </w:rPr>
        <w:t>数据备份</w:t>
      </w:r>
      <w:bookmarkEnd w:id="2097"/>
      <w:bookmarkEnd w:id="2098"/>
      <w:bookmarkEnd w:id="2099"/>
      <w:bookmarkEnd w:id="2100"/>
      <w:bookmarkEnd w:id="2101"/>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数据库运行有两种模式：非归档日志模式、归档日志模式，建议系统采用归档日志模式运行数据库。</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建议一周做一次数据库完全备份，每天晚上或凌晨业务量较小的时候即数据库最闲的时候做一次差分备份，备份数据文件、归档日志到备份服务器中。物理备份设计：</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通过拷贝数据库文件的方式来备份数据库。系统中根据数据的重要性同时选用以下两种方法。</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冷备份（脱机备份）：在正常的方式（shutdown normal /immediate）关闭数据库，在操作系统级的命令行上备份所有的数据文件（包括数据文件、联机重做日志文件和控制文件）；在归档日志模式下可以单独备份某个表空间。</w:t>
      </w:r>
    </w:p>
    <w:p w:rsidR="0087122F" w:rsidRDefault="00297731">
      <w:pPr>
        <w:spacing w:line="440" w:lineRule="exact"/>
        <w:ind w:firstLine="482"/>
      </w:pPr>
      <w:r>
        <w:rPr>
          <w:rFonts w:ascii="华文中宋" w:eastAsia="华文中宋" w:hAnsi="华文中宋" w:hint="eastAsia"/>
          <w:sz w:val="24"/>
        </w:rPr>
        <w:t>热备份（联机备份）：只有数据库运行在归档模式下，才可以热备份表空间以及重做日志、控制文件。</w:t>
      </w:r>
    </w:p>
    <w:p w:rsidR="0087122F" w:rsidRDefault="00297731">
      <w:pPr>
        <w:numPr>
          <w:ilvl w:val="0"/>
          <w:numId w:val="125"/>
        </w:numPr>
        <w:rPr>
          <w:rFonts w:ascii="华文中宋" w:eastAsia="华文中宋" w:hAnsi="华文中宋"/>
          <w:b/>
          <w:sz w:val="24"/>
        </w:rPr>
      </w:pPr>
      <w:r>
        <w:rPr>
          <w:rFonts w:ascii="华文中宋" w:eastAsia="华文中宋" w:hAnsi="华文中宋" w:hint="eastAsia"/>
          <w:b/>
          <w:sz w:val="24"/>
        </w:rPr>
        <w:t>逻辑备份设计</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通过Oracle公司提供的工具（export）创建数据对象的逻辑拷贝，并将拷贝存入一个二进制文件。恢复时用</w:t>
      </w:r>
      <w:r>
        <w:rPr>
          <w:rFonts w:ascii="华文中宋" w:eastAsia="华文中宋" w:hAnsi="华文中宋"/>
          <w:sz w:val="24"/>
        </w:rPr>
        <w:t>import</w:t>
      </w:r>
      <w:r>
        <w:rPr>
          <w:rFonts w:ascii="华文中宋" w:eastAsia="华文中宋" w:hAnsi="华文中宋" w:hint="eastAsia"/>
          <w:sz w:val="24"/>
        </w:rPr>
        <w:t>工具将导出的二进制文件导入到数据库中。解决了：</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（1）当数据库文件的已分配的磁盘空间太大时，采用物理备份备份需要与当前数据库一样的磁盘空间，但是此时的数据并不多，采用物理备份并不合适，可能用</w:t>
      </w:r>
      <w:r>
        <w:rPr>
          <w:rFonts w:ascii="华文中宋" w:eastAsia="华文中宋" w:hAnsi="华文中宋"/>
          <w:sz w:val="24"/>
        </w:rPr>
        <w:t>exp</w:t>
      </w:r>
      <w:r>
        <w:rPr>
          <w:rFonts w:ascii="华文中宋" w:eastAsia="华文中宋" w:hAnsi="华文中宋" w:hint="eastAsia"/>
          <w:sz w:val="24"/>
        </w:rPr>
        <w:t>工具导出的二进制数据文件，导出的文件就是数据记录占用的真正的空间，而不是已分配的空间。（有时数据库表空间可以在没有数据的情况下格式化一个区域出现存放数据，但是数据不一定填满，如果是物理备份，则在存放目的地要有与当前数据库相同的存储空间。而逻辑备份解决了这个问题。）同时我们还可以采用增量、差量备份手段提高备份的效率。</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（2）不必担心数据文件所在的路径。</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（3）经过全表数据扫描，可以检查出坏块。</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遗留的问题主要有2个：A、不提供时间点恢复；B、只能恢复到自备份之前的数据，备份之后的数据将无法恢复。这些问题可以通过前面采用的归档日志模式来解决。</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不管系统多么可靠，总会发生一些意想不到的事情，致使系统数据丢失。因此使用备份来保护数据不丢失是一种非常重要的手段，尤其在系统数据非常重要的时候。经常进行数据备份能够减少偶然破坏造成的损失，保证系统能够从错误中恢复正常运行。数</w:t>
      </w:r>
      <w:r>
        <w:rPr>
          <w:rFonts w:ascii="华文中宋" w:eastAsia="华文中宋" w:hAnsi="华文中宋" w:hint="eastAsia"/>
          <w:sz w:val="24"/>
        </w:rPr>
        <w:lastRenderedPageBreak/>
        <w:t>据有备份后可以说是安全的，但这还是不够的，只有良好的备份策略才能确保数据的最终安全性，而且可以使整个数据备份工作变得合理而轻松。</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在进行备份之前，首先要选择合适的备份策略，这将决定何时需要备份，以及出现故障时进行恢复的方式。通常使用的备份方式有三种：</w:t>
      </w:r>
    </w:p>
    <w:p w:rsidR="0087122F" w:rsidRDefault="00297731">
      <w:pPr>
        <w:numPr>
          <w:ilvl w:val="0"/>
          <w:numId w:val="125"/>
        </w:numPr>
        <w:rPr>
          <w:rFonts w:ascii="华文中宋" w:eastAsia="华文中宋" w:hAnsi="华文中宋"/>
          <w:b/>
          <w:sz w:val="24"/>
        </w:rPr>
      </w:pPr>
      <w:r>
        <w:rPr>
          <w:rFonts w:ascii="华文中宋" w:eastAsia="华文中宋" w:hAnsi="华文中宋" w:hint="eastAsia"/>
          <w:b/>
          <w:sz w:val="24"/>
        </w:rPr>
        <w:t>完全备份(full backup)</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每隔一定时间就对系统进行一次全面的备份，这样在备份间隔期间出现数据丢失等问题，可以使用上一次的备份数据恢复到前次备份时数据状况。</w:t>
      </w:r>
    </w:p>
    <w:p w:rsidR="0087122F" w:rsidRDefault="00297731">
      <w:pPr>
        <w:spacing w:line="440" w:lineRule="exact"/>
        <w:ind w:firstLine="482"/>
        <w:rPr>
          <w:rFonts w:ascii="华文中宋" w:eastAsia="华文中宋" w:hAnsi="华文中宋"/>
          <w:sz w:val="24"/>
        </w:rPr>
      </w:pPr>
      <w:r>
        <w:rPr>
          <w:rFonts w:ascii="华文中宋" w:eastAsia="华文中宋" w:hAnsi="华文中宋"/>
          <w:sz w:val="24"/>
        </w:rPr>
        <w:t>这种备份策略的好处是：当发生数据丢失的灾难时，只要用一盘磁带（即灾难发生</w:t>
      </w:r>
      <w:r>
        <w:rPr>
          <w:rFonts w:ascii="华文中宋" w:eastAsia="华文中宋" w:hAnsi="华文中宋" w:hint="eastAsia"/>
          <w:sz w:val="24"/>
        </w:rPr>
        <w:t>最近</w:t>
      </w:r>
      <w:r>
        <w:rPr>
          <w:rFonts w:ascii="华文中宋" w:eastAsia="华文中宋" w:hAnsi="华文中宋"/>
          <w:sz w:val="24"/>
        </w:rPr>
        <w:t>的备份磁带），就可以恢复丢失的数据。然而它亦有不足之处，首先，由于每天都对整个系统进行完全备份，造成备份的数据大量重复。这些重复的数据占用了大量的磁带空间，这对用户来说就意味着增加成本。其次，由于需要备份的数据量较大，因此备份所需的时间也就较长。</w:t>
      </w:r>
      <w:r>
        <w:rPr>
          <w:rFonts w:ascii="华文中宋" w:eastAsia="华文中宋" w:hAnsi="华文中宋" w:hint="eastAsia"/>
          <w:sz w:val="24"/>
        </w:rPr>
        <w:t>如果</w:t>
      </w:r>
      <w:r>
        <w:rPr>
          <w:rFonts w:ascii="华文中宋" w:eastAsia="华文中宋" w:hAnsi="华文中宋"/>
          <w:sz w:val="24"/>
        </w:rPr>
        <w:t>业务繁忙、备份时间有限，选择这种备份策略是不明智的。</w:t>
      </w:r>
    </w:p>
    <w:p w:rsidR="0087122F" w:rsidRDefault="00297731">
      <w:pPr>
        <w:numPr>
          <w:ilvl w:val="0"/>
          <w:numId w:val="125"/>
        </w:numPr>
        <w:rPr>
          <w:rFonts w:ascii="华文中宋" w:eastAsia="华文中宋" w:hAnsi="华文中宋"/>
          <w:b/>
          <w:sz w:val="24"/>
        </w:rPr>
      </w:pPr>
      <w:r>
        <w:rPr>
          <w:rFonts w:ascii="华文中宋" w:eastAsia="华文中宋" w:hAnsi="华文中宋" w:hint="eastAsia"/>
          <w:b/>
          <w:sz w:val="24"/>
        </w:rPr>
        <w:t>增量备份(</w:t>
      </w:r>
      <w:r>
        <w:rPr>
          <w:rFonts w:ascii="华文中宋" w:eastAsia="华文中宋" w:hAnsi="华文中宋"/>
          <w:b/>
          <w:sz w:val="24"/>
        </w:rPr>
        <w:t>incremental backup</w:t>
      </w:r>
      <w:r>
        <w:rPr>
          <w:rFonts w:ascii="华文中宋" w:eastAsia="华文中宋" w:hAnsi="华文中宋" w:hint="eastAsia"/>
          <w:b/>
          <w:sz w:val="24"/>
        </w:rPr>
        <w:t>)</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首先进行一次完全备份，然后每隔一个较短时间进行一次备份，但仅仅备份在这个期间更新或被修改的内容。</w:t>
      </w:r>
      <w:r>
        <w:rPr>
          <w:rFonts w:ascii="华文中宋" w:eastAsia="华文中宋" w:hAnsi="华文中宋"/>
          <w:sz w:val="24"/>
        </w:rPr>
        <w:t>这种备份策略的优点是节省了磁带空间，缩短了备份时间。但它的缺点在于，当灾难发生时，数据的恢复比较麻烦。例如，</w:t>
      </w:r>
      <w:r>
        <w:rPr>
          <w:rFonts w:ascii="华文中宋" w:eastAsia="华文中宋" w:hAnsi="华文中宋" w:hint="eastAsia"/>
          <w:sz w:val="24"/>
        </w:rPr>
        <w:t>在系统崩溃时，需要拿出最近一次全备份作系统恢复；然后，按顺序依次对各个增量备份作恢复，如遇到某个增量备份磁带毁坏，则只能恢复到其上一个增量备份时的系统状态。</w:t>
      </w:r>
    </w:p>
    <w:p w:rsidR="0087122F" w:rsidRDefault="00297731">
      <w:pPr>
        <w:numPr>
          <w:ilvl w:val="0"/>
          <w:numId w:val="125"/>
        </w:numPr>
        <w:rPr>
          <w:rFonts w:ascii="华文中宋" w:eastAsia="华文中宋" w:hAnsi="华文中宋"/>
          <w:b/>
          <w:sz w:val="24"/>
        </w:rPr>
      </w:pPr>
      <w:r>
        <w:rPr>
          <w:rFonts w:ascii="华文中宋" w:eastAsia="华文中宋" w:hAnsi="华文中宋"/>
          <w:b/>
          <w:sz w:val="24"/>
        </w:rPr>
        <w:t>差分备份(differential backup)</w:t>
      </w:r>
    </w:p>
    <w:p w:rsidR="0087122F" w:rsidRDefault="00297731">
      <w:pPr>
        <w:spacing w:line="440" w:lineRule="exact"/>
        <w:ind w:firstLine="482"/>
        <w:rPr>
          <w:rFonts w:ascii="华文中宋" w:eastAsia="华文中宋" w:hAnsi="华文中宋"/>
          <w:sz w:val="24"/>
        </w:rPr>
      </w:pPr>
      <w:r>
        <w:rPr>
          <w:rFonts w:ascii="华文中宋" w:eastAsia="华文中宋" w:hAnsi="华文中宋"/>
          <w:sz w:val="24"/>
        </w:rPr>
        <w:t>在实际应用中，备份策略通常</w:t>
      </w:r>
      <w:r>
        <w:rPr>
          <w:rFonts w:ascii="华文中宋" w:eastAsia="华文中宋" w:hAnsi="华文中宋" w:hint="eastAsia"/>
          <w:sz w:val="24"/>
        </w:rPr>
        <w:t>每天进行一次更新数据的备份。例如：</w:t>
      </w:r>
      <w:r>
        <w:rPr>
          <w:rFonts w:ascii="华文中宋" w:eastAsia="华文中宋" w:hAnsi="华文中宋"/>
          <w:sz w:val="24"/>
        </w:rPr>
        <w:t>管理员先在星期天进行一次系统完全备份，然后在接下来的几天里，管理员再将当天所有与星期天不同的数据（新的或修改过的）备份到磁带上。差分备份策略在避免了以上两种策略的缺陷的同时，又具有了它们的所有优点。首先，它无需每天都对系统做完全备份，因此备份所需时间短，并节省了磁带空间，其次，它的灾难恢复也很方便。系统管理员只需两盘磁带，即星期</w:t>
      </w:r>
      <w:r>
        <w:rPr>
          <w:rFonts w:ascii="华文中宋" w:eastAsia="华文中宋" w:hAnsi="华文中宋" w:hint="eastAsia"/>
          <w:sz w:val="24"/>
        </w:rPr>
        <w:t>天</w:t>
      </w:r>
      <w:r>
        <w:rPr>
          <w:rFonts w:ascii="华文中宋" w:eastAsia="华文中宋" w:hAnsi="华文中宋"/>
          <w:sz w:val="24"/>
        </w:rPr>
        <w:t>磁带与灾难发生前一天的磁带，就可以将系统恢复。</w:t>
      </w:r>
    </w:p>
    <w:p w:rsidR="0087122F" w:rsidRDefault="00297731">
      <w:pPr>
        <w:pStyle w:val="4"/>
        <w:rPr>
          <w:rFonts w:ascii="华文中宋" w:eastAsia="华文中宋" w:hAnsi="华文中宋"/>
          <w:sz w:val="30"/>
          <w:szCs w:val="30"/>
        </w:rPr>
      </w:pPr>
      <w:bookmarkStart w:id="2102" w:name="_Toc356565429"/>
      <w:bookmarkStart w:id="2103" w:name="_Toc482548518"/>
      <w:bookmarkStart w:id="2104" w:name="_Toc356565264"/>
      <w:r>
        <w:rPr>
          <w:rFonts w:ascii="华文中宋" w:eastAsia="华文中宋" w:hAnsi="华文中宋" w:hint="eastAsia"/>
          <w:sz w:val="30"/>
          <w:szCs w:val="30"/>
        </w:rPr>
        <w:t>对接扩展设计方案</w:t>
      </w:r>
      <w:bookmarkEnd w:id="2102"/>
      <w:bookmarkEnd w:id="2103"/>
      <w:bookmarkEnd w:id="2104"/>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客户现有大量应用系统及今后需要实施的新系统，主要包括：图书管理系统、人事管理系统、教务管理系统、学生管理系统、财务管理系统、医院管理系统等，在智慧校园的整体框架下，要实现系统间的互通互联，数据共享，消除信息孤岛，必须实现与“校园卡”系统的对接扩展。</w:t>
      </w:r>
    </w:p>
    <w:p w:rsidR="0087122F" w:rsidRDefault="00297731">
      <w:pPr>
        <w:pStyle w:val="4"/>
        <w:spacing w:before="260" w:after="260" w:line="360" w:lineRule="auto"/>
        <w:ind w:rightChars="100" w:right="210"/>
      </w:pPr>
      <w:bookmarkStart w:id="2105" w:name="_Toc482548519"/>
      <w:bookmarkStart w:id="2106" w:name="_Toc356565430"/>
      <w:r>
        <w:rPr>
          <w:rFonts w:hint="eastAsia"/>
        </w:rPr>
        <w:lastRenderedPageBreak/>
        <w:t>“校园卡”系统的扩展性</w:t>
      </w:r>
      <w:bookmarkEnd w:id="2105"/>
      <w:bookmarkEnd w:id="2106"/>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扩展性设计是智慧“校园卡”系统设计的四项原则之一，智慧“校园卡”系统内部系统的扩展性包含以下几个方面：</w:t>
      </w:r>
    </w:p>
    <w:p w:rsidR="0087122F" w:rsidRDefault="00297731">
      <w:pPr>
        <w:pStyle w:val="50"/>
        <w:rPr>
          <w:rFonts w:ascii="华文中宋" w:eastAsia="华文中宋" w:hAnsi="华文中宋"/>
        </w:rPr>
      </w:pPr>
      <w:bookmarkStart w:id="2107" w:name="_Toc482548520"/>
      <w:r>
        <w:rPr>
          <w:rFonts w:ascii="华文中宋" w:eastAsia="华文中宋" w:hAnsi="华文中宋" w:hint="eastAsia"/>
        </w:rPr>
        <w:t>卡片应用的扩展性设计</w:t>
      </w:r>
      <w:bookmarkEnd w:id="2107"/>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校园卡”系统使用卡片目录管理器统一规划用户单位卡片结构。卡片内除包含持卡人的统一身份认证信息、个人基本信息、钱包信息外，其余部分可以在“校园卡”系统卡片目录管理器中自行定义，统一管理，实现空余扇区的自定义要求。</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例如：在“校园卡“内可通过卡片目录管理器定义淋浴钱包、控电钱包、图书证信息等，满足不同应用子系统的不同需求。</w:t>
      </w:r>
    </w:p>
    <w:p w:rsidR="0087122F" w:rsidRDefault="00297731">
      <w:pPr>
        <w:pStyle w:val="6"/>
        <w:rPr>
          <w:rFonts w:ascii="华文中宋" w:eastAsia="华文中宋" w:hAnsi="华文中宋"/>
        </w:rPr>
      </w:pPr>
      <w:r>
        <w:rPr>
          <w:rFonts w:ascii="华文中宋" w:eastAsia="华文中宋" w:hAnsi="华文中宋" w:hint="eastAsia"/>
        </w:rPr>
        <w:t>终端产品的扩展性设计</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校园卡”系统的所有终端产品采用1+X的模块化设计理念，采用嵌入式设计原理，采用统一的硬件和软件平台，对于不同的环境、业务需求，提供不同的功能和业务模块，组合成不同业务性质的终端设备。通过网络在线下传给相应的终端产品更新应用程序，不需要开盖更换应用程序芯片。</w:t>
      </w:r>
    </w:p>
    <w:p w:rsidR="0087122F" w:rsidRDefault="00297731">
      <w:pPr>
        <w:pStyle w:val="6"/>
        <w:rPr>
          <w:rFonts w:ascii="华文中宋" w:eastAsia="华文中宋" w:hAnsi="华文中宋"/>
        </w:rPr>
      </w:pPr>
      <w:r>
        <w:rPr>
          <w:rFonts w:ascii="华文中宋" w:eastAsia="华文中宋" w:hAnsi="华文中宋" w:hint="eastAsia"/>
        </w:rPr>
        <w:t>网络产品的扩展性设计</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所有网络产品均采用国际标准化产品，保证通用和扩展。主干网利用校园网，校园网点均可直接使用，方便接入和扩展。子网线路按照标准局域网星型结构设计，终端产品相互隔离不在一条总线上，增加或减少终端产品数量不会影响已挂接使用中的终端产品，保证了扩展性。</w:t>
      </w:r>
    </w:p>
    <w:p w:rsidR="0087122F" w:rsidRDefault="00297731">
      <w:pPr>
        <w:pStyle w:val="6"/>
        <w:rPr>
          <w:rFonts w:ascii="华文中宋" w:eastAsia="华文中宋" w:hAnsi="华文中宋"/>
        </w:rPr>
      </w:pPr>
      <w:r>
        <w:rPr>
          <w:rFonts w:ascii="华文中宋" w:eastAsia="华文中宋" w:hAnsi="华文中宋" w:hint="eastAsia"/>
        </w:rPr>
        <w:t>软件产品的扩展性设计</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所有应用软件产品采用三层结构设计开发，标准模块化结构设计，集成、拆分、维护非常方便，用户经授权可以自行定义和组织这些标准模块（有近百个），利用承建方配带的“软件界面生成器”可以快速形成新的应用管理系统；软件系统采用“１＋Ｘ”的应用模式，在1个公用模块平台基础上，为新的扩展应用系统（Ｘ）开发提供了简洁、快速、方便的条件。从软件升级方面，由于软件集中安装在应用程序服务器中，局部升级实现了功能模块的“热拔插”技术，升级不影响系统的正常运行，为软件升级带来极大的方便。</w:t>
      </w:r>
    </w:p>
    <w:p w:rsidR="0087122F" w:rsidRDefault="00297731">
      <w:pPr>
        <w:pStyle w:val="6"/>
        <w:rPr>
          <w:rFonts w:ascii="华文中宋" w:eastAsia="华文中宋" w:hAnsi="华文中宋"/>
        </w:rPr>
      </w:pPr>
      <w:r>
        <w:rPr>
          <w:rFonts w:ascii="华文中宋" w:eastAsia="华文中宋" w:hAnsi="华文中宋" w:hint="eastAsia"/>
        </w:rPr>
        <w:lastRenderedPageBreak/>
        <w:t>数据容量的扩展性设计</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1 传统数据策略</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用户确保始终有足够容量的最简单的方法是一开始一步到位构建可以支持最大预测负载的基础设施。这是过去一直使用的策略，我司不建议采用这种传统的做法，因为在大多数情况下一步到位会导致过度建设和容量得不到有效利用。造成这种浪费包括闲置设备的资本费用，以及闲置容量的运营费用。在数据中心生命周期内，对不需要的容量付出供电的成本，以及对其进行维护和修理的维修成本可能会非常庞大。</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2 新的数据策略</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我司采用基础设施可以分阶段部署方法。分阶段扩容具有三个重要优点：</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过渡期间的容量浪费较少。如果IT负载存在过渡时间，那么分阶段扩容可以使容量在增长期间更紧密地匹配IT负载。除了始终有额外容量的安全容差以确保当前负载得到适当的供电和制冷(安全容差)，分阶段规划还可以大幅度降低不必要的容量过大引起的的浪费。</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减少增长的不确定性。未来的IT负载存在不确定性，随着时间的推移且未来变得更加确定，每个阶段都提供了一个重新评估容量规划的机会。有了信息的更新，就可以延迟下一个阶段、进行阶段性的扩大或缩小，或者完全停止阶段扩容。如果预测的IT增长无法实现，该策略可以避免建设过度。</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使制冷架构的发展有据可依。机房中的制冷分布方式会影响支持高密度IT设备的能力。房间级制冷架构不能锁定高密度“热点”，使机房的物理区域不可用于高密度，即便机房的总制冷容量与机房设备所需的制冷容量相匹配。以递增的方式部署物理基础设施，以支持已知密度要求的行级增量为单位增加电力和制冷容量，这样可以避免无法使用的“分散容量”所造成的浪费。</w:t>
      </w:r>
    </w:p>
    <w:p w:rsidR="0087122F" w:rsidRDefault="00297731">
      <w:pPr>
        <w:ind w:firstLine="480"/>
      </w:pPr>
      <w:r>
        <w:rPr>
          <w:rFonts w:hint="eastAsia"/>
          <w:noProof/>
        </w:rPr>
        <w:drawing>
          <wp:inline distT="0" distB="0" distL="0" distR="0">
            <wp:extent cx="5276850" cy="1857375"/>
            <wp:effectExtent l="19050" t="0" r="0" b="0"/>
            <wp:docPr id="2010" name="图片 2010" descr="未命名-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0" name="图片 2010" descr="未命名-1"/>
                    <pic:cNvPicPr>
                      <a:picLocks noChangeAspect="1" noChangeArrowheads="1"/>
                    </pic:cNvPicPr>
                  </pic:nvPicPr>
                  <pic:blipFill>
                    <a:blip r:embed="rId407"/>
                    <a:srcRect/>
                    <a:stretch>
                      <a:fillRect/>
                    </a:stretch>
                  </pic:blipFill>
                  <pic:spPr>
                    <a:xfrm>
                      <a:off x="0" y="0"/>
                      <a:ext cx="5276850" cy="1857375"/>
                    </a:xfrm>
                    <a:prstGeom prst="rect">
                      <a:avLst/>
                    </a:prstGeom>
                    <a:noFill/>
                    <a:ln w="9525">
                      <a:noFill/>
                      <a:miter lim="800000"/>
                      <a:headEnd/>
                      <a:tailEnd/>
                    </a:ln>
                  </pic:spPr>
                </pic:pic>
              </a:graphicData>
            </a:graphic>
          </wp:inline>
        </w:drawing>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3 扩容规模的因素</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分阶段部署的规模是通过仔细考虑以下几个因素之间的权衡关系后决定的：</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lastRenderedPageBreak/>
        <w:t>系统架构。考虑中的设计的基本架构将决定系统可以扩展到什么程度，即设计可以如何精细地分解为“积木”。如果有一个参考设计库可供用作设计模板，那么每一个设计都应该有一个“扩展性”属性，用来表示可能的扩容规模。</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房间布局。房间物理布局一般会要求对部署步骤进行逻辑分解。这些步骤一般采用行级结构，每个阶段都包括很多行(以及可能的行级电力和制冷)。如果在安装下一阶段的过程中需要对系统进行物理隔离，可能有一个明显的位置可以构筑一道临时屏障。在这种情况下，该屏障的位置将决定物理空间的划分，进而决定扩容规模。</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IT负载的不确定性。如果IT负载的未来规模不确定(最终负载最小值大大低于最终负载最大值)，分阶段扩容可以为作出进一步部署的承诺之前的重新评估提供终止点。当不确定性较大时，更小、更频繁的阶段可以为基于开发条件的规划调整提供更多机会。对于极端的不确定性，这种分阶段部署的“救急”特点成为在设计扩容规模和频率时的主要考虑因素。</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数据中心生命周期的不确定性。如果数据中心自身的生命周期不确定，例如：如果已经知道数据中心将不得不关闭或者在生命周期中途发生搬迁转移，分阶段扩容的规模可以将这种风险考虑进去，从而减少停止使用从未使用的备用容量而造成的潜在浪费。如果这种搬迁的可能性将会在短时间内出现，那么可以暂停分阶段扩容。</w:t>
      </w:r>
    </w:p>
    <w:p w:rsidR="0087122F" w:rsidRDefault="00297731">
      <w:pPr>
        <w:pStyle w:val="4"/>
        <w:spacing w:before="260" w:after="260" w:line="360" w:lineRule="auto"/>
        <w:ind w:rightChars="100" w:right="210"/>
      </w:pPr>
      <w:bookmarkStart w:id="2108" w:name="_Toc356565433"/>
      <w:bookmarkStart w:id="2109" w:name="_Toc482548521"/>
      <w:bookmarkStart w:id="2110" w:name="_Toc356565265"/>
      <w:r>
        <w:rPr>
          <w:rFonts w:hint="eastAsia"/>
        </w:rPr>
        <w:t>开放体系设计方案</w:t>
      </w:r>
      <w:bookmarkEnd w:id="2108"/>
      <w:bookmarkEnd w:id="2109"/>
      <w:bookmarkEnd w:id="2110"/>
    </w:p>
    <w:p w:rsidR="0087122F" w:rsidRDefault="00297731">
      <w:pPr>
        <w:pStyle w:val="50"/>
        <w:rPr>
          <w:rFonts w:ascii="华文中宋" w:eastAsia="华文中宋" w:hAnsi="华文中宋"/>
        </w:rPr>
      </w:pPr>
      <w:bookmarkStart w:id="2111" w:name="_Toc356565434"/>
      <w:bookmarkStart w:id="2112" w:name="_Toc482548522"/>
      <w:r>
        <w:rPr>
          <w:rFonts w:ascii="华文中宋" w:eastAsia="华文中宋" w:hAnsi="华文中宋" w:hint="eastAsia"/>
        </w:rPr>
        <w:t>密钥开放设计</w:t>
      </w:r>
      <w:bookmarkEnd w:id="2111"/>
      <w:bookmarkEnd w:id="2112"/>
      <w:r>
        <w:rPr>
          <w:rFonts w:ascii="华文中宋" w:eastAsia="华文中宋" w:hAnsi="华文中宋" w:hint="eastAsia"/>
        </w:rPr>
        <w:t xml:space="preserve"> </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智慧校园校园卡”使用的密钥有：主密钥、工作密钥、扇区种子密钥、卡片扇区密钥、个人密码种子密钥、卡片个人密码密钥，由这六个密钥组成“智慧校园校园卡”系统的密钥体系。分别保存在PSAM卡、加密机或电子加密钥匙中，密钥可由用户自己生成，自己管理，有效地防止密钥的扩散，加强了系统的安全性。</w:t>
      </w:r>
    </w:p>
    <w:p w:rsidR="0087122F" w:rsidRDefault="00297731">
      <w:pPr>
        <w:pStyle w:val="50"/>
        <w:rPr>
          <w:rFonts w:ascii="华文中宋" w:eastAsia="华文中宋" w:hAnsi="华文中宋"/>
        </w:rPr>
      </w:pPr>
      <w:bookmarkStart w:id="2113" w:name="_Toc356565435"/>
      <w:bookmarkStart w:id="2114" w:name="_Toc482548523"/>
      <w:r>
        <w:rPr>
          <w:rFonts w:ascii="华文中宋" w:eastAsia="华文中宋" w:hAnsi="华文中宋" w:hint="eastAsia"/>
        </w:rPr>
        <w:t>卡片开放设计</w:t>
      </w:r>
      <w:bookmarkEnd w:id="2113"/>
      <w:bookmarkEnd w:id="2114"/>
      <w:r>
        <w:rPr>
          <w:rFonts w:ascii="华文中宋" w:eastAsia="华文中宋" w:hAnsi="华文中宋" w:hint="eastAsia"/>
        </w:rPr>
        <w:t xml:space="preserve"> </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卡片结构定义了4个一卡多用区，以备将来系统扩充使用。如果不够用，可以借助活动钱包技术，将8个钱包区中的若干区定义为一卡多用区。在只使用1个闭环钱包、1个开环钱包的情况下，最多可同时支持10个扩展应用。</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由于卡片结构设计采用了最先进的目录式技术、自定义技术、扇区功能转移技术，可以满足用户单位现行需要及未来发展的需要。</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同时，卡片目录结构全部开放，并提供驱动程序API，供用户自行规划与扩展。</w:t>
      </w:r>
    </w:p>
    <w:p w:rsidR="0087122F" w:rsidRDefault="00297731">
      <w:pPr>
        <w:pStyle w:val="50"/>
        <w:rPr>
          <w:rFonts w:ascii="华文中宋" w:eastAsia="华文中宋" w:hAnsi="华文中宋"/>
        </w:rPr>
      </w:pPr>
      <w:bookmarkStart w:id="2115" w:name="_Toc356565436"/>
      <w:bookmarkStart w:id="2116" w:name="_Toc482548524"/>
      <w:r>
        <w:rPr>
          <w:rFonts w:ascii="华文中宋" w:eastAsia="华文中宋" w:hAnsi="华文中宋" w:hint="eastAsia"/>
        </w:rPr>
        <w:lastRenderedPageBreak/>
        <w:t>终端设备开放设计</w:t>
      </w:r>
      <w:bookmarkEnd w:id="2115"/>
      <w:bookmarkEnd w:id="2116"/>
      <w:r>
        <w:rPr>
          <w:rFonts w:ascii="华文中宋" w:eastAsia="华文中宋" w:hAnsi="华文中宋" w:hint="eastAsia"/>
        </w:rPr>
        <w:t xml:space="preserve"> </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所有终端产品均采用标准模块化结构设计，采用嵌入式设计原理，当功能改变需要进行个性化服务时，只需在计算机上修改源代码，通过网络在线下传给相应的终端机更新应用程序即可，不需要开盖更换应用程序芯片；所有终端产品可以提供各类应用接口，非常方便系统功能升级扩展。</w:t>
      </w:r>
    </w:p>
    <w:p w:rsidR="0087122F" w:rsidRDefault="00297731">
      <w:pPr>
        <w:pStyle w:val="4"/>
        <w:spacing w:before="260" w:after="260" w:line="360" w:lineRule="auto"/>
        <w:ind w:rightChars="100" w:right="210"/>
      </w:pPr>
      <w:bookmarkStart w:id="2117" w:name="_Toc356565437"/>
      <w:bookmarkStart w:id="2118" w:name="_Toc356565266"/>
      <w:bookmarkStart w:id="2119" w:name="_Toc482548525"/>
      <w:r>
        <w:rPr>
          <w:rFonts w:hint="eastAsia"/>
        </w:rPr>
        <w:t>安全体系设计方案</w:t>
      </w:r>
      <w:bookmarkEnd w:id="2117"/>
      <w:bookmarkEnd w:id="2118"/>
      <w:bookmarkEnd w:id="2119"/>
    </w:p>
    <w:p w:rsidR="0087122F" w:rsidRDefault="00297731">
      <w:pPr>
        <w:pStyle w:val="50"/>
        <w:rPr>
          <w:rFonts w:ascii="华文中宋" w:eastAsia="华文中宋" w:hAnsi="华文中宋"/>
        </w:rPr>
      </w:pPr>
      <w:bookmarkStart w:id="2120" w:name="_Toc356565438"/>
      <w:bookmarkStart w:id="2121" w:name="_Toc332786987"/>
      <w:bookmarkStart w:id="2122" w:name="_Toc482548526"/>
      <w:r>
        <w:rPr>
          <w:rFonts w:ascii="华文中宋" w:eastAsia="华文中宋" w:hAnsi="华文中宋" w:hint="eastAsia"/>
        </w:rPr>
        <w:t>密钥管理系统设计</w:t>
      </w:r>
      <w:bookmarkEnd w:id="2120"/>
      <w:bookmarkEnd w:id="2121"/>
      <w:bookmarkEnd w:id="2122"/>
    </w:p>
    <w:p w:rsidR="0087122F" w:rsidRDefault="00297731">
      <w:pPr>
        <w:pStyle w:val="6"/>
        <w:rPr>
          <w:rFonts w:ascii="华文中宋" w:eastAsia="华文中宋" w:hAnsi="华文中宋"/>
        </w:rPr>
      </w:pPr>
      <w:r>
        <w:rPr>
          <w:rFonts w:ascii="华文中宋" w:eastAsia="华文中宋" w:hAnsi="华文中宋" w:hint="eastAsia"/>
        </w:rPr>
        <w:t>设计原则</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智慧校园校园卡系统密钥的安全控制和管理，是应用系统安全的关键，本方案遵循以下几条设计原则：</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1、密钥管理系统采用标准3DES加密算法，采用学校密钥管理总中心，智慧校园校园卡系统管理应用中心两级管理体制，实现公共主密钥的安全共享；</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2、在充分保证密钥安全性的基础上，支持密钥的生成、注入、导出、备份、恢复、更新、服务等功能，实现密钥的安全管理；</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3、密钥受到严格的权限控制，不同机构或人员对不同密钥的读、写、更新、使用等操作具有不同的权限；</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4、用户可根据实际使用的需要，选择密钥管理系统不同的配置和不同功能；</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5、密钥服务以硬件加密机为主，辅助以密钥卡的形式提供；</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6、密钥存储以密钥卡和硬件加密机的形式提供，而密钥备份采用密钥卡的形式。</w:t>
      </w:r>
    </w:p>
    <w:p w:rsidR="0087122F" w:rsidRDefault="00297731">
      <w:pPr>
        <w:pStyle w:val="6"/>
        <w:rPr>
          <w:rFonts w:ascii="华文中宋" w:eastAsia="华文中宋" w:hAnsi="华文中宋"/>
        </w:rPr>
      </w:pPr>
      <w:r>
        <w:rPr>
          <w:rFonts w:ascii="华文中宋" w:eastAsia="华文中宋" w:hAnsi="华文中宋" w:hint="eastAsia"/>
        </w:rPr>
        <w:lastRenderedPageBreak/>
        <w:t>系统结构</w:t>
      </w:r>
    </w:p>
    <w:p w:rsidR="0087122F" w:rsidRDefault="00297731">
      <w:pPr>
        <w:ind w:firstLine="480"/>
        <w:jc w:val="center"/>
      </w:pPr>
      <w:r>
        <w:object w:dxaOrig="8776" w:dyaOrig="4429">
          <v:shape id="_x0000_i1043" type="#_x0000_t75" style="width:438.75pt;height:221.25pt" o:ole="">
            <v:imagedata r:id="rId408" o:title=""/>
          </v:shape>
          <o:OLEObject Type="Embed" ProgID="Visio.Drawing.11" ShapeID="_x0000_i1043" DrawAspect="Content" ObjectID="_1639415360" r:id="rId409"/>
        </w:object>
      </w:r>
      <w:r>
        <w:rPr>
          <w:rFonts w:hint="eastAsia"/>
        </w:rPr>
        <w:t>密钥体系结构图</w:t>
      </w:r>
    </w:p>
    <w:p w:rsidR="0087122F" w:rsidRDefault="00297731">
      <w:pPr>
        <w:ind w:firstLine="480"/>
        <w:rPr>
          <w:rFonts w:ascii="华文中宋" w:eastAsia="华文中宋" w:hAnsi="华文中宋"/>
          <w:sz w:val="24"/>
        </w:rPr>
      </w:pPr>
      <w:r>
        <w:rPr>
          <w:rFonts w:ascii="华文中宋" w:eastAsia="华文中宋" w:hAnsi="华文中宋" w:hint="eastAsia"/>
          <w:sz w:val="24"/>
        </w:rPr>
        <w:t>注：上图PSAM卡1~PSAM卡n是指多种类型的PSAM卡（因用途不同而导入的密钥数量不一样）</w:t>
      </w:r>
    </w:p>
    <w:p w:rsidR="0087122F" w:rsidRDefault="00297731">
      <w:pPr>
        <w:pStyle w:val="6"/>
        <w:rPr>
          <w:rFonts w:ascii="华文中宋" w:eastAsia="华文中宋" w:hAnsi="华文中宋"/>
        </w:rPr>
      </w:pPr>
      <w:r>
        <w:rPr>
          <w:rFonts w:ascii="华文中宋" w:eastAsia="华文中宋" w:hAnsi="华文中宋" w:hint="eastAsia"/>
        </w:rPr>
        <w:t>各类型卡功能描述</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发行总控卡（及其传输卡）：存放总控密钥，总控密钥是密钥系统的根密钥，由2位领导依次输入密码，系统根据一定算法生成；其传输卡，用来认证发行总控卡及产生保护密钥，保护其它密钥装载到中心主密钥卡中。</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业务总控卡：存放有区别不同业务的分散码，例如区别充值、消费、外部认证、内部认证、应用维护密钥、PIN重装、应用PIN解锁等业务的分散码。分散码由院校业务部门人工输入或由系统随机产生。</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中心主密钥卡（及其传输卡）：存放各类工作密钥，包括外部认证密钥、应用维护密钥、消费密钥、充值密钥、PIN解锁密钥等。工作密钥由发行总控卡的根密钥经过业务总控卡的分散码分散后导出而生成。其传输卡，用来认证中心主密钥卡和产生保护密钥，保护其密钥装载到加密机中。</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以上为做一套密钥保存介质所需最少卡片数量，为了防止密钥卡在保存过程中有卡片意外损坏，而导致系统有可能无法正常运行，建议做两套密钥卡。</w:t>
      </w:r>
    </w:p>
    <w:p w:rsidR="0087122F" w:rsidRDefault="00297731">
      <w:pPr>
        <w:pStyle w:val="6"/>
        <w:rPr>
          <w:rFonts w:ascii="华文中宋" w:eastAsia="华文中宋" w:hAnsi="华文中宋"/>
        </w:rPr>
      </w:pPr>
      <w:r>
        <w:rPr>
          <w:rFonts w:ascii="华文中宋" w:eastAsia="华文中宋" w:hAnsi="华文中宋" w:hint="eastAsia"/>
        </w:rPr>
        <w:lastRenderedPageBreak/>
        <w:t>密钥系统密钥的产生与保存</w:t>
      </w:r>
    </w:p>
    <w:p w:rsidR="0087122F" w:rsidRDefault="00297731">
      <w:pPr>
        <w:ind w:firstLine="480"/>
        <w:rPr>
          <w:rFonts w:ascii="华文中宋" w:eastAsia="华文中宋" w:hAnsi="华文中宋"/>
          <w:sz w:val="24"/>
        </w:rPr>
      </w:pPr>
      <w:r>
        <w:rPr>
          <w:rFonts w:ascii="华文中宋" w:eastAsia="华文中宋" w:hAnsi="华文中宋" w:hint="eastAsia"/>
          <w:sz w:val="24"/>
        </w:rPr>
        <w:t>1、发行总控卡及传输卡的生成</w:t>
      </w:r>
    </w:p>
    <w:p w:rsidR="0087122F" w:rsidRDefault="00297731">
      <w:pPr>
        <w:ind w:firstLine="480"/>
        <w:rPr>
          <w:rFonts w:ascii="华文中宋" w:eastAsia="华文中宋" w:hAnsi="华文中宋"/>
          <w:sz w:val="24"/>
        </w:rPr>
      </w:pPr>
      <w:r>
        <w:rPr>
          <w:rFonts w:ascii="华文中宋" w:eastAsia="华文中宋" w:hAnsi="华文中宋" w:hint="eastAsia"/>
          <w:sz w:val="24"/>
        </w:rPr>
        <w:t>发行总控密钥由院校相关负责人负责生成。在制作人员辅助下，并保证环境安全情况下，由2位领导依次输入8位数字的密码，系统根据一定算法产生发行总控密钥，制作出发行总控卡及其传输卡。</w:t>
      </w:r>
    </w:p>
    <w:p w:rsidR="0087122F" w:rsidRDefault="00297731">
      <w:pPr>
        <w:ind w:firstLine="480"/>
        <w:rPr>
          <w:rFonts w:ascii="宋体" w:hAnsi="宋体"/>
        </w:rPr>
      </w:pPr>
      <w:r>
        <w:rPr>
          <w:rFonts w:ascii="华文中宋" w:eastAsia="华文中宋" w:hAnsi="华文中宋" w:hint="eastAsia"/>
          <w:sz w:val="24"/>
        </w:rPr>
        <w:t>产生流程图</w:t>
      </w:r>
      <w:r>
        <w:rPr>
          <w:rFonts w:ascii="华文中宋" w:eastAsia="华文中宋" w:hAnsi="华文中宋"/>
          <w:sz w:val="24"/>
        </w:rPr>
        <w:br/>
      </w:r>
      <w:r>
        <w:rPr>
          <w:rFonts w:ascii="宋体" w:hAnsi="宋体"/>
        </w:rPr>
        <w:object w:dxaOrig="6398" w:dyaOrig="3654">
          <v:shape id="_x0000_i1044" type="#_x0000_t75" style="width:320.25pt;height:183pt" o:ole="">
            <v:imagedata r:id="rId410" o:title=""/>
          </v:shape>
          <o:OLEObject Type="Embed" ProgID="Word.Picture.8" ShapeID="_x0000_i1044" DrawAspect="Content" ObjectID="_1639415361" r:id="rId411"/>
        </w:objec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发行总控卡密钥产生说明：</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发行总控卡中主要存放了三条密钥：主控密钥、总控密钥以及保护密钥(传输  密钥)，具体产生如下：</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主控密钥：系统随机生成</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总控密钥：领导输入</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保护密钥(又称传输密钥)：总控卡中取16字节的随机数作为保护密钥</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发行总控卡密钥产生说明：</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发行总控传输卡主要存放两条密钥：主控密钥和保护密钥(传输密钥)，具体产生如下：</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主控密钥：系统随机生成</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保护密钥(又称传输密钥)：发行总控传输卡中的保护密钥与发行总控卡中的保护密钥值一致；在发行总控传输卡中的密钥属性其实为内部认证密钥。</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2、业务总控卡的生成</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业务总控卡中的所有业务分散码均由业务总控卡随机产生。保证环境安全情况下，根据业务分散码和保护密码，制作出业务总控卡。</w:t>
      </w:r>
    </w:p>
    <w:p w:rsidR="0087122F" w:rsidRDefault="00297731">
      <w:pPr>
        <w:ind w:firstLine="480"/>
        <w:rPr>
          <w:rFonts w:ascii="华文中宋" w:eastAsia="华文中宋" w:hAnsi="华文中宋"/>
          <w:sz w:val="24"/>
        </w:rPr>
      </w:pPr>
      <w:r>
        <w:rPr>
          <w:rFonts w:ascii="华文中宋" w:eastAsia="华文中宋" w:hAnsi="华文中宋" w:hint="eastAsia"/>
          <w:sz w:val="24"/>
        </w:rPr>
        <w:lastRenderedPageBreak/>
        <w:t>产生流程图</w:t>
      </w:r>
    </w:p>
    <w:p w:rsidR="0087122F" w:rsidRDefault="00297731">
      <w:pPr>
        <w:ind w:firstLine="480"/>
        <w:rPr>
          <w:rFonts w:ascii="宋体" w:hAnsi="宋体"/>
        </w:rPr>
      </w:pPr>
      <w:r>
        <w:rPr>
          <w:rFonts w:ascii="宋体" w:hAnsi="宋体"/>
        </w:rPr>
        <w:object w:dxaOrig="6344" w:dyaOrig="4809">
          <v:shape id="_x0000_i1045" type="#_x0000_t75" style="width:317.25pt;height:240.75pt" o:ole="">
            <v:imagedata r:id="rId412" o:title=""/>
          </v:shape>
          <o:OLEObject Type="Embed" ProgID="Word.Picture.8" ShapeID="_x0000_i1045" DrawAspect="Content" ObjectID="_1639415362" r:id="rId413"/>
        </w:object>
      </w:r>
    </w:p>
    <w:p w:rsidR="0087122F" w:rsidRDefault="0087122F">
      <w:pPr>
        <w:ind w:firstLine="480"/>
        <w:rPr>
          <w:rFonts w:ascii="宋体" w:hAnsi="宋体"/>
        </w:rPr>
      </w:pP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中心主密钥卡产生流程图</w:t>
      </w:r>
    </w:p>
    <w:p w:rsidR="0087122F" w:rsidRDefault="00297731">
      <w:pPr>
        <w:spacing w:line="440" w:lineRule="exact"/>
        <w:ind w:firstLine="482"/>
        <w:rPr>
          <w:rFonts w:ascii="华文中宋" w:eastAsia="华文中宋" w:hAnsi="华文中宋"/>
          <w:sz w:val="24"/>
        </w:rPr>
      </w:pPr>
      <w:bookmarkStart w:id="2123" w:name="_Toc103593931"/>
      <w:bookmarkStart w:id="2124" w:name="_Toc103590455"/>
      <w:bookmarkStart w:id="2125" w:name="_Toc103594836"/>
      <w:bookmarkStart w:id="2126" w:name="_Toc105233694"/>
      <w:r>
        <w:rPr>
          <w:rFonts w:ascii="华文中宋" w:eastAsia="华文中宋" w:hAnsi="华文中宋" w:hint="eastAsia"/>
          <w:sz w:val="24"/>
        </w:rPr>
        <w:t>中心主密钥卡密钥产生说明</w:t>
      </w:r>
      <w:bookmarkEnd w:id="2123"/>
      <w:bookmarkEnd w:id="2124"/>
      <w:bookmarkEnd w:id="2125"/>
      <w:bookmarkEnd w:id="2126"/>
      <w:r>
        <w:rPr>
          <w:rFonts w:ascii="华文中宋" w:eastAsia="华文中宋" w:hAnsi="华文中宋" w:hint="eastAsia"/>
          <w:sz w:val="24"/>
        </w:rPr>
        <w:t>：</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中心主密钥卡中主要存放了多条密钥：卡片主控密钥、保护密钥(传输密钥)和 多条工作密钥，具体产生如下：</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主控密钥：由发行总控传输卡的保护密钥，通过PBOC分散算法分散中心主密钥卡的出厂序列号。</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保护密钥(又称传输密钥)：直接从中心主密钥卡取16字节的随机数作为保护密钥。密钥KEY1….密钥KEYn：这n个密钥的产生过程是：用业务总控卡的n个分散码，分别对发行总控卡中的总控密钥进行分散自动产生而输出卡外。所有加解密均是在卡片中进行，外界无法获取，断电自动清除。</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中心主密传输卡密钥产生说明：</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主控密钥：固定值写入到卡片中；</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保护密钥(又称传输密钥)：与中心主密钥卡的保护密钥值一致；在中心主密传输卡中的密钥属性为内部认证密钥。</w:t>
      </w:r>
    </w:p>
    <w:p w:rsidR="0087122F" w:rsidRDefault="00297731">
      <w:pPr>
        <w:pStyle w:val="6"/>
        <w:rPr>
          <w:rFonts w:ascii="华文中宋" w:eastAsia="华文中宋" w:hAnsi="华文中宋"/>
        </w:rPr>
      </w:pPr>
      <w:r>
        <w:rPr>
          <w:rFonts w:ascii="华文中宋" w:eastAsia="华文中宋" w:hAnsi="华文中宋" w:hint="eastAsia"/>
        </w:rPr>
        <w:t>加密标准</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工作密钥加密算法和解密算法采用3DES（ANSI X3.92:1981 数据加密算法）。</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个人识别码（PIN）加密算法采用标准：ISO 9564：1991 银行业务—个人识别</w:t>
      </w:r>
      <w:r>
        <w:rPr>
          <w:rFonts w:ascii="华文中宋" w:eastAsia="华文中宋" w:hAnsi="华文中宋" w:hint="eastAsia"/>
          <w:sz w:val="24"/>
        </w:rPr>
        <w:lastRenderedPageBreak/>
        <w:t>号的管理于安全。</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报文认证码（MAC）算法由银行管理部门决定，采用规范中的一种。可采用ANSI X3.92:1981 数据加密算法</w:t>
      </w:r>
    </w:p>
    <w:p w:rsidR="0087122F" w:rsidRDefault="00297731">
      <w:pPr>
        <w:pStyle w:val="6"/>
        <w:rPr>
          <w:rFonts w:ascii="华文中宋" w:eastAsia="华文中宋" w:hAnsi="华文中宋"/>
        </w:rPr>
      </w:pPr>
      <w:r>
        <w:rPr>
          <w:rFonts w:ascii="华文中宋" w:eastAsia="华文中宋" w:hAnsi="华文中宋" w:hint="eastAsia"/>
        </w:rPr>
        <w:t>智慧校园校园卡系统密钥规划</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智慧校园校园卡”系统交易过程中使用的密钥有：主密钥、工作密钥、扇区种子密钥、卡片扇区密钥、个人密码种子密钥、卡片个人密码密钥，由这六个密钥组成智慧“智慧校园校园卡”系统的密钥体系。各种密钥的用途、生成、存储、传输和使用参见下表：</w:t>
      </w:r>
    </w:p>
    <w:p w:rsidR="0087122F" w:rsidRDefault="00297731">
      <w:pPr>
        <w:ind w:firstLine="480"/>
        <w:rPr>
          <w:rFonts w:ascii="华文中宋" w:eastAsia="华文中宋" w:hAnsi="华文中宋"/>
          <w:szCs w:val="21"/>
        </w:rPr>
      </w:pPr>
      <w:r>
        <w:rPr>
          <w:rFonts w:ascii="华文中宋" w:eastAsia="华文中宋" w:hAnsi="华文中宋" w:hint="eastAsia"/>
          <w:szCs w:val="21"/>
        </w:rPr>
        <w:t>密钥管理规划一览表</w:t>
      </w:r>
    </w:p>
    <w:tbl>
      <w:tblPr>
        <w:tblW w:w="8928" w:type="dxa"/>
        <w:tblBorders>
          <w:top w:val="single" w:sz="4" w:space="0" w:color="808000"/>
          <w:left w:val="single" w:sz="4" w:space="0" w:color="808000"/>
          <w:bottom w:val="single" w:sz="4" w:space="0" w:color="808000"/>
          <w:right w:val="single" w:sz="4" w:space="0" w:color="808000"/>
          <w:insideH w:val="single" w:sz="4" w:space="0" w:color="808000"/>
          <w:insideV w:val="single" w:sz="4" w:space="0" w:color="808000"/>
        </w:tblBorders>
        <w:tblLayout w:type="fixed"/>
        <w:tblLook w:val="04A0" w:firstRow="1" w:lastRow="0" w:firstColumn="1" w:lastColumn="0" w:noHBand="0" w:noVBand="1"/>
      </w:tblPr>
      <w:tblGrid>
        <w:gridCol w:w="876"/>
        <w:gridCol w:w="1212"/>
        <w:gridCol w:w="1080"/>
        <w:gridCol w:w="1863"/>
        <w:gridCol w:w="1377"/>
        <w:gridCol w:w="2520"/>
      </w:tblGrid>
      <w:tr w:rsidR="0087122F">
        <w:trPr>
          <w:cantSplit/>
        </w:trPr>
        <w:tc>
          <w:tcPr>
            <w:tcW w:w="876" w:type="dxa"/>
            <w:shd w:val="clear" w:color="auto" w:fill="E0E0E0"/>
            <w:vAlign w:val="center"/>
          </w:tcPr>
          <w:p w:rsidR="0087122F" w:rsidRDefault="0087122F">
            <w:pPr>
              <w:ind w:firstLine="480"/>
              <w:rPr>
                <w:rFonts w:ascii="华文中宋" w:eastAsia="华文中宋" w:hAnsi="华文中宋"/>
                <w:szCs w:val="21"/>
              </w:rPr>
            </w:pPr>
          </w:p>
        </w:tc>
        <w:tc>
          <w:tcPr>
            <w:tcW w:w="1212" w:type="dxa"/>
            <w:shd w:val="clear" w:color="auto" w:fill="E0E0E0"/>
            <w:vAlign w:val="center"/>
          </w:tcPr>
          <w:p w:rsidR="0087122F" w:rsidRDefault="00297731">
            <w:pPr>
              <w:ind w:firstLine="480"/>
              <w:rPr>
                <w:rFonts w:ascii="华文中宋" w:eastAsia="华文中宋" w:hAnsi="华文中宋"/>
                <w:szCs w:val="21"/>
              </w:rPr>
            </w:pPr>
            <w:r>
              <w:rPr>
                <w:rFonts w:ascii="华文中宋" w:eastAsia="华文中宋" w:hAnsi="华文中宋" w:hint="eastAsia"/>
                <w:szCs w:val="21"/>
              </w:rPr>
              <w:t>用途</w:t>
            </w:r>
          </w:p>
        </w:tc>
        <w:tc>
          <w:tcPr>
            <w:tcW w:w="1080" w:type="dxa"/>
            <w:shd w:val="clear" w:color="auto" w:fill="E0E0E0"/>
            <w:vAlign w:val="center"/>
          </w:tcPr>
          <w:p w:rsidR="0087122F" w:rsidRDefault="00297731">
            <w:pPr>
              <w:rPr>
                <w:rFonts w:ascii="华文中宋" w:eastAsia="华文中宋" w:hAnsi="华文中宋"/>
                <w:szCs w:val="21"/>
              </w:rPr>
            </w:pPr>
            <w:r>
              <w:rPr>
                <w:rFonts w:ascii="华文中宋" w:eastAsia="华文中宋" w:hAnsi="华文中宋" w:hint="eastAsia"/>
                <w:szCs w:val="21"/>
              </w:rPr>
              <w:t>生成</w:t>
            </w:r>
          </w:p>
        </w:tc>
        <w:tc>
          <w:tcPr>
            <w:tcW w:w="1863" w:type="dxa"/>
            <w:shd w:val="clear" w:color="auto" w:fill="E0E0E0"/>
            <w:vAlign w:val="center"/>
          </w:tcPr>
          <w:p w:rsidR="0087122F" w:rsidRDefault="00297731">
            <w:pPr>
              <w:ind w:firstLine="480"/>
              <w:rPr>
                <w:rFonts w:ascii="华文中宋" w:eastAsia="华文中宋" w:hAnsi="华文中宋"/>
                <w:szCs w:val="21"/>
              </w:rPr>
            </w:pPr>
            <w:r>
              <w:rPr>
                <w:rFonts w:ascii="华文中宋" w:eastAsia="华文中宋" w:hAnsi="华文中宋" w:hint="eastAsia"/>
                <w:szCs w:val="21"/>
              </w:rPr>
              <w:t>存储</w:t>
            </w:r>
          </w:p>
        </w:tc>
        <w:tc>
          <w:tcPr>
            <w:tcW w:w="1377" w:type="dxa"/>
            <w:shd w:val="clear" w:color="auto" w:fill="E0E0E0"/>
            <w:vAlign w:val="center"/>
          </w:tcPr>
          <w:p w:rsidR="0087122F" w:rsidRDefault="00297731">
            <w:pPr>
              <w:ind w:firstLine="480"/>
              <w:rPr>
                <w:rFonts w:ascii="华文中宋" w:eastAsia="华文中宋" w:hAnsi="华文中宋"/>
                <w:szCs w:val="21"/>
              </w:rPr>
            </w:pPr>
            <w:r>
              <w:rPr>
                <w:rFonts w:ascii="华文中宋" w:eastAsia="华文中宋" w:hAnsi="华文中宋" w:hint="eastAsia"/>
                <w:szCs w:val="21"/>
              </w:rPr>
              <w:t>传输</w:t>
            </w:r>
          </w:p>
        </w:tc>
        <w:tc>
          <w:tcPr>
            <w:tcW w:w="2520" w:type="dxa"/>
            <w:shd w:val="clear" w:color="auto" w:fill="E0E0E0"/>
            <w:vAlign w:val="center"/>
          </w:tcPr>
          <w:p w:rsidR="0087122F" w:rsidRDefault="00297731">
            <w:pPr>
              <w:ind w:firstLine="480"/>
              <w:rPr>
                <w:rFonts w:ascii="华文中宋" w:eastAsia="华文中宋" w:hAnsi="华文中宋"/>
                <w:szCs w:val="21"/>
              </w:rPr>
            </w:pPr>
            <w:r>
              <w:rPr>
                <w:rFonts w:ascii="华文中宋" w:eastAsia="华文中宋" w:hAnsi="华文中宋" w:hint="eastAsia"/>
                <w:szCs w:val="21"/>
              </w:rPr>
              <w:t>使用</w:t>
            </w:r>
          </w:p>
        </w:tc>
      </w:tr>
      <w:tr w:rsidR="0087122F">
        <w:trPr>
          <w:cantSplit/>
        </w:trPr>
        <w:tc>
          <w:tcPr>
            <w:tcW w:w="876" w:type="dxa"/>
            <w:vAlign w:val="center"/>
          </w:tcPr>
          <w:p w:rsidR="0087122F" w:rsidRDefault="00297731">
            <w:pPr>
              <w:ind w:firstLine="480"/>
              <w:rPr>
                <w:rFonts w:ascii="华文中宋" w:eastAsia="华文中宋" w:hAnsi="华文中宋"/>
                <w:szCs w:val="21"/>
              </w:rPr>
            </w:pPr>
            <w:r>
              <w:rPr>
                <w:rFonts w:ascii="华文中宋" w:eastAsia="华文中宋" w:hAnsi="华文中宋" w:hint="eastAsia"/>
                <w:szCs w:val="21"/>
              </w:rPr>
              <w:t>主密钥</w:t>
            </w:r>
          </w:p>
        </w:tc>
        <w:tc>
          <w:tcPr>
            <w:tcW w:w="1212" w:type="dxa"/>
            <w:vAlign w:val="center"/>
          </w:tcPr>
          <w:p w:rsidR="0087122F" w:rsidRDefault="00297731">
            <w:pPr>
              <w:ind w:firstLine="480"/>
              <w:rPr>
                <w:rFonts w:ascii="华文中宋" w:eastAsia="华文中宋" w:hAnsi="华文中宋"/>
                <w:szCs w:val="21"/>
              </w:rPr>
            </w:pPr>
            <w:r>
              <w:rPr>
                <w:rFonts w:ascii="华文中宋" w:eastAsia="华文中宋" w:hAnsi="华文中宋" w:hint="eastAsia"/>
                <w:szCs w:val="21"/>
              </w:rPr>
              <w:t>用于工作密钥/种子密钥的加密</w:t>
            </w:r>
          </w:p>
        </w:tc>
        <w:tc>
          <w:tcPr>
            <w:tcW w:w="1080" w:type="dxa"/>
            <w:vAlign w:val="center"/>
          </w:tcPr>
          <w:p w:rsidR="0087122F" w:rsidRDefault="00297731">
            <w:pPr>
              <w:ind w:firstLine="480"/>
              <w:rPr>
                <w:rFonts w:ascii="华文中宋" w:eastAsia="华文中宋" w:hAnsi="华文中宋"/>
                <w:szCs w:val="21"/>
              </w:rPr>
            </w:pPr>
            <w:r>
              <w:rPr>
                <w:rFonts w:ascii="华文中宋" w:eastAsia="华文中宋" w:hAnsi="华文中宋" w:hint="eastAsia"/>
                <w:szCs w:val="21"/>
              </w:rPr>
              <w:t>由银行及校园生成</w:t>
            </w:r>
          </w:p>
        </w:tc>
        <w:tc>
          <w:tcPr>
            <w:tcW w:w="1863" w:type="dxa"/>
            <w:vAlign w:val="center"/>
          </w:tcPr>
          <w:p w:rsidR="0087122F" w:rsidRDefault="00297731">
            <w:pPr>
              <w:ind w:firstLine="480"/>
              <w:rPr>
                <w:rFonts w:ascii="华文中宋" w:eastAsia="华文中宋" w:hAnsi="华文中宋"/>
                <w:szCs w:val="21"/>
              </w:rPr>
            </w:pPr>
            <w:r>
              <w:rPr>
                <w:rFonts w:ascii="华文中宋" w:eastAsia="华文中宋" w:hAnsi="华文中宋" w:hint="eastAsia"/>
                <w:szCs w:val="21"/>
              </w:rPr>
              <w:t>①终端机：保存在PSAM卡上</w:t>
            </w:r>
          </w:p>
          <w:p w:rsidR="0087122F" w:rsidRDefault="00297731">
            <w:pPr>
              <w:ind w:firstLine="480"/>
              <w:rPr>
                <w:rFonts w:ascii="华文中宋" w:eastAsia="华文中宋" w:hAnsi="华文中宋"/>
                <w:szCs w:val="21"/>
              </w:rPr>
            </w:pPr>
            <w:r>
              <w:rPr>
                <w:rFonts w:ascii="华文中宋" w:eastAsia="华文中宋" w:hAnsi="华文中宋" w:hint="eastAsia"/>
                <w:szCs w:val="21"/>
              </w:rPr>
              <w:t>②前置机：保存在加密机上或加密保存于电子加密钥匙中</w:t>
            </w:r>
          </w:p>
        </w:tc>
        <w:tc>
          <w:tcPr>
            <w:tcW w:w="1377" w:type="dxa"/>
            <w:vAlign w:val="center"/>
          </w:tcPr>
          <w:p w:rsidR="0087122F" w:rsidRDefault="00297731">
            <w:pPr>
              <w:ind w:firstLine="480"/>
              <w:rPr>
                <w:rFonts w:ascii="华文中宋" w:eastAsia="华文中宋" w:hAnsi="华文中宋"/>
                <w:szCs w:val="21"/>
              </w:rPr>
            </w:pPr>
            <w:r>
              <w:rPr>
                <w:rFonts w:ascii="华文中宋" w:eastAsia="华文中宋" w:hAnsi="华文中宋" w:hint="eastAsia"/>
                <w:szCs w:val="21"/>
              </w:rPr>
              <w:t>不在网络上传输，由工作人员设置到存储介质上。</w:t>
            </w:r>
          </w:p>
        </w:tc>
        <w:tc>
          <w:tcPr>
            <w:tcW w:w="2520" w:type="dxa"/>
            <w:vAlign w:val="center"/>
          </w:tcPr>
          <w:p w:rsidR="0087122F" w:rsidRDefault="00297731">
            <w:pPr>
              <w:ind w:firstLine="480"/>
              <w:rPr>
                <w:rFonts w:ascii="华文中宋" w:eastAsia="华文中宋" w:hAnsi="华文中宋"/>
                <w:szCs w:val="21"/>
              </w:rPr>
            </w:pPr>
            <w:r>
              <w:rPr>
                <w:rFonts w:ascii="华文中宋" w:eastAsia="华文中宋" w:hAnsi="华文中宋" w:hint="eastAsia"/>
                <w:szCs w:val="21"/>
              </w:rPr>
              <w:t>①终端机：对接收到的加密工作密钥/种子密钥进行解密</w:t>
            </w:r>
          </w:p>
          <w:p w:rsidR="0087122F" w:rsidRDefault="00297731">
            <w:pPr>
              <w:ind w:firstLine="480"/>
              <w:rPr>
                <w:rFonts w:ascii="华文中宋" w:eastAsia="华文中宋" w:hAnsi="华文中宋"/>
                <w:szCs w:val="21"/>
              </w:rPr>
            </w:pPr>
            <w:r>
              <w:rPr>
                <w:rFonts w:ascii="华文中宋" w:eastAsia="华文中宋" w:hAnsi="华文中宋" w:hint="eastAsia"/>
                <w:szCs w:val="21"/>
              </w:rPr>
              <w:t>②前置机：对需传输的工作密钥进行。</w:t>
            </w:r>
          </w:p>
        </w:tc>
      </w:tr>
      <w:tr w:rsidR="0087122F">
        <w:trPr>
          <w:cantSplit/>
        </w:trPr>
        <w:tc>
          <w:tcPr>
            <w:tcW w:w="876" w:type="dxa"/>
            <w:vAlign w:val="center"/>
          </w:tcPr>
          <w:p w:rsidR="0087122F" w:rsidRDefault="00297731">
            <w:pPr>
              <w:ind w:firstLine="480"/>
              <w:rPr>
                <w:rFonts w:ascii="华文中宋" w:eastAsia="华文中宋" w:hAnsi="华文中宋"/>
                <w:szCs w:val="21"/>
              </w:rPr>
            </w:pPr>
            <w:r>
              <w:rPr>
                <w:rFonts w:ascii="华文中宋" w:eastAsia="华文中宋" w:hAnsi="华文中宋" w:hint="eastAsia"/>
                <w:szCs w:val="21"/>
              </w:rPr>
              <w:t>工作</w:t>
            </w:r>
          </w:p>
          <w:p w:rsidR="0087122F" w:rsidRDefault="00297731">
            <w:pPr>
              <w:ind w:firstLine="480"/>
              <w:rPr>
                <w:rFonts w:ascii="华文中宋" w:eastAsia="华文中宋" w:hAnsi="华文中宋"/>
                <w:szCs w:val="21"/>
              </w:rPr>
            </w:pPr>
            <w:r>
              <w:rPr>
                <w:rFonts w:ascii="华文中宋" w:eastAsia="华文中宋" w:hAnsi="华文中宋" w:hint="eastAsia"/>
                <w:szCs w:val="21"/>
              </w:rPr>
              <w:t>密钥</w:t>
            </w:r>
          </w:p>
        </w:tc>
        <w:tc>
          <w:tcPr>
            <w:tcW w:w="1212" w:type="dxa"/>
            <w:vAlign w:val="center"/>
          </w:tcPr>
          <w:p w:rsidR="0087122F" w:rsidRDefault="00297731">
            <w:pPr>
              <w:ind w:firstLine="480"/>
              <w:rPr>
                <w:rFonts w:ascii="华文中宋" w:eastAsia="华文中宋" w:hAnsi="华文中宋"/>
                <w:szCs w:val="21"/>
              </w:rPr>
            </w:pPr>
            <w:r>
              <w:rPr>
                <w:rFonts w:ascii="华文中宋" w:eastAsia="华文中宋" w:hAnsi="华文中宋" w:hint="eastAsia"/>
                <w:szCs w:val="21"/>
              </w:rPr>
              <w:t>用于加密传输的关键据域，生成数据包的信息校验码（MAC）</w:t>
            </w:r>
          </w:p>
        </w:tc>
        <w:tc>
          <w:tcPr>
            <w:tcW w:w="1080" w:type="dxa"/>
            <w:vAlign w:val="center"/>
          </w:tcPr>
          <w:p w:rsidR="0087122F" w:rsidRDefault="00297731">
            <w:pPr>
              <w:ind w:firstLine="480"/>
              <w:rPr>
                <w:rFonts w:ascii="华文中宋" w:eastAsia="华文中宋" w:hAnsi="华文中宋"/>
                <w:szCs w:val="21"/>
              </w:rPr>
            </w:pPr>
            <w:r>
              <w:rPr>
                <w:rFonts w:ascii="华文中宋" w:eastAsia="华文中宋" w:hAnsi="华文中宋" w:hint="eastAsia"/>
                <w:szCs w:val="21"/>
              </w:rPr>
              <w:t>由银行密钥管理系统或智慧“智慧校园校园卡”系统生成</w:t>
            </w:r>
          </w:p>
        </w:tc>
        <w:tc>
          <w:tcPr>
            <w:tcW w:w="1863" w:type="dxa"/>
            <w:vAlign w:val="center"/>
          </w:tcPr>
          <w:p w:rsidR="0087122F" w:rsidRDefault="00297731">
            <w:pPr>
              <w:ind w:firstLine="480"/>
              <w:rPr>
                <w:rFonts w:ascii="华文中宋" w:eastAsia="华文中宋" w:hAnsi="华文中宋"/>
                <w:szCs w:val="21"/>
              </w:rPr>
            </w:pPr>
            <w:r>
              <w:rPr>
                <w:rFonts w:ascii="华文中宋" w:eastAsia="华文中宋" w:hAnsi="华文中宋" w:hint="eastAsia"/>
                <w:szCs w:val="21"/>
              </w:rPr>
              <w:t>①终端机：保存在PSAM卡上。</w:t>
            </w:r>
          </w:p>
          <w:p w:rsidR="0087122F" w:rsidRDefault="00297731">
            <w:pPr>
              <w:ind w:firstLine="480"/>
              <w:rPr>
                <w:rFonts w:ascii="华文中宋" w:eastAsia="华文中宋" w:hAnsi="华文中宋"/>
                <w:szCs w:val="21"/>
              </w:rPr>
            </w:pPr>
            <w:r>
              <w:rPr>
                <w:rFonts w:ascii="华文中宋" w:eastAsia="华文中宋" w:hAnsi="华文中宋" w:hint="eastAsia"/>
                <w:szCs w:val="21"/>
              </w:rPr>
              <w:t>②前置机：保存在加密机上或加密电子加密钥匙中</w:t>
            </w:r>
          </w:p>
        </w:tc>
        <w:tc>
          <w:tcPr>
            <w:tcW w:w="1377" w:type="dxa"/>
            <w:vAlign w:val="center"/>
          </w:tcPr>
          <w:p w:rsidR="0087122F" w:rsidRDefault="00297731">
            <w:pPr>
              <w:ind w:firstLine="480"/>
              <w:rPr>
                <w:rFonts w:ascii="华文中宋" w:eastAsia="华文中宋" w:hAnsi="华文中宋"/>
                <w:szCs w:val="21"/>
              </w:rPr>
            </w:pPr>
            <w:r>
              <w:rPr>
                <w:rFonts w:ascii="华文中宋" w:eastAsia="华文中宋" w:hAnsi="华文中宋" w:hint="eastAsia"/>
                <w:szCs w:val="21"/>
              </w:rPr>
              <w:t>在网络上按银行加密标准加密传输，</w:t>
            </w:r>
          </w:p>
        </w:tc>
        <w:tc>
          <w:tcPr>
            <w:tcW w:w="2520" w:type="dxa"/>
            <w:vAlign w:val="center"/>
          </w:tcPr>
          <w:p w:rsidR="0087122F" w:rsidRDefault="00297731">
            <w:pPr>
              <w:ind w:firstLine="480"/>
              <w:rPr>
                <w:rFonts w:ascii="华文中宋" w:eastAsia="华文中宋" w:hAnsi="华文中宋"/>
                <w:szCs w:val="21"/>
              </w:rPr>
            </w:pPr>
            <w:r>
              <w:rPr>
                <w:rFonts w:ascii="华文中宋" w:eastAsia="华文中宋" w:hAnsi="华文中宋" w:hint="eastAsia"/>
                <w:szCs w:val="21"/>
              </w:rPr>
              <w:t>①终端机：对传输的交易数据进行加密/解密</w:t>
            </w:r>
          </w:p>
          <w:p w:rsidR="0087122F" w:rsidRDefault="00297731">
            <w:pPr>
              <w:ind w:firstLine="480"/>
              <w:rPr>
                <w:rFonts w:ascii="华文中宋" w:eastAsia="华文中宋" w:hAnsi="华文中宋"/>
                <w:szCs w:val="21"/>
              </w:rPr>
            </w:pPr>
            <w:r>
              <w:rPr>
                <w:rFonts w:ascii="华文中宋" w:eastAsia="华文中宋" w:hAnsi="华文中宋" w:hint="eastAsia"/>
                <w:szCs w:val="21"/>
              </w:rPr>
              <w:t>②前置机：对传输的交易数据进行加密/解密</w:t>
            </w:r>
          </w:p>
        </w:tc>
      </w:tr>
      <w:tr w:rsidR="0087122F">
        <w:trPr>
          <w:cantSplit/>
        </w:trPr>
        <w:tc>
          <w:tcPr>
            <w:tcW w:w="876" w:type="dxa"/>
            <w:vAlign w:val="center"/>
          </w:tcPr>
          <w:p w:rsidR="0087122F" w:rsidRDefault="00297731">
            <w:pPr>
              <w:ind w:firstLine="480"/>
              <w:rPr>
                <w:rFonts w:ascii="华文中宋" w:eastAsia="华文中宋" w:hAnsi="华文中宋"/>
                <w:szCs w:val="21"/>
              </w:rPr>
            </w:pPr>
            <w:r>
              <w:rPr>
                <w:rFonts w:ascii="华文中宋" w:eastAsia="华文中宋" w:hAnsi="华文中宋" w:hint="eastAsia"/>
                <w:szCs w:val="21"/>
              </w:rPr>
              <w:t>扇区</w:t>
            </w:r>
          </w:p>
          <w:p w:rsidR="0087122F" w:rsidRDefault="00297731">
            <w:pPr>
              <w:ind w:firstLine="480"/>
              <w:rPr>
                <w:rFonts w:ascii="华文中宋" w:eastAsia="华文中宋" w:hAnsi="华文中宋"/>
                <w:szCs w:val="21"/>
              </w:rPr>
            </w:pPr>
            <w:r>
              <w:rPr>
                <w:rFonts w:ascii="华文中宋" w:eastAsia="华文中宋" w:hAnsi="华文中宋" w:hint="eastAsia"/>
                <w:szCs w:val="21"/>
              </w:rPr>
              <w:t>种子</w:t>
            </w:r>
          </w:p>
          <w:p w:rsidR="0087122F" w:rsidRDefault="00297731">
            <w:pPr>
              <w:ind w:firstLine="480"/>
              <w:rPr>
                <w:rFonts w:ascii="华文中宋" w:eastAsia="华文中宋" w:hAnsi="华文中宋"/>
                <w:szCs w:val="21"/>
              </w:rPr>
            </w:pPr>
            <w:r>
              <w:rPr>
                <w:rFonts w:ascii="华文中宋" w:eastAsia="华文中宋" w:hAnsi="华文中宋" w:hint="eastAsia"/>
                <w:szCs w:val="21"/>
              </w:rPr>
              <w:t>密钥</w:t>
            </w:r>
          </w:p>
        </w:tc>
        <w:tc>
          <w:tcPr>
            <w:tcW w:w="1212" w:type="dxa"/>
            <w:vAlign w:val="center"/>
          </w:tcPr>
          <w:p w:rsidR="0087122F" w:rsidRDefault="00297731">
            <w:pPr>
              <w:ind w:firstLine="480"/>
              <w:rPr>
                <w:rFonts w:ascii="华文中宋" w:eastAsia="华文中宋" w:hAnsi="华文中宋"/>
                <w:szCs w:val="21"/>
              </w:rPr>
            </w:pPr>
            <w:r>
              <w:rPr>
                <w:rFonts w:ascii="华文中宋" w:eastAsia="华文中宋" w:hAnsi="华文中宋" w:hint="eastAsia"/>
                <w:szCs w:val="21"/>
              </w:rPr>
              <w:t>用于分散卡片扇区密钥。</w:t>
            </w:r>
          </w:p>
        </w:tc>
        <w:tc>
          <w:tcPr>
            <w:tcW w:w="1080" w:type="dxa"/>
            <w:vAlign w:val="center"/>
          </w:tcPr>
          <w:p w:rsidR="0087122F" w:rsidRDefault="00297731">
            <w:pPr>
              <w:ind w:firstLine="480"/>
              <w:rPr>
                <w:rFonts w:ascii="华文中宋" w:eastAsia="华文中宋" w:hAnsi="华文中宋"/>
                <w:szCs w:val="21"/>
              </w:rPr>
            </w:pPr>
            <w:r>
              <w:rPr>
                <w:rFonts w:ascii="华文中宋" w:eastAsia="华文中宋" w:hAnsi="华文中宋" w:hint="eastAsia"/>
                <w:szCs w:val="21"/>
              </w:rPr>
              <w:t>由银行及校园生成</w:t>
            </w:r>
          </w:p>
        </w:tc>
        <w:tc>
          <w:tcPr>
            <w:tcW w:w="1863" w:type="dxa"/>
            <w:vAlign w:val="center"/>
          </w:tcPr>
          <w:p w:rsidR="0087122F" w:rsidRDefault="00297731">
            <w:pPr>
              <w:ind w:firstLine="480"/>
              <w:rPr>
                <w:rFonts w:ascii="华文中宋" w:eastAsia="华文中宋" w:hAnsi="华文中宋"/>
                <w:szCs w:val="21"/>
              </w:rPr>
            </w:pPr>
            <w:r>
              <w:rPr>
                <w:rFonts w:ascii="华文中宋" w:eastAsia="华文中宋" w:hAnsi="华文中宋" w:hint="eastAsia"/>
                <w:szCs w:val="21"/>
              </w:rPr>
              <w:t>①终端机：保存在PSAM卡上。</w:t>
            </w:r>
          </w:p>
          <w:p w:rsidR="0087122F" w:rsidRDefault="00297731">
            <w:pPr>
              <w:ind w:firstLine="480"/>
              <w:rPr>
                <w:rFonts w:ascii="华文中宋" w:eastAsia="华文中宋" w:hAnsi="华文中宋"/>
                <w:szCs w:val="21"/>
              </w:rPr>
            </w:pPr>
            <w:r>
              <w:rPr>
                <w:rFonts w:ascii="华文中宋" w:eastAsia="华文中宋" w:hAnsi="华文中宋" w:hint="eastAsia"/>
                <w:szCs w:val="21"/>
              </w:rPr>
              <w:t>②发卡系统：保存在加密机或电子加密钥匙中</w:t>
            </w:r>
          </w:p>
        </w:tc>
        <w:tc>
          <w:tcPr>
            <w:tcW w:w="1377" w:type="dxa"/>
            <w:vAlign w:val="center"/>
          </w:tcPr>
          <w:p w:rsidR="0087122F" w:rsidRDefault="00297731">
            <w:pPr>
              <w:ind w:firstLine="480"/>
              <w:rPr>
                <w:rFonts w:ascii="华文中宋" w:eastAsia="华文中宋" w:hAnsi="华文中宋"/>
                <w:szCs w:val="21"/>
              </w:rPr>
            </w:pPr>
            <w:r>
              <w:rPr>
                <w:rFonts w:ascii="华文中宋" w:eastAsia="华文中宋" w:hAnsi="华文中宋" w:hint="eastAsia"/>
                <w:szCs w:val="21"/>
              </w:rPr>
              <w:t>不在网络上传输，由专业管理人员设置到存储介质上。</w:t>
            </w:r>
          </w:p>
        </w:tc>
        <w:tc>
          <w:tcPr>
            <w:tcW w:w="2520" w:type="dxa"/>
            <w:vAlign w:val="center"/>
          </w:tcPr>
          <w:p w:rsidR="0087122F" w:rsidRDefault="00297731">
            <w:pPr>
              <w:ind w:firstLine="480"/>
              <w:rPr>
                <w:rFonts w:ascii="华文中宋" w:eastAsia="华文中宋" w:hAnsi="华文中宋"/>
                <w:szCs w:val="21"/>
              </w:rPr>
            </w:pPr>
            <w:r>
              <w:rPr>
                <w:rFonts w:ascii="华文中宋" w:eastAsia="华文中宋" w:hAnsi="华文中宋" w:hint="eastAsia"/>
                <w:szCs w:val="21"/>
              </w:rPr>
              <w:t>①发卡系统：分散卡片扇区密钥，对卡片控制扇区进行初始化；</w:t>
            </w:r>
          </w:p>
          <w:p w:rsidR="0087122F" w:rsidRDefault="00297731">
            <w:pPr>
              <w:ind w:firstLine="480"/>
              <w:rPr>
                <w:rFonts w:ascii="华文中宋" w:eastAsia="华文中宋" w:hAnsi="华文中宋"/>
                <w:szCs w:val="21"/>
              </w:rPr>
            </w:pPr>
            <w:r>
              <w:rPr>
                <w:rFonts w:ascii="华文中宋" w:eastAsia="华文中宋" w:hAnsi="华文中宋" w:hint="eastAsia"/>
                <w:szCs w:val="21"/>
              </w:rPr>
              <w:t>②终端机：分散卡片扇区密钥，登录卡片</w:t>
            </w:r>
          </w:p>
        </w:tc>
      </w:tr>
      <w:tr w:rsidR="0087122F">
        <w:trPr>
          <w:cantSplit/>
        </w:trPr>
        <w:tc>
          <w:tcPr>
            <w:tcW w:w="876" w:type="dxa"/>
            <w:vAlign w:val="center"/>
          </w:tcPr>
          <w:p w:rsidR="0087122F" w:rsidRDefault="00297731">
            <w:pPr>
              <w:ind w:firstLine="480"/>
              <w:rPr>
                <w:rFonts w:ascii="华文中宋" w:eastAsia="华文中宋" w:hAnsi="华文中宋"/>
                <w:szCs w:val="21"/>
              </w:rPr>
            </w:pPr>
            <w:r>
              <w:rPr>
                <w:rFonts w:ascii="华文中宋" w:eastAsia="华文中宋" w:hAnsi="华文中宋" w:hint="eastAsia"/>
                <w:szCs w:val="21"/>
              </w:rPr>
              <w:t>卡片</w:t>
            </w:r>
          </w:p>
          <w:p w:rsidR="0087122F" w:rsidRDefault="00297731">
            <w:pPr>
              <w:ind w:firstLine="480"/>
              <w:rPr>
                <w:rFonts w:ascii="华文中宋" w:eastAsia="华文中宋" w:hAnsi="华文中宋"/>
                <w:szCs w:val="21"/>
              </w:rPr>
            </w:pPr>
            <w:r>
              <w:rPr>
                <w:rFonts w:ascii="华文中宋" w:eastAsia="华文中宋" w:hAnsi="华文中宋" w:hint="eastAsia"/>
                <w:szCs w:val="21"/>
              </w:rPr>
              <w:t>扇区</w:t>
            </w:r>
          </w:p>
          <w:p w:rsidR="0087122F" w:rsidRDefault="00297731">
            <w:pPr>
              <w:ind w:firstLine="480"/>
              <w:rPr>
                <w:rFonts w:ascii="华文中宋" w:eastAsia="华文中宋" w:hAnsi="华文中宋"/>
                <w:szCs w:val="21"/>
              </w:rPr>
            </w:pPr>
            <w:r>
              <w:rPr>
                <w:rFonts w:ascii="华文中宋" w:eastAsia="华文中宋" w:hAnsi="华文中宋" w:hint="eastAsia"/>
                <w:szCs w:val="21"/>
              </w:rPr>
              <w:t>登录</w:t>
            </w:r>
          </w:p>
          <w:p w:rsidR="0087122F" w:rsidRDefault="00297731">
            <w:pPr>
              <w:ind w:firstLine="480"/>
              <w:rPr>
                <w:rFonts w:ascii="华文中宋" w:eastAsia="华文中宋" w:hAnsi="华文中宋"/>
                <w:szCs w:val="21"/>
              </w:rPr>
            </w:pPr>
            <w:r>
              <w:rPr>
                <w:rFonts w:ascii="华文中宋" w:eastAsia="华文中宋" w:hAnsi="华文中宋" w:hint="eastAsia"/>
                <w:szCs w:val="21"/>
              </w:rPr>
              <w:t>密钥</w:t>
            </w:r>
          </w:p>
        </w:tc>
        <w:tc>
          <w:tcPr>
            <w:tcW w:w="1212" w:type="dxa"/>
            <w:vAlign w:val="center"/>
          </w:tcPr>
          <w:p w:rsidR="0087122F" w:rsidRDefault="00297731">
            <w:pPr>
              <w:ind w:firstLine="480"/>
              <w:rPr>
                <w:rFonts w:ascii="华文中宋" w:eastAsia="华文中宋" w:hAnsi="华文中宋"/>
                <w:szCs w:val="21"/>
              </w:rPr>
            </w:pPr>
            <w:r>
              <w:rPr>
                <w:rFonts w:ascii="华文中宋" w:eastAsia="华文中宋" w:hAnsi="华文中宋" w:hint="eastAsia"/>
                <w:szCs w:val="21"/>
              </w:rPr>
              <w:t>用于控制卡片扇区的登录权限</w:t>
            </w:r>
          </w:p>
        </w:tc>
        <w:tc>
          <w:tcPr>
            <w:tcW w:w="1080" w:type="dxa"/>
            <w:vAlign w:val="center"/>
          </w:tcPr>
          <w:p w:rsidR="0087122F" w:rsidRDefault="00297731">
            <w:pPr>
              <w:ind w:firstLine="480"/>
              <w:rPr>
                <w:rFonts w:ascii="华文中宋" w:eastAsia="华文中宋" w:hAnsi="华文中宋"/>
                <w:szCs w:val="21"/>
              </w:rPr>
            </w:pPr>
            <w:r>
              <w:rPr>
                <w:rFonts w:ascii="华文中宋" w:eastAsia="华文中宋" w:hAnsi="华文中宋" w:hint="eastAsia"/>
                <w:szCs w:val="21"/>
              </w:rPr>
              <w:t>由种子密钥及分散因子通过分散算法生成。</w:t>
            </w:r>
          </w:p>
        </w:tc>
        <w:tc>
          <w:tcPr>
            <w:tcW w:w="1863" w:type="dxa"/>
            <w:vAlign w:val="center"/>
          </w:tcPr>
          <w:p w:rsidR="0087122F" w:rsidRDefault="00297731">
            <w:pPr>
              <w:ind w:firstLine="480"/>
              <w:rPr>
                <w:rFonts w:ascii="华文中宋" w:eastAsia="华文中宋" w:hAnsi="华文中宋"/>
                <w:szCs w:val="21"/>
              </w:rPr>
            </w:pPr>
            <w:r>
              <w:rPr>
                <w:rFonts w:ascii="华文中宋" w:eastAsia="华文中宋" w:hAnsi="华文中宋" w:hint="eastAsia"/>
                <w:szCs w:val="21"/>
              </w:rPr>
              <w:t>①卡片：保存在控制扇区</w:t>
            </w:r>
          </w:p>
          <w:p w:rsidR="0087122F" w:rsidRDefault="00297731">
            <w:pPr>
              <w:ind w:firstLine="480"/>
              <w:rPr>
                <w:rFonts w:ascii="华文中宋" w:eastAsia="华文中宋" w:hAnsi="华文中宋"/>
                <w:szCs w:val="21"/>
              </w:rPr>
            </w:pPr>
            <w:r>
              <w:rPr>
                <w:rFonts w:ascii="华文中宋" w:eastAsia="华文中宋" w:hAnsi="华文中宋" w:hint="eastAsia"/>
                <w:szCs w:val="21"/>
              </w:rPr>
              <w:t>②终端机：根据种子密钥及卡片的分散因子动态生成</w:t>
            </w:r>
          </w:p>
        </w:tc>
        <w:tc>
          <w:tcPr>
            <w:tcW w:w="1377" w:type="dxa"/>
            <w:vAlign w:val="center"/>
          </w:tcPr>
          <w:p w:rsidR="0087122F" w:rsidRDefault="00297731">
            <w:pPr>
              <w:ind w:firstLine="480"/>
              <w:rPr>
                <w:rFonts w:ascii="华文中宋" w:eastAsia="华文中宋" w:hAnsi="华文中宋"/>
                <w:szCs w:val="21"/>
              </w:rPr>
            </w:pPr>
            <w:r>
              <w:rPr>
                <w:rFonts w:ascii="华文中宋" w:eastAsia="华文中宋" w:hAnsi="华文中宋" w:hint="eastAsia"/>
                <w:szCs w:val="21"/>
              </w:rPr>
              <w:t>不传输</w:t>
            </w:r>
          </w:p>
        </w:tc>
        <w:tc>
          <w:tcPr>
            <w:tcW w:w="2520" w:type="dxa"/>
            <w:vAlign w:val="center"/>
          </w:tcPr>
          <w:p w:rsidR="0087122F" w:rsidRDefault="00297731">
            <w:pPr>
              <w:ind w:firstLine="480"/>
              <w:rPr>
                <w:rFonts w:ascii="华文中宋" w:eastAsia="华文中宋" w:hAnsi="华文中宋"/>
                <w:szCs w:val="21"/>
              </w:rPr>
            </w:pPr>
            <w:r>
              <w:rPr>
                <w:rFonts w:ascii="华文中宋" w:eastAsia="华文中宋" w:hAnsi="华文中宋" w:hint="eastAsia"/>
                <w:szCs w:val="21"/>
              </w:rPr>
              <w:t>①发卡系统：登录卡片扇区，对卡片数据扇区进行初始化；</w:t>
            </w:r>
          </w:p>
          <w:p w:rsidR="0087122F" w:rsidRDefault="00297731">
            <w:pPr>
              <w:ind w:firstLine="480"/>
              <w:rPr>
                <w:rFonts w:ascii="华文中宋" w:eastAsia="华文中宋" w:hAnsi="华文中宋"/>
                <w:szCs w:val="21"/>
              </w:rPr>
            </w:pPr>
            <w:r>
              <w:rPr>
                <w:rFonts w:ascii="华文中宋" w:eastAsia="华文中宋" w:hAnsi="华文中宋" w:hint="eastAsia"/>
                <w:szCs w:val="21"/>
              </w:rPr>
              <w:t>②终端机：</w:t>
            </w:r>
          </w:p>
          <w:p w:rsidR="0087122F" w:rsidRDefault="00297731">
            <w:pPr>
              <w:ind w:firstLine="480"/>
              <w:rPr>
                <w:rFonts w:ascii="华文中宋" w:eastAsia="华文中宋" w:hAnsi="华文中宋"/>
                <w:szCs w:val="21"/>
              </w:rPr>
            </w:pPr>
            <w:r>
              <w:rPr>
                <w:rFonts w:ascii="华文中宋" w:eastAsia="华文中宋" w:hAnsi="华文中宋" w:hint="eastAsia"/>
                <w:szCs w:val="21"/>
              </w:rPr>
              <w:t>控制对卡片扇区的登录，判断卡片的合法性。</w:t>
            </w:r>
          </w:p>
        </w:tc>
      </w:tr>
      <w:tr w:rsidR="0087122F">
        <w:trPr>
          <w:cantSplit/>
        </w:trPr>
        <w:tc>
          <w:tcPr>
            <w:tcW w:w="876" w:type="dxa"/>
            <w:vAlign w:val="center"/>
          </w:tcPr>
          <w:p w:rsidR="0087122F" w:rsidRDefault="00297731">
            <w:pPr>
              <w:ind w:firstLine="480"/>
              <w:rPr>
                <w:rFonts w:ascii="华文中宋" w:eastAsia="华文中宋" w:hAnsi="华文中宋"/>
                <w:szCs w:val="21"/>
              </w:rPr>
            </w:pPr>
            <w:r>
              <w:rPr>
                <w:rFonts w:ascii="华文中宋" w:eastAsia="华文中宋" w:hAnsi="华文中宋" w:hint="eastAsia"/>
                <w:szCs w:val="21"/>
              </w:rPr>
              <w:lastRenderedPageBreak/>
              <w:t>个人</w:t>
            </w:r>
          </w:p>
          <w:p w:rsidR="0087122F" w:rsidRDefault="00297731">
            <w:pPr>
              <w:ind w:firstLine="480"/>
              <w:rPr>
                <w:rFonts w:ascii="华文中宋" w:eastAsia="华文中宋" w:hAnsi="华文中宋"/>
                <w:szCs w:val="21"/>
              </w:rPr>
            </w:pPr>
            <w:r>
              <w:rPr>
                <w:rFonts w:ascii="华文中宋" w:eastAsia="华文中宋" w:hAnsi="华文中宋" w:hint="eastAsia"/>
                <w:szCs w:val="21"/>
              </w:rPr>
              <w:t>密码</w:t>
            </w:r>
          </w:p>
          <w:p w:rsidR="0087122F" w:rsidRDefault="00297731">
            <w:pPr>
              <w:ind w:firstLine="480"/>
              <w:rPr>
                <w:rFonts w:ascii="华文中宋" w:eastAsia="华文中宋" w:hAnsi="华文中宋"/>
                <w:szCs w:val="21"/>
              </w:rPr>
            </w:pPr>
            <w:r>
              <w:rPr>
                <w:rFonts w:ascii="华文中宋" w:eastAsia="华文中宋" w:hAnsi="华文中宋" w:hint="eastAsia"/>
                <w:szCs w:val="21"/>
              </w:rPr>
              <w:t>种子</w:t>
            </w:r>
          </w:p>
          <w:p w:rsidR="0087122F" w:rsidRDefault="00297731">
            <w:pPr>
              <w:ind w:firstLine="480"/>
              <w:rPr>
                <w:rFonts w:ascii="华文中宋" w:eastAsia="华文中宋" w:hAnsi="华文中宋"/>
                <w:szCs w:val="21"/>
              </w:rPr>
            </w:pPr>
            <w:r>
              <w:rPr>
                <w:rFonts w:ascii="华文中宋" w:eastAsia="华文中宋" w:hAnsi="华文中宋" w:hint="eastAsia"/>
                <w:szCs w:val="21"/>
              </w:rPr>
              <w:t>密钥</w:t>
            </w:r>
          </w:p>
        </w:tc>
        <w:tc>
          <w:tcPr>
            <w:tcW w:w="1212" w:type="dxa"/>
            <w:vAlign w:val="center"/>
          </w:tcPr>
          <w:p w:rsidR="0087122F" w:rsidRDefault="00297731">
            <w:pPr>
              <w:ind w:firstLine="480"/>
              <w:rPr>
                <w:rFonts w:ascii="华文中宋" w:eastAsia="华文中宋" w:hAnsi="华文中宋"/>
                <w:szCs w:val="21"/>
              </w:rPr>
            </w:pPr>
            <w:r>
              <w:rPr>
                <w:rFonts w:ascii="华文中宋" w:eastAsia="华文中宋" w:hAnsi="华文中宋" w:hint="eastAsia"/>
                <w:szCs w:val="21"/>
              </w:rPr>
              <w:t>用于分散卡片上保存的一半个人密钥。</w:t>
            </w:r>
          </w:p>
        </w:tc>
        <w:tc>
          <w:tcPr>
            <w:tcW w:w="1080" w:type="dxa"/>
            <w:vAlign w:val="center"/>
          </w:tcPr>
          <w:p w:rsidR="0087122F" w:rsidRDefault="00297731">
            <w:pPr>
              <w:ind w:firstLine="480"/>
              <w:rPr>
                <w:rFonts w:ascii="华文中宋" w:eastAsia="华文中宋" w:hAnsi="华文中宋"/>
                <w:szCs w:val="21"/>
              </w:rPr>
            </w:pPr>
            <w:r>
              <w:rPr>
                <w:rFonts w:ascii="华文中宋" w:eastAsia="华文中宋" w:hAnsi="华文中宋" w:hint="eastAsia"/>
                <w:szCs w:val="21"/>
              </w:rPr>
              <w:t>由银行及校园生成</w:t>
            </w:r>
          </w:p>
        </w:tc>
        <w:tc>
          <w:tcPr>
            <w:tcW w:w="1863" w:type="dxa"/>
            <w:vAlign w:val="center"/>
          </w:tcPr>
          <w:p w:rsidR="0087122F" w:rsidRDefault="00297731">
            <w:pPr>
              <w:ind w:firstLine="480"/>
              <w:rPr>
                <w:rFonts w:ascii="华文中宋" w:eastAsia="华文中宋" w:hAnsi="华文中宋"/>
                <w:szCs w:val="21"/>
              </w:rPr>
            </w:pPr>
            <w:r>
              <w:rPr>
                <w:rFonts w:ascii="华文中宋" w:eastAsia="华文中宋" w:hAnsi="华文中宋" w:hint="eastAsia"/>
                <w:szCs w:val="21"/>
              </w:rPr>
              <w:t>①终端机：不保存。</w:t>
            </w:r>
          </w:p>
          <w:p w:rsidR="0087122F" w:rsidRDefault="00297731">
            <w:pPr>
              <w:ind w:firstLine="480"/>
              <w:rPr>
                <w:rFonts w:ascii="华文中宋" w:eastAsia="华文中宋" w:hAnsi="华文中宋"/>
                <w:szCs w:val="21"/>
              </w:rPr>
            </w:pPr>
            <w:r>
              <w:rPr>
                <w:rFonts w:ascii="华文中宋" w:eastAsia="华文中宋" w:hAnsi="华文中宋" w:hint="eastAsia"/>
                <w:szCs w:val="21"/>
              </w:rPr>
              <w:t>②发卡系统：保存在加密机或电子加密钥匙中</w:t>
            </w:r>
          </w:p>
        </w:tc>
        <w:tc>
          <w:tcPr>
            <w:tcW w:w="1377" w:type="dxa"/>
            <w:vAlign w:val="center"/>
          </w:tcPr>
          <w:p w:rsidR="0087122F" w:rsidRDefault="00297731">
            <w:pPr>
              <w:ind w:firstLine="480"/>
              <w:rPr>
                <w:rFonts w:ascii="华文中宋" w:eastAsia="华文中宋" w:hAnsi="华文中宋"/>
                <w:szCs w:val="21"/>
              </w:rPr>
            </w:pPr>
            <w:r>
              <w:rPr>
                <w:rFonts w:ascii="华文中宋" w:eastAsia="华文中宋" w:hAnsi="华文中宋" w:hint="eastAsia"/>
                <w:szCs w:val="21"/>
              </w:rPr>
              <w:t>不在网络上传输，由专业管理人员设置到存储介质上。</w:t>
            </w:r>
          </w:p>
        </w:tc>
        <w:tc>
          <w:tcPr>
            <w:tcW w:w="2520" w:type="dxa"/>
            <w:vAlign w:val="center"/>
          </w:tcPr>
          <w:p w:rsidR="0087122F" w:rsidRDefault="00297731">
            <w:pPr>
              <w:ind w:firstLine="480"/>
              <w:rPr>
                <w:rFonts w:ascii="华文中宋" w:eastAsia="华文中宋" w:hAnsi="华文中宋"/>
                <w:szCs w:val="21"/>
              </w:rPr>
            </w:pPr>
            <w:r>
              <w:rPr>
                <w:rFonts w:ascii="华文中宋" w:eastAsia="华文中宋" w:hAnsi="华文中宋" w:hint="eastAsia"/>
                <w:szCs w:val="21"/>
              </w:rPr>
              <w:t>①发卡系统：分散卡片的个人密钥，对卡片公用扇区密码块进行初始化；</w:t>
            </w:r>
          </w:p>
          <w:p w:rsidR="0087122F" w:rsidRDefault="00297731">
            <w:pPr>
              <w:ind w:firstLine="480"/>
              <w:rPr>
                <w:rFonts w:ascii="华文中宋" w:eastAsia="华文中宋" w:hAnsi="华文中宋"/>
                <w:szCs w:val="21"/>
              </w:rPr>
            </w:pPr>
            <w:r>
              <w:rPr>
                <w:rFonts w:ascii="华文中宋" w:eastAsia="华文中宋" w:hAnsi="华文中宋" w:hint="eastAsia"/>
                <w:szCs w:val="21"/>
              </w:rPr>
              <w:t>②终端机：不使用。</w:t>
            </w:r>
          </w:p>
        </w:tc>
      </w:tr>
      <w:tr w:rsidR="0087122F">
        <w:trPr>
          <w:cantSplit/>
        </w:trPr>
        <w:tc>
          <w:tcPr>
            <w:tcW w:w="876" w:type="dxa"/>
            <w:vAlign w:val="center"/>
          </w:tcPr>
          <w:p w:rsidR="0087122F" w:rsidRDefault="00297731">
            <w:pPr>
              <w:ind w:firstLine="480"/>
              <w:rPr>
                <w:rFonts w:ascii="华文中宋" w:eastAsia="华文中宋" w:hAnsi="华文中宋"/>
                <w:szCs w:val="21"/>
              </w:rPr>
            </w:pPr>
            <w:r>
              <w:rPr>
                <w:rFonts w:ascii="华文中宋" w:eastAsia="华文中宋" w:hAnsi="华文中宋" w:hint="eastAsia"/>
                <w:szCs w:val="21"/>
              </w:rPr>
              <w:t>卡片</w:t>
            </w:r>
          </w:p>
          <w:p w:rsidR="0087122F" w:rsidRDefault="00297731">
            <w:pPr>
              <w:ind w:firstLine="480"/>
              <w:rPr>
                <w:rFonts w:ascii="华文中宋" w:eastAsia="华文中宋" w:hAnsi="华文中宋"/>
                <w:szCs w:val="21"/>
              </w:rPr>
            </w:pPr>
            <w:r>
              <w:rPr>
                <w:rFonts w:ascii="华文中宋" w:eastAsia="华文中宋" w:hAnsi="华文中宋" w:hint="eastAsia"/>
                <w:szCs w:val="21"/>
              </w:rPr>
              <w:t>个人</w:t>
            </w:r>
          </w:p>
          <w:p w:rsidR="0087122F" w:rsidRDefault="00297731">
            <w:pPr>
              <w:ind w:firstLine="480"/>
              <w:rPr>
                <w:rFonts w:ascii="华文中宋" w:eastAsia="华文中宋" w:hAnsi="华文中宋"/>
                <w:szCs w:val="21"/>
              </w:rPr>
            </w:pPr>
            <w:r>
              <w:rPr>
                <w:rFonts w:ascii="华文中宋" w:eastAsia="华文中宋" w:hAnsi="华文中宋" w:hint="eastAsia"/>
                <w:szCs w:val="21"/>
              </w:rPr>
              <w:t>密码</w:t>
            </w:r>
          </w:p>
          <w:p w:rsidR="0087122F" w:rsidRDefault="00297731">
            <w:pPr>
              <w:ind w:firstLine="480"/>
              <w:rPr>
                <w:rFonts w:ascii="华文中宋" w:eastAsia="华文中宋" w:hAnsi="华文中宋"/>
                <w:szCs w:val="21"/>
              </w:rPr>
            </w:pPr>
            <w:r>
              <w:rPr>
                <w:rFonts w:ascii="华文中宋" w:eastAsia="华文中宋" w:hAnsi="华文中宋" w:hint="eastAsia"/>
                <w:szCs w:val="21"/>
              </w:rPr>
              <w:t>密钥</w:t>
            </w:r>
          </w:p>
        </w:tc>
        <w:tc>
          <w:tcPr>
            <w:tcW w:w="1212" w:type="dxa"/>
            <w:vAlign w:val="center"/>
          </w:tcPr>
          <w:p w:rsidR="0087122F" w:rsidRDefault="00297731">
            <w:pPr>
              <w:ind w:firstLine="480"/>
              <w:rPr>
                <w:rFonts w:ascii="华文中宋" w:eastAsia="华文中宋" w:hAnsi="华文中宋"/>
                <w:szCs w:val="21"/>
              </w:rPr>
            </w:pPr>
            <w:r>
              <w:rPr>
                <w:rFonts w:ascii="华文中宋" w:eastAsia="华文中宋" w:hAnsi="华文中宋" w:hint="eastAsia"/>
                <w:szCs w:val="21"/>
              </w:rPr>
              <w:t>用于加密卡片的个人密码（PIN）</w:t>
            </w:r>
          </w:p>
        </w:tc>
        <w:tc>
          <w:tcPr>
            <w:tcW w:w="1080" w:type="dxa"/>
            <w:vAlign w:val="center"/>
          </w:tcPr>
          <w:p w:rsidR="0087122F" w:rsidRDefault="00297731">
            <w:pPr>
              <w:ind w:firstLine="480"/>
              <w:rPr>
                <w:rFonts w:ascii="华文中宋" w:eastAsia="华文中宋" w:hAnsi="华文中宋"/>
                <w:szCs w:val="21"/>
              </w:rPr>
            </w:pPr>
            <w:r>
              <w:rPr>
                <w:rFonts w:ascii="华文中宋" w:eastAsia="华文中宋" w:hAnsi="华文中宋" w:hint="eastAsia"/>
                <w:szCs w:val="21"/>
              </w:rPr>
              <w:t>由智慧“智慧校园校园卡”系统生成</w:t>
            </w:r>
          </w:p>
        </w:tc>
        <w:tc>
          <w:tcPr>
            <w:tcW w:w="1863" w:type="dxa"/>
            <w:vAlign w:val="center"/>
          </w:tcPr>
          <w:p w:rsidR="0087122F" w:rsidRDefault="00297731">
            <w:pPr>
              <w:ind w:firstLine="480"/>
              <w:rPr>
                <w:rFonts w:ascii="华文中宋" w:eastAsia="华文中宋" w:hAnsi="华文中宋"/>
                <w:szCs w:val="21"/>
              </w:rPr>
            </w:pPr>
            <w:r>
              <w:rPr>
                <w:rFonts w:ascii="华文中宋" w:eastAsia="华文中宋" w:hAnsi="华文中宋" w:hint="eastAsia"/>
                <w:szCs w:val="21"/>
              </w:rPr>
              <w:t>①终端机：保存一半（固定不变）</w:t>
            </w:r>
          </w:p>
          <w:p w:rsidR="0087122F" w:rsidRDefault="00297731">
            <w:pPr>
              <w:ind w:firstLine="480"/>
              <w:rPr>
                <w:rFonts w:ascii="华文中宋" w:eastAsia="华文中宋" w:hAnsi="华文中宋"/>
                <w:szCs w:val="21"/>
              </w:rPr>
            </w:pPr>
            <w:r>
              <w:rPr>
                <w:rFonts w:ascii="华文中宋" w:eastAsia="华文中宋" w:hAnsi="华文中宋" w:hint="eastAsia"/>
                <w:szCs w:val="21"/>
              </w:rPr>
              <w:t>②卡片：保存另一半（变化）</w:t>
            </w:r>
          </w:p>
        </w:tc>
        <w:tc>
          <w:tcPr>
            <w:tcW w:w="1377" w:type="dxa"/>
            <w:vAlign w:val="center"/>
          </w:tcPr>
          <w:p w:rsidR="0087122F" w:rsidRDefault="00297731">
            <w:pPr>
              <w:ind w:firstLine="480"/>
              <w:rPr>
                <w:rFonts w:ascii="华文中宋" w:eastAsia="华文中宋" w:hAnsi="华文中宋"/>
                <w:szCs w:val="21"/>
              </w:rPr>
            </w:pPr>
            <w:r>
              <w:rPr>
                <w:rFonts w:ascii="华文中宋" w:eastAsia="华文中宋" w:hAnsi="华文中宋" w:hint="eastAsia"/>
                <w:szCs w:val="21"/>
              </w:rPr>
              <w:t>不传输</w:t>
            </w:r>
          </w:p>
        </w:tc>
        <w:tc>
          <w:tcPr>
            <w:tcW w:w="2520" w:type="dxa"/>
            <w:vAlign w:val="center"/>
          </w:tcPr>
          <w:p w:rsidR="0087122F" w:rsidRDefault="00297731">
            <w:pPr>
              <w:ind w:firstLine="480"/>
              <w:rPr>
                <w:rFonts w:ascii="华文中宋" w:eastAsia="华文中宋" w:hAnsi="华文中宋"/>
                <w:szCs w:val="21"/>
              </w:rPr>
            </w:pPr>
            <w:r>
              <w:rPr>
                <w:rFonts w:ascii="华文中宋" w:eastAsia="华文中宋" w:hAnsi="华文中宋" w:hint="eastAsia"/>
                <w:szCs w:val="21"/>
              </w:rPr>
              <w:t>①发卡系统：合成固定和卡片变化的密钥后，对个人密码加密，对卡片公用扇区密码块进行初始化；</w:t>
            </w:r>
          </w:p>
          <w:p w:rsidR="0087122F" w:rsidRDefault="00297731">
            <w:pPr>
              <w:ind w:firstLine="480"/>
              <w:rPr>
                <w:rFonts w:ascii="华文中宋" w:eastAsia="华文中宋" w:hAnsi="华文中宋"/>
                <w:szCs w:val="21"/>
              </w:rPr>
            </w:pPr>
            <w:r>
              <w:rPr>
                <w:rFonts w:ascii="华文中宋" w:eastAsia="华文中宋" w:hAnsi="华文中宋" w:hint="eastAsia"/>
                <w:szCs w:val="21"/>
              </w:rPr>
              <w:t>②终端机：合成终端机和卡片的密钥后，对个人密码加密，判断个人密码的合法性。</w:t>
            </w:r>
          </w:p>
        </w:tc>
      </w:tr>
    </w:tbl>
    <w:p w:rsidR="0087122F" w:rsidRDefault="00297731">
      <w:pPr>
        <w:pStyle w:val="6"/>
        <w:rPr>
          <w:rFonts w:ascii="华文中宋" w:eastAsia="华文中宋" w:hAnsi="华文中宋"/>
        </w:rPr>
      </w:pPr>
      <w:r>
        <w:rPr>
          <w:rFonts w:ascii="华文中宋" w:eastAsia="华文中宋" w:hAnsi="华文中宋" w:hint="eastAsia"/>
        </w:rPr>
        <w:t>密钥管理流程规划</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主密钥的管理</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管理中心：</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银行及校园生成主密钥，通过密钥管理程序将主密钥写到加密机上或加密保存于电子加密钥匙内；管理中心通过PSAM卡管理程序将主密钥写到PSAM卡上，然后将PSAM卡装到终端机上。</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工作密钥的管理</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管理中心：</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为终端机产生工作密钥，前置机利用加密机或电子加密钥匙中的主密钥加密后，通过交易报文传送给终端机。</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终端机：</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终端机在接收到加密工作密钥时使用PSAM卡上的主密钥进行解密，将解密的密钥存储到RAM中，掉电丢失，加电向管理中心申请。</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扇区种子密钥与扇区密钥管理</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管理中心：</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银行及校园生成扇区种子密钥，用主密钥进行加密，通过密钥管理程序将扇区种子密钥写到加密机上或加密保存于电子加密钥匙内；管理中心通过PSAM卡管理程序将扇区种子密钥写到PSAM卡上，然后将PSAM卡装到终端机上。</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发卡中心：</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lastRenderedPageBreak/>
        <w:t>卡片初始化。发卡系统利用加密机或电子加密钥匙中的主密钥对扇区种子密钥进行解密，产生扇区密钥对每张卡片进行初始化。</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终端机：</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终端机在交易时，使用PSAM卡中的主密钥对扇区密种子密钥解密，用分散因子产生扇区密钥，验证卡片的登录权限。</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个人密码种子密钥和个人密码密钥管理</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管理中心：</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银行及校园生成个人密码种子密钥，用主密钥进行加密，通过密钥管理程序将个人密码种子密钥写到加密机上或加密保存于电子加密钥匙内；管理中心通过前置机利用加密机或保存于电子加密钥匙中的主密钥将另一半固定密钥加密后，通过交易报文传送给终端机。</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发卡中心：</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发卡系统利用加密机或电子加密钥匙中的主密钥对个人密码种子密钥进行解密；利用种子密钥对卡片密钥分散因子，产生在卡片上保存的个人密码密钥密文，将密文写到卡片上。</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终端机</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个人密码校验：终端机使用PSAM卡中的主密钥对接收到的固定密钥密文进行解密；终端机在交易时，合成个人密码密钥后，对输入的个人密码明文加密，与卡片上保存的个人密码密文比较，判断个人密码是否正确。</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双密匙管理制度</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主密钥和工作密钥、扇区种子密钥、个人密码种子密钥是成对使用的，主密钥用于加密工作密钥、扇区种子密钥、个人密码种子密钥。</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设置方法：</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主密钥、扇区种子密钥、个人密码种子密钥由银行和校园生成设置，对于这三种密钥，银行和校园分别人工设置每一个密钥的一半数据。</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工作密钥可自动生成，也可参照主密钥的设置方法人工设置。考虑到现场使用大量的终端设备，工作密钥很多，人工设置带来管理上的难度，建议使用自动生成办法。</w:t>
      </w:r>
    </w:p>
    <w:p w:rsidR="0087122F" w:rsidRDefault="00297731">
      <w:pPr>
        <w:ind w:firstLine="480"/>
      </w:pPr>
      <w:r>
        <w:rPr>
          <w:rFonts w:ascii="华文中宋" w:eastAsia="华文中宋" w:hAnsi="华文中宋" w:hint="eastAsia"/>
          <w:sz w:val="24"/>
        </w:rPr>
        <w:t>卡片扇区密钥、卡片个人密码密钥由相应的种子密钥自动生成。</w:t>
      </w:r>
    </w:p>
    <w:p w:rsidR="0087122F" w:rsidRDefault="00297731">
      <w:pPr>
        <w:pStyle w:val="4"/>
        <w:spacing w:before="260" w:after="260" w:line="360" w:lineRule="auto"/>
        <w:ind w:rightChars="100" w:right="210"/>
      </w:pPr>
      <w:bookmarkStart w:id="2127" w:name="_Toc356565268"/>
      <w:bookmarkStart w:id="2128" w:name="_Toc482548527"/>
      <w:bookmarkStart w:id="2129" w:name="_Toc356565445"/>
      <w:r>
        <w:rPr>
          <w:rFonts w:hint="eastAsia"/>
        </w:rPr>
        <w:t>可管理性设计方案</w:t>
      </w:r>
      <w:bookmarkEnd w:id="2127"/>
      <w:bookmarkEnd w:id="2128"/>
      <w:bookmarkEnd w:id="2129"/>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完整的一卡通系统的管理，可实现系统参数设置、系统时钟管理、授权卡管理、权</w:t>
      </w:r>
      <w:r>
        <w:rPr>
          <w:rFonts w:ascii="华文中宋" w:eastAsia="华文中宋" w:hAnsi="华文中宋" w:hint="eastAsia"/>
          <w:sz w:val="24"/>
        </w:rPr>
        <w:lastRenderedPageBreak/>
        <w:t>限管理、系统监视、工具箱、字典管理、日志管理等。</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1、</w:t>
      </w:r>
      <w:r>
        <w:rPr>
          <w:rFonts w:ascii="华文中宋" w:eastAsia="华文中宋" w:hAnsi="华文中宋" w:cs="Arial" w:hint="eastAsia"/>
          <w:sz w:val="24"/>
        </w:rPr>
        <w:t>系统参数</w:t>
      </w:r>
      <w:r>
        <w:rPr>
          <w:rFonts w:ascii="华文中宋" w:eastAsia="华文中宋" w:hAnsi="华文中宋" w:hint="eastAsia"/>
          <w:sz w:val="24"/>
        </w:rPr>
        <w:t>设置</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设置系统的工作参数，主要包括使用单位和服务单位资料、单位密码等。</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2、系统</w:t>
      </w:r>
      <w:r>
        <w:rPr>
          <w:rFonts w:ascii="华文中宋" w:eastAsia="华文中宋" w:hAnsi="华文中宋" w:cs="Arial" w:hint="eastAsia"/>
          <w:sz w:val="24"/>
        </w:rPr>
        <w:t>时钟</w:t>
      </w:r>
      <w:r>
        <w:rPr>
          <w:rFonts w:ascii="华文中宋" w:eastAsia="华文中宋" w:hAnsi="华文中宋" w:hint="eastAsia"/>
          <w:sz w:val="24"/>
        </w:rPr>
        <w:t>管理</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校对数据</w:t>
      </w:r>
      <w:r>
        <w:rPr>
          <w:rFonts w:ascii="华文中宋" w:eastAsia="华文中宋" w:hAnsi="华文中宋" w:cs="Arial" w:hint="eastAsia"/>
          <w:sz w:val="24"/>
        </w:rPr>
        <w:t>服务器</w:t>
      </w:r>
      <w:r>
        <w:rPr>
          <w:rFonts w:ascii="华文中宋" w:eastAsia="华文中宋" w:hAnsi="华文中宋" w:hint="eastAsia"/>
          <w:sz w:val="24"/>
        </w:rPr>
        <w:t>时钟，全系统（含终端设备）的时钟同步。</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3、授权卡发行</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实现系统授权卡的发行。授权卡可以发行多张，允许多次使用，授权卡是用来给</w:t>
      </w:r>
      <w:r>
        <w:rPr>
          <w:rFonts w:ascii="华文中宋" w:eastAsia="华文中宋" w:hAnsi="华文中宋" w:cs="Arial" w:hint="eastAsia"/>
          <w:sz w:val="24"/>
        </w:rPr>
        <w:t>终端设备</w:t>
      </w:r>
      <w:r>
        <w:rPr>
          <w:rFonts w:ascii="华文中宋" w:eastAsia="华文中宋" w:hAnsi="华文中宋" w:hint="eastAsia"/>
          <w:sz w:val="24"/>
        </w:rPr>
        <w:t>在系统中的正常使用进行授权的。授权卡用来给终端设备在系统中的使用进行授权。</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4、权限管理</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对系统操作员权限进行管理，为智慧一卡通信息管理系统安全运行提供保障。主要包括</w:t>
      </w:r>
      <w:r>
        <w:rPr>
          <w:rFonts w:ascii="华文中宋" w:eastAsia="华文中宋" w:hAnsi="华文中宋" w:cs="Arial" w:hint="eastAsia"/>
          <w:sz w:val="24"/>
        </w:rPr>
        <w:t>用户</w:t>
      </w:r>
      <w:r>
        <w:rPr>
          <w:rFonts w:ascii="华文中宋" w:eastAsia="华文中宋" w:hAnsi="华文中宋" w:hint="eastAsia"/>
          <w:sz w:val="24"/>
        </w:rPr>
        <w:t>组和用户操作员资料的输入和权限的分配管理设置。</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5、系统监视</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监控一卡通系统各计算机的运行状况。主要包括站点设置、站点控制、类型设置、用户组、用户等功能模块。</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6、字典管理</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实现系统各字典库的管理。主要包括代码字典、库表字典、模块字典、勘误字典等</w:t>
      </w:r>
      <w:r>
        <w:rPr>
          <w:rFonts w:ascii="华文中宋" w:eastAsia="华文中宋" w:hAnsi="华文中宋" w:cs="Arial" w:hint="eastAsia"/>
          <w:sz w:val="24"/>
        </w:rPr>
        <w:t>功能</w:t>
      </w:r>
      <w:r>
        <w:rPr>
          <w:rFonts w:ascii="华文中宋" w:eastAsia="华文中宋" w:hAnsi="华文中宋" w:hint="eastAsia"/>
          <w:sz w:val="24"/>
        </w:rPr>
        <w:t>模块。</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7、</w:t>
      </w:r>
      <w:r>
        <w:rPr>
          <w:rFonts w:ascii="华文中宋" w:eastAsia="华文中宋" w:hAnsi="华文中宋" w:cs="Arial" w:hint="eastAsia"/>
          <w:sz w:val="24"/>
        </w:rPr>
        <w:t>工具箱</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实现系统各模块通用信息的查询、数据的导入导出以及系统的升级等功能的管理。主要包括数据入出、原始数据入出、信息查询、共享数据、系统升级等功能模块。</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8、日志管理</w:t>
      </w:r>
    </w:p>
    <w:p w:rsidR="0087122F" w:rsidRDefault="00297731">
      <w:pPr>
        <w:spacing w:line="440" w:lineRule="exact"/>
        <w:ind w:firstLine="482"/>
        <w:rPr>
          <w:rFonts w:ascii="华文中宋" w:eastAsia="华文中宋" w:hAnsi="华文中宋"/>
          <w:sz w:val="24"/>
        </w:rPr>
      </w:pPr>
      <w:r>
        <w:rPr>
          <w:rFonts w:ascii="华文中宋" w:eastAsia="华文中宋" w:hAnsi="华文中宋" w:hint="eastAsia"/>
          <w:sz w:val="24"/>
        </w:rPr>
        <w:t>为了保障“一卡通”系统的安全运行，以日志文件管理形式，将用户原始的操作行为记录在日志文件上。通过查询和分析，可以清楚地了解系统的运行和使用情况，为控制非法操作、加强管理提供客观依据。主要包括日志维护、动态监视、检索查询等功能模块。</w:t>
      </w:r>
    </w:p>
    <w:p w:rsidR="0087122F" w:rsidRDefault="0087122F">
      <w:pPr>
        <w:spacing w:line="360" w:lineRule="auto"/>
        <w:ind w:firstLineChars="200" w:firstLine="480"/>
        <w:rPr>
          <w:rFonts w:ascii="华文中宋" w:eastAsia="华文中宋" w:hAnsi="华文中宋"/>
          <w:sz w:val="24"/>
        </w:rPr>
      </w:pPr>
    </w:p>
    <w:p w:rsidR="0087122F" w:rsidRDefault="0087122F">
      <w:pPr>
        <w:spacing w:line="360" w:lineRule="auto"/>
        <w:ind w:firstLineChars="200" w:firstLine="480"/>
        <w:rPr>
          <w:rFonts w:ascii="华文中宋" w:eastAsia="华文中宋" w:hAnsi="华文中宋"/>
          <w:sz w:val="24"/>
        </w:rPr>
      </w:pPr>
    </w:p>
    <w:p w:rsidR="0087122F" w:rsidRDefault="0087122F">
      <w:pPr>
        <w:spacing w:line="360" w:lineRule="auto"/>
        <w:ind w:firstLineChars="200" w:firstLine="480"/>
        <w:rPr>
          <w:rFonts w:ascii="华文中宋" w:eastAsia="华文中宋" w:hAnsi="华文中宋"/>
          <w:sz w:val="24"/>
        </w:rPr>
      </w:pPr>
    </w:p>
    <w:p w:rsidR="0087122F" w:rsidRDefault="0087122F">
      <w:pPr>
        <w:spacing w:line="360" w:lineRule="auto"/>
        <w:ind w:firstLineChars="200" w:firstLine="480"/>
        <w:rPr>
          <w:rFonts w:ascii="华文中宋" w:eastAsia="华文中宋" w:hAnsi="华文中宋"/>
          <w:sz w:val="24"/>
        </w:rPr>
        <w:sectPr w:rsidR="0087122F">
          <w:pgSz w:w="11906" w:h="16838"/>
          <w:pgMar w:top="1276" w:right="1797" w:bottom="1276" w:left="1134" w:header="851" w:footer="866" w:gutter="0"/>
          <w:cols w:space="425"/>
          <w:titlePg/>
          <w:docGrid w:type="lines" w:linePitch="312"/>
        </w:sectPr>
      </w:pPr>
    </w:p>
    <w:p w:rsidR="0087122F" w:rsidRDefault="00297731">
      <w:pPr>
        <w:pStyle w:val="4"/>
      </w:pPr>
      <w:bookmarkStart w:id="2130" w:name="_Toc482548528"/>
      <w:r>
        <w:rPr>
          <w:rFonts w:hint="eastAsia"/>
        </w:rPr>
        <w:lastRenderedPageBreak/>
        <w:t>系统设计清单</w:t>
      </w:r>
      <w:bookmarkEnd w:id="2130"/>
    </w:p>
    <w:tbl>
      <w:tblPr>
        <w:tblW w:w="14081" w:type="dxa"/>
        <w:tblInd w:w="93" w:type="dxa"/>
        <w:tblLayout w:type="fixed"/>
        <w:tblLook w:val="04A0" w:firstRow="1" w:lastRow="0" w:firstColumn="1" w:lastColumn="0" w:noHBand="0" w:noVBand="1"/>
      </w:tblPr>
      <w:tblGrid>
        <w:gridCol w:w="724"/>
        <w:gridCol w:w="1037"/>
        <w:gridCol w:w="2211"/>
        <w:gridCol w:w="708"/>
        <w:gridCol w:w="849"/>
        <w:gridCol w:w="867"/>
        <w:gridCol w:w="1688"/>
        <w:gridCol w:w="1854"/>
        <w:gridCol w:w="4143"/>
      </w:tblGrid>
      <w:tr w:rsidR="0087122F">
        <w:trPr>
          <w:trHeight w:val="402"/>
        </w:trPr>
        <w:tc>
          <w:tcPr>
            <w:tcW w:w="724" w:type="dxa"/>
            <w:tcBorders>
              <w:top w:val="single" w:sz="4" w:space="0" w:color="auto"/>
              <w:left w:val="single" w:sz="4" w:space="0" w:color="auto"/>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序号</w:t>
            </w:r>
          </w:p>
        </w:tc>
        <w:tc>
          <w:tcPr>
            <w:tcW w:w="1037" w:type="dxa"/>
            <w:tcBorders>
              <w:top w:val="single" w:sz="4" w:space="0" w:color="auto"/>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类别</w:t>
            </w:r>
          </w:p>
        </w:tc>
        <w:tc>
          <w:tcPr>
            <w:tcW w:w="2211" w:type="dxa"/>
            <w:tcBorders>
              <w:top w:val="single" w:sz="4" w:space="0" w:color="auto"/>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名称</w:t>
            </w:r>
          </w:p>
        </w:tc>
        <w:tc>
          <w:tcPr>
            <w:tcW w:w="708" w:type="dxa"/>
            <w:tcBorders>
              <w:top w:val="single" w:sz="4" w:space="0" w:color="auto"/>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品牌</w:t>
            </w:r>
          </w:p>
        </w:tc>
        <w:tc>
          <w:tcPr>
            <w:tcW w:w="849" w:type="dxa"/>
            <w:tcBorders>
              <w:top w:val="single" w:sz="4" w:space="0" w:color="auto"/>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单位</w:t>
            </w:r>
          </w:p>
        </w:tc>
        <w:tc>
          <w:tcPr>
            <w:tcW w:w="867" w:type="dxa"/>
            <w:tcBorders>
              <w:top w:val="single" w:sz="4" w:space="0" w:color="auto"/>
              <w:left w:val="nil"/>
              <w:bottom w:val="single" w:sz="4" w:space="0" w:color="auto"/>
              <w:right w:val="single" w:sz="4" w:space="0" w:color="auto"/>
            </w:tcBorders>
            <w:shd w:val="clear" w:color="000000" w:fill="FFFFFF"/>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数量</w:t>
            </w:r>
          </w:p>
        </w:tc>
        <w:tc>
          <w:tcPr>
            <w:tcW w:w="1688" w:type="dxa"/>
            <w:tcBorders>
              <w:top w:val="single" w:sz="4" w:space="0" w:color="auto"/>
              <w:left w:val="nil"/>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 xml:space="preserve"> 单价 </w:t>
            </w:r>
          </w:p>
        </w:tc>
        <w:tc>
          <w:tcPr>
            <w:tcW w:w="1854" w:type="dxa"/>
            <w:tcBorders>
              <w:top w:val="single" w:sz="4" w:space="0" w:color="auto"/>
              <w:left w:val="nil"/>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 xml:space="preserve"> 金额 </w:t>
            </w:r>
          </w:p>
        </w:tc>
        <w:tc>
          <w:tcPr>
            <w:tcW w:w="4143" w:type="dxa"/>
            <w:tcBorders>
              <w:top w:val="single" w:sz="4" w:space="0" w:color="auto"/>
              <w:left w:val="nil"/>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 xml:space="preserve"> 备注 </w:t>
            </w:r>
          </w:p>
        </w:tc>
      </w:tr>
      <w:tr w:rsidR="0087122F">
        <w:trPr>
          <w:trHeight w:val="402"/>
        </w:trPr>
        <w:tc>
          <w:tcPr>
            <w:tcW w:w="724"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w:t>
            </w:r>
          </w:p>
        </w:tc>
        <w:tc>
          <w:tcPr>
            <w:tcW w:w="1037" w:type="dxa"/>
            <w:vMerge w:val="restart"/>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一卡通平台</w:t>
            </w:r>
          </w:p>
        </w:tc>
        <w:tc>
          <w:tcPr>
            <w:tcW w:w="2211"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小额支付平台</w:t>
            </w:r>
          </w:p>
        </w:tc>
        <w:tc>
          <w:tcPr>
            <w:tcW w:w="708"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国产</w:t>
            </w:r>
          </w:p>
        </w:tc>
        <w:tc>
          <w:tcPr>
            <w:tcW w:w="849"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组</w:t>
            </w:r>
          </w:p>
        </w:tc>
        <w:tc>
          <w:tcPr>
            <w:tcW w:w="867"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w:t>
            </w:r>
          </w:p>
        </w:tc>
        <w:tc>
          <w:tcPr>
            <w:tcW w:w="1688"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¥20,000.00</w:t>
            </w:r>
          </w:p>
        </w:tc>
        <w:tc>
          <w:tcPr>
            <w:tcW w:w="1854"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¥20,000.00</w:t>
            </w:r>
          </w:p>
        </w:tc>
        <w:tc>
          <w:tcPr>
            <w:tcW w:w="4143"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一卡通内消费交易记录信息的收集和综合处理。</w:t>
            </w:r>
          </w:p>
        </w:tc>
      </w:tr>
      <w:tr w:rsidR="0087122F">
        <w:trPr>
          <w:trHeight w:val="402"/>
        </w:trPr>
        <w:tc>
          <w:tcPr>
            <w:tcW w:w="724"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2</w:t>
            </w:r>
          </w:p>
        </w:tc>
        <w:tc>
          <w:tcPr>
            <w:tcW w:w="1037" w:type="dxa"/>
            <w:vMerge/>
            <w:tcBorders>
              <w:top w:val="nil"/>
              <w:left w:val="single" w:sz="4" w:space="0" w:color="auto"/>
              <w:bottom w:val="single" w:sz="4" w:space="0" w:color="auto"/>
              <w:right w:val="single" w:sz="4" w:space="0" w:color="auto"/>
            </w:tcBorders>
            <w:vAlign w:val="center"/>
          </w:tcPr>
          <w:p w:rsidR="0087122F" w:rsidRDefault="0087122F">
            <w:pPr>
              <w:widowControl/>
              <w:jc w:val="left"/>
              <w:rPr>
                <w:rFonts w:ascii="华文中宋" w:eastAsia="华文中宋" w:hAnsi="华文中宋" w:cs="宋体"/>
                <w:kern w:val="0"/>
                <w:szCs w:val="21"/>
              </w:rPr>
            </w:pPr>
          </w:p>
        </w:tc>
        <w:tc>
          <w:tcPr>
            <w:tcW w:w="2211"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身份识别平台</w:t>
            </w:r>
          </w:p>
        </w:tc>
        <w:tc>
          <w:tcPr>
            <w:tcW w:w="708"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国产</w:t>
            </w:r>
          </w:p>
        </w:tc>
        <w:tc>
          <w:tcPr>
            <w:tcW w:w="849"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组</w:t>
            </w:r>
          </w:p>
        </w:tc>
        <w:tc>
          <w:tcPr>
            <w:tcW w:w="867"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w:t>
            </w:r>
          </w:p>
        </w:tc>
        <w:tc>
          <w:tcPr>
            <w:tcW w:w="1688"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¥20,000.00</w:t>
            </w:r>
          </w:p>
        </w:tc>
        <w:tc>
          <w:tcPr>
            <w:tcW w:w="1854"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¥20,000.00</w:t>
            </w:r>
          </w:p>
        </w:tc>
        <w:tc>
          <w:tcPr>
            <w:tcW w:w="4143"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一卡通身份识别记录信息的收集和综合处理</w:t>
            </w:r>
          </w:p>
        </w:tc>
      </w:tr>
      <w:tr w:rsidR="0087122F">
        <w:trPr>
          <w:trHeight w:val="402"/>
        </w:trPr>
        <w:tc>
          <w:tcPr>
            <w:tcW w:w="724"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3</w:t>
            </w:r>
          </w:p>
        </w:tc>
        <w:tc>
          <w:tcPr>
            <w:tcW w:w="1037" w:type="dxa"/>
            <w:vMerge/>
            <w:tcBorders>
              <w:top w:val="nil"/>
              <w:left w:val="single" w:sz="4" w:space="0" w:color="auto"/>
              <w:bottom w:val="single" w:sz="4" w:space="0" w:color="auto"/>
              <w:right w:val="single" w:sz="4" w:space="0" w:color="auto"/>
            </w:tcBorders>
            <w:vAlign w:val="center"/>
          </w:tcPr>
          <w:p w:rsidR="0087122F" w:rsidRDefault="0087122F">
            <w:pPr>
              <w:widowControl/>
              <w:jc w:val="left"/>
              <w:rPr>
                <w:rFonts w:ascii="华文中宋" w:eastAsia="华文中宋" w:hAnsi="华文中宋" w:cs="宋体"/>
                <w:kern w:val="0"/>
                <w:szCs w:val="21"/>
              </w:rPr>
            </w:pPr>
          </w:p>
        </w:tc>
        <w:tc>
          <w:tcPr>
            <w:tcW w:w="2211"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智慧校园交互平台</w:t>
            </w:r>
          </w:p>
        </w:tc>
        <w:tc>
          <w:tcPr>
            <w:tcW w:w="708"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国产</w:t>
            </w:r>
          </w:p>
        </w:tc>
        <w:tc>
          <w:tcPr>
            <w:tcW w:w="849"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组</w:t>
            </w:r>
          </w:p>
        </w:tc>
        <w:tc>
          <w:tcPr>
            <w:tcW w:w="867"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w:t>
            </w:r>
          </w:p>
        </w:tc>
        <w:tc>
          <w:tcPr>
            <w:tcW w:w="1688"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¥5,000.00</w:t>
            </w:r>
          </w:p>
        </w:tc>
        <w:tc>
          <w:tcPr>
            <w:tcW w:w="1854"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¥5,000.00</w:t>
            </w:r>
          </w:p>
        </w:tc>
        <w:tc>
          <w:tcPr>
            <w:tcW w:w="4143"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一卡通数据与智慧校园数据无缝对接交互。</w:t>
            </w:r>
          </w:p>
        </w:tc>
      </w:tr>
      <w:tr w:rsidR="0087122F">
        <w:trPr>
          <w:trHeight w:val="402"/>
        </w:trPr>
        <w:tc>
          <w:tcPr>
            <w:tcW w:w="724"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4</w:t>
            </w:r>
          </w:p>
        </w:tc>
        <w:tc>
          <w:tcPr>
            <w:tcW w:w="1037" w:type="dxa"/>
            <w:vMerge/>
            <w:tcBorders>
              <w:top w:val="nil"/>
              <w:left w:val="single" w:sz="4" w:space="0" w:color="auto"/>
              <w:bottom w:val="single" w:sz="4" w:space="0" w:color="auto"/>
              <w:right w:val="single" w:sz="4" w:space="0" w:color="auto"/>
            </w:tcBorders>
            <w:vAlign w:val="center"/>
          </w:tcPr>
          <w:p w:rsidR="0087122F" w:rsidRDefault="0087122F">
            <w:pPr>
              <w:widowControl/>
              <w:jc w:val="left"/>
              <w:rPr>
                <w:rFonts w:ascii="华文中宋" w:eastAsia="华文中宋" w:hAnsi="华文中宋" w:cs="宋体"/>
                <w:kern w:val="0"/>
                <w:szCs w:val="21"/>
              </w:rPr>
            </w:pPr>
          </w:p>
        </w:tc>
        <w:tc>
          <w:tcPr>
            <w:tcW w:w="2211"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结算中心模块</w:t>
            </w:r>
          </w:p>
        </w:tc>
        <w:tc>
          <w:tcPr>
            <w:tcW w:w="708"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国产</w:t>
            </w:r>
          </w:p>
        </w:tc>
        <w:tc>
          <w:tcPr>
            <w:tcW w:w="849"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组</w:t>
            </w:r>
          </w:p>
        </w:tc>
        <w:tc>
          <w:tcPr>
            <w:tcW w:w="867"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w:t>
            </w:r>
          </w:p>
        </w:tc>
        <w:tc>
          <w:tcPr>
            <w:tcW w:w="1688"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¥10,000.00</w:t>
            </w:r>
          </w:p>
        </w:tc>
        <w:tc>
          <w:tcPr>
            <w:tcW w:w="1854"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¥10,000.00</w:t>
            </w:r>
          </w:p>
        </w:tc>
        <w:tc>
          <w:tcPr>
            <w:tcW w:w="4143"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对银行、学院、商户、持卡人在一卡通系统中的资金和账目进行管理；包含圈存转账、现金充值、生活补助、校园卡消费、商户收入支付；可按年、季、月、周、日等查询营业报表，出纳报表，财务报表，补助报表，转帐报表，综合报表。</w:t>
            </w:r>
          </w:p>
        </w:tc>
      </w:tr>
      <w:tr w:rsidR="0087122F">
        <w:trPr>
          <w:trHeight w:val="402"/>
        </w:trPr>
        <w:tc>
          <w:tcPr>
            <w:tcW w:w="724"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5</w:t>
            </w:r>
          </w:p>
        </w:tc>
        <w:tc>
          <w:tcPr>
            <w:tcW w:w="1037" w:type="dxa"/>
            <w:vMerge/>
            <w:tcBorders>
              <w:top w:val="nil"/>
              <w:left w:val="single" w:sz="4" w:space="0" w:color="auto"/>
              <w:bottom w:val="single" w:sz="4" w:space="0" w:color="auto"/>
              <w:right w:val="single" w:sz="4" w:space="0" w:color="auto"/>
            </w:tcBorders>
            <w:vAlign w:val="center"/>
          </w:tcPr>
          <w:p w:rsidR="0087122F" w:rsidRDefault="0087122F">
            <w:pPr>
              <w:widowControl/>
              <w:jc w:val="left"/>
              <w:rPr>
                <w:rFonts w:ascii="华文中宋" w:eastAsia="华文中宋" w:hAnsi="华文中宋" w:cs="宋体"/>
                <w:kern w:val="0"/>
                <w:szCs w:val="21"/>
              </w:rPr>
            </w:pPr>
          </w:p>
        </w:tc>
        <w:tc>
          <w:tcPr>
            <w:tcW w:w="2211"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管理中心模块</w:t>
            </w:r>
          </w:p>
        </w:tc>
        <w:tc>
          <w:tcPr>
            <w:tcW w:w="708"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国产</w:t>
            </w:r>
          </w:p>
        </w:tc>
        <w:tc>
          <w:tcPr>
            <w:tcW w:w="849"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组</w:t>
            </w:r>
          </w:p>
        </w:tc>
        <w:tc>
          <w:tcPr>
            <w:tcW w:w="867"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w:t>
            </w:r>
          </w:p>
        </w:tc>
        <w:tc>
          <w:tcPr>
            <w:tcW w:w="1688"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¥10,000.00</w:t>
            </w:r>
          </w:p>
        </w:tc>
        <w:tc>
          <w:tcPr>
            <w:tcW w:w="1854"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¥10,000.00</w:t>
            </w:r>
          </w:p>
        </w:tc>
        <w:tc>
          <w:tcPr>
            <w:tcW w:w="4143"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一卡通内部门、用户、设备基本参数、管理平台的设置；主要功能包括用户角色授权管理、子系统授权管理、交易科目设定及管理、部门设定管理、设置卡批次有效期等；可设置脱机交易时间；</w:t>
            </w:r>
          </w:p>
        </w:tc>
      </w:tr>
      <w:tr w:rsidR="0087122F">
        <w:trPr>
          <w:trHeight w:val="402"/>
        </w:trPr>
        <w:tc>
          <w:tcPr>
            <w:tcW w:w="724"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6</w:t>
            </w:r>
          </w:p>
        </w:tc>
        <w:tc>
          <w:tcPr>
            <w:tcW w:w="1037" w:type="dxa"/>
            <w:vMerge/>
            <w:tcBorders>
              <w:top w:val="nil"/>
              <w:left w:val="single" w:sz="4" w:space="0" w:color="auto"/>
              <w:bottom w:val="single" w:sz="4" w:space="0" w:color="auto"/>
              <w:right w:val="single" w:sz="4" w:space="0" w:color="auto"/>
            </w:tcBorders>
            <w:vAlign w:val="center"/>
          </w:tcPr>
          <w:p w:rsidR="0087122F" w:rsidRDefault="0087122F">
            <w:pPr>
              <w:widowControl/>
              <w:jc w:val="left"/>
              <w:rPr>
                <w:rFonts w:ascii="华文中宋" w:eastAsia="华文中宋" w:hAnsi="华文中宋" w:cs="宋体"/>
                <w:kern w:val="0"/>
                <w:szCs w:val="21"/>
              </w:rPr>
            </w:pPr>
          </w:p>
        </w:tc>
        <w:tc>
          <w:tcPr>
            <w:tcW w:w="2211"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制卡中心模块</w:t>
            </w:r>
          </w:p>
        </w:tc>
        <w:tc>
          <w:tcPr>
            <w:tcW w:w="708"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国产</w:t>
            </w:r>
          </w:p>
        </w:tc>
        <w:tc>
          <w:tcPr>
            <w:tcW w:w="849"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组</w:t>
            </w:r>
          </w:p>
        </w:tc>
        <w:tc>
          <w:tcPr>
            <w:tcW w:w="867"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w:t>
            </w:r>
          </w:p>
        </w:tc>
        <w:tc>
          <w:tcPr>
            <w:tcW w:w="1688"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¥10,000.00</w:t>
            </w:r>
          </w:p>
        </w:tc>
        <w:tc>
          <w:tcPr>
            <w:tcW w:w="1854"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¥10,000.00</w:t>
            </w:r>
          </w:p>
        </w:tc>
        <w:tc>
          <w:tcPr>
            <w:tcW w:w="4143"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一卡通系统中卡的制作及维护,批次黑名单的零散黑名单两级控制功能；动态优化，自动整理黑名单；冗余黑名单名单自动清除机制</w:t>
            </w:r>
          </w:p>
        </w:tc>
      </w:tr>
      <w:tr w:rsidR="0087122F">
        <w:trPr>
          <w:trHeight w:val="402"/>
        </w:trPr>
        <w:tc>
          <w:tcPr>
            <w:tcW w:w="724"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7</w:t>
            </w:r>
          </w:p>
        </w:tc>
        <w:tc>
          <w:tcPr>
            <w:tcW w:w="1037" w:type="dxa"/>
            <w:vMerge/>
            <w:tcBorders>
              <w:top w:val="nil"/>
              <w:left w:val="single" w:sz="4" w:space="0" w:color="auto"/>
              <w:bottom w:val="single" w:sz="4" w:space="0" w:color="auto"/>
              <w:right w:val="single" w:sz="4" w:space="0" w:color="auto"/>
            </w:tcBorders>
            <w:vAlign w:val="center"/>
          </w:tcPr>
          <w:p w:rsidR="0087122F" w:rsidRDefault="0087122F">
            <w:pPr>
              <w:widowControl/>
              <w:jc w:val="left"/>
              <w:rPr>
                <w:rFonts w:ascii="华文中宋" w:eastAsia="华文中宋" w:hAnsi="华文中宋" w:cs="宋体"/>
                <w:kern w:val="0"/>
                <w:szCs w:val="21"/>
              </w:rPr>
            </w:pPr>
          </w:p>
        </w:tc>
        <w:tc>
          <w:tcPr>
            <w:tcW w:w="2211"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密钥认证模块</w:t>
            </w:r>
          </w:p>
        </w:tc>
        <w:tc>
          <w:tcPr>
            <w:tcW w:w="708"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国产</w:t>
            </w:r>
          </w:p>
        </w:tc>
        <w:tc>
          <w:tcPr>
            <w:tcW w:w="849"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组</w:t>
            </w:r>
          </w:p>
        </w:tc>
        <w:tc>
          <w:tcPr>
            <w:tcW w:w="867"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w:t>
            </w:r>
          </w:p>
        </w:tc>
        <w:tc>
          <w:tcPr>
            <w:tcW w:w="1688"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¥10,000.00</w:t>
            </w:r>
          </w:p>
        </w:tc>
        <w:tc>
          <w:tcPr>
            <w:tcW w:w="1854"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¥10,000.00</w:t>
            </w:r>
          </w:p>
        </w:tc>
        <w:tc>
          <w:tcPr>
            <w:tcW w:w="4143"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交易或识别记录数据认证入库验证</w:t>
            </w:r>
          </w:p>
        </w:tc>
      </w:tr>
      <w:tr w:rsidR="0087122F">
        <w:trPr>
          <w:trHeight w:val="402"/>
        </w:trPr>
        <w:tc>
          <w:tcPr>
            <w:tcW w:w="724"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8</w:t>
            </w:r>
          </w:p>
        </w:tc>
        <w:tc>
          <w:tcPr>
            <w:tcW w:w="1037" w:type="dxa"/>
            <w:vMerge/>
            <w:tcBorders>
              <w:top w:val="nil"/>
              <w:left w:val="single" w:sz="4" w:space="0" w:color="auto"/>
              <w:bottom w:val="single" w:sz="4" w:space="0" w:color="auto"/>
              <w:right w:val="single" w:sz="4" w:space="0" w:color="auto"/>
            </w:tcBorders>
            <w:vAlign w:val="center"/>
          </w:tcPr>
          <w:p w:rsidR="0087122F" w:rsidRDefault="0087122F">
            <w:pPr>
              <w:widowControl/>
              <w:jc w:val="left"/>
              <w:rPr>
                <w:rFonts w:ascii="华文中宋" w:eastAsia="华文中宋" w:hAnsi="华文中宋" w:cs="宋体"/>
                <w:kern w:val="0"/>
                <w:szCs w:val="21"/>
              </w:rPr>
            </w:pPr>
          </w:p>
        </w:tc>
        <w:tc>
          <w:tcPr>
            <w:tcW w:w="2211"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集控中心模块</w:t>
            </w:r>
          </w:p>
        </w:tc>
        <w:tc>
          <w:tcPr>
            <w:tcW w:w="708"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国产</w:t>
            </w:r>
          </w:p>
        </w:tc>
        <w:tc>
          <w:tcPr>
            <w:tcW w:w="849"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组</w:t>
            </w:r>
          </w:p>
        </w:tc>
        <w:tc>
          <w:tcPr>
            <w:tcW w:w="867"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w:t>
            </w:r>
          </w:p>
        </w:tc>
        <w:tc>
          <w:tcPr>
            <w:tcW w:w="1688"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¥10,000.00</w:t>
            </w:r>
          </w:p>
        </w:tc>
        <w:tc>
          <w:tcPr>
            <w:tcW w:w="1854"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¥10,000.00</w:t>
            </w:r>
          </w:p>
        </w:tc>
        <w:tc>
          <w:tcPr>
            <w:tcW w:w="4143"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系统所有设备的状态信息，发送操作命令，各种终端、服务等提供集中的监视和</w:t>
            </w:r>
            <w:r>
              <w:rPr>
                <w:rFonts w:ascii="华文中宋" w:eastAsia="华文中宋" w:hAnsi="华文中宋" w:cs="宋体" w:hint="eastAsia"/>
                <w:kern w:val="0"/>
                <w:szCs w:val="21"/>
              </w:rPr>
              <w:lastRenderedPageBreak/>
              <w:t>控制，设备、终端、网络运行状况进行监控，监视黑名单传输任务；数据库运行监控、下发终端参数等功能；图标形式显示各种信息；如设备联机状态、终端设备黑名单版本号、未采集数据条数；设备异常状况提醒等等</w:t>
            </w:r>
          </w:p>
        </w:tc>
      </w:tr>
      <w:tr w:rsidR="0087122F">
        <w:trPr>
          <w:trHeight w:val="402"/>
        </w:trPr>
        <w:tc>
          <w:tcPr>
            <w:tcW w:w="724"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lastRenderedPageBreak/>
              <w:t>9</w:t>
            </w:r>
          </w:p>
        </w:tc>
        <w:tc>
          <w:tcPr>
            <w:tcW w:w="1037" w:type="dxa"/>
            <w:vMerge/>
            <w:tcBorders>
              <w:top w:val="nil"/>
              <w:left w:val="single" w:sz="4" w:space="0" w:color="auto"/>
              <w:bottom w:val="single" w:sz="4" w:space="0" w:color="auto"/>
              <w:right w:val="single" w:sz="4" w:space="0" w:color="auto"/>
            </w:tcBorders>
            <w:vAlign w:val="center"/>
          </w:tcPr>
          <w:p w:rsidR="0087122F" w:rsidRDefault="0087122F">
            <w:pPr>
              <w:widowControl/>
              <w:jc w:val="left"/>
              <w:rPr>
                <w:rFonts w:ascii="华文中宋" w:eastAsia="华文中宋" w:hAnsi="华文中宋" w:cs="宋体"/>
                <w:kern w:val="0"/>
                <w:szCs w:val="21"/>
              </w:rPr>
            </w:pPr>
          </w:p>
        </w:tc>
        <w:tc>
          <w:tcPr>
            <w:tcW w:w="2211"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加密狗</w:t>
            </w:r>
          </w:p>
        </w:tc>
        <w:tc>
          <w:tcPr>
            <w:tcW w:w="708"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国产</w:t>
            </w:r>
          </w:p>
        </w:tc>
        <w:tc>
          <w:tcPr>
            <w:tcW w:w="849"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个</w:t>
            </w:r>
          </w:p>
        </w:tc>
        <w:tc>
          <w:tcPr>
            <w:tcW w:w="867"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w:t>
            </w:r>
          </w:p>
        </w:tc>
        <w:tc>
          <w:tcPr>
            <w:tcW w:w="1688"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¥1,900.00</w:t>
            </w:r>
          </w:p>
        </w:tc>
        <w:tc>
          <w:tcPr>
            <w:tcW w:w="1854"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¥1,900.00</w:t>
            </w:r>
          </w:p>
        </w:tc>
        <w:tc>
          <w:tcPr>
            <w:tcW w:w="4143"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系统安全性必备。</w:t>
            </w:r>
          </w:p>
        </w:tc>
      </w:tr>
      <w:tr w:rsidR="0087122F">
        <w:trPr>
          <w:trHeight w:val="402"/>
        </w:trPr>
        <w:tc>
          <w:tcPr>
            <w:tcW w:w="724"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10</w:t>
            </w:r>
          </w:p>
        </w:tc>
        <w:tc>
          <w:tcPr>
            <w:tcW w:w="1037" w:type="dxa"/>
            <w:vMerge w:val="restart"/>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一卡通工作站</w:t>
            </w:r>
          </w:p>
        </w:tc>
        <w:tc>
          <w:tcPr>
            <w:tcW w:w="2211"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商务消费通讯网关组群</w:t>
            </w:r>
          </w:p>
        </w:tc>
        <w:tc>
          <w:tcPr>
            <w:tcW w:w="708"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国产</w:t>
            </w:r>
          </w:p>
        </w:tc>
        <w:tc>
          <w:tcPr>
            <w:tcW w:w="849"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组</w:t>
            </w:r>
          </w:p>
        </w:tc>
        <w:tc>
          <w:tcPr>
            <w:tcW w:w="867"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w:t>
            </w:r>
          </w:p>
        </w:tc>
        <w:tc>
          <w:tcPr>
            <w:tcW w:w="1688"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¥5,000.00</w:t>
            </w:r>
          </w:p>
        </w:tc>
        <w:tc>
          <w:tcPr>
            <w:tcW w:w="1854"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¥5,000.00</w:t>
            </w:r>
          </w:p>
        </w:tc>
        <w:tc>
          <w:tcPr>
            <w:tcW w:w="4143"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用于餐饮及购物，淋浴、开水、洗衣机控制、复印机控制、班车收费等；消费扣款、发放补助、充值、挂失解挂、餐饮管理、食谱管理、数据统计、限额管理和报表统计等。</w:t>
            </w:r>
          </w:p>
        </w:tc>
      </w:tr>
      <w:tr w:rsidR="0087122F">
        <w:trPr>
          <w:trHeight w:val="402"/>
        </w:trPr>
        <w:tc>
          <w:tcPr>
            <w:tcW w:w="724"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11</w:t>
            </w:r>
          </w:p>
        </w:tc>
        <w:tc>
          <w:tcPr>
            <w:tcW w:w="1037" w:type="dxa"/>
            <w:vMerge/>
            <w:tcBorders>
              <w:top w:val="nil"/>
              <w:left w:val="single" w:sz="4" w:space="0" w:color="auto"/>
              <w:bottom w:val="single" w:sz="4" w:space="0" w:color="auto"/>
              <w:right w:val="single" w:sz="4" w:space="0" w:color="auto"/>
            </w:tcBorders>
            <w:vAlign w:val="center"/>
          </w:tcPr>
          <w:p w:rsidR="0087122F" w:rsidRDefault="0087122F">
            <w:pPr>
              <w:widowControl/>
              <w:jc w:val="left"/>
              <w:rPr>
                <w:rFonts w:ascii="华文中宋" w:eastAsia="华文中宋" w:hAnsi="华文中宋" w:cs="宋体"/>
                <w:kern w:val="0"/>
                <w:szCs w:val="21"/>
              </w:rPr>
            </w:pPr>
          </w:p>
        </w:tc>
        <w:tc>
          <w:tcPr>
            <w:tcW w:w="2211"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工作站电脑</w:t>
            </w:r>
          </w:p>
        </w:tc>
        <w:tc>
          <w:tcPr>
            <w:tcW w:w="708"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国产</w:t>
            </w:r>
          </w:p>
        </w:tc>
        <w:tc>
          <w:tcPr>
            <w:tcW w:w="849"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台</w:t>
            </w:r>
          </w:p>
        </w:tc>
        <w:tc>
          <w:tcPr>
            <w:tcW w:w="867"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2</w:t>
            </w:r>
          </w:p>
        </w:tc>
        <w:tc>
          <w:tcPr>
            <w:tcW w:w="1688"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¥4,800.00</w:t>
            </w:r>
          </w:p>
        </w:tc>
        <w:tc>
          <w:tcPr>
            <w:tcW w:w="1854"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¥9,600.00</w:t>
            </w:r>
          </w:p>
        </w:tc>
        <w:tc>
          <w:tcPr>
            <w:tcW w:w="4143"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I7/8G/1T/带PCI-E插槽</w:t>
            </w:r>
          </w:p>
        </w:tc>
      </w:tr>
      <w:tr w:rsidR="0087122F">
        <w:trPr>
          <w:trHeight w:val="402"/>
        </w:trPr>
        <w:tc>
          <w:tcPr>
            <w:tcW w:w="724"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12</w:t>
            </w:r>
          </w:p>
        </w:tc>
        <w:tc>
          <w:tcPr>
            <w:tcW w:w="1037" w:type="dxa"/>
            <w:vMerge/>
            <w:tcBorders>
              <w:top w:val="nil"/>
              <w:left w:val="single" w:sz="4" w:space="0" w:color="auto"/>
              <w:bottom w:val="single" w:sz="4" w:space="0" w:color="auto"/>
              <w:right w:val="single" w:sz="4" w:space="0" w:color="auto"/>
            </w:tcBorders>
            <w:vAlign w:val="center"/>
          </w:tcPr>
          <w:p w:rsidR="0087122F" w:rsidRDefault="0087122F">
            <w:pPr>
              <w:widowControl/>
              <w:jc w:val="left"/>
              <w:rPr>
                <w:rFonts w:ascii="华文中宋" w:eastAsia="华文中宋" w:hAnsi="华文中宋" w:cs="宋体"/>
                <w:kern w:val="0"/>
                <w:szCs w:val="21"/>
              </w:rPr>
            </w:pPr>
          </w:p>
        </w:tc>
        <w:tc>
          <w:tcPr>
            <w:tcW w:w="2211"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读写器</w:t>
            </w:r>
          </w:p>
        </w:tc>
        <w:tc>
          <w:tcPr>
            <w:tcW w:w="708"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国产</w:t>
            </w:r>
          </w:p>
        </w:tc>
        <w:tc>
          <w:tcPr>
            <w:tcW w:w="849"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个</w:t>
            </w:r>
          </w:p>
        </w:tc>
        <w:tc>
          <w:tcPr>
            <w:tcW w:w="867"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2</w:t>
            </w:r>
          </w:p>
        </w:tc>
        <w:tc>
          <w:tcPr>
            <w:tcW w:w="1688"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¥1,850.00</w:t>
            </w:r>
          </w:p>
        </w:tc>
        <w:tc>
          <w:tcPr>
            <w:tcW w:w="1854"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¥3,700.00</w:t>
            </w:r>
          </w:p>
        </w:tc>
        <w:tc>
          <w:tcPr>
            <w:tcW w:w="4143"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带PSAM卡加密</w:t>
            </w:r>
            <w:r>
              <w:rPr>
                <w:rFonts w:ascii="华文中宋" w:eastAsia="华文中宋" w:hAnsi="华文中宋" w:cs="宋体" w:hint="eastAsia"/>
                <w:kern w:val="0"/>
                <w:szCs w:val="21"/>
              </w:rPr>
              <w:br/>
              <w:t>技术参数：操作卡型：MIFARE标准卡S50 、S70、CPU、RF－SIM卡、Q－SIM卡及国产兼容卡，同时可附加支持三个符号GSM11.11的SIM卡尺寸的SAM卡座。工作频率：13.56MHZ、2.4GHZ（可选或双频）通讯协议：支持ISO14443 TyPeA/B遵循标准：TSO14443、ISO7816、PC/SC、GSM11.11、FCC、CE，USB供电，LED灯和Beeper蜂鸣器操作状态提示，采用USB2.0技术，即插即用</w:t>
            </w:r>
          </w:p>
        </w:tc>
      </w:tr>
      <w:tr w:rsidR="0087122F">
        <w:trPr>
          <w:trHeight w:val="402"/>
        </w:trPr>
        <w:tc>
          <w:tcPr>
            <w:tcW w:w="724"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13</w:t>
            </w:r>
          </w:p>
        </w:tc>
        <w:tc>
          <w:tcPr>
            <w:tcW w:w="1037" w:type="dxa"/>
            <w:vMerge/>
            <w:tcBorders>
              <w:top w:val="nil"/>
              <w:left w:val="single" w:sz="4" w:space="0" w:color="auto"/>
              <w:bottom w:val="single" w:sz="4" w:space="0" w:color="auto"/>
              <w:right w:val="single" w:sz="4" w:space="0" w:color="auto"/>
            </w:tcBorders>
            <w:vAlign w:val="center"/>
          </w:tcPr>
          <w:p w:rsidR="0087122F" w:rsidRDefault="0087122F">
            <w:pPr>
              <w:widowControl/>
              <w:jc w:val="left"/>
              <w:rPr>
                <w:rFonts w:ascii="华文中宋" w:eastAsia="华文中宋" w:hAnsi="华文中宋" w:cs="宋体"/>
                <w:kern w:val="0"/>
                <w:szCs w:val="21"/>
              </w:rPr>
            </w:pPr>
          </w:p>
        </w:tc>
        <w:tc>
          <w:tcPr>
            <w:tcW w:w="2211"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充值机</w:t>
            </w:r>
          </w:p>
        </w:tc>
        <w:tc>
          <w:tcPr>
            <w:tcW w:w="708"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国产</w:t>
            </w:r>
          </w:p>
        </w:tc>
        <w:tc>
          <w:tcPr>
            <w:tcW w:w="849"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台</w:t>
            </w:r>
          </w:p>
        </w:tc>
        <w:tc>
          <w:tcPr>
            <w:tcW w:w="867"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2</w:t>
            </w:r>
          </w:p>
        </w:tc>
        <w:tc>
          <w:tcPr>
            <w:tcW w:w="1688"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¥1,800.00</w:t>
            </w:r>
          </w:p>
        </w:tc>
        <w:tc>
          <w:tcPr>
            <w:tcW w:w="1854"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¥3,600.00</w:t>
            </w:r>
          </w:p>
        </w:tc>
        <w:tc>
          <w:tcPr>
            <w:tcW w:w="4143"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能自动检测网络；设备在网时，数据实时、高速传送到服务器数据库同时保存在</w:t>
            </w:r>
            <w:r>
              <w:rPr>
                <w:rFonts w:ascii="华文中宋" w:eastAsia="华文中宋" w:hAnsi="华文中宋" w:cs="宋体" w:hint="eastAsia"/>
                <w:kern w:val="0"/>
                <w:szCs w:val="21"/>
              </w:rPr>
              <w:lastRenderedPageBreak/>
              <w:t>终端中；不在网时自动将数据保存在终端中</w:t>
            </w:r>
          </w:p>
        </w:tc>
      </w:tr>
      <w:tr w:rsidR="0087122F">
        <w:trPr>
          <w:trHeight w:val="402"/>
        </w:trPr>
        <w:tc>
          <w:tcPr>
            <w:tcW w:w="724"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lastRenderedPageBreak/>
              <w:t>14</w:t>
            </w:r>
          </w:p>
        </w:tc>
        <w:tc>
          <w:tcPr>
            <w:tcW w:w="1037" w:type="dxa"/>
            <w:vMerge/>
            <w:tcBorders>
              <w:top w:val="nil"/>
              <w:left w:val="single" w:sz="4" w:space="0" w:color="auto"/>
              <w:bottom w:val="single" w:sz="4" w:space="0" w:color="auto"/>
              <w:right w:val="single" w:sz="4" w:space="0" w:color="auto"/>
            </w:tcBorders>
            <w:vAlign w:val="center"/>
          </w:tcPr>
          <w:p w:rsidR="0087122F" w:rsidRDefault="0087122F">
            <w:pPr>
              <w:widowControl/>
              <w:jc w:val="left"/>
              <w:rPr>
                <w:rFonts w:ascii="华文中宋" w:eastAsia="华文中宋" w:hAnsi="华文中宋" w:cs="宋体"/>
                <w:kern w:val="0"/>
                <w:szCs w:val="21"/>
              </w:rPr>
            </w:pPr>
          </w:p>
        </w:tc>
        <w:tc>
          <w:tcPr>
            <w:tcW w:w="2211"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统一封面卡</w:t>
            </w:r>
          </w:p>
        </w:tc>
        <w:tc>
          <w:tcPr>
            <w:tcW w:w="708"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国产</w:t>
            </w:r>
          </w:p>
        </w:tc>
        <w:tc>
          <w:tcPr>
            <w:tcW w:w="849"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张</w:t>
            </w:r>
          </w:p>
        </w:tc>
        <w:tc>
          <w:tcPr>
            <w:tcW w:w="867"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10000</w:t>
            </w:r>
          </w:p>
        </w:tc>
        <w:tc>
          <w:tcPr>
            <w:tcW w:w="1688"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¥10.00</w:t>
            </w:r>
          </w:p>
        </w:tc>
        <w:tc>
          <w:tcPr>
            <w:tcW w:w="1854"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¥100,000.00</w:t>
            </w:r>
          </w:p>
        </w:tc>
        <w:tc>
          <w:tcPr>
            <w:tcW w:w="4143"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M1</w:t>
            </w:r>
          </w:p>
        </w:tc>
      </w:tr>
      <w:tr w:rsidR="0087122F">
        <w:trPr>
          <w:trHeight w:val="402"/>
        </w:trPr>
        <w:tc>
          <w:tcPr>
            <w:tcW w:w="724"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15</w:t>
            </w:r>
          </w:p>
        </w:tc>
        <w:tc>
          <w:tcPr>
            <w:tcW w:w="1037" w:type="dxa"/>
            <w:vMerge w:val="restart"/>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刷卡支付应用</w:t>
            </w:r>
          </w:p>
        </w:tc>
        <w:tc>
          <w:tcPr>
            <w:tcW w:w="2211"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通讯网关管理机</w:t>
            </w:r>
          </w:p>
        </w:tc>
        <w:tc>
          <w:tcPr>
            <w:tcW w:w="708"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国产</w:t>
            </w:r>
          </w:p>
        </w:tc>
        <w:tc>
          <w:tcPr>
            <w:tcW w:w="849"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台</w:t>
            </w:r>
          </w:p>
        </w:tc>
        <w:tc>
          <w:tcPr>
            <w:tcW w:w="867"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4</w:t>
            </w:r>
          </w:p>
        </w:tc>
        <w:tc>
          <w:tcPr>
            <w:tcW w:w="1688"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¥4,800.00</w:t>
            </w:r>
          </w:p>
        </w:tc>
        <w:tc>
          <w:tcPr>
            <w:tcW w:w="1854"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¥19,200.00</w:t>
            </w:r>
          </w:p>
        </w:tc>
        <w:tc>
          <w:tcPr>
            <w:tcW w:w="4143"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CAN 总线制</w:t>
            </w:r>
          </w:p>
        </w:tc>
      </w:tr>
      <w:tr w:rsidR="0087122F">
        <w:trPr>
          <w:trHeight w:val="402"/>
        </w:trPr>
        <w:tc>
          <w:tcPr>
            <w:tcW w:w="724"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16</w:t>
            </w:r>
          </w:p>
        </w:tc>
        <w:tc>
          <w:tcPr>
            <w:tcW w:w="1037" w:type="dxa"/>
            <w:vMerge/>
            <w:tcBorders>
              <w:top w:val="nil"/>
              <w:left w:val="single" w:sz="4" w:space="0" w:color="auto"/>
              <w:bottom w:val="single" w:sz="4" w:space="0" w:color="auto"/>
              <w:right w:val="single" w:sz="4" w:space="0" w:color="auto"/>
            </w:tcBorders>
            <w:vAlign w:val="center"/>
          </w:tcPr>
          <w:p w:rsidR="0087122F" w:rsidRDefault="0087122F">
            <w:pPr>
              <w:widowControl/>
              <w:jc w:val="left"/>
              <w:rPr>
                <w:rFonts w:ascii="华文中宋" w:eastAsia="华文中宋" w:hAnsi="华文中宋" w:cs="宋体"/>
                <w:kern w:val="0"/>
                <w:szCs w:val="21"/>
              </w:rPr>
            </w:pPr>
          </w:p>
        </w:tc>
        <w:tc>
          <w:tcPr>
            <w:tcW w:w="2211"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CPU卡POS机</w:t>
            </w:r>
          </w:p>
        </w:tc>
        <w:tc>
          <w:tcPr>
            <w:tcW w:w="708"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国产</w:t>
            </w:r>
          </w:p>
        </w:tc>
        <w:tc>
          <w:tcPr>
            <w:tcW w:w="849"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台</w:t>
            </w:r>
          </w:p>
        </w:tc>
        <w:tc>
          <w:tcPr>
            <w:tcW w:w="867"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100</w:t>
            </w:r>
          </w:p>
        </w:tc>
        <w:tc>
          <w:tcPr>
            <w:tcW w:w="1688"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¥2,000.00</w:t>
            </w:r>
          </w:p>
        </w:tc>
        <w:tc>
          <w:tcPr>
            <w:tcW w:w="1854"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¥200,000.00</w:t>
            </w:r>
          </w:p>
        </w:tc>
        <w:tc>
          <w:tcPr>
            <w:tcW w:w="4143"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能自动检测网络；设备在网时，数据实时、高速传送到服务器数据库同时保存在终端中；不在网时自动将数据保存在终端中；模块化设计，LED/LCD显示屏，多种卡片类型读写模块、TCP/IP协议；不存在终端数量的限制，只需要扩展网络端口即可无限增加系统终端；具有双面超大高清数码管及液晶屏显示，让操作者及用户一目了然；灵活的消费方式：单价、定值、编号、记帐、时间段、计次、计时(定制)消费等七种方式切换；上位机实时采集数据时，不影响消费机其它功能的使用，上位采集数据不低于每分钟500条数据可通过上位软件进行消费限次、消费限额以及超额密码消费设置；可通过上位软件进行刷卡间隔时间的设置，在设置的时间间隔未到不允许重复刷卡；可通过上位软件进行每日限额、次限额等的设置，有效防止恶意消费；个人消费密码限制功能，具有餐别消费限额、日消费限额的限制，超限额消费必须输入个人密码，充分保障在用户卡丢失的情况下免遭恶意消费，最大限度的保护持卡人利益；持失卡号及黑名单可实时由上位机推送到各个消费机上，</w:t>
            </w:r>
            <w:r>
              <w:rPr>
                <w:rFonts w:ascii="华文中宋" w:eastAsia="华文中宋" w:hAnsi="华文中宋" w:cs="宋体" w:hint="eastAsia"/>
                <w:kern w:val="0"/>
                <w:szCs w:val="21"/>
              </w:rPr>
              <w:lastRenderedPageBreak/>
              <w:t>保护挂失用户利益消费机具有自动发放补助功能；可支持32种不同金额的定额补助，灵活实现标准、清零、累加的三种补助方式，方便不同的用户选择。</w:t>
            </w:r>
          </w:p>
        </w:tc>
      </w:tr>
      <w:tr w:rsidR="0087122F">
        <w:trPr>
          <w:trHeight w:val="402"/>
        </w:trPr>
        <w:tc>
          <w:tcPr>
            <w:tcW w:w="724"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lastRenderedPageBreak/>
              <w:t>17</w:t>
            </w:r>
          </w:p>
        </w:tc>
        <w:tc>
          <w:tcPr>
            <w:tcW w:w="1037" w:type="dxa"/>
            <w:vMerge/>
            <w:tcBorders>
              <w:top w:val="nil"/>
              <w:left w:val="single" w:sz="4" w:space="0" w:color="auto"/>
              <w:bottom w:val="single" w:sz="4" w:space="0" w:color="auto"/>
              <w:right w:val="single" w:sz="4" w:space="0" w:color="auto"/>
            </w:tcBorders>
            <w:vAlign w:val="center"/>
          </w:tcPr>
          <w:p w:rsidR="0087122F" w:rsidRDefault="0087122F">
            <w:pPr>
              <w:widowControl/>
              <w:jc w:val="left"/>
              <w:rPr>
                <w:rFonts w:ascii="华文中宋" w:eastAsia="华文中宋" w:hAnsi="华文中宋" w:cs="宋体"/>
                <w:kern w:val="0"/>
                <w:szCs w:val="21"/>
              </w:rPr>
            </w:pPr>
          </w:p>
        </w:tc>
        <w:tc>
          <w:tcPr>
            <w:tcW w:w="2211"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CPU卡一体化联网计流量水控机（淋浴室）</w:t>
            </w:r>
          </w:p>
        </w:tc>
        <w:tc>
          <w:tcPr>
            <w:tcW w:w="708"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国产</w:t>
            </w:r>
          </w:p>
        </w:tc>
        <w:tc>
          <w:tcPr>
            <w:tcW w:w="849"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台</w:t>
            </w:r>
          </w:p>
        </w:tc>
        <w:tc>
          <w:tcPr>
            <w:tcW w:w="867"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150</w:t>
            </w:r>
          </w:p>
        </w:tc>
        <w:tc>
          <w:tcPr>
            <w:tcW w:w="1688"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¥850.00</w:t>
            </w:r>
          </w:p>
        </w:tc>
        <w:tc>
          <w:tcPr>
            <w:tcW w:w="1854"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¥127,500.00</w:t>
            </w:r>
          </w:p>
        </w:tc>
        <w:tc>
          <w:tcPr>
            <w:tcW w:w="4143" w:type="dxa"/>
            <w:tcBorders>
              <w:top w:val="nil"/>
              <w:left w:val="nil"/>
              <w:bottom w:val="single" w:sz="4" w:space="0" w:color="auto"/>
              <w:right w:val="single" w:sz="4" w:space="0" w:color="auto"/>
            </w:tcBorders>
            <w:shd w:val="clear" w:color="000000" w:fill="FFFFFF"/>
            <w:vAlign w:val="center"/>
          </w:tcPr>
          <w:p w:rsidR="0087122F" w:rsidRDefault="0087122F">
            <w:pPr>
              <w:widowControl/>
              <w:jc w:val="left"/>
              <w:rPr>
                <w:rFonts w:ascii="华文中宋" w:eastAsia="华文中宋" w:hAnsi="华文中宋" w:cs="宋体"/>
                <w:kern w:val="0"/>
                <w:szCs w:val="21"/>
              </w:rPr>
            </w:pPr>
          </w:p>
        </w:tc>
      </w:tr>
      <w:tr w:rsidR="0087122F">
        <w:trPr>
          <w:trHeight w:val="402"/>
        </w:trPr>
        <w:tc>
          <w:tcPr>
            <w:tcW w:w="724"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18</w:t>
            </w:r>
          </w:p>
        </w:tc>
        <w:tc>
          <w:tcPr>
            <w:tcW w:w="1037" w:type="dxa"/>
            <w:vMerge/>
            <w:tcBorders>
              <w:top w:val="nil"/>
              <w:left w:val="single" w:sz="4" w:space="0" w:color="auto"/>
              <w:bottom w:val="single" w:sz="4" w:space="0" w:color="auto"/>
              <w:right w:val="single" w:sz="4" w:space="0" w:color="auto"/>
            </w:tcBorders>
            <w:vAlign w:val="center"/>
          </w:tcPr>
          <w:p w:rsidR="0087122F" w:rsidRDefault="0087122F">
            <w:pPr>
              <w:widowControl/>
              <w:jc w:val="left"/>
              <w:rPr>
                <w:rFonts w:ascii="华文中宋" w:eastAsia="华文中宋" w:hAnsi="华文中宋" w:cs="宋体"/>
                <w:kern w:val="0"/>
                <w:szCs w:val="21"/>
              </w:rPr>
            </w:pPr>
          </w:p>
        </w:tc>
        <w:tc>
          <w:tcPr>
            <w:tcW w:w="2211"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CPU卡分体式联网计流量水控机（开水房）</w:t>
            </w:r>
          </w:p>
        </w:tc>
        <w:tc>
          <w:tcPr>
            <w:tcW w:w="708"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国产</w:t>
            </w:r>
          </w:p>
        </w:tc>
        <w:tc>
          <w:tcPr>
            <w:tcW w:w="849"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台</w:t>
            </w:r>
          </w:p>
        </w:tc>
        <w:tc>
          <w:tcPr>
            <w:tcW w:w="867"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60</w:t>
            </w:r>
          </w:p>
        </w:tc>
        <w:tc>
          <w:tcPr>
            <w:tcW w:w="1688"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¥400.00</w:t>
            </w:r>
          </w:p>
        </w:tc>
        <w:tc>
          <w:tcPr>
            <w:tcW w:w="1854"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¥24,000.00</w:t>
            </w:r>
          </w:p>
        </w:tc>
        <w:tc>
          <w:tcPr>
            <w:tcW w:w="4143" w:type="dxa"/>
            <w:tcBorders>
              <w:top w:val="nil"/>
              <w:left w:val="nil"/>
              <w:bottom w:val="single" w:sz="4" w:space="0" w:color="auto"/>
              <w:right w:val="single" w:sz="4" w:space="0" w:color="auto"/>
            </w:tcBorders>
            <w:shd w:val="clear" w:color="000000" w:fill="FFFFFF"/>
            <w:vAlign w:val="center"/>
          </w:tcPr>
          <w:p w:rsidR="0087122F" w:rsidRDefault="0087122F">
            <w:pPr>
              <w:widowControl/>
              <w:jc w:val="left"/>
              <w:rPr>
                <w:rFonts w:ascii="华文中宋" w:eastAsia="华文中宋" w:hAnsi="华文中宋" w:cs="宋体"/>
                <w:kern w:val="0"/>
                <w:szCs w:val="21"/>
              </w:rPr>
            </w:pPr>
          </w:p>
        </w:tc>
      </w:tr>
      <w:tr w:rsidR="0087122F">
        <w:trPr>
          <w:trHeight w:val="402"/>
        </w:trPr>
        <w:tc>
          <w:tcPr>
            <w:tcW w:w="724"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19</w:t>
            </w:r>
          </w:p>
        </w:tc>
        <w:tc>
          <w:tcPr>
            <w:tcW w:w="1037" w:type="dxa"/>
            <w:vMerge/>
            <w:tcBorders>
              <w:top w:val="nil"/>
              <w:left w:val="single" w:sz="4" w:space="0" w:color="auto"/>
              <w:bottom w:val="single" w:sz="4" w:space="0" w:color="auto"/>
              <w:right w:val="single" w:sz="4" w:space="0" w:color="auto"/>
            </w:tcBorders>
            <w:vAlign w:val="center"/>
          </w:tcPr>
          <w:p w:rsidR="0087122F" w:rsidRDefault="0087122F">
            <w:pPr>
              <w:widowControl/>
              <w:jc w:val="left"/>
              <w:rPr>
                <w:rFonts w:ascii="华文中宋" w:eastAsia="华文中宋" w:hAnsi="华文中宋" w:cs="宋体"/>
                <w:kern w:val="0"/>
                <w:szCs w:val="21"/>
              </w:rPr>
            </w:pPr>
          </w:p>
        </w:tc>
        <w:tc>
          <w:tcPr>
            <w:tcW w:w="2211"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水控机联网组件</w:t>
            </w:r>
          </w:p>
        </w:tc>
        <w:tc>
          <w:tcPr>
            <w:tcW w:w="708"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国产</w:t>
            </w:r>
          </w:p>
        </w:tc>
        <w:tc>
          <w:tcPr>
            <w:tcW w:w="849"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套</w:t>
            </w:r>
          </w:p>
        </w:tc>
        <w:tc>
          <w:tcPr>
            <w:tcW w:w="867"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2</w:t>
            </w:r>
          </w:p>
        </w:tc>
        <w:tc>
          <w:tcPr>
            <w:tcW w:w="1688"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¥2,500.00</w:t>
            </w:r>
          </w:p>
        </w:tc>
        <w:tc>
          <w:tcPr>
            <w:tcW w:w="1854"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¥5,000.00</w:t>
            </w:r>
          </w:p>
        </w:tc>
        <w:tc>
          <w:tcPr>
            <w:tcW w:w="4143" w:type="dxa"/>
            <w:tcBorders>
              <w:top w:val="nil"/>
              <w:left w:val="nil"/>
              <w:bottom w:val="single" w:sz="4" w:space="0" w:color="auto"/>
              <w:right w:val="single" w:sz="4" w:space="0" w:color="auto"/>
            </w:tcBorders>
            <w:shd w:val="clear" w:color="000000" w:fill="FFFFFF"/>
            <w:vAlign w:val="center"/>
          </w:tcPr>
          <w:p w:rsidR="0087122F" w:rsidRDefault="0087122F">
            <w:pPr>
              <w:widowControl/>
              <w:jc w:val="left"/>
              <w:rPr>
                <w:rFonts w:ascii="华文中宋" w:eastAsia="华文中宋" w:hAnsi="华文中宋" w:cs="宋体"/>
                <w:kern w:val="0"/>
                <w:szCs w:val="21"/>
              </w:rPr>
            </w:pPr>
          </w:p>
        </w:tc>
      </w:tr>
      <w:tr w:rsidR="0087122F">
        <w:trPr>
          <w:trHeight w:val="402"/>
        </w:trPr>
        <w:tc>
          <w:tcPr>
            <w:tcW w:w="724"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20</w:t>
            </w:r>
          </w:p>
        </w:tc>
        <w:tc>
          <w:tcPr>
            <w:tcW w:w="1037" w:type="dxa"/>
            <w:vMerge/>
            <w:tcBorders>
              <w:top w:val="nil"/>
              <w:left w:val="single" w:sz="4" w:space="0" w:color="auto"/>
              <w:bottom w:val="single" w:sz="4" w:space="0" w:color="auto"/>
              <w:right w:val="single" w:sz="4" w:space="0" w:color="auto"/>
            </w:tcBorders>
            <w:vAlign w:val="center"/>
          </w:tcPr>
          <w:p w:rsidR="0087122F" w:rsidRDefault="0087122F">
            <w:pPr>
              <w:widowControl/>
              <w:jc w:val="left"/>
              <w:rPr>
                <w:rFonts w:ascii="华文中宋" w:eastAsia="华文中宋" w:hAnsi="华文中宋" w:cs="宋体"/>
                <w:kern w:val="0"/>
                <w:szCs w:val="21"/>
              </w:rPr>
            </w:pPr>
          </w:p>
        </w:tc>
        <w:tc>
          <w:tcPr>
            <w:tcW w:w="2211"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水控电源</w:t>
            </w:r>
          </w:p>
        </w:tc>
        <w:tc>
          <w:tcPr>
            <w:tcW w:w="708"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国产</w:t>
            </w:r>
          </w:p>
        </w:tc>
        <w:tc>
          <w:tcPr>
            <w:tcW w:w="849"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台</w:t>
            </w:r>
          </w:p>
        </w:tc>
        <w:tc>
          <w:tcPr>
            <w:tcW w:w="867"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10</w:t>
            </w:r>
          </w:p>
        </w:tc>
        <w:tc>
          <w:tcPr>
            <w:tcW w:w="1688"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¥550.00</w:t>
            </w:r>
          </w:p>
        </w:tc>
        <w:tc>
          <w:tcPr>
            <w:tcW w:w="1854"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¥5,500.00</w:t>
            </w:r>
          </w:p>
        </w:tc>
        <w:tc>
          <w:tcPr>
            <w:tcW w:w="4143" w:type="dxa"/>
            <w:tcBorders>
              <w:top w:val="nil"/>
              <w:left w:val="nil"/>
              <w:bottom w:val="single" w:sz="4" w:space="0" w:color="auto"/>
              <w:right w:val="single" w:sz="4" w:space="0" w:color="auto"/>
            </w:tcBorders>
            <w:shd w:val="clear" w:color="000000" w:fill="FFFFFF"/>
            <w:vAlign w:val="center"/>
          </w:tcPr>
          <w:p w:rsidR="0087122F" w:rsidRDefault="0087122F">
            <w:pPr>
              <w:widowControl/>
              <w:jc w:val="left"/>
              <w:rPr>
                <w:rFonts w:ascii="华文中宋" w:eastAsia="华文中宋" w:hAnsi="华文中宋" w:cs="宋体"/>
                <w:kern w:val="0"/>
                <w:szCs w:val="21"/>
              </w:rPr>
            </w:pPr>
          </w:p>
        </w:tc>
      </w:tr>
      <w:tr w:rsidR="0087122F">
        <w:trPr>
          <w:trHeight w:val="390"/>
        </w:trPr>
        <w:tc>
          <w:tcPr>
            <w:tcW w:w="724"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21</w:t>
            </w:r>
          </w:p>
        </w:tc>
        <w:tc>
          <w:tcPr>
            <w:tcW w:w="1037" w:type="dxa"/>
            <w:vMerge/>
            <w:tcBorders>
              <w:top w:val="nil"/>
              <w:left w:val="single" w:sz="4" w:space="0" w:color="auto"/>
              <w:bottom w:val="single" w:sz="4" w:space="0" w:color="auto"/>
              <w:right w:val="single" w:sz="4" w:space="0" w:color="auto"/>
            </w:tcBorders>
            <w:vAlign w:val="center"/>
          </w:tcPr>
          <w:p w:rsidR="0087122F" w:rsidRDefault="0087122F">
            <w:pPr>
              <w:widowControl/>
              <w:jc w:val="left"/>
              <w:rPr>
                <w:rFonts w:ascii="华文中宋" w:eastAsia="华文中宋" w:hAnsi="华文中宋" w:cs="宋体"/>
                <w:kern w:val="0"/>
                <w:szCs w:val="21"/>
              </w:rPr>
            </w:pPr>
          </w:p>
        </w:tc>
        <w:tc>
          <w:tcPr>
            <w:tcW w:w="2211"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开水房电动阀</w:t>
            </w:r>
          </w:p>
        </w:tc>
        <w:tc>
          <w:tcPr>
            <w:tcW w:w="708"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国产</w:t>
            </w:r>
          </w:p>
        </w:tc>
        <w:tc>
          <w:tcPr>
            <w:tcW w:w="849"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台</w:t>
            </w:r>
          </w:p>
        </w:tc>
        <w:tc>
          <w:tcPr>
            <w:tcW w:w="867"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60</w:t>
            </w:r>
          </w:p>
        </w:tc>
        <w:tc>
          <w:tcPr>
            <w:tcW w:w="1688"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¥150.00</w:t>
            </w:r>
          </w:p>
        </w:tc>
        <w:tc>
          <w:tcPr>
            <w:tcW w:w="1854"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¥9,000.00</w:t>
            </w:r>
          </w:p>
        </w:tc>
        <w:tc>
          <w:tcPr>
            <w:tcW w:w="4143" w:type="dxa"/>
            <w:tcBorders>
              <w:top w:val="nil"/>
              <w:left w:val="nil"/>
              <w:bottom w:val="single" w:sz="4" w:space="0" w:color="auto"/>
              <w:right w:val="single" w:sz="4" w:space="0" w:color="auto"/>
            </w:tcBorders>
            <w:shd w:val="clear" w:color="000000" w:fill="FFFFFF"/>
            <w:vAlign w:val="center"/>
          </w:tcPr>
          <w:p w:rsidR="0087122F" w:rsidRDefault="0087122F">
            <w:pPr>
              <w:widowControl/>
              <w:jc w:val="left"/>
              <w:rPr>
                <w:rFonts w:ascii="华文中宋" w:eastAsia="华文中宋" w:hAnsi="华文中宋" w:cs="宋体"/>
                <w:kern w:val="0"/>
                <w:szCs w:val="21"/>
              </w:rPr>
            </w:pPr>
          </w:p>
        </w:tc>
      </w:tr>
      <w:tr w:rsidR="0087122F">
        <w:trPr>
          <w:trHeight w:val="402"/>
        </w:trPr>
        <w:tc>
          <w:tcPr>
            <w:tcW w:w="724"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22</w:t>
            </w:r>
          </w:p>
        </w:tc>
        <w:tc>
          <w:tcPr>
            <w:tcW w:w="1037"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身份识别应用</w:t>
            </w:r>
          </w:p>
        </w:tc>
        <w:tc>
          <w:tcPr>
            <w:tcW w:w="2211" w:type="dxa"/>
            <w:tcBorders>
              <w:top w:val="nil"/>
              <w:left w:val="nil"/>
              <w:bottom w:val="single" w:sz="4" w:space="0" w:color="auto"/>
              <w:right w:val="single" w:sz="4" w:space="0" w:color="auto"/>
            </w:tcBorders>
            <w:shd w:val="clear" w:color="000000" w:fill="FFFFFF"/>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CPU卡无障碍通道</w:t>
            </w:r>
          </w:p>
        </w:tc>
        <w:tc>
          <w:tcPr>
            <w:tcW w:w="708"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国产</w:t>
            </w:r>
          </w:p>
        </w:tc>
        <w:tc>
          <w:tcPr>
            <w:tcW w:w="849"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套</w:t>
            </w:r>
          </w:p>
        </w:tc>
        <w:tc>
          <w:tcPr>
            <w:tcW w:w="867"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20</w:t>
            </w:r>
          </w:p>
        </w:tc>
        <w:tc>
          <w:tcPr>
            <w:tcW w:w="1688"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¥23,550.00</w:t>
            </w:r>
          </w:p>
        </w:tc>
        <w:tc>
          <w:tcPr>
            <w:tcW w:w="1854"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¥471,000.00</w:t>
            </w:r>
          </w:p>
        </w:tc>
        <w:tc>
          <w:tcPr>
            <w:tcW w:w="4143" w:type="dxa"/>
            <w:tcBorders>
              <w:top w:val="nil"/>
              <w:left w:val="nil"/>
              <w:bottom w:val="single" w:sz="4" w:space="0" w:color="auto"/>
              <w:right w:val="single" w:sz="4" w:space="0" w:color="auto"/>
            </w:tcBorders>
            <w:shd w:val="clear" w:color="000000" w:fill="FFFFFF"/>
            <w:vAlign w:val="center"/>
          </w:tcPr>
          <w:p w:rsidR="0087122F" w:rsidRDefault="0087122F">
            <w:pPr>
              <w:widowControl/>
              <w:jc w:val="left"/>
              <w:rPr>
                <w:rFonts w:ascii="华文中宋" w:eastAsia="华文中宋" w:hAnsi="华文中宋" w:cs="宋体"/>
                <w:kern w:val="0"/>
                <w:szCs w:val="21"/>
              </w:rPr>
            </w:pPr>
          </w:p>
        </w:tc>
      </w:tr>
      <w:tr w:rsidR="0087122F">
        <w:trPr>
          <w:trHeight w:val="402"/>
        </w:trPr>
        <w:tc>
          <w:tcPr>
            <w:tcW w:w="724"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23</w:t>
            </w:r>
          </w:p>
        </w:tc>
        <w:tc>
          <w:tcPr>
            <w:tcW w:w="1037"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安装调试</w:t>
            </w:r>
          </w:p>
        </w:tc>
        <w:tc>
          <w:tcPr>
            <w:tcW w:w="2211"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辅材及安装费</w:t>
            </w:r>
          </w:p>
        </w:tc>
        <w:tc>
          <w:tcPr>
            <w:tcW w:w="708"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国产</w:t>
            </w:r>
          </w:p>
        </w:tc>
        <w:tc>
          <w:tcPr>
            <w:tcW w:w="849"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台</w:t>
            </w:r>
          </w:p>
        </w:tc>
        <w:tc>
          <w:tcPr>
            <w:tcW w:w="867"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1</w:t>
            </w:r>
          </w:p>
        </w:tc>
        <w:tc>
          <w:tcPr>
            <w:tcW w:w="1688"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¥120,000.00</w:t>
            </w:r>
          </w:p>
        </w:tc>
        <w:tc>
          <w:tcPr>
            <w:tcW w:w="1854"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¥120,000.00</w:t>
            </w:r>
          </w:p>
        </w:tc>
        <w:tc>
          <w:tcPr>
            <w:tcW w:w="4143" w:type="dxa"/>
            <w:tcBorders>
              <w:top w:val="nil"/>
              <w:left w:val="nil"/>
              <w:bottom w:val="single" w:sz="4" w:space="0" w:color="auto"/>
              <w:right w:val="single" w:sz="4" w:space="0" w:color="auto"/>
            </w:tcBorders>
            <w:shd w:val="clear" w:color="000000" w:fill="FFFFFF"/>
            <w:vAlign w:val="center"/>
          </w:tcPr>
          <w:p w:rsidR="0087122F" w:rsidRDefault="0087122F">
            <w:pPr>
              <w:widowControl/>
              <w:jc w:val="left"/>
              <w:rPr>
                <w:rFonts w:ascii="华文中宋" w:eastAsia="华文中宋" w:hAnsi="华文中宋" w:cs="宋体"/>
                <w:kern w:val="0"/>
                <w:szCs w:val="21"/>
              </w:rPr>
            </w:pPr>
          </w:p>
        </w:tc>
      </w:tr>
      <w:tr w:rsidR="0087122F">
        <w:trPr>
          <w:trHeight w:val="402"/>
        </w:trPr>
        <w:tc>
          <w:tcPr>
            <w:tcW w:w="724" w:type="dxa"/>
            <w:tcBorders>
              <w:top w:val="nil"/>
              <w:left w:val="single" w:sz="4" w:space="0" w:color="auto"/>
              <w:bottom w:val="single" w:sz="4" w:space="0" w:color="auto"/>
              <w:right w:val="single" w:sz="4" w:space="0" w:color="auto"/>
            </w:tcBorders>
            <w:shd w:val="clear" w:color="000000" w:fill="FFFFFF"/>
            <w:noWrap/>
            <w:vAlign w:val="center"/>
          </w:tcPr>
          <w:p w:rsidR="0087122F" w:rsidRDefault="00297731">
            <w:pPr>
              <w:widowControl/>
              <w:jc w:val="center"/>
              <w:rPr>
                <w:rFonts w:ascii="华文中宋" w:eastAsia="华文中宋" w:hAnsi="华文中宋" w:cs="宋体"/>
                <w:kern w:val="0"/>
                <w:szCs w:val="21"/>
              </w:rPr>
            </w:pPr>
            <w:r>
              <w:rPr>
                <w:rFonts w:ascii="华文中宋" w:eastAsia="华文中宋" w:hAnsi="华文中宋" w:cs="宋体" w:hint="eastAsia"/>
                <w:kern w:val="0"/>
                <w:szCs w:val="21"/>
              </w:rPr>
              <w:t>24</w:t>
            </w:r>
          </w:p>
        </w:tc>
        <w:tc>
          <w:tcPr>
            <w:tcW w:w="1037"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left"/>
              <w:rPr>
                <w:rFonts w:ascii="华文中宋" w:eastAsia="华文中宋" w:hAnsi="华文中宋" w:cs="宋体"/>
                <w:kern w:val="0"/>
                <w:szCs w:val="21"/>
              </w:rPr>
            </w:pPr>
            <w:r>
              <w:rPr>
                <w:rFonts w:ascii="华文中宋" w:eastAsia="华文中宋" w:hAnsi="华文中宋" w:cs="宋体" w:hint="eastAsia"/>
                <w:kern w:val="0"/>
                <w:szCs w:val="21"/>
              </w:rPr>
              <w:t>小计</w:t>
            </w:r>
          </w:p>
        </w:tc>
        <w:tc>
          <w:tcPr>
            <w:tcW w:w="2211" w:type="dxa"/>
            <w:tcBorders>
              <w:top w:val="nil"/>
              <w:left w:val="nil"/>
              <w:bottom w:val="single" w:sz="4" w:space="0" w:color="auto"/>
              <w:right w:val="single" w:sz="4" w:space="0" w:color="auto"/>
            </w:tcBorders>
            <w:shd w:val="clear" w:color="000000" w:fill="FFFFFF"/>
            <w:noWrap/>
            <w:vAlign w:val="bottom"/>
          </w:tcPr>
          <w:p w:rsidR="0087122F" w:rsidRDefault="0087122F">
            <w:pPr>
              <w:widowControl/>
              <w:jc w:val="left"/>
              <w:rPr>
                <w:rFonts w:ascii="华文中宋" w:eastAsia="华文中宋" w:hAnsi="华文中宋" w:cs="宋体"/>
                <w:kern w:val="0"/>
                <w:szCs w:val="21"/>
              </w:rPr>
            </w:pPr>
          </w:p>
        </w:tc>
        <w:tc>
          <w:tcPr>
            <w:tcW w:w="708" w:type="dxa"/>
            <w:tcBorders>
              <w:top w:val="nil"/>
              <w:left w:val="nil"/>
              <w:bottom w:val="single" w:sz="4" w:space="0" w:color="auto"/>
              <w:right w:val="single" w:sz="4" w:space="0" w:color="auto"/>
            </w:tcBorders>
            <w:shd w:val="clear" w:color="000000" w:fill="FFFFFF"/>
            <w:noWrap/>
            <w:vAlign w:val="center"/>
          </w:tcPr>
          <w:p w:rsidR="0087122F" w:rsidRDefault="0087122F">
            <w:pPr>
              <w:widowControl/>
              <w:jc w:val="center"/>
              <w:rPr>
                <w:rFonts w:ascii="华文中宋" w:eastAsia="华文中宋" w:hAnsi="华文中宋" w:cs="宋体"/>
                <w:kern w:val="0"/>
                <w:szCs w:val="21"/>
              </w:rPr>
            </w:pPr>
          </w:p>
        </w:tc>
        <w:tc>
          <w:tcPr>
            <w:tcW w:w="849" w:type="dxa"/>
            <w:tcBorders>
              <w:top w:val="nil"/>
              <w:left w:val="nil"/>
              <w:bottom w:val="single" w:sz="4" w:space="0" w:color="auto"/>
              <w:right w:val="single" w:sz="4" w:space="0" w:color="auto"/>
            </w:tcBorders>
            <w:shd w:val="clear" w:color="000000" w:fill="FFFFFF"/>
            <w:noWrap/>
            <w:vAlign w:val="center"/>
          </w:tcPr>
          <w:p w:rsidR="0087122F" w:rsidRDefault="0087122F">
            <w:pPr>
              <w:widowControl/>
              <w:jc w:val="center"/>
              <w:rPr>
                <w:rFonts w:ascii="华文中宋" w:eastAsia="华文中宋" w:hAnsi="华文中宋" w:cs="宋体"/>
                <w:kern w:val="0"/>
                <w:szCs w:val="21"/>
              </w:rPr>
            </w:pPr>
          </w:p>
        </w:tc>
        <w:tc>
          <w:tcPr>
            <w:tcW w:w="867" w:type="dxa"/>
            <w:tcBorders>
              <w:top w:val="nil"/>
              <w:left w:val="nil"/>
              <w:bottom w:val="single" w:sz="4" w:space="0" w:color="auto"/>
              <w:right w:val="single" w:sz="4" w:space="0" w:color="auto"/>
            </w:tcBorders>
            <w:shd w:val="clear" w:color="000000" w:fill="FFFFFF"/>
            <w:noWrap/>
            <w:vAlign w:val="center"/>
          </w:tcPr>
          <w:p w:rsidR="0087122F" w:rsidRDefault="0087122F">
            <w:pPr>
              <w:widowControl/>
              <w:jc w:val="center"/>
              <w:rPr>
                <w:rFonts w:ascii="华文中宋" w:eastAsia="华文中宋" w:hAnsi="华文中宋" w:cs="宋体"/>
                <w:kern w:val="0"/>
                <w:szCs w:val="21"/>
              </w:rPr>
            </w:pPr>
          </w:p>
        </w:tc>
        <w:tc>
          <w:tcPr>
            <w:tcW w:w="1688" w:type="dxa"/>
            <w:tcBorders>
              <w:top w:val="nil"/>
              <w:left w:val="nil"/>
              <w:bottom w:val="single" w:sz="4" w:space="0" w:color="auto"/>
              <w:right w:val="single" w:sz="4" w:space="0" w:color="auto"/>
            </w:tcBorders>
            <w:shd w:val="clear" w:color="000000" w:fill="FFFFFF"/>
            <w:noWrap/>
            <w:vAlign w:val="center"/>
          </w:tcPr>
          <w:p w:rsidR="0087122F" w:rsidRDefault="0087122F">
            <w:pPr>
              <w:widowControl/>
              <w:jc w:val="left"/>
              <w:rPr>
                <w:rFonts w:ascii="华文中宋" w:eastAsia="华文中宋" w:hAnsi="华文中宋" w:cs="宋体"/>
                <w:kern w:val="0"/>
                <w:szCs w:val="21"/>
              </w:rPr>
            </w:pPr>
          </w:p>
        </w:tc>
        <w:tc>
          <w:tcPr>
            <w:tcW w:w="1854" w:type="dxa"/>
            <w:tcBorders>
              <w:top w:val="nil"/>
              <w:left w:val="nil"/>
              <w:bottom w:val="single" w:sz="4" w:space="0" w:color="auto"/>
              <w:right w:val="single" w:sz="4" w:space="0" w:color="auto"/>
            </w:tcBorders>
            <w:shd w:val="clear" w:color="000000" w:fill="FFFFFF"/>
            <w:noWrap/>
            <w:vAlign w:val="center"/>
          </w:tcPr>
          <w:p w:rsidR="0087122F" w:rsidRDefault="00297731">
            <w:pPr>
              <w:widowControl/>
              <w:jc w:val="left"/>
              <w:rPr>
                <w:rFonts w:ascii="华文中宋" w:eastAsia="华文中宋" w:hAnsi="华文中宋" w:cs="宋体"/>
                <w:b/>
                <w:bCs/>
                <w:kern w:val="0"/>
                <w:szCs w:val="21"/>
              </w:rPr>
            </w:pPr>
            <w:r>
              <w:rPr>
                <w:rFonts w:ascii="华文中宋" w:eastAsia="华文中宋" w:hAnsi="华文中宋" w:cs="宋体" w:hint="eastAsia"/>
                <w:b/>
                <w:bCs/>
                <w:kern w:val="0"/>
                <w:szCs w:val="21"/>
              </w:rPr>
              <w:t>¥1,200,000.00</w:t>
            </w:r>
          </w:p>
        </w:tc>
        <w:tc>
          <w:tcPr>
            <w:tcW w:w="4143" w:type="dxa"/>
            <w:tcBorders>
              <w:top w:val="nil"/>
              <w:left w:val="nil"/>
              <w:bottom w:val="single" w:sz="4" w:space="0" w:color="auto"/>
              <w:right w:val="single" w:sz="4" w:space="0" w:color="auto"/>
            </w:tcBorders>
            <w:shd w:val="clear" w:color="000000" w:fill="FFFFFF"/>
            <w:vAlign w:val="center"/>
          </w:tcPr>
          <w:p w:rsidR="0087122F" w:rsidRDefault="0087122F">
            <w:pPr>
              <w:widowControl/>
              <w:jc w:val="left"/>
              <w:rPr>
                <w:rFonts w:ascii="华文中宋" w:eastAsia="华文中宋" w:hAnsi="华文中宋" w:cs="宋体"/>
                <w:kern w:val="0"/>
                <w:szCs w:val="21"/>
              </w:rPr>
            </w:pPr>
          </w:p>
        </w:tc>
      </w:tr>
    </w:tbl>
    <w:p w:rsidR="0087122F" w:rsidRDefault="0087122F">
      <w:pPr>
        <w:spacing w:line="480" w:lineRule="exact"/>
        <w:rPr>
          <w:rFonts w:ascii="华文中宋" w:eastAsia="华文中宋" w:hAnsi="华文中宋"/>
        </w:rPr>
      </w:pPr>
    </w:p>
    <w:p w:rsidR="0087122F" w:rsidRDefault="00297731">
      <w:pPr>
        <w:pStyle w:val="aff3"/>
        <w:numPr>
          <w:ilvl w:val="0"/>
          <w:numId w:val="22"/>
        </w:numPr>
        <w:spacing w:line="360" w:lineRule="auto"/>
        <w:ind w:firstLine="480"/>
        <w:rPr>
          <w:rFonts w:ascii="华文中宋" w:eastAsia="华文中宋" w:hAnsi="华文中宋"/>
        </w:rPr>
      </w:pPr>
      <w:r>
        <w:rPr>
          <w:rFonts w:ascii="华文中宋" w:eastAsia="华文中宋" w:hAnsi="华文中宋" w:hint="eastAsia"/>
          <w:b/>
          <w:sz w:val="24"/>
          <w:szCs w:val="24"/>
        </w:rPr>
        <w:t>投资</w:t>
      </w:r>
      <w:r>
        <w:rPr>
          <w:rFonts w:ascii="华文中宋" w:eastAsia="华文中宋" w:hAnsi="华文中宋"/>
          <w:b/>
          <w:sz w:val="24"/>
          <w:szCs w:val="24"/>
        </w:rPr>
        <w:t>概</w:t>
      </w:r>
      <w:r>
        <w:rPr>
          <w:rFonts w:ascii="华文中宋" w:eastAsia="华文中宋" w:hAnsi="华文中宋"/>
          <w:sz w:val="24"/>
          <w:szCs w:val="24"/>
        </w:rPr>
        <w:t>算：</w:t>
      </w:r>
      <w:r>
        <w:rPr>
          <w:rFonts w:ascii="华文中宋" w:eastAsia="华文中宋" w:hAnsi="华文中宋" w:hint="eastAsia"/>
          <w:b/>
          <w:sz w:val="24"/>
          <w:szCs w:val="24"/>
        </w:rPr>
        <w:t>120万</w:t>
      </w:r>
    </w:p>
    <w:p w:rsidR="0087122F" w:rsidRDefault="0087122F">
      <w:pPr>
        <w:pStyle w:val="aff3"/>
        <w:spacing w:line="360" w:lineRule="auto"/>
        <w:ind w:firstLineChars="0" w:firstLine="0"/>
        <w:rPr>
          <w:rFonts w:ascii="华文中宋" w:eastAsia="华文中宋" w:hAnsi="华文中宋"/>
        </w:rPr>
        <w:sectPr w:rsidR="0087122F">
          <w:pgSz w:w="16838" w:h="11906" w:orient="landscape"/>
          <w:pgMar w:top="1134" w:right="1440" w:bottom="1797" w:left="1440" w:header="851" w:footer="866" w:gutter="0"/>
          <w:cols w:space="425"/>
          <w:titlePg/>
          <w:docGrid w:type="lines" w:linePitch="312"/>
        </w:sectPr>
      </w:pPr>
    </w:p>
    <w:p w:rsidR="0087122F" w:rsidRDefault="00297731">
      <w:pPr>
        <w:pStyle w:val="10"/>
        <w:jc w:val="left"/>
        <w:rPr>
          <w:rFonts w:ascii="华文中宋" w:eastAsia="华文中宋" w:hAnsi="华文中宋"/>
        </w:rPr>
      </w:pPr>
      <w:bookmarkStart w:id="2131" w:name="_Toc482548529"/>
      <w:bookmarkStart w:id="2132" w:name="_Toc456891342"/>
      <w:r>
        <w:rPr>
          <w:rFonts w:ascii="华文中宋" w:eastAsia="华文中宋" w:hAnsi="华文中宋" w:hint="eastAsia"/>
        </w:rPr>
        <w:lastRenderedPageBreak/>
        <w:t>项目建设与运行管理</w:t>
      </w:r>
      <w:bookmarkEnd w:id="2131"/>
      <w:bookmarkEnd w:id="2132"/>
    </w:p>
    <w:p w:rsidR="0087122F" w:rsidRDefault="00297731">
      <w:pPr>
        <w:pStyle w:val="2"/>
        <w:spacing w:before="0" w:after="0" w:line="415" w:lineRule="auto"/>
        <w:rPr>
          <w:rFonts w:ascii="华文中宋" w:eastAsia="华文中宋" w:hAnsi="华文中宋"/>
          <w:sz w:val="36"/>
          <w:szCs w:val="36"/>
        </w:rPr>
      </w:pPr>
      <w:bookmarkStart w:id="2133" w:name="_Toc456891343"/>
      <w:bookmarkStart w:id="2134" w:name="_Toc482548530"/>
      <w:r>
        <w:rPr>
          <w:rFonts w:ascii="华文中宋" w:eastAsia="华文中宋" w:hAnsi="华文中宋" w:hint="eastAsia"/>
          <w:sz w:val="36"/>
          <w:szCs w:val="36"/>
        </w:rPr>
        <w:t>领导和管理机构</w:t>
      </w:r>
      <w:bookmarkEnd w:id="2133"/>
      <w:bookmarkEnd w:id="2134"/>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本项目的领导机构是昆明铁道职业技术学院信息化工作领导小组，昆明铁道职业技术学院王树华校长担任组长。</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本项目的管理机构是昆明铁路机械学校信息化工作领导小组下设信息化项目建设办公室，校办公室史伟担任主任，通过加强项目实施领导，负责具体指导、协调和督促各项工作的开展，确保本项工作任务圆满完成。</w:t>
      </w:r>
    </w:p>
    <w:p w:rsidR="0087122F" w:rsidRDefault="00297731">
      <w:pPr>
        <w:pStyle w:val="2"/>
        <w:spacing w:before="0" w:after="0" w:line="415" w:lineRule="auto"/>
        <w:rPr>
          <w:rFonts w:ascii="华文中宋" w:eastAsia="华文中宋" w:hAnsi="华文中宋"/>
          <w:sz w:val="36"/>
          <w:szCs w:val="36"/>
        </w:rPr>
      </w:pPr>
      <w:bookmarkStart w:id="2135" w:name="_Toc482548531"/>
      <w:bookmarkStart w:id="2136" w:name="_Toc456891344"/>
      <w:r>
        <w:rPr>
          <w:rFonts w:ascii="华文中宋" w:eastAsia="华文中宋" w:hAnsi="华文中宋" w:hint="eastAsia"/>
          <w:sz w:val="36"/>
          <w:szCs w:val="36"/>
        </w:rPr>
        <w:t>项目实施机构</w:t>
      </w:r>
      <w:bookmarkEnd w:id="2135"/>
      <w:bookmarkEnd w:id="2136"/>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由昆明铁道职业技术学院人员组成昆明铁道职业技术学院信息化工作领导小组</w:t>
      </w:r>
      <w:r>
        <w:rPr>
          <w:rFonts w:ascii="华文中宋" w:eastAsia="华文中宋" w:hAnsi="华文中宋"/>
          <w:sz w:val="24"/>
        </w:rPr>
        <w:t>，</w:t>
      </w:r>
      <w:r>
        <w:rPr>
          <w:rFonts w:ascii="华文中宋" w:eastAsia="华文中宋" w:hAnsi="华文中宋" w:hint="eastAsia"/>
          <w:sz w:val="24"/>
        </w:rPr>
        <w:t>在项目领导小组的领导下，按照职责分工，协调配合，共同努力，具体负责落实并完成本项目所涉及的各项建设任务。主要</w:t>
      </w:r>
      <w:r>
        <w:rPr>
          <w:rFonts w:ascii="华文中宋" w:eastAsia="华文中宋" w:hAnsi="华文中宋"/>
          <w:sz w:val="24"/>
        </w:rPr>
        <w:t>职责如下：</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sz w:val="24"/>
        </w:rPr>
        <w:t>1、</w:t>
      </w:r>
      <w:r>
        <w:rPr>
          <w:rFonts w:ascii="华文中宋" w:eastAsia="华文中宋" w:hAnsi="华文中宋" w:hint="eastAsia"/>
          <w:sz w:val="24"/>
        </w:rPr>
        <w:t>配合昆明市工信委、昆明市发展和改革委员会等部门进行项目可行性论证，负责项目经费申请和计划管理，政府采购、项目试点、项目建设、系统功能评审以及项目验收等的组织管理工作。</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sz w:val="24"/>
        </w:rPr>
        <w:t>2、研究、制定本项目实施管理规范并监督执行。</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sz w:val="24"/>
        </w:rPr>
        <w:t>3、项目技术和管理标准和规范的制定，项目建设的调研、分析。</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sz w:val="24"/>
        </w:rPr>
        <w:t>4、</w:t>
      </w:r>
      <w:r>
        <w:rPr>
          <w:rFonts w:ascii="华文中宋" w:eastAsia="华文中宋" w:hAnsi="华文中宋" w:hint="eastAsia"/>
          <w:sz w:val="24"/>
        </w:rPr>
        <w:t>项目</w:t>
      </w:r>
      <w:r>
        <w:rPr>
          <w:rFonts w:ascii="华文中宋" w:eastAsia="华文中宋" w:hAnsi="华文中宋"/>
          <w:sz w:val="24"/>
        </w:rPr>
        <w:t>技术方案、</w:t>
      </w:r>
      <w:r>
        <w:rPr>
          <w:rFonts w:ascii="华文中宋" w:eastAsia="华文中宋" w:hAnsi="华文中宋" w:hint="eastAsia"/>
          <w:sz w:val="24"/>
        </w:rPr>
        <w:t>项目实施</w:t>
      </w:r>
      <w:r>
        <w:rPr>
          <w:rFonts w:ascii="华文中宋" w:eastAsia="华文中宋" w:hAnsi="华文中宋"/>
          <w:sz w:val="24"/>
        </w:rPr>
        <w:t>等工程技术文件的编写审核，确定各系统的功能和技术指标。</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sz w:val="24"/>
        </w:rPr>
        <w:t>5、制订</w:t>
      </w:r>
      <w:r>
        <w:rPr>
          <w:rFonts w:ascii="华文中宋" w:eastAsia="华文中宋" w:hAnsi="华文中宋" w:hint="eastAsia"/>
          <w:sz w:val="24"/>
        </w:rPr>
        <w:t>项目</w:t>
      </w:r>
      <w:r>
        <w:rPr>
          <w:rFonts w:ascii="华文中宋" w:eastAsia="华文中宋" w:hAnsi="华文中宋"/>
          <w:sz w:val="24"/>
        </w:rPr>
        <w:t>实施方案和进度计划，组织工程实施</w:t>
      </w:r>
      <w:r>
        <w:rPr>
          <w:rFonts w:ascii="华文中宋" w:eastAsia="华文中宋" w:hAnsi="华文中宋" w:hint="eastAsia"/>
          <w:sz w:val="24"/>
        </w:rPr>
        <w:t>，监督检查项目实施</w:t>
      </w:r>
      <w:r>
        <w:rPr>
          <w:rFonts w:ascii="华文中宋" w:eastAsia="华文中宋" w:hAnsi="华文中宋"/>
          <w:sz w:val="24"/>
        </w:rPr>
        <w:t>质量</w:t>
      </w:r>
      <w:r>
        <w:rPr>
          <w:rFonts w:ascii="华文中宋" w:eastAsia="华文中宋" w:hAnsi="华文中宋" w:hint="eastAsia"/>
          <w:sz w:val="24"/>
        </w:rPr>
        <w:t>和进度</w:t>
      </w:r>
      <w:r>
        <w:rPr>
          <w:rFonts w:ascii="华文中宋" w:eastAsia="华文中宋" w:hAnsi="华文中宋"/>
          <w:sz w:val="24"/>
        </w:rPr>
        <w:t>。</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sz w:val="24"/>
        </w:rPr>
        <w:t>6、拟定项目验收办法，编制验收计划，确定验收范围，进行验收</w:t>
      </w:r>
      <w:r>
        <w:rPr>
          <w:rFonts w:ascii="华文中宋" w:eastAsia="华文中宋" w:hAnsi="华文中宋" w:hint="eastAsia"/>
          <w:sz w:val="24"/>
        </w:rPr>
        <w:t>评审，组织</w:t>
      </w:r>
      <w:r>
        <w:rPr>
          <w:rFonts w:ascii="华文中宋" w:eastAsia="华文中宋" w:hAnsi="华文中宋"/>
          <w:sz w:val="24"/>
        </w:rPr>
        <w:t>测试，组织专家验收，编写验收报告</w:t>
      </w:r>
      <w:r>
        <w:rPr>
          <w:rFonts w:ascii="华文中宋" w:eastAsia="华文中宋" w:hAnsi="华文中宋" w:hint="eastAsia"/>
          <w:sz w:val="24"/>
        </w:rPr>
        <w:t>、</w:t>
      </w:r>
      <w:r>
        <w:rPr>
          <w:rFonts w:ascii="华文中宋" w:eastAsia="华文中宋" w:hAnsi="华文中宋"/>
          <w:sz w:val="24"/>
        </w:rPr>
        <w:t>工程验收移交</w:t>
      </w:r>
      <w:r>
        <w:rPr>
          <w:rFonts w:ascii="华文中宋" w:eastAsia="华文中宋" w:hAnsi="华文中宋" w:hint="eastAsia"/>
          <w:sz w:val="24"/>
        </w:rPr>
        <w:t>和项目总结等</w:t>
      </w:r>
      <w:r>
        <w:rPr>
          <w:rFonts w:ascii="华文中宋" w:eastAsia="华文中宋" w:hAnsi="华文中宋"/>
          <w:sz w:val="24"/>
        </w:rPr>
        <w:t>。</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sz w:val="24"/>
        </w:rPr>
        <w:t>7、负责项目信息安全目标的实现，管理项目安全系统的建设，</w:t>
      </w:r>
      <w:r>
        <w:rPr>
          <w:rFonts w:ascii="华文中宋" w:eastAsia="华文中宋" w:hAnsi="华文中宋" w:hint="eastAsia"/>
          <w:sz w:val="24"/>
        </w:rPr>
        <w:t>配合有关部门</w:t>
      </w:r>
      <w:r>
        <w:rPr>
          <w:rFonts w:ascii="华文中宋" w:eastAsia="华文中宋" w:hAnsi="华文中宋"/>
          <w:sz w:val="24"/>
        </w:rPr>
        <w:t>完成安全保障体系测试、验收</w:t>
      </w:r>
      <w:r>
        <w:rPr>
          <w:rFonts w:ascii="华文中宋" w:eastAsia="华文中宋" w:hAnsi="华文中宋" w:hint="eastAsia"/>
          <w:sz w:val="24"/>
        </w:rPr>
        <w:t>和等级</w:t>
      </w:r>
      <w:r>
        <w:rPr>
          <w:rFonts w:ascii="华文中宋" w:eastAsia="华文中宋" w:hAnsi="华文中宋"/>
          <w:sz w:val="24"/>
        </w:rPr>
        <w:t>工作。</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8</w:t>
      </w:r>
      <w:r>
        <w:rPr>
          <w:rFonts w:ascii="华文中宋" w:eastAsia="华文中宋" w:hAnsi="华文中宋"/>
          <w:sz w:val="24"/>
        </w:rPr>
        <w:t>、负责管理项目资金，根据有关规定审核项目资金支付使用。</w:t>
      </w:r>
    </w:p>
    <w:p w:rsidR="0087122F" w:rsidRDefault="00297731">
      <w:pPr>
        <w:pStyle w:val="2"/>
        <w:spacing w:before="0" w:after="0" w:line="415" w:lineRule="auto"/>
        <w:rPr>
          <w:rFonts w:ascii="华文中宋" w:eastAsia="华文中宋" w:hAnsi="华文中宋"/>
          <w:sz w:val="36"/>
          <w:szCs w:val="36"/>
        </w:rPr>
      </w:pPr>
      <w:bookmarkStart w:id="2137" w:name="_Toc456891345"/>
      <w:bookmarkStart w:id="2138" w:name="_Toc482548532"/>
      <w:r>
        <w:rPr>
          <w:rFonts w:ascii="华文中宋" w:eastAsia="华文中宋" w:hAnsi="华文中宋" w:hint="eastAsia"/>
          <w:sz w:val="36"/>
          <w:szCs w:val="36"/>
        </w:rPr>
        <w:t>运行维护机构</w:t>
      </w:r>
      <w:bookmarkEnd w:id="2137"/>
      <w:bookmarkEnd w:id="2138"/>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昆明铁道职业技术学院</w:t>
      </w:r>
      <w:r>
        <w:rPr>
          <w:rFonts w:ascii="华文中宋" w:eastAsia="华文中宋" w:hAnsi="华文中宋"/>
          <w:sz w:val="24"/>
        </w:rPr>
        <w:t>统一组织协调系统运行中的日常事务，负责牵头制订系统运维的各项规章制度，保障网络环境、资源平台、支撑平台等基础设施的安全、畅通，</w:t>
      </w:r>
      <w:r>
        <w:rPr>
          <w:rFonts w:ascii="华文中宋" w:eastAsia="华文中宋" w:hAnsi="华文中宋"/>
          <w:sz w:val="24"/>
        </w:rPr>
        <w:lastRenderedPageBreak/>
        <w:t>保障服务平台各项服务功能的实现，提供必要的服务和技术支持。</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各信息系统的运行、维护和组织管理，具体包括：</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负责落实系统正常运维经费；</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负责系统硬件设备的正常运行与维护工作；</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负责系统资源的安全、完整和有效利用，进行数据备份，在系统遭到破坏时，及时进行恢复或启动备份系统确保信息系统的正常运行；</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组织系统软件的实施工作，协调与政府其他信息系统的联系。</w:t>
      </w:r>
    </w:p>
    <w:p w:rsidR="0087122F" w:rsidRDefault="00297731">
      <w:pPr>
        <w:pStyle w:val="2"/>
        <w:spacing w:before="0" w:after="0" w:line="415" w:lineRule="auto"/>
        <w:rPr>
          <w:rFonts w:ascii="华文中宋" w:eastAsia="华文中宋" w:hAnsi="华文中宋"/>
          <w:sz w:val="36"/>
          <w:szCs w:val="36"/>
        </w:rPr>
      </w:pPr>
      <w:bookmarkStart w:id="2139" w:name="_Toc456891346"/>
      <w:bookmarkStart w:id="2140" w:name="_Toc482548533"/>
      <w:r>
        <w:rPr>
          <w:rFonts w:ascii="华文中宋" w:eastAsia="华文中宋" w:hAnsi="华文中宋" w:hint="eastAsia"/>
          <w:sz w:val="36"/>
          <w:szCs w:val="36"/>
        </w:rPr>
        <w:t>计划的项目招标方案或政府采购方式</w:t>
      </w:r>
      <w:bookmarkEnd w:id="2139"/>
      <w:bookmarkEnd w:id="2140"/>
    </w:p>
    <w:p w:rsidR="0087122F" w:rsidRDefault="00297731">
      <w:pPr>
        <w:pStyle w:val="4"/>
      </w:pPr>
      <w:bookmarkStart w:id="2141" w:name="_Toc456891347"/>
      <w:bookmarkStart w:id="2142" w:name="_Toc430863160"/>
      <w:bookmarkStart w:id="2143" w:name="_Toc482548534"/>
      <w:bookmarkStart w:id="2144" w:name="_Toc293063637"/>
      <w:r>
        <w:rPr>
          <w:rFonts w:hint="eastAsia"/>
        </w:rPr>
        <w:t>招标范围</w:t>
      </w:r>
      <w:bookmarkEnd w:id="2141"/>
      <w:bookmarkEnd w:id="2142"/>
      <w:bookmarkEnd w:id="2143"/>
      <w:bookmarkEnd w:id="2144"/>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为节约资金，保证项目建设质量，本项目将严格按照《中华人民共和国招标投标法》、《中华人民共和国政府采购法》、《云南省政府采购管理暂行办法》等有关规定的要求，本着公开、公平、公正、科学、择优和诚实信用的原则，规范招标投标活动，按照政府审批的《项目建设实施方案》内容进行招标活动，并接受政府部门对招标活动的行政监督。</w:t>
      </w:r>
    </w:p>
    <w:p w:rsidR="0087122F" w:rsidRDefault="00297731">
      <w:pPr>
        <w:pStyle w:val="4"/>
      </w:pPr>
      <w:bookmarkStart w:id="2145" w:name="_Toc456891348"/>
      <w:bookmarkStart w:id="2146" w:name="_Toc430863161"/>
      <w:bookmarkStart w:id="2147" w:name="_Toc482548535"/>
      <w:bookmarkStart w:id="2148" w:name="_Toc293063638"/>
      <w:r>
        <w:rPr>
          <w:rFonts w:hint="eastAsia"/>
        </w:rPr>
        <w:t>招标方式</w:t>
      </w:r>
      <w:bookmarkEnd w:id="2145"/>
      <w:bookmarkEnd w:id="2146"/>
      <w:bookmarkEnd w:id="2147"/>
      <w:bookmarkEnd w:id="2148"/>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公开招标。</w:t>
      </w:r>
    </w:p>
    <w:p w:rsidR="0087122F" w:rsidRDefault="00297731">
      <w:pPr>
        <w:pStyle w:val="4"/>
      </w:pPr>
      <w:bookmarkStart w:id="2149" w:name="_Toc293063639"/>
      <w:bookmarkStart w:id="2150" w:name="_Toc482548536"/>
      <w:bookmarkStart w:id="2151" w:name="_Toc430863162"/>
      <w:bookmarkStart w:id="2152" w:name="_Toc456891349"/>
      <w:r>
        <w:rPr>
          <w:rFonts w:hint="eastAsia"/>
        </w:rPr>
        <w:t>招标组织形式</w:t>
      </w:r>
      <w:bookmarkEnd w:id="2149"/>
      <w:bookmarkEnd w:id="2150"/>
      <w:bookmarkEnd w:id="2151"/>
      <w:bookmarkEnd w:id="2152"/>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项目领导小组负责招投标的组织协调。包括招标方案的制定、招标文件的编写、评标、合同谈判等具体招标工作。招标过程中的重大问题报请项目领导小组及上级相关部门批准后执行。</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具体招标工作，按照昆明市政府采购相关规定，委托政府集中采购机构组织。</w:t>
      </w:r>
    </w:p>
    <w:p w:rsidR="0087122F" w:rsidRDefault="00297731">
      <w:pPr>
        <w:pStyle w:val="2"/>
        <w:spacing w:before="0" w:after="0" w:line="415" w:lineRule="auto"/>
        <w:rPr>
          <w:rFonts w:ascii="华文中宋" w:eastAsia="华文中宋" w:hAnsi="华文中宋"/>
          <w:sz w:val="36"/>
          <w:szCs w:val="36"/>
        </w:rPr>
      </w:pPr>
      <w:bookmarkStart w:id="2153" w:name="_Toc482548537"/>
      <w:bookmarkStart w:id="2154" w:name="_Toc456891350"/>
      <w:r>
        <w:rPr>
          <w:rFonts w:ascii="华文中宋" w:eastAsia="华文中宋" w:hAnsi="华文中宋" w:hint="eastAsia"/>
          <w:sz w:val="36"/>
          <w:szCs w:val="36"/>
        </w:rPr>
        <w:t>项目进度、质量、资金管理方案</w:t>
      </w:r>
      <w:bookmarkEnd w:id="2153"/>
      <w:bookmarkEnd w:id="2154"/>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项目建设周期计划从2016年8月至2016年11月。</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项目质量按照国家相关标准或行业标准执行。</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sz w:val="24"/>
        </w:rPr>
        <w:t>资金管理严格按照国家相关财务制度执行</w:t>
      </w:r>
      <w:r>
        <w:rPr>
          <w:rFonts w:ascii="华文中宋" w:eastAsia="华文中宋" w:hAnsi="华文中宋" w:hint="eastAsia"/>
          <w:sz w:val="24"/>
        </w:rPr>
        <w:t>。</w:t>
      </w:r>
    </w:p>
    <w:p w:rsidR="0087122F" w:rsidRDefault="00297731">
      <w:pPr>
        <w:pStyle w:val="2"/>
        <w:spacing w:before="0" w:after="0" w:line="415" w:lineRule="auto"/>
        <w:rPr>
          <w:rFonts w:ascii="华文中宋" w:eastAsia="华文中宋" w:hAnsi="华文中宋"/>
          <w:sz w:val="36"/>
          <w:szCs w:val="36"/>
        </w:rPr>
      </w:pPr>
      <w:bookmarkStart w:id="2155" w:name="_Toc456891351"/>
      <w:bookmarkStart w:id="2156" w:name="_Toc482548538"/>
      <w:r>
        <w:rPr>
          <w:rFonts w:ascii="华文中宋" w:eastAsia="华文中宋" w:hAnsi="华文中宋" w:hint="eastAsia"/>
          <w:sz w:val="36"/>
          <w:szCs w:val="36"/>
        </w:rPr>
        <w:t>相关管理制度</w:t>
      </w:r>
      <w:bookmarkEnd w:id="2155"/>
      <w:bookmarkEnd w:id="2156"/>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《教育部关于加快推进职业教育信息化发展的意见》</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《昆明市教育信息化十二五规划》</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《昆明市教育信息化发展促进计划》</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lastRenderedPageBreak/>
        <w:t>《教育信息化十年发展规划（2011-</w:t>
      </w:r>
      <w:r>
        <w:rPr>
          <w:rFonts w:ascii="华文中宋" w:eastAsia="华文中宋" w:hAnsi="华文中宋"/>
          <w:sz w:val="24"/>
        </w:rPr>
        <w:t>2020年</w:t>
      </w:r>
      <w:r>
        <w:rPr>
          <w:rFonts w:ascii="华文中宋" w:eastAsia="华文中宋" w:hAnsi="华文中宋" w:hint="eastAsia"/>
          <w:sz w:val="24"/>
        </w:rPr>
        <w:t>）》</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《教育部等九部门关于加快推进教育信息化当前几项重点工作的通知》</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《教育部关于加快推进职业教育信息化发展的意见》</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《云南省教育专网建设》、《昆明市教育信息化发展促进计划》</w:t>
      </w:r>
    </w:p>
    <w:p w:rsidR="0087122F" w:rsidRDefault="00297731">
      <w:pPr>
        <w:spacing w:line="520" w:lineRule="exact"/>
        <w:ind w:firstLineChars="200" w:firstLine="480"/>
        <w:rPr>
          <w:rFonts w:ascii="华文中宋" w:eastAsia="华文中宋" w:hAnsi="华文中宋"/>
          <w:sz w:val="24"/>
        </w:rPr>
      </w:pPr>
      <w:r>
        <w:rPr>
          <w:rFonts w:ascii="华文中宋" w:eastAsia="华文中宋" w:hAnsi="华文中宋"/>
          <w:sz w:val="24"/>
        </w:rPr>
        <w:br w:type="page"/>
      </w:r>
    </w:p>
    <w:p w:rsidR="0087122F" w:rsidRDefault="00297731">
      <w:pPr>
        <w:pStyle w:val="10"/>
        <w:jc w:val="left"/>
        <w:rPr>
          <w:rFonts w:ascii="华文中宋" w:eastAsia="华文中宋" w:hAnsi="华文中宋"/>
        </w:rPr>
      </w:pPr>
      <w:bookmarkStart w:id="2157" w:name="_Toc456891352"/>
      <w:bookmarkStart w:id="2158" w:name="_Toc482548539"/>
      <w:r>
        <w:rPr>
          <w:rFonts w:ascii="华文中宋" w:eastAsia="华文中宋" w:hAnsi="华文中宋" w:hint="eastAsia"/>
        </w:rPr>
        <w:lastRenderedPageBreak/>
        <w:t>人员配置与培训</w:t>
      </w:r>
      <w:bookmarkEnd w:id="2157"/>
      <w:bookmarkEnd w:id="2158"/>
    </w:p>
    <w:p w:rsidR="0087122F" w:rsidRDefault="00297731">
      <w:pPr>
        <w:pStyle w:val="2"/>
        <w:spacing w:before="0" w:after="0" w:line="415" w:lineRule="auto"/>
        <w:rPr>
          <w:rFonts w:ascii="华文中宋" w:eastAsia="华文中宋" w:hAnsi="华文中宋"/>
          <w:sz w:val="36"/>
          <w:szCs w:val="36"/>
        </w:rPr>
      </w:pPr>
      <w:bookmarkStart w:id="2159" w:name="_Toc456891353"/>
      <w:bookmarkStart w:id="2160" w:name="_Toc482548540"/>
      <w:r>
        <w:rPr>
          <w:rFonts w:ascii="华文中宋" w:eastAsia="华文中宋" w:hAnsi="华文中宋" w:hint="eastAsia"/>
          <w:sz w:val="36"/>
          <w:szCs w:val="36"/>
        </w:rPr>
        <w:t>人员配置计划</w:t>
      </w:r>
      <w:bookmarkEnd w:id="2159"/>
      <w:bookmarkEnd w:id="2160"/>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为了保证项目的顺利实施和投入使用，昆明铁道职业技术学院成立信息化工作领导小组，由学院校长担任工作组组长，负责项目实施进度和项目质量的整体控制。</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职教云平台项目的建设将包含行政领导、业务管理（需求）人员和系统实施人员。</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行政领导主要负责整个项目实施过程中各种资源的使用、调配和安排。</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业务管理（需求）人员主要负责组织业务的调研，对业务需求调研的确认，编写业务管理规定，参与系统培训计划制定等工作。</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系统实施人员，负责系统架构的确认、硬件产品的选择确认、采购、硬件及软件系统的安装调试等协调工作。</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同时，各科室相关人员也将参与到本项目的建设和实施过程中。</w:t>
      </w:r>
    </w:p>
    <w:tbl>
      <w:tblPr>
        <w:tblW w:w="89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8"/>
        <w:gridCol w:w="1929"/>
        <w:gridCol w:w="3480"/>
        <w:gridCol w:w="2758"/>
      </w:tblGrid>
      <w:tr w:rsidR="0087122F">
        <w:trPr>
          <w:trHeight w:hRule="exact" w:val="510"/>
        </w:trPr>
        <w:tc>
          <w:tcPr>
            <w:tcW w:w="798" w:type="dxa"/>
            <w:shd w:val="clear" w:color="000000" w:fill="D8E4BC"/>
            <w:noWrap/>
          </w:tcPr>
          <w:p w:rsidR="0087122F" w:rsidRDefault="00297731">
            <w:pPr>
              <w:pStyle w:val="26"/>
              <w:spacing w:before="0" w:after="0" w:line="240" w:lineRule="auto"/>
              <w:ind w:firstLineChars="0" w:firstLine="0"/>
              <w:jc w:val="center"/>
              <w:rPr>
                <w:rFonts w:ascii="华文中宋" w:eastAsia="华文中宋" w:hAnsi="华文中宋"/>
              </w:rPr>
            </w:pPr>
            <w:r>
              <w:rPr>
                <w:rFonts w:ascii="华文中宋" w:eastAsia="华文中宋" w:hAnsi="华文中宋" w:hint="eastAsia"/>
              </w:rPr>
              <w:t>序号</w:t>
            </w:r>
          </w:p>
        </w:tc>
        <w:tc>
          <w:tcPr>
            <w:tcW w:w="1929" w:type="dxa"/>
            <w:shd w:val="clear" w:color="000000" w:fill="D8E4BC"/>
            <w:noWrap/>
          </w:tcPr>
          <w:p w:rsidR="0087122F" w:rsidRDefault="00297731">
            <w:pPr>
              <w:pStyle w:val="26"/>
              <w:spacing w:before="0" w:after="0" w:line="240" w:lineRule="auto"/>
              <w:ind w:firstLineChars="0" w:firstLine="0"/>
              <w:jc w:val="center"/>
              <w:rPr>
                <w:rFonts w:ascii="华文中宋" w:eastAsia="华文中宋" w:hAnsi="华文中宋"/>
              </w:rPr>
            </w:pPr>
            <w:r>
              <w:rPr>
                <w:rFonts w:ascii="华文中宋" w:eastAsia="华文中宋" w:hAnsi="华文中宋" w:hint="eastAsia"/>
              </w:rPr>
              <w:t>姓名</w:t>
            </w:r>
          </w:p>
        </w:tc>
        <w:tc>
          <w:tcPr>
            <w:tcW w:w="3480" w:type="dxa"/>
            <w:shd w:val="clear" w:color="000000" w:fill="D8E4BC"/>
            <w:noWrap/>
          </w:tcPr>
          <w:p w:rsidR="0087122F" w:rsidRDefault="00297731">
            <w:pPr>
              <w:pStyle w:val="26"/>
              <w:spacing w:before="0" w:after="0" w:line="240" w:lineRule="auto"/>
              <w:ind w:firstLineChars="0" w:firstLine="0"/>
              <w:jc w:val="center"/>
              <w:rPr>
                <w:rFonts w:ascii="华文中宋" w:eastAsia="华文中宋" w:hAnsi="华文中宋"/>
              </w:rPr>
            </w:pPr>
            <w:r>
              <w:rPr>
                <w:rFonts w:ascii="华文中宋" w:eastAsia="华文中宋" w:hAnsi="华文中宋" w:hint="eastAsia"/>
              </w:rPr>
              <w:t>职务</w:t>
            </w:r>
          </w:p>
        </w:tc>
        <w:tc>
          <w:tcPr>
            <w:tcW w:w="2758" w:type="dxa"/>
            <w:shd w:val="clear" w:color="000000" w:fill="D8E4BC"/>
            <w:noWrap/>
          </w:tcPr>
          <w:p w:rsidR="0087122F" w:rsidRDefault="00297731">
            <w:pPr>
              <w:pStyle w:val="26"/>
              <w:spacing w:before="0" w:after="0" w:line="240" w:lineRule="auto"/>
              <w:ind w:firstLineChars="0" w:firstLine="0"/>
              <w:jc w:val="center"/>
              <w:rPr>
                <w:rFonts w:ascii="华文中宋" w:eastAsia="华文中宋" w:hAnsi="华文中宋"/>
              </w:rPr>
            </w:pPr>
            <w:r>
              <w:rPr>
                <w:rFonts w:ascii="华文中宋" w:eastAsia="华文中宋" w:hAnsi="华文中宋" w:hint="eastAsia"/>
              </w:rPr>
              <w:t>拟派工作</w:t>
            </w:r>
          </w:p>
        </w:tc>
      </w:tr>
      <w:tr w:rsidR="0087122F">
        <w:trPr>
          <w:trHeight w:hRule="exact" w:val="510"/>
        </w:trPr>
        <w:tc>
          <w:tcPr>
            <w:tcW w:w="798" w:type="dxa"/>
            <w:shd w:val="clear" w:color="auto" w:fill="auto"/>
            <w:noWrap/>
          </w:tcPr>
          <w:p w:rsidR="0087122F" w:rsidRDefault="00297731">
            <w:pPr>
              <w:pStyle w:val="26"/>
              <w:spacing w:before="0" w:after="0" w:line="240" w:lineRule="auto"/>
              <w:ind w:firstLineChars="0" w:firstLine="0"/>
              <w:jc w:val="center"/>
              <w:rPr>
                <w:rFonts w:ascii="华文中宋" w:eastAsia="华文中宋" w:hAnsi="华文中宋"/>
              </w:rPr>
            </w:pPr>
            <w:r>
              <w:rPr>
                <w:rFonts w:ascii="华文中宋" w:eastAsia="华文中宋" w:hAnsi="华文中宋" w:hint="eastAsia"/>
              </w:rPr>
              <w:t>1</w:t>
            </w:r>
          </w:p>
        </w:tc>
        <w:tc>
          <w:tcPr>
            <w:tcW w:w="1929" w:type="dxa"/>
            <w:shd w:val="clear" w:color="auto" w:fill="auto"/>
            <w:noWrap/>
          </w:tcPr>
          <w:p w:rsidR="0087122F" w:rsidRDefault="00297731">
            <w:pPr>
              <w:pStyle w:val="26"/>
              <w:spacing w:before="0" w:after="0" w:line="240" w:lineRule="auto"/>
              <w:ind w:firstLineChars="0" w:firstLine="0"/>
              <w:jc w:val="center"/>
              <w:rPr>
                <w:rFonts w:ascii="华文中宋" w:eastAsia="华文中宋" w:hAnsi="华文中宋"/>
              </w:rPr>
            </w:pPr>
            <w:r>
              <w:rPr>
                <w:rFonts w:ascii="华文中宋" w:eastAsia="华文中宋" w:hAnsi="华文中宋" w:hint="eastAsia"/>
              </w:rPr>
              <w:t>王树华</w:t>
            </w:r>
          </w:p>
        </w:tc>
        <w:tc>
          <w:tcPr>
            <w:tcW w:w="3480" w:type="dxa"/>
            <w:shd w:val="clear" w:color="auto" w:fill="auto"/>
            <w:noWrap/>
          </w:tcPr>
          <w:p w:rsidR="0087122F" w:rsidRDefault="00297731">
            <w:pPr>
              <w:pStyle w:val="26"/>
              <w:spacing w:before="0" w:after="0" w:line="240" w:lineRule="auto"/>
              <w:ind w:firstLineChars="0" w:firstLine="0"/>
              <w:jc w:val="center"/>
              <w:rPr>
                <w:rFonts w:ascii="华文中宋" w:eastAsia="华文中宋" w:hAnsi="华文中宋"/>
              </w:rPr>
            </w:pPr>
            <w:r>
              <w:rPr>
                <w:rFonts w:ascii="华文中宋" w:eastAsia="华文中宋" w:hAnsi="华文中宋" w:hint="eastAsia"/>
              </w:rPr>
              <w:t>校长兼党委书记</w:t>
            </w:r>
          </w:p>
        </w:tc>
        <w:tc>
          <w:tcPr>
            <w:tcW w:w="2758" w:type="dxa"/>
            <w:shd w:val="clear" w:color="auto" w:fill="auto"/>
            <w:noWrap/>
          </w:tcPr>
          <w:p w:rsidR="0087122F" w:rsidRDefault="00297731">
            <w:pPr>
              <w:pStyle w:val="26"/>
              <w:spacing w:before="0" w:after="0" w:line="240" w:lineRule="auto"/>
              <w:ind w:firstLineChars="0" w:firstLine="0"/>
              <w:jc w:val="center"/>
              <w:rPr>
                <w:rFonts w:ascii="华文中宋" w:eastAsia="华文中宋" w:hAnsi="华文中宋"/>
              </w:rPr>
            </w:pPr>
            <w:r>
              <w:rPr>
                <w:rFonts w:ascii="华文中宋" w:eastAsia="华文中宋" w:hAnsi="华文中宋" w:hint="eastAsia"/>
              </w:rPr>
              <w:t>行政领导</w:t>
            </w:r>
          </w:p>
        </w:tc>
      </w:tr>
      <w:tr w:rsidR="0087122F">
        <w:trPr>
          <w:trHeight w:hRule="exact" w:val="510"/>
        </w:trPr>
        <w:tc>
          <w:tcPr>
            <w:tcW w:w="798" w:type="dxa"/>
            <w:shd w:val="clear" w:color="auto" w:fill="auto"/>
            <w:noWrap/>
          </w:tcPr>
          <w:p w:rsidR="0087122F" w:rsidRDefault="00297731">
            <w:pPr>
              <w:pStyle w:val="26"/>
              <w:spacing w:before="0" w:after="0" w:line="240" w:lineRule="auto"/>
              <w:ind w:firstLineChars="0" w:firstLine="0"/>
              <w:jc w:val="center"/>
              <w:rPr>
                <w:rFonts w:ascii="华文中宋" w:eastAsia="华文中宋" w:hAnsi="华文中宋"/>
              </w:rPr>
            </w:pPr>
            <w:r>
              <w:rPr>
                <w:rFonts w:ascii="华文中宋" w:eastAsia="华文中宋" w:hAnsi="华文中宋" w:hint="eastAsia"/>
              </w:rPr>
              <w:t>2</w:t>
            </w:r>
          </w:p>
        </w:tc>
        <w:tc>
          <w:tcPr>
            <w:tcW w:w="1929" w:type="dxa"/>
            <w:shd w:val="clear" w:color="auto" w:fill="auto"/>
            <w:noWrap/>
          </w:tcPr>
          <w:p w:rsidR="0087122F" w:rsidRDefault="00297731">
            <w:pPr>
              <w:pStyle w:val="26"/>
              <w:spacing w:before="0" w:after="0" w:line="240" w:lineRule="auto"/>
              <w:ind w:firstLineChars="0" w:firstLine="0"/>
              <w:jc w:val="center"/>
              <w:rPr>
                <w:rFonts w:ascii="华文中宋" w:eastAsia="华文中宋" w:hAnsi="华文中宋"/>
              </w:rPr>
            </w:pPr>
            <w:r>
              <w:rPr>
                <w:rFonts w:ascii="华文中宋" w:eastAsia="华文中宋" w:hAnsi="华文中宋" w:hint="eastAsia"/>
              </w:rPr>
              <w:t>谢文</w:t>
            </w:r>
          </w:p>
        </w:tc>
        <w:tc>
          <w:tcPr>
            <w:tcW w:w="3480" w:type="dxa"/>
            <w:shd w:val="clear" w:color="auto" w:fill="auto"/>
            <w:noWrap/>
          </w:tcPr>
          <w:p w:rsidR="0087122F" w:rsidRDefault="00297731">
            <w:pPr>
              <w:pStyle w:val="26"/>
              <w:spacing w:before="0" w:after="0" w:line="240" w:lineRule="auto"/>
              <w:ind w:firstLineChars="0" w:firstLine="0"/>
              <w:jc w:val="center"/>
              <w:rPr>
                <w:rFonts w:ascii="华文中宋" w:eastAsia="华文中宋" w:hAnsi="华文中宋"/>
              </w:rPr>
            </w:pPr>
            <w:r>
              <w:rPr>
                <w:rFonts w:ascii="华文中宋" w:eastAsia="华文中宋" w:hAnsi="华文中宋" w:hint="eastAsia"/>
              </w:rPr>
              <w:t>副校长</w:t>
            </w:r>
          </w:p>
        </w:tc>
        <w:tc>
          <w:tcPr>
            <w:tcW w:w="2758" w:type="dxa"/>
            <w:shd w:val="clear" w:color="auto" w:fill="auto"/>
            <w:noWrap/>
          </w:tcPr>
          <w:p w:rsidR="0087122F" w:rsidRDefault="00297731">
            <w:pPr>
              <w:pStyle w:val="26"/>
              <w:spacing w:before="0" w:after="0" w:line="240" w:lineRule="auto"/>
              <w:ind w:firstLineChars="0" w:firstLine="0"/>
              <w:jc w:val="center"/>
              <w:rPr>
                <w:rFonts w:ascii="华文中宋" w:eastAsia="华文中宋" w:hAnsi="华文中宋"/>
              </w:rPr>
            </w:pPr>
            <w:r>
              <w:rPr>
                <w:rFonts w:ascii="华文中宋" w:eastAsia="华文中宋" w:hAnsi="华文中宋" w:hint="eastAsia"/>
              </w:rPr>
              <w:t>行政领导</w:t>
            </w:r>
          </w:p>
        </w:tc>
      </w:tr>
      <w:tr w:rsidR="0087122F">
        <w:trPr>
          <w:trHeight w:hRule="exact" w:val="510"/>
        </w:trPr>
        <w:tc>
          <w:tcPr>
            <w:tcW w:w="798" w:type="dxa"/>
            <w:shd w:val="clear" w:color="auto" w:fill="auto"/>
            <w:noWrap/>
          </w:tcPr>
          <w:p w:rsidR="0087122F" w:rsidRDefault="00297731">
            <w:pPr>
              <w:pStyle w:val="26"/>
              <w:spacing w:before="0" w:after="0" w:line="240" w:lineRule="auto"/>
              <w:ind w:firstLineChars="0" w:firstLine="0"/>
              <w:jc w:val="center"/>
              <w:rPr>
                <w:rFonts w:ascii="华文中宋" w:eastAsia="华文中宋" w:hAnsi="华文中宋"/>
              </w:rPr>
            </w:pPr>
            <w:r>
              <w:rPr>
                <w:rFonts w:ascii="华文中宋" w:eastAsia="华文中宋" w:hAnsi="华文中宋" w:hint="eastAsia"/>
              </w:rPr>
              <w:t>3</w:t>
            </w:r>
          </w:p>
        </w:tc>
        <w:tc>
          <w:tcPr>
            <w:tcW w:w="1929" w:type="dxa"/>
            <w:shd w:val="clear" w:color="auto" w:fill="auto"/>
            <w:noWrap/>
          </w:tcPr>
          <w:p w:rsidR="0087122F" w:rsidRDefault="00297731">
            <w:pPr>
              <w:pStyle w:val="26"/>
              <w:spacing w:before="0" w:after="0" w:line="240" w:lineRule="auto"/>
              <w:ind w:firstLineChars="0" w:firstLine="0"/>
              <w:jc w:val="center"/>
              <w:rPr>
                <w:rFonts w:ascii="华文中宋" w:eastAsia="华文中宋" w:hAnsi="华文中宋"/>
              </w:rPr>
            </w:pPr>
            <w:r>
              <w:rPr>
                <w:rFonts w:ascii="华文中宋" w:eastAsia="华文中宋" w:hAnsi="华文中宋" w:hint="eastAsia"/>
              </w:rPr>
              <w:t>史伟</w:t>
            </w:r>
          </w:p>
        </w:tc>
        <w:tc>
          <w:tcPr>
            <w:tcW w:w="3480" w:type="dxa"/>
            <w:shd w:val="clear" w:color="auto" w:fill="auto"/>
            <w:noWrap/>
          </w:tcPr>
          <w:p w:rsidR="0087122F" w:rsidRDefault="00297731">
            <w:pPr>
              <w:pStyle w:val="26"/>
              <w:spacing w:before="0" w:after="0" w:line="240" w:lineRule="auto"/>
              <w:ind w:firstLineChars="0" w:firstLine="0"/>
              <w:jc w:val="center"/>
              <w:rPr>
                <w:rFonts w:ascii="华文中宋" w:eastAsia="华文中宋" w:hAnsi="华文中宋"/>
              </w:rPr>
            </w:pPr>
            <w:r>
              <w:rPr>
                <w:rFonts w:ascii="华文中宋" w:eastAsia="华文中宋" w:hAnsi="华文中宋" w:hint="eastAsia"/>
              </w:rPr>
              <w:t>办公室主任</w:t>
            </w:r>
          </w:p>
        </w:tc>
        <w:tc>
          <w:tcPr>
            <w:tcW w:w="2758" w:type="dxa"/>
            <w:shd w:val="clear" w:color="auto" w:fill="auto"/>
            <w:noWrap/>
          </w:tcPr>
          <w:p w:rsidR="0087122F" w:rsidRDefault="00297731">
            <w:pPr>
              <w:pStyle w:val="26"/>
              <w:spacing w:before="0" w:after="0" w:line="240" w:lineRule="auto"/>
              <w:ind w:firstLineChars="0" w:firstLine="0"/>
              <w:jc w:val="center"/>
              <w:rPr>
                <w:rFonts w:ascii="华文中宋" w:eastAsia="华文中宋" w:hAnsi="华文中宋"/>
              </w:rPr>
            </w:pPr>
            <w:r>
              <w:rPr>
                <w:rFonts w:ascii="华文中宋" w:eastAsia="华文中宋" w:hAnsi="华文中宋" w:hint="eastAsia"/>
              </w:rPr>
              <w:t>行政领导</w:t>
            </w:r>
          </w:p>
        </w:tc>
      </w:tr>
      <w:tr w:rsidR="0087122F">
        <w:trPr>
          <w:trHeight w:hRule="exact" w:val="510"/>
        </w:trPr>
        <w:tc>
          <w:tcPr>
            <w:tcW w:w="798" w:type="dxa"/>
            <w:shd w:val="clear" w:color="auto" w:fill="auto"/>
            <w:noWrap/>
          </w:tcPr>
          <w:p w:rsidR="0087122F" w:rsidRDefault="00297731">
            <w:pPr>
              <w:pStyle w:val="26"/>
              <w:spacing w:before="0" w:after="0" w:line="240" w:lineRule="auto"/>
              <w:ind w:firstLineChars="0" w:firstLine="0"/>
              <w:jc w:val="center"/>
              <w:rPr>
                <w:rFonts w:ascii="华文中宋" w:eastAsia="华文中宋" w:hAnsi="华文中宋"/>
              </w:rPr>
            </w:pPr>
            <w:r>
              <w:rPr>
                <w:rFonts w:ascii="华文中宋" w:eastAsia="华文中宋" w:hAnsi="华文中宋" w:hint="eastAsia"/>
              </w:rPr>
              <w:t>4</w:t>
            </w:r>
          </w:p>
        </w:tc>
        <w:tc>
          <w:tcPr>
            <w:tcW w:w="1929" w:type="dxa"/>
            <w:shd w:val="clear" w:color="auto" w:fill="auto"/>
            <w:noWrap/>
          </w:tcPr>
          <w:p w:rsidR="0087122F" w:rsidRDefault="00297731">
            <w:pPr>
              <w:pStyle w:val="26"/>
              <w:spacing w:before="0" w:after="0" w:line="240" w:lineRule="auto"/>
              <w:ind w:firstLineChars="0" w:firstLine="0"/>
              <w:jc w:val="center"/>
              <w:rPr>
                <w:rFonts w:ascii="华文中宋" w:eastAsia="华文中宋" w:hAnsi="华文中宋"/>
              </w:rPr>
            </w:pPr>
            <w:r>
              <w:rPr>
                <w:rFonts w:ascii="华文中宋" w:eastAsia="华文中宋" w:hAnsi="华文中宋" w:hint="eastAsia"/>
              </w:rPr>
              <w:t>韩玉兰</w:t>
            </w:r>
          </w:p>
        </w:tc>
        <w:tc>
          <w:tcPr>
            <w:tcW w:w="3480" w:type="dxa"/>
            <w:shd w:val="clear" w:color="auto" w:fill="auto"/>
            <w:noWrap/>
          </w:tcPr>
          <w:p w:rsidR="0087122F" w:rsidRDefault="00297731">
            <w:pPr>
              <w:pStyle w:val="26"/>
              <w:spacing w:before="0" w:after="0" w:line="240" w:lineRule="auto"/>
              <w:ind w:firstLineChars="0" w:firstLine="0"/>
              <w:jc w:val="center"/>
              <w:rPr>
                <w:rFonts w:ascii="华文中宋" w:eastAsia="华文中宋" w:hAnsi="华文中宋"/>
              </w:rPr>
            </w:pPr>
            <w:r>
              <w:rPr>
                <w:rFonts w:ascii="华文中宋" w:eastAsia="华文中宋" w:hAnsi="华文中宋" w:hint="eastAsia"/>
              </w:rPr>
              <w:t>行管科科长</w:t>
            </w:r>
          </w:p>
        </w:tc>
        <w:tc>
          <w:tcPr>
            <w:tcW w:w="2758" w:type="dxa"/>
            <w:shd w:val="clear" w:color="auto" w:fill="auto"/>
            <w:noWrap/>
          </w:tcPr>
          <w:p w:rsidR="0087122F" w:rsidRDefault="00297731">
            <w:pPr>
              <w:pStyle w:val="26"/>
              <w:spacing w:before="0" w:after="0" w:line="240" w:lineRule="auto"/>
              <w:ind w:firstLineChars="0" w:firstLine="0"/>
              <w:jc w:val="center"/>
              <w:rPr>
                <w:rFonts w:ascii="华文中宋" w:eastAsia="华文中宋" w:hAnsi="华文中宋"/>
              </w:rPr>
            </w:pPr>
            <w:r>
              <w:rPr>
                <w:rFonts w:ascii="华文中宋" w:eastAsia="华文中宋" w:hAnsi="华文中宋" w:hint="eastAsia"/>
              </w:rPr>
              <w:t>行政领导</w:t>
            </w:r>
          </w:p>
        </w:tc>
      </w:tr>
      <w:tr w:rsidR="0087122F">
        <w:trPr>
          <w:trHeight w:hRule="exact" w:val="510"/>
        </w:trPr>
        <w:tc>
          <w:tcPr>
            <w:tcW w:w="798" w:type="dxa"/>
            <w:shd w:val="clear" w:color="auto" w:fill="auto"/>
            <w:noWrap/>
          </w:tcPr>
          <w:p w:rsidR="0087122F" w:rsidRDefault="00297731">
            <w:pPr>
              <w:pStyle w:val="26"/>
              <w:spacing w:before="0" w:after="0" w:line="240" w:lineRule="auto"/>
              <w:ind w:firstLineChars="0" w:firstLine="0"/>
              <w:jc w:val="center"/>
              <w:rPr>
                <w:rFonts w:ascii="华文中宋" w:eastAsia="华文中宋" w:hAnsi="华文中宋"/>
              </w:rPr>
            </w:pPr>
            <w:r>
              <w:rPr>
                <w:rFonts w:ascii="华文中宋" w:eastAsia="华文中宋" w:hAnsi="华文中宋" w:hint="eastAsia"/>
              </w:rPr>
              <w:t>5</w:t>
            </w:r>
          </w:p>
        </w:tc>
        <w:tc>
          <w:tcPr>
            <w:tcW w:w="1929" w:type="dxa"/>
            <w:shd w:val="clear" w:color="auto" w:fill="auto"/>
            <w:noWrap/>
          </w:tcPr>
          <w:p w:rsidR="0087122F" w:rsidRDefault="00297731">
            <w:pPr>
              <w:pStyle w:val="26"/>
              <w:spacing w:before="0" w:after="0" w:line="240" w:lineRule="auto"/>
              <w:ind w:firstLineChars="0" w:firstLine="0"/>
              <w:jc w:val="center"/>
              <w:rPr>
                <w:rFonts w:ascii="华文中宋" w:eastAsia="华文中宋" w:hAnsi="华文中宋"/>
              </w:rPr>
            </w:pPr>
            <w:r>
              <w:rPr>
                <w:rFonts w:ascii="华文中宋" w:eastAsia="华文中宋" w:hAnsi="华文中宋" w:hint="eastAsia"/>
              </w:rPr>
              <w:t>段渝波</w:t>
            </w:r>
          </w:p>
        </w:tc>
        <w:tc>
          <w:tcPr>
            <w:tcW w:w="3480" w:type="dxa"/>
            <w:shd w:val="clear" w:color="auto" w:fill="auto"/>
            <w:noWrap/>
          </w:tcPr>
          <w:p w:rsidR="0087122F" w:rsidRDefault="00297731">
            <w:pPr>
              <w:pStyle w:val="26"/>
              <w:spacing w:before="0" w:after="0" w:line="240" w:lineRule="auto"/>
              <w:ind w:firstLineChars="0" w:firstLine="0"/>
              <w:jc w:val="center"/>
              <w:rPr>
                <w:rFonts w:ascii="华文中宋" w:eastAsia="华文中宋" w:hAnsi="华文中宋"/>
              </w:rPr>
            </w:pPr>
            <w:r>
              <w:rPr>
                <w:rFonts w:ascii="华文中宋" w:eastAsia="华文中宋" w:hAnsi="华文中宋" w:hint="eastAsia"/>
              </w:rPr>
              <w:t>教务科科长</w:t>
            </w:r>
          </w:p>
        </w:tc>
        <w:tc>
          <w:tcPr>
            <w:tcW w:w="2758" w:type="dxa"/>
            <w:shd w:val="clear" w:color="auto" w:fill="auto"/>
            <w:noWrap/>
          </w:tcPr>
          <w:p w:rsidR="0087122F" w:rsidRDefault="00297731">
            <w:pPr>
              <w:pStyle w:val="26"/>
              <w:spacing w:before="0" w:after="0" w:line="240" w:lineRule="auto"/>
              <w:ind w:firstLineChars="0" w:firstLine="0"/>
              <w:jc w:val="center"/>
              <w:rPr>
                <w:rFonts w:ascii="华文中宋" w:eastAsia="华文中宋" w:hAnsi="华文中宋"/>
              </w:rPr>
            </w:pPr>
            <w:r>
              <w:rPr>
                <w:rFonts w:ascii="华文中宋" w:eastAsia="华文中宋" w:hAnsi="华文中宋" w:hint="eastAsia"/>
              </w:rPr>
              <w:t>行政领导</w:t>
            </w:r>
          </w:p>
        </w:tc>
      </w:tr>
      <w:tr w:rsidR="0087122F">
        <w:trPr>
          <w:trHeight w:hRule="exact" w:val="510"/>
        </w:trPr>
        <w:tc>
          <w:tcPr>
            <w:tcW w:w="798" w:type="dxa"/>
            <w:shd w:val="clear" w:color="auto" w:fill="auto"/>
            <w:noWrap/>
          </w:tcPr>
          <w:p w:rsidR="0087122F" w:rsidRDefault="00297731">
            <w:pPr>
              <w:pStyle w:val="26"/>
              <w:spacing w:before="0" w:after="0" w:line="240" w:lineRule="auto"/>
              <w:ind w:firstLineChars="0" w:firstLine="0"/>
              <w:jc w:val="center"/>
              <w:rPr>
                <w:rFonts w:ascii="华文中宋" w:eastAsia="华文中宋" w:hAnsi="华文中宋"/>
              </w:rPr>
            </w:pPr>
            <w:r>
              <w:rPr>
                <w:rFonts w:ascii="华文中宋" w:eastAsia="华文中宋" w:hAnsi="华文中宋" w:hint="eastAsia"/>
              </w:rPr>
              <w:t>6</w:t>
            </w:r>
          </w:p>
        </w:tc>
        <w:tc>
          <w:tcPr>
            <w:tcW w:w="1929" w:type="dxa"/>
            <w:shd w:val="clear" w:color="auto" w:fill="auto"/>
            <w:noWrap/>
          </w:tcPr>
          <w:p w:rsidR="0087122F" w:rsidRDefault="00297731">
            <w:pPr>
              <w:pStyle w:val="26"/>
              <w:spacing w:before="0" w:after="0" w:line="240" w:lineRule="auto"/>
              <w:ind w:firstLineChars="0" w:firstLine="0"/>
              <w:jc w:val="center"/>
              <w:rPr>
                <w:rFonts w:ascii="华文中宋" w:eastAsia="华文中宋" w:hAnsi="华文中宋"/>
              </w:rPr>
            </w:pPr>
            <w:r>
              <w:rPr>
                <w:rFonts w:ascii="华文中宋" w:eastAsia="华文中宋" w:hAnsi="华文中宋" w:hint="eastAsia"/>
              </w:rPr>
              <w:t>方春</w:t>
            </w:r>
          </w:p>
        </w:tc>
        <w:tc>
          <w:tcPr>
            <w:tcW w:w="3480" w:type="dxa"/>
            <w:shd w:val="clear" w:color="auto" w:fill="auto"/>
            <w:noWrap/>
          </w:tcPr>
          <w:p w:rsidR="0087122F" w:rsidRDefault="00297731">
            <w:pPr>
              <w:pStyle w:val="26"/>
              <w:spacing w:before="0" w:after="0" w:line="240" w:lineRule="auto"/>
              <w:ind w:firstLineChars="0" w:firstLine="0"/>
              <w:jc w:val="center"/>
              <w:rPr>
                <w:rFonts w:ascii="华文中宋" w:eastAsia="华文中宋" w:hAnsi="华文中宋"/>
              </w:rPr>
            </w:pPr>
            <w:r>
              <w:rPr>
                <w:rFonts w:ascii="华文中宋" w:eastAsia="华文中宋" w:hAnsi="华文中宋" w:hint="eastAsia"/>
              </w:rPr>
              <w:t>行管科干事</w:t>
            </w:r>
          </w:p>
        </w:tc>
        <w:tc>
          <w:tcPr>
            <w:tcW w:w="2758" w:type="dxa"/>
            <w:shd w:val="clear" w:color="auto" w:fill="auto"/>
            <w:noWrap/>
          </w:tcPr>
          <w:p w:rsidR="0087122F" w:rsidRDefault="00297731">
            <w:pPr>
              <w:pStyle w:val="26"/>
              <w:spacing w:before="0" w:after="0" w:line="240" w:lineRule="auto"/>
              <w:ind w:firstLineChars="0" w:firstLine="0"/>
              <w:jc w:val="center"/>
              <w:rPr>
                <w:rFonts w:ascii="华文中宋" w:eastAsia="华文中宋" w:hAnsi="华文中宋"/>
              </w:rPr>
            </w:pPr>
            <w:r>
              <w:rPr>
                <w:rFonts w:ascii="华文中宋" w:eastAsia="华文中宋" w:hAnsi="华文中宋" w:hint="eastAsia"/>
              </w:rPr>
              <w:t>业务管理</w:t>
            </w:r>
          </w:p>
        </w:tc>
      </w:tr>
      <w:tr w:rsidR="0087122F">
        <w:trPr>
          <w:trHeight w:hRule="exact" w:val="510"/>
        </w:trPr>
        <w:tc>
          <w:tcPr>
            <w:tcW w:w="798" w:type="dxa"/>
            <w:shd w:val="clear" w:color="auto" w:fill="auto"/>
            <w:noWrap/>
          </w:tcPr>
          <w:p w:rsidR="0087122F" w:rsidRDefault="00297731">
            <w:pPr>
              <w:pStyle w:val="26"/>
              <w:spacing w:before="0" w:after="0" w:line="240" w:lineRule="auto"/>
              <w:ind w:firstLineChars="0" w:firstLine="0"/>
              <w:jc w:val="center"/>
              <w:rPr>
                <w:rFonts w:ascii="华文中宋" w:eastAsia="华文中宋" w:hAnsi="华文中宋"/>
              </w:rPr>
            </w:pPr>
            <w:r>
              <w:rPr>
                <w:rFonts w:ascii="华文中宋" w:eastAsia="华文中宋" w:hAnsi="华文中宋" w:hint="eastAsia"/>
              </w:rPr>
              <w:t>7</w:t>
            </w:r>
          </w:p>
        </w:tc>
        <w:tc>
          <w:tcPr>
            <w:tcW w:w="1929" w:type="dxa"/>
            <w:shd w:val="clear" w:color="auto" w:fill="auto"/>
            <w:noWrap/>
          </w:tcPr>
          <w:p w:rsidR="0087122F" w:rsidRDefault="00297731">
            <w:pPr>
              <w:pStyle w:val="26"/>
              <w:spacing w:before="0" w:after="0" w:line="240" w:lineRule="auto"/>
              <w:ind w:firstLineChars="0" w:firstLine="0"/>
              <w:jc w:val="center"/>
              <w:rPr>
                <w:rFonts w:ascii="华文中宋" w:eastAsia="华文中宋" w:hAnsi="华文中宋"/>
              </w:rPr>
            </w:pPr>
            <w:r>
              <w:rPr>
                <w:rFonts w:ascii="华文中宋" w:eastAsia="华文中宋" w:hAnsi="华文中宋" w:hint="eastAsia"/>
              </w:rPr>
              <w:t>邬凌寒</w:t>
            </w:r>
          </w:p>
        </w:tc>
        <w:tc>
          <w:tcPr>
            <w:tcW w:w="3480" w:type="dxa"/>
            <w:shd w:val="clear" w:color="auto" w:fill="auto"/>
            <w:noWrap/>
          </w:tcPr>
          <w:p w:rsidR="0087122F" w:rsidRDefault="00297731">
            <w:pPr>
              <w:pStyle w:val="26"/>
              <w:spacing w:before="0" w:after="0" w:line="240" w:lineRule="auto"/>
              <w:ind w:firstLineChars="0" w:firstLine="0"/>
              <w:jc w:val="center"/>
              <w:rPr>
                <w:rFonts w:ascii="华文中宋" w:eastAsia="华文中宋" w:hAnsi="华文中宋"/>
              </w:rPr>
            </w:pPr>
            <w:r>
              <w:rPr>
                <w:rFonts w:ascii="华文中宋" w:eastAsia="华文中宋" w:hAnsi="华文中宋" w:hint="eastAsia"/>
              </w:rPr>
              <w:t>网络管理干事</w:t>
            </w:r>
          </w:p>
        </w:tc>
        <w:tc>
          <w:tcPr>
            <w:tcW w:w="2758" w:type="dxa"/>
            <w:shd w:val="clear" w:color="auto" w:fill="auto"/>
            <w:noWrap/>
          </w:tcPr>
          <w:p w:rsidR="0087122F" w:rsidRDefault="00297731">
            <w:pPr>
              <w:pStyle w:val="26"/>
              <w:spacing w:before="0" w:after="0" w:line="240" w:lineRule="auto"/>
              <w:ind w:firstLineChars="0" w:firstLine="0"/>
              <w:jc w:val="center"/>
              <w:rPr>
                <w:rFonts w:ascii="华文中宋" w:eastAsia="华文中宋" w:hAnsi="华文中宋"/>
              </w:rPr>
            </w:pPr>
            <w:r>
              <w:rPr>
                <w:rFonts w:ascii="华文中宋" w:eastAsia="华文中宋" w:hAnsi="华文中宋" w:hint="eastAsia"/>
              </w:rPr>
              <w:t>业务管理/系统实施</w:t>
            </w:r>
          </w:p>
        </w:tc>
      </w:tr>
      <w:tr w:rsidR="0087122F">
        <w:trPr>
          <w:trHeight w:hRule="exact" w:val="510"/>
        </w:trPr>
        <w:tc>
          <w:tcPr>
            <w:tcW w:w="798" w:type="dxa"/>
            <w:shd w:val="clear" w:color="auto" w:fill="auto"/>
            <w:noWrap/>
          </w:tcPr>
          <w:p w:rsidR="0087122F" w:rsidRDefault="00297731">
            <w:pPr>
              <w:pStyle w:val="26"/>
              <w:spacing w:before="0" w:after="0" w:line="240" w:lineRule="auto"/>
              <w:ind w:firstLineChars="0" w:firstLine="0"/>
              <w:jc w:val="center"/>
              <w:rPr>
                <w:rFonts w:ascii="华文中宋" w:eastAsia="华文中宋" w:hAnsi="华文中宋"/>
              </w:rPr>
            </w:pPr>
            <w:r>
              <w:rPr>
                <w:rFonts w:ascii="华文中宋" w:eastAsia="华文中宋" w:hAnsi="华文中宋" w:hint="eastAsia"/>
              </w:rPr>
              <w:t>8</w:t>
            </w:r>
          </w:p>
        </w:tc>
        <w:tc>
          <w:tcPr>
            <w:tcW w:w="1929" w:type="dxa"/>
            <w:shd w:val="clear" w:color="auto" w:fill="auto"/>
            <w:noWrap/>
          </w:tcPr>
          <w:p w:rsidR="0087122F" w:rsidRDefault="00297731">
            <w:pPr>
              <w:pStyle w:val="26"/>
              <w:spacing w:before="0" w:after="0" w:line="240" w:lineRule="auto"/>
              <w:ind w:firstLineChars="0" w:firstLine="0"/>
              <w:jc w:val="center"/>
              <w:rPr>
                <w:rFonts w:ascii="华文中宋" w:eastAsia="华文中宋" w:hAnsi="华文中宋"/>
              </w:rPr>
            </w:pPr>
            <w:r>
              <w:rPr>
                <w:rFonts w:ascii="华文中宋" w:eastAsia="华文中宋" w:hAnsi="华文中宋" w:hint="eastAsia"/>
              </w:rPr>
              <w:t>王崛</w:t>
            </w:r>
          </w:p>
        </w:tc>
        <w:tc>
          <w:tcPr>
            <w:tcW w:w="3480" w:type="dxa"/>
            <w:shd w:val="clear" w:color="auto" w:fill="auto"/>
            <w:noWrap/>
          </w:tcPr>
          <w:p w:rsidR="0087122F" w:rsidRDefault="00297731">
            <w:pPr>
              <w:pStyle w:val="26"/>
              <w:spacing w:before="0" w:after="0" w:line="240" w:lineRule="auto"/>
              <w:ind w:firstLineChars="0" w:firstLine="0"/>
              <w:jc w:val="center"/>
              <w:rPr>
                <w:rFonts w:ascii="华文中宋" w:eastAsia="华文中宋" w:hAnsi="华文中宋"/>
              </w:rPr>
            </w:pPr>
            <w:r>
              <w:rPr>
                <w:rFonts w:ascii="华文中宋" w:eastAsia="华文中宋" w:hAnsi="华文中宋" w:hint="eastAsia"/>
              </w:rPr>
              <w:t>主任干事</w:t>
            </w:r>
          </w:p>
        </w:tc>
        <w:tc>
          <w:tcPr>
            <w:tcW w:w="2758" w:type="dxa"/>
            <w:shd w:val="clear" w:color="auto" w:fill="auto"/>
            <w:noWrap/>
          </w:tcPr>
          <w:p w:rsidR="0087122F" w:rsidRDefault="00297731">
            <w:pPr>
              <w:pStyle w:val="26"/>
              <w:spacing w:before="0" w:after="0" w:line="240" w:lineRule="auto"/>
              <w:ind w:firstLineChars="0" w:firstLine="0"/>
              <w:jc w:val="center"/>
              <w:rPr>
                <w:rFonts w:ascii="华文中宋" w:eastAsia="华文中宋" w:hAnsi="华文中宋"/>
              </w:rPr>
            </w:pPr>
            <w:r>
              <w:rPr>
                <w:rFonts w:ascii="华文中宋" w:eastAsia="华文中宋" w:hAnsi="华文中宋" w:hint="eastAsia"/>
              </w:rPr>
              <w:t>业务管理/系统实施</w:t>
            </w:r>
          </w:p>
        </w:tc>
      </w:tr>
      <w:tr w:rsidR="0087122F">
        <w:trPr>
          <w:trHeight w:hRule="exact" w:val="510"/>
        </w:trPr>
        <w:tc>
          <w:tcPr>
            <w:tcW w:w="798" w:type="dxa"/>
            <w:shd w:val="clear" w:color="auto" w:fill="auto"/>
            <w:noWrap/>
          </w:tcPr>
          <w:p w:rsidR="0087122F" w:rsidRDefault="00297731">
            <w:pPr>
              <w:pStyle w:val="26"/>
              <w:spacing w:before="0" w:after="0" w:line="240" w:lineRule="auto"/>
              <w:ind w:firstLineChars="0" w:firstLine="0"/>
              <w:jc w:val="center"/>
              <w:rPr>
                <w:rFonts w:ascii="华文中宋" w:eastAsia="华文中宋" w:hAnsi="华文中宋"/>
              </w:rPr>
            </w:pPr>
            <w:r>
              <w:rPr>
                <w:rFonts w:ascii="华文中宋" w:eastAsia="华文中宋" w:hAnsi="华文中宋"/>
              </w:rPr>
              <w:t>9</w:t>
            </w:r>
          </w:p>
        </w:tc>
        <w:tc>
          <w:tcPr>
            <w:tcW w:w="1929" w:type="dxa"/>
            <w:shd w:val="clear" w:color="auto" w:fill="auto"/>
            <w:noWrap/>
          </w:tcPr>
          <w:p w:rsidR="0087122F" w:rsidRDefault="00297731">
            <w:pPr>
              <w:pStyle w:val="26"/>
              <w:spacing w:before="0" w:after="0" w:line="240" w:lineRule="auto"/>
              <w:ind w:firstLineChars="0" w:firstLine="0"/>
              <w:jc w:val="center"/>
              <w:rPr>
                <w:rFonts w:ascii="华文中宋" w:eastAsia="华文中宋" w:hAnsi="华文中宋"/>
              </w:rPr>
            </w:pPr>
            <w:r>
              <w:rPr>
                <w:rFonts w:ascii="华文中宋" w:eastAsia="华文中宋" w:hAnsi="华文中宋" w:hint="eastAsia"/>
              </w:rPr>
              <w:t>艾芳</w:t>
            </w:r>
          </w:p>
        </w:tc>
        <w:tc>
          <w:tcPr>
            <w:tcW w:w="3480" w:type="dxa"/>
            <w:shd w:val="clear" w:color="auto" w:fill="auto"/>
            <w:noWrap/>
          </w:tcPr>
          <w:p w:rsidR="0087122F" w:rsidRDefault="00297731">
            <w:pPr>
              <w:pStyle w:val="26"/>
              <w:spacing w:before="0" w:after="0" w:line="240" w:lineRule="auto"/>
              <w:ind w:firstLineChars="0" w:firstLine="0"/>
              <w:jc w:val="center"/>
              <w:rPr>
                <w:rFonts w:ascii="华文中宋" w:eastAsia="华文中宋" w:hAnsi="华文中宋"/>
              </w:rPr>
            </w:pPr>
            <w:r>
              <w:rPr>
                <w:rFonts w:ascii="华文中宋" w:eastAsia="华文中宋" w:hAnsi="华文中宋" w:hint="eastAsia"/>
              </w:rPr>
              <w:t>网络管理干事</w:t>
            </w:r>
          </w:p>
        </w:tc>
        <w:tc>
          <w:tcPr>
            <w:tcW w:w="2758" w:type="dxa"/>
            <w:shd w:val="clear" w:color="auto" w:fill="auto"/>
            <w:noWrap/>
          </w:tcPr>
          <w:p w:rsidR="0087122F" w:rsidRDefault="00297731">
            <w:pPr>
              <w:pStyle w:val="26"/>
              <w:spacing w:before="0" w:after="0" w:line="240" w:lineRule="auto"/>
              <w:ind w:firstLineChars="0" w:firstLine="0"/>
              <w:jc w:val="center"/>
              <w:rPr>
                <w:rFonts w:ascii="华文中宋" w:eastAsia="华文中宋" w:hAnsi="华文中宋"/>
              </w:rPr>
            </w:pPr>
            <w:r>
              <w:rPr>
                <w:rFonts w:ascii="华文中宋" w:eastAsia="华文中宋" w:hAnsi="华文中宋" w:hint="eastAsia"/>
              </w:rPr>
              <w:t>业务管理/系统实施</w:t>
            </w:r>
          </w:p>
        </w:tc>
      </w:tr>
      <w:tr w:rsidR="0087122F">
        <w:trPr>
          <w:trHeight w:hRule="exact" w:val="510"/>
        </w:trPr>
        <w:tc>
          <w:tcPr>
            <w:tcW w:w="798" w:type="dxa"/>
            <w:shd w:val="clear" w:color="auto" w:fill="auto"/>
            <w:noWrap/>
          </w:tcPr>
          <w:p w:rsidR="0087122F" w:rsidRDefault="00297731">
            <w:pPr>
              <w:pStyle w:val="26"/>
              <w:spacing w:before="0" w:after="0" w:line="240" w:lineRule="auto"/>
              <w:ind w:firstLineChars="0" w:firstLine="0"/>
              <w:jc w:val="center"/>
              <w:rPr>
                <w:rFonts w:ascii="华文中宋" w:eastAsia="华文中宋" w:hAnsi="华文中宋"/>
              </w:rPr>
            </w:pPr>
            <w:r>
              <w:rPr>
                <w:rFonts w:ascii="华文中宋" w:eastAsia="华文中宋" w:hAnsi="华文中宋"/>
              </w:rPr>
              <w:t>10</w:t>
            </w:r>
          </w:p>
        </w:tc>
        <w:tc>
          <w:tcPr>
            <w:tcW w:w="1929" w:type="dxa"/>
            <w:shd w:val="clear" w:color="auto" w:fill="auto"/>
            <w:noWrap/>
          </w:tcPr>
          <w:p w:rsidR="0087122F" w:rsidRDefault="00297731">
            <w:pPr>
              <w:pStyle w:val="26"/>
              <w:spacing w:before="0" w:after="0" w:line="240" w:lineRule="auto"/>
              <w:ind w:firstLineChars="0" w:firstLine="0"/>
              <w:jc w:val="center"/>
              <w:rPr>
                <w:rFonts w:ascii="华文中宋" w:eastAsia="华文中宋" w:hAnsi="华文中宋"/>
              </w:rPr>
            </w:pPr>
            <w:r>
              <w:rPr>
                <w:rFonts w:ascii="华文中宋" w:eastAsia="华文中宋" w:hAnsi="华文中宋" w:hint="eastAsia"/>
              </w:rPr>
              <w:t>高静</w:t>
            </w:r>
          </w:p>
        </w:tc>
        <w:tc>
          <w:tcPr>
            <w:tcW w:w="3480" w:type="dxa"/>
            <w:shd w:val="clear" w:color="auto" w:fill="auto"/>
            <w:noWrap/>
          </w:tcPr>
          <w:p w:rsidR="0087122F" w:rsidRDefault="00297731">
            <w:pPr>
              <w:pStyle w:val="26"/>
              <w:spacing w:before="0" w:after="0" w:line="240" w:lineRule="auto"/>
              <w:ind w:firstLineChars="0" w:firstLine="0"/>
              <w:jc w:val="center"/>
              <w:rPr>
                <w:rFonts w:ascii="华文中宋" w:eastAsia="华文中宋" w:hAnsi="华文中宋"/>
              </w:rPr>
            </w:pPr>
            <w:r>
              <w:rPr>
                <w:rFonts w:ascii="华文中宋" w:eastAsia="华文中宋" w:hAnsi="华文中宋" w:hint="eastAsia"/>
              </w:rPr>
              <w:t>干事</w:t>
            </w:r>
          </w:p>
        </w:tc>
        <w:tc>
          <w:tcPr>
            <w:tcW w:w="2758" w:type="dxa"/>
            <w:shd w:val="clear" w:color="auto" w:fill="auto"/>
            <w:noWrap/>
          </w:tcPr>
          <w:p w:rsidR="0087122F" w:rsidRDefault="00297731">
            <w:pPr>
              <w:pStyle w:val="26"/>
              <w:spacing w:before="0" w:after="0" w:line="240" w:lineRule="auto"/>
              <w:ind w:firstLineChars="0" w:firstLine="0"/>
              <w:jc w:val="center"/>
              <w:rPr>
                <w:rFonts w:ascii="华文中宋" w:eastAsia="华文中宋" w:hAnsi="华文中宋"/>
              </w:rPr>
            </w:pPr>
            <w:r>
              <w:rPr>
                <w:rFonts w:ascii="华文中宋" w:eastAsia="华文中宋" w:hAnsi="华文中宋" w:hint="eastAsia"/>
              </w:rPr>
              <w:t>业务管理/系统实施</w:t>
            </w:r>
          </w:p>
        </w:tc>
      </w:tr>
    </w:tbl>
    <w:p w:rsidR="0087122F" w:rsidRDefault="00297731">
      <w:pPr>
        <w:pStyle w:val="2"/>
        <w:spacing w:before="0" w:after="0" w:line="415" w:lineRule="auto"/>
        <w:rPr>
          <w:rFonts w:ascii="华文中宋" w:eastAsia="华文中宋" w:hAnsi="华文中宋"/>
          <w:sz w:val="36"/>
          <w:szCs w:val="36"/>
        </w:rPr>
      </w:pPr>
      <w:bookmarkStart w:id="2161" w:name="_Toc482548541"/>
      <w:bookmarkStart w:id="2162" w:name="_Toc456891354"/>
      <w:r>
        <w:rPr>
          <w:rFonts w:ascii="华文中宋" w:eastAsia="华文中宋" w:hAnsi="华文中宋" w:hint="eastAsia"/>
          <w:sz w:val="36"/>
          <w:szCs w:val="36"/>
        </w:rPr>
        <w:t>人员培训方案</w:t>
      </w:r>
      <w:bookmarkEnd w:id="2161"/>
      <w:bookmarkEnd w:id="2162"/>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为了实现本项目投资和建设的目的，保障昆明铁道职业技术学院智慧校园的正常运行，结合我校教职员工信息化水平的现状，必须加大培训的力度、扩展培训的内容、各系统相关人员进行标准规范、日常操作和基础运维等方面的培训。</w:t>
      </w:r>
    </w:p>
    <w:p w:rsidR="0087122F" w:rsidRDefault="00297731">
      <w:pPr>
        <w:pStyle w:val="4"/>
      </w:pPr>
      <w:bookmarkStart w:id="2163" w:name="_Toc430877288"/>
      <w:bookmarkStart w:id="2164" w:name="_Toc456891355"/>
      <w:bookmarkStart w:id="2165" w:name="_Toc482548542"/>
      <w:bookmarkStart w:id="2166" w:name="_Toc346802778"/>
      <w:r>
        <w:rPr>
          <w:rFonts w:hint="eastAsia"/>
        </w:rPr>
        <w:lastRenderedPageBreak/>
        <w:t>培训原则</w:t>
      </w:r>
      <w:bookmarkEnd w:id="2163"/>
      <w:bookmarkEnd w:id="2164"/>
      <w:bookmarkEnd w:id="2165"/>
      <w:bookmarkEnd w:id="2166"/>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sz w:val="24"/>
        </w:rPr>
        <w:t>通过系统全面的培训，使项目所涉及的系统管理员和</w:t>
      </w:r>
      <w:r>
        <w:rPr>
          <w:rFonts w:ascii="华文中宋" w:eastAsia="华文中宋" w:hAnsi="华文中宋" w:hint="eastAsia"/>
          <w:sz w:val="24"/>
        </w:rPr>
        <w:t>设备管理员</w:t>
      </w:r>
      <w:r>
        <w:rPr>
          <w:rFonts w:ascii="华文中宋" w:eastAsia="华文中宋" w:hAnsi="华文中宋"/>
          <w:sz w:val="24"/>
        </w:rPr>
        <w:t>能全面了解</w:t>
      </w:r>
      <w:r>
        <w:rPr>
          <w:rFonts w:ascii="华文中宋" w:eastAsia="华文中宋" w:hAnsi="华文中宋" w:hint="eastAsia"/>
          <w:sz w:val="24"/>
        </w:rPr>
        <w:t>职教云平台</w:t>
      </w:r>
      <w:r>
        <w:rPr>
          <w:rFonts w:ascii="华文中宋" w:eastAsia="华文中宋" w:hAnsi="华文中宋"/>
          <w:sz w:val="24"/>
        </w:rPr>
        <w:t>，能顺利开展工作，确保整个机房安全可靠的运行，达到最大</w:t>
      </w:r>
      <w:r>
        <w:rPr>
          <w:rFonts w:ascii="华文中宋" w:eastAsia="华文中宋" w:hAnsi="华文中宋" w:hint="eastAsia"/>
          <w:sz w:val="24"/>
        </w:rPr>
        <w:t>的社会和经济</w:t>
      </w:r>
      <w:r>
        <w:rPr>
          <w:rFonts w:ascii="华文中宋" w:eastAsia="华文中宋" w:hAnsi="华文中宋"/>
          <w:sz w:val="24"/>
        </w:rPr>
        <w:t>效益，也能</w:t>
      </w:r>
      <w:r>
        <w:rPr>
          <w:rFonts w:ascii="华文中宋" w:eastAsia="华文中宋" w:hAnsi="华文中宋" w:hint="eastAsia"/>
          <w:sz w:val="24"/>
        </w:rPr>
        <w:t>提高</w:t>
      </w:r>
      <w:r>
        <w:rPr>
          <w:rFonts w:ascii="华文中宋" w:eastAsia="华文中宋" w:hAnsi="华文中宋"/>
          <w:sz w:val="24"/>
        </w:rPr>
        <w:t>系统管理员和</w:t>
      </w:r>
      <w:r>
        <w:rPr>
          <w:rFonts w:ascii="华文中宋" w:eastAsia="华文中宋" w:hAnsi="华文中宋" w:hint="eastAsia"/>
          <w:sz w:val="24"/>
        </w:rPr>
        <w:t>设备管理员</w:t>
      </w:r>
      <w:r>
        <w:rPr>
          <w:rFonts w:ascii="华文中宋" w:eastAsia="华文中宋" w:hAnsi="华文中宋"/>
          <w:sz w:val="24"/>
        </w:rPr>
        <w:t>维护和使用系统的能</w:t>
      </w:r>
      <w:r>
        <w:rPr>
          <w:rFonts w:ascii="华文中宋" w:eastAsia="华文中宋" w:hAnsi="华文中宋" w:hint="eastAsia"/>
          <w:sz w:val="24"/>
        </w:rPr>
        <w:t>力</w:t>
      </w:r>
      <w:r>
        <w:rPr>
          <w:rFonts w:ascii="华文中宋" w:eastAsia="华文中宋" w:hAnsi="华文中宋"/>
          <w:sz w:val="24"/>
        </w:rPr>
        <w:t>，</w:t>
      </w:r>
      <w:r>
        <w:rPr>
          <w:rFonts w:ascii="华文中宋" w:eastAsia="华文中宋" w:hAnsi="华文中宋" w:hint="eastAsia"/>
          <w:sz w:val="24"/>
        </w:rPr>
        <w:t>实现项目运维目标</w:t>
      </w:r>
      <w:r>
        <w:rPr>
          <w:rFonts w:ascii="华文中宋" w:eastAsia="华文中宋" w:hAnsi="华文中宋"/>
          <w:sz w:val="24"/>
        </w:rPr>
        <w:t>。</w:t>
      </w:r>
    </w:p>
    <w:p w:rsidR="0087122F" w:rsidRDefault="00297731">
      <w:pPr>
        <w:pStyle w:val="4"/>
      </w:pPr>
      <w:bookmarkStart w:id="2167" w:name="_Toc482548543"/>
      <w:bookmarkStart w:id="2168" w:name="_Toc430877289"/>
      <w:bookmarkStart w:id="2169" w:name="_Toc456891356"/>
      <w:bookmarkStart w:id="2170" w:name="_Toc346802779"/>
      <w:r>
        <w:rPr>
          <w:rFonts w:hint="eastAsia"/>
        </w:rPr>
        <w:t>培训方式</w:t>
      </w:r>
      <w:bookmarkEnd w:id="2167"/>
      <w:bookmarkEnd w:id="2168"/>
      <w:bookmarkEnd w:id="2169"/>
      <w:bookmarkEnd w:id="2170"/>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sz w:val="24"/>
        </w:rPr>
        <w:t>培训采用现场集中培训进行：</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sz w:val="24"/>
        </w:rPr>
        <w:t>针对系统管理员和</w:t>
      </w:r>
      <w:r>
        <w:rPr>
          <w:rFonts w:ascii="华文中宋" w:eastAsia="华文中宋" w:hAnsi="华文中宋" w:hint="eastAsia"/>
          <w:sz w:val="24"/>
        </w:rPr>
        <w:t>设备管理员进行</w:t>
      </w:r>
      <w:r>
        <w:rPr>
          <w:rFonts w:ascii="华文中宋" w:eastAsia="华文中宋" w:hAnsi="华文中宋"/>
          <w:sz w:val="24"/>
        </w:rPr>
        <w:t>现场集中培训。采用现场授课的方式进行教学。</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sz w:val="24"/>
        </w:rPr>
        <w:t>为使相关人员迅速掌握系统功能，培训由经验丰富的培训讲师主持，为用户提供多层次的培训和有针对性的练习。同时配合系列完整的培训用文字资料和讲义等相关文档材料，提供给学员，以求达到最好的培训效果。</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sz w:val="24"/>
        </w:rPr>
        <w:t>培训后若有任何的其它问题，可以通过电话获取操作咨询培训。</w:t>
      </w:r>
    </w:p>
    <w:p w:rsidR="0087122F" w:rsidRDefault="00297731">
      <w:pPr>
        <w:pStyle w:val="4"/>
      </w:pPr>
      <w:bookmarkStart w:id="2171" w:name="_Toc456891357"/>
      <w:bookmarkStart w:id="2172" w:name="_Toc430877290"/>
      <w:bookmarkStart w:id="2173" w:name="_Toc346802780"/>
      <w:bookmarkStart w:id="2174" w:name="_Toc482548544"/>
      <w:r>
        <w:rPr>
          <w:rFonts w:hint="eastAsia"/>
        </w:rPr>
        <w:t>培训组织</w:t>
      </w:r>
      <w:bookmarkEnd w:id="2171"/>
      <w:bookmarkEnd w:id="2172"/>
      <w:bookmarkEnd w:id="2173"/>
      <w:bookmarkEnd w:id="2174"/>
    </w:p>
    <w:p w:rsidR="0087122F" w:rsidRDefault="00297731">
      <w:pPr>
        <w:spacing w:line="520" w:lineRule="exact"/>
        <w:ind w:firstLineChars="200" w:firstLine="480"/>
        <w:rPr>
          <w:rFonts w:ascii="华文中宋" w:eastAsia="华文中宋" w:hAnsi="华文中宋"/>
          <w:sz w:val="24"/>
        </w:rPr>
      </w:pPr>
      <w:r>
        <w:rPr>
          <w:rFonts w:ascii="华文中宋" w:eastAsia="华文中宋" w:hAnsi="华文中宋"/>
          <w:sz w:val="24"/>
        </w:rPr>
        <w:t>人员的培训由项目</w:t>
      </w:r>
      <w:r>
        <w:rPr>
          <w:rFonts w:ascii="华文中宋" w:eastAsia="华文中宋" w:hAnsi="华文中宋" w:hint="eastAsia"/>
          <w:sz w:val="24"/>
        </w:rPr>
        <w:t>实施机构</w:t>
      </w:r>
      <w:r>
        <w:rPr>
          <w:rFonts w:ascii="华文中宋" w:eastAsia="华文中宋" w:hAnsi="华文中宋"/>
          <w:sz w:val="24"/>
        </w:rPr>
        <w:t>负责组织，</w:t>
      </w:r>
      <w:r>
        <w:rPr>
          <w:rFonts w:ascii="华文中宋" w:eastAsia="华文中宋" w:hAnsi="华文中宋" w:hint="eastAsia"/>
          <w:sz w:val="24"/>
        </w:rPr>
        <w:t>项目承建公司负责培训工作。</w:t>
      </w:r>
      <w:bookmarkStart w:id="2175" w:name="_Toc272329119"/>
      <w:bookmarkStart w:id="2176" w:name="_Toc273199090"/>
      <w:bookmarkStart w:id="2177" w:name="_Toc273116395"/>
    </w:p>
    <w:bookmarkEnd w:id="2175"/>
    <w:bookmarkEnd w:id="2176"/>
    <w:bookmarkEnd w:id="2177"/>
    <w:p w:rsidR="0087122F" w:rsidRDefault="0087122F">
      <w:pPr>
        <w:rPr>
          <w:rFonts w:ascii="华文中宋" w:eastAsia="华文中宋" w:hAnsi="华文中宋"/>
        </w:rPr>
      </w:pPr>
    </w:p>
    <w:p w:rsidR="0087122F" w:rsidRDefault="00297731">
      <w:pPr>
        <w:rPr>
          <w:rFonts w:ascii="华文中宋" w:eastAsia="华文中宋" w:hAnsi="华文中宋"/>
        </w:rPr>
      </w:pPr>
      <w:r>
        <w:rPr>
          <w:rFonts w:ascii="华文中宋" w:eastAsia="华文中宋" w:hAnsi="华文中宋"/>
        </w:rPr>
        <w:br w:type="page"/>
      </w:r>
    </w:p>
    <w:p w:rsidR="0087122F" w:rsidRDefault="00297731">
      <w:pPr>
        <w:pStyle w:val="10"/>
        <w:jc w:val="left"/>
        <w:rPr>
          <w:rFonts w:ascii="华文中宋" w:eastAsia="华文中宋" w:hAnsi="华文中宋"/>
        </w:rPr>
      </w:pPr>
      <w:bookmarkStart w:id="2178" w:name="_Toc482548545"/>
      <w:bookmarkStart w:id="2179" w:name="_Toc295410034"/>
      <w:r>
        <w:rPr>
          <w:rFonts w:ascii="华文中宋" w:eastAsia="华文中宋" w:hAnsi="华文中宋" w:hint="eastAsia"/>
        </w:rPr>
        <w:lastRenderedPageBreak/>
        <w:t>项目实施进度</w:t>
      </w:r>
      <w:bookmarkEnd w:id="2178"/>
      <w:bookmarkEnd w:id="2179"/>
    </w:p>
    <w:p w:rsidR="0087122F" w:rsidRDefault="00297731">
      <w:pPr>
        <w:pStyle w:val="2"/>
        <w:spacing w:before="0" w:after="0" w:line="415" w:lineRule="auto"/>
        <w:rPr>
          <w:rFonts w:ascii="华文中宋" w:eastAsia="华文中宋" w:hAnsi="华文中宋"/>
          <w:sz w:val="36"/>
          <w:szCs w:val="36"/>
        </w:rPr>
      </w:pPr>
      <w:bookmarkStart w:id="2180" w:name="_Toc482548546"/>
      <w:bookmarkStart w:id="2181" w:name="_Toc295410035"/>
      <w:r>
        <w:rPr>
          <w:rFonts w:ascii="华文中宋" w:eastAsia="华文中宋" w:hAnsi="华文中宋" w:hint="eastAsia"/>
          <w:sz w:val="36"/>
          <w:szCs w:val="36"/>
        </w:rPr>
        <w:t>项目建设期</w:t>
      </w:r>
      <w:bookmarkEnd w:id="2180"/>
      <w:bookmarkEnd w:id="2181"/>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本次项目建设的主要工作如下。</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第一阶段的主要工作是：开始对院内现有各个信息化系统进行深化调研统计工作。</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第二阶段的主要工作是：根据深化调研统计工作的成果，对拟建的16个系统，进行二次分析，制作详细的、可行的采购清单，以及各系统的功能设计，形成较为完备的应用系统核心，满足高职院校信息化的需要和各信息化系统系统建设和运行的需要。</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第三阶段的主要工作是：按照政府的要求完成本项目的招标工作，确定项目中标人。</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第四阶段的主要工作是：签订项目合同、完成设备供货、各系统的安装调试工作，培训工作、签收、验收等工作。</w:t>
      </w:r>
    </w:p>
    <w:p w:rsidR="0087122F" w:rsidRDefault="00297731">
      <w:pPr>
        <w:pStyle w:val="2"/>
        <w:spacing w:before="0" w:after="0" w:line="415" w:lineRule="auto"/>
        <w:rPr>
          <w:rFonts w:ascii="华文中宋" w:eastAsia="华文中宋" w:hAnsi="华文中宋"/>
          <w:sz w:val="36"/>
          <w:szCs w:val="36"/>
        </w:rPr>
      </w:pPr>
      <w:bookmarkStart w:id="2182" w:name="_Toc295410036"/>
      <w:bookmarkStart w:id="2183" w:name="_Toc482548547"/>
      <w:r>
        <w:rPr>
          <w:rFonts w:ascii="华文中宋" w:eastAsia="华文中宋" w:hAnsi="华文中宋" w:hint="eastAsia"/>
          <w:sz w:val="36"/>
          <w:szCs w:val="36"/>
        </w:rPr>
        <w:t>实施进度计划</w:t>
      </w:r>
      <w:bookmarkEnd w:id="2182"/>
      <w:bookmarkEnd w:id="2183"/>
    </w:p>
    <w:p w:rsidR="0087122F" w:rsidRDefault="00297731">
      <w:pPr>
        <w:spacing w:line="520" w:lineRule="exact"/>
        <w:ind w:firstLineChars="200" w:firstLine="480"/>
        <w:rPr>
          <w:rFonts w:ascii="华文中宋" w:eastAsia="华文中宋" w:hAnsi="华文中宋"/>
          <w:sz w:val="24"/>
        </w:rPr>
      </w:pPr>
      <w:r>
        <w:rPr>
          <w:rFonts w:ascii="华文中宋" w:eastAsia="华文中宋" w:hAnsi="华文中宋" w:hint="eastAsia"/>
          <w:sz w:val="24"/>
        </w:rPr>
        <w:t>实施进度计划如下表所示：</w:t>
      </w: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68"/>
        <w:gridCol w:w="5580"/>
      </w:tblGrid>
      <w:tr w:rsidR="0087122F">
        <w:trPr>
          <w:trHeight w:val="452"/>
        </w:trPr>
        <w:tc>
          <w:tcPr>
            <w:tcW w:w="3168" w:type="dxa"/>
            <w:shd w:val="clear" w:color="auto" w:fill="auto"/>
          </w:tcPr>
          <w:p w:rsidR="0087122F" w:rsidRDefault="00297731">
            <w:pPr>
              <w:spacing w:line="360" w:lineRule="auto"/>
              <w:ind w:firstLineChars="200" w:firstLine="480"/>
              <w:rPr>
                <w:rFonts w:ascii="华文中宋" w:eastAsia="华文中宋" w:hAnsi="华文中宋"/>
                <w:sz w:val="24"/>
              </w:rPr>
            </w:pPr>
            <w:r>
              <w:rPr>
                <w:rFonts w:ascii="华文中宋" w:eastAsia="华文中宋" w:hAnsi="华文中宋" w:hint="eastAsia"/>
                <w:sz w:val="24"/>
              </w:rPr>
              <w:t>任务阶段名称</w:t>
            </w:r>
          </w:p>
        </w:tc>
        <w:tc>
          <w:tcPr>
            <w:tcW w:w="5580" w:type="dxa"/>
            <w:shd w:val="clear" w:color="auto" w:fill="auto"/>
          </w:tcPr>
          <w:p w:rsidR="0087122F" w:rsidRDefault="00297731">
            <w:pPr>
              <w:spacing w:line="360" w:lineRule="auto"/>
              <w:ind w:firstLineChars="200" w:firstLine="480"/>
              <w:rPr>
                <w:rFonts w:ascii="华文中宋" w:eastAsia="华文中宋" w:hAnsi="华文中宋"/>
                <w:sz w:val="24"/>
              </w:rPr>
            </w:pPr>
            <w:r>
              <w:rPr>
                <w:rFonts w:ascii="华文中宋" w:eastAsia="华文中宋" w:hAnsi="华文中宋" w:hint="eastAsia"/>
                <w:sz w:val="24"/>
              </w:rPr>
              <w:t>预计估算时间进度</w:t>
            </w:r>
          </w:p>
        </w:tc>
      </w:tr>
      <w:tr w:rsidR="0087122F">
        <w:trPr>
          <w:trHeight w:val="455"/>
        </w:trPr>
        <w:tc>
          <w:tcPr>
            <w:tcW w:w="3168" w:type="dxa"/>
            <w:shd w:val="clear" w:color="auto" w:fill="auto"/>
          </w:tcPr>
          <w:p w:rsidR="0087122F" w:rsidRDefault="00297731">
            <w:pPr>
              <w:spacing w:line="360" w:lineRule="auto"/>
              <w:ind w:firstLineChars="200" w:firstLine="480"/>
              <w:rPr>
                <w:rFonts w:ascii="华文中宋" w:eastAsia="华文中宋" w:hAnsi="华文中宋"/>
              </w:rPr>
            </w:pPr>
            <w:r>
              <w:rPr>
                <w:rFonts w:ascii="华文中宋" w:eastAsia="华文中宋" w:hAnsi="华文中宋" w:hint="eastAsia"/>
                <w:sz w:val="24"/>
              </w:rPr>
              <w:t>第一阶段</w:t>
            </w:r>
          </w:p>
        </w:tc>
        <w:tc>
          <w:tcPr>
            <w:tcW w:w="5580" w:type="dxa"/>
            <w:shd w:val="clear" w:color="auto" w:fill="auto"/>
          </w:tcPr>
          <w:p w:rsidR="0087122F" w:rsidRDefault="00297731">
            <w:pPr>
              <w:spacing w:line="360" w:lineRule="auto"/>
              <w:ind w:firstLineChars="200" w:firstLine="480"/>
              <w:rPr>
                <w:rFonts w:ascii="华文中宋" w:eastAsia="华文中宋" w:hAnsi="华文中宋"/>
                <w:sz w:val="24"/>
              </w:rPr>
            </w:pPr>
            <w:r>
              <w:rPr>
                <w:rFonts w:ascii="华文中宋" w:eastAsia="华文中宋" w:hAnsi="华文中宋" w:hint="eastAsia"/>
                <w:sz w:val="24"/>
              </w:rPr>
              <w:t>3-6个月</w:t>
            </w:r>
          </w:p>
        </w:tc>
      </w:tr>
      <w:tr w:rsidR="0087122F">
        <w:trPr>
          <w:trHeight w:val="121"/>
        </w:trPr>
        <w:tc>
          <w:tcPr>
            <w:tcW w:w="3168" w:type="dxa"/>
            <w:shd w:val="clear" w:color="auto" w:fill="auto"/>
          </w:tcPr>
          <w:p w:rsidR="0087122F" w:rsidRDefault="00297731">
            <w:pPr>
              <w:spacing w:line="360" w:lineRule="auto"/>
              <w:ind w:firstLineChars="200" w:firstLine="480"/>
              <w:rPr>
                <w:rFonts w:ascii="华文中宋" w:eastAsia="华文中宋" w:hAnsi="华文中宋"/>
              </w:rPr>
            </w:pPr>
            <w:r>
              <w:rPr>
                <w:rFonts w:ascii="华文中宋" w:eastAsia="华文中宋" w:hAnsi="华文中宋" w:hint="eastAsia"/>
                <w:sz w:val="24"/>
              </w:rPr>
              <w:t>第二阶段</w:t>
            </w:r>
          </w:p>
        </w:tc>
        <w:tc>
          <w:tcPr>
            <w:tcW w:w="5580" w:type="dxa"/>
            <w:shd w:val="clear" w:color="auto" w:fill="auto"/>
          </w:tcPr>
          <w:p w:rsidR="0087122F" w:rsidRDefault="00297731">
            <w:pPr>
              <w:spacing w:line="360" w:lineRule="auto"/>
              <w:ind w:firstLineChars="200" w:firstLine="480"/>
              <w:rPr>
                <w:rFonts w:ascii="华文中宋" w:eastAsia="华文中宋" w:hAnsi="华文中宋"/>
                <w:sz w:val="24"/>
              </w:rPr>
            </w:pPr>
            <w:r>
              <w:rPr>
                <w:rFonts w:ascii="华文中宋" w:eastAsia="华文中宋" w:hAnsi="华文中宋" w:hint="eastAsia"/>
                <w:sz w:val="24"/>
              </w:rPr>
              <w:t>3-6个月</w:t>
            </w:r>
          </w:p>
        </w:tc>
      </w:tr>
      <w:tr w:rsidR="0087122F">
        <w:trPr>
          <w:trHeight w:val="114"/>
        </w:trPr>
        <w:tc>
          <w:tcPr>
            <w:tcW w:w="3168" w:type="dxa"/>
            <w:shd w:val="clear" w:color="auto" w:fill="auto"/>
          </w:tcPr>
          <w:p w:rsidR="0087122F" w:rsidRDefault="00297731">
            <w:pPr>
              <w:spacing w:line="360" w:lineRule="auto"/>
              <w:ind w:firstLineChars="200" w:firstLine="480"/>
              <w:rPr>
                <w:rFonts w:ascii="华文中宋" w:eastAsia="华文中宋" w:hAnsi="华文中宋"/>
              </w:rPr>
            </w:pPr>
            <w:r>
              <w:rPr>
                <w:rFonts w:ascii="华文中宋" w:eastAsia="华文中宋" w:hAnsi="华文中宋" w:hint="eastAsia"/>
                <w:sz w:val="24"/>
              </w:rPr>
              <w:t>第三阶段</w:t>
            </w:r>
          </w:p>
        </w:tc>
        <w:tc>
          <w:tcPr>
            <w:tcW w:w="5580" w:type="dxa"/>
            <w:shd w:val="clear" w:color="auto" w:fill="auto"/>
          </w:tcPr>
          <w:p w:rsidR="0087122F" w:rsidRDefault="00297731">
            <w:pPr>
              <w:spacing w:line="360" w:lineRule="auto"/>
              <w:ind w:firstLineChars="200" w:firstLine="480"/>
              <w:rPr>
                <w:rFonts w:ascii="华文中宋" w:eastAsia="华文中宋" w:hAnsi="华文中宋"/>
                <w:sz w:val="24"/>
              </w:rPr>
            </w:pPr>
            <w:r>
              <w:rPr>
                <w:rFonts w:ascii="华文中宋" w:eastAsia="华文中宋" w:hAnsi="华文中宋" w:hint="eastAsia"/>
                <w:sz w:val="24"/>
              </w:rPr>
              <w:t>1-2个月</w:t>
            </w:r>
          </w:p>
        </w:tc>
      </w:tr>
      <w:tr w:rsidR="0087122F">
        <w:trPr>
          <w:trHeight w:val="114"/>
        </w:trPr>
        <w:tc>
          <w:tcPr>
            <w:tcW w:w="3168" w:type="dxa"/>
            <w:shd w:val="clear" w:color="auto" w:fill="auto"/>
          </w:tcPr>
          <w:p w:rsidR="0087122F" w:rsidRDefault="00297731">
            <w:pPr>
              <w:spacing w:line="360" w:lineRule="auto"/>
              <w:ind w:firstLineChars="200" w:firstLine="480"/>
              <w:rPr>
                <w:rFonts w:ascii="华文中宋" w:eastAsia="华文中宋" w:hAnsi="华文中宋"/>
              </w:rPr>
            </w:pPr>
            <w:r>
              <w:rPr>
                <w:rFonts w:ascii="华文中宋" w:eastAsia="华文中宋" w:hAnsi="华文中宋" w:hint="eastAsia"/>
                <w:sz w:val="24"/>
              </w:rPr>
              <w:t>第四阶段</w:t>
            </w:r>
          </w:p>
        </w:tc>
        <w:tc>
          <w:tcPr>
            <w:tcW w:w="5580" w:type="dxa"/>
            <w:shd w:val="clear" w:color="auto" w:fill="auto"/>
          </w:tcPr>
          <w:p w:rsidR="0087122F" w:rsidRDefault="00297731">
            <w:pPr>
              <w:spacing w:line="360" w:lineRule="auto"/>
              <w:ind w:firstLineChars="200" w:firstLine="480"/>
              <w:rPr>
                <w:rFonts w:ascii="华文中宋" w:eastAsia="华文中宋" w:hAnsi="华文中宋"/>
                <w:sz w:val="24"/>
              </w:rPr>
            </w:pPr>
            <w:r>
              <w:rPr>
                <w:rFonts w:ascii="华文中宋" w:eastAsia="华文中宋" w:hAnsi="华文中宋" w:hint="eastAsia"/>
                <w:sz w:val="24"/>
              </w:rPr>
              <w:t>12-18个月</w:t>
            </w:r>
          </w:p>
        </w:tc>
      </w:tr>
    </w:tbl>
    <w:p w:rsidR="0087122F" w:rsidRDefault="0087122F">
      <w:pPr>
        <w:rPr>
          <w:rFonts w:ascii="华文中宋" w:eastAsia="华文中宋" w:hAnsi="华文中宋"/>
          <w:sz w:val="28"/>
          <w:szCs w:val="28"/>
        </w:rPr>
      </w:pPr>
    </w:p>
    <w:p w:rsidR="0087122F" w:rsidRDefault="00297731">
      <w:pPr>
        <w:pStyle w:val="10"/>
        <w:jc w:val="left"/>
        <w:rPr>
          <w:rFonts w:ascii="华文中宋" w:eastAsia="华文中宋" w:hAnsi="华文中宋"/>
        </w:rPr>
      </w:pPr>
      <w:bookmarkStart w:id="2184" w:name="_Toc482548548"/>
      <w:r>
        <w:rPr>
          <w:rFonts w:ascii="华文中宋" w:eastAsia="华文中宋" w:hAnsi="华文中宋" w:hint="eastAsia"/>
        </w:rPr>
        <w:t>初步设计概算</w:t>
      </w:r>
      <w:bookmarkEnd w:id="2184"/>
    </w:p>
    <w:p w:rsidR="0087122F" w:rsidRDefault="00297731">
      <w:pPr>
        <w:pStyle w:val="2"/>
        <w:spacing w:before="0" w:after="0" w:line="415" w:lineRule="auto"/>
        <w:rPr>
          <w:rFonts w:ascii="华文中宋" w:eastAsia="华文中宋" w:hAnsi="华文中宋"/>
          <w:sz w:val="36"/>
          <w:szCs w:val="36"/>
        </w:rPr>
      </w:pPr>
      <w:bookmarkStart w:id="2185" w:name="_Toc456891360"/>
      <w:bookmarkStart w:id="2186" w:name="_Toc482548549"/>
      <w:r>
        <w:rPr>
          <w:rFonts w:ascii="华文中宋" w:eastAsia="华文中宋" w:hAnsi="华文中宋" w:hint="eastAsia"/>
          <w:sz w:val="36"/>
          <w:szCs w:val="36"/>
        </w:rPr>
        <w:t>初步设计方案和投资概算编制说明</w:t>
      </w:r>
      <w:bookmarkEnd w:id="2185"/>
      <w:bookmarkEnd w:id="2186"/>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本项目投资估算根据昆明市政府采购协议供货价格、市场调研和报价综合得出。</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设备购置费：按照项目规模和市场报价估算。</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lastRenderedPageBreak/>
        <w:t>系统集成费：包含在设备购置费中。</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项目其它费用按国家和省有关标准计取。</w:t>
      </w:r>
    </w:p>
    <w:p w:rsidR="0087122F" w:rsidRDefault="00297731">
      <w:pPr>
        <w:pStyle w:val="2"/>
        <w:spacing w:before="0" w:after="0" w:line="415" w:lineRule="auto"/>
        <w:rPr>
          <w:rFonts w:ascii="华文中宋" w:eastAsia="华文中宋" w:hAnsi="华文中宋"/>
          <w:sz w:val="36"/>
          <w:szCs w:val="36"/>
        </w:rPr>
      </w:pPr>
      <w:bookmarkStart w:id="2187" w:name="_Toc482548550"/>
      <w:r>
        <w:rPr>
          <w:rFonts w:ascii="华文中宋" w:eastAsia="华文中宋" w:hAnsi="华文中宋" w:hint="eastAsia"/>
          <w:sz w:val="36"/>
          <w:szCs w:val="36"/>
        </w:rPr>
        <w:t>初步设计投资概算书</w:t>
      </w:r>
      <w:bookmarkEnd w:id="2187"/>
    </w:p>
    <w:p w:rsidR="0087122F" w:rsidRDefault="00297731">
      <w:pPr>
        <w:jc w:val="center"/>
        <w:rPr>
          <w:rFonts w:ascii="华文中宋" w:eastAsia="华文中宋" w:hAnsi="华文中宋"/>
          <w:sz w:val="24"/>
        </w:rPr>
      </w:pPr>
      <w:r>
        <w:rPr>
          <w:rFonts w:ascii="华文中宋" w:eastAsia="华文中宋" w:hAnsi="华文中宋" w:hint="eastAsia"/>
          <w:sz w:val="24"/>
        </w:rPr>
        <w:t>昆明铁道职业技术学院智慧校园建设项目投资概算书</w:t>
      </w:r>
    </w:p>
    <w:tbl>
      <w:tblPr>
        <w:tblW w:w="951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0"/>
        <w:gridCol w:w="1502"/>
        <w:gridCol w:w="708"/>
        <w:gridCol w:w="851"/>
        <w:gridCol w:w="992"/>
        <w:gridCol w:w="1418"/>
        <w:gridCol w:w="3402"/>
      </w:tblGrid>
      <w:tr w:rsidR="0087122F">
        <w:trPr>
          <w:trHeight w:val="465"/>
        </w:trPr>
        <w:tc>
          <w:tcPr>
            <w:tcW w:w="640" w:type="dxa"/>
            <w:shd w:val="clear" w:color="auto" w:fill="auto"/>
            <w:noWrap/>
            <w:vAlign w:val="center"/>
          </w:tcPr>
          <w:p w:rsidR="0087122F" w:rsidRDefault="00297731">
            <w:pPr>
              <w:widowControl/>
              <w:jc w:val="center"/>
              <w:rPr>
                <w:rFonts w:ascii="华文中宋" w:eastAsia="华文中宋" w:hAnsi="华文中宋" w:cs="宋体"/>
                <w:bCs/>
                <w:kern w:val="0"/>
                <w:sz w:val="24"/>
              </w:rPr>
            </w:pPr>
            <w:r>
              <w:rPr>
                <w:rFonts w:ascii="华文中宋" w:eastAsia="华文中宋" w:hAnsi="华文中宋" w:cs="宋体" w:hint="eastAsia"/>
                <w:bCs/>
                <w:kern w:val="0"/>
                <w:sz w:val="24"/>
              </w:rPr>
              <w:t>序号</w:t>
            </w:r>
          </w:p>
        </w:tc>
        <w:tc>
          <w:tcPr>
            <w:tcW w:w="1502" w:type="dxa"/>
            <w:shd w:val="clear" w:color="auto" w:fill="auto"/>
            <w:noWrap/>
            <w:vAlign w:val="center"/>
          </w:tcPr>
          <w:p w:rsidR="0087122F" w:rsidRDefault="00297731">
            <w:pPr>
              <w:widowControl/>
              <w:jc w:val="center"/>
              <w:rPr>
                <w:rFonts w:ascii="华文中宋" w:eastAsia="华文中宋" w:hAnsi="华文中宋" w:cs="宋体"/>
                <w:bCs/>
                <w:kern w:val="0"/>
                <w:sz w:val="24"/>
              </w:rPr>
            </w:pPr>
            <w:r>
              <w:rPr>
                <w:rFonts w:ascii="华文中宋" w:eastAsia="华文中宋" w:hAnsi="华文中宋" w:cs="宋体" w:hint="eastAsia"/>
                <w:bCs/>
                <w:kern w:val="0"/>
                <w:sz w:val="24"/>
              </w:rPr>
              <w:t>子系统</w:t>
            </w:r>
          </w:p>
        </w:tc>
        <w:tc>
          <w:tcPr>
            <w:tcW w:w="708" w:type="dxa"/>
            <w:shd w:val="clear" w:color="auto" w:fill="auto"/>
            <w:noWrap/>
            <w:vAlign w:val="center"/>
          </w:tcPr>
          <w:p w:rsidR="0087122F" w:rsidRDefault="00297731">
            <w:pPr>
              <w:widowControl/>
              <w:jc w:val="center"/>
              <w:rPr>
                <w:rFonts w:ascii="华文中宋" w:eastAsia="华文中宋" w:hAnsi="华文中宋" w:cs="宋体"/>
                <w:bCs/>
                <w:kern w:val="0"/>
                <w:sz w:val="24"/>
              </w:rPr>
            </w:pPr>
            <w:r>
              <w:rPr>
                <w:rFonts w:ascii="华文中宋" w:eastAsia="华文中宋" w:hAnsi="华文中宋" w:cs="宋体" w:hint="eastAsia"/>
                <w:bCs/>
                <w:kern w:val="0"/>
                <w:sz w:val="24"/>
              </w:rPr>
              <w:t>数量</w:t>
            </w:r>
          </w:p>
        </w:tc>
        <w:tc>
          <w:tcPr>
            <w:tcW w:w="851" w:type="dxa"/>
            <w:shd w:val="clear" w:color="auto" w:fill="auto"/>
            <w:noWrap/>
            <w:vAlign w:val="center"/>
          </w:tcPr>
          <w:p w:rsidR="0087122F" w:rsidRDefault="00297731">
            <w:pPr>
              <w:widowControl/>
              <w:jc w:val="center"/>
              <w:rPr>
                <w:rFonts w:ascii="华文中宋" w:eastAsia="华文中宋" w:hAnsi="华文中宋" w:cs="宋体"/>
                <w:bCs/>
                <w:kern w:val="0"/>
                <w:sz w:val="24"/>
              </w:rPr>
            </w:pPr>
            <w:r>
              <w:rPr>
                <w:rFonts w:ascii="华文中宋" w:eastAsia="华文中宋" w:hAnsi="华文中宋" w:cs="宋体" w:hint="eastAsia"/>
                <w:bCs/>
                <w:kern w:val="0"/>
                <w:sz w:val="24"/>
              </w:rPr>
              <w:t>单位</w:t>
            </w:r>
          </w:p>
        </w:tc>
        <w:tc>
          <w:tcPr>
            <w:tcW w:w="992" w:type="dxa"/>
            <w:shd w:val="clear" w:color="auto" w:fill="auto"/>
            <w:noWrap/>
            <w:vAlign w:val="center"/>
          </w:tcPr>
          <w:p w:rsidR="0087122F" w:rsidRDefault="00297731">
            <w:pPr>
              <w:widowControl/>
              <w:jc w:val="center"/>
              <w:rPr>
                <w:rFonts w:ascii="华文中宋" w:eastAsia="华文中宋" w:hAnsi="华文中宋" w:cs="宋体"/>
                <w:bCs/>
                <w:kern w:val="0"/>
                <w:sz w:val="24"/>
              </w:rPr>
            </w:pPr>
            <w:r>
              <w:rPr>
                <w:rFonts w:ascii="华文中宋" w:eastAsia="华文中宋" w:hAnsi="华文中宋" w:cs="宋体" w:hint="eastAsia"/>
                <w:bCs/>
                <w:kern w:val="0"/>
                <w:sz w:val="24"/>
              </w:rPr>
              <w:t>单价</w:t>
            </w:r>
          </w:p>
          <w:p w:rsidR="0087122F" w:rsidRDefault="00297731">
            <w:pPr>
              <w:widowControl/>
              <w:jc w:val="center"/>
              <w:rPr>
                <w:rFonts w:ascii="华文中宋" w:eastAsia="华文中宋" w:hAnsi="华文中宋" w:cs="宋体"/>
                <w:bCs/>
                <w:kern w:val="0"/>
                <w:sz w:val="24"/>
              </w:rPr>
            </w:pPr>
            <w:r>
              <w:rPr>
                <w:rFonts w:ascii="华文中宋" w:eastAsia="华文中宋" w:hAnsi="华文中宋" w:cs="宋体" w:hint="eastAsia"/>
                <w:bCs/>
                <w:kern w:val="0"/>
                <w:sz w:val="24"/>
              </w:rPr>
              <w:t>(万元）</w:t>
            </w:r>
          </w:p>
        </w:tc>
        <w:tc>
          <w:tcPr>
            <w:tcW w:w="1418" w:type="dxa"/>
            <w:shd w:val="clear" w:color="auto" w:fill="auto"/>
            <w:noWrap/>
            <w:vAlign w:val="center"/>
          </w:tcPr>
          <w:p w:rsidR="0087122F" w:rsidRDefault="00297731">
            <w:pPr>
              <w:widowControl/>
              <w:jc w:val="center"/>
              <w:rPr>
                <w:rFonts w:ascii="华文中宋" w:eastAsia="华文中宋" w:hAnsi="华文中宋" w:cs="宋体"/>
                <w:bCs/>
                <w:kern w:val="0"/>
                <w:sz w:val="24"/>
              </w:rPr>
            </w:pPr>
            <w:r>
              <w:rPr>
                <w:rFonts w:ascii="华文中宋" w:eastAsia="华文中宋" w:hAnsi="华文中宋" w:cs="宋体" w:hint="eastAsia"/>
                <w:bCs/>
                <w:kern w:val="0"/>
                <w:sz w:val="24"/>
              </w:rPr>
              <w:t>金额</w:t>
            </w:r>
          </w:p>
          <w:p w:rsidR="0087122F" w:rsidRDefault="00297731">
            <w:pPr>
              <w:widowControl/>
              <w:jc w:val="center"/>
              <w:rPr>
                <w:rFonts w:ascii="华文中宋" w:eastAsia="华文中宋" w:hAnsi="华文中宋" w:cs="宋体"/>
                <w:bCs/>
                <w:kern w:val="0"/>
                <w:sz w:val="24"/>
              </w:rPr>
            </w:pPr>
            <w:r>
              <w:rPr>
                <w:rFonts w:ascii="华文中宋" w:eastAsia="华文中宋" w:hAnsi="华文中宋" w:cs="宋体" w:hint="eastAsia"/>
                <w:bCs/>
                <w:kern w:val="0"/>
                <w:sz w:val="24"/>
              </w:rPr>
              <w:t>(万元）</w:t>
            </w:r>
          </w:p>
        </w:tc>
        <w:tc>
          <w:tcPr>
            <w:tcW w:w="3402" w:type="dxa"/>
            <w:shd w:val="clear" w:color="auto" w:fill="auto"/>
            <w:noWrap/>
            <w:vAlign w:val="center"/>
          </w:tcPr>
          <w:p w:rsidR="0087122F" w:rsidRDefault="00297731">
            <w:pPr>
              <w:widowControl/>
              <w:jc w:val="center"/>
              <w:rPr>
                <w:rFonts w:ascii="华文中宋" w:eastAsia="华文中宋" w:hAnsi="华文中宋" w:cs="宋体"/>
                <w:bCs/>
                <w:kern w:val="0"/>
                <w:sz w:val="24"/>
              </w:rPr>
            </w:pPr>
            <w:r>
              <w:rPr>
                <w:rFonts w:ascii="华文中宋" w:eastAsia="华文中宋" w:hAnsi="华文中宋" w:cs="宋体" w:hint="eastAsia"/>
                <w:bCs/>
                <w:kern w:val="0"/>
                <w:sz w:val="24"/>
              </w:rPr>
              <w:t>备注</w:t>
            </w:r>
          </w:p>
        </w:tc>
      </w:tr>
      <w:tr w:rsidR="0087122F">
        <w:trPr>
          <w:trHeight w:val="465"/>
        </w:trPr>
        <w:tc>
          <w:tcPr>
            <w:tcW w:w="640" w:type="dxa"/>
            <w:shd w:val="clear" w:color="auto" w:fill="auto"/>
            <w:noWrap/>
            <w:vAlign w:val="center"/>
          </w:tcPr>
          <w:p w:rsidR="0087122F" w:rsidRDefault="00297731">
            <w:pPr>
              <w:widowControl/>
              <w:spacing w:line="360" w:lineRule="exact"/>
              <w:jc w:val="left"/>
              <w:rPr>
                <w:rFonts w:ascii="华文中宋" w:eastAsia="华文中宋" w:hAnsi="华文中宋" w:cs="宋体"/>
                <w:kern w:val="0"/>
                <w:sz w:val="24"/>
              </w:rPr>
            </w:pPr>
            <w:r>
              <w:rPr>
                <w:rFonts w:ascii="华文中宋" w:eastAsia="华文中宋" w:hAnsi="华文中宋" w:cs="宋体" w:hint="eastAsia"/>
                <w:kern w:val="0"/>
                <w:sz w:val="24"/>
              </w:rPr>
              <w:t>1</w:t>
            </w:r>
          </w:p>
        </w:tc>
        <w:tc>
          <w:tcPr>
            <w:tcW w:w="1502" w:type="dxa"/>
            <w:shd w:val="clear" w:color="auto" w:fill="auto"/>
            <w:noWrap/>
            <w:vAlign w:val="center"/>
          </w:tcPr>
          <w:p w:rsidR="0087122F" w:rsidRDefault="00297731">
            <w:pPr>
              <w:widowControl/>
              <w:spacing w:line="360" w:lineRule="exact"/>
              <w:jc w:val="left"/>
              <w:rPr>
                <w:rFonts w:ascii="华文中宋" w:eastAsia="华文中宋" w:hAnsi="华文中宋" w:cs="宋体"/>
                <w:kern w:val="0"/>
                <w:sz w:val="24"/>
              </w:rPr>
            </w:pPr>
            <w:r>
              <w:rPr>
                <w:rFonts w:ascii="华文中宋" w:eastAsia="华文中宋" w:hAnsi="华文中宋" w:cs="宋体" w:hint="eastAsia"/>
                <w:kern w:val="0"/>
                <w:sz w:val="24"/>
              </w:rPr>
              <w:t>校园综合布线系统</w:t>
            </w:r>
          </w:p>
        </w:tc>
        <w:tc>
          <w:tcPr>
            <w:tcW w:w="708" w:type="dxa"/>
            <w:shd w:val="clear" w:color="auto" w:fill="auto"/>
            <w:noWrap/>
            <w:vAlign w:val="center"/>
          </w:tcPr>
          <w:p w:rsidR="0087122F" w:rsidRDefault="00297731">
            <w:pPr>
              <w:widowControl/>
              <w:spacing w:line="360" w:lineRule="exact"/>
              <w:jc w:val="center"/>
              <w:rPr>
                <w:rFonts w:ascii="华文中宋" w:eastAsia="华文中宋" w:hAnsi="华文中宋" w:cs="宋体"/>
                <w:kern w:val="0"/>
                <w:sz w:val="24"/>
              </w:rPr>
            </w:pPr>
            <w:r>
              <w:rPr>
                <w:rFonts w:ascii="华文中宋" w:eastAsia="华文中宋" w:hAnsi="华文中宋" w:cs="宋体" w:hint="eastAsia"/>
                <w:kern w:val="0"/>
                <w:sz w:val="24"/>
              </w:rPr>
              <w:t>1</w:t>
            </w:r>
          </w:p>
        </w:tc>
        <w:tc>
          <w:tcPr>
            <w:tcW w:w="851" w:type="dxa"/>
            <w:shd w:val="clear" w:color="auto" w:fill="auto"/>
            <w:noWrap/>
            <w:vAlign w:val="center"/>
          </w:tcPr>
          <w:p w:rsidR="0087122F" w:rsidRDefault="00297731">
            <w:pPr>
              <w:widowControl/>
              <w:spacing w:line="360" w:lineRule="exact"/>
              <w:jc w:val="center"/>
              <w:rPr>
                <w:rFonts w:ascii="华文中宋" w:eastAsia="华文中宋" w:hAnsi="华文中宋" w:cs="宋体"/>
                <w:kern w:val="0"/>
                <w:sz w:val="24"/>
              </w:rPr>
            </w:pPr>
            <w:r>
              <w:rPr>
                <w:rFonts w:ascii="华文中宋" w:eastAsia="华文中宋" w:hAnsi="华文中宋" w:cs="宋体" w:hint="eastAsia"/>
                <w:kern w:val="0"/>
                <w:sz w:val="24"/>
              </w:rPr>
              <w:t>套</w:t>
            </w:r>
          </w:p>
        </w:tc>
        <w:tc>
          <w:tcPr>
            <w:tcW w:w="992" w:type="dxa"/>
            <w:shd w:val="clear" w:color="auto" w:fill="auto"/>
            <w:noWrap/>
            <w:vAlign w:val="center"/>
          </w:tcPr>
          <w:p w:rsidR="0087122F" w:rsidRDefault="00297731">
            <w:pPr>
              <w:jc w:val="center"/>
              <w:rPr>
                <w:rFonts w:ascii="华文中宋" w:eastAsia="华文中宋" w:hAnsi="华文中宋" w:cs="宋体"/>
                <w:sz w:val="22"/>
                <w:szCs w:val="22"/>
              </w:rPr>
            </w:pPr>
            <w:r>
              <w:rPr>
                <w:rFonts w:ascii="华文中宋" w:eastAsia="华文中宋" w:hAnsi="华文中宋" w:hint="eastAsia"/>
                <w:sz w:val="22"/>
                <w:szCs w:val="22"/>
              </w:rPr>
              <w:t>460</w:t>
            </w:r>
          </w:p>
        </w:tc>
        <w:tc>
          <w:tcPr>
            <w:tcW w:w="1418" w:type="dxa"/>
            <w:shd w:val="clear" w:color="auto" w:fill="auto"/>
            <w:noWrap/>
            <w:vAlign w:val="center"/>
          </w:tcPr>
          <w:p w:rsidR="0087122F" w:rsidRDefault="00297731">
            <w:pPr>
              <w:widowControl/>
              <w:spacing w:line="360" w:lineRule="exact"/>
              <w:jc w:val="center"/>
              <w:rPr>
                <w:rFonts w:ascii="华文中宋" w:eastAsia="华文中宋" w:hAnsi="华文中宋" w:cs="宋体"/>
                <w:kern w:val="0"/>
                <w:sz w:val="24"/>
              </w:rPr>
            </w:pPr>
            <w:r>
              <w:rPr>
                <w:rFonts w:ascii="华文中宋" w:eastAsia="华文中宋" w:hAnsi="华文中宋" w:cs="宋体" w:hint="eastAsia"/>
                <w:kern w:val="0"/>
                <w:sz w:val="24"/>
              </w:rPr>
              <w:t>460</w:t>
            </w:r>
          </w:p>
        </w:tc>
        <w:tc>
          <w:tcPr>
            <w:tcW w:w="3402" w:type="dxa"/>
            <w:shd w:val="clear" w:color="auto" w:fill="auto"/>
            <w:vAlign w:val="center"/>
          </w:tcPr>
          <w:p w:rsidR="0087122F" w:rsidRDefault="00297731">
            <w:pPr>
              <w:widowControl/>
              <w:spacing w:line="360" w:lineRule="exact"/>
              <w:jc w:val="left"/>
              <w:rPr>
                <w:rFonts w:ascii="华文中宋" w:eastAsia="华文中宋" w:hAnsi="华文中宋" w:cs="宋体"/>
                <w:kern w:val="0"/>
                <w:sz w:val="24"/>
              </w:rPr>
            </w:pPr>
            <w:r>
              <w:rPr>
                <w:rFonts w:ascii="华文中宋" w:eastAsia="华文中宋" w:hAnsi="华文中宋" w:cs="宋体" w:hint="eastAsia"/>
                <w:kern w:val="0"/>
                <w:sz w:val="24"/>
              </w:rPr>
              <w:t>万兆主干，千兆桌面 4128个六类非屏蔽信息点, 23栋楼宇 弱电桥架 楼宇内安装</w:t>
            </w:r>
          </w:p>
        </w:tc>
      </w:tr>
      <w:tr w:rsidR="0087122F">
        <w:trPr>
          <w:trHeight w:val="465"/>
        </w:trPr>
        <w:tc>
          <w:tcPr>
            <w:tcW w:w="640" w:type="dxa"/>
            <w:shd w:val="clear" w:color="auto" w:fill="auto"/>
            <w:noWrap/>
            <w:vAlign w:val="center"/>
          </w:tcPr>
          <w:p w:rsidR="0087122F" w:rsidRDefault="00297731">
            <w:pPr>
              <w:widowControl/>
              <w:spacing w:line="360" w:lineRule="exact"/>
              <w:jc w:val="left"/>
              <w:rPr>
                <w:rFonts w:ascii="华文中宋" w:eastAsia="华文中宋" w:hAnsi="华文中宋" w:cs="宋体"/>
                <w:kern w:val="0"/>
                <w:sz w:val="24"/>
              </w:rPr>
            </w:pPr>
            <w:r>
              <w:rPr>
                <w:rFonts w:ascii="华文中宋" w:eastAsia="华文中宋" w:hAnsi="华文中宋" w:cs="宋体" w:hint="eastAsia"/>
                <w:kern w:val="0"/>
                <w:sz w:val="24"/>
              </w:rPr>
              <w:t>2</w:t>
            </w:r>
          </w:p>
        </w:tc>
        <w:tc>
          <w:tcPr>
            <w:tcW w:w="1502" w:type="dxa"/>
            <w:shd w:val="clear" w:color="auto" w:fill="auto"/>
            <w:noWrap/>
            <w:vAlign w:val="center"/>
          </w:tcPr>
          <w:p w:rsidR="0087122F" w:rsidRDefault="00297731">
            <w:pPr>
              <w:widowControl/>
              <w:spacing w:line="360" w:lineRule="exact"/>
              <w:jc w:val="left"/>
              <w:rPr>
                <w:rFonts w:ascii="华文中宋" w:eastAsia="华文中宋" w:hAnsi="华文中宋" w:cs="宋体"/>
                <w:kern w:val="0"/>
                <w:sz w:val="24"/>
              </w:rPr>
            </w:pPr>
            <w:r>
              <w:rPr>
                <w:rFonts w:ascii="华文中宋" w:eastAsia="华文中宋" w:hAnsi="华文中宋" w:cs="宋体" w:hint="eastAsia"/>
                <w:kern w:val="0"/>
                <w:sz w:val="24"/>
              </w:rPr>
              <w:t>校园中心机房建设</w:t>
            </w:r>
          </w:p>
        </w:tc>
        <w:tc>
          <w:tcPr>
            <w:tcW w:w="708" w:type="dxa"/>
            <w:shd w:val="clear" w:color="auto" w:fill="auto"/>
            <w:noWrap/>
            <w:vAlign w:val="center"/>
          </w:tcPr>
          <w:p w:rsidR="0087122F" w:rsidRDefault="00297731">
            <w:pPr>
              <w:widowControl/>
              <w:spacing w:line="360" w:lineRule="exact"/>
              <w:jc w:val="center"/>
              <w:rPr>
                <w:rFonts w:ascii="华文中宋" w:eastAsia="华文中宋" w:hAnsi="华文中宋" w:cs="宋体"/>
                <w:kern w:val="0"/>
                <w:sz w:val="24"/>
              </w:rPr>
            </w:pPr>
            <w:r>
              <w:rPr>
                <w:rFonts w:ascii="华文中宋" w:eastAsia="华文中宋" w:hAnsi="华文中宋" w:cs="宋体" w:hint="eastAsia"/>
                <w:kern w:val="0"/>
                <w:sz w:val="24"/>
              </w:rPr>
              <w:t>1</w:t>
            </w:r>
          </w:p>
        </w:tc>
        <w:tc>
          <w:tcPr>
            <w:tcW w:w="851" w:type="dxa"/>
            <w:shd w:val="clear" w:color="auto" w:fill="auto"/>
            <w:noWrap/>
            <w:vAlign w:val="center"/>
          </w:tcPr>
          <w:p w:rsidR="0087122F" w:rsidRDefault="00297731">
            <w:pPr>
              <w:widowControl/>
              <w:spacing w:line="360" w:lineRule="exact"/>
              <w:jc w:val="center"/>
              <w:rPr>
                <w:rFonts w:ascii="华文中宋" w:eastAsia="华文中宋" w:hAnsi="华文中宋" w:cs="宋体"/>
                <w:kern w:val="0"/>
                <w:sz w:val="24"/>
              </w:rPr>
            </w:pPr>
            <w:r>
              <w:rPr>
                <w:rFonts w:ascii="华文中宋" w:eastAsia="华文中宋" w:hAnsi="华文中宋" w:cs="宋体" w:hint="eastAsia"/>
                <w:kern w:val="0"/>
                <w:sz w:val="24"/>
              </w:rPr>
              <w:t>套</w:t>
            </w:r>
          </w:p>
        </w:tc>
        <w:tc>
          <w:tcPr>
            <w:tcW w:w="992" w:type="dxa"/>
            <w:shd w:val="clear" w:color="auto" w:fill="auto"/>
            <w:noWrap/>
            <w:vAlign w:val="center"/>
          </w:tcPr>
          <w:p w:rsidR="0087122F" w:rsidRDefault="00297731">
            <w:pPr>
              <w:jc w:val="center"/>
              <w:rPr>
                <w:rFonts w:ascii="华文中宋" w:eastAsia="华文中宋" w:hAnsi="华文中宋" w:cs="宋体"/>
                <w:sz w:val="22"/>
                <w:szCs w:val="22"/>
              </w:rPr>
            </w:pPr>
            <w:r>
              <w:rPr>
                <w:rFonts w:ascii="华文中宋" w:eastAsia="华文中宋" w:hAnsi="华文中宋" w:hint="eastAsia"/>
                <w:sz w:val="22"/>
                <w:szCs w:val="22"/>
              </w:rPr>
              <w:t>378</w:t>
            </w:r>
          </w:p>
        </w:tc>
        <w:tc>
          <w:tcPr>
            <w:tcW w:w="1418" w:type="dxa"/>
            <w:shd w:val="clear" w:color="auto" w:fill="auto"/>
            <w:noWrap/>
            <w:vAlign w:val="center"/>
          </w:tcPr>
          <w:p w:rsidR="0087122F" w:rsidRDefault="00297731">
            <w:pPr>
              <w:widowControl/>
              <w:spacing w:line="360" w:lineRule="exact"/>
              <w:jc w:val="center"/>
              <w:rPr>
                <w:rFonts w:ascii="华文中宋" w:eastAsia="华文中宋" w:hAnsi="华文中宋" w:cs="宋体"/>
                <w:kern w:val="0"/>
                <w:sz w:val="24"/>
              </w:rPr>
            </w:pPr>
            <w:r>
              <w:rPr>
                <w:rFonts w:ascii="华文中宋" w:eastAsia="华文中宋" w:hAnsi="华文中宋" w:cs="宋体" w:hint="eastAsia"/>
                <w:kern w:val="0"/>
                <w:sz w:val="24"/>
              </w:rPr>
              <w:t>378</w:t>
            </w:r>
          </w:p>
        </w:tc>
        <w:tc>
          <w:tcPr>
            <w:tcW w:w="3402" w:type="dxa"/>
            <w:shd w:val="clear" w:color="auto" w:fill="auto"/>
            <w:vAlign w:val="center"/>
          </w:tcPr>
          <w:p w:rsidR="0087122F" w:rsidRDefault="00297731">
            <w:pPr>
              <w:widowControl/>
              <w:spacing w:line="360" w:lineRule="exact"/>
              <w:jc w:val="left"/>
              <w:rPr>
                <w:rFonts w:ascii="华文中宋" w:eastAsia="华文中宋" w:hAnsi="华文中宋" w:cs="宋体"/>
                <w:kern w:val="0"/>
                <w:sz w:val="24"/>
              </w:rPr>
            </w:pPr>
            <w:r>
              <w:rPr>
                <w:rFonts w:ascii="华文中宋" w:eastAsia="华文中宋" w:hAnsi="华文中宋" w:cs="宋体" w:hint="eastAsia"/>
                <w:kern w:val="0"/>
                <w:sz w:val="24"/>
              </w:rPr>
              <w:t>校园中心机房1间，南北院中心机房各1间</w:t>
            </w:r>
          </w:p>
        </w:tc>
      </w:tr>
      <w:tr w:rsidR="0087122F">
        <w:trPr>
          <w:trHeight w:val="465"/>
        </w:trPr>
        <w:tc>
          <w:tcPr>
            <w:tcW w:w="640" w:type="dxa"/>
            <w:shd w:val="clear" w:color="auto" w:fill="auto"/>
            <w:noWrap/>
            <w:vAlign w:val="center"/>
          </w:tcPr>
          <w:p w:rsidR="0087122F" w:rsidRDefault="00297731">
            <w:pPr>
              <w:widowControl/>
              <w:spacing w:line="360" w:lineRule="exact"/>
              <w:jc w:val="left"/>
              <w:rPr>
                <w:rFonts w:ascii="华文中宋" w:eastAsia="华文中宋" w:hAnsi="华文中宋" w:cs="宋体"/>
                <w:kern w:val="0"/>
                <w:sz w:val="24"/>
              </w:rPr>
            </w:pPr>
            <w:r>
              <w:rPr>
                <w:rFonts w:ascii="华文中宋" w:eastAsia="华文中宋" w:hAnsi="华文中宋" w:cs="宋体" w:hint="eastAsia"/>
                <w:kern w:val="0"/>
                <w:sz w:val="24"/>
              </w:rPr>
              <w:t>3</w:t>
            </w:r>
          </w:p>
        </w:tc>
        <w:tc>
          <w:tcPr>
            <w:tcW w:w="1502" w:type="dxa"/>
            <w:shd w:val="clear" w:color="auto" w:fill="auto"/>
            <w:noWrap/>
            <w:vAlign w:val="center"/>
          </w:tcPr>
          <w:p w:rsidR="0087122F" w:rsidRDefault="00297731">
            <w:pPr>
              <w:widowControl/>
              <w:spacing w:line="360" w:lineRule="exact"/>
              <w:jc w:val="left"/>
              <w:rPr>
                <w:rFonts w:ascii="华文中宋" w:eastAsia="华文中宋" w:hAnsi="华文中宋" w:cs="宋体"/>
                <w:kern w:val="0"/>
                <w:sz w:val="24"/>
              </w:rPr>
            </w:pPr>
            <w:r>
              <w:rPr>
                <w:rFonts w:ascii="华文中宋" w:eastAsia="华文中宋" w:hAnsi="华文中宋" w:cs="宋体" w:hint="eastAsia"/>
                <w:kern w:val="0"/>
                <w:sz w:val="24"/>
              </w:rPr>
              <w:t>校园网络系统</w:t>
            </w:r>
          </w:p>
        </w:tc>
        <w:tc>
          <w:tcPr>
            <w:tcW w:w="708" w:type="dxa"/>
            <w:shd w:val="clear" w:color="auto" w:fill="auto"/>
            <w:noWrap/>
            <w:vAlign w:val="center"/>
          </w:tcPr>
          <w:p w:rsidR="0087122F" w:rsidRDefault="00297731">
            <w:pPr>
              <w:widowControl/>
              <w:spacing w:line="360" w:lineRule="exact"/>
              <w:jc w:val="center"/>
              <w:rPr>
                <w:rFonts w:ascii="华文中宋" w:eastAsia="华文中宋" w:hAnsi="华文中宋" w:cs="宋体"/>
                <w:kern w:val="0"/>
                <w:sz w:val="24"/>
              </w:rPr>
            </w:pPr>
            <w:r>
              <w:rPr>
                <w:rFonts w:ascii="华文中宋" w:eastAsia="华文中宋" w:hAnsi="华文中宋" w:cs="宋体" w:hint="eastAsia"/>
                <w:kern w:val="0"/>
                <w:sz w:val="24"/>
              </w:rPr>
              <w:t>1</w:t>
            </w:r>
          </w:p>
        </w:tc>
        <w:tc>
          <w:tcPr>
            <w:tcW w:w="851" w:type="dxa"/>
            <w:shd w:val="clear" w:color="auto" w:fill="auto"/>
            <w:noWrap/>
            <w:vAlign w:val="center"/>
          </w:tcPr>
          <w:p w:rsidR="0087122F" w:rsidRDefault="00297731">
            <w:pPr>
              <w:widowControl/>
              <w:spacing w:line="360" w:lineRule="exact"/>
              <w:jc w:val="center"/>
              <w:rPr>
                <w:rFonts w:ascii="华文中宋" w:eastAsia="华文中宋" w:hAnsi="华文中宋" w:cs="宋体"/>
                <w:kern w:val="0"/>
                <w:sz w:val="24"/>
              </w:rPr>
            </w:pPr>
            <w:r>
              <w:rPr>
                <w:rFonts w:ascii="华文中宋" w:eastAsia="华文中宋" w:hAnsi="华文中宋" w:cs="宋体" w:hint="eastAsia"/>
                <w:kern w:val="0"/>
                <w:sz w:val="24"/>
              </w:rPr>
              <w:t>套</w:t>
            </w:r>
          </w:p>
        </w:tc>
        <w:tc>
          <w:tcPr>
            <w:tcW w:w="992" w:type="dxa"/>
            <w:shd w:val="clear" w:color="auto" w:fill="auto"/>
            <w:noWrap/>
            <w:vAlign w:val="center"/>
          </w:tcPr>
          <w:p w:rsidR="0087122F" w:rsidRDefault="00297731">
            <w:pPr>
              <w:jc w:val="center"/>
              <w:rPr>
                <w:rFonts w:ascii="华文中宋" w:eastAsia="华文中宋" w:hAnsi="华文中宋" w:cs="宋体"/>
                <w:sz w:val="22"/>
                <w:szCs w:val="22"/>
              </w:rPr>
            </w:pPr>
            <w:r>
              <w:rPr>
                <w:rFonts w:ascii="华文中宋" w:eastAsia="华文中宋" w:hAnsi="华文中宋" w:hint="eastAsia"/>
                <w:sz w:val="22"/>
                <w:szCs w:val="22"/>
              </w:rPr>
              <w:t>380</w:t>
            </w:r>
          </w:p>
        </w:tc>
        <w:tc>
          <w:tcPr>
            <w:tcW w:w="1418" w:type="dxa"/>
            <w:shd w:val="clear" w:color="auto" w:fill="auto"/>
            <w:noWrap/>
            <w:vAlign w:val="center"/>
          </w:tcPr>
          <w:p w:rsidR="0087122F" w:rsidRDefault="00297731">
            <w:pPr>
              <w:widowControl/>
              <w:spacing w:line="360" w:lineRule="exact"/>
              <w:jc w:val="center"/>
              <w:rPr>
                <w:rFonts w:ascii="华文中宋" w:eastAsia="华文中宋" w:hAnsi="华文中宋" w:cs="宋体"/>
                <w:kern w:val="0"/>
                <w:sz w:val="24"/>
              </w:rPr>
            </w:pPr>
            <w:r>
              <w:rPr>
                <w:rFonts w:ascii="华文中宋" w:eastAsia="华文中宋" w:hAnsi="华文中宋" w:cs="宋体" w:hint="eastAsia"/>
                <w:kern w:val="0"/>
                <w:sz w:val="24"/>
              </w:rPr>
              <w:t>380</w:t>
            </w:r>
          </w:p>
        </w:tc>
        <w:tc>
          <w:tcPr>
            <w:tcW w:w="3402" w:type="dxa"/>
            <w:shd w:val="clear" w:color="auto" w:fill="auto"/>
            <w:vAlign w:val="center"/>
          </w:tcPr>
          <w:p w:rsidR="0087122F" w:rsidRDefault="00297731">
            <w:pPr>
              <w:widowControl/>
              <w:spacing w:line="360" w:lineRule="exact"/>
              <w:jc w:val="left"/>
              <w:rPr>
                <w:rFonts w:ascii="华文中宋" w:eastAsia="华文中宋" w:hAnsi="华文中宋" w:cs="宋体"/>
                <w:kern w:val="0"/>
                <w:sz w:val="24"/>
              </w:rPr>
            </w:pPr>
            <w:r>
              <w:rPr>
                <w:rFonts w:ascii="华文中宋" w:eastAsia="华文中宋" w:hAnsi="华文中宋" w:cs="宋体" w:hint="eastAsia"/>
                <w:kern w:val="0"/>
                <w:sz w:val="24"/>
              </w:rPr>
              <w:t>有线万兆主干网络+无线网络设备+网络管理平台</w:t>
            </w:r>
          </w:p>
        </w:tc>
      </w:tr>
      <w:tr w:rsidR="0087122F">
        <w:trPr>
          <w:trHeight w:val="465"/>
        </w:trPr>
        <w:tc>
          <w:tcPr>
            <w:tcW w:w="640" w:type="dxa"/>
            <w:shd w:val="clear" w:color="auto" w:fill="auto"/>
            <w:noWrap/>
            <w:vAlign w:val="center"/>
          </w:tcPr>
          <w:p w:rsidR="0087122F" w:rsidRDefault="00297731">
            <w:pPr>
              <w:widowControl/>
              <w:spacing w:line="360" w:lineRule="exact"/>
              <w:jc w:val="left"/>
              <w:rPr>
                <w:rFonts w:ascii="华文中宋" w:eastAsia="华文中宋" w:hAnsi="华文中宋" w:cs="宋体"/>
                <w:kern w:val="0"/>
                <w:sz w:val="24"/>
              </w:rPr>
            </w:pPr>
            <w:r>
              <w:rPr>
                <w:rFonts w:ascii="华文中宋" w:eastAsia="华文中宋" w:hAnsi="华文中宋" w:cs="宋体" w:hint="eastAsia"/>
                <w:kern w:val="0"/>
                <w:sz w:val="24"/>
              </w:rPr>
              <w:t>4</w:t>
            </w:r>
          </w:p>
        </w:tc>
        <w:tc>
          <w:tcPr>
            <w:tcW w:w="1502" w:type="dxa"/>
            <w:shd w:val="clear" w:color="auto" w:fill="auto"/>
            <w:noWrap/>
            <w:vAlign w:val="center"/>
          </w:tcPr>
          <w:p w:rsidR="0087122F" w:rsidRDefault="00297731">
            <w:pPr>
              <w:widowControl/>
              <w:spacing w:line="360" w:lineRule="exact"/>
              <w:jc w:val="left"/>
              <w:rPr>
                <w:rFonts w:ascii="华文中宋" w:eastAsia="华文中宋" w:hAnsi="华文中宋" w:cs="宋体"/>
                <w:kern w:val="0"/>
                <w:sz w:val="24"/>
              </w:rPr>
            </w:pPr>
            <w:r>
              <w:rPr>
                <w:rFonts w:ascii="华文中宋" w:eastAsia="华文中宋" w:hAnsi="华文中宋" w:cs="宋体" w:hint="eastAsia"/>
                <w:kern w:val="0"/>
                <w:sz w:val="24"/>
              </w:rPr>
              <w:t>校园网云平台系统</w:t>
            </w:r>
          </w:p>
        </w:tc>
        <w:tc>
          <w:tcPr>
            <w:tcW w:w="708" w:type="dxa"/>
            <w:shd w:val="clear" w:color="auto" w:fill="auto"/>
            <w:noWrap/>
            <w:vAlign w:val="center"/>
          </w:tcPr>
          <w:p w:rsidR="0087122F" w:rsidRDefault="00297731">
            <w:pPr>
              <w:widowControl/>
              <w:spacing w:line="360" w:lineRule="exact"/>
              <w:jc w:val="center"/>
              <w:rPr>
                <w:rFonts w:ascii="华文中宋" w:eastAsia="华文中宋" w:hAnsi="华文中宋" w:cs="宋体"/>
                <w:kern w:val="0"/>
                <w:sz w:val="24"/>
              </w:rPr>
            </w:pPr>
            <w:r>
              <w:rPr>
                <w:rFonts w:ascii="华文中宋" w:eastAsia="华文中宋" w:hAnsi="华文中宋" w:cs="宋体" w:hint="eastAsia"/>
                <w:kern w:val="0"/>
                <w:sz w:val="24"/>
              </w:rPr>
              <w:t>1</w:t>
            </w:r>
          </w:p>
        </w:tc>
        <w:tc>
          <w:tcPr>
            <w:tcW w:w="851" w:type="dxa"/>
            <w:shd w:val="clear" w:color="auto" w:fill="auto"/>
            <w:noWrap/>
            <w:vAlign w:val="center"/>
          </w:tcPr>
          <w:p w:rsidR="0087122F" w:rsidRDefault="00297731">
            <w:pPr>
              <w:widowControl/>
              <w:spacing w:line="360" w:lineRule="exact"/>
              <w:jc w:val="center"/>
              <w:rPr>
                <w:rFonts w:ascii="华文中宋" w:eastAsia="华文中宋" w:hAnsi="华文中宋" w:cs="宋体"/>
                <w:kern w:val="0"/>
                <w:sz w:val="24"/>
              </w:rPr>
            </w:pPr>
            <w:r>
              <w:rPr>
                <w:rFonts w:ascii="华文中宋" w:eastAsia="华文中宋" w:hAnsi="华文中宋" w:cs="宋体" w:hint="eastAsia"/>
                <w:kern w:val="0"/>
                <w:sz w:val="24"/>
              </w:rPr>
              <w:t>套</w:t>
            </w:r>
          </w:p>
        </w:tc>
        <w:tc>
          <w:tcPr>
            <w:tcW w:w="992" w:type="dxa"/>
            <w:shd w:val="clear" w:color="auto" w:fill="auto"/>
            <w:noWrap/>
            <w:vAlign w:val="center"/>
          </w:tcPr>
          <w:p w:rsidR="0087122F" w:rsidRDefault="00297731">
            <w:pPr>
              <w:jc w:val="center"/>
              <w:rPr>
                <w:rFonts w:ascii="华文中宋" w:eastAsia="华文中宋" w:hAnsi="华文中宋" w:cs="宋体"/>
                <w:sz w:val="22"/>
                <w:szCs w:val="22"/>
              </w:rPr>
            </w:pPr>
            <w:r>
              <w:rPr>
                <w:rFonts w:ascii="华文中宋" w:eastAsia="华文中宋" w:hAnsi="华文中宋" w:hint="eastAsia"/>
                <w:sz w:val="22"/>
                <w:szCs w:val="22"/>
              </w:rPr>
              <w:t>600</w:t>
            </w:r>
          </w:p>
        </w:tc>
        <w:tc>
          <w:tcPr>
            <w:tcW w:w="1418" w:type="dxa"/>
            <w:shd w:val="clear" w:color="auto" w:fill="auto"/>
            <w:noWrap/>
            <w:vAlign w:val="center"/>
          </w:tcPr>
          <w:p w:rsidR="0087122F" w:rsidRDefault="00297731">
            <w:pPr>
              <w:widowControl/>
              <w:spacing w:line="360" w:lineRule="exact"/>
              <w:jc w:val="center"/>
              <w:rPr>
                <w:rFonts w:ascii="华文中宋" w:eastAsia="华文中宋" w:hAnsi="华文中宋" w:cs="宋体"/>
                <w:kern w:val="0"/>
                <w:sz w:val="24"/>
              </w:rPr>
            </w:pPr>
            <w:r>
              <w:rPr>
                <w:rFonts w:ascii="华文中宋" w:eastAsia="华文中宋" w:hAnsi="华文中宋" w:cs="宋体" w:hint="eastAsia"/>
                <w:kern w:val="0"/>
                <w:sz w:val="24"/>
              </w:rPr>
              <w:t>600</w:t>
            </w:r>
          </w:p>
        </w:tc>
        <w:tc>
          <w:tcPr>
            <w:tcW w:w="3402" w:type="dxa"/>
            <w:shd w:val="clear" w:color="auto" w:fill="auto"/>
            <w:vAlign w:val="center"/>
          </w:tcPr>
          <w:p w:rsidR="0087122F" w:rsidRDefault="00297731">
            <w:pPr>
              <w:widowControl/>
              <w:spacing w:line="360" w:lineRule="exact"/>
              <w:jc w:val="left"/>
              <w:rPr>
                <w:rFonts w:ascii="华文中宋" w:eastAsia="华文中宋" w:hAnsi="华文中宋" w:cs="宋体"/>
                <w:kern w:val="0"/>
                <w:sz w:val="24"/>
              </w:rPr>
            </w:pPr>
            <w:r>
              <w:rPr>
                <w:rFonts w:ascii="华文中宋" w:eastAsia="华文中宋" w:hAnsi="华文中宋" w:cs="宋体" w:hint="eastAsia"/>
                <w:kern w:val="0"/>
                <w:sz w:val="24"/>
              </w:rPr>
              <w:t>服务器 存储 备份 云平台软件</w:t>
            </w:r>
          </w:p>
        </w:tc>
      </w:tr>
      <w:tr w:rsidR="0087122F">
        <w:trPr>
          <w:trHeight w:val="465"/>
        </w:trPr>
        <w:tc>
          <w:tcPr>
            <w:tcW w:w="640" w:type="dxa"/>
            <w:shd w:val="clear" w:color="auto" w:fill="auto"/>
            <w:noWrap/>
            <w:vAlign w:val="center"/>
          </w:tcPr>
          <w:p w:rsidR="0087122F" w:rsidRDefault="00297731">
            <w:pPr>
              <w:widowControl/>
              <w:spacing w:line="360" w:lineRule="exact"/>
              <w:jc w:val="left"/>
              <w:rPr>
                <w:rFonts w:ascii="华文中宋" w:eastAsia="华文中宋" w:hAnsi="华文中宋" w:cs="宋体"/>
                <w:kern w:val="0"/>
                <w:sz w:val="24"/>
              </w:rPr>
            </w:pPr>
            <w:r>
              <w:rPr>
                <w:rFonts w:ascii="华文中宋" w:eastAsia="华文中宋" w:hAnsi="华文中宋" w:cs="宋体" w:hint="eastAsia"/>
                <w:kern w:val="0"/>
                <w:sz w:val="24"/>
              </w:rPr>
              <w:t>5</w:t>
            </w:r>
          </w:p>
        </w:tc>
        <w:tc>
          <w:tcPr>
            <w:tcW w:w="1502" w:type="dxa"/>
            <w:shd w:val="clear" w:color="auto" w:fill="auto"/>
            <w:noWrap/>
            <w:vAlign w:val="center"/>
          </w:tcPr>
          <w:p w:rsidR="0087122F" w:rsidRDefault="00297731">
            <w:pPr>
              <w:widowControl/>
              <w:spacing w:line="360" w:lineRule="exact"/>
              <w:jc w:val="left"/>
              <w:rPr>
                <w:rFonts w:ascii="华文中宋" w:eastAsia="华文中宋" w:hAnsi="华文中宋" w:cs="宋体"/>
                <w:kern w:val="0"/>
                <w:sz w:val="24"/>
              </w:rPr>
            </w:pPr>
            <w:r>
              <w:rPr>
                <w:rFonts w:ascii="华文中宋" w:eastAsia="华文中宋" w:hAnsi="华文中宋" w:cs="宋体" w:hint="eastAsia"/>
                <w:kern w:val="0"/>
                <w:sz w:val="24"/>
              </w:rPr>
              <w:t>虚拟桌面系统</w:t>
            </w:r>
          </w:p>
        </w:tc>
        <w:tc>
          <w:tcPr>
            <w:tcW w:w="708" w:type="dxa"/>
            <w:shd w:val="clear" w:color="auto" w:fill="auto"/>
            <w:noWrap/>
            <w:vAlign w:val="center"/>
          </w:tcPr>
          <w:p w:rsidR="0087122F" w:rsidRDefault="00297731">
            <w:pPr>
              <w:widowControl/>
              <w:spacing w:line="360" w:lineRule="exact"/>
              <w:jc w:val="center"/>
              <w:rPr>
                <w:rFonts w:ascii="华文中宋" w:eastAsia="华文中宋" w:hAnsi="华文中宋" w:cs="宋体"/>
                <w:kern w:val="0"/>
                <w:sz w:val="24"/>
              </w:rPr>
            </w:pPr>
            <w:r>
              <w:rPr>
                <w:rFonts w:ascii="华文中宋" w:eastAsia="华文中宋" w:hAnsi="华文中宋" w:cs="宋体" w:hint="eastAsia"/>
                <w:kern w:val="0"/>
                <w:sz w:val="24"/>
              </w:rPr>
              <w:t>1</w:t>
            </w:r>
          </w:p>
        </w:tc>
        <w:tc>
          <w:tcPr>
            <w:tcW w:w="851" w:type="dxa"/>
            <w:shd w:val="clear" w:color="auto" w:fill="auto"/>
            <w:noWrap/>
            <w:vAlign w:val="center"/>
          </w:tcPr>
          <w:p w:rsidR="0087122F" w:rsidRDefault="00297731">
            <w:pPr>
              <w:widowControl/>
              <w:spacing w:line="360" w:lineRule="exact"/>
              <w:jc w:val="center"/>
              <w:rPr>
                <w:rFonts w:ascii="华文中宋" w:eastAsia="华文中宋" w:hAnsi="华文中宋" w:cs="宋体"/>
                <w:kern w:val="0"/>
                <w:sz w:val="24"/>
              </w:rPr>
            </w:pPr>
            <w:r>
              <w:rPr>
                <w:rFonts w:ascii="华文中宋" w:eastAsia="华文中宋" w:hAnsi="华文中宋" w:cs="宋体" w:hint="eastAsia"/>
                <w:kern w:val="0"/>
                <w:sz w:val="24"/>
              </w:rPr>
              <w:t>套</w:t>
            </w:r>
          </w:p>
        </w:tc>
        <w:tc>
          <w:tcPr>
            <w:tcW w:w="992" w:type="dxa"/>
            <w:shd w:val="clear" w:color="auto" w:fill="auto"/>
            <w:noWrap/>
            <w:vAlign w:val="center"/>
          </w:tcPr>
          <w:p w:rsidR="0087122F" w:rsidRDefault="00297731">
            <w:pPr>
              <w:jc w:val="center"/>
              <w:rPr>
                <w:rFonts w:ascii="华文中宋" w:eastAsia="华文中宋" w:hAnsi="华文中宋" w:cs="宋体"/>
                <w:sz w:val="22"/>
                <w:szCs w:val="22"/>
              </w:rPr>
            </w:pPr>
            <w:r>
              <w:rPr>
                <w:rFonts w:ascii="华文中宋" w:eastAsia="华文中宋" w:hAnsi="华文中宋" w:hint="eastAsia"/>
                <w:sz w:val="22"/>
                <w:szCs w:val="22"/>
              </w:rPr>
              <w:t>200</w:t>
            </w:r>
          </w:p>
        </w:tc>
        <w:tc>
          <w:tcPr>
            <w:tcW w:w="1418" w:type="dxa"/>
            <w:shd w:val="clear" w:color="auto" w:fill="auto"/>
            <w:noWrap/>
            <w:vAlign w:val="center"/>
          </w:tcPr>
          <w:p w:rsidR="0087122F" w:rsidRDefault="00297731">
            <w:pPr>
              <w:widowControl/>
              <w:spacing w:line="360" w:lineRule="exact"/>
              <w:jc w:val="center"/>
              <w:rPr>
                <w:rFonts w:ascii="华文中宋" w:eastAsia="华文中宋" w:hAnsi="华文中宋" w:cs="宋体"/>
                <w:kern w:val="0"/>
                <w:sz w:val="24"/>
              </w:rPr>
            </w:pPr>
            <w:r>
              <w:rPr>
                <w:rFonts w:ascii="华文中宋" w:eastAsia="华文中宋" w:hAnsi="华文中宋" w:cs="宋体" w:hint="eastAsia"/>
                <w:kern w:val="0"/>
                <w:sz w:val="24"/>
              </w:rPr>
              <w:t>200</w:t>
            </w:r>
          </w:p>
        </w:tc>
        <w:tc>
          <w:tcPr>
            <w:tcW w:w="3402" w:type="dxa"/>
            <w:shd w:val="clear" w:color="auto" w:fill="auto"/>
            <w:vAlign w:val="center"/>
          </w:tcPr>
          <w:p w:rsidR="0087122F" w:rsidRDefault="00297731">
            <w:pPr>
              <w:widowControl/>
              <w:spacing w:line="360" w:lineRule="exact"/>
              <w:jc w:val="left"/>
              <w:rPr>
                <w:rFonts w:ascii="华文中宋" w:eastAsia="华文中宋" w:hAnsi="华文中宋" w:cs="宋体"/>
                <w:kern w:val="0"/>
                <w:sz w:val="24"/>
              </w:rPr>
            </w:pPr>
            <w:r>
              <w:rPr>
                <w:rFonts w:ascii="华文中宋" w:eastAsia="华文中宋" w:hAnsi="华文中宋" w:cs="宋体" w:hint="eastAsia"/>
                <w:kern w:val="0"/>
                <w:sz w:val="24"/>
              </w:rPr>
              <w:t>300点虚拟云桌面，含显示器、键盘鼠标、终端、服务器等</w:t>
            </w:r>
          </w:p>
        </w:tc>
      </w:tr>
      <w:tr w:rsidR="0087122F">
        <w:trPr>
          <w:trHeight w:val="465"/>
        </w:trPr>
        <w:tc>
          <w:tcPr>
            <w:tcW w:w="640" w:type="dxa"/>
            <w:shd w:val="clear" w:color="auto" w:fill="auto"/>
            <w:noWrap/>
            <w:vAlign w:val="center"/>
          </w:tcPr>
          <w:p w:rsidR="0087122F" w:rsidRDefault="00297731">
            <w:pPr>
              <w:widowControl/>
              <w:spacing w:line="360" w:lineRule="exact"/>
              <w:jc w:val="left"/>
              <w:rPr>
                <w:rFonts w:ascii="华文中宋" w:eastAsia="华文中宋" w:hAnsi="华文中宋" w:cs="宋体"/>
                <w:kern w:val="0"/>
                <w:sz w:val="24"/>
              </w:rPr>
            </w:pPr>
            <w:r>
              <w:rPr>
                <w:rFonts w:ascii="华文中宋" w:eastAsia="华文中宋" w:hAnsi="华文中宋" w:cs="宋体" w:hint="eastAsia"/>
                <w:kern w:val="0"/>
                <w:sz w:val="24"/>
              </w:rPr>
              <w:t>6</w:t>
            </w:r>
          </w:p>
        </w:tc>
        <w:tc>
          <w:tcPr>
            <w:tcW w:w="1502" w:type="dxa"/>
            <w:shd w:val="clear" w:color="auto" w:fill="auto"/>
            <w:noWrap/>
            <w:vAlign w:val="center"/>
          </w:tcPr>
          <w:p w:rsidR="0087122F" w:rsidRDefault="00297731">
            <w:pPr>
              <w:widowControl/>
              <w:spacing w:line="360" w:lineRule="exact"/>
              <w:jc w:val="left"/>
              <w:rPr>
                <w:rFonts w:ascii="华文中宋" w:eastAsia="华文中宋" w:hAnsi="华文中宋" w:cs="宋体"/>
                <w:kern w:val="0"/>
                <w:sz w:val="24"/>
              </w:rPr>
            </w:pPr>
            <w:r>
              <w:rPr>
                <w:rFonts w:ascii="华文中宋" w:eastAsia="华文中宋" w:hAnsi="华文中宋" w:cs="宋体" w:hint="eastAsia"/>
                <w:kern w:val="0"/>
                <w:sz w:val="24"/>
              </w:rPr>
              <w:t>校园网络安全系统</w:t>
            </w:r>
          </w:p>
        </w:tc>
        <w:tc>
          <w:tcPr>
            <w:tcW w:w="708" w:type="dxa"/>
            <w:shd w:val="clear" w:color="auto" w:fill="auto"/>
            <w:noWrap/>
            <w:vAlign w:val="center"/>
          </w:tcPr>
          <w:p w:rsidR="0087122F" w:rsidRDefault="00297731">
            <w:pPr>
              <w:widowControl/>
              <w:spacing w:line="360" w:lineRule="exact"/>
              <w:jc w:val="center"/>
              <w:rPr>
                <w:rFonts w:ascii="华文中宋" w:eastAsia="华文中宋" w:hAnsi="华文中宋" w:cs="宋体"/>
                <w:kern w:val="0"/>
                <w:sz w:val="24"/>
              </w:rPr>
            </w:pPr>
            <w:r>
              <w:rPr>
                <w:rFonts w:ascii="华文中宋" w:eastAsia="华文中宋" w:hAnsi="华文中宋" w:cs="宋体" w:hint="eastAsia"/>
                <w:kern w:val="0"/>
                <w:sz w:val="24"/>
              </w:rPr>
              <w:t>1</w:t>
            </w:r>
          </w:p>
        </w:tc>
        <w:tc>
          <w:tcPr>
            <w:tcW w:w="851" w:type="dxa"/>
            <w:shd w:val="clear" w:color="auto" w:fill="auto"/>
            <w:noWrap/>
            <w:vAlign w:val="center"/>
          </w:tcPr>
          <w:p w:rsidR="0087122F" w:rsidRDefault="00297731">
            <w:pPr>
              <w:widowControl/>
              <w:spacing w:line="360" w:lineRule="exact"/>
              <w:jc w:val="center"/>
              <w:rPr>
                <w:rFonts w:ascii="华文中宋" w:eastAsia="华文中宋" w:hAnsi="华文中宋" w:cs="宋体"/>
                <w:kern w:val="0"/>
                <w:sz w:val="24"/>
              </w:rPr>
            </w:pPr>
            <w:r>
              <w:rPr>
                <w:rFonts w:ascii="华文中宋" w:eastAsia="华文中宋" w:hAnsi="华文中宋" w:cs="宋体" w:hint="eastAsia"/>
                <w:kern w:val="0"/>
                <w:sz w:val="24"/>
              </w:rPr>
              <w:t>套</w:t>
            </w:r>
          </w:p>
        </w:tc>
        <w:tc>
          <w:tcPr>
            <w:tcW w:w="992" w:type="dxa"/>
            <w:shd w:val="clear" w:color="auto" w:fill="auto"/>
            <w:noWrap/>
            <w:vAlign w:val="center"/>
          </w:tcPr>
          <w:p w:rsidR="0087122F" w:rsidRDefault="00297731">
            <w:pPr>
              <w:jc w:val="center"/>
              <w:rPr>
                <w:rFonts w:ascii="华文中宋" w:eastAsia="华文中宋" w:hAnsi="华文中宋" w:cs="宋体"/>
                <w:sz w:val="22"/>
                <w:szCs w:val="22"/>
              </w:rPr>
            </w:pPr>
            <w:r>
              <w:rPr>
                <w:rFonts w:ascii="华文中宋" w:eastAsia="华文中宋" w:hAnsi="华文中宋" w:hint="eastAsia"/>
                <w:sz w:val="22"/>
                <w:szCs w:val="22"/>
              </w:rPr>
              <w:t>550</w:t>
            </w:r>
          </w:p>
        </w:tc>
        <w:tc>
          <w:tcPr>
            <w:tcW w:w="1418" w:type="dxa"/>
            <w:shd w:val="clear" w:color="auto" w:fill="auto"/>
            <w:noWrap/>
            <w:vAlign w:val="center"/>
          </w:tcPr>
          <w:p w:rsidR="0087122F" w:rsidRDefault="00297731">
            <w:pPr>
              <w:widowControl/>
              <w:spacing w:line="360" w:lineRule="exact"/>
              <w:jc w:val="center"/>
              <w:rPr>
                <w:rFonts w:ascii="华文中宋" w:eastAsia="华文中宋" w:hAnsi="华文中宋" w:cs="宋体"/>
                <w:kern w:val="0"/>
                <w:sz w:val="24"/>
              </w:rPr>
            </w:pPr>
            <w:r>
              <w:rPr>
                <w:rFonts w:ascii="华文中宋" w:eastAsia="华文中宋" w:hAnsi="华文中宋" w:cs="宋体" w:hint="eastAsia"/>
                <w:kern w:val="0"/>
                <w:sz w:val="24"/>
              </w:rPr>
              <w:t>550</w:t>
            </w:r>
          </w:p>
        </w:tc>
        <w:tc>
          <w:tcPr>
            <w:tcW w:w="3402" w:type="dxa"/>
            <w:shd w:val="clear" w:color="auto" w:fill="auto"/>
            <w:vAlign w:val="center"/>
          </w:tcPr>
          <w:p w:rsidR="0087122F" w:rsidRDefault="00297731">
            <w:pPr>
              <w:widowControl/>
              <w:spacing w:line="360" w:lineRule="exact"/>
              <w:jc w:val="left"/>
              <w:rPr>
                <w:rFonts w:ascii="华文中宋" w:eastAsia="华文中宋" w:hAnsi="华文中宋" w:cs="宋体"/>
                <w:kern w:val="0"/>
                <w:sz w:val="24"/>
              </w:rPr>
            </w:pPr>
            <w:r>
              <w:rPr>
                <w:rFonts w:ascii="华文中宋" w:eastAsia="华文中宋" w:hAnsi="华文中宋" w:cs="宋体" w:hint="eastAsia"/>
                <w:kern w:val="0"/>
                <w:sz w:val="24"/>
              </w:rPr>
              <w:t>安全整体解决方案</w:t>
            </w:r>
          </w:p>
        </w:tc>
      </w:tr>
      <w:tr w:rsidR="0087122F">
        <w:trPr>
          <w:trHeight w:val="465"/>
        </w:trPr>
        <w:tc>
          <w:tcPr>
            <w:tcW w:w="640" w:type="dxa"/>
            <w:shd w:val="clear" w:color="auto" w:fill="auto"/>
            <w:noWrap/>
            <w:vAlign w:val="center"/>
          </w:tcPr>
          <w:p w:rsidR="0087122F" w:rsidRDefault="00297731">
            <w:pPr>
              <w:widowControl/>
              <w:spacing w:line="360" w:lineRule="exact"/>
              <w:jc w:val="left"/>
              <w:rPr>
                <w:rFonts w:ascii="华文中宋" w:eastAsia="华文中宋" w:hAnsi="华文中宋" w:cs="宋体"/>
                <w:kern w:val="0"/>
                <w:sz w:val="24"/>
              </w:rPr>
            </w:pPr>
            <w:r>
              <w:rPr>
                <w:rFonts w:ascii="华文中宋" w:eastAsia="华文中宋" w:hAnsi="华文中宋" w:cs="宋体" w:hint="eastAsia"/>
                <w:kern w:val="0"/>
                <w:sz w:val="24"/>
              </w:rPr>
              <w:t>7</w:t>
            </w:r>
          </w:p>
        </w:tc>
        <w:tc>
          <w:tcPr>
            <w:tcW w:w="1502" w:type="dxa"/>
            <w:shd w:val="clear" w:color="auto" w:fill="auto"/>
            <w:noWrap/>
            <w:vAlign w:val="center"/>
          </w:tcPr>
          <w:p w:rsidR="0087122F" w:rsidRDefault="00297731">
            <w:pPr>
              <w:widowControl/>
              <w:spacing w:line="360" w:lineRule="exact"/>
              <w:jc w:val="left"/>
              <w:rPr>
                <w:rFonts w:ascii="华文中宋" w:eastAsia="华文中宋" w:hAnsi="华文中宋" w:cs="宋体"/>
                <w:kern w:val="0"/>
                <w:sz w:val="24"/>
              </w:rPr>
            </w:pPr>
            <w:r>
              <w:rPr>
                <w:rFonts w:ascii="华文中宋" w:eastAsia="华文中宋" w:hAnsi="华文中宋" w:cs="宋体" w:hint="eastAsia"/>
                <w:kern w:val="0"/>
                <w:sz w:val="24"/>
              </w:rPr>
              <w:t>校园数字广播系统</w:t>
            </w:r>
          </w:p>
        </w:tc>
        <w:tc>
          <w:tcPr>
            <w:tcW w:w="708" w:type="dxa"/>
            <w:shd w:val="clear" w:color="auto" w:fill="auto"/>
            <w:noWrap/>
            <w:vAlign w:val="center"/>
          </w:tcPr>
          <w:p w:rsidR="0087122F" w:rsidRDefault="00297731">
            <w:pPr>
              <w:widowControl/>
              <w:spacing w:line="360" w:lineRule="exact"/>
              <w:jc w:val="center"/>
              <w:rPr>
                <w:rFonts w:ascii="华文中宋" w:eastAsia="华文中宋" w:hAnsi="华文中宋" w:cs="宋体"/>
                <w:kern w:val="0"/>
                <w:sz w:val="24"/>
              </w:rPr>
            </w:pPr>
            <w:r>
              <w:rPr>
                <w:rFonts w:ascii="华文中宋" w:eastAsia="华文中宋" w:hAnsi="华文中宋" w:cs="宋体" w:hint="eastAsia"/>
                <w:kern w:val="0"/>
                <w:sz w:val="24"/>
              </w:rPr>
              <w:t>1</w:t>
            </w:r>
          </w:p>
        </w:tc>
        <w:tc>
          <w:tcPr>
            <w:tcW w:w="851" w:type="dxa"/>
            <w:shd w:val="clear" w:color="auto" w:fill="auto"/>
            <w:noWrap/>
            <w:vAlign w:val="center"/>
          </w:tcPr>
          <w:p w:rsidR="0087122F" w:rsidRDefault="00297731">
            <w:pPr>
              <w:widowControl/>
              <w:spacing w:line="360" w:lineRule="exact"/>
              <w:jc w:val="center"/>
              <w:rPr>
                <w:rFonts w:ascii="华文中宋" w:eastAsia="华文中宋" w:hAnsi="华文中宋" w:cs="宋体"/>
                <w:kern w:val="0"/>
                <w:sz w:val="24"/>
              </w:rPr>
            </w:pPr>
            <w:r>
              <w:rPr>
                <w:rFonts w:ascii="华文中宋" w:eastAsia="华文中宋" w:hAnsi="华文中宋" w:cs="宋体" w:hint="eastAsia"/>
                <w:kern w:val="0"/>
                <w:sz w:val="24"/>
              </w:rPr>
              <w:t>套</w:t>
            </w:r>
          </w:p>
        </w:tc>
        <w:tc>
          <w:tcPr>
            <w:tcW w:w="992" w:type="dxa"/>
            <w:shd w:val="clear" w:color="auto" w:fill="auto"/>
            <w:noWrap/>
            <w:vAlign w:val="center"/>
          </w:tcPr>
          <w:p w:rsidR="0087122F" w:rsidRDefault="00297731">
            <w:pPr>
              <w:jc w:val="center"/>
              <w:rPr>
                <w:rFonts w:ascii="华文中宋" w:eastAsia="华文中宋" w:hAnsi="华文中宋" w:cs="宋体"/>
                <w:sz w:val="22"/>
                <w:szCs w:val="22"/>
              </w:rPr>
            </w:pPr>
            <w:r>
              <w:rPr>
                <w:rFonts w:ascii="华文中宋" w:eastAsia="华文中宋" w:hAnsi="华文中宋" w:hint="eastAsia"/>
                <w:sz w:val="22"/>
                <w:szCs w:val="22"/>
              </w:rPr>
              <w:t>150</w:t>
            </w:r>
          </w:p>
        </w:tc>
        <w:tc>
          <w:tcPr>
            <w:tcW w:w="1418" w:type="dxa"/>
            <w:shd w:val="clear" w:color="auto" w:fill="auto"/>
            <w:noWrap/>
            <w:vAlign w:val="center"/>
          </w:tcPr>
          <w:p w:rsidR="0087122F" w:rsidRDefault="00297731">
            <w:pPr>
              <w:widowControl/>
              <w:spacing w:line="360" w:lineRule="exact"/>
              <w:jc w:val="center"/>
              <w:rPr>
                <w:rFonts w:ascii="华文中宋" w:eastAsia="华文中宋" w:hAnsi="华文中宋" w:cs="宋体"/>
                <w:kern w:val="0"/>
                <w:sz w:val="24"/>
              </w:rPr>
            </w:pPr>
            <w:r>
              <w:rPr>
                <w:rFonts w:ascii="华文中宋" w:eastAsia="华文中宋" w:hAnsi="华文中宋" w:cs="宋体" w:hint="eastAsia"/>
                <w:kern w:val="0"/>
                <w:sz w:val="24"/>
              </w:rPr>
              <w:t>150</w:t>
            </w:r>
          </w:p>
        </w:tc>
        <w:tc>
          <w:tcPr>
            <w:tcW w:w="3402" w:type="dxa"/>
            <w:shd w:val="clear" w:color="auto" w:fill="auto"/>
            <w:vAlign w:val="center"/>
          </w:tcPr>
          <w:p w:rsidR="0087122F" w:rsidRDefault="00297731">
            <w:pPr>
              <w:widowControl/>
              <w:spacing w:line="360" w:lineRule="exact"/>
              <w:jc w:val="left"/>
              <w:rPr>
                <w:rFonts w:ascii="华文中宋" w:eastAsia="华文中宋" w:hAnsi="华文中宋" w:cs="宋体"/>
                <w:kern w:val="0"/>
                <w:sz w:val="24"/>
              </w:rPr>
            </w:pPr>
            <w:r>
              <w:rPr>
                <w:rFonts w:ascii="华文中宋" w:eastAsia="华文中宋" w:hAnsi="华文中宋" w:cs="宋体" w:hint="eastAsia"/>
                <w:kern w:val="0"/>
                <w:sz w:val="24"/>
              </w:rPr>
              <w:t>全校区数字广播系统，涉及745个广播点</w:t>
            </w:r>
          </w:p>
        </w:tc>
      </w:tr>
      <w:tr w:rsidR="0087122F">
        <w:trPr>
          <w:trHeight w:val="870"/>
        </w:trPr>
        <w:tc>
          <w:tcPr>
            <w:tcW w:w="640" w:type="dxa"/>
            <w:shd w:val="clear" w:color="auto" w:fill="auto"/>
            <w:noWrap/>
            <w:vAlign w:val="center"/>
          </w:tcPr>
          <w:p w:rsidR="0087122F" w:rsidRDefault="00297731">
            <w:pPr>
              <w:widowControl/>
              <w:spacing w:line="360" w:lineRule="exact"/>
              <w:jc w:val="left"/>
              <w:rPr>
                <w:rFonts w:ascii="华文中宋" w:eastAsia="华文中宋" w:hAnsi="华文中宋" w:cs="宋体"/>
                <w:kern w:val="0"/>
                <w:sz w:val="24"/>
              </w:rPr>
            </w:pPr>
            <w:r>
              <w:rPr>
                <w:rFonts w:ascii="华文中宋" w:eastAsia="华文中宋" w:hAnsi="华文中宋" w:cs="宋体" w:hint="eastAsia"/>
                <w:kern w:val="0"/>
                <w:sz w:val="24"/>
              </w:rPr>
              <w:t>8</w:t>
            </w:r>
          </w:p>
        </w:tc>
        <w:tc>
          <w:tcPr>
            <w:tcW w:w="1502" w:type="dxa"/>
            <w:shd w:val="clear" w:color="auto" w:fill="auto"/>
            <w:noWrap/>
            <w:vAlign w:val="center"/>
          </w:tcPr>
          <w:p w:rsidR="0087122F" w:rsidRDefault="00297731">
            <w:pPr>
              <w:widowControl/>
              <w:spacing w:line="360" w:lineRule="exact"/>
              <w:jc w:val="left"/>
              <w:rPr>
                <w:rFonts w:ascii="华文中宋" w:eastAsia="华文中宋" w:hAnsi="华文中宋" w:cs="宋体"/>
                <w:kern w:val="0"/>
                <w:sz w:val="24"/>
              </w:rPr>
            </w:pPr>
            <w:r>
              <w:rPr>
                <w:rFonts w:ascii="华文中宋" w:eastAsia="华文中宋" w:hAnsi="华文中宋" w:cs="宋体" w:hint="eastAsia"/>
                <w:kern w:val="0"/>
                <w:sz w:val="24"/>
              </w:rPr>
              <w:t>校园高清数字监控系统</w:t>
            </w:r>
          </w:p>
        </w:tc>
        <w:tc>
          <w:tcPr>
            <w:tcW w:w="708" w:type="dxa"/>
            <w:shd w:val="clear" w:color="auto" w:fill="auto"/>
            <w:noWrap/>
            <w:vAlign w:val="center"/>
          </w:tcPr>
          <w:p w:rsidR="0087122F" w:rsidRDefault="00297731">
            <w:pPr>
              <w:widowControl/>
              <w:spacing w:line="360" w:lineRule="exact"/>
              <w:jc w:val="center"/>
              <w:rPr>
                <w:rFonts w:ascii="华文中宋" w:eastAsia="华文中宋" w:hAnsi="华文中宋" w:cs="宋体"/>
                <w:kern w:val="0"/>
                <w:sz w:val="24"/>
              </w:rPr>
            </w:pPr>
            <w:r>
              <w:rPr>
                <w:rFonts w:ascii="华文中宋" w:eastAsia="华文中宋" w:hAnsi="华文中宋" w:cs="宋体" w:hint="eastAsia"/>
                <w:kern w:val="0"/>
                <w:sz w:val="24"/>
              </w:rPr>
              <w:t>1</w:t>
            </w:r>
          </w:p>
        </w:tc>
        <w:tc>
          <w:tcPr>
            <w:tcW w:w="851" w:type="dxa"/>
            <w:shd w:val="clear" w:color="auto" w:fill="auto"/>
            <w:noWrap/>
            <w:vAlign w:val="center"/>
          </w:tcPr>
          <w:p w:rsidR="0087122F" w:rsidRDefault="00297731">
            <w:pPr>
              <w:widowControl/>
              <w:spacing w:line="360" w:lineRule="exact"/>
              <w:jc w:val="center"/>
              <w:rPr>
                <w:rFonts w:ascii="华文中宋" w:eastAsia="华文中宋" w:hAnsi="华文中宋" w:cs="宋体"/>
                <w:kern w:val="0"/>
                <w:sz w:val="24"/>
              </w:rPr>
            </w:pPr>
            <w:r>
              <w:rPr>
                <w:rFonts w:ascii="华文中宋" w:eastAsia="华文中宋" w:hAnsi="华文中宋" w:cs="宋体" w:hint="eastAsia"/>
                <w:kern w:val="0"/>
                <w:sz w:val="24"/>
              </w:rPr>
              <w:t>套</w:t>
            </w:r>
          </w:p>
        </w:tc>
        <w:tc>
          <w:tcPr>
            <w:tcW w:w="992" w:type="dxa"/>
            <w:shd w:val="clear" w:color="auto" w:fill="auto"/>
            <w:noWrap/>
            <w:vAlign w:val="center"/>
          </w:tcPr>
          <w:p w:rsidR="0087122F" w:rsidRDefault="00297731">
            <w:pPr>
              <w:jc w:val="center"/>
              <w:rPr>
                <w:rFonts w:ascii="华文中宋" w:eastAsia="华文中宋" w:hAnsi="华文中宋" w:cs="宋体"/>
                <w:sz w:val="22"/>
                <w:szCs w:val="22"/>
              </w:rPr>
            </w:pPr>
            <w:r>
              <w:rPr>
                <w:rFonts w:ascii="华文中宋" w:eastAsia="华文中宋" w:hAnsi="华文中宋" w:hint="eastAsia"/>
                <w:sz w:val="22"/>
                <w:szCs w:val="22"/>
              </w:rPr>
              <w:t>250</w:t>
            </w:r>
          </w:p>
        </w:tc>
        <w:tc>
          <w:tcPr>
            <w:tcW w:w="1418" w:type="dxa"/>
            <w:shd w:val="clear" w:color="auto" w:fill="auto"/>
            <w:noWrap/>
            <w:vAlign w:val="center"/>
          </w:tcPr>
          <w:p w:rsidR="0087122F" w:rsidRDefault="00297731">
            <w:pPr>
              <w:widowControl/>
              <w:spacing w:line="360" w:lineRule="exact"/>
              <w:jc w:val="center"/>
              <w:rPr>
                <w:rFonts w:ascii="华文中宋" w:eastAsia="华文中宋" w:hAnsi="华文中宋" w:cs="宋体"/>
                <w:kern w:val="0"/>
                <w:sz w:val="24"/>
              </w:rPr>
            </w:pPr>
            <w:r>
              <w:rPr>
                <w:rFonts w:ascii="华文中宋" w:eastAsia="华文中宋" w:hAnsi="华文中宋" w:cs="宋体" w:hint="eastAsia"/>
                <w:kern w:val="0"/>
                <w:sz w:val="24"/>
              </w:rPr>
              <w:t>250</w:t>
            </w:r>
          </w:p>
        </w:tc>
        <w:tc>
          <w:tcPr>
            <w:tcW w:w="3402" w:type="dxa"/>
            <w:shd w:val="clear" w:color="auto" w:fill="auto"/>
            <w:vAlign w:val="center"/>
          </w:tcPr>
          <w:p w:rsidR="0087122F" w:rsidRDefault="00297731">
            <w:pPr>
              <w:widowControl/>
              <w:spacing w:line="360" w:lineRule="exact"/>
              <w:jc w:val="left"/>
              <w:rPr>
                <w:rFonts w:ascii="华文中宋" w:eastAsia="华文中宋" w:hAnsi="华文中宋" w:cs="宋体"/>
                <w:kern w:val="0"/>
                <w:sz w:val="24"/>
              </w:rPr>
            </w:pPr>
            <w:r>
              <w:rPr>
                <w:rFonts w:ascii="华文中宋" w:eastAsia="华文中宋" w:hAnsi="华文中宋" w:cs="宋体" w:hint="eastAsia"/>
                <w:kern w:val="0"/>
                <w:sz w:val="24"/>
              </w:rPr>
              <w:t>校园监控改造新增200个监控点，1个3X4大屏控制中心，教学监控系统340个监控点，每间教室2个监控点，1个1个3X4大屏控制中心，1个监控综合管理平台，独立的监控网络系统。</w:t>
            </w:r>
          </w:p>
        </w:tc>
      </w:tr>
      <w:tr w:rsidR="0087122F">
        <w:trPr>
          <w:trHeight w:val="480"/>
        </w:trPr>
        <w:tc>
          <w:tcPr>
            <w:tcW w:w="640" w:type="dxa"/>
            <w:shd w:val="clear" w:color="auto" w:fill="auto"/>
            <w:noWrap/>
            <w:vAlign w:val="center"/>
          </w:tcPr>
          <w:p w:rsidR="0087122F" w:rsidRDefault="00297731">
            <w:pPr>
              <w:widowControl/>
              <w:spacing w:line="360" w:lineRule="exact"/>
              <w:jc w:val="left"/>
              <w:rPr>
                <w:rFonts w:ascii="华文中宋" w:eastAsia="华文中宋" w:hAnsi="华文中宋" w:cs="宋体"/>
                <w:kern w:val="0"/>
                <w:sz w:val="24"/>
              </w:rPr>
            </w:pPr>
            <w:r>
              <w:rPr>
                <w:rFonts w:ascii="华文中宋" w:eastAsia="华文中宋" w:hAnsi="华文中宋" w:cs="宋体" w:hint="eastAsia"/>
                <w:kern w:val="0"/>
                <w:sz w:val="24"/>
              </w:rPr>
              <w:t>9</w:t>
            </w:r>
          </w:p>
        </w:tc>
        <w:tc>
          <w:tcPr>
            <w:tcW w:w="1502" w:type="dxa"/>
            <w:shd w:val="clear" w:color="auto" w:fill="auto"/>
            <w:noWrap/>
            <w:vAlign w:val="center"/>
          </w:tcPr>
          <w:p w:rsidR="0087122F" w:rsidRDefault="00297731">
            <w:pPr>
              <w:widowControl/>
              <w:spacing w:line="360" w:lineRule="exact"/>
              <w:jc w:val="left"/>
              <w:rPr>
                <w:rFonts w:ascii="华文中宋" w:eastAsia="华文中宋" w:hAnsi="华文中宋" w:cs="宋体"/>
                <w:kern w:val="0"/>
                <w:sz w:val="24"/>
              </w:rPr>
            </w:pPr>
            <w:r>
              <w:rPr>
                <w:rFonts w:ascii="华文中宋" w:eastAsia="华文中宋" w:hAnsi="华文中宋" w:cs="宋体" w:hint="eastAsia"/>
                <w:kern w:val="0"/>
                <w:sz w:val="24"/>
              </w:rPr>
              <w:t>校园多媒体信息发布系统</w:t>
            </w:r>
          </w:p>
        </w:tc>
        <w:tc>
          <w:tcPr>
            <w:tcW w:w="708" w:type="dxa"/>
            <w:shd w:val="clear" w:color="auto" w:fill="auto"/>
            <w:noWrap/>
            <w:vAlign w:val="center"/>
          </w:tcPr>
          <w:p w:rsidR="0087122F" w:rsidRDefault="00297731">
            <w:pPr>
              <w:widowControl/>
              <w:spacing w:line="360" w:lineRule="exact"/>
              <w:jc w:val="center"/>
              <w:rPr>
                <w:rFonts w:ascii="华文中宋" w:eastAsia="华文中宋" w:hAnsi="华文中宋" w:cs="宋体"/>
                <w:kern w:val="0"/>
                <w:sz w:val="24"/>
              </w:rPr>
            </w:pPr>
            <w:r>
              <w:rPr>
                <w:rFonts w:ascii="华文中宋" w:eastAsia="华文中宋" w:hAnsi="华文中宋" w:cs="宋体" w:hint="eastAsia"/>
                <w:kern w:val="0"/>
                <w:sz w:val="24"/>
              </w:rPr>
              <w:t>1</w:t>
            </w:r>
          </w:p>
        </w:tc>
        <w:tc>
          <w:tcPr>
            <w:tcW w:w="851" w:type="dxa"/>
            <w:shd w:val="clear" w:color="auto" w:fill="auto"/>
            <w:noWrap/>
            <w:vAlign w:val="center"/>
          </w:tcPr>
          <w:p w:rsidR="0087122F" w:rsidRDefault="00297731">
            <w:pPr>
              <w:widowControl/>
              <w:spacing w:line="360" w:lineRule="exact"/>
              <w:jc w:val="center"/>
              <w:rPr>
                <w:rFonts w:ascii="华文中宋" w:eastAsia="华文中宋" w:hAnsi="华文中宋" w:cs="宋体"/>
                <w:kern w:val="0"/>
                <w:sz w:val="24"/>
              </w:rPr>
            </w:pPr>
            <w:r>
              <w:rPr>
                <w:rFonts w:ascii="华文中宋" w:eastAsia="华文中宋" w:hAnsi="华文中宋" w:cs="宋体" w:hint="eastAsia"/>
                <w:kern w:val="0"/>
                <w:sz w:val="24"/>
              </w:rPr>
              <w:t>套</w:t>
            </w:r>
          </w:p>
        </w:tc>
        <w:tc>
          <w:tcPr>
            <w:tcW w:w="992" w:type="dxa"/>
            <w:shd w:val="clear" w:color="auto" w:fill="auto"/>
            <w:noWrap/>
            <w:vAlign w:val="center"/>
          </w:tcPr>
          <w:p w:rsidR="0087122F" w:rsidRDefault="00297731">
            <w:pPr>
              <w:jc w:val="center"/>
              <w:rPr>
                <w:rFonts w:ascii="华文中宋" w:eastAsia="华文中宋" w:hAnsi="华文中宋" w:cs="宋体"/>
                <w:sz w:val="22"/>
                <w:szCs w:val="22"/>
              </w:rPr>
            </w:pPr>
            <w:r>
              <w:rPr>
                <w:rFonts w:ascii="华文中宋" w:eastAsia="华文中宋" w:hAnsi="华文中宋" w:hint="eastAsia"/>
                <w:sz w:val="22"/>
                <w:szCs w:val="22"/>
              </w:rPr>
              <w:t>360</w:t>
            </w:r>
          </w:p>
        </w:tc>
        <w:tc>
          <w:tcPr>
            <w:tcW w:w="1418" w:type="dxa"/>
            <w:shd w:val="clear" w:color="auto" w:fill="auto"/>
            <w:noWrap/>
            <w:vAlign w:val="center"/>
          </w:tcPr>
          <w:p w:rsidR="0087122F" w:rsidRDefault="00297731">
            <w:pPr>
              <w:widowControl/>
              <w:spacing w:line="360" w:lineRule="exact"/>
              <w:jc w:val="center"/>
              <w:rPr>
                <w:rFonts w:ascii="华文中宋" w:eastAsia="华文中宋" w:hAnsi="华文中宋" w:cs="宋体"/>
                <w:kern w:val="0"/>
                <w:sz w:val="24"/>
              </w:rPr>
            </w:pPr>
            <w:r>
              <w:rPr>
                <w:rFonts w:ascii="华文中宋" w:eastAsia="华文中宋" w:hAnsi="华文中宋" w:cs="宋体" w:hint="eastAsia"/>
                <w:kern w:val="0"/>
                <w:sz w:val="24"/>
              </w:rPr>
              <w:t>360</w:t>
            </w:r>
          </w:p>
        </w:tc>
        <w:tc>
          <w:tcPr>
            <w:tcW w:w="3402" w:type="dxa"/>
            <w:shd w:val="clear" w:color="auto" w:fill="auto"/>
            <w:vAlign w:val="center"/>
          </w:tcPr>
          <w:p w:rsidR="0087122F" w:rsidRDefault="00297731">
            <w:pPr>
              <w:widowControl/>
              <w:spacing w:line="360" w:lineRule="exact"/>
              <w:jc w:val="left"/>
              <w:rPr>
                <w:rFonts w:ascii="华文中宋" w:eastAsia="华文中宋" w:hAnsi="华文中宋" w:cs="宋体"/>
                <w:kern w:val="0"/>
                <w:sz w:val="24"/>
              </w:rPr>
            </w:pPr>
            <w:r>
              <w:rPr>
                <w:rFonts w:ascii="华文中宋" w:eastAsia="华文中宋" w:hAnsi="华文中宋" w:cs="宋体" w:hint="eastAsia"/>
                <w:kern w:val="0"/>
                <w:sz w:val="24"/>
              </w:rPr>
              <w:t>设计254个55寸显示终端，3块室外LED大屏</w:t>
            </w:r>
          </w:p>
        </w:tc>
      </w:tr>
      <w:tr w:rsidR="0087122F">
        <w:trPr>
          <w:trHeight w:val="480"/>
        </w:trPr>
        <w:tc>
          <w:tcPr>
            <w:tcW w:w="640" w:type="dxa"/>
            <w:shd w:val="clear" w:color="auto" w:fill="auto"/>
            <w:noWrap/>
            <w:vAlign w:val="center"/>
          </w:tcPr>
          <w:p w:rsidR="0087122F" w:rsidRDefault="00297731">
            <w:pPr>
              <w:widowControl/>
              <w:spacing w:line="360" w:lineRule="exact"/>
              <w:jc w:val="left"/>
              <w:rPr>
                <w:rFonts w:ascii="华文中宋" w:eastAsia="华文中宋" w:hAnsi="华文中宋" w:cs="宋体"/>
                <w:kern w:val="0"/>
                <w:sz w:val="24"/>
              </w:rPr>
            </w:pPr>
            <w:r>
              <w:rPr>
                <w:rFonts w:ascii="华文中宋" w:eastAsia="华文中宋" w:hAnsi="华文中宋" w:cs="宋体" w:hint="eastAsia"/>
                <w:kern w:val="0"/>
                <w:sz w:val="24"/>
              </w:rPr>
              <w:lastRenderedPageBreak/>
              <w:t>10</w:t>
            </w:r>
          </w:p>
        </w:tc>
        <w:tc>
          <w:tcPr>
            <w:tcW w:w="1502" w:type="dxa"/>
            <w:shd w:val="clear" w:color="auto" w:fill="auto"/>
            <w:noWrap/>
            <w:vAlign w:val="center"/>
          </w:tcPr>
          <w:p w:rsidR="0087122F" w:rsidRDefault="00297731">
            <w:pPr>
              <w:widowControl/>
              <w:spacing w:line="360" w:lineRule="exact"/>
              <w:jc w:val="left"/>
              <w:rPr>
                <w:rFonts w:ascii="华文中宋" w:eastAsia="华文中宋" w:hAnsi="华文中宋" w:cs="宋体"/>
                <w:kern w:val="0"/>
                <w:sz w:val="24"/>
              </w:rPr>
            </w:pPr>
            <w:r>
              <w:rPr>
                <w:rFonts w:ascii="华文中宋" w:eastAsia="华文中宋" w:hAnsi="华文中宋" w:cs="宋体" w:hint="eastAsia"/>
                <w:kern w:val="0"/>
                <w:sz w:val="24"/>
              </w:rPr>
              <w:t>教学高清录播系统</w:t>
            </w:r>
          </w:p>
        </w:tc>
        <w:tc>
          <w:tcPr>
            <w:tcW w:w="708" w:type="dxa"/>
            <w:shd w:val="clear" w:color="auto" w:fill="auto"/>
            <w:noWrap/>
            <w:vAlign w:val="center"/>
          </w:tcPr>
          <w:p w:rsidR="0087122F" w:rsidRDefault="00297731">
            <w:pPr>
              <w:widowControl/>
              <w:spacing w:line="360" w:lineRule="exact"/>
              <w:jc w:val="center"/>
              <w:rPr>
                <w:rFonts w:ascii="华文中宋" w:eastAsia="华文中宋" w:hAnsi="华文中宋" w:cs="宋体"/>
                <w:kern w:val="0"/>
                <w:sz w:val="24"/>
              </w:rPr>
            </w:pPr>
            <w:r>
              <w:rPr>
                <w:rFonts w:ascii="华文中宋" w:eastAsia="华文中宋" w:hAnsi="华文中宋" w:cs="宋体" w:hint="eastAsia"/>
                <w:kern w:val="0"/>
                <w:sz w:val="24"/>
              </w:rPr>
              <w:t>1</w:t>
            </w:r>
          </w:p>
        </w:tc>
        <w:tc>
          <w:tcPr>
            <w:tcW w:w="851" w:type="dxa"/>
            <w:shd w:val="clear" w:color="auto" w:fill="auto"/>
            <w:noWrap/>
            <w:vAlign w:val="center"/>
          </w:tcPr>
          <w:p w:rsidR="0087122F" w:rsidRDefault="00297731">
            <w:pPr>
              <w:widowControl/>
              <w:spacing w:line="360" w:lineRule="exact"/>
              <w:jc w:val="center"/>
              <w:rPr>
                <w:rFonts w:ascii="华文中宋" w:eastAsia="华文中宋" w:hAnsi="华文中宋" w:cs="宋体"/>
                <w:kern w:val="0"/>
                <w:sz w:val="24"/>
              </w:rPr>
            </w:pPr>
            <w:r>
              <w:rPr>
                <w:rFonts w:ascii="华文中宋" w:eastAsia="华文中宋" w:hAnsi="华文中宋" w:cs="宋体" w:hint="eastAsia"/>
                <w:kern w:val="0"/>
                <w:sz w:val="24"/>
              </w:rPr>
              <w:t>套</w:t>
            </w:r>
          </w:p>
        </w:tc>
        <w:tc>
          <w:tcPr>
            <w:tcW w:w="992" w:type="dxa"/>
            <w:shd w:val="clear" w:color="auto" w:fill="auto"/>
            <w:noWrap/>
            <w:vAlign w:val="center"/>
          </w:tcPr>
          <w:p w:rsidR="0087122F" w:rsidRDefault="00297731">
            <w:pPr>
              <w:jc w:val="center"/>
              <w:rPr>
                <w:rFonts w:ascii="华文中宋" w:eastAsia="华文中宋" w:hAnsi="华文中宋" w:cs="宋体"/>
                <w:sz w:val="22"/>
                <w:szCs w:val="22"/>
              </w:rPr>
            </w:pPr>
            <w:r>
              <w:rPr>
                <w:rFonts w:ascii="华文中宋" w:eastAsia="华文中宋" w:hAnsi="华文中宋" w:hint="eastAsia"/>
                <w:sz w:val="22"/>
                <w:szCs w:val="22"/>
              </w:rPr>
              <w:t>100</w:t>
            </w:r>
          </w:p>
        </w:tc>
        <w:tc>
          <w:tcPr>
            <w:tcW w:w="1418" w:type="dxa"/>
            <w:shd w:val="clear" w:color="auto" w:fill="auto"/>
            <w:noWrap/>
            <w:vAlign w:val="center"/>
          </w:tcPr>
          <w:p w:rsidR="0087122F" w:rsidRDefault="00297731">
            <w:pPr>
              <w:widowControl/>
              <w:spacing w:line="360" w:lineRule="exact"/>
              <w:jc w:val="center"/>
              <w:rPr>
                <w:rFonts w:ascii="华文中宋" w:eastAsia="华文中宋" w:hAnsi="华文中宋" w:cs="宋体"/>
                <w:kern w:val="0"/>
                <w:sz w:val="24"/>
              </w:rPr>
            </w:pPr>
            <w:r>
              <w:rPr>
                <w:rFonts w:ascii="华文中宋" w:eastAsia="华文中宋" w:hAnsi="华文中宋" w:cs="宋体" w:hint="eastAsia"/>
                <w:kern w:val="0"/>
                <w:sz w:val="24"/>
              </w:rPr>
              <w:t>100</w:t>
            </w:r>
          </w:p>
        </w:tc>
        <w:tc>
          <w:tcPr>
            <w:tcW w:w="3402" w:type="dxa"/>
            <w:shd w:val="clear" w:color="auto" w:fill="auto"/>
            <w:vAlign w:val="center"/>
          </w:tcPr>
          <w:p w:rsidR="0087122F" w:rsidRDefault="00297731">
            <w:pPr>
              <w:widowControl/>
              <w:spacing w:line="360" w:lineRule="exact"/>
              <w:jc w:val="left"/>
              <w:rPr>
                <w:rFonts w:ascii="华文中宋" w:eastAsia="华文中宋" w:hAnsi="华文中宋" w:cs="宋体"/>
                <w:kern w:val="0"/>
                <w:sz w:val="24"/>
              </w:rPr>
            </w:pPr>
            <w:r>
              <w:rPr>
                <w:rFonts w:ascii="华文中宋" w:eastAsia="华文中宋" w:hAnsi="华文中宋" w:cs="宋体" w:hint="eastAsia"/>
                <w:kern w:val="0"/>
                <w:sz w:val="24"/>
              </w:rPr>
              <w:t>3间高清录播教室,1套直播平台</w:t>
            </w:r>
          </w:p>
        </w:tc>
      </w:tr>
      <w:tr w:rsidR="0087122F">
        <w:trPr>
          <w:trHeight w:val="480"/>
        </w:trPr>
        <w:tc>
          <w:tcPr>
            <w:tcW w:w="640" w:type="dxa"/>
            <w:shd w:val="clear" w:color="auto" w:fill="auto"/>
            <w:noWrap/>
            <w:vAlign w:val="center"/>
          </w:tcPr>
          <w:p w:rsidR="0087122F" w:rsidRDefault="00297731">
            <w:pPr>
              <w:widowControl/>
              <w:spacing w:line="360" w:lineRule="exact"/>
              <w:jc w:val="left"/>
              <w:rPr>
                <w:rFonts w:ascii="华文中宋" w:eastAsia="华文中宋" w:hAnsi="华文中宋" w:cs="宋体"/>
                <w:kern w:val="0"/>
                <w:sz w:val="24"/>
              </w:rPr>
            </w:pPr>
            <w:r>
              <w:rPr>
                <w:rFonts w:ascii="华文中宋" w:eastAsia="华文中宋" w:hAnsi="华文中宋" w:cs="宋体" w:hint="eastAsia"/>
                <w:kern w:val="0"/>
                <w:sz w:val="24"/>
              </w:rPr>
              <w:t>11</w:t>
            </w:r>
          </w:p>
        </w:tc>
        <w:tc>
          <w:tcPr>
            <w:tcW w:w="1502" w:type="dxa"/>
            <w:shd w:val="clear" w:color="auto" w:fill="auto"/>
            <w:noWrap/>
            <w:vAlign w:val="center"/>
          </w:tcPr>
          <w:p w:rsidR="0087122F" w:rsidRDefault="00297731">
            <w:pPr>
              <w:widowControl/>
              <w:spacing w:line="360" w:lineRule="exact"/>
              <w:jc w:val="left"/>
              <w:rPr>
                <w:rFonts w:ascii="华文中宋" w:eastAsia="华文中宋" w:hAnsi="华文中宋" w:cs="宋体"/>
                <w:kern w:val="0"/>
                <w:sz w:val="24"/>
              </w:rPr>
            </w:pPr>
            <w:r>
              <w:rPr>
                <w:rFonts w:ascii="华文中宋" w:eastAsia="华文中宋" w:hAnsi="华文中宋" w:cs="宋体" w:hint="eastAsia"/>
                <w:kern w:val="0"/>
                <w:sz w:val="24"/>
              </w:rPr>
              <w:t>校园多媒体微课系统</w:t>
            </w:r>
          </w:p>
        </w:tc>
        <w:tc>
          <w:tcPr>
            <w:tcW w:w="708" w:type="dxa"/>
            <w:shd w:val="clear" w:color="auto" w:fill="auto"/>
            <w:noWrap/>
            <w:vAlign w:val="center"/>
          </w:tcPr>
          <w:p w:rsidR="0087122F" w:rsidRDefault="00297731">
            <w:pPr>
              <w:widowControl/>
              <w:spacing w:line="360" w:lineRule="exact"/>
              <w:jc w:val="center"/>
              <w:rPr>
                <w:rFonts w:ascii="华文中宋" w:eastAsia="华文中宋" w:hAnsi="华文中宋" w:cs="宋体"/>
                <w:kern w:val="0"/>
                <w:sz w:val="24"/>
              </w:rPr>
            </w:pPr>
            <w:r>
              <w:rPr>
                <w:rFonts w:ascii="华文中宋" w:eastAsia="华文中宋" w:hAnsi="华文中宋" w:cs="宋体" w:hint="eastAsia"/>
                <w:kern w:val="0"/>
                <w:sz w:val="24"/>
              </w:rPr>
              <w:t>1</w:t>
            </w:r>
          </w:p>
        </w:tc>
        <w:tc>
          <w:tcPr>
            <w:tcW w:w="851" w:type="dxa"/>
            <w:shd w:val="clear" w:color="auto" w:fill="auto"/>
            <w:noWrap/>
            <w:vAlign w:val="center"/>
          </w:tcPr>
          <w:p w:rsidR="0087122F" w:rsidRDefault="00297731">
            <w:pPr>
              <w:widowControl/>
              <w:spacing w:line="360" w:lineRule="exact"/>
              <w:jc w:val="center"/>
              <w:rPr>
                <w:rFonts w:ascii="华文中宋" w:eastAsia="华文中宋" w:hAnsi="华文中宋" w:cs="宋体"/>
                <w:kern w:val="0"/>
                <w:sz w:val="24"/>
              </w:rPr>
            </w:pPr>
            <w:r>
              <w:rPr>
                <w:rFonts w:ascii="华文中宋" w:eastAsia="华文中宋" w:hAnsi="华文中宋" w:cs="宋体" w:hint="eastAsia"/>
                <w:kern w:val="0"/>
                <w:sz w:val="24"/>
              </w:rPr>
              <w:t>套</w:t>
            </w:r>
          </w:p>
        </w:tc>
        <w:tc>
          <w:tcPr>
            <w:tcW w:w="992" w:type="dxa"/>
            <w:shd w:val="clear" w:color="auto" w:fill="auto"/>
            <w:noWrap/>
            <w:vAlign w:val="center"/>
          </w:tcPr>
          <w:p w:rsidR="0087122F" w:rsidRDefault="00297731">
            <w:pPr>
              <w:jc w:val="center"/>
              <w:rPr>
                <w:rFonts w:ascii="华文中宋" w:eastAsia="华文中宋" w:hAnsi="华文中宋" w:cs="宋体"/>
                <w:sz w:val="22"/>
                <w:szCs w:val="22"/>
              </w:rPr>
            </w:pPr>
            <w:r>
              <w:rPr>
                <w:rFonts w:ascii="华文中宋" w:eastAsia="华文中宋" w:hAnsi="华文中宋" w:hint="eastAsia"/>
                <w:sz w:val="22"/>
                <w:szCs w:val="22"/>
              </w:rPr>
              <w:t>150</w:t>
            </w:r>
          </w:p>
        </w:tc>
        <w:tc>
          <w:tcPr>
            <w:tcW w:w="1418" w:type="dxa"/>
            <w:shd w:val="clear" w:color="auto" w:fill="auto"/>
            <w:noWrap/>
            <w:vAlign w:val="center"/>
          </w:tcPr>
          <w:p w:rsidR="0087122F" w:rsidRDefault="00297731">
            <w:pPr>
              <w:widowControl/>
              <w:spacing w:line="360" w:lineRule="exact"/>
              <w:jc w:val="center"/>
              <w:rPr>
                <w:rFonts w:ascii="华文中宋" w:eastAsia="华文中宋" w:hAnsi="华文中宋" w:cs="宋体"/>
                <w:kern w:val="0"/>
                <w:sz w:val="24"/>
              </w:rPr>
            </w:pPr>
            <w:r>
              <w:rPr>
                <w:rFonts w:ascii="华文中宋" w:eastAsia="华文中宋" w:hAnsi="华文中宋" w:cs="宋体" w:hint="eastAsia"/>
                <w:kern w:val="0"/>
                <w:sz w:val="24"/>
              </w:rPr>
              <w:t>150</w:t>
            </w:r>
          </w:p>
        </w:tc>
        <w:tc>
          <w:tcPr>
            <w:tcW w:w="3402" w:type="dxa"/>
            <w:shd w:val="clear" w:color="auto" w:fill="auto"/>
            <w:vAlign w:val="center"/>
          </w:tcPr>
          <w:p w:rsidR="0087122F" w:rsidRDefault="00297731">
            <w:pPr>
              <w:widowControl/>
              <w:spacing w:line="360" w:lineRule="exact"/>
              <w:jc w:val="left"/>
              <w:rPr>
                <w:rFonts w:ascii="华文中宋" w:eastAsia="华文中宋" w:hAnsi="华文中宋" w:cs="宋体"/>
                <w:kern w:val="0"/>
                <w:sz w:val="24"/>
              </w:rPr>
            </w:pPr>
            <w:r>
              <w:rPr>
                <w:rFonts w:ascii="华文中宋" w:eastAsia="华文中宋" w:hAnsi="华文中宋" w:cs="宋体" w:hint="eastAsia"/>
                <w:kern w:val="0"/>
                <w:sz w:val="24"/>
              </w:rPr>
              <w:t>包含3D微课程制作、慕课制作室、天天录课、外语口语实训室系统</w:t>
            </w:r>
          </w:p>
        </w:tc>
      </w:tr>
      <w:tr w:rsidR="0087122F">
        <w:trPr>
          <w:trHeight w:val="480"/>
        </w:trPr>
        <w:tc>
          <w:tcPr>
            <w:tcW w:w="640" w:type="dxa"/>
            <w:shd w:val="clear" w:color="auto" w:fill="auto"/>
            <w:noWrap/>
            <w:vAlign w:val="center"/>
          </w:tcPr>
          <w:p w:rsidR="0087122F" w:rsidRDefault="00297731">
            <w:pPr>
              <w:widowControl/>
              <w:spacing w:line="360" w:lineRule="exact"/>
              <w:jc w:val="left"/>
              <w:rPr>
                <w:rFonts w:ascii="华文中宋" w:eastAsia="华文中宋" w:hAnsi="华文中宋" w:cs="宋体"/>
                <w:kern w:val="0"/>
                <w:sz w:val="24"/>
              </w:rPr>
            </w:pPr>
            <w:r>
              <w:rPr>
                <w:rFonts w:ascii="华文中宋" w:eastAsia="华文中宋" w:hAnsi="华文中宋" w:cs="宋体" w:hint="eastAsia"/>
                <w:kern w:val="0"/>
                <w:sz w:val="24"/>
              </w:rPr>
              <w:t>12</w:t>
            </w:r>
          </w:p>
        </w:tc>
        <w:tc>
          <w:tcPr>
            <w:tcW w:w="1502" w:type="dxa"/>
            <w:shd w:val="clear" w:color="auto" w:fill="auto"/>
            <w:noWrap/>
            <w:vAlign w:val="center"/>
          </w:tcPr>
          <w:p w:rsidR="0087122F" w:rsidRDefault="00297731">
            <w:pPr>
              <w:widowControl/>
              <w:spacing w:line="360" w:lineRule="exact"/>
              <w:jc w:val="left"/>
              <w:rPr>
                <w:rFonts w:ascii="华文中宋" w:eastAsia="华文中宋" w:hAnsi="华文中宋" w:cs="宋体"/>
                <w:kern w:val="0"/>
                <w:sz w:val="24"/>
              </w:rPr>
            </w:pPr>
            <w:r>
              <w:rPr>
                <w:rFonts w:ascii="华文中宋" w:eastAsia="华文中宋" w:hAnsi="华文中宋" w:cs="宋体" w:hint="eastAsia"/>
                <w:kern w:val="0"/>
                <w:sz w:val="24"/>
              </w:rPr>
              <w:t>交互式多媒体教室</w:t>
            </w:r>
          </w:p>
        </w:tc>
        <w:tc>
          <w:tcPr>
            <w:tcW w:w="708" w:type="dxa"/>
            <w:shd w:val="clear" w:color="auto" w:fill="auto"/>
            <w:noWrap/>
            <w:vAlign w:val="center"/>
          </w:tcPr>
          <w:p w:rsidR="0087122F" w:rsidRDefault="00297731">
            <w:pPr>
              <w:widowControl/>
              <w:spacing w:line="360" w:lineRule="exact"/>
              <w:jc w:val="center"/>
              <w:rPr>
                <w:rFonts w:ascii="华文中宋" w:eastAsia="华文中宋" w:hAnsi="华文中宋" w:cs="宋体"/>
                <w:kern w:val="0"/>
                <w:sz w:val="24"/>
              </w:rPr>
            </w:pPr>
            <w:r>
              <w:rPr>
                <w:rFonts w:ascii="华文中宋" w:eastAsia="华文中宋" w:hAnsi="华文中宋" w:cs="宋体" w:hint="eastAsia"/>
                <w:kern w:val="0"/>
                <w:sz w:val="24"/>
              </w:rPr>
              <w:t>170</w:t>
            </w:r>
          </w:p>
        </w:tc>
        <w:tc>
          <w:tcPr>
            <w:tcW w:w="851" w:type="dxa"/>
            <w:shd w:val="clear" w:color="auto" w:fill="auto"/>
            <w:noWrap/>
            <w:vAlign w:val="center"/>
          </w:tcPr>
          <w:p w:rsidR="0087122F" w:rsidRDefault="00297731">
            <w:pPr>
              <w:widowControl/>
              <w:spacing w:line="360" w:lineRule="exact"/>
              <w:jc w:val="center"/>
              <w:rPr>
                <w:rFonts w:ascii="华文中宋" w:eastAsia="华文中宋" w:hAnsi="华文中宋" w:cs="宋体"/>
                <w:kern w:val="0"/>
                <w:sz w:val="24"/>
              </w:rPr>
            </w:pPr>
            <w:r>
              <w:rPr>
                <w:rFonts w:ascii="华文中宋" w:eastAsia="华文中宋" w:hAnsi="华文中宋" w:cs="宋体" w:hint="eastAsia"/>
                <w:kern w:val="0"/>
                <w:sz w:val="24"/>
              </w:rPr>
              <w:t>套</w:t>
            </w:r>
          </w:p>
        </w:tc>
        <w:tc>
          <w:tcPr>
            <w:tcW w:w="992" w:type="dxa"/>
            <w:shd w:val="clear" w:color="auto" w:fill="auto"/>
            <w:noWrap/>
            <w:vAlign w:val="center"/>
          </w:tcPr>
          <w:p w:rsidR="0087122F" w:rsidRDefault="00297731">
            <w:pPr>
              <w:jc w:val="center"/>
              <w:rPr>
                <w:rFonts w:ascii="华文中宋" w:eastAsia="华文中宋" w:hAnsi="华文中宋" w:cs="宋体"/>
                <w:sz w:val="22"/>
                <w:szCs w:val="22"/>
              </w:rPr>
            </w:pPr>
            <w:r>
              <w:rPr>
                <w:rFonts w:ascii="华文中宋" w:eastAsia="华文中宋" w:hAnsi="华文中宋" w:hint="eastAsia"/>
                <w:sz w:val="22"/>
                <w:szCs w:val="22"/>
              </w:rPr>
              <w:t>4</w:t>
            </w:r>
          </w:p>
        </w:tc>
        <w:tc>
          <w:tcPr>
            <w:tcW w:w="1418" w:type="dxa"/>
            <w:shd w:val="clear" w:color="auto" w:fill="auto"/>
            <w:noWrap/>
            <w:vAlign w:val="center"/>
          </w:tcPr>
          <w:p w:rsidR="0087122F" w:rsidRDefault="00297731">
            <w:pPr>
              <w:widowControl/>
              <w:spacing w:line="360" w:lineRule="exact"/>
              <w:jc w:val="center"/>
              <w:rPr>
                <w:rFonts w:ascii="华文中宋" w:eastAsia="华文中宋" w:hAnsi="华文中宋" w:cs="宋体"/>
                <w:kern w:val="0"/>
                <w:sz w:val="24"/>
              </w:rPr>
            </w:pPr>
            <w:r>
              <w:rPr>
                <w:rFonts w:ascii="华文中宋" w:eastAsia="华文中宋" w:hAnsi="华文中宋" w:cs="宋体" w:hint="eastAsia"/>
                <w:kern w:val="0"/>
                <w:sz w:val="24"/>
              </w:rPr>
              <w:t>680</w:t>
            </w:r>
          </w:p>
        </w:tc>
        <w:tc>
          <w:tcPr>
            <w:tcW w:w="3402" w:type="dxa"/>
            <w:shd w:val="clear" w:color="auto" w:fill="auto"/>
            <w:vAlign w:val="center"/>
          </w:tcPr>
          <w:p w:rsidR="0087122F" w:rsidRDefault="00297731">
            <w:pPr>
              <w:widowControl/>
              <w:spacing w:line="360" w:lineRule="exact"/>
              <w:jc w:val="left"/>
              <w:rPr>
                <w:rFonts w:ascii="华文中宋" w:eastAsia="华文中宋" w:hAnsi="华文中宋" w:cs="宋体"/>
                <w:kern w:val="0"/>
                <w:sz w:val="24"/>
              </w:rPr>
            </w:pPr>
            <w:r>
              <w:rPr>
                <w:rFonts w:ascii="华文中宋" w:eastAsia="华文中宋" w:hAnsi="华文中宋" w:cs="宋体" w:hint="eastAsia"/>
                <w:kern w:val="0"/>
                <w:sz w:val="24"/>
              </w:rPr>
              <w:t>170间</w:t>
            </w:r>
          </w:p>
        </w:tc>
      </w:tr>
      <w:tr w:rsidR="0087122F">
        <w:trPr>
          <w:trHeight w:val="480"/>
        </w:trPr>
        <w:tc>
          <w:tcPr>
            <w:tcW w:w="640" w:type="dxa"/>
            <w:shd w:val="clear" w:color="auto" w:fill="auto"/>
            <w:noWrap/>
            <w:vAlign w:val="center"/>
          </w:tcPr>
          <w:p w:rsidR="0087122F" w:rsidRDefault="00297731">
            <w:pPr>
              <w:widowControl/>
              <w:spacing w:line="360" w:lineRule="exact"/>
              <w:jc w:val="left"/>
              <w:rPr>
                <w:rFonts w:ascii="华文中宋" w:eastAsia="华文中宋" w:hAnsi="华文中宋" w:cs="宋体"/>
                <w:kern w:val="0"/>
                <w:sz w:val="24"/>
              </w:rPr>
            </w:pPr>
            <w:r>
              <w:rPr>
                <w:rFonts w:ascii="华文中宋" w:eastAsia="华文中宋" w:hAnsi="华文中宋" w:cs="宋体" w:hint="eastAsia"/>
                <w:kern w:val="0"/>
                <w:sz w:val="24"/>
              </w:rPr>
              <w:t>13</w:t>
            </w:r>
          </w:p>
        </w:tc>
        <w:tc>
          <w:tcPr>
            <w:tcW w:w="1502" w:type="dxa"/>
            <w:shd w:val="clear" w:color="auto" w:fill="auto"/>
            <w:noWrap/>
            <w:vAlign w:val="center"/>
          </w:tcPr>
          <w:p w:rsidR="0087122F" w:rsidRDefault="00297731">
            <w:pPr>
              <w:widowControl/>
              <w:spacing w:line="360" w:lineRule="exact"/>
              <w:jc w:val="left"/>
              <w:rPr>
                <w:rFonts w:ascii="华文中宋" w:eastAsia="华文中宋" w:hAnsi="华文中宋" w:cs="宋体"/>
                <w:kern w:val="0"/>
                <w:sz w:val="24"/>
              </w:rPr>
            </w:pPr>
            <w:r>
              <w:rPr>
                <w:rFonts w:ascii="华文中宋" w:eastAsia="华文中宋" w:hAnsi="华文中宋" w:cs="宋体" w:hint="eastAsia"/>
                <w:kern w:val="0"/>
                <w:sz w:val="24"/>
              </w:rPr>
              <w:t>办公计算机</w:t>
            </w:r>
          </w:p>
        </w:tc>
        <w:tc>
          <w:tcPr>
            <w:tcW w:w="708" w:type="dxa"/>
            <w:shd w:val="clear" w:color="auto" w:fill="auto"/>
            <w:noWrap/>
            <w:vAlign w:val="center"/>
          </w:tcPr>
          <w:p w:rsidR="0087122F" w:rsidRDefault="00297731">
            <w:pPr>
              <w:widowControl/>
              <w:spacing w:line="360" w:lineRule="exact"/>
              <w:jc w:val="center"/>
              <w:rPr>
                <w:rFonts w:ascii="华文中宋" w:eastAsia="华文中宋" w:hAnsi="华文中宋" w:cs="宋体"/>
                <w:kern w:val="0"/>
                <w:sz w:val="24"/>
              </w:rPr>
            </w:pPr>
            <w:r>
              <w:rPr>
                <w:rFonts w:ascii="华文中宋" w:eastAsia="华文中宋" w:hAnsi="华文中宋" w:cs="宋体" w:hint="eastAsia"/>
                <w:kern w:val="0"/>
                <w:sz w:val="24"/>
              </w:rPr>
              <w:t>1</w:t>
            </w:r>
          </w:p>
        </w:tc>
        <w:tc>
          <w:tcPr>
            <w:tcW w:w="851" w:type="dxa"/>
            <w:shd w:val="clear" w:color="auto" w:fill="auto"/>
            <w:noWrap/>
            <w:vAlign w:val="center"/>
          </w:tcPr>
          <w:p w:rsidR="0087122F" w:rsidRDefault="00297731">
            <w:pPr>
              <w:widowControl/>
              <w:spacing w:line="360" w:lineRule="exact"/>
              <w:jc w:val="center"/>
              <w:rPr>
                <w:rFonts w:ascii="华文中宋" w:eastAsia="华文中宋" w:hAnsi="华文中宋" w:cs="宋体"/>
                <w:kern w:val="0"/>
                <w:sz w:val="24"/>
              </w:rPr>
            </w:pPr>
            <w:r>
              <w:rPr>
                <w:rFonts w:ascii="华文中宋" w:eastAsia="华文中宋" w:hAnsi="华文中宋" w:cs="宋体" w:hint="eastAsia"/>
                <w:kern w:val="0"/>
                <w:sz w:val="24"/>
              </w:rPr>
              <w:t>套</w:t>
            </w:r>
          </w:p>
        </w:tc>
        <w:tc>
          <w:tcPr>
            <w:tcW w:w="992" w:type="dxa"/>
            <w:shd w:val="clear" w:color="auto" w:fill="auto"/>
            <w:noWrap/>
            <w:vAlign w:val="center"/>
          </w:tcPr>
          <w:p w:rsidR="0087122F" w:rsidRDefault="00297731">
            <w:pPr>
              <w:jc w:val="center"/>
              <w:rPr>
                <w:rFonts w:ascii="华文中宋" w:eastAsia="华文中宋" w:hAnsi="华文中宋" w:cs="宋体"/>
                <w:sz w:val="22"/>
                <w:szCs w:val="22"/>
              </w:rPr>
            </w:pPr>
            <w:r>
              <w:rPr>
                <w:rFonts w:ascii="华文中宋" w:eastAsia="华文中宋" w:hAnsi="华文中宋" w:hint="eastAsia"/>
                <w:sz w:val="22"/>
                <w:szCs w:val="22"/>
              </w:rPr>
              <w:t>288</w:t>
            </w:r>
          </w:p>
        </w:tc>
        <w:tc>
          <w:tcPr>
            <w:tcW w:w="1418" w:type="dxa"/>
            <w:shd w:val="clear" w:color="auto" w:fill="auto"/>
            <w:noWrap/>
            <w:vAlign w:val="center"/>
          </w:tcPr>
          <w:p w:rsidR="0087122F" w:rsidRDefault="00297731">
            <w:pPr>
              <w:widowControl/>
              <w:spacing w:line="360" w:lineRule="exact"/>
              <w:jc w:val="center"/>
              <w:rPr>
                <w:rFonts w:ascii="华文中宋" w:eastAsia="华文中宋" w:hAnsi="华文中宋" w:cs="宋体"/>
                <w:kern w:val="0"/>
                <w:sz w:val="24"/>
              </w:rPr>
            </w:pPr>
            <w:r>
              <w:rPr>
                <w:rFonts w:ascii="华文中宋" w:eastAsia="华文中宋" w:hAnsi="华文中宋" w:cs="宋体" w:hint="eastAsia"/>
                <w:kern w:val="0"/>
                <w:sz w:val="24"/>
              </w:rPr>
              <w:t>288</w:t>
            </w:r>
          </w:p>
        </w:tc>
        <w:tc>
          <w:tcPr>
            <w:tcW w:w="3402" w:type="dxa"/>
            <w:shd w:val="clear" w:color="auto" w:fill="auto"/>
            <w:vAlign w:val="center"/>
          </w:tcPr>
          <w:p w:rsidR="0087122F" w:rsidRDefault="00297731">
            <w:pPr>
              <w:widowControl/>
              <w:spacing w:line="360" w:lineRule="exact"/>
              <w:jc w:val="left"/>
              <w:rPr>
                <w:rFonts w:ascii="华文中宋" w:eastAsia="华文中宋" w:hAnsi="华文中宋" w:cs="宋体"/>
                <w:kern w:val="0"/>
                <w:sz w:val="24"/>
              </w:rPr>
            </w:pPr>
            <w:r>
              <w:rPr>
                <w:rFonts w:ascii="华文中宋" w:eastAsia="华文中宋" w:hAnsi="华文中宋" w:cs="宋体" w:hint="eastAsia"/>
                <w:kern w:val="0"/>
                <w:sz w:val="24"/>
              </w:rPr>
              <w:t>380台笔记本，100台台式机</w:t>
            </w:r>
          </w:p>
        </w:tc>
      </w:tr>
      <w:tr w:rsidR="0087122F">
        <w:trPr>
          <w:trHeight w:val="480"/>
        </w:trPr>
        <w:tc>
          <w:tcPr>
            <w:tcW w:w="640" w:type="dxa"/>
            <w:shd w:val="clear" w:color="auto" w:fill="auto"/>
            <w:noWrap/>
            <w:vAlign w:val="center"/>
          </w:tcPr>
          <w:p w:rsidR="0087122F" w:rsidRDefault="00297731">
            <w:pPr>
              <w:widowControl/>
              <w:spacing w:line="360" w:lineRule="exact"/>
              <w:jc w:val="left"/>
              <w:rPr>
                <w:rFonts w:ascii="华文中宋" w:eastAsia="华文中宋" w:hAnsi="华文中宋" w:cs="宋体"/>
                <w:kern w:val="0"/>
                <w:sz w:val="24"/>
              </w:rPr>
            </w:pPr>
            <w:r>
              <w:rPr>
                <w:rFonts w:ascii="华文中宋" w:eastAsia="华文中宋" w:hAnsi="华文中宋" w:cs="宋体" w:hint="eastAsia"/>
                <w:kern w:val="0"/>
                <w:sz w:val="24"/>
              </w:rPr>
              <w:t>14</w:t>
            </w:r>
          </w:p>
        </w:tc>
        <w:tc>
          <w:tcPr>
            <w:tcW w:w="1502" w:type="dxa"/>
            <w:shd w:val="clear" w:color="auto" w:fill="auto"/>
            <w:noWrap/>
            <w:vAlign w:val="center"/>
          </w:tcPr>
          <w:p w:rsidR="0087122F" w:rsidRDefault="00297731">
            <w:pPr>
              <w:widowControl/>
              <w:spacing w:line="360" w:lineRule="exact"/>
              <w:jc w:val="left"/>
              <w:rPr>
                <w:rFonts w:ascii="华文中宋" w:eastAsia="华文中宋" w:hAnsi="华文中宋" w:cs="宋体"/>
                <w:kern w:val="0"/>
                <w:sz w:val="24"/>
              </w:rPr>
            </w:pPr>
            <w:r>
              <w:rPr>
                <w:rFonts w:ascii="华文中宋" w:eastAsia="华文中宋" w:hAnsi="华文中宋" w:cs="宋体" w:hint="eastAsia"/>
                <w:kern w:val="0"/>
                <w:sz w:val="24"/>
              </w:rPr>
              <w:t>智慧校园软件应用系统</w:t>
            </w:r>
          </w:p>
        </w:tc>
        <w:tc>
          <w:tcPr>
            <w:tcW w:w="708" w:type="dxa"/>
            <w:shd w:val="clear" w:color="auto" w:fill="auto"/>
            <w:noWrap/>
            <w:vAlign w:val="center"/>
          </w:tcPr>
          <w:p w:rsidR="0087122F" w:rsidRDefault="00297731">
            <w:pPr>
              <w:widowControl/>
              <w:spacing w:line="360" w:lineRule="exact"/>
              <w:jc w:val="center"/>
              <w:rPr>
                <w:rFonts w:ascii="华文中宋" w:eastAsia="华文中宋" w:hAnsi="华文中宋" w:cs="宋体"/>
                <w:kern w:val="0"/>
                <w:sz w:val="24"/>
              </w:rPr>
            </w:pPr>
            <w:r>
              <w:rPr>
                <w:rFonts w:ascii="华文中宋" w:eastAsia="华文中宋" w:hAnsi="华文中宋" w:cs="宋体" w:hint="eastAsia"/>
                <w:kern w:val="0"/>
                <w:sz w:val="24"/>
              </w:rPr>
              <w:t>1</w:t>
            </w:r>
          </w:p>
        </w:tc>
        <w:tc>
          <w:tcPr>
            <w:tcW w:w="851" w:type="dxa"/>
            <w:shd w:val="clear" w:color="auto" w:fill="auto"/>
            <w:noWrap/>
            <w:vAlign w:val="center"/>
          </w:tcPr>
          <w:p w:rsidR="0087122F" w:rsidRDefault="00297731">
            <w:pPr>
              <w:widowControl/>
              <w:spacing w:line="360" w:lineRule="exact"/>
              <w:jc w:val="center"/>
              <w:rPr>
                <w:rFonts w:ascii="华文中宋" w:eastAsia="华文中宋" w:hAnsi="华文中宋" w:cs="宋体"/>
                <w:kern w:val="0"/>
                <w:sz w:val="24"/>
              </w:rPr>
            </w:pPr>
            <w:r>
              <w:rPr>
                <w:rFonts w:ascii="华文中宋" w:eastAsia="华文中宋" w:hAnsi="华文中宋" w:cs="宋体" w:hint="eastAsia"/>
                <w:kern w:val="0"/>
                <w:sz w:val="24"/>
              </w:rPr>
              <w:t>套</w:t>
            </w:r>
          </w:p>
        </w:tc>
        <w:tc>
          <w:tcPr>
            <w:tcW w:w="992" w:type="dxa"/>
            <w:shd w:val="clear" w:color="auto" w:fill="auto"/>
            <w:noWrap/>
            <w:vAlign w:val="center"/>
          </w:tcPr>
          <w:p w:rsidR="0087122F" w:rsidRDefault="00297731">
            <w:pPr>
              <w:jc w:val="center"/>
              <w:rPr>
                <w:rFonts w:ascii="华文中宋" w:eastAsia="华文中宋" w:hAnsi="华文中宋" w:cs="宋体"/>
                <w:sz w:val="22"/>
                <w:szCs w:val="22"/>
              </w:rPr>
            </w:pPr>
            <w:r>
              <w:rPr>
                <w:rFonts w:ascii="华文中宋" w:eastAsia="华文中宋" w:hAnsi="华文中宋" w:hint="eastAsia"/>
                <w:sz w:val="22"/>
                <w:szCs w:val="22"/>
              </w:rPr>
              <w:t>580</w:t>
            </w:r>
          </w:p>
        </w:tc>
        <w:tc>
          <w:tcPr>
            <w:tcW w:w="1418" w:type="dxa"/>
            <w:shd w:val="clear" w:color="auto" w:fill="auto"/>
            <w:noWrap/>
            <w:vAlign w:val="center"/>
          </w:tcPr>
          <w:p w:rsidR="0087122F" w:rsidRDefault="00297731">
            <w:pPr>
              <w:widowControl/>
              <w:spacing w:line="360" w:lineRule="exact"/>
              <w:jc w:val="center"/>
              <w:rPr>
                <w:rFonts w:ascii="华文中宋" w:eastAsia="华文中宋" w:hAnsi="华文中宋" w:cs="宋体"/>
                <w:kern w:val="0"/>
                <w:sz w:val="24"/>
              </w:rPr>
            </w:pPr>
            <w:r>
              <w:rPr>
                <w:rFonts w:ascii="华文中宋" w:eastAsia="华文中宋" w:hAnsi="华文中宋" w:cs="宋体" w:hint="eastAsia"/>
                <w:kern w:val="0"/>
                <w:sz w:val="24"/>
              </w:rPr>
              <w:t>580</w:t>
            </w:r>
          </w:p>
        </w:tc>
        <w:tc>
          <w:tcPr>
            <w:tcW w:w="3402" w:type="dxa"/>
            <w:shd w:val="clear" w:color="auto" w:fill="auto"/>
            <w:vAlign w:val="center"/>
          </w:tcPr>
          <w:p w:rsidR="0087122F" w:rsidRDefault="00297731">
            <w:pPr>
              <w:widowControl/>
              <w:spacing w:line="360" w:lineRule="exact"/>
              <w:jc w:val="left"/>
              <w:rPr>
                <w:rFonts w:ascii="华文中宋" w:eastAsia="华文中宋" w:hAnsi="华文中宋" w:cs="宋体"/>
                <w:kern w:val="0"/>
                <w:sz w:val="24"/>
              </w:rPr>
            </w:pPr>
            <w:r>
              <w:rPr>
                <w:rFonts w:ascii="华文中宋" w:eastAsia="华文中宋" w:hAnsi="华文中宋" w:cs="宋体" w:hint="eastAsia"/>
                <w:kern w:val="0"/>
                <w:sz w:val="24"/>
              </w:rPr>
              <w:t>智慧校园应用解决方案</w:t>
            </w:r>
          </w:p>
        </w:tc>
      </w:tr>
      <w:tr w:rsidR="0087122F">
        <w:trPr>
          <w:trHeight w:val="480"/>
        </w:trPr>
        <w:tc>
          <w:tcPr>
            <w:tcW w:w="640" w:type="dxa"/>
            <w:shd w:val="clear" w:color="auto" w:fill="auto"/>
            <w:noWrap/>
            <w:vAlign w:val="center"/>
          </w:tcPr>
          <w:p w:rsidR="0087122F" w:rsidRDefault="00297731">
            <w:pPr>
              <w:widowControl/>
              <w:spacing w:line="360" w:lineRule="exact"/>
              <w:jc w:val="left"/>
              <w:rPr>
                <w:rFonts w:ascii="华文中宋" w:eastAsia="华文中宋" w:hAnsi="华文中宋" w:cs="宋体"/>
                <w:kern w:val="0"/>
                <w:sz w:val="24"/>
              </w:rPr>
            </w:pPr>
            <w:r>
              <w:rPr>
                <w:rFonts w:ascii="华文中宋" w:eastAsia="华文中宋" w:hAnsi="华文中宋" w:cs="宋体" w:hint="eastAsia"/>
                <w:kern w:val="0"/>
                <w:sz w:val="24"/>
              </w:rPr>
              <w:t>15</w:t>
            </w:r>
          </w:p>
        </w:tc>
        <w:tc>
          <w:tcPr>
            <w:tcW w:w="1502" w:type="dxa"/>
            <w:shd w:val="clear" w:color="auto" w:fill="auto"/>
            <w:noWrap/>
            <w:vAlign w:val="center"/>
          </w:tcPr>
          <w:p w:rsidR="0087122F" w:rsidRDefault="00297731">
            <w:pPr>
              <w:widowControl/>
              <w:spacing w:line="360" w:lineRule="exact"/>
              <w:jc w:val="left"/>
              <w:rPr>
                <w:rFonts w:ascii="华文中宋" w:eastAsia="华文中宋" w:hAnsi="华文中宋" w:cs="宋体"/>
                <w:kern w:val="0"/>
                <w:sz w:val="24"/>
              </w:rPr>
            </w:pPr>
            <w:r>
              <w:rPr>
                <w:rFonts w:ascii="华文中宋" w:eastAsia="华文中宋" w:hAnsi="华文中宋" w:cs="宋体" w:hint="eastAsia"/>
                <w:kern w:val="0"/>
                <w:sz w:val="24"/>
              </w:rPr>
              <w:t>校园资源库及管理平台建设</w:t>
            </w:r>
          </w:p>
        </w:tc>
        <w:tc>
          <w:tcPr>
            <w:tcW w:w="708" w:type="dxa"/>
            <w:shd w:val="clear" w:color="auto" w:fill="auto"/>
            <w:noWrap/>
            <w:vAlign w:val="center"/>
          </w:tcPr>
          <w:p w:rsidR="0087122F" w:rsidRDefault="00297731">
            <w:pPr>
              <w:widowControl/>
              <w:spacing w:line="360" w:lineRule="exact"/>
              <w:jc w:val="center"/>
              <w:rPr>
                <w:rFonts w:ascii="华文中宋" w:eastAsia="华文中宋" w:hAnsi="华文中宋" w:cs="宋体"/>
                <w:kern w:val="0"/>
                <w:sz w:val="24"/>
              </w:rPr>
            </w:pPr>
            <w:r>
              <w:rPr>
                <w:rFonts w:ascii="华文中宋" w:eastAsia="华文中宋" w:hAnsi="华文中宋" w:cs="宋体" w:hint="eastAsia"/>
                <w:kern w:val="0"/>
                <w:sz w:val="24"/>
              </w:rPr>
              <w:t>1</w:t>
            </w:r>
          </w:p>
        </w:tc>
        <w:tc>
          <w:tcPr>
            <w:tcW w:w="851" w:type="dxa"/>
            <w:shd w:val="clear" w:color="auto" w:fill="auto"/>
            <w:noWrap/>
            <w:vAlign w:val="center"/>
          </w:tcPr>
          <w:p w:rsidR="0087122F" w:rsidRDefault="00297731">
            <w:pPr>
              <w:widowControl/>
              <w:spacing w:line="360" w:lineRule="exact"/>
              <w:jc w:val="center"/>
              <w:rPr>
                <w:rFonts w:ascii="华文中宋" w:eastAsia="华文中宋" w:hAnsi="华文中宋" w:cs="宋体"/>
                <w:kern w:val="0"/>
                <w:sz w:val="24"/>
              </w:rPr>
            </w:pPr>
            <w:r>
              <w:rPr>
                <w:rFonts w:ascii="华文中宋" w:eastAsia="华文中宋" w:hAnsi="华文中宋" w:cs="宋体" w:hint="eastAsia"/>
                <w:kern w:val="0"/>
                <w:sz w:val="24"/>
              </w:rPr>
              <w:t>套</w:t>
            </w:r>
          </w:p>
        </w:tc>
        <w:tc>
          <w:tcPr>
            <w:tcW w:w="992" w:type="dxa"/>
            <w:shd w:val="clear" w:color="auto" w:fill="auto"/>
            <w:noWrap/>
            <w:vAlign w:val="center"/>
          </w:tcPr>
          <w:p w:rsidR="0087122F" w:rsidRDefault="00297731">
            <w:pPr>
              <w:jc w:val="center"/>
              <w:rPr>
                <w:rFonts w:ascii="华文中宋" w:eastAsia="华文中宋" w:hAnsi="华文中宋" w:cs="宋体"/>
                <w:sz w:val="22"/>
                <w:szCs w:val="22"/>
              </w:rPr>
            </w:pPr>
            <w:r>
              <w:rPr>
                <w:rFonts w:ascii="华文中宋" w:eastAsia="华文中宋" w:hAnsi="华文中宋" w:hint="eastAsia"/>
                <w:sz w:val="22"/>
                <w:szCs w:val="22"/>
              </w:rPr>
              <w:t>354</w:t>
            </w:r>
          </w:p>
        </w:tc>
        <w:tc>
          <w:tcPr>
            <w:tcW w:w="1418" w:type="dxa"/>
            <w:shd w:val="clear" w:color="auto" w:fill="auto"/>
            <w:noWrap/>
            <w:vAlign w:val="center"/>
          </w:tcPr>
          <w:p w:rsidR="0087122F" w:rsidRDefault="00297731">
            <w:pPr>
              <w:widowControl/>
              <w:spacing w:line="360" w:lineRule="exact"/>
              <w:jc w:val="center"/>
              <w:rPr>
                <w:rFonts w:ascii="华文中宋" w:eastAsia="华文中宋" w:hAnsi="华文中宋" w:cs="宋体"/>
                <w:kern w:val="0"/>
                <w:sz w:val="24"/>
              </w:rPr>
            </w:pPr>
            <w:r>
              <w:rPr>
                <w:rFonts w:ascii="华文中宋" w:eastAsia="华文中宋" w:hAnsi="华文中宋" w:cs="宋体" w:hint="eastAsia"/>
                <w:kern w:val="0"/>
                <w:sz w:val="24"/>
              </w:rPr>
              <w:t>354</w:t>
            </w:r>
          </w:p>
        </w:tc>
        <w:tc>
          <w:tcPr>
            <w:tcW w:w="3402" w:type="dxa"/>
            <w:shd w:val="clear" w:color="auto" w:fill="auto"/>
            <w:vAlign w:val="center"/>
          </w:tcPr>
          <w:p w:rsidR="0087122F" w:rsidRDefault="00297731">
            <w:pPr>
              <w:widowControl/>
              <w:spacing w:line="360" w:lineRule="exact"/>
              <w:jc w:val="left"/>
              <w:rPr>
                <w:rFonts w:ascii="华文中宋" w:eastAsia="华文中宋" w:hAnsi="华文中宋" w:cs="宋体"/>
                <w:kern w:val="0"/>
                <w:sz w:val="24"/>
              </w:rPr>
            </w:pPr>
            <w:r>
              <w:rPr>
                <w:rFonts w:ascii="华文中宋" w:eastAsia="华文中宋" w:hAnsi="华文中宋" w:cs="宋体" w:hint="eastAsia"/>
                <w:kern w:val="0"/>
                <w:sz w:val="24"/>
              </w:rPr>
              <w:t>教学、图书、档案等资源的建设以及管理</w:t>
            </w:r>
          </w:p>
        </w:tc>
      </w:tr>
      <w:tr w:rsidR="0087122F">
        <w:trPr>
          <w:trHeight w:val="480"/>
        </w:trPr>
        <w:tc>
          <w:tcPr>
            <w:tcW w:w="640" w:type="dxa"/>
            <w:shd w:val="clear" w:color="auto" w:fill="auto"/>
            <w:noWrap/>
            <w:vAlign w:val="center"/>
          </w:tcPr>
          <w:p w:rsidR="0087122F" w:rsidRDefault="00297731">
            <w:pPr>
              <w:widowControl/>
              <w:spacing w:line="360" w:lineRule="exact"/>
              <w:jc w:val="left"/>
              <w:rPr>
                <w:rFonts w:ascii="华文中宋" w:eastAsia="华文中宋" w:hAnsi="华文中宋" w:cs="宋体"/>
                <w:kern w:val="0"/>
                <w:sz w:val="24"/>
              </w:rPr>
            </w:pPr>
            <w:r>
              <w:rPr>
                <w:rFonts w:ascii="华文中宋" w:eastAsia="华文中宋" w:hAnsi="华文中宋" w:cs="宋体" w:hint="eastAsia"/>
                <w:kern w:val="0"/>
                <w:sz w:val="24"/>
              </w:rPr>
              <w:t>16</w:t>
            </w:r>
          </w:p>
        </w:tc>
        <w:tc>
          <w:tcPr>
            <w:tcW w:w="1502" w:type="dxa"/>
            <w:shd w:val="clear" w:color="auto" w:fill="auto"/>
            <w:noWrap/>
            <w:vAlign w:val="center"/>
          </w:tcPr>
          <w:p w:rsidR="0087122F" w:rsidRDefault="00297731">
            <w:pPr>
              <w:widowControl/>
              <w:spacing w:line="360" w:lineRule="exact"/>
              <w:jc w:val="left"/>
              <w:rPr>
                <w:rFonts w:ascii="华文中宋" w:eastAsia="华文中宋" w:hAnsi="华文中宋" w:cs="宋体"/>
                <w:kern w:val="0"/>
                <w:sz w:val="24"/>
              </w:rPr>
            </w:pPr>
            <w:r>
              <w:rPr>
                <w:rFonts w:ascii="华文中宋" w:eastAsia="华文中宋" w:hAnsi="华文中宋" w:cs="宋体" w:hint="eastAsia"/>
                <w:kern w:val="0"/>
                <w:sz w:val="24"/>
              </w:rPr>
              <w:t>校园一卡通系统</w:t>
            </w:r>
          </w:p>
        </w:tc>
        <w:tc>
          <w:tcPr>
            <w:tcW w:w="708" w:type="dxa"/>
            <w:shd w:val="clear" w:color="auto" w:fill="auto"/>
            <w:noWrap/>
            <w:vAlign w:val="center"/>
          </w:tcPr>
          <w:p w:rsidR="0087122F" w:rsidRDefault="00297731">
            <w:pPr>
              <w:widowControl/>
              <w:spacing w:line="360" w:lineRule="exact"/>
              <w:jc w:val="center"/>
              <w:rPr>
                <w:rFonts w:ascii="华文中宋" w:eastAsia="华文中宋" w:hAnsi="华文中宋" w:cs="宋体"/>
                <w:kern w:val="0"/>
                <w:sz w:val="24"/>
              </w:rPr>
            </w:pPr>
            <w:r>
              <w:rPr>
                <w:rFonts w:ascii="华文中宋" w:eastAsia="华文中宋" w:hAnsi="华文中宋" w:cs="宋体" w:hint="eastAsia"/>
                <w:kern w:val="0"/>
                <w:sz w:val="24"/>
              </w:rPr>
              <w:t>1</w:t>
            </w:r>
          </w:p>
        </w:tc>
        <w:tc>
          <w:tcPr>
            <w:tcW w:w="851" w:type="dxa"/>
            <w:shd w:val="clear" w:color="auto" w:fill="auto"/>
            <w:noWrap/>
            <w:vAlign w:val="center"/>
          </w:tcPr>
          <w:p w:rsidR="0087122F" w:rsidRDefault="00297731">
            <w:pPr>
              <w:widowControl/>
              <w:spacing w:line="360" w:lineRule="exact"/>
              <w:jc w:val="center"/>
              <w:rPr>
                <w:rFonts w:ascii="华文中宋" w:eastAsia="华文中宋" w:hAnsi="华文中宋" w:cs="宋体"/>
                <w:kern w:val="0"/>
                <w:sz w:val="24"/>
              </w:rPr>
            </w:pPr>
            <w:r>
              <w:rPr>
                <w:rFonts w:ascii="华文中宋" w:eastAsia="华文中宋" w:hAnsi="华文中宋" w:cs="宋体" w:hint="eastAsia"/>
                <w:kern w:val="0"/>
                <w:sz w:val="24"/>
              </w:rPr>
              <w:t>套</w:t>
            </w:r>
          </w:p>
        </w:tc>
        <w:tc>
          <w:tcPr>
            <w:tcW w:w="992" w:type="dxa"/>
            <w:shd w:val="clear" w:color="auto" w:fill="auto"/>
            <w:noWrap/>
            <w:vAlign w:val="center"/>
          </w:tcPr>
          <w:p w:rsidR="0087122F" w:rsidRDefault="00297731">
            <w:pPr>
              <w:jc w:val="center"/>
              <w:rPr>
                <w:rFonts w:ascii="华文中宋" w:eastAsia="华文中宋" w:hAnsi="华文中宋" w:cs="宋体"/>
                <w:sz w:val="22"/>
                <w:szCs w:val="22"/>
              </w:rPr>
            </w:pPr>
            <w:r>
              <w:rPr>
                <w:rFonts w:ascii="华文中宋" w:eastAsia="华文中宋" w:hAnsi="华文中宋" w:hint="eastAsia"/>
                <w:sz w:val="22"/>
                <w:szCs w:val="22"/>
              </w:rPr>
              <w:t>120</w:t>
            </w:r>
          </w:p>
        </w:tc>
        <w:tc>
          <w:tcPr>
            <w:tcW w:w="1418" w:type="dxa"/>
            <w:shd w:val="clear" w:color="auto" w:fill="auto"/>
            <w:noWrap/>
            <w:vAlign w:val="center"/>
          </w:tcPr>
          <w:p w:rsidR="0087122F" w:rsidRDefault="00297731">
            <w:pPr>
              <w:widowControl/>
              <w:spacing w:line="360" w:lineRule="exact"/>
              <w:jc w:val="center"/>
              <w:rPr>
                <w:rFonts w:ascii="华文中宋" w:eastAsia="华文中宋" w:hAnsi="华文中宋" w:cs="宋体"/>
                <w:kern w:val="0"/>
                <w:sz w:val="24"/>
              </w:rPr>
            </w:pPr>
            <w:r>
              <w:rPr>
                <w:rFonts w:ascii="华文中宋" w:eastAsia="华文中宋" w:hAnsi="华文中宋" w:cs="宋体" w:hint="eastAsia"/>
                <w:kern w:val="0"/>
                <w:sz w:val="24"/>
              </w:rPr>
              <w:t>120</w:t>
            </w:r>
          </w:p>
        </w:tc>
        <w:tc>
          <w:tcPr>
            <w:tcW w:w="3402" w:type="dxa"/>
            <w:shd w:val="clear" w:color="auto" w:fill="auto"/>
            <w:vAlign w:val="center"/>
          </w:tcPr>
          <w:p w:rsidR="0087122F" w:rsidRDefault="00297731">
            <w:pPr>
              <w:widowControl/>
              <w:spacing w:line="360" w:lineRule="exact"/>
              <w:jc w:val="left"/>
              <w:rPr>
                <w:rFonts w:ascii="华文中宋" w:eastAsia="华文中宋" w:hAnsi="华文中宋" w:cs="宋体"/>
                <w:kern w:val="0"/>
                <w:sz w:val="24"/>
              </w:rPr>
            </w:pPr>
            <w:r>
              <w:rPr>
                <w:rFonts w:ascii="华文中宋" w:eastAsia="华文中宋" w:hAnsi="华文中宋" w:cs="宋体" w:hint="eastAsia"/>
                <w:kern w:val="0"/>
                <w:sz w:val="24"/>
              </w:rPr>
              <w:t>数字化、涵盖水电气 以及消费类的管理</w:t>
            </w:r>
          </w:p>
        </w:tc>
      </w:tr>
      <w:tr w:rsidR="0087122F">
        <w:trPr>
          <w:trHeight w:val="480"/>
        </w:trPr>
        <w:tc>
          <w:tcPr>
            <w:tcW w:w="640" w:type="dxa"/>
            <w:shd w:val="clear" w:color="auto" w:fill="auto"/>
            <w:noWrap/>
            <w:vAlign w:val="center"/>
          </w:tcPr>
          <w:p w:rsidR="0087122F" w:rsidRDefault="00297731">
            <w:pPr>
              <w:widowControl/>
              <w:spacing w:line="360" w:lineRule="exact"/>
              <w:jc w:val="left"/>
              <w:rPr>
                <w:rFonts w:ascii="华文中宋" w:eastAsia="华文中宋" w:hAnsi="华文中宋" w:cs="宋体"/>
                <w:kern w:val="0"/>
                <w:sz w:val="24"/>
              </w:rPr>
            </w:pPr>
            <w:r>
              <w:rPr>
                <w:rFonts w:ascii="华文中宋" w:eastAsia="华文中宋" w:hAnsi="华文中宋" w:cs="宋体" w:hint="eastAsia"/>
                <w:kern w:val="0"/>
                <w:sz w:val="24"/>
              </w:rPr>
              <w:t>17</w:t>
            </w:r>
          </w:p>
        </w:tc>
        <w:tc>
          <w:tcPr>
            <w:tcW w:w="1502" w:type="dxa"/>
            <w:shd w:val="clear" w:color="auto" w:fill="auto"/>
            <w:noWrap/>
            <w:vAlign w:val="center"/>
          </w:tcPr>
          <w:p w:rsidR="0087122F" w:rsidRDefault="00297731">
            <w:pPr>
              <w:widowControl/>
              <w:spacing w:line="360" w:lineRule="exact"/>
              <w:jc w:val="left"/>
              <w:rPr>
                <w:rFonts w:ascii="华文中宋" w:eastAsia="华文中宋" w:hAnsi="华文中宋" w:cs="宋体"/>
                <w:kern w:val="0"/>
                <w:sz w:val="24"/>
              </w:rPr>
            </w:pPr>
            <w:r>
              <w:rPr>
                <w:rFonts w:ascii="华文中宋" w:eastAsia="华文中宋" w:hAnsi="华文中宋" w:cs="宋体" w:hint="eastAsia"/>
                <w:kern w:val="0"/>
                <w:sz w:val="24"/>
              </w:rPr>
              <w:t>小计：</w:t>
            </w:r>
          </w:p>
        </w:tc>
        <w:tc>
          <w:tcPr>
            <w:tcW w:w="708" w:type="dxa"/>
            <w:shd w:val="clear" w:color="auto" w:fill="auto"/>
            <w:noWrap/>
            <w:vAlign w:val="center"/>
          </w:tcPr>
          <w:p w:rsidR="0087122F" w:rsidRDefault="0087122F">
            <w:pPr>
              <w:widowControl/>
              <w:spacing w:line="360" w:lineRule="exact"/>
              <w:jc w:val="left"/>
              <w:rPr>
                <w:rFonts w:ascii="华文中宋" w:eastAsia="华文中宋" w:hAnsi="华文中宋" w:cs="宋体"/>
                <w:kern w:val="0"/>
                <w:sz w:val="24"/>
              </w:rPr>
            </w:pPr>
          </w:p>
        </w:tc>
        <w:tc>
          <w:tcPr>
            <w:tcW w:w="851" w:type="dxa"/>
            <w:shd w:val="clear" w:color="auto" w:fill="auto"/>
            <w:noWrap/>
            <w:vAlign w:val="center"/>
          </w:tcPr>
          <w:p w:rsidR="0087122F" w:rsidRDefault="0087122F">
            <w:pPr>
              <w:widowControl/>
              <w:spacing w:line="360" w:lineRule="exact"/>
              <w:jc w:val="left"/>
              <w:rPr>
                <w:rFonts w:ascii="华文中宋" w:eastAsia="华文中宋" w:hAnsi="华文中宋" w:cs="宋体"/>
                <w:kern w:val="0"/>
                <w:sz w:val="24"/>
              </w:rPr>
            </w:pPr>
          </w:p>
        </w:tc>
        <w:tc>
          <w:tcPr>
            <w:tcW w:w="992" w:type="dxa"/>
            <w:shd w:val="clear" w:color="auto" w:fill="auto"/>
            <w:noWrap/>
            <w:vAlign w:val="center"/>
          </w:tcPr>
          <w:p w:rsidR="0087122F" w:rsidRDefault="0087122F">
            <w:pPr>
              <w:widowControl/>
              <w:spacing w:line="360" w:lineRule="exact"/>
              <w:jc w:val="left"/>
              <w:rPr>
                <w:rFonts w:ascii="华文中宋" w:eastAsia="华文中宋" w:hAnsi="华文中宋" w:cs="宋体"/>
                <w:kern w:val="0"/>
                <w:sz w:val="24"/>
              </w:rPr>
            </w:pPr>
          </w:p>
        </w:tc>
        <w:tc>
          <w:tcPr>
            <w:tcW w:w="1418" w:type="dxa"/>
            <w:shd w:val="clear" w:color="auto" w:fill="auto"/>
            <w:noWrap/>
            <w:vAlign w:val="center"/>
          </w:tcPr>
          <w:p w:rsidR="0087122F" w:rsidRDefault="00297731">
            <w:pPr>
              <w:widowControl/>
              <w:spacing w:line="360" w:lineRule="exact"/>
              <w:jc w:val="left"/>
              <w:rPr>
                <w:rFonts w:ascii="华文中宋" w:eastAsia="华文中宋" w:hAnsi="华文中宋" w:cs="宋体"/>
                <w:kern w:val="0"/>
                <w:sz w:val="24"/>
              </w:rPr>
            </w:pPr>
            <w:r>
              <w:rPr>
                <w:rFonts w:ascii="华文中宋" w:eastAsia="华文中宋" w:hAnsi="华文中宋" w:cs="宋体" w:hint="eastAsia"/>
                <w:kern w:val="0"/>
                <w:sz w:val="24"/>
              </w:rPr>
              <w:t>5600</w:t>
            </w:r>
          </w:p>
        </w:tc>
        <w:tc>
          <w:tcPr>
            <w:tcW w:w="3402" w:type="dxa"/>
            <w:shd w:val="clear" w:color="auto" w:fill="auto"/>
            <w:noWrap/>
            <w:vAlign w:val="center"/>
          </w:tcPr>
          <w:p w:rsidR="0087122F" w:rsidRDefault="0087122F">
            <w:pPr>
              <w:widowControl/>
              <w:spacing w:line="360" w:lineRule="exact"/>
              <w:jc w:val="left"/>
              <w:rPr>
                <w:rFonts w:ascii="华文中宋" w:eastAsia="华文中宋" w:hAnsi="华文中宋" w:cs="宋体"/>
                <w:kern w:val="0"/>
                <w:sz w:val="24"/>
              </w:rPr>
            </w:pPr>
          </w:p>
        </w:tc>
      </w:tr>
    </w:tbl>
    <w:p w:rsidR="0087122F" w:rsidRDefault="00297731">
      <w:pPr>
        <w:pStyle w:val="2"/>
        <w:spacing w:before="0" w:after="0" w:line="415" w:lineRule="auto"/>
        <w:rPr>
          <w:rFonts w:ascii="华文中宋" w:eastAsia="华文中宋" w:hAnsi="华文中宋"/>
          <w:sz w:val="36"/>
          <w:szCs w:val="36"/>
        </w:rPr>
      </w:pPr>
      <w:bookmarkStart w:id="2188" w:name="_Toc456891362"/>
      <w:bookmarkStart w:id="2189" w:name="_Toc482548551"/>
      <w:r>
        <w:rPr>
          <w:rFonts w:ascii="华文中宋" w:eastAsia="华文中宋" w:hAnsi="华文中宋" w:hint="eastAsia"/>
          <w:sz w:val="36"/>
          <w:szCs w:val="36"/>
        </w:rPr>
        <w:t>资金筹措及投资计划</w:t>
      </w:r>
      <w:bookmarkEnd w:id="2188"/>
      <w:bookmarkEnd w:id="2189"/>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“昆明铁道职业技术学院基础设施、实习实训基地建设”项目属于云南省现代职业教育扶贫工程建设项目，利用国家开发银行贷款3.7469亿元。智慧</w:t>
      </w:r>
      <w:r>
        <w:rPr>
          <w:rFonts w:ascii="华文中宋" w:eastAsia="华文中宋" w:hAnsi="华文中宋"/>
          <w:sz w:val="24"/>
        </w:rPr>
        <w:t>校园建设作为子项目</w:t>
      </w:r>
      <w:r>
        <w:rPr>
          <w:rFonts w:ascii="华文中宋" w:eastAsia="华文中宋" w:hAnsi="华文中宋" w:hint="eastAsia"/>
          <w:sz w:val="24"/>
        </w:rPr>
        <w:t>，项目投资估算：5600万元。</w:t>
      </w:r>
    </w:p>
    <w:p w:rsidR="0087122F" w:rsidRDefault="00297731">
      <w:pPr>
        <w:ind w:firstLineChars="200" w:firstLine="420"/>
        <w:jc w:val="center"/>
        <w:rPr>
          <w:rFonts w:ascii="华文中宋" w:eastAsia="华文中宋" w:hAnsi="华文中宋"/>
          <w:sz w:val="28"/>
          <w:szCs w:val="28"/>
        </w:rPr>
      </w:pPr>
      <w:r>
        <w:rPr>
          <w:rFonts w:ascii="华文中宋" w:eastAsia="华文中宋" w:hAnsi="华文中宋"/>
          <w:noProof/>
        </w:rPr>
        <w:drawing>
          <wp:anchor distT="0" distB="0" distL="114300" distR="114300" simplePos="0" relativeHeight="251413504" behindDoc="0" locked="0" layoutInCell="1" allowOverlap="1">
            <wp:simplePos x="0" y="0"/>
            <wp:positionH relativeFrom="column">
              <wp:posOffset>41275</wp:posOffset>
            </wp:positionH>
            <wp:positionV relativeFrom="paragraph">
              <wp:posOffset>79375</wp:posOffset>
            </wp:positionV>
            <wp:extent cx="5997575" cy="1095375"/>
            <wp:effectExtent l="0" t="0" r="3810" b="0"/>
            <wp:wrapNone/>
            <wp:docPr id="119" name="图片 1" descr="C:\Users\ADMINI~1\AppData\Local\Temp\WeChat Files\filehelper_1485102244829_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图片 1" descr="C:\Users\ADMINI~1\AppData\Local\Temp\WeChat Files\filehelper_1485102244829_46.png"/>
                    <pic:cNvPicPr>
                      <a:picLocks noChangeAspect="1" noChangeArrowheads="1"/>
                    </pic:cNvPicPr>
                  </pic:nvPicPr>
                  <pic:blipFill>
                    <a:blip r:embed="rId414" cstate="print">
                      <a:extLst>
                        <a:ext uri="{28A0092B-C50C-407E-A947-70E740481C1C}">
                          <a14:useLocalDpi xmlns:a14="http://schemas.microsoft.com/office/drawing/2010/main" val="0"/>
                        </a:ext>
                      </a:extLst>
                    </a:blip>
                    <a:srcRect/>
                    <a:stretch>
                      <a:fillRect/>
                    </a:stretch>
                  </pic:blipFill>
                  <pic:spPr>
                    <a:xfrm>
                      <a:off x="0" y="0"/>
                      <a:ext cx="6005402" cy="1096821"/>
                    </a:xfrm>
                    <a:prstGeom prst="rect">
                      <a:avLst/>
                    </a:prstGeom>
                    <a:noFill/>
                    <a:ln>
                      <a:noFill/>
                    </a:ln>
                  </pic:spPr>
                </pic:pic>
              </a:graphicData>
            </a:graphic>
          </wp:anchor>
        </w:drawing>
      </w:r>
    </w:p>
    <w:p w:rsidR="0087122F" w:rsidRDefault="0087122F">
      <w:pPr>
        <w:ind w:firstLineChars="200" w:firstLine="560"/>
        <w:rPr>
          <w:rFonts w:ascii="华文中宋" w:eastAsia="华文中宋" w:hAnsi="华文中宋"/>
          <w:sz w:val="28"/>
          <w:szCs w:val="28"/>
        </w:rPr>
      </w:pPr>
    </w:p>
    <w:p w:rsidR="0087122F" w:rsidRDefault="0087122F">
      <w:pPr>
        <w:ind w:firstLineChars="200" w:firstLine="560"/>
        <w:rPr>
          <w:rFonts w:ascii="华文中宋" w:eastAsia="华文中宋" w:hAnsi="华文中宋"/>
          <w:sz w:val="28"/>
          <w:szCs w:val="28"/>
        </w:rPr>
      </w:pPr>
    </w:p>
    <w:p w:rsidR="0087122F" w:rsidRDefault="00297731">
      <w:pPr>
        <w:spacing w:line="520" w:lineRule="exact"/>
        <w:ind w:firstLineChars="200" w:firstLine="480"/>
        <w:rPr>
          <w:rFonts w:ascii="华文中宋" w:eastAsia="华文中宋" w:hAnsi="华文中宋"/>
        </w:rPr>
      </w:pPr>
      <w:r>
        <w:rPr>
          <w:rFonts w:ascii="华文中宋" w:eastAsia="华文中宋" w:hAnsi="华文中宋" w:hint="eastAsia"/>
          <w:sz w:val="24"/>
        </w:rPr>
        <w:t>项目贷款期限25年，利率较基准利率下浮10%，医投公司统一评级、统一授信、统贷统还。资本金及贷款本金。由项目以及项目所在地政府（教育的特殊情况）筹集资金归还。三年建设期利息计入总投资；由省级财政贴息50%。</w:t>
      </w:r>
    </w:p>
    <w:p w:rsidR="0087122F" w:rsidRDefault="00297731">
      <w:pPr>
        <w:pStyle w:val="10"/>
        <w:jc w:val="left"/>
        <w:rPr>
          <w:rFonts w:ascii="华文中宋" w:eastAsia="华文中宋" w:hAnsi="华文中宋"/>
        </w:rPr>
      </w:pPr>
      <w:bookmarkStart w:id="2190" w:name="_Toc456891363"/>
      <w:bookmarkStart w:id="2191" w:name="_Toc482548552"/>
      <w:r>
        <w:rPr>
          <w:rFonts w:ascii="华文中宋" w:eastAsia="华文中宋" w:hAnsi="华文中宋" w:hint="eastAsia"/>
        </w:rPr>
        <w:lastRenderedPageBreak/>
        <w:t>风险及效益分析</w:t>
      </w:r>
      <w:bookmarkEnd w:id="2190"/>
      <w:bookmarkEnd w:id="2191"/>
    </w:p>
    <w:p w:rsidR="0087122F" w:rsidRDefault="00297731">
      <w:pPr>
        <w:pStyle w:val="2"/>
        <w:spacing w:before="0" w:after="0" w:line="415" w:lineRule="auto"/>
        <w:rPr>
          <w:rFonts w:ascii="华文中宋" w:eastAsia="华文中宋" w:hAnsi="华文中宋"/>
          <w:sz w:val="36"/>
          <w:szCs w:val="36"/>
        </w:rPr>
      </w:pPr>
      <w:bookmarkStart w:id="2192" w:name="_Toc456891364"/>
      <w:bookmarkStart w:id="2193" w:name="_Toc482548553"/>
      <w:r>
        <w:rPr>
          <w:rFonts w:ascii="华文中宋" w:eastAsia="华文中宋" w:hAnsi="华文中宋" w:hint="eastAsia"/>
          <w:sz w:val="36"/>
          <w:szCs w:val="36"/>
        </w:rPr>
        <w:t>风险分析及对策</w:t>
      </w:r>
      <w:bookmarkEnd w:id="2192"/>
      <w:bookmarkEnd w:id="2193"/>
    </w:p>
    <w:p w:rsidR="0087122F" w:rsidRDefault="00297731">
      <w:pPr>
        <w:pStyle w:val="4"/>
      </w:pPr>
      <w:bookmarkStart w:id="2194" w:name="_Toc482548554"/>
      <w:bookmarkStart w:id="2195" w:name="_Toc430863175"/>
      <w:bookmarkStart w:id="2196" w:name="_Toc456891365"/>
      <w:bookmarkStart w:id="2197" w:name="_Toc346802802"/>
      <w:r>
        <w:rPr>
          <w:rFonts w:hint="eastAsia"/>
        </w:rPr>
        <w:t>项目风险类别</w:t>
      </w:r>
      <w:bookmarkEnd w:id="2194"/>
      <w:bookmarkEnd w:id="2195"/>
      <w:bookmarkEnd w:id="2196"/>
      <w:bookmarkEnd w:id="2197"/>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昆明铁道职业技术学院智慧校园建设项目的风险归纳如下：</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1、项目建设风险</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项目建设风险，主要指在昆明铁道职业技术学院智慧校园建设项目设备采购项目的规划、筹建、招投标、开发、实施、验收等阶段的不确定性事件或因素的集合。作为整个项目的起点和基础，必须主动、系统地对项目建设风险进行全过程识别、评估及监控，以达到降低项目风险、减少风险损失，甚至变不利为有利的目的。</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在昆明铁道职业技术学院智慧校园建设项目的建设过程中各种显露的和潜在的风险事件进行分析后，从风险的类别、来源、表现、时间、范围、后果、以及引发的相关项目管理要求等方面，大致识别出项目建设风险主要包括以下内容：</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（1）项目定位风险</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包括项目概念、目标、规模、范围、结构、复杂度等内容的不准确、不清晰、不符合实际等造成项目定义的不确定。</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（2）项目环境风险</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包括昆明市政府及其部门的电子政务环境、法律法规环境、国家和省教育管理部门的支持力度、相关部门的应用支撑环境等社会环境的不到位或不配合，造成项目推进困难。</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（3）项目组织风险</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包括项目组织机构、领导能力、组织能力、协调和沟通能力、决策能力等的欠缺或失效而使得项目组织管理缺位。</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（4）人力资源风险</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包括业主方和承建方双方的项目实施管理、技术、业务人员的数量、能力和稳定性等带来的风险。</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（5）项目资金风险</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包括预算金额准确、资金筹措方式、资金是否到位、资金管理的合理性、成本费用控制等。</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（6）项目协调风险</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lastRenderedPageBreak/>
        <w:t>包括领导力度、分系统支持度、市民满意度、媒体配合度等。</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（7）项目计划风险</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包括计划本身的依据、可行性、计划的细化程度和深度、项目计划内容的完整性等。</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（8）系统实施风险</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可划分为多个层面，包括需求确定、招投标、系统分包、项目进度、项目质量等。</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（9）系统集成风险</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包括总集成风险、分系统集成风险、硬件系统集成、应用系统集成等。</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2、项目运营风险</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在昆明铁道职业技术学院智慧校园建设项目运营管理阶段的风险主要有以下几个方面：</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（1）运营风险</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包括数据更新的及时性和准确性，系统运行效率和质量，系统服务质量，相关设备的可靠性等。</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（2）管理风险</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包括项目实施与运行中的人员管理、业务管理，与分系统的协调配合等。</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（3）经济风险</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包括运营投资、运营成本和费用等。</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（4）推广风险</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包括分系统本身的建设水平等。</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3、项目技术风险</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在昆明铁路机械学校职教云平台建设和运营管理过程中，技术风险主要有以下几个方面：</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（1）系统分析设计风险</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业务需求的不稳定性，系统设计中的先进性、开放性、可靠性、安全性、规范性、实用性、经济性等。</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（2）系统实现风险</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采用的技术本身的稳定性，开发环境和工具，开发管理措施，配置管理措施，质量保证措施等。</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（3）系统维护风险</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可维护性、可扩展性、可升级性。</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（4）系统安全风险</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lastRenderedPageBreak/>
        <w:t>数据安全、网络安全、应用系统安全、主机安全系统等。</w:t>
      </w:r>
    </w:p>
    <w:p w:rsidR="0087122F" w:rsidRDefault="00297731">
      <w:pPr>
        <w:pStyle w:val="4"/>
      </w:pPr>
      <w:bookmarkStart w:id="2198" w:name="_Toc456891366"/>
      <w:bookmarkStart w:id="2199" w:name="_Toc346802803"/>
      <w:bookmarkStart w:id="2200" w:name="_Toc430863176"/>
      <w:bookmarkStart w:id="2201" w:name="_Toc482548555"/>
      <w:r>
        <w:rPr>
          <w:rFonts w:hint="eastAsia"/>
        </w:rPr>
        <w:t>项目主要风险</w:t>
      </w:r>
      <w:bookmarkEnd w:id="2198"/>
      <w:bookmarkEnd w:id="2199"/>
      <w:bookmarkEnd w:id="2200"/>
      <w:bookmarkEnd w:id="2201"/>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根据昆明铁道职业技术学院智慧校园建设项目的实际情况，对上述风险因素进行分析排序后，明确本次项目的主要风险为：</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（1）项目建设周期风险</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设备厂商供货进度的不确定，会导致本项目整体进度的延误。</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（2）项目建设业务风险</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本次项目涉及多个系统，与学院现有系统接口、连接问题，会给项目的深化设计以及实施带来一定困难。</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（3）系统风险</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昆明铁道职业技术学院智慧校园建设项目中部分系统（校园资源库建设）没有完全确定，对具体应用环境、用户数等进行调研分析的数据支撑不足，在硬件设备采购资金有限的情况下，会对应用软件系统实际使用过程中对并发数响应能力存在风险。</w:t>
      </w:r>
    </w:p>
    <w:p w:rsidR="0087122F" w:rsidRDefault="00297731">
      <w:pPr>
        <w:pStyle w:val="4"/>
      </w:pPr>
      <w:bookmarkStart w:id="2202" w:name="_Toc346802805"/>
      <w:bookmarkStart w:id="2203" w:name="_Toc482548556"/>
      <w:bookmarkStart w:id="2204" w:name="_Toc456891367"/>
      <w:bookmarkStart w:id="2205" w:name="_Toc430863178"/>
      <w:r>
        <w:rPr>
          <w:rFonts w:hint="eastAsia"/>
        </w:rPr>
        <w:t>风险控制</w:t>
      </w:r>
      <w:bookmarkEnd w:id="2202"/>
      <w:bookmarkEnd w:id="2203"/>
      <w:bookmarkEnd w:id="2204"/>
      <w:bookmarkEnd w:id="2205"/>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1、组织协调风险</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采取有力的组织协调措施，建立强大的项目领导组织机构。对项目组织协调有关人员进行详细和有效的风险教育，进行项目管理技能培训。</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2、加强项目管理</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通过政府教育部门调配、公开招聘、竞争上岗等方法建立一支敬业、专业、稳定的建设管理队伍，辅以有效的人才管理机制、人才激励机制、人才稳定机制。不仅需要在项目管理办建立一整套尊重人才的激励和管理体系，更需要在整个工程建设和服务队伍中培养和形成团结、积极、严谨、认真的文化氛围，通过相关部门、承建商等团队的共同协作和长期稳定配合，保证昆明铁路机械学校职教云平台的建设项目的可持续建设、运营和拓展。</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上述是针对重要风险的具体分析和控制应对措施。在昆明铁道职业技术学院智慧校园建设项目和管理过程中，并不仅限于上述风险，必须进行全过程的风险监控和风险规避。一旦监控到风险因素的发生，就必须采取合理措施进行风险规避，一般的规避策略主要有预防、转移、回避、接受、后备措施等几种方式。</w:t>
      </w:r>
    </w:p>
    <w:p w:rsidR="0087122F" w:rsidRDefault="00297731">
      <w:pPr>
        <w:pStyle w:val="4"/>
      </w:pPr>
      <w:bookmarkStart w:id="2206" w:name="_Toc346802806"/>
      <w:bookmarkStart w:id="2207" w:name="_Toc482548557"/>
      <w:bookmarkStart w:id="2208" w:name="_Toc430863179"/>
      <w:bookmarkStart w:id="2209" w:name="_Toc456891368"/>
      <w:r>
        <w:rPr>
          <w:rFonts w:hint="eastAsia"/>
        </w:rPr>
        <w:t>风险应对</w:t>
      </w:r>
      <w:bookmarkEnd w:id="2206"/>
      <w:bookmarkEnd w:id="2207"/>
      <w:bookmarkEnd w:id="2208"/>
      <w:bookmarkEnd w:id="2209"/>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从改变风险性质、改变风险发生的概率、改变风险的影响大小等多方面着手，作为</w:t>
      </w:r>
      <w:r>
        <w:rPr>
          <w:rFonts w:ascii="华文中宋" w:eastAsia="华文中宋" w:hAnsi="华文中宋" w:hint="eastAsia"/>
          <w:sz w:val="24"/>
        </w:rPr>
        <w:lastRenderedPageBreak/>
        <w:t>通用类手段，在昆明铁道职业技术学院智慧校园建设项目运营过程中采取以下风险应对和规避方法：</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1、领导组织方面</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建立强有力的项目领导小组和项目协调机制，保证项目协调工作；进行详细和有效的风险教育和项目培训。</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2、建设管理方面</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实施项目监理制度，引进外部力量控制风险；实施专家咨询制度，引进外部力量防御风险；选择技术水平高、服务能力强的系统承建商，减小开发失败风险。</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风险管理的持续性要求风险管理报告的连贯性和不间断性。因此，在昆明铁路机械学校职教云平台的建设项目和运营管理过程中，应建立风险报告制度，无论进展情况如何，都必须将风险管理的计划、行动、结果进行整理、汇总和分析，而不是仅仅在项目或分系统实施结束之后才制作。</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昆明铁路机械学校职教云平台的建设项目的风险报告主要针对项目进展状况、项目计划、报告对象等条件采取书面或口头、不定期的或阶段性的等多种方式，分别由项目建设单位、项目管理部门及相关部门根据自身所处的角色和位置提出，再由项目管理办公室进行汇总、沟通和上报，从而为本项目的控制、管理、决策等工作提供信息基础。</w:t>
      </w:r>
    </w:p>
    <w:p w:rsidR="0087122F" w:rsidRDefault="00297731">
      <w:pPr>
        <w:pStyle w:val="2"/>
        <w:spacing w:before="0" w:after="0" w:line="415" w:lineRule="auto"/>
        <w:rPr>
          <w:rFonts w:ascii="华文中宋" w:eastAsia="华文中宋" w:hAnsi="华文中宋"/>
          <w:sz w:val="36"/>
          <w:szCs w:val="36"/>
        </w:rPr>
      </w:pPr>
      <w:bookmarkStart w:id="2210" w:name="_Toc456891369"/>
      <w:bookmarkStart w:id="2211" w:name="_Toc482548558"/>
      <w:r>
        <w:rPr>
          <w:rFonts w:ascii="华文中宋" w:eastAsia="华文中宋" w:hAnsi="华文中宋" w:hint="eastAsia"/>
          <w:sz w:val="36"/>
          <w:szCs w:val="36"/>
        </w:rPr>
        <w:t>效益分析</w:t>
      </w:r>
      <w:bookmarkEnd w:id="2210"/>
      <w:bookmarkEnd w:id="2211"/>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本期项目是为昆明铁道职业技术学院智慧校园建设项目，是昆明铁道职业技术学院利用国开行贷款拟建“昆明铁道职业技术学院基础设施、实习实训基地建设”项目当中的一个子项目。项目的建成将对我院信息化建设、实习实训基地的成功建设起到关键作用。</w:t>
      </w:r>
    </w:p>
    <w:p w:rsidR="0087122F" w:rsidRDefault="00297731">
      <w:pPr>
        <w:pStyle w:val="4"/>
      </w:pPr>
      <w:bookmarkStart w:id="2212" w:name="_Toc456891370"/>
      <w:bookmarkStart w:id="2213" w:name="_Toc482548559"/>
      <w:bookmarkStart w:id="2214" w:name="_Toc430863181"/>
      <w:r>
        <w:rPr>
          <w:rFonts w:hint="eastAsia"/>
        </w:rPr>
        <w:t>社会效益分析</w:t>
      </w:r>
      <w:bookmarkEnd w:id="2212"/>
      <w:bookmarkEnd w:id="2213"/>
      <w:bookmarkEnd w:id="2214"/>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昆明铁道职业技术学院智慧校园的建设，有利于实现政府、学院、师生三方共赢的局面，营造稳定和谐的社会环境，改进教学质量，促进职业教育事业和谐发展，具体表现如下：</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（一）方便信息交流与共享，促进师资队伍全面发展，推动新的教学模式创新</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（二）优化资源配置，增强教学管理服务的可及性</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（三）增强教育管理信息整合度，为教学管理工作决策提供保障</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（四）对于改善教学服务，促进教育发展具有重要意义</w:t>
      </w:r>
    </w:p>
    <w:p w:rsidR="0087122F" w:rsidRDefault="00297731">
      <w:pPr>
        <w:pStyle w:val="4"/>
      </w:pPr>
      <w:bookmarkStart w:id="2215" w:name="_Toc430863182"/>
      <w:bookmarkStart w:id="2216" w:name="_Toc456891371"/>
      <w:bookmarkStart w:id="2217" w:name="_Toc482548560"/>
      <w:r>
        <w:rPr>
          <w:rFonts w:hint="eastAsia"/>
        </w:rPr>
        <w:lastRenderedPageBreak/>
        <w:t>经济效益分析</w:t>
      </w:r>
      <w:bookmarkEnd w:id="2215"/>
      <w:bookmarkEnd w:id="2216"/>
      <w:bookmarkEnd w:id="2217"/>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昆明铁道职业技术学院智慧校园的建设，将为学院和教育事业带来显著经济效益。</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（一）提高教育教学资源效益，有效降低办公费用</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（二）能够有效降低设备维护使用费用</w:t>
      </w:r>
    </w:p>
    <w:p w:rsidR="0087122F" w:rsidRDefault="00297731">
      <w:pPr>
        <w:spacing w:line="440" w:lineRule="exact"/>
        <w:ind w:firstLineChars="200" w:firstLine="480"/>
        <w:rPr>
          <w:rFonts w:ascii="华文中宋" w:eastAsia="华文中宋" w:hAnsi="华文中宋"/>
          <w:sz w:val="24"/>
        </w:rPr>
      </w:pPr>
      <w:r>
        <w:rPr>
          <w:rFonts w:ascii="华文中宋" w:eastAsia="华文中宋" w:hAnsi="华文中宋" w:hint="eastAsia"/>
          <w:sz w:val="24"/>
        </w:rPr>
        <w:t>（三）间接推动教育信息产业发展</w:t>
      </w:r>
    </w:p>
    <w:p w:rsidR="0087122F" w:rsidRDefault="00297731">
      <w:pPr>
        <w:spacing w:line="520" w:lineRule="exact"/>
        <w:ind w:firstLineChars="200" w:firstLine="480"/>
        <w:rPr>
          <w:rFonts w:ascii="华文中宋" w:eastAsia="华文中宋" w:hAnsi="华文中宋"/>
          <w:sz w:val="24"/>
        </w:rPr>
      </w:pPr>
      <w:r>
        <w:rPr>
          <w:rFonts w:ascii="华文中宋" w:eastAsia="华文中宋" w:hAnsi="华文中宋"/>
          <w:sz w:val="24"/>
        </w:rPr>
        <w:br w:type="page"/>
      </w:r>
    </w:p>
    <w:p w:rsidR="0087122F" w:rsidRDefault="00297731">
      <w:pPr>
        <w:pStyle w:val="10"/>
        <w:jc w:val="left"/>
        <w:rPr>
          <w:rFonts w:ascii="华文中宋" w:eastAsia="华文中宋" w:hAnsi="华文中宋"/>
        </w:rPr>
      </w:pPr>
      <w:bookmarkStart w:id="2218" w:name="_Toc482548561"/>
      <w:r>
        <w:rPr>
          <w:rFonts w:ascii="华文中宋" w:eastAsia="华文中宋" w:hAnsi="华文中宋"/>
        </w:rPr>
        <w:lastRenderedPageBreak/>
        <w:t>系统规划设计图</w:t>
      </w:r>
      <w:bookmarkEnd w:id="2218"/>
    </w:p>
    <w:p w:rsidR="0087122F" w:rsidRDefault="00297731">
      <w:pPr>
        <w:pStyle w:val="2"/>
        <w:spacing w:before="0" w:after="0" w:line="415" w:lineRule="auto"/>
        <w:rPr>
          <w:rFonts w:ascii="华文中宋" w:eastAsia="华文中宋" w:hAnsi="华文中宋"/>
          <w:sz w:val="36"/>
          <w:szCs w:val="36"/>
        </w:rPr>
      </w:pPr>
      <w:bookmarkStart w:id="2219" w:name="_Toc482548562"/>
      <w:r>
        <w:rPr>
          <w:rFonts w:ascii="华文中宋" w:eastAsia="华文中宋" w:hAnsi="华文中宋" w:hint="eastAsia"/>
          <w:sz w:val="36"/>
          <w:szCs w:val="36"/>
        </w:rPr>
        <w:t>综合布线系统结构设计图</w:t>
      </w:r>
      <w:bookmarkEnd w:id="2219"/>
    </w:p>
    <w:p w:rsidR="0087122F" w:rsidRDefault="00297731">
      <w:pPr>
        <w:jc w:val="center"/>
        <w:rPr>
          <w:rFonts w:ascii="华文中宋" w:eastAsia="华文中宋" w:hAnsi="华文中宋"/>
          <w:sz w:val="24"/>
        </w:rPr>
      </w:pPr>
      <w:r>
        <w:rPr>
          <w:rFonts w:ascii="华文中宋" w:eastAsia="华文中宋" w:hAnsi="华文中宋"/>
          <w:noProof/>
          <w:sz w:val="24"/>
        </w:rPr>
        <w:drawing>
          <wp:inline distT="0" distB="0" distL="0" distR="0">
            <wp:extent cx="5634990" cy="7181850"/>
            <wp:effectExtent l="0" t="0" r="3810" b="0"/>
            <wp:docPr id="113" name="图片 113" descr="校园综合布线总结构规划图2017-2-9-V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图片 113" descr="校园综合布线总结构规划图2017-2-9-V3"/>
                    <pic:cNvPicPr>
                      <a:picLocks noChangeAspect="1" noChangeArrowheads="1"/>
                    </pic:cNvPicPr>
                  </pic:nvPicPr>
                  <pic:blipFill>
                    <a:blip r:embed="rId415" cstate="print">
                      <a:extLst>
                        <a:ext uri="{28A0092B-C50C-407E-A947-70E740481C1C}">
                          <a14:useLocalDpi xmlns:a14="http://schemas.microsoft.com/office/drawing/2010/main" val="0"/>
                        </a:ext>
                      </a:extLst>
                    </a:blip>
                    <a:srcRect t="2600" b="1682"/>
                    <a:stretch>
                      <a:fillRect/>
                    </a:stretch>
                  </pic:blipFill>
                  <pic:spPr>
                    <a:xfrm>
                      <a:off x="0" y="0"/>
                      <a:ext cx="5634990" cy="7181850"/>
                    </a:xfrm>
                    <a:prstGeom prst="rect">
                      <a:avLst/>
                    </a:prstGeom>
                    <a:noFill/>
                    <a:ln>
                      <a:noFill/>
                    </a:ln>
                  </pic:spPr>
                </pic:pic>
              </a:graphicData>
            </a:graphic>
          </wp:inline>
        </w:drawing>
      </w:r>
    </w:p>
    <w:p w:rsidR="0087122F" w:rsidRDefault="00297731">
      <w:pPr>
        <w:pStyle w:val="2"/>
        <w:rPr>
          <w:rFonts w:ascii="华文中宋" w:eastAsia="华文中宋" w:hAnsi="华文中宋"/>
          <w:sz w:val="36"/>
          <w:szCs w:val="36"/>
        </w:rPr>
      </w:pPr>
      <w:bookmarkStart w:id="2220" w:name="_Toc482548563"/>
      <w:r>
        <w:rPr>
          <w:rFonts w:ascii="华文中宋" w:eastAsia="华文中宋" w:hAnsi="华文中宋" w:hint="eastAsia"/>
          <w:sz w:val="36"/>
          <w:szCs w:val="36"/>
        </w:rPr>
        <w:lastRenderedPageBreak/>
        <w:t>机房工程布局设计图</w:t>
      </w:r>
      <w:bookmarkEnd w:id="2220"/>
    </w:p>
    <w:p w:rsidR="0087122F" w:rsidRDefault="00297731">
      <w:pPr>
        <w:jc w:val="center"/>
        <w:rPr>
          <w:rFonts w:ascii="华文中宋" w:eastAsia="华文中宋" w:hAnsi="华文中宋"/>
          <w:sz w:val="24"/>
        </w:rPr>
      </w:pPr>
      <w:r>
        <w:rPr>
          <w:rFonts w:ascii="华文中宋" w:eastAsia="华文中宋" w:hAnsi="华文中宋"/>
          <w:noProof/>
          <w:sz w:val="24"/>
        </w:rPr>
        <w:drawing>
          <wp:inline distT="0" distB="0" distL="0" distR="0">
            <wp:extent cx="3886200" cy="8157210"/>
            <wp:effectExtent l="0" t="0" r="0" b="0"/>
            <wp:docPr id="11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图片 4"/>
                    <pic:cNvPicPr>
                      <a:picLocks noChangeAspect="1" noChangeArrowheads="1"/>
                    </pic:cNvPicPr>
                  </pic:nvPicPr>
                  <pic:blipFill>
                    <a:blip r:embed="rId416">
                      <a:extLst>
                        <a:ext uri="{28A0092B-C50C-407E-A947-70E740481C1C}">
                          <a14:useLocalDpi xmlns:a14="http://schemas.microsoft.com/office/drawing/2010/main" val="0"/>
                        </a:ext>
                      </a:extLst>
                    </a:blip>
                    <a:srcRect/>
                    <a:stretch>
                      <a:fillRect/>
                    </a:stretch>
                  </pic:blipFill>
                  <pic:spPr>
                    <a:xfrm>
                      <a:off x="0" y="0"/>
                      <a:ext cx="3885919" cy="8156827"/>
                    </a:xfrm>
                    <a:prstGeom prst="rect">
                      <a:avLst/>
                    </a:prstGeom>
                    <a:noFill/>
                    <a:ln>
                      <a:noFill/>
                    </a:ln>
                  </pic:spPr>
                </pic:pic>
              </a:graphicData>
            </a:graphic>
          </wp:inline>
        </w:drawing>
      </w:r>
    </w:p>
    <w:p w:rsidR="0087122F" w:rsidRDefault="00297731">
      <w:pPr>
        <w:jc w:val="center"/>
        <w:rPr>
          <w:rFonts w:ascii="华文中宋" w:eastAsia="华文中宋" w:hAnsi="华文中宋"/>
          <w:sz w:val="24"/>
        </w:rPr>
      </w:pPr>
      <w:r>
        <w:rPr>
          <w:noProof/>
        </w:rPr>
        <w:lastRenderedPageBreak/>
        <w:drawing>
          <wp:inline distT="0" distB="0" distL="0" distR="0">
            <wp:extent cx="5568950" cy="5686425"/>
            <wp:effectExtent l="0" t="0" r="0" b="0"/>
            <wp:docPr id="135" name="图片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图片 135"/>
                    <pic:cNvPicPr>
                      <a:picLocks noChangeAspect="1"/>
                    </pic:cNvPicPr>
                  </pic:nvPicPr>
                  <pic:blipFill>
                    <a:blip r:embed="rId31"/>
                    <a:stretch>
                      <a:fillRect/>
                    </a:stretch>
                  </pic:blipFill>
                  <pic:spPr>
                    <a:xfrm>
                      <a:off x="0" y="0"/>
                      <a:ext cx="5578639" cy="5695841"/>
                    </a:xfrm>
                    <a:prstGeom prst="rect">
                      <a:avLst/>
                    </a:prstGeom>
                  </pic:spPr>
                </pic:pic>
              </a:graphicData>
            </a:graphic>
          </wp:inline>
        </w:drawing>
      </w:r>
    </w:p>
    <w:p w:rsidR="0087122F" w:rsidRDefault="0087122F">
      <w:pPr>
        <w:jc w:val="center"/>
        <w:rPr>
          <w:rFonts w:ascii="华文中宋" w:eastAsia="华文中宋" w:hAnsi="华文中宋"/>
          <w:sz w:val="24"/>
        </w:rPr>
      </w:pPr>
    </w:p>
    <w:p w:rsidR="0087122F" w:rsidRDefault="0087122F">
      <w:pPr>
        <w:jc w:val="center"/>
        <w:rPr>
          <w:rFonts w:ascii="华文中宋" w:eastAsia="华文中宋" w:hAnsi="华文中宋"/>
          <w:sz w:val="24"/>
        </w:rPr>
      </w:pPr>
    </w:p>
    <w:p w:rsidR="0087122F" w:rsidRDefault="0087122F">
      <w:pPr>
        <w:jc w:val="center"/>
        <w:rPr>
          <w:rFonts w:ascii="华文中宋" w:eastAsia="华文中宋" w:hAnsi="华文中宋"/>
          <w:sz w:val="24"/>
        </w:rPr>
      </w:pPr>
    </w:p>
    <w:p w:rsidR="0087122F" w:rsidRDefault="0087122F">
      <w:pPr>
        <w:jc w:val="center"/>
        <w:rPr>
          <w:rFonts w:ascii="华文中宋" w:eastAsia="华文中宋" w:hAnsi="华文中宋"/>
          <w:sz w:val="24"/>
        </w:rPr>
      </w:pPr>
    </w:p>
    <w:p w:rsidR="0087122F" w:rsidRDefault="0087122F">
      <w:pPr>
        <w:jc w:val="center"/>
        <w:rPr>
          <w:rFonts w:ascii="华文中宋" w:eastAsia="华文中宋" w:hAnsi="华文中宋"/>
          <w:sz w:val="24"/>
        </w:rPr>
      </w:pPr>
    </w:p>
    <w:p w:rsidR="0087122F" w:rsidRDefault="0087122F">
      <w:pPr>
        <w:jc w:val="center"/>
        <w:rPr>
          <w:rFonts w:ascii="华文中宋" w:eastAsia="华文中宋" w:hAnsi="华文中宋"/>
          <w:sz w:val="24"/>
        </w:rPr>
      </w:pPr>
    </w:p>
    <w:p w:rsidR="0087122F" w:rsidRDefault="00297731">
      <w:pPr>
        <w:pStyle w:val="2"/>
        <w:rPr>
          <w:rFonts w:ascii="华文中宋" w:eastAsia="华文中宋" w:hAnsi="华文中宋"/>
          <w:sz w:val="36"/>
          <w:szCs w:val="36"/>
        </w:rPr>
      </w:pPr>
      <w:bookmarkStart w:id="2221" w:name="_Toc482548564"/>
      <w:r>
        <w:rPr>
          <w:rFonts w:ascii="华文中宋" w:eastAsia="华文中宋" w:hAnsi="华文中宋" w:hint="eastAsia"/>
          <w:sz w:val="36"/>
          <w:szCs w:val="36"/>
        </w:rPr>
        <w:lastRenderedPageBreak/>
        <w:t>校园网整体设计图</w:t>
      </w:r>
      <w:bookmarkEnd w:id="2221"/>
    </w:p>
    <w:p w:rsidR="0087122F" w:rsidRDefault="00297731">
      <w:pPr>
        <w:jc w:val="center"/>
        <w:rPr>
          <w:rFonts w:ascii="华文中宋" w:eastAsia="华文中宋" w:hAnsi="华文中宋"/>
          <w:sz w:val="24"/>
        </w:rPr>
      </w:pPr>
      <w:r>
        <w:rPr>
          <w:rFonts w:ascii="华文中宋" w:eastAsia="华文中宋" w:hAnsi="华文中宋"/>
          <w:noProof/>
          <w:sz w:val="24"/>
        </w:rPr>
        <w:drawing>
          <wp:inline distT="0" distB="0" distL="0" distR="0">
            <wp:extent cx="5367020" cy="8239125"/>
            <wp:effectExtent l="0" t="0" r="5080" b="0"/>
            <wp:docPr id="115" name="图片 115" descr="校园网络2017-2-9-V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图片 115" descr="校园网络2017-2-9-V3"/>
                    <pic:cNvPicPr>
                      <a:picLocks noChangeAspect="1" noChangeArrowheads="1"/>
                    </pic:cNvPicPr>
                  </pic:nvPicPr>
                  <pic:blipFill>
                    <a:blip r:embed="rId417" cstate="print">
                      <a:extLst>
                        <a:ext uri="{28A0092B-C50C-407E-A947-70E740481C1C}">
                          <a14:useLocalDpi xmlns:a14="http://schemas.microsoft.com/office/drawing/2010/main" val="0"/>
                        </a:ext>
                      </a:extLst>
                    </a:blip>
                    <a:srcRect l="3255" t="2177" r="5786" b="1280"/>
                    <a:stretch>
                      <a:fillRect/>
                    </a:stretch>
                  </pic:blipFill>
                  <pic:spPr>
                    <a:xfrm>
                      <a:off x="0" y="0"/>
                      <a:ext cx="5367099" cy="8239125"/>
                    </a:xfrm>
                    <a:prstGeom prst="rect">
                      <a:avLst/>
                    </a:prstGeom>
                    <a:noFill/>
                    <a:ln>
                      <a:noFill/>
                    </a:ln>
                  </pic:spPr>
                </pic:pic>
              </a:graphicData>
            </a:graphic>
          </wp:inline>
        </w:drawing>
      </w:r>
    </w:p>
    <w:p w:rsidR="0087122F" w:rsidRDefault="00297731">
      <w:pPr>
        <w:pStyle w:val="2"/>
        <w:rPr>
          <w:rFonts w:ascii="华文中宋" w:eastAsia="华文中宋" w:hAnsi="华文中宋"/>
          <w:sz w:val="36"/>
          <w:szCs w:val="36"/>
        </w:rPr>
      </w:pPr>
      <w:bookmarkStart w:id="2222" w:name="_Toc482548565"/>
      <w:r>
        <w:rPr>
          <w:rFonts w:ascii="华文中宋" w:eastAsia="华文中宋" w:hAnsi="华文中宋" w:hint="eastAsia"/>
          <w:sz w:val="36"/>
          <w:szCs w:val="36"/>
        </w:rPr>
        <w:lastRenderedPageBreak/>
        <w:t>云平台系统主机设计图</w:t>
      </w:r>
      <w:bookmarkEnd w:id="2222"/>
    </w:p>
    <w:p w:rsidR="0087122F" w:rsidRDefault="00297731">
      <w:pPr>
        <w:jc w:val="center"/>
        <w:rPr>
          <w:rFonts w:ascii="华文中宋" w:eastAsia="华文中宋" w:hAnsi="华文中宋"/>
        </w:rPr>
      </w:pPr>
      <w:r>
        <w:rPr>
          <w:rFonts w:ascii="华文中宋" w:eastAsia="华文中宋" w:hAnsi="华文中宋"/>
          <w:noProof/>
        </w:rPr>
        <w:drawing>
          <wp:inline distT="0" distB="0" distL="0" distR="0">
            <wp:extent cx="5362575" cy="8227695"/>
            <wp:effectExtent l="0" t="0" r="0" b="1905"/>
            <wp:docPr id="116" name="图片 116" descr="校园网络-主机系统 2016-11-14-ZSM-V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图片 116" descr="校园网络-主机系统 2016-11-14-ZSM-V1"/>
                    <pic:cNvPicPr>
                      <a:picLocks noChangeAspect="1" noChangeArrowheads="1"/>
                    </pic:cNvPicPr>
                  </pic:nvPicPr>
                  <pic:blipFill>
                    <a:blip r:embed="rId418" cstate="print">
                      <a:extLst>
                        <a:ext uri="{28A0092B-C50C-407E-A947-70E740481C1C}">
                          <a14:useLocalDpi xmlns:a14="http://schemas.microsoft.com/office/drawing/2010/main" val="0"/>
                        </a:ext>
                      </a:extLst>
                    </a:blip>
                    <a:srcRect l="5048" t="1901" r="2676" b="1901"/>
                    <a:stretch>
                      <a:fillRect/>
                    </a:stretch>
                  </pic:blipFill>
                  <pic:spPr>
                    <a:xfrm>
                      <a:off x="0" y="0"/>
                      <a:ext cx="5362575" cy="8228006"/>
                    </a:xfrm>
                    <a:prstGeom prst="rect">
                      <a:avLst/>
                    </a:prstGeom>
                    <a:noFill/>
                    <a:ln>
                      <a:noFill/>
                    </a:ln>
                  </pic:spPr>
                </pic:pic>
              </a:graphicData>
            </a:graphic>
          </wp:inline>
        </w:drawing>
      </w:r>
    </w:p>
    <w:p w:rsidR="0087122F" w:rsidRDefault="00297731">
      <w:pPr>
        <w:pStyle w:val="2"/>
        <w:rPr>
          <w:rFonts w:ascii="华文中宋" w:eastAsia="华文中宋" w:hAnsi="华文中宋"/>
          <w:sz w:val="36"/>
          <w:szCs w:val="36"/>
        </w:rPr>
      </w:pPr>
      <w:bookmarkStart w:id="2223" w:name="_Toc482548566"/>
      <w:r>
        <w:rPr>
          <w:rFonts w:ascii="华文中宋" w:eastAsia="华文中宋" w:hAnsi="华文中宋" w:hint="eastAsia"/>
          <w:sz w:val="36"/>
          <w:szCs w:val="36"/>
        </w:rPr>
        <w:lastRenderedPageBreak/>
        <w:t>虚拟桌面结构图</w:t>
      </w:r>
      <w:bookmarkEnd w:id="2223"/>
    </w:p>
    <w:p w:rsidR="0087122F" w:rsidRDefault="00297731">
      <w:pPr>
        <w:jc w:val="center"/>
        <w:rPr>
          <w:rFonts w:ascii="华文中宋" w:eastAsia="华文中宋" w:hAnsi="华文中宋"/>
        </w:rPr>
      </w:pPr>
      <w:r>
        <w:rPr>
          <w:rFonts w:ascii="华文中宋" w:eastAsia="华文中宋" w:hAnsi="华文中宋"/>
          <w:noProof/>
        </w:rPr>
        <w:drawing>
          <wp:inline distT="0" distB="0" distL="0" distR="0">
            <wp:extent cx="3365500" cy="8258175"/>
            <wp:effectExtent l="0" t="0" r="6350" b="0"/>
            <wp:docPr id="114"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图片 8"/>
                    <pic:cNvPicPr>
                      <a:picLocks noChangeAspect="1" noChangeArrowheads="1"/>
                    </pic:cNvPicPr>
                  </pic:nvPicPr>
                  <pic:blipFill>
                    <a:blip r:embed="rId419">
                      <a:extLst>
                        <a:ext uri="{28A0092B-C50C-407E-A947-70E740481C1C}">
                          <a14:useLocalDpi xmlns:a14="http://schemas.microsoft.com/office/drawing/2010/main" val="0"/>
                        </a:ext>
                      </a:extLst>
                    </a:blip>
                    <a:srcRect r="18411"/>
                    <a:stretch>
                      <a:fillRect/>
                    </a:stretch>
                  </pic:blipFill>
                  <pic:spPr>
                    <a:xfrm>
                      <a:off x="0" y="0"/>
                      <a:ext cx="3367796" cy="8262591"/>
                    </a:xfrm>
                    <a:prstGeom prst="rect">
                      <a:avLst/>
                    </a:prstGeom>
                    <a:noFill/>
                    <a:ln>
                      <a:noFill/>
                    </a:ln>
                  </pic:spPr>
                </pic:pic>
              </a:graphicData>
            </a:graphic>
          </wp:inline>
        </w:drawing>
      </w:r>
    </w:p>
    <w:p w:rsidR="0087122F" w:rsidRDefault="00297731">
      <w:pPr>
        <w:pStyle w:val="2"/>
        <w:rPr>
          <w:rFonts w:ascii="华文中宋" w:eastAsia="华文中宋" w:hAnsi="华文中宋"/>
          <w:sz w:val="36"/>
          <w:szCs w:val="36"/>
        </w:rPr>
      </w:pPr>
      <w:bookmarkStart w:id="2224" w:name="_Toc482548567"/>
      <w:r>
        <w:rPr>
          <w:rFonts w:ascii="华文中宋" w:eastAsia="华文中宋" w:hAnsi="华文中宋" w:hint="eastAsia"/>
          <w:sz w:val="36"/>
          <w:szCs w:val="36"/>
        </w:rPr>
        <w:lastRenderedPageBreak/>
        <w:t>校园网安全系统设计图</w:t>
      </w:r>
      <w:bookmarkEnd w:id="2224"/>
    </w:p>
    <w:p w:rsidR="0087122F" w:rsidRDefault="00297731">
      <w:pPr>
        <w:jc w:val="center"/>
        <w:rPr>
          <w:rFonts w:ascii="华文中宋" w:eastAsia="华文中宋" w:hAnsi="华文中宋"/>
        </w:rPr>
      </w:pPr>
      <w:r>
        <w:rPr>
          <w:rFonts w:ascii="华文中宋" w:eastAsia="华文中宋" w:hAnsi="华文中宋"/>
          <w:noProof/>
        </w:rPr>
        <w:drawing>
          <wp:inline distT="0" distB="0" distL="0" distR="0">
            <wp:extent cx="5386705" cy="8210550"/>
            <wp:effectExtent l="0" t="0" r="4445" b="0"/>
            <wp:docPr id="118" name="图片 118" descr="校园网络-安全系统2017-2-9-V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图片 118" descr="校园网络-安全系统2017-2-9-V3"/>
                    <pic:cNvPicPr>
                      <a:picLocks noChangeAspect="1" noChangeArrowheads="1"/>
                    </pic:cNvPicPr>
                  </pic:nvPicPr>
                  <pic:blipFill>
                    <a:blip r:embed="rId420" cstate="print">
                      <a:extLst>
                        <a:ext uri="{28A0092B-C50C-407E-A947-70E740481C1C}">
                          <a14:useLocalDpi xmlns:a14="http://schemas.microsoft.com/office/drawing/2010/main" val="0"/>
                        </a:ext>
                      </a:extLst>
                    </a:blip>
                    <a:srcRect/>
                    <a:stretch>
                      <a:fillRect/>
                    </a:stretch>
                  </pic:blipFill>
                  <pic:spPr>
                    <a:xfrm>
                      <a:off x="0" y="0"/>
                      <a:ext cx="5387053" cy="8210550"/>
                    </a:xfrm>
                    <a:prstGeom prst="rect">
                      <a:avLst/>
                    </a:prstGeom>
                    <a:noFill/>
                    <a:ln>
                      <a:noFill/>
                    </a:ln>
                  </pic:spPr>
                </pic:pic>
              </a:graphicData>
            </a:graphic>
          </wp:inline>
        </w:drawing>
      </w:r>
    </w:p>
    <w:p w:rsidR="0087122F" w:rsidRDefault="00297731">
      <w:pPr>
        <w:pStyle w:val="2"/>
        <w:rPr>
          <w:rFonts w:ascii="华文中宋" w:eastAsia="华文中宋" w:hAnsi="华文中宋"/>
          <w:sz w:val="36"/>
          <w:szCs w:val="36"/>
        </w:rPr>
      </w:pPr>
      <w:bookmarkStart w:id="2225" w:name="_Toc482548568"/>
      <w:r>
        <w:rPr>
          <w:rFonts w:ascii="华文中宋" w:eastAsia="华文中宋" w:hAnsi="华文中宋" w:hint="eastAsia"/>
          <w:sz w:val="36"/>
          <w:szCs w:val="36"/>
        </w:rPr>
        <w:lastRenderedPageBreak/>
        <w:t>校园</w:t>
      </w:r>
      <w:r>
        <w:rPr>
          <w:rFonts w:ascii="华文中宋" w:eastAsia="华文中宋" w:hAnsi="华文中宋"/>
          <w:sz w:val="36"/>
          <w:szCs w:val="36"/>
        </w:rPr>
        <w:t>数字广播系统</w:t>
      </w:r>
      <w:r>
        <w:rPr>
          <w:rFonts w:ascii="华文中宋" w:eastAsia="华文中宋" w:hAnsi="华文中宋" w:hint="eastAsia"/>
          <w:sz w:val="36"/>
          <w:szCs w:val="36"/>
        </w:rPr>
        <w:t>结构图</w:t>
      </w:r>
      <w:bookmarkEnd w:id="2225"/>
    </w:p>
    <w:p w:rsidR="0087122F" w:rsidRDefault="00297731">
      <w:pPr>
        <w:spacing w:line="360" w:lineRule="auto"/>
        <w:rPr>
          <w:rFonts w:ascii="华文中宋" w:eastAsia="华文中宋" w:hAnsi="华文中宋"/>
        </w:rPr>
      </w:pPr>
      <w:r>
        <w:rPr>
          <w:rFonts w:ascii="华文中宋" w:eastAsia="华文中宋" w:hAnsi="华文中宋"/>
          <w:noProof/>
        </w:rPr>
        <w:drawing>
          <wp:inline distT="0" distB="0" distL="0" distR="0">
            <wp:extent cx="5401945" cy="8162925"/>
            <wp:effectExtent l="0" t="0" r="8255" b="0"/>
            <wp:docPr id="112"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图片 13"/>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a:xfrm>
                      <a:off x="0" y="0"/>
                      <a:ext cx="5405821" cy="8168358"/>
                    </a:xfrm>
                    <a:prstGeom prst="rect">
                      <a:avLst/>
                    </a:prstGeom>
                    <a:noFill/>
                    <a:ln>
                      <a:noFill/>
                    </a:ln>
                  </pic:spPr>
                </pic:pic>
              </a:graphicData>
            </a:graphic>
          </wp:inline>
        </w:drawing>
      </w:r>
    </w:p>
    <w:p w:rsidR="0087122F" w:rsidRDefault="00297731">
      <w:pPr>
        <w:pStyle w:val="2"/>
        <w:rPr>
          <w:rFonts w:ascii="华文中宋" w:eastAsia="华文中宋" w:hAnsi="华文中宋"/>
          <w:sz w:val="36"/>
          <w:szCs w:val="36"/>
        </w:rPr>
      </w:pPr>
      <w:bookmarkStart w:id="2226" w:name="_Toc482548569"/>
      <w:r>
        <w:rPr>
          <w:rFonts w:ascii="华文中宋" w:eastAsia="华文中宋" w:hAnsi="华文中宋" w:hint="eastAsia"/>
          <w:sz w:val="36"/>
          <w:szCs w:val="36"/>
        </w:rPr>
        <w:lastRenderedPageBreak/>
        <w:t>校园</w:t>
      </w:r>
      <w:r>
        <w:rPr>
          <w:rFonts w:ascii="华文中宋" w:eastAsia="华文中宋" w:hAnsi="华文中宋"/>
          <w:sz w:val="36"/>
          <w:szCs w:val="36"/>
        </w:rPr>
        <w:t>数字</w:t>
      </w:r>
      <w:r>
        <w:rPr>
          <w:rFonts w:ascii="华文中宋" w:eastAsia="华文中宋" w:hAnsi="华文中宋" w:hint="eastAsia"/>
          <w:sz w:val="36"/>
          <w:szCs w:val="36"/>
        </w:rPr>
        <w:t>监控</w:t>
      </w:r>
      <w:r>
        <w:rPr>
          <w:rFonts w:ascii="华文中宋" w:eastAsia="华文中宋" w:hAnsi="华文中宋"/>
          <w:sz w:val="36"/>
          <w:szCs w:val="36"/>
        </w:rPr>
        <w:t>系统</w:t>
      </w:r>
      <w:r>
        <w:rPr>
          <w:rFonts w:ascii="华文中宋" w:eastAsia="华文中宋" w:hAnsi="华文中宋" w:hint="eastAsia"/>
          <w:sz w:val="36"/>
          <w:szCs w:val="36"/>
        </w:rPr>
        <w:t>结构图</w:t>
      </w:r>
      <w:bookmarkEnd w:id="2226"/>
    </w:p>
    <w:p w:rsidR="0087122F" w:rsidRDefault="00297731">
      <w:pPr>
        <w:spacing w:line="360" w:lineRule="auto"/>
        <w:rPr>
          <w:rFonts w:ascii="华文中宋" w:eastAsia="华文中宋" w:hAnsi="华文中宋"/>
        </w:rPr>
      </w:pPr>
      <w:r>
        <w:rPr>
          <w:rFonts w:ascii="华文中宋" w:eastAsia="华文中宋" w:hAnsi="华文中宋"/>
          <w:noProof/>
        </w:rPr>
        <w:drawing>
          <wp:inline distT="0" distB="0" distL="0" distR="0">
            <wp:extent cx="5486400" cy="8152130"/>
            <wp:effectExtent l="0" t="0" r="0" b="1270"/>
            <wp:docPr id="88" name="图片 15" descr="C:\Users\zhouwenlong\Desktop\绘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15" descr="C:\Users\zhouwenlong\Desktop\绘图.jpg"/>
                    <pic:cNvPicPr>
                      <a:picLocks noChangeAspect="1" noChangeArrowheads="1"/>
                    </pic:cNvPicPr>
                  </pic:nvPicPr>
                  <pic:blipFill>
                    <a:blip r:embed="rId421">
                      <a:extLst>
                        <a:ext uri="{28A0092B-C50C-407E-A947-70E740481C1C}">
                          <a14:useLocalDpi xmlns:a14="http://schemas.microsoft.com/office/drawing/2010/main" val="0"/>
                        </a:ext>
                      </a:extLst>
                    </a:blip>
                    <a:srcRect/>
                    <a:stretch>
                      <a:fillRect/>
                    </a:stretch>
                  </pic:blipFill>
                  <pic:spPr>
                    <a:xfrm>
                      <a:off x="0" y="0"/>
                      <a:ext cx="5483170" cy="8147816"/>
                    </a:xfrm>
                    <a:prstGeom prst="rect">
                      <a:avLst/>
                    </a:prstGeom>
                    <a:noFill/>
                    <a:ln>
                      <a:noFill/>
                    </a:ln>
                  </pic:spPr>
                </pic:pic>
              </a:graphicData>
            </a:graphic>
          </wp:inline>
        </w:drawing>
      </w:r>
    </w:p>
    <w:p w:rsidR="0087122F" w:rsidRDefault="00297731">
      <w:pPr>
        <w:pStyle w:val="2"/>
        <w:rPr>
          <w:rFonts w:ascii="华文中宋" w:eastAsia="华文中宋" w:hAnsi="华文中宋"/>
          <w:sz w:val="36"/>
          <w:szCs w:val="36"/>
        </w:rPr>
      </w:pPr>
      <w:bookmarkStart w:id="2227" w:name="_Toc482548570"/>
      <w:r>
        <w:rPr>
          <w:rFonts w:ascii="华文中宋" w:eastAsia="华文中宋" w:hAnsi="华文中宋" w:hint="eastAsia"/>
          <w:sz w:val="36"/>
          <w:szCs w:val="36"/>
        </w:rPr>
        <w:lastRenderedPageBreak/>
        <w:t>校园</w:t>
      </w:r>
      <w:r>
        <w:rPr>
          <w:rFonts w:ascii="华文中宋" w:eastAsia="华文中宋" w:hAnsi="华文中宋"/>
          <w:sz w:val="36"/>
          <w:szCs w:val="36"/>
        </w:rPr>
        <w:t>多媒体</w:t>
      </w:r>
      <w:r>
        <w:rPr>
          <w:rFonts w:ascii="华文中宋" w:eastAsia="华文中宋" w:hAnsi="华文中宋" w:hint="eastAsia"/>
          <w:sz w:val="36"/>
          <w:szCs w:val="36"/>
        </w:rPr>
        <w:t>信息</w:t>
      </w:r>
      <w:r>
        <w:rPr>
          <w:rFonts w:ascii="华文中宋" w:eastAsia="华文中宋" w:hAnsi="华文中宋"/>
          <w:sz w:val="36"/>
          <w:szCs w:val="36"/>
        </w:rPr>
        <w:t>发布系统</w:t>
      </w:r>
      <w:r>
        <w:rPr>
          <w:rFonts w:ascii="华文中宋" w:eastAsia="华文中宋" w:hAnsi="华文中宋" w:hint="eastAsia"/>
          <w:sz w:val="36"/>
          <w:szCs w:val="36"/>
        </w:rPr>
        <w:t>结构图</w:t>
      </w:r>
      <w:bookmarkEnd w:id="2227"/>
    </w:p>
    <w:p w:rsidR="0087122F" w:rsidRDefault="00297731">
      <w:pPr>
        <w:spacing w:line="360" w:lineRule="auto"/>
        <w:rPr>
          <w:rFonts w:ascii="华文中宋" w:eastAsia="华文中宋" w:hAnsi="华文中宋"/>
        </w:rPr>
      </w:pPr>
      <w:r>
        <w:rPr>
          <w:rFonts w:ascii="华文中宋" w:eastAsia="华文中宋" w:hAnsi="华文中宋"/>
          <w:noProof/>
        </w:rPr>
        <w:drawing>
          <wp:inline distT="0" distB="0" distL="0" distR="0">
            <wp:extent cx="5657850" cy="8137525"/>
            <wp:effectExtent l="0" t="0" r="0" b="0"/>
            <wp:docPr id="6" name="图片 7" descr="校园信息发布结构图2017-2-9-V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7" descr="校园信息发布结构图2017-2-9-V3"/>
                    <pic:cNvPicPr>
                      <a:picLocks noChangeAspect="1" noChangeArrowheads="1"/>
                    </pic:cNvPicPr>
                  </pic:nvPicPr>
                  <pic:blipFill>
                    <a:blip r:embed="rId422" cstate="print">
                      <a:extLst>
                        <a:ext uri="{28A0092B-C50C-407E-A947-70E740481C1C}">
                          <a14:useLocalDpi xmlns:a14="http://schemas.microsoft.com/office/drawing/2010/main" val="0"/>
                        </a:ext>
                      </a:extLst>
                    </a:blip>
                    <a:srcRect l="3836" t="9566" r="5626" b="8499"/>
                    <a:stretch>
                      <a:fillRect/>
                    </a:stretch>
                  </pic:blipFill>
                  <pic:spPr>
                    <a:xfrm>
                      <a:off x="0" y="0"/>
                      <a:ext cx="5664933" cy="8147720"/>
                    </a:xfrm>
                    <a:prstGeom prst="rect">
                      <a:avLst/>
                    </a:prstGeom>
                    <a:noFill/>
                    <a:ln>
                      <a:noFill/>
                    </a:ln>
                  </pic:spPr>
                </pic:pic>
              </a:graphicData>
            </a:graphic>
          </wp:inline>
        </w:drawing>
      </w:r>
    </w:p>
    <w:p w:rsidR="0087122F" w:rsidRDefault="00297731">
      <w:pPr>
        <w:pStyle w:val="2"/>
        <w:rPr>
          <w:rFonts w:ascii="华文中宋" w:eastAsia="华文中宋" w:hAnsi="华文中宋"/>
          <w:sz w:val="36"/>
          <w:szCs w:val="36"/>
        </w:rPr>
      </w:pPr>
      <w:bookmarkStart w:id="2228" w:name="_Toc482548571"/>
      <w:r>
        <w:rPr>
          <w:rFonts w:ascii="华文中宋" w:eastAsia="华文中宋" w:hAnsi="华文中宋" w:hint="eastAsia"/>
          <w:sz w:val="36"/>
          <w:szCs w:val="36"/>
        </w:rPr>
        <w:lastRenderedPageBreak/>
        <w:t>校园高清录播</w:t>
      </w:r>
      <w:r>
        <w:rPr>
          <w:rFonts w:ascii="华文中宋" w:eastAsia="华文中宋" w:hAnsi="华文中宋"/>
          <w:sz w:val="36"/>
          <w:szCs w:val="36"/>
        </w:rPr>
        <w:t>系统</w:t>
      </w:r>
      <w:r>
        <w:rPr>
          <w:rFonts w:ascii="华文中宋" w:eastAsia="华文中宋" w:hAnsi="华文中宋" w:hint="eastAsia"/>
          <w:sz w:val="36"/>
          <w:szCs w:val="36"/>
        </w:rPr>
        <w:t>结构图</w:t>
      </w:r>
      <w:bookmarkEnd w:id="2228"/>
    </w:p>
    <w:p w:rsidR="0087122F" w:rsidRDefault="00297731">
      <w:pPr>
        <w:jc w:val="center"/>
        <w:rPr>
          <w:rFonts w:ascii="华文中宋" w:eastAsia="华文中宋" w:hAnsi="华文中宋"/>
        </w:rPr>
      </w:pPr>
      <w:r>
        <w:rPr>
          <w:rFonts w:ascii="华文中宋" w:eastAsia="华文中宋" w:hAnsi="华文中宋" w:cs="Arial"/>
          <w:noProof/>
        </w:rPr>
        <w:drawing>
          <wp:inline distT="0" distB="0" distL="0" distR="0">
            <wp:extent cx="8115300" cy="5097145"/>
            <wp:effectExtent l="4127" t="0" r="4128" b="4127"/>
            <wp:docPr id="13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图片 5"/>
                    <pic:cNvPicPr>
                      <a:picLocks noChangeAspect="1" noChangeArrowheads="1"/>
                    </pic:cNvPicPr>
                  </pic:nvPicPr>
                  <pic:blipFill>
                    <a:blip r:embed="rId423">
                      <a:extLst>
                        <a:ext uri="{28A0092B-C50C-407E-A947-70E740481C1C}">
                          <a14:useLocalDpi xmlns:a14="http://schemas.microsoft.com/office/drawing/2010/main" val="0"/>
                        </a:ext>
                      </a:extLst>
                    </a:blip>
                    <a:srcRect/>
                    <a:stretch>
                      <a:fillRect/>
                    </a:stretch>
                  </pic:blipFill>
                  <pic:spPr>
                    <a:xfrm rot="16200000">
                      <a:off x="0" y="0"/>
                      <a:ext cx="8129069" cy="5106199"/>
                    </a:xfrm>
                    <a:prstGeom prst="rect">
                      <a:avLst/>
                    </a:prstGeom>
                    <a:noFill/>
                    <a:ln>
                      <a:noFill/>
                    </a:ln>
                  </pic:spPr>
                </pic:pic>
              </a:graphicData>
            </a:graphic>
          </wp:inline>
        </w:drawing>
      </w:r>
      <w:r>
        <w:rPr>
          <w:rFonts w:ascii="华文中宋" w:eastAsia="华文中宋" w:hAnsi="华文中宋"/>
          <w:noProof/>
        </w:rPr>
        <w:lastRenderedPageBreak/>
        <w:drawing>
          <wp:inline distT="0" distB="0" distL="0" distR="0">
            <wp:extent cx="4613910" cy="8774430"/>
            <wp:effectExtent l="0" t="0" r="0" b="7620"/>
            <wp:docPr id="5"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7"/>
                    <pic:cNvPicPr>
                      <a:picLocks noChangeAspect="1" noChangeArrowheads="1"/>
                    </pic:cNvPicPr>
                  </pic:nvPicPr>
                  <pic:blipFill>
                    <a:blip r:embed="rId424">
                      <a:extLst>
                        <a:ext uri="{28A0092B-C50C-407E-A947-70E740481C1C}">
                          <a14:useLocalDpi xmlns:a14="http://schemas.microsoft.com/office/drawing/2010/main" val="0"/>
                        </a:ext>
                      </a:extLst>
                    </a:blip>
                    <a:srcRect/>
                    <a:stretch>
                      <a:fillRect/>
                    </a:stretch>
                  </pic:blipFill>
                  <pic:spPr>
                    <a:xfrm>
                      <a:off x="0" y="0"/>
                      <a:ext cx="4613910" cy="8774430"/>
                    </a:xfrm>
                    <a:prstGeom prst="rect">
                      <a:avLst/>
                    </a:prstGeom>
                    <a:noFill/>
                    <a:ln>
                      <a:noFill/>
                    </a:ln>
                  </pic:spPr>
                </pic:pic>
              </a:graphicData>
            </a:graphic>
          </wp:inline>
        </w:drawing>
      </w:r>
    </w:p>
    <w:sectPr w:rsidR="0087122F">
      <w:pgSz w:w="11906" w:h="16838"/>
      <w:pgMar w:top="1440" w:right="1797" w:bottom="1440" w:left="1134" w:header="851" w:footer="866"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CF6651" w:rsidRDefault="00297731">
      <w:r>
        <w:separator/>
      </w:r>
    </w:p>
  </w:endnote>
  <w:endnote w:type="continuationSeparator" w:id="0">
    <w:p w:rsidR="00CF6651" w:rsidRDefault="002977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Plotter">
    <w:altName w:val="宋体"/>
    <w:charset w:val="00"/>
    <w:family w:val="roman"/>
    <w:pitch w:val="default"/>
    <w:sig w:usb0="00000000"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Futura Bk">
    <w:altName w:val="Courier New"/>
    <w:charset w:val="00"/>
    <w:family w:val="swiss"/>
    <w:pitch w:val="default"/>
    <w:sig w:usb0="00000000"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PGothic">
    <w:panose1 w:val="020B0600070205080204"/>
    <w:charset w:val="80"/>
    <w:family w:val="swiss"/>
    <w:pitch w:val="variable"/>
    <w:sig w:usb0="E00002FF" w:usb1="6AC7FDFB" w:usb2="08000012" w:usb3="00000000" w:csb0="0002009F" w:csb1="00000000"/>
  </w:font>
  <w:font w:name="Helvetica">
    <w:panose1 w:val="020B0604020202020204"/>
    <w:charset w:val="00"/>
    <w:family w:val="swiss"/>
    <w:pitch w:val="default"/>
    <w:sig w:usb0="00000000"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87122F" w:rsidRDefault="0087122F">
    <w:pPr>
      <w:pStyle w:val="af6"/>
      <w:jc w:val="center"/>
    </w:pPr>
  </w:p>
  <w:p w:rsidR="0087122F" w:rsidRDefault="0087122F">
    <w:pPr>
      <w:pStyle w:val="af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87122F" w:rsidRDefault="0087122F">
    <w:pPr>
      <w:pStyle w:val="af6"/>
      <w:jc w:val="center"/>
    </w:pPr>
  </w:p>
  <w:p w:rsidR="0087122F" w:rsidRDefault="0087122F">
    <w:pPr>
      <w:pStyle w:val="af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8927148"/>
      <w:docPartObj>
        <w:docPartGallery w:val="AutoText"/>
      </w:docPartObj>
    </w:sdtPr>
    <w:sdtEndPr/>
    <w:sdtContent>
      <w:p w:rsidR="0087122F" w:rsidRDefault="00297731">
        <w:pPr>
          <w:pStyle w:val="af6"/>
          <w:jc w:val="center"/>
        </w:pPr>
        <w:r>
          <w:fldChar w:fldCharType="begin"/>
        </w:r>
        <w:r>
          <w:instrText>PAGE   \* MERGEFORMAT</w:instrText>
        </w:r>
        <w:r>
          <w:fldChar w:fldCharType="separate"/>
        </w:r>
        <w:r>
          <w:rPr>
            <w:lang w:val="zh-CN"/>
          </w:rPr>
          <w:t>3</w:t>
        </w:r>
        <w:r>
          <w:fldChar w:fldCharType="end"/>
        </w:r>
      </w:p>
    </w:sdtContent>
  </w:sdt>
  <w:p w:rsidR="0087122F" w:rsidRDefault="0087122F">
    <w:pPr>
      <w:pStyle w:val="af6"/>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49997459"/>
      <w:docPartObj>
        <w:docPartGallery w:val="AutoText"/>
      </w:docPartObj>
    </w:sdtPr>
    <w:sdtEndPr/>
    <w:sdtContent>
      <w:p w:rsidR="0087122F" w:rsidRDefault="00297731">
        <w:pPr>
          <w:pStyle w:val="af6"/>
          <w:jc w:val="center"/>
        </w:pPr>
        <w:r>
          <w:fldChar w:fldCharType="begin"/>
        </w:r>
        <w:r>
          <w:instrText>PAGE   \* MERGEFORMAT</w:instrText>
        </w:r>
        <w:r>
          <w:fldChar w:fldCharType="separate"/>
        </w:r>
        <w:r>
          <w:rPr>
            <w:lang w:val="zh-CN"/>
          </w:rPr>
          <w:t>1</w:t>
        </w:r>
        <w:r>
          <w:fldChar w:fldCharType="end"/>
        </w:r>
      </w:p>
    </w:sdtContent>
  </w:sdt>
  <w:p w:rsidR="0087122F" w:rsidRDefault="0087122F">
    <w:pPr>
      <w:pStyle w:val="af6"/>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87122F" w:rsidRDefault="0087122F">
    <w:pPr>
      <w:pStyle w:val="af6"/>
      <w:pBdr>
        <w:top w:val="single" w:sz="6" w:space="1" w:color="auto"/>
      </w:pBdr>
      <w:tabs>
        <w:tab w:val="clear" w:pos="8306"/>
        <w:tab w:val="right" w:pos="8760"/>
      </w:tabs>
      <w:spacing w:line="20" w:lineRule="atLeast"/>
      <w:ind w:right="-29"/>
      <w:rPr>
        <w:sz w:val="4"/>
      </w:rPr>
    </w:pPr>
  </w:p>
  <w:p w:rsidR="0087122F" w:rsidRDefault="00297731">
    <w:pPr>
      <w:pStyle w:val="af6"/>
      <w:framePr w:wrap="around" w:vAnchor="text" w:hAnchor="page" w:x="10081" w:y="7"/>
      <w:jc w:val="right"/>
      <w:rPr>
        <w:rStyle w:val="afe"/>
        <w:sz w:val="21"/>
      </w:rPr>
    </w:pPr>
    <w:r>
      <w:rPr>
        <w:sz w:val="21"/>
      </w:rPr>
      <w:fldChar w:fldCharType="begin"/>
    </w:r>
    <w:r>
      <w:rPr>
        <w:rStyle w:val="afe"/>
        <w:sz w:val="21"/>
      </w:rPr>
      <w:instrText xml:space="preserve">PAGE  </w:instrText>
    </w:r>
    <w:r>
      <w:rPr>
        <w:sz w:val="21"/>
      </w:rPr>
      <w:fldChar w:fldCharType="separate"/>
    </w:r>
    <w:r>
      <w:rPr>
        <w:rStyle w:val="afe"/>
        <w:sz w:val="21"/>
      </w:rPr>
      <w:t>620</w:t>
    </w:r>
    <w:r>
      <w:rPr>
        <w:sz w:val="21"/>
      </w:rPr>
      <w:fldChar w:fldCharType="end"/>
    </w:r>
  </w:p>
  <w:p w:rsidR="0087122F" w:rsidRDefault="0087122F">
    <w:pPr>
      <w:pStyle w:val="af6"/>
      <w:ind w:right="2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CF6651" w:rsidRDefault="00297731">
      <w:r>
        <w:separator/>
      </w:r>
    </w:p>
  </w:footnote>
  <w:footnote w:type="continuationSeparator" w:id="0">
    <w:p w:rsidR="00CF6651" w:rsidRDefault="002977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87122F" w:rsidRDefault="00297731">
    <w:pPr>
      <w:pStyle w:val="af8"/>
      <w:jc w:val="right"/>
      <w:rPr>
        <w:color w:val="FF0000"/>
      </w:rPr>
    </w:pPr>
    <w:r>
      <w:rPr>
        <w:rFonts w:ascii="华文中宋" w:eastAsia="华文中宋" w:hAnsi="华文中宋" w:hint="eastAsia"/>
      </w:rPr>
      <w:t>昆明铁道职业技术学院智慧校园建设方案和投资概算</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87122F" w:rsidRDefault="00297731">
    <w:pPr>
      <w:pStyle w:val="af8"/>
      <w:jc w:val="right"/>
    </w:pPr>
    <w:r>
      <w:rPr>
        <w:rFonts w:ascii="华文中宋" w:eastAsia="华文中宋" w:hAnsi="华文中宋" w:hint="eastAsia"/>
      </w:rPr>
      <w:t>昆明铁道职业技术学院智慧校园建设方案和投资概算</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87122F" w:rsidRDefault="0087122F">
    <w:pPr>
      <w:pStyle w:val="af8"/>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87122F" w:rsidRDefault="0087122F">
    <w:pPr>
      <w:pStyle w:val="af8"/>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0" o:spid="_x0000_i1026" type="#_x0000_t75" style="width:11.25pt;height:11.25pt" o:bullet="t">
        <v:imagedata r:id="rId1" o:title=""/>
      </v:shape>
    </w:pict>
  </w:numPicBullet>
  <w:abstractNum w:abstractNumId="0" w15:restartNumberingAfterBreak="0">
    <w:nsid w:val="00000004"/>
    <w:multiLevelType w:val="multilevel"/>
    <w:tmpl w:val="00000004"/>
    <w:lvl w:ilvl="0">
      <w:start w:val="1"/>
      <w:numFmt w:val="bullet"/>
      <w:lvlText w:val=""/>
      <w:lvlJc w:val="left"/>
      <w:pPr>
        <w:tabs>
          <w:tab w:val="left" w:pos="960"/>
        </w:tabs>
        <w:ind w:left="96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1" w15:restartNumberingAfterBreak="0">
    <w:nsid w:val="00000011"/>
    <w:multiLevelType w:val="multilevel"/>
    <w:tmpl w:val="00000011"/>
    <w:lvl w:ilvl="0">
      <w:numFmt w:val="bullet"/>
      <w:lvlText w:val=""/>
      <w:lvlJc w:val="left"/>
      <w:pPr>
        <w:tabs>
          <w:tab w:val="left" w:pos="960"/>
        </w:tabs>
        <w:ind w:left="960" w:hanging="360"/>
      </w:pPr>
      <w:rPr>
        <w:rFonts w:ascii="Wingdings" w:eastAsia="宋体" w:hAnsi="Wingdings" w:cs="Plotter" w:hint="default"/>
      </w:rPr>
    </w:lvl>
    <w:lvl w:ilvl="1">
      <w:start w:val="1"/>
      <w:numFmt w:val="bullet"/>
      <w:lvlText w:val=""/>
      <w:lvlJc w:val="left"/>
      <w:pPr>
        <w:tabs>
          <w:tab w:val="left" w:pos="1440"/>
        </w:tabs>
        <w:ind w:left="1440" w:hanging="420"/>
      </w:pPr>
      <w:rPr>
        <w:rFonts w:ascii="Wingdings" w:hAnsi="Wingdings" w:hint="default"/>
      </w:rPr>
    </w:lvl>
    <w:lvl w:ilvl="2">
      <w:start w:val="1"/>
      <w:numFmt w:val="bullet"/>
      <w:lvlText w:val=""/>
      <w:lvlJc w:val="left"/>
      <w:pPr>
        <w:tabs>
          <w:tab w:val="left" w:pos="1860"/>
        </w:tabs>
        <w:ind w:left="1860" w:hanging="420"/>
      </w:pPr>
      <w:rPr>
        <w:rFonts w:ascii="Wingdings" w:hAnsi="Wingdings" w:hint="default"/>
      </w:rPr>
    </w:lvl>
    <w:lvl w:ilvl="3">
      <w:start w:val="1"/>
      <w:numFmt w:val="bullet"/>
      <w:lvlText w:val=""/>
      <w:lvlJc w:val="left"/>
      <w:pPr>
        <w:tabs>
          <w:tab w:val="left" w:pos="2280"/>
        </w:tabs>
        <w:ind w:left="2280" w:hanging="420"/>
      </w:pPr>
      <w:rPr>
        <w:rFonts w:ascii="Wingdings" w:hAnsi="Wingdings" w:hint="default"/>
      </w:rPr>
    </w:lvl>
    <w:lvl w:ilvl="4">
      <w:start w:val="1"/>
      <w:numFmt w:val="bullet"/>
      <w:lvlText w:val=""/>
      <w:lvlJc w:val="left"/>
      <w:pPr>
        <w:tabs>
          <w:tab w:val="left" w:pos="2700"/>
        </w:tabs>
        <w:ind w:left="2700" w:hanging="420"/>
      </w:pPr>
      <w:rPr>
        <w:rFonts w:ascii="Wingdings" w:hAnsi="Wingdings" w:hint="default"/>
      </w:rPr>
    </w:lvl>
    <w:lvl w:ilvl="5">
      <w:start w:val="1"/>
      <w:numFmt w:val="bullet"/>
      <w:lvlText w:val=""/>
      <w:lvlJc w:val="left"/>
      <w:pPr>
        <w:tabs>
          <w:tab w:val="left" w:pos="3120"/>
        </w:tabs>
        <w:ind w:left="3120" w:hanging="420"/>
      </w:pPr>
      <w:rPr>
        <w:rFonts w:ascii="Wingdings" w:hAnsi="Wingdings" w:hint="default"/>
      </w:rPr>
    </w:lvl>
    <w:lvl w:ilvl="6">
      <w:start w:val="1"/>
      <w:numFmt w:val="bullet"/>
      <w:lvlText w:val=""/>
      <w:lvlJc w:val="left"/>
      <w:pPr>
        <w:tabs>
          <w:tab w:val="left" w:pos="3540"/>
        </w:tabs>
        <w:ind w:left="3540" w:hanging="420"/>
      </w:pPr>
      <w:rPr>
        <w:rFonts w:ascii="Wingdings" w:hAnsi="Wingdings" w:hint="default"/>
      </w:rPr>
    </w:lvl>
    <w:lvl w:ilvl="7">
      <w:start w:val="1"/>
      <w:numFmt w:val="bullet"/>
      <w:lvlText w:val=""/>
      <w:lvlJc w:val="left"/>
      <w:pPr>
        <w:tabs>
          <w:tab w:val="left" w:pos="3960"/>
        </w:tabs>
        <w:ind w:left="3960" w:hanging="420"/>
      </w:pPr>
      <w:rPr>
        <w:rFonts w:ascii="Wingdings" w:hAnsi="Wingdings" w:hint="default"/>
      </w:rPr>
    </w:lvl>
    <w:lvl w:ilvl="8">
      <w:start w:val="1"/>
      <w:numFmt w:val="bullet"/>
      <w:lvlText w:val=""/>
      <w:lvlJc w:val="left"/>
      <w:pPr>
        <w:tabs>
          <w:tab w:val="left" w:pos="4380"/>
        </w:tabs>
        <w:ind w:left="4380" w:hanging="420"/>
      </w:pPr>
      <w:rPr>
        <w:rFonts w:ascii="Wingdings" w:hAnsi="Wingdings" w:hint="default"/>
      </w:rPr>
    </w:lvl>
  </w:abstractNum>
  <w:abstractNum w:abstractNumId="2" w15:restartNumberingAfterBreak="0">
    <w:nsid w:val="0000001D"/>
    <w:multiLevelType w:val="multilevel"/>
    <w:tmpl w:val="0000001D"/>
    <w:lvl w:ilvl="0">
      <w:start w:val="1"/>
      <w:numFmt w:val="bullet"/>
      <w:lvlText w:val=""/>
      <w:lvlJc w:val="left"/>
      <w:pPr>
        <w:tabs>
          <w:tab w:val="left" w:pos="1140"/>
        </w:tabs>
        <w:ind w:left="1140" w:hanging="420"/>
      </w:pPr>
      <w:rPr>
        <w:rFonts w:ascii="Wingdings" w:hAnsi="Wingdings" w:hint="default"/>
      </w:rPr>
    </w:lvl>
    <w:lvl w:ilvl="1">
      <w:start w:val="1"/>
      <w:numFmt w:val="bullet"/>
      <w:lvlText w:val=""/>
      <w:lvlJc w:val="left"/>
      <w:pPr>
        <w:tabs>
          <w:tab w:val="left" w:pos="1560"/>
        </w:tabs>
        <w:ind w:left="1560" w:hanging="420"/>
      </w:pPr>
      <w:rPr>
        <w:rFonts w:ascii="Wingdings" w:hAnsi="Wingdings" w:hint="default"/>
      </w:rPr>
    </w:lvl>
    <w:lvl w:ilvl="2">
      <w:start w:val="1"/>
      <w:numFmt w:val="bullet"/>
      <w:lvlText w:val=""/>
      <w:lvlJc w:val="left"/>
      <w:pPr>
        <w:tabs>
          <w:tab w:val="left" w:pos="1980"/>
        </w:tabs>
        <w:ind w:left="1980" w:hanging="420"/>
      </w:pPr>
      <w:rPr>
        <w:rFonts w:ascii="Wingdings" w:hAnsi="Wingdings" w:hint="default"/>
      </w:rPr>
    </w:lvl>
    <w:lvl w:ilvl="3">
      <w:start w:val="1"/>
      <w:numFmt w:val="bullet"/>
      <w:lvlText w:val=""/>
      <w:lvlJc w:val="left"/>
      <w:pPr>
        <w:tabs>
          <w:tab w:val="left" w:pos="2400"/>
        </w:tabs>
        <w:ind w:left="2400" w:hanging="420"/>
      </w:pPr>
      <w:rPr>
        <w:rFonts w:ascii="Wingdings" w:hAnsi="Wingdings" w:hint="default"/>
      </w:rPr>
    </w:lvl>
    <w:lvl w:ilvl="4">
      <w:start w:val="1"/>
      <w:numFmt w:val="bullet"/>
      <w:lvlText w:val=""/>
      <w:lvlJc w:val="left"/>
      <w:pPr>
        <w:tabs>
          <w:tab w:val="left" w:pos="2820"/>
        </w:tabs>
        <w:ind w:left="2820" w:hanging="420"/>
      </w:pPr>
      <w:rPr>
        <w:rFonts w:ascii="Wingdings" w:hAnsi="Wingdings" w:hint="default"/>
      </w:rPr>
    </w:lvl>
    <w:lvl w:ilvl="5">
      <w:start w:val="1"/>
      <w:numFmt w:val="bullet"/>
      <w:lvlText w:val=""/>
      <w:lvlJc w:val="left"/>
      <w:pPr>
        <w:tabs>
          <w:tab w:val="left" w:pos="3240"/>
        </w:tabs>
        <w:ind w:left="3240" w:hanging="420"/>
      </w:pPr>
      <w:rPr>
        <w:rFonts w:ascii="Wingdings" w:hAnsi="Wingdings" w:hint="default"/>
      </w:rPr>
    </w:lvl>
    <w:lvl w:ilvl="6">
      <w:start w:val="1"/>
      <w:numFmt w:val="bullet"/>
      <w:lvlText w:val=""/>
      <w:lvlJc w:val="left"/>
      <w:pPr>
        <w:tabs>
          <w:tab w:val="left" w:pos="3660"/>
        </w:tabs>
        <w:ind w:left="3660" w:hanging="420"/>
      </w:pPr>
      <w:rPr>
        <w:rFonts w:ascii="Wingdings" w:hAnsi="Wingdings" w:hint="default"/>
      </w:rPr>
    </w:lvl>
    <w:lvl w:ilvl="7">
      <w:start w:val="1"/>
      <w:numFmt w:val="bullet"/>
      <w:lvlText w:val=""/>
      <w:lvlJc w:val="left"/>
      <w:pPr>
        <w:tabs>
          <w:tab w:val="left" w:pos="4080"/>
        </w:tabs>
        <w:ind w:left="4080" w:hanging="420"/>
      </w:pPr>
      <w:rPr>
        <w:rFonts w:ascii="Wingdings" w:hAnsi="Wingdings" w:hint="default"/>
      </w:rPr>
    </w:lvl>
    <w:lvl w:ilvl="8">
      <w:start w:val="1"/>
      <w:numFmt w:val="bullet"/>
      <w:lvlText w:val=""/>
      <w:lvlJc w:val="left"/>
      <w:pPr>
        <w:tabs>
          <w:tab w:val="left" w:pos="4500"/>
        </w:tabs>
        <w:ind w:left="4500" w:hanging="420"/>
      </w:pPr>
      <w:rPr>
        <w:rFonts w:ascii="Wingdings" w:hAnsi="Wingdings" w:hint="default"/>
      </w:rPr>
    </w:lvl>
  </w:abstractNum>
  <w:abstractNum w:abstractNumId="3" w15:restartNumberingAfterBreak="0">
    <w:nsid w:val="00000032"/>
    <w:multiLevelType w:val="multilevel"/>
    <w:tmpl w:val="00000032"/>
    <w:lvl w:ilvl="0">
      <w:start w:val="1"/>
      <w:numFmt w:val="decimal"/>
      <w:lvlText w:val="%1."/>
      <w:lvlJc w:val="left"/>
      <w:pPr>
        <w:ind w:left="420" w:hanging="420"/>
      </w:pPr>
    </w:lvl>
    <w:lvl w:ilvl="1">
      <w:start w:val="1"/>
      <w:numFmt w:val="lowerLetter"/>
      <w:lvlText w:val="%2)"/>
      <w:lvlJc w:val="left"/>
      <w:pPr>
        <w:ind w:left="840" w:hanging="420"/>
      </w:pPr>
      <w:rPr>
        <w:sz w:val="24"/>
        <w:szCs w:val="24"/>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006A1EF2"/>
    <w:multiLevelType w:val="multilevel"/>
    <w:tmpl w:val="006A1EF2"/>
    <w:lvl w:ilvl="0">
      <w:start w:val="1"/>
      <w:numFmt w:val="bullet"/>
      <w:lvlText w:val=""/>
      <w:lvlJc w:val="left"/>
      <w:pPr>
        <w:tabs>
          <w:tab w:val="left" w:pos="720"/>
        </w:tabs>
        <w:ind w:left="720" w:hanging="360"/>
      </w:pPr>
      <w:rPr>
        <w:rFonts w:ascii="Wingdings" w:hAnsi="Wingdings" w:hint="default"/>
        <w:sz w:val="20"/>
      </w:rPr>
    </w:lvl>
    <w:lvl w:ilvl="1">
      <w:start w:val="1"/>
      <w:numFmt w:val="bullet"/>
      <w:lvlText w:val=""/>
      <w:lvlJc w:val="left"/>
      <w:pPr>
        <w:tabs>
          <w:tab w:val="left" w:pos="1440"/>
        </w:tabs>
        <w:ind w:left="1440" w:hanging="360"/>
      </w:pPr>
      <w:rPr>
        <w:rFonts w:ascii="Wingdings" w:hAnsi="Wingdings"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 w15:restartNumberingAfterBreak="0">
    <w:nsid w:val="03E757E1"/>
    <w:multiLevelType w:val="multilevel"/>
    <w:tmpl w:val="03E757E1"/>
    <w:lvl w:ilvl="0">
      <w:start w:val="1"/>
      <w:numFmt w:val="decimal"/>
      <w:lvlText w:val="5.11.2.%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15:restartNumberingAfterBreak="0">
    <w:nsid w:val="04A96CB4"/>
    <w:multiLevelType w:val="multilevel"/>
    <w:tmpl w:val="04A96CB4"/>
    <w:lvl w:ilvl="0">
      <w:start w:val="1"/>
      <w:numFmt w:val="bullet"/>
      <w:lvlText w:val=""/>
      <w:lvlJc w:val="left"/>
      <w:pPr>
        <w:tabs>
          <w:tab w:val="left" w:pos="840"/>
        </w:tabs>
        <w:ind w:left="840" w:hanging="420"/>
      </w:pPr>
      <w:rPr>
        <w:rFonts w:ascii="Wingdings" w:hAnsi="Wingdings" w:hint="default"/>
      </w:rPr>
    </w:lvl>
    <w:lvl w:ilvl="1">
      <w:start w:val="1"/>
      <w:numFmt w:val="bullet"/>
      <w:lvlText w:val=""/>
      <w:lvlJc w:val="left"/>
      <w:pPr>
        <w:tabs>
          <w:tab w:val="left" w:pos="1260"/>
        </w:tabs>
        <w:ind w:left="1260" w:hanging="420"/>
      </w:pPr>
      <w:rPr>
        <w:rFonts w:ascii="Wingdings" w:hAnsi="Wingdings" w:hint="default"/>
      </w:rPr>
    </w:lvl>
    <w:lvl w:ilvl="2">
      <w:start w:val="1"/>
      <w:numFmt w:val="bullet"/>
      <w:lvlText w:val=""/>
      <w:lvlJc w:val="left"/>
      <w:pPr>
        <w:tabs>
          <w:tab w:val="left" w:pos="1680"/>
        </w:tabs>
        <w:ind w:left="1680" w:hanging="420"/>
      </w:pPr>
      <w:rPr>
        <w:rFonts w:ascii="Wingdings" w:hAnsi="Wingdings" w:hint="default"/>
      </w:rPr>
    </w:lvl>
    <w:lvl w:ilvl="3">
      <w:start w:val="1"/>
      <w:numFmt w:val="bullet"/>
      <w:lvlText w:val=""/>
      <w:lvlJc w:val="left"/>
      <w:pPr>
        <w:tabs>
          <w:tab w:val="left" w:pos="2100"/>
        </w:tabs>
        <w:ind w:left="2100" w:hanging="420"/>
      </w:pPr>
      <w:rPr>
        <w:rFonts w:ascii="Wingdings" w:hAnsi="Wingdings" w:hint="default"/>
      </w:rPr>
    </w:lvl>
    <w:lvl w:ilvl="4">
      <w:start w:val="1"/>
      <w:numFmt w:val="bullet"/>
      <w:lvlText w:val=""/>
      <w:lvlJc w:val="left"/>
      <w:pPr>
        <w:tabs>
          <w:tab w:val="left" w:pos="2520"/>
        </w:tabs>
        <w:ind w:left="2520" w:hanging="420"/>
      </w:pPr>
      <w:rPr>
        <w:rFonts w:ascii="Wingdings" w:hAnsi="Wingdings" w:hint="default"/>
      </w:rPr>
    </w:lvl>
    <w:lvl w:ilvl="5">
      <w:start w:val="1"/>
      <w:numFmt w:val="bullet"/>
      <w:lvlText w:val=""/>
      <w:lvlJc w:val="left"/>
      <w:pPr>
        <w:tabs>
          <w:tab w:val="left" w:pos="2940"/>
        </w:tabs>
        <w:ind w:left="2940" w:hanging="420"/>
      </w:pPr>
      <w:rPr>
        <w:rFonts w:ascii="Wingdings" w:hAnsi="Wingdings" w:hint="default"/>
      </w:rPr>
    </w:lvl>
    <w:lvl w:ilvl="6">
      <w:start w:val="1"/>
      <w:numFmt w:val="bullet"/>
      <w:lvlText w:val=""/>
      <w:lvlJc w:val="left"/>
      <w:pPr>
        <w:tabs>
          <w:tab w:val="left" w:pos="3360"/>
        </w:tabs>
        <w:ind w:left="3360" w:hanging="420"/>
      </w:pPr>
      <w:rPr>
        <w:rFonts w:ascii="Wingdings" w:hAnsi="Wingdings" w:hint="default"/>
      </w:rPr>
    </w:lvl>
    <w:lvl w:ilvl="7">
      <w:start w:val="1"/>
      <w:numFmt w:val="bullet"/>
      <w:lvlText w:val=""/>
      <w:lvlJc w:val="left"/>
      <w:pPr>
        <w:tabs>
          <w:tab w:val="left" w:pos="3780"/>
        </w:tabs>
        <w:ind w:left="3780" w:hanging="420"/>
      </w:pPr>
      <w:rPr>
        <w:rFonts w:ascii="Wingdings" w:hAnsi="Wingdings" w:hint="default"/>
      </w:rPr>
    </w:lvl>
    <w:lvl w:ilvl="8">
      <w:start w:val="1"/>
      <w:numFmt w:val="bullet"/>
      <w:lvlText w:val=""/>
      <w:lvlJc w:val="left"/>
      <w:pPr>
        <w:tabs>
          <w:tab w:val="left" w:pos="4200"/>
        </w:tabs>
        <w:ind w:left="4200" w:hanging="420"/>
      </w:pPr>
      <w:rPr>
        <w:rFonts w:ascii="Wingdings" w:hAnsi="Wingdings" w:hint="default"/>
      </w:rPr>
    </w:lvl>
  </w:abstractNum>
  <w:abstractNum w:abstractNumId="7" w15:restartNumberingAfterBreak="0">
    <w:nsid w:val="04C07C55"/>
    <w:multiLevelType w:val="multilevel"/>
    <w:tmpl w:val="04C07C55"/>
    <w:lvl w:ilvl="0">
      <w:start w:val="1"/>
      <w:numFmt w:val="decimal"/>
      <w:lvlText w:val="%1."/>
      <w:lvlJc w:val="left"/>
      <w:pPr>
        <w:ind w:left="420" w:hanging="420"/>
      </w:pPr>
      <w:rPr>
        <w:rFonts w:hint="default"/>
        <w:b/>
        <w:sz w:val="24"/>
        <w:szCs w:val="24"/>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15:restartNumberingAfterBreak="0">
    <w:nsid w:val="058A353D"/>
    <w:multiLevelType w:val="multilevel"/>
    <w:tmpl w:val="058A353D"/>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15:restartNumberingAfterBreak="0">
    <w:nsid w:val="05E14314"/>
    <w:multiLevelType w:val="multilevel"/>
    <w:tmpl w:val="05E14314"/>
    <w:lvl w:ilvl="0">
      <w:start w:val="1"/>
      <w:numFmt w:val="decimal"/>
      <w:pStyle w:val="5"/>
      <w:lvlText w:val="%1)"/>
      <w:lvlJc w:val="left"/>
      <w:pPr>
        <w:ind w:left="1412" w:hanging="420"/>
      </w:pPr>
      <w:rPr>
        <w:rFonts w:hint="eastAsia"/>
      </w:rPr>
    </w:lvl>
    <w:lvl w:ilvl="1">
      <w:start w:val="1"/>
      <w:numFmt w:val="lowerLetter"/>
      <w:lvlText w:val="%2)"/>
      <w:lvlJc w:val="left"/>
      <w:pPr>
        <w:ind w:left="1832" w:hanging="420"/>
      </w:pPr>
    </w:lvl>
    <w:lvl w:ilvl="2">
      <w:start w:val="1"/>
      <w:numFmt w:val="lowerRoman"/>
      <w:lvlText w:val="%3."/>
      <w:lvlJc w:val="right"/>
      <w:pPr>
        <w:ind w:left="2252" w:hanging="420"/>
      </w:pPr>
    </w:lvl>
    <w:lvl w:ilvl="3">
      <w:start w:val="1"/>
      <w:numFmt w:val="decimal"/>
      <w:lvlText w:val="%4."/>
      <w:lvlJc w:val="left"/>
      <w:pPr>
        <w:ind w:left="2672" w:hanging="420"/>
      </w:pPr>
    </w:lvl>
    <w:lvl w:ilvl="4">
      <w:start w:val="1"/>
      <w:numFmt w:val="lowerLetter"/>
      <w:lvlText w:val="%5)"/>
      <w:lvlJc w:val="left"/>
      <w:pPr>
        <w:ind w:left="3092" w:hanging="420"/>
      </w:pPr>
    </w:lvl>
    <w:lvl w:ilvl="5">
      <w:start w:val="1"/>
      <w:numFmt w:val="lowerRoman"/>
      <w:lvlText w:val="%6."/>
      <w:lvlJc w:val="right"/>
      <w:pPr>
        <w:ind w:left="3512" w:hanging="420"/>
      </w:pPr>
    </w:lvl>
    <w:lvl w:ilvl="6">
      <w:start w:val="1"/>
      <w:numFmt w:val="decimal"/>
      <w:lvlText w:val="%7."/>
      <w:lvlJc w:val="left"/>
      <w:pPr>
        <w:ind w:left="3932" w:hanging="420"/>
      </w:pPr>
    </w:lvl>
    <w:lvl w:ilvl="7">
      <w:start w:val="1"/>
      <w:numFmt w:val="lowerLetter"/>
      <w:lvlText w:val="%8)"/>
      <w:lvlJc w:val="left"/>
      <w:pPr>
        <w:ind w:left="4352" w:hanging="420"/>
      </w:pPr>
    </w:lvl>
    <w:lvl w:ilvl="8">
      <w:start w:val="1"/>
      <w:numFmt w:val="lowerRoman"/>
      <w:lvlText w:val="%9."/>
      <w:lvlJc w:val="right"/>
      <w:pPr>
        <w:ind w:left="4772" w:hanging="420"/>
      </w:pPr>
    </w:lvl>
  </w:abstractNum>
  <w:abstractNum w:abstractNumId="10" w15:restartNumberingAfterBreak="0">
    <w:nsid w:val="0625635F"/>
    <w:multiLevelType w:val="multilevel"/>
    <w:tmpl w:val="0625635F"/>
    <w:lvl w:ilvl="0">
      <w:start w:val="1"/>
      <w:numFmt w:val="decimal"/>
      <w:lvlText w:val="%1."/>
      <w:lvlJc w:val="left"/>
      <w:pPr>
        <w:ind w:left="390" w:hanging="390"/>
      </w:pPr>
      <w:rPr>
        <w:rFonts w:hint="default"/>
        <w:b/>
        <w:sz w:val="28"/>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15:restartNumberingAfterBreak="0">
    <w:nsid w:val="09F40688"/>
    <w:multiLevelType w:val="multilevel"/>
    <w:tmpl w:val="09F40688"/>
    <w:lvl w:ilvl="0">
      <w:start w:val="1"/>
      <w:numFmt w:val="bullet"/>
      <w:lvlText w:val=""/>
      <w:lvlJc w:val="left"/>
      <w:pPr>
        <w:tabs>
          <w:tab w:val="left" w:pos="720"/>
        </w:tabs>
        <w:ind w:left="720" w:hanging="360"/>
      </w:pPr>
      <w:rPr>
        <w:rFonts w:ascii="Wingdings" w:hAnsi="Wingdings" w:hint="default"/>
        <w:sz w:val="20"/>
      </w:rPr>
    </w:lvl>
    <w:lvl w:ilvl="1">
      <w:start w:val="1"/>
      <w:numFmt w:val="bullet"/>
      <w:lvlText w:val=""/>
      <w:lvlJc w:val="left"/>
      <w:pPr>
        <w:tabs>
          <w:tab w:val="left" w:pos="1440"/>
        </w:tabs>
        <w:ind w:left="1440" w:hanging="360"/>
      </w:pPr>
      <w:rPr>
        <w:rFonts w:ascii="Wingdings" w:hAnsi="Wingdings"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2" w15:restartNumberingAfterBreak="0">
    <w:nsid w:val="0AA63A30"/>
    <w:multiLevelType w:val="multilevel"/>
    <w:tmpl w:val="0AA63A30"/>
    <w:lvl w:ilvl="0">
      <w:start w:val="1"/>
      <w:numFmt w:val="decimal"/>
      <w:lvlText w:val="%1."/>
      <w:lvlJc w:val="left"/>
      <w:pPr>
        <w:ind w:left="420" w:hanging="420"/>
      </w:pPr>
    </w:lvl>
    <w:lvl w:ilvl="1">
      <w:start w:val="1"/>
      <w:numFmt w:val="decimal"/>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 w15:restartNumberingAfterBreak="0">
    <w:nsid w:val="0BB2562F"/>
    <w:multiLevelType w:val="multilevel"/>
    <w:tmpl w:val="0BB2562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4" w15:restartNumberingAfterBreak="0">
    <w:nsid w:val="0CC76BAD"/>
    <w:multiLevelType w:val="multilevel"/>
    <w:tmpl w:val="0CC76BAD"/>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5" w15:restartNumberingAfterBreak="0">
    <w:nsid w:val="0D04165E"/>
    <w:multiLevelType w:val="multilevel"/>
    <w:tmpl w:val="0D04165E"/>
    <w:lvl w:ilvl="0">
      <w:start w:val="1"/>
      <w:numFmt w:val="bullet"/>
      <w:lvlText w:val="•"/>
      <w:lvlJc w:val="left"/>
      <w:pPr>
        <w:tabs>
          <w:tab w:val="left" w:pos="720"/>
        </w:tabs>
        <w:ind w:left="720" w:hanging="360"/>
      </w:pPr>
      <w:rPr>
        <w:rFonts w:ascii="Arial" w:hAnsi="Arial" w:hint="default"/>
      </w:rPr>
    </w:lvl>
    <w:lvl w:ilvl="1">
      <w:start w:val="1"/>
      <w:numFmt w:val="bullet"/>
      <w:lvlText w:val="•"/>
      <w:lvlJc w:val="left"/>
      <w:pPr>
        <w:tabs>
          <w:tab w:val="left" w:pos="1440"/>
        </w:tabs>
        <w:ind w:left="1440" w:hanging="360"/>
      </w:pPr>
      <w:rPr>
        <w:rFonts w:ascii="Arial" w:hAnsi="Arial" w:hint="default"/>
      </w:rPr>
    </w:lvl>
    <w:lvl w:ilvl="2">
      <w:start w:val="1"/>
      <w:numFmt w:val="bullet"/>
      <w:lvlText w:val="•"/>
      <w:lvlJc w:val="left"/>
      <w:pPr>
        <w:tabs>
          <w:tab w:val="left" w:pos="2160"/>
        </w:tabs>
        <w:ind w:left="2160" w:hanging="360"/>
      </w:pPr>
      <w:rPr>
        <w:rFonts w:ascii="Arial" w:hAnsi="Arial" w:hint="default"/>
      </w:rPr>
    </w:lvl>
    <w:lvl w:ilvl="3">
      <w:start w:val="1"/>
      <w:numFmt w:val="bullet"/>
      <w:lvlText w:val="•"/>
      <w:lvlJc w:val="left"/>
      <w:pPr>
        <w:tabs>
          <w:tab w:val="left" w:pos="2880"/>
        </w:tabs>
        <w:ind w:left="2880" w:hanging="360"/>
      </w:pPr>
      <w:rPr>
        <w:rFonts w:ascii="Arial" w:hAnsi="Arial" w:hint="default"/>
      </w:rPr>
    </w:lvl>
    <w:lvl w:ilvl="4">
      <w:start w:val="1"/>
      <w:numFmt w:val="bullet"/>
      <w:lvlText w:val="•"/>
      <w:lvlJc w:val="left"/>
      <w:pPr>
        <w:tabs>
          <w:tab w:val="left" w:pos="3600"/>
        </w:tabs>
        <w:ind w:left="3600" w:hanging="360"/>
      </w:pPr>
      <w:rPr>
        <w:rFonts w:ascii="Arial" w:hAnsi="Arial" w:hint="default"/>
      </w:rPr>
    </w:lvl>
    <w:lvl w:ilvl="5">
      <w:start w:val="1"/>
      <w:numFmt w:val="bullet"/>
      <w:lvlText w:val="•"/>
      <w:lvlJc w:val="left"/>
      <w:pPr>
        <w:tabs>
          <w:tab w:val="left" w:pos="4320"/>
        </w:tabs>
        <w:ind w:left="4320" w:hanging="360"/>
      </w:pPr>
      <w:rPr>
        <w:rFonts w:ascii="Arial" w:hAnsi="Arial" w:hint="default"/>
      </w:rPr>
    </w:lvl>
    <w:lvl w:ilvl="6">
      <w:start w:val="1"/>
      <w:numFmt w:val="bullet"/>
      <w:lvlText w:val="•"/>
      <w:lvlJc w:val="left"/>
      <w:pPr>
        <w:tabs>
          <w:tab w:val="left" w:pos="5040"/>
        </w:tabs>
        <w:ind w:left="5040" w:hanging="360"/>
      </w:pPr>
      <w:rPr>
        <w:rFonts w:ascii="Arial" w:hAnsi="Arial" w:hint="default"/>
      </w:rPr>
    </w:lvl>
    <w:lvl w:ilvl="7">
      <w:start w:val="1"/>
      <w:numFmt w:val="bullet"/>
      <w:lvlText w:val="•"/>
      <w:lvlJc w:val="left"/>
      <w:pPr>
        <w:tabs>
          <w:tab w:val="left" w:pos="5760"/>
        </w:tabs>
        <w:ind w:left="5760" w:hanging="360"/>
      </w:pPr>
      <w:rPr>
        <w:rFonts w:ascii="Arial" w:hAnsi="Arial" w:hint="default"/>
      </w:rPr>
    </w:lvl>
    <w:lvl w:ilvl="8">
      <w:start w:val="1"/>
      <w:numFmt w:val="bullet"/>
      <w:lvlText w:val="•"/>
      <w:lvlJc w:val="left"/>
      <w:pPr>
        <w:tabs>
          <w:tab w:val="left" w:pos="6480"/>
        </w:tabs>
        <w:ind w:left="6480" w:hanging="360"/>
      </w:pPr>
      <w:rPr>
        <w:rFonts w:ascii="Arial" w:hAnsi="Arial" w:hint="default"/>
      </w:rPr>
    </w:lvl>
  </w:abstractNum>
  <w:abstractNum w:abstractNumId="16" w15:restartNumberingAfterBreak="0">
    <w:nsid w:val="0E9E7C4D"/>
    <w:multiLevelType w:val="multilevel"/>
    <w:tmpl w:val="0E9E7C4D"/>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17" w15:restartNumberingAfterBreak="0">
    <w:nsid w:val="0FEE488B"/>
    <w:multiLevelType w:val="multilevel"/>
    <w:tmpl w:val="0FEE488B"/>
    <w:lvl w:ilvl="0">
      <w:start w:val="1"/>
      <w:numFmt w:val="decimal"/>
      <w:lvlText w:val="（%1）."/>
      <w:lvlJc w:val="left"/>
      <w:pPr>
        <w:tabs>
          <w:tab w:val="left" w:pos="420"/>
        </w:tabs>
        <w:ind w:left="420" w:hanging="420"/>
      </w:pPr>
      <w:rPr>
        <w:rFonts w:hint="eastAsia"/>
      </w:rPr>
    </w:lvl>
    <w:lvl w:ilvl="1">
      <w:start w:val="1"/>
      <w:numFmt w:val="bullet"/>
      <w:lvlText w:val=""/>
      <w:lvlJc w:val="left"/>
      <w:pPr>
        <w:tabs>
          <w:tab w:val="left" w:pos="840"/>
        </w:tabs>
        <w:ind w:left="840" w:hanging="420"/>
      </w:pPr>
      <w:rPr>
        <w:rFonts w:ascii="Wingdings" w:hAnsi="Wingdings" w:hint="default"/>
        <w:sz w:val="15"/>
        <w:szCs w:val="15"/>
      </w:rPr>
    </w:lvl>
    <w:lvl w:ilvl="2">
      <w:start w:val="2"/>
      <w:numFmt w:val="decimal"/>
      <w:lvlText w:val="（%3）."/>
      <w:lvlJc w:val="left"/>
      <w:pPr>
        <w:tabs>
          <w:tab w:val="left" w:pos="1260"/>
        </w:tabs>
        <w:ind w:left="1260" w:hanging="420"/>
      </w:pPr>
      <w:rPr>
        <w:rFonts w:hint="eastAsia"/>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8" w15:restartNumberingAfterBreak="0">
    <w:nsid w:val="10902283"/>
    <w:multiLevelType w:val="multilevel"/>
    <w:tmpl w:val="10902283"/>
    <w:lvl w:ilvl="0">
      <w:start w:val="1"/>
      <w:numFmt w:val="bullet"/>
      <w:lvlText w:val=""/>
      <w:lvlJc w:val="left"/>
      <w:pPr>
        <w:tabs>
          <w:tab w:val="left" w:pos="720"/>
        </w:tabs>
        <w:ind w:left="720" w:hanging="360"/>
      </w:pPr>
      <w:rPr>
        <w:rFonts w:ascii="Wingdings" w:hAnsi="Wingdings" w:hint="default"/>
      </w:rPr>
    </w:lvl>
    <w:lvl w:ilvl="1">
      <w:start w:val="1"/>
      <w:numFmt w:val="bullet"/>
      <w:lvlText w:val=""/>
      <w:lvlJc w:val="left"/>
      <w:pPr>
        <w:tabs>
          <w:tab w:val="left" w:pos="1440"/>
        </w:tabs>
        <w:ind w:left="1440" w:hanging="360"/>
      </w:pPr>
      <w:rPr>
        <w:rFonts w:ascii="Wingdings" w:hAnsi="Wingdings"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Wingdings" w:hAnsi="Wingdings" w:hint="default"/>
      </w:rPr>
    </w:lvl>
    <w:lvl w:ilvl="4">
      <w:start w:val="1"/>
      <w:numFmt w:val="bullet"/>
      <w:lvlText w:val=""/>
      <w:lvlJc w:val="left"/>
      <w:pPr>
        <w:tabs>
          <w:tab w:val="left" w:pos="3600"/>
        </w:tabs>
        <w:ind w:left="3600" w:hanging="360"/>
      </w:pPr>
      <w:rPr>
        <w:rFonts w:ascii="Wingdings" w:hAnsi="Wingdings"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Wingdings" w:hAnsi="Wingdings" w:hint="default"/>
      </w:rPr>
    </w:lvl>
    <w:lvl w:ilvl="7">
      <w:start w:val="1"/>
      <w:numFmt w:val="bullet"/>
      <w:lvlText w:val=""/>
      <w:lvlJc w:val="left"/>
      <w:pPr>
        <w:tabs>
          <w:tab w:val="left" w:pos="5760"/>
        </w:tabs>
        <w:ind w:left="5760" w:hanging="360"/>
      </w:pPr>
      <w:rPr>
        <w:rFonts w:ascii="Wingdings" w:hAnsi="Wingdings" w:hint="default"/>
      </w:rPr>
    </w:lvl>
    <w:lvl w:ilvl="8">
      <w:start w:val="1"/>
      <w:numFmt w:val="bullet"/>
      <w:lvlText w:val=""/>
      <w:lvlJc w:val="left"/>
      <w:pPr>
        <w:tabs>
          <w:tab w:val="left" w:pos="6480"/>
        </w:tabs>
        <w:ind w:left="6480" w:hanging="360"/>
      </w:pPr>
      <w:rPr>
        <w:rFonts w:ascii="Wingdings" w:hAnsi="Wingdings" w:hint="default"/>
      </w:rPr>
    </w:lvl>
  </w:abstractNum>
  <w:abstractNum w:abstractNumId="19" w15:restartNumberingAfterBreak="0">
    <w:nsid w:val="171657A1"/>
    <w:multiLevelType w:val="multilevel"/>
    <w:tmpl w:val="171657A1"/>
    <w:lvl w:ilvl="0">
      <w:start w:val="1"/>
      <w:numFmt w:val="decimal"/>
      <w:suff w:val="nothing"/>
      <w:lvlText w:val="%1 "/>
      <w:lvlJc w:val="left"/>
      <w:pPr>
        <w:ind w:left="0" w:firstLine="0"/>
      </w:pPr>
      <w:rPr>
        <w:rFonts w:ascii="Book Antiqua" w:eastAsia="黑体" w:hAnsi="Book Antiqua" w:cs="Book Antiqua" w:hint="default"/>
        <w:b/>
        <w:bCs/>
        <w:i w:val="0"/>
        <w:iCs w:val="0"/>
        <w:caps w:val="0"/>
        <w:strike w:val="0"/>
        <w:dstrike w:val="0"/>
        <w:vanish w:val="0"/>
        <w:color w:val="000000"/>
        <w:sz w:val="144"/>
        <w:szCs w:val="144"/>
        <w:vertAlign w:val="baseline"/>
        <w14:shadow w14:blurRad="0" w14:dist="0" w14:dir="0" w14:sx="0" w14:sy="0" w14:kx="0" w14:ky="0" w14:algn="none">
          <w14:srgbClr w14:val="000000"/>
        </w14:shadow>
      </w:rPr>
    </w:lvl>
    <w:lvl w:ilvl="1">
      <w:start w:val="1"/>
      <w:numFmt w:val="decimal"/>
      <w:suff w:val="nothing"/>
      <w:lvlText w:val="%1.%2 "/>
      <w:lvlJc w:val="left"/>
      <w:pPr>
        <w:ind w:left="0" w:firstLine="0"/>
      </w:pPr>
      <w:rPr>
        <w:rFonts w:ascii="Book Antiqua" w:eastAsia="黑体" w:hAnsi="Book Antiqua" w:cs="Book Antiqua" w:hint="default"/>
        <w:b w:val="0"/>
        <w:bCs/>
        <w:i w:val="0"/>
        <w:iCs w:val="0"/>
        <w:caps w:val="0"/>
        <w:strike w:val="0"/>
        <w:dstrike w:val="0"/>
        <w:snapToGrid w:val="0"/>
        <w:vanish w:val="0"/>
        <w:color w:val="000000"/>
        <w:spacing w:val="0"/>
        <w:kern w:val="0"/>
        <w:sz w:val="36"/>
        <w:szCs w:val="36"/>
        <w:vertAlign w:val="baseline"/>
        <w14:shadow w14:blurRad="0" w14:dist="0" w14:dir="0" w14:sx="0" w14:sy="0" w14:kx="0" w14:ky="0" w14:algn="none">
          <w14:srgbClr w14:val="000000"/>
        </w14:shadow>
      </w:rPr>
    </w:lvl>
    <w:lvl w:ilvl="2">
      <w:start w:val="1"/>
      <w:numFmt w:val="decimal"/>
      <w:suff w:val="nothing"/>
      <w:lvlText w:val="%1.%2.%3 "/>
      <w:lvlJc w:val="left"/>
      <w:pPr>
        <w:ind w:left="0" w:firstLine="0"/>
      </w:pPr>
      <w:rPr>
        <w:rFonts w:ascii="Book Antiqua" w:eastAsia="黑体" w:hAnsi="Book Antiqua" w:cs="Book Antiqua" w:hint="default"/>
        <w:b w:val="0"/>
        <w:bCs/>
        <w:i w:val="0"/>
        <w:iCs w:val="0"/>
        <w:caps w:val="0"/>
        <w:strike w:val="0"/>
        <w:dstrike w:val="0"/>
        <w:snapToGrid w:val="0"/>
        <w:vanish w:val="0"/>
        <w:color w:val="000000"/>
        <w:kern w:val="0"/>
        <w:sz w:val="32"/>
        <w:szCs w:val="32"/>
        <w:vertAlign w:val="baseline"/>
        <w14:shadow w14:blurRad="0" w14:dist="0" w14:dir="0" w14:sx="0" w14:sy="0" w14:kx="0" w14:ky="0" w14:algn="none">
          <w14:srgbClr w14:val="000000"/>
        </w14:shadow>
      </w:rPr>
    </w:lvl>
    <w:lvl w:ilvl="3">
      <w:start w:val="1"/>
      <w:numFmt w:val="none"/>
      <w:lvlRestart w:val="0"/>
      <w:suff w:val="nothing"/>
      <w:lvlText w:val=""/>
      <w:lvlJc w:val="left"/>
      <w:pPr>
        <w:ind w:left="0" w:firstLine="0"/>
      </w:pPr>
      <w:rPr>
        <w:rFonts w:ascii="Arial" w:hAnsi="Arial" w:cs="Arial" w:hint="default"/>
        <w:b/>
        <w:bCs/>
        <w:i w:val="0"/>
        <w:iCs w:val="0"/>
        <w:caps w:val="0"/>
        <w:strike w:val="0"/>
        <w:dstrike w:val="0"/>
        <w:vanish w:val="0"/>
        <w:color w:val="000000"/>
        <w:sz w:val="20"/>
        <w:szCs w:val="20"/>
        <w:vertAlign w:val="baseline"/>
        <w14:shadow w14:blurRad="0" w14:dist="0" w14:dir="0" w14:sx="0" w14:sy="0" w14:kx="0" w14:ky="0" w14:algn="none">
          <w14:srgbClr w14:val="000000"/>
        </w14:shadow>
      </w:rPr>
    </w:lvl>
    <w:lvl w:ilvl="4">
      <w:start w:val="1"/>
      <w:numFmt w:val="upperRoman"/>
      <w:suff w:val="nothing"/>
      <w:lvlText w:val="%5. "/>
      <w:lvlJc w:val="left"/>
      <w:pPr>
        <w:ind w:left="1702" w:hanging="227"/>
      </w:pPr>
      <w:rPr>
        <w:rFonts w:ascii="Times New Roman" w:eastAsia="黑体" w:hAnsi="Times New Roman" w:cs="Times New Roman" w:hint="default"/>
        <w:b/>
        <w:bCs/>
        <w:i w:val="0"/>
        <w:iCs w:val="0"/>
        <w:sz w:val="24"/>
        <w:szCs w:val="24"/>
        <w:u w:val="none"/>
      </w:rPr>
    </w:lvl>
    <w:lvl w:ilvl="5">
      <w:start w:val="1"/>
      <w:numFmt w:val="decimal"/>
      <w:lvlText w:val="步骤 %6"/>
      <w:lvlJc w:val="right"/>
      <w:pPr>
        <w:tabs>
          <w:tab w:val="left" w:pos="1701"/>
        </w:tabs>
        <w:ind w:left="1701" w:hanging="159"/>
      </w:pPr>
      <w:rPr>
        <w:rFonts w:ascii="Book Antiqua" w:eastAsia="黑体" w:hAnsi="Book Antiqua" w:cs="Times New Roman" w:hint="default"/>
        <w:b w:val="0"/>
        <w:bCs/>
        <w:i w:val="0"/>
        <w:iCs w:val="0"/>
        <w:color w:val="auto"/>
        <w:sz w:val="21"/>
        <w:szCs w:val="21"/>
      </w:rPr>
    </w:lvl>
    <w:lvl w:ilvl="6">
      <w:start w:val="1"/>
      <w:numFmt w:val="decimal"/>
      <w:lvlText w:val="%7."/>
      <w:lvlJc w:val="left"/>
      <w:pPr>
        <w:tabs>
          <w:tab w:val="left" w:pos="2126"/>
        </w:tabs>
        <w:ind w:left="2126" w:hanging="425"/>
      </w:pPr>
      <w:rPr>
        <w:rFonts w:ascii="Times New Roman" w:hAnsi="Times New Roman" w:cs="Book Antiqua" w:hint="default"/>
        <w:b w:val="0"/>
        <w:bCs/>
        <w:i w:val="0"/>
        <w:iCs w:val="0"/>
        <w:sz w:val="21"/>
        <w:szCs w:val="21"/>
        <w:u w:val="none"/>
      </w:rPr>
    </w:lvl>
    <w:lvl w:ilvl="7">
      <w:start w:val="1"/>
      <w:numFmt w:val="decimal"/>
      <w:lvlRestart w:val="1"/>
      <w:suff w:val="space"/>
      <w:lvlText w:val="图%1-%8"/>
      <w:lvlJc w:val="left"/>
      <w:pPr>
        <w:ind w:left="1701" w:firstLine="0"/>
      </w:pPr>
      <w:rPr>
        <w:rFonts w:ascii="宋体" w:eastAsia="宋体" w:hAnsi="宋体" w:cs="Book Antiqua" w:hint="default"/>
        <w:b w:val="0"/>
        <w:bCs/>
        <w:i w:val="0"/>
        <w:iCs w:val="0"/>
        <w:strike w:val="0"/>
        <w:dstrike w:val="0"/>
        <w:color w:val="auto"/>
        <w:sz w:val="24"/>
        <w:szCs w:val="24"/>
        <w:vertAlign w:val="baseline"/>
        <w14:shadow w14:blurRad="0" w14:dist="0" w14:dir="0" w14:sx="0" w14:sy="0" w14:kx="0" w14:ky="0" w14:algn="none">
          <w14:srgbClr w14:val="000000"/>
        </w14:shadow>
      </w:rPr>
    </w:lvl>
    <w:lvl w:ilvl="8">
      <w:start w:val="1"/>
      <w:numFmt w:val="decimal"/>
      <w:lvlRestart w:val="1"/>
      <w:suff w:val="space"/>
      <w:lvlText w:val="表%1-%9"/>
      <w:lvlJc w:val="left"/>
      <w:pPr>
        <w:ind w:left="1701" w:firstLine="0"/>
      </w:pPr>
      <w:rPr>
        <w:rFonts w:ascii="Times New Roman" w:eastAsia="黑体" w:hAnsi="Times New Roman" w:hint="default"/>
        <w:b w:val="0"/>
        <w:bCs/>
        <w:i w:val="0"/>
        <w:iCs w:val="0"/>
        <w:color w:val="auto"/>
        <w:sz w:val="21"/>
        <w:szCs w:val="21"/>
      </w:rPr>
    </w:lvl>
  </w:abstractNum>
  <w:abstractNum w:abstractNumId="20" w15:restartNumberingAfterBreak="0">
    <w:nsid w:val="174B4067"/>
    <w:multiLevelType w:val="multilevel"/>
    <w:tmpl w:val="174B4067"/>
    <w:lvl w:ilvl="0">
      <w:start w:val="1"/>
      <w:numFmt w:val="decimal"/>
      <w:lvlText w:val="5.11.3.%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1" w15:restartNumberingAfterBreak="0">
    <w:nsid w:val="18937B58"/>
    <w:multiLevelType w:val="multilevel"/>
    <w:tmpl w:val="18937B58"/>
    <w:lvl w:ilvl="0">
      <w:start w:val="1"/>
      <w:numFmt w:val="bullet"/>
      <w:lvlText w:val=""/>
      <w:lvlJc w:val="left"/>
      <w:pPr>
        <w:tabs>
          <w:tab w:val="left" w:pos="840"/>
        </w:tabs>
        <w:ind w:left="840" w:hanging="420"/>
      </w:pPr>
      <w:rPr>
        <w:rFonts w:ascii="Wingdings" w:hAnsi="Wingdings" w:hint="default"/>
      </w:rPr>
    </w:lvl>
    <w:lvl w:ilvl="1">
      <w:start w:val="1"/>
      <w:numFmt w:val="bullet"/>
      <w:lvlText w:val=""/>
      <w:lvlJc w:val="left"/>
      <w:pPr>
        <w:tabs>
          <w:tab w:val="left" w:pos="1260"/>
        </w:tabs>
        <w:ind w:left="1260" w:hanging="420"/>
      </w:pPr>
      <w:rPr>
        <w:rFonts w:ascii="Wingdings" w:hAnsi="Wingdings" w:hint="default"/>
      </w:rPr>
    </w:lvl>
    <w:lvl w:ilvl="2">
      <w:start w:val="1"/>
      <w:numFmt w:val="bullet"/>
      <w:lvlText w:val=""/>
      <w:lvlJc w:val="left"/>
      <w:pPr>
        <w:tabs>
          <w:tab w:val="left" w:pos="1680"/>
        </w:tabs>
        <w:ind w:left="1680" w:hanging="420"/>
      </w:pPr>
      <w:rPr>
        <w:rFonts w:ascii="Wingdings" w:hAnsi="Wingdings" w:hint="default"/>
      </w:rPr>
    </w:lvl>
    <w:lvl w:ilvl="3">
      <w:start w:val="1"/>
      <w:numFmt w:val="bullet"/>
      <w:lvlText w:val=""/>
      <w:lvlJc w:val="left"/>
      <w:pPr>
        <w:tabs>
          <w:tab w:val="left" w:pos="2100"/>
        </w:tabs>
        <w:ind w:left="2100" w:hanging="420"/>
      </w:pPr>
      <w:rPr>
        <w:rFonts w:ascii="Wingdings" w:hAnsi="Wingdings" w:hint="default"/>
      </w:rPr>
    </w:lvl>
    <w:lvl w:ilvl="4">
      <w:start w:val="1"/>
      <w:numFmt w:val="bullet"/>
      <w:lvlText w:val=""/>
      <w:lvlJc w:val="left"/>
      <w:pPr>
        <w:tabs>
          <w:tab w:val="left" w:pos="2520"/>
        </w:tabs>
        <w:ind w:left="2520" w:hanging="420"/>
      </w:pPr>
      <w:rPr>
        <w:rFonts w:ascii="Wingdings" w:hAnsi="Wingdings" w:hint="default"/>
      </w:rPr>
    </w:lvl>
    <w:lvl w:ilvl="5">
      <w:start w:val="1"/>
      <w:numFmt w:val="bullet"/>
      <w:lvlText w:val=""/>
      <w:lvlJc w:val="left"/>
      <w:pPr>
        <w:tabs>
          <w:tab w:val="left" w:pos="2940"/>
        </w:tabs>
        <w:ind w:left="2940" w:hanging="420"/>
      </w:pPr>
      <w:rPr>
        <w:rFonts w:ascii="Wingdings" w:hAnsi="Wingdings" w:hint="default"/>
      </w:rPr>
    </w:lvl>
    <w:lvl w:ilvl="6">
      <w:start w:val="1"/>
      <w:numFmt w:val="bullet"/>
      <w:lvlText w:val=""/>
      <w:lvlJc w:val="left"/>
      <w:pPr>
        <w:tabs>
          <w:tab w:val="left" w:pos="3360"/>
        </w:tabs>
        <w:ind w:left="3360" w:hanging="420"/>
      </w:pPr>
      <w:rPr>
        <w:rFonts w:ascii="Wingdings" w:hAnsi="Wingdings" w:hint="default"/>
      </w:rPr>
    </w:lvl>
    <w:lvl w:ilvl="7">
      <w:start w:val="1"/>
      <w:numFmt w:val="bullet"/>
      <w:lvlText w:val=""/>
      <w:lvlJc w:val="left"/>
      <w:pPr>
        <w:tabs>
          <w:tab w:val="left" w:pos="3780"/>
        </w:tabs>
        <w:ind w:left="3780" w:hanging="420"/>
      </w:pPr>
      <w:rPr>
        <w:rFonts w:ascii="Wingdings" w:hAnsi="Wingdings" w:hint="default"/>
      </w:rPr>
    </w:lvl>
    <w:lvl w:ilvl="8">
      <w:start w:val="1"/>
      <w:numFmt w:val="bullet"/>
      <w:lvlText w:val=""/>
      <w:lvlJc w:val="left"/>
      <w:pPr>
        <w:tabs>
          <w:tab w:val="left" w:pos="4200"/>
        </w:tabs>
        <w:ind w:left="4200" w:hanging="420"/>
      </w:pPr>
      <w:rPr>
        <w:rFonts w:ascii="Wingdings" w:hAnsi="Wingdings" w:hint="default"/>
      </w:rPr>
    </w:lvl>
  </w:abstractNum>
  <w:abstractNum w:abstractNumId="22" w15:restartNumberingAfterBreak="0">
    <w:nsid w:val="191C6F5F"/>
    <w:multiLevelType w:val="multilevel"/>
    <w:tmpl w:val="191C6F5F"/>
    <w:lvl w:ilvl="0">
      <w:start w:val="1"/>
      <w:numFmt w:val="bullet"/>
      <w:lvlText w:val=""/>
      <w:lvlJc w:val="left"/>
      <w:pPr>
        <w:tabs>
          <w:tab w:val="left" w:pos="420"/>
        </w:tabs>
        <w:ind w:left="42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23" w15:restartNumberingAfterBreak="0">
    <w:nsid w:val="1ADA43A8"/>
    <w:multiLevelType w:val="multilevel"/>
    <w:tmpl w:val="1ADA43A8"/>
    <w:lvl w:ilvl="0">
      <w:start w:val="1"/>
      <w:numFmt w:val="bullet"/>
      <w:lvlText w:val="•"/>
      <w:lvlJc w:val="left"/>
      <w:pPr>
        <w:ind w:left="840" w:hanging="420"/>
      </w:pPr>
      <w:rPr>
        <w:rFonts w:ascii="宋体" w:hAnsi="宋体"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24" w15:restartNumberingAfterBreak="0">
    <w:nsid w:val="1BAD5FA2"/>
    <w:multiLevelType w:val="multilevel"/>
    <w:tmpl w:val="1BAD5FA2"/>
    <w:lvl w:ilvl="0">
      <w:start w:val="1"/>
      <w:numFmt w:val="bullet"/>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25" w15:restartNumberingAfterBreak="0">
    <w:nsid w:val="1CBA425B"/>
    <w:multiLevelType w:val="multilevel"/>
    <w:tmpl w:val="1CBA425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6" w15:restartNumberingAfterBreak="0">
    <w:nsid w:val="1D505000"/>
    <w:multiLevelType w:val="multilevel"/>
    <w:tmpl w:val="1D505000"/>
    <w:lvl w:ilvl="0">
      <w:start w:val="1"/>
      <w:numFmt w:val="bullet"/>
      <w:lvlText w:val=""/>
      <w:lvlJc w:val="left"/>
      <w:pPr>
        <w:tabs>
          <w:tab w:val="left" w:pos="981"/>
        </w:tabs>
        <w:ind w:left="981" w:hanging="420"/>
      </w:pPr>
      <w:rPr>
        <w:rFonts w:ascii="Wingdings" w:hAnsi="Wingdings" w:hint="default"/>
      </w:rPr>
    </w:lvl>
    <w:lvl w:ilvl="1">
      <w:start w:val="1"/>
      <w:numFmt w:val="bullet"/>
      <w:lvlText w:val=""/>
      <w:lvlJc w:val="left"/>
      <w:pPr>
        <w:tabs>
          <w:tab w:val="left" w:pos="1401"/>
        </w:tabs>
        <w:ind w:left="1401" w:hanging="420"/>
      </w:pPr>
      <w:rPr>
        <w:rFonts w:ascii="Wingdings" w:hAnsi="Wingdings" w:hint="default"/>
      </w:rPr>
    </w:lvl>
    <w:lvl w:ilvl="2">
      <w:start w:val="1"/>
      <w:numFmt w:val="bullet"/>
      <w:lvlText w:val=""/>
      <w:lvlJc w:val="left"/>
      <w:pPr>
        <w:tabs>
          <w:tab w:val="left" w:pos="1821"/>
        </w:tabs>
        <w:ind w:left="1821" w:hanging="420"/>
      </w:pPr>
      <w:rPr>
        <w:rFonts w:ascii="Wingdings" w:hAnsi="Wingdings" w:hint="default"/>
      </w:rPr>
    </w:lvl>
    <w:lvl w:ilvl="3">
      <w:start w:val="1"/>
      <w:numFmt w:val="bullet"/>
      <w:lvlText w:val=""/>
      <w:lvlJc w:val="left"/>
      <w:pPr>
        <w:tabs>
          <w:tab w:val="left" w:pos="2241"/>
        </w:tabs>
        <w:ind w:left="2241" w:hanging="420"/>
      </w:pPr>
      <w:rPr>
        <w:rFonts w:ascii="Wingdings" w:hAnsi="Wingdings" w:hint="default"/>
      </w:rPr>
    </w:lvl>
    <w:lvl w:ilvl="4">
      <w:start w:val="1"/>
      <w:numFmt w:val="bullet"/>
      <w:lvlText w:val=""/>
      <w:lvlJc w:val="left"/>
      <w:pPr>
        <w:tabs>
          <w:tab w:val="left" w:pos="2661"/>
        </w:tabs>
        <w:ind w:left="2661" w:hanging="420"/>
      </w:pPr>
      <w:rPr>
        <w:rFonts w:ascii="Wingdings" w:hAnsi="Wingdings" w:hint="default"/>
      </w:rPr>
    </w:lvl>
    <w:lvl w:ilvl="5">
      <w:start w:val="1"/>
      <w:numFmt w:val="bullet"/>
      <w:lvlText w:val=""/>
      <w:lvlJc w:val="left"/>
      <w:pPr>
        <w:tabs>
          <w:tab w:val="left" w:pos="3081"/>
        </w:tabs>
        <w:ind w:left="3081" w:hanging="420"/>
      </w:pPr>
      <w:rPr>
        <w:rFonts w:ascii="Wingdings" w:hAnsi="Wingdings" w:hint="default"/>
      </w:rPr>
    </w:lvl>
    <w:lvl w:ilvl="6">
      <w:start w:val="1"/>
      <w:numFmt w:val="bullet"/>
      <w:lvlText w:val=""/>
      <w:lvlJc w:val="left"/>
      <w:pPr>
        <w:tabs>
          <w:tab w:val="left" w:pos="3501"/>
        </w:tabs>
        <w:ind w:left="3501" w:hanging="420"/>
      </w:pPr>
      <w:rPr>
        <w:rFonts w:ascii="Wingdings" w:hAnsi="Wingdings" w:hint="default"/>
      </w:rPr>
    </w:lvl>
    <w:lvl w:ilvl="7">
      <w:start w:val="1"/>
      <w:numFmt w:val="bullet"/>
      <w:lvlText w:val=""/>
      <w:lvlJc w:val="left"/>
      <w:pPr>
        <w:tabs>
          <w:tab w:val="left" w:pos="3921"/>
        </w:tabs>
        <w:ind w:left="3921" w:hanging="420"/>
      </w:pPr>
      <w:rPr>
        <w:rFonts w:ascii="Wingdings" w:hAnsi="Wingdings" w:hint="default"/>
      </w:rPr>
    </w:lvl>
    <w:lvl w:ilvl="8">
      <w:start w:val="1"/>
      <w:numFmt w:val="bullet"/>
      <w:lvlText w:val=""/>
      <w:lvlJc w:val="left"/>
      <w:pPr>
        <w:tabs>
          <w:tab w:val="left" w:pos="4341"/>
        </w:tabs>
        <w:ind w:left="4341" w:hanging="420"/>
      </w:pPr>
      <w:rPr>
        <w:rFonts w:ascii="Wingdings" w:hAnsi="Wingdings" w:hint="default"/>
      </w:rPr>
    </w:lvl>
  </w:abstractNum>
  <w:abstractNum w:abstractNumId="27" w15:restartNumberingAfterBreak="0">
    <w:nsid w:val="1D5755D3"/>
    <w:multiLevelType w:val="multilevel"/>
    <w:tmpl w:val="1D5755D3"/>
    <w:lvl w:ilvl="0">
      <w:start w:val="1"/>
      <w:numFmt w:val="bullet"/>
      <w:pStyle w:val="ItemList"/>
      <w:lvlText w:val=""/>
      <w:lvlJc w:val="left"/>
      <w:pPr>
        <w:tabs>
          <w:tab w:val="left" w:pos="1276"/>
        </w:tabs>
        <w:ind w:left="1276" w:hanging="425"/>
      </w:pPr>
      <w:rPr>
        <w:rFonts w:ascii="Wingdings" w:hAnsi="Wingdings" w:cs="Wingdings" w:hint="default"/>
        <w:b w:val="0"/>
        <w:bCs w:val="0"/>
        <w:i w:val="0"/>
        <w:iCs w:val="0"/>
        <w:caps w:val="0"/>
        <w:strike w:val="0"/>
        <w:dstrike w:val="0"/>
        <w:vanish w:val="0"/>
        <w:color w:val="000000"/>
        <w:spacing w:val="0"/>
        <w:w w:val="100"/>
        <w:position w:val="2"/>
        <w:sz w:val="16"/>
        <w:szCs w:val="16"/>
        <w:vertAlign w:val="baseline"/>
        <w14:shadow w14:blurRad="0" w14:dist="0" w14:dir="0" w14:sx="0" w14:sy="0" w14:kx="0" w14:ky="0" w14:algn="none">
          <w14:srgbClr w14:val="000000"/>
        </w14:shadow>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28" w15:restartNumberingAfterBreak="0">
    <w:nsid w:val="1E433730"/>
    <w:multiLevelType w:val="multilevel"/>
    <w:tmpl w:val="1E433730"/>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9" w15:restartNumberingAfterBreak="0">
    <w:nsid w:val="1E960F80"/>
    <w:multiLevelType w:val="multilevel"/>
    <w:tmpl w:val="1E960F80"/>
    <w:lvl w:ilvl="0">
      <w:start w:val="1"/>
      <w:numFmt w:val="bullet"/>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30" w15:restartNumberingAfterBreak="0">
    <w:nsid w:val="225C6A41"/>
    <w:multiLevelType w:val="multilevel"/>
    <w:tmpl w:val="225C6A41"/>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1" w15:restartNumberingAfterBreak="0">
    <w:nsid w:val="25586B0B"/>
    <w:multiLevelType w:val="multilevel"/>
    <w:tmpl w:val="25586B0B"/>
    <w:lvl w:ilvl="0">
      <w:start w:val="1"/>
      <w:numFmt w:val="decimal"/>
      <w:lvlText w:val="%1、"/>
      <w:lvlJc w:val="left"/>
      <w:pPr>
        <w:ind w:left="360" w:hanging="360"/>
      </w:pPr>
      <w:rPr>
        <w:rFonts w:hint="default"/>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2" w15:restartNumberingAfterBreak="0">
    <w:nsid w:val="28416CFD"/>
    <w:multiLevelType w:val="multilevel"/>
    <w:tmpl w:val="28416CFD"/>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3" w15:restartNumberingAfterBreak="0">
    <w:nsid w:val="295C766E"/>
    <w:multiLevelType w:val="multilevel"/>
    <w:tmpl w:val="295C766E"/>
    <w:lvl w:ilvl="0">
      <w:start w:val="1"/>
      <w:numFmt w:val="bullet"/>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34" w15:restartNumberingAfterBreak="0">
    <w:nsid w:val="29AF6926"/>
    <w:multiLevelType w:val="multilevel"/>
    <w:tmpl w:val="29AF6926"/>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5" w15:restartNumberingAfterBreak="0">
    <w:nsid w:val="2A647A97"/>
    <w:multiLevelType w:val="multilevel"/>
    <w:tmpl w:val="2A647A97"/>
    <w:lvl w:ilvl="0">
      <w:start w:val="1"/>
      <w:numFmt w:val="decimal"/>
      <w:lvlText w:val="%1)"/>
      <w:lvlJc w:val="left"/>
      <w:pPr>
        <w:ind w:left="720" w:hanging="720"/>
      </w:pPr>
      <w:rPr>
        <w:rFonts w:ascii="宋体" w:eastAsia="宋体" w:hAnsi="宋体" w:hint="default"/>
      </w:rPr>
    </w:lvl>
    <w:lvl w:ilvl="1">
      <w:start w:val="1"/>
      <w:numFmt w:val="decimal"/>
      <w:lvlText w:val="%2)"/>
      <w:lvlJc w:val="left"/>
      <w:pPr>
        <w:tabs>
          <w:tab w:val="left" w:pos="840"/>
        </w:tabs>
        <w:ind w:left="840" w:hanging="420"/>
      </w:pPr>
      <w:rPr>
        <w:rFonts w:hint="eastAsia"/>
      </w:rPr>
    </w:lvl>
    <w:lvl w:ilvl="2">
      <w:start w:val="1"/>
      <w:numFmt w:val="lowerRoman"/>
      <w:lvlText w:val="%3."/>
      <w:lvlJc w:val="right"/>
      <w:pPr>
        <w:ind w:left="1260" w:hanging="420"/>
      </w:pPr>
    </w:lvl>
    <w:lvl w:ilvl="3">
      <w:start w:val="2"/>
      <w:numFmt w:val="decimal"/>
      <w:lvlText w:val="%4、"/>
      <w:lvlJc w:val="left"/>
      <w:pPr>
        <w:tabs>
          <w:tab w:val="left" w:pos="1620"/>
        </w:tabs>
        <w:ind w:left="1620" w:hanging="360"/>
      </w:pPr>
      <w:rPr>
        <w:rFonts w:hint="default"/>
      </w:rPr>
    </w:lvl>
    <w:lvl w:ilvl="4">
      <w:start w:val="1"/>
      <w:numFmt w:val="decimal"/>
      <w:lvlText w:val="%5)"/>
      <w:lvlJc w:val="left"/>
      <w:pPr>
        <w:tabs>
          <w:tab w:val="left" w:pos="2100"/>
        </w:tabs>
        <w:ind w:left="2100" w:hanging="420"/>
      </w:pPr>
      <w:rPr>
        <w:rFonts w:hint="default"/>
      </w:r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6" w15:restartNumberingAfterBreak="0">
    <w:nsid w:val="2C0502E1"/>
    <w:multiLevelType w:val="multilevel"/>
    <w:tmpl w:val="2C0502E1"/>
    <w:lvl w:ilvl="0">
      <w:start w:val="1"/>
      <w:numFmt w:val="upperLetter"/>
      <w:lvlText w:val="%1."/>
      <w:lvlJc w:val="left"/>
      <w:pPr>
        <w:tabs>
          <w:tab w:val="left" w:pos="360"/>
        </w:tabs>
        <w:ind w:left="360" w:hanging="360"/>
      </w:pPr>
      <w:rPr>
        <w:rFonts w:hint="default"/>
      </w:rPr>
    </w:lvl>
    <w:lvl w:ilvl="1">
      <w:start w:val="2"/>
      <w:numFmt w:val="japaneseCounting"/>
      <w:lvlText w:val="（%2）"/>
      <w:lvlJc w:val="left"/>
      <w:pPr>
        <w:tabs>
          <w:tab w:val="left" w:pos="715"/>
        </w:tabs>
        <w:ind w:left="715" w:hanging="720"/>
      </w:pPr>
      <w:rPr>
        <w:rFonts w:hint="eastAsia"/>
      </w:rPr>
    </w:lvl>
    <w:lvl w:ilvl="2">
      <w:start w:val="3"/>
      <w:numFmt w:val="decimal"/>
      <w:lvlText w:val="（%3）"/>
      <w:lvlJc w:val="left"/>
      <w:pPr>
        <w:tabs>
          <w:tab w:val="left" w:pos="1135"/>
        </w:tabs>
        <w:ind w:left="1135" w:hanging="720"/>
      </w:pPr>
      <w:rPr>
        <w:rFonts w:hint="eastAsia"/>
      </w:rPr>
    </w:lvl>
    <w:lvl w:ilvl="3">
      <w:start w:val="1"/>
      <w:numFmt w:val="decimal"/>
      <w:lvlText w:val="%4、"/>
      <w:lvlJc w:val="left"/>
      <w:pPr>
        <w:tabs>
          <w:tab w:val="left" w:pos="1195"/>
        </w:tabs>
        <w:ind w:left="1195" w:hanging="360"/>
      </w:pPr>
      <w:rPr>
        <w:rFonts w:hint="eastAsia"/>
      </w:rPr>
    </w:lvl>
    <w:lvl w:ilvl="4">
      <w:start w:val="8"/>
      <w:numFmt w:val="bullet"/>
      <w:lvlText w:val="◆"/>
      <w:lvlJc w:val="left"/>
      <w:pPr>
        <w:tabs>
          <w:tab w:val="left" w:pos="1615"/>
        </w:tabs>
        <w:ind w:left="1615" w:hanging="360"/>
      </w:pPr>
      <w:rPr>
        <w:rFonts w:ascii="Times New Roman" w:eastAsia="宋体" w:hAnsi="Times New Roman" w:cs="Times New Roman" w:hint="default"/>
      </w:rPr>
    </w:lvl>
    <w:lvl w:ilvl="5">
      <w:start w:val="1"/>
      <w:numFmt w:val="lowerRoman"/>
      <w:lvlText w:val="%6."/>
      <w:lvlJc w:val="right"/>
      <w:pPr>
        <w:tabs>
          <w:tab w:val="left" w:pos="2095"/>
        </w:tabs>
        <w:ind w:left="2095" w:hanging="420"/>
      </w:pPr>
    </w:lvl>
    <w:lvl w:ilvl="6">
      <w:start w:val="1"/>
      <w:numFmt w:val="decimal"/>
      <w:lvlText w:val="%7."/>
      <w:lvlJc w:val="left"/>
      <w:pPr>
        <w:tabs>
          <w:tab w:val="left" w:pos="2515"/>
        </w:tabs>
        <w:ind w:left="2515" w:hanging="420"/>
      </w:pPr>
    </w:lvl>
    <w:lvl w:ilvl="7">
      <w:start w:val="1"/>
      <w:numFmt w:val="lowerLetter"/>
      <w:lvlText w:val="%8)"/>
      <w:lvlJc w:val="left"/>
      <w:pPr>
        <w:tabs>
          <w:tab w:val="left" w:pos="2935"/>
        </w:tabs>
        <w:ind w:left="2935" w:hanging="420"/>
      </w:pPr>
    </w:lvl>
    <w:lvl w:ilvl="8">
      <w:start w:val="1"/>
      <w:numFmt w:val="lowerRoman"/>
      <w:lvlText w:val="%9."/>
      <w:lvlJc w:val="right"/>
      <w:pPr>
        <w:tabs>
          <w:tab w:val="left" w:pos="3355"/>
        </w:tabs>
        <w:ind w:left="3355" w:hanging="420"/>
      </w:pPr>
    </w:lvl>
  </w:abstractNum>
  <w:abstractNum w:abstractNumId="37" w15:restartNumberingAfterBreak="0">
    <w:nsid w:val="2C840A64"/>
    <w:multiLevelType w:val="multilevel"/>
    <w:tmpl w:val="2C840A64"/>
    <w:lvl w:ilvl="0">
      <w:start w:val="1"/>
      <w:numFmt w:val="bullet"/>
      <w:lvlText w:val=""/>
      <w:lvlJc w:val="left"/>
      <w:pPr>
        <w:ind w:left="60" w:hanging="420"/>
      </w:pPr>
      <w:rPr>
        <w:rFonts w:ascii="Wingdings" w:hAnsi="Wingdings" w:hint="default"/>
      </w:rPr>
    </w:lvl>
    <w:lvl w:ilvl="1">
      <w:start w:val="1"/>
      <w:numFmt w:val="bullet"/>
      <w:lvlText w:val=""/>
      <w:lvlJc w:val="left"/>
      <w:pPr>
        <w:ind w:left="480" w:hanging="420"/>
      </w:pPr>
      <w:rPr>
        <w:rFonts w:ascii="Wingdings" w:hAnsi="Wingdings" w:hint="default"/>
      </w:rPr>
    </w:lvl>
    <w:lvl w:ilvl="2">
      <w:start w:val="1"/>
      <w:numFmt w:val="bullet"/>
      <w:lvlText w:val=""/>
      <w:lvlJc w:val="left"/>
      <w:pPr>
        <w:ind w:left="900" w:hanging="420"/>
      </w:pPr>
      <w:rPr>
        <w:rFonts w:ascii="Wingdings" w:hAnsi="Wingdings" w:hint="default"/>
      </w:rPr>
    </w:lvl>
    <w:lvl w:ilvl="3">
      <w:start w:val="1"/>
      <w:numFmt w:val="bullet"/>
      <w:lvlText w:val=""/>
      <w:lvlJc w:val="left"/>
      <w:pPr>
        <w:ind w:left="1320" w:hanging="420"/>
      </w:pPr>
      <w:rPr>
        <w:rFonts w:ascii="Wingdings" w:hAnsi="Wingdings" w:hint="default"/>
      </w:rPr>
    </w:lvl>
    <w:lvl w:ilvl="4">
      <w:start w:val="1"/>
      <w:numFmt w:val="bullet"/>
      <w:lvlText w:val=""/>
      <w:lvlJc w:val="left"/>
      <w:pPr>
        <w:ind w:left="1740" w:hanging="420"/>
      </w:pPr>
      <w:rPr>
        <w:rFonts w:ascii="Wingdings" w:hAnsi="Wingdings" w:hint="default"/>
      </w:rPr>
    </w:lvl>
    <w:lvl w:ilvl="5">
      <w:start w:val="1"/>
      <w:numFmt w:val="bullet"/>
      <w:lvlText w:val=""/>
      <w:lvlJc w:val="left"/>
      <w:pPr>
        <w:ind w:left="2160" w:hanging="420"/>
      </w:pPr>
      <w:rPr>
        <w:rFonts w:ascii="Wingdings" w:hAnsi="Wingdings" w:hint="default"/>
      </w:rPr>
    </w:lvl>
    <w:lvl w:ilvl="6">
      <w:start w:val="1"/>
      <w:numFmt w:val="bullet"/>
      <w:lvlText w:val=""/>
      <w:lvlJc w:val="left"/>
      <w:pPr>
        <w:ind w:left="2580" w:hanging="420"/>
      </w:pPr>
      <w:rPr>
        <w:rFonts w:ascii="Wingdings" w:hAnsi="Wingdings" w:hint="default"/>
      </w:rPr>
    </w:lvl>
    <w:lvl w:ilvl="7">
      <w:start w:val="1"/>
      <w:numFmt w:val="bullet"/>
      <w:lvlText w:val=""/>
      <w:lvlJc w:val="left"/>
      <w:pPr>
        <w:ind w:left="3000" w:hanging="420"/>
      </w:pPr>
      <w:rPr>
        <w:rFonts w:ascii="Wingdings" w:hAnsi="Wingdings" w:hint="default"/>
      </w:rPr>
    </w:lvl>
    <w:lvl w:ilvl="8">
      <w:start w:val="1"/>
      <w:numFmt w:val="bullet"/>
      <w:lvlText w:val=""/>
      <w:lvlJc w:val="left"/>
      <w:pPr>
        <w:ind w:left="3420" w:hanging="420"/>
      </w:pPr>
      <w:rPr>
        <w:rFonts w:ascii="Wingdings" w:hAnsi="Wingdings" w:hint="default"/>
      </w:rPr>
    </w:lvl>
  </w:abstractNum>
  <w:abstractNum w:abstractNumId="38" w15:restartNumberingAfterBreak="0">
    <w:nsid w:val="2D8761AE"/>
    <w:multiLevelType w:val="multilevel"/>
    <w:tmpl w:val="2D8761AE"/>
    <w:lvl w:ilvl="0">
      <w:start w:val="1"/>
      <w:numFmt w:val="bullet"/>
      <w:lvlText w:val=""/>
      <w:lvlJc w:val="left"/>
      <w:pPr>
        <w:tabs>
          <w:tab w:val="left" w:pos="420"/>
        </w:tabs>
        <w:ind w:left="42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39" w15:restartNumberingAfterBreak="0">
    <w:nsid w:val="2DB35F63"/>
    <w:multiLevelType w:val="multilevel"/>
    <w:tmpl w:val="2DB35F63"/>
    <w:lvl w:ilvl="0">
      <w:start w:val="1"/>
      <w:numFmt w:val="chineseCountingThousand"/>
      <w:suff w:val="space"/>
      <w:lvlText w:val="第%1章"/>
      <w:lvlJc w:val="left"/>
      <w:pPr>
        <w:ind w:left="0" w:firstLine="0"/>
      </w:pPr>
      <w:rPr>
        <w:rFonts w:ascii="华文中宋" w:eastAsia="华文中宋" w:hint="eastAsia"/>
        <w:b/>
        <w:i w:val="0"/>
        <w:sz w:val="44"/>
        <w:szCs w:val="44"/>
      </w:rPr>
    </w:lvl>
    <w:lvl w:ilvl="1">
      <w:start w:val="1"/>
      <w:numFmt w:val="decimal"/>
      <w:lvlText w:val="5.1%2"/>
      <w:lvlJc w:val="left"/>
      <w:pPr>
        <w:ind w:left="0" w:firstLine="0"/>
      </w:pPr>
      <w:rPr>
        <w:rFonts w:hint="eastAsia"/>
        <w:b/>
        <w:i w:val="0"/>
        <w:sz w:val="36"/>
        <w:szCs w:val="36"/>
      </w:rPr>
    </w:lvl>
    <w:lvl w:ilvl="2">
      <w:start w:val="1"/>
      <w:numFmt w:val="decimal"/>
      <w:lvlText w:val="5.11.%3"/>
      <w:lvlJc w:val="left"/>
      <w:pPr>
        <w:ind w:left="0" w:firstLine="0"/>
      </w:pPr>
      <w:rPr>
        <w:rFonts w:hint="eastAsia"/>
        <w:b/>
        <w:i w:val="0"/>
        <w:sz w:val="32"/>
        <w:szCs w:val="32"/>
      </w:rPr>
    </w:lvl>
    <w:lvl w:ilvl="3">
      <w:start w:val="1"/>
      <w:numFmt w:val="decimal"/>
      <w:isLgl/>
      <w:suff w:val="space"/>
      <w:lvlText w:val="%1.%2.%3.%4"/>
      <w:lvlJc w:val="left"/>
      <w:pPr>
        <w:ind w:left="0" w:firstLine="0"/>
      </w:pPr>
      <w:rPr>
        <w:rFonts w:ascii="华文中宋" w:eastAsia="华文中宋" w:hint="eastAsia"/>
        <w:b/>
        <w:i w:val="0"/>
        <w:color w:val="auto"/>
        <w:sz w:val="30"/>
        <w:szCs w:val="30"/>
      </w:rPr>
    </w:lvl>
    <w:lvl w:ilvl="4">
      <w:start w:val="1"/>
      <w:numFmt w:val="upperRoman"/>
      <w:isLgl/>
      <w:suff w:val="space"/>
      <w:lvlText w:val="%1.%2.%3.%4.%5"/>
      <w:lvlJc w:val="left"/>
      <w:pPr>
        <w:ind w:left="0" w:firstLine="0"/>
      </w:pPr>
      <w:rPr>
        <w:rFonts w:ascii="华文中宋" w:eastAsia="华文中宋" w:hint="eastAsia"/>
        <w:b/>
        <w:i w:val="0"/>
        <w:sz w:val="28"/>
        <w:szCs w:val="28"/>
      </w:rPr>
    </w:lvl>
    <w:lvl w:ilvl="5">
      <w:start w:val="1"/>
      <w:numFmt w:val="decimal"/>
      <w:lvlText w:val="(%6)"/>
      <w:lvlJc w:val="left"/>
      <w:pPr>
        <w:ind w:left="0" w:firstLine="0"/>
      </w:pPr>
      <w:rPr>
        <w:rFonts w:ascii="华文中宋" w:eastAsia="华文中宋" w:hAnsi="华文中宋" w:hint="default"/>
        <w:b/>
        <w:i w:val="0"/>
        <w:sz w:val="24"/>
        <w:szCs w:val="24"/>
      </w:rPr>
    </w:lvl>
    <w:lvl w:ilvl="6">
      <w:start w:val="1"/>
      <w:numFmt w:val="bullet"/>
      <w:suff w:val="space"/>
      <w:lvlText w:val=""/>
      <w:lvlJc w:val="left"/>
      <w:pPr>
        <w:ind w:left="0" w:firstLine="0"/>
      </w:pPr>
      <w:rPr>
        <w:rFonts w:ascii="华文中宋" w:eastAsia="华文中宋" w:hAnsi="Symbol" w:hint="eastAsia"/>
        <w:b/>
        <w:i w:val="0"/>
        <w:color w:val="auto"/>
        <w:sz w:val="24"/>
        <w:szCs w:val="24"/>
      </w:rPr>
    </w:lvl>
    <w:lvl w:ilvl="7">
      <w:start w:val="1"/>
      <w:numFmt w:val="none"/>
      <w:suff w:val="nothing"/>
      <w:lvlText w:val=""/>
      <w:lvlJc w:val="left"/>
      <w:pPr>
        <w:ind w:left="0" w:firstLine="0"/>
      </w:pPr>
      <w:rPr>
        <w:rFonts w:hint="eastAsia"/>
      </w:rPr>
    </w:lvl>
    <w:lvl w:ilvl="8">
      <w:start w:val="1"/>
      <w:numFmt w:val="none"/>
      <w:suff w:val="nothing"/>
      <w:lvlText w:val=""/>
      <w:lvlJc w:val="left"/>
      <w:pPr>
        <w:ind w:left="0" w:firstLine="0"/>
      </w:pPr>
      <w:rPr>
        <w:rFonts w:hint="eastAsia"/>
      </w:rPr>
    </w:lvl>
  </w:abstractNum>
  <w:abstractNum w:abstractNumId="40" w15:restartNumberingAfterBreak="0">
    <w:nsid w:val="2F5757BE"/>
    <w:multiLevelType w:val="multilevel"/>
    <w:tmpl w:val="2F5757BE"/>
    <w:lvl w:ilvl="0">
      <w:start w:val="1"/>
      <w:numFmt w:val="bullet"/>
      <w:lvlText w:val=""/>
      <w:lvlJc w:val="left"/>
      <w:pPr>
        <w:tabs>
          <w:tab w:val="left" w:pos="720"/>
        </w:tabs>
        <w:ind w:left="720" w:hanging="360"/>
      </w:pPr>
      <w:rPr>
        <w:rFonts w:ascii="Wingdings" w:hAnsi="Wingdings" w:hint="default"/>
        <w:sz w:val="20"/>
      </w:rPr>
    </w:lvl>
    <w:lvl w:ilvl="1">
      <w:start w:val="1"/>
      <w:numFmt w:val="bullet"/>
      <w:lvlText w:val=""/>
      <w:lvlJc w:val="left"/>
      <w:pPr>
        <w:tabs>
          <w:tab w:val="left" w:pos="1440"/>
        </w:tabs>
        <w:ind w:left="1440" w:hanging="360"/>
      </w:pPr>
      <w:rPr>
        <w:rFonts w:ascii="Wingdings" w:hAnsi="Wingdings"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1" w15:restartNumberingAfterBreak="0">
    <w:nsid w:val="2F6D2BAE"/>
    <w:multiLevelType w:val="multilevel"/>
    <w:tmpl w:val="2F6D2BA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2" w15:restartNumberingAfterBreak="0">
    <w:nsid w:val="3059765B"/>
    <w:multiLevelType w:val="multilevel"/>
    <w:tmpl w:val="3059765B"/>
    <w:lvl w:ilvl="0">
      <w:start w:val="1"/>
      <w:numFmt w:val="bullet"/>
      <w:lvlText w:val=""/>
      <w:lvlJc w:val="left"/>
      <w:pPr>
        <w:tabs>
          <w:tab w:val="left" w:pos="900"/>
        </w:tabs>
        <w:ind w:left="900" w:hanging="420"/>
      </w:pPr>
      <w:rPr>
        <w:rFonts w:ascii="Wingdings" w:hAnsi="Wingdings" w:hint="default"/>
      </w:rPr>
    </w:lvl>
    <w:lvl w:ilvl="1">
      <w:start w:val="1"/>
      <w:numFmt w:val="bullet"/>
      <w:lvlText w:val=""/>
      <w:lvlJc w:val="left"/>
      <w:pPr>
        <w:tabs>
          <w:tab w:val="left" w:pos="1320"/>
        </w:tabs>
        <w:ind w:left="1320" w:hanging="420"/>
      </w:pPr>
      <w:rPr>
        <w:rFonts w:ascii="Wingdings" w:hAnsi="Wingdings" w:hint="default"/>
      </w:rPr>
    </w:lvl>
    <w:lvl w:ilvl="2">
      <w:start w:val="1"/>
      <w:numFmt w:val="bullet"/>
      <w:lvlText w:val=""/>
      <w:lvlJc w:val="left"/>
      <w:pPr>
        <w:tabs>
          <w:tab w:val="left" w:pos="1740"/>
        </w:tabs>
        <w:ind w:left="1740" w:hanging="420"/>
      </w:pPr>
      <w:rPr>
        <w:rFonts w:ascii="Wingdings" w:hAnsi="Wingdings" w:hint="default"/>
      </w:rPr>
    </w:lvl>
    <w:lvl w:ilvl="3">
      <w:start w:val="1"/>
      <w:numFmt w:val="bullet"/>
      <w:lvlText w:val=""/>
      <w:lvlJc w:val="left"/>
      <w:pPr>
        <w:tabs>
          <w:tab w:val="left" w:pos="2160"/>
        </w:tabs>
        <w:ind w:left="2160" w:hanging="420"/>
      </w:pPr>
      <w:rPr>
        <w:rFonts w:ascii="Wingdings" w:hAnsi="Wingdings" w:hint="default"/>
      </w:rPr>
    </w:lvl>
    <w:lvl w:ilvl="4">
      <w:start w:val="1"/>
      <w:numFmt w:val="bullet"/>
      <w:lvlText w:val=""/>
      <w:lvlJc w:val="left"/>
      <w:pPr>
        <w:tabs>
          <w:tab w:val="left" w:pos="2580"/>
        </w:tabs>
        <w:ind w:left="2580" w:hanging="420"/>
      </w:pPr>
      <w:rPr>
        <w:rFonts w:ascii="Wingdings" w:hAnsi="Wingdings" w:hint="default"/>
      </w:rPr>
    </w:lvl>
    <w:lvl w:ilvl="5">
      <w:start w:val="1"/>
      <w:numFmt w:val="bullet"/>
      <w:lvlText w:val=""/>
      <w:lvlJc w:val="left"/>
      <w:pPr>
        <w:tabs>
          <w:tab w:val="left" w:pos="3000"/>
        </w:tabs>
        <w:ind w:left="3000" w:hanging="420"/>
      </w:pPr>
      <w:rPr>
        <w:rFonts w:ascii="Wingdings" w:hAnsi="Wingdings" w:hint="default"/>
      </w:rPr>
    </w:lvl>
    <w:lvl w:ilvl="6">
      <w:start w:val="1"/>
      <w:numFmt w:val="bullet"/>
      <w:lvlText w:val=""/>
      <w:lvlJc w:val="left"/>
      <w:pPr>
        <w:tabs>
          <w:tab w:val="left" w:pos="3420"/>
        </w:tabs>
        <w:ind w:left="3420" w:hanging="420"/>
      </w:pPr>
      <w:rPr>
        <w:rFonts w:ascii="Wingdings" w:hAnsi="Wingdings" w:hint="default"/>
      </w:rPr>
    </w:lvl>
    <w:lvl w:ilvl="7">
      <w:start w:val="1"/>
      <w:numFmt w:val="bullet"/>
      <w:lvlText w:val=""/>
      <w:lvlJc w:val="left"/>
      <w:pPr>
        <w:tabs>
          <w:tab w:val="left" w:pos="3840"/>
        </w:tabs>
        <w:ind w:left="3840" w:hanging="420"/>
      </w:pPr>
      <w:rPr>
        <w:rFonts w:ascii="Wingdings" w:hAnsi="Wingdings" w:hint="default"/>
      </w:rPr>
    </w:lvl>
    <w:lvl w:ilvl="8">
      <w:start w:val="1"/>
      <w:numFmt w:val="bullet"/>
      <w:lvlText w:val=""/>
      <w:lvlJc w:val="left"/>
      <w:pPr>
        <w:tabs>
          <w:tab w:val="left" w:pos="4260"/>
        </w:tabs>
        <w:ind w:left="4260" w:hanging="420"/>
      </w:pPr>
      <w:rPr>
        <w:rFonts w:ascii="Wingdings" w:hAnsi="Wingdings" w:hint="default"/>
      </w:rPr>
    </w:lvl>
  </w:abstractNum>
  <w:abstractNum w:abstractNumId="43" w15:restartNumberingAfterBreak="0">
    <w:nsid w:val="32AB05F6"/>
    <w:multiLevelType w:val="multilevel"/>
    <w:tmpl w:val="32AB05F6"/>
    <w:lvl w:ilvl="0">
      <w:start w:val="1"/>
      <w:numFmt w:val="bullet"/>
      <w:lvlText w:val=""/>
      <w:lvlJc w:val="left"/>
      <w:pPr>
        <w:tabs>
          <w:tab w:val="left" w:pos="840"/>
        </w:tabs>
        <w:ind w:left="840" w:hanging="420"/>
      </w:pPr>
      <w:rPr>
        <w:rFonts w:ascii="Wingdings" w:hAnsi="Wingdings" w:hint="default"/>
      </w:rPr>
    </w:lvl>
    <w:lvl w:ilvl="1">
      <w:start w:val="1"/>
      <w:numFmt w:val="decimal"/>
      <w:lvlText w:val="%2）"/>
      <w:lvlJc w:val="left"/>
      <w:pPr>
        <w:tabs>
          <w:tab w:val="left" w:pos="360"/>
        </w:tabs>
        <w:ind w:left="360" w:hanging="360"/>
      </w:pPr>
      <w:rPr>
        <w:rFonts w:hint="default"/>
      </w:rPr>
    </w:lvl>
    <w:lvl w:ilvl="2">
      <w:start w:val="1"/>
      <w:numFmt w:val="decimal"/>
      <w:lvlText w:val="%3"/>
      <w:lvlJc w:val="left"/>
      <w:pPr>
        <w:tabs>
          <w:tab w:val="left" w:pos="1620"/>
        </w:tabs>
        <w:ind w:left="1620" w:hanging="360"/>
      </w:pPr>
      <w:rPr>
        <w:rFonts w:hint="default"/>
      </w:rPr>
    </w:lvl>
    <w:lvl w:ilvl="3">
      <w:start w:val="1"/>
      <w:numFmt w:val="bullet"/>
      <w:lvlText w:val=""/>
      <w:lvlJc w:val="left"/>
      <w:pPr>
        <w:tabs>
          <w:tab w:val="left" w:pos="2100"/>
        </w:tabs>
        <w:ind w:left="2100" w:hanging="420"/>
      </w:pPr>
      <w:rPr>
        <w:rFonts w:ascii="Wingdings" w:hAnsi="Wingdings" w:hint="default"/>
      </w:rPr>
    </w:lvl>
    <w:lvl w:ilvl="4">
      <w:start w:val="1"/>
      <w:numFmt w:val="bullet"/>
      <w:lvlText w:val=""/>
      <w:lvlJc w:val="left"/>
      <w:pPr>
        <w:tabs>
          <w:tab w:val="left" w:pos="2520"/>
        </w:tabs>
        <w:ind w:left="2520" w:hanging="420"/>
      </w:pPr>
      <w:rPr>
        <w:rFonts w:ascii="Wingdings" w:hAnsi="Wingdings" w:hint="default"/>
      </w:rPr>
    </w:lvl>
    <w:lvl w:ilvl="5">
      <w:start w:val="1"/>
      <w:numFmt w:val="bullet"/>
      <w:lvlText w:val=""/>
      <w:lvlJc w:val="left"/>
      <w:pPr>
        <w:tabs>
          <w:tab w:val="left" w:pos="2940"/>
        </w:tabs>
        <w:ind w:left="2940" w:hanging="420"/>
      </w:pPr>
      <w:rPr>
        <w:rFonts w:ascii="Wingdings" w:hAnsi="Wingdings" w:hint="default"/>
      </w:rPr>
    </w:lvl>
    <w:lvl w:ilvl="6">
      <w:start w:val="1"/>
      <w:numFmt w:val="bullet"/>
      <w:lvlText w:val=""/>
      <w:lvlJc w:val="left"/>
      <w:pPr>
        <w:tabs>
          <w:tab w:val="left" w:pos="3360"/>
        </w:tabs>
        <w:ind w:left="3360" w:hanging="420"/>
      </w:pPr>
      <w:rPr>
        <w:rFonts w:ascii="Wingdings" w:hAnsi="Wingdings" w:hint="default"/>
      </w:rPr>
    </w:lvl>
    <w:lvl w:ilvl="7">
      <w:start w:val="1"/>
      <w:numFmt w:val="bullet"/>
      <w:lvlText w:val=""/>
      <w:lvlJc w:val="left"/>
      <w:pPr>
        <w:tabs>
          <w:tab w:val="left" w:pos="3780"/>
        </w:tabs>
        <w:ind w:left="3780" w:hanging="420"/>
      </w:pPr>
      <w:rPr>
        <w:rFonts w:ascii="Wingdings" w:hAnsi="Wingdings" w:hint="default"/>
      </w:rPr>
    </w:lvl>
    <w:lvl w:ilvl="8">
      <w:start w:val="1"/>
      <w:numFmt w:val="bullet"/>
      <w:lvlText w:val=""/>
      <w:lvlJc w:val="left"/>
      <w:pPr>
        <w:tabs>
          <w:tab w:val="left" w:pos="4200"/>
        </w:tabs>
        <w:ind w:left="4200" w:hanging="420"/>
      </w:pPr>
      <w:rPr>
        <w:rFonts w:ascii="Wingdings" w:hAnsi="Wingdings" w:hint="default"/>
      </w:rPr>
    </w:lvl>
  </w:abstractNum>
  <w:abstractNum w:abstractNumId="44" w15:restartNumberingAfterBreak="0">
    <w:nsid w:val="348D337C"/>
    <w:multiLevelType w:val="multilevel"/>
    <w:tmpl w:val="348D337C"/>
    <w:lvl w:ilvl="0">
      <w:start w:val="1"/>
      <w:numFmt w:val="bullet"/>
      <w:lvlText w:val=""/>
      <w:lvlJc w:val="left"/>
      <w:pPr>
        <w:tabs>
          <w:tab w:val="left" w:pos="420"/>
        </w:tabs>
        <w:ind w:left="42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45" w15:restartNumberingAfterBreak="0">
    <w:nsid w:val="359672F5"/>
    <w:multiLevelType w:val="multilevel"/>
    <w:tmpl w:val="359672F5"/>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6" w15:restartNumberingAfterBreak="0">
    <w:nsid w:val="36D66539"/>
    <w:multiLevelType w:val="multilevel"/>
    <w:tmpl w:val="36D66539"/>
    <w:lvl w:ilvl="0">
      <w:start w:val="1"/>
      <w:numFmt w:val="bullet"/>
      <w:lvlText w:val="•"/>
      <w:lvlJc w:val="left"/>
      <w:pPr>
        <w:tabs>
          <w:tab w:val="left" w:pos="720"/>
        </w:tabs>
        <w:ind w:left="720" w:hanging="360"/>
      </w:pPr>
      <w:rPr>
        <w:rFonts w:ascii="Arial" w:hAnsi="Arial" w:hint="default"/>
      </w:rPr>
    </w:lvl>
    <w:lvl w:ilvl="1">
      <w:start w:val="1"/>
      <w:numFmt w:val="bullet"/>
      <w:lvlText w:val="•"/>
      <w:lvlJc w:val="left"/>
      <w:pPr>
        <w:tabs>
          <w:tab w:val="left" w:pos="1440"/>
        </w:tabs>
        <w:ind w:left="1440" w:hanging="360"/>
      </w:pPr>
      <w:rPr>
        <w:rFonts w:ascii="Arial" w:hAnsi="Arial" w:hint="default"/>
      </w:rPr>
    </w:lvl>
    <w:lvl w:ilvl="2">
      <w:start w:val="1"/>
      <w:numFmt w:val="bullet"/>
      <w:lvlText w:val="•"/>
      <w:lvlJc w:val="left"/>
      <w:pPr>
        <w:tabs>
          <w:tab w:val="left" w:pos="2160"/>
        </w:tabs>
        <w:ind w:left="2160" w:hanging="360"/>
      </w:pPr>
      <w:rPr>
        <w:rFonts w:ascii="Arial" w:hAnsi="Arial" w:hint="default"/>
      </w:rPr>
    </w:lvl>
    <w:lvl w:ilvl="3">
      <w:start w:val="1"/>
      <w:numFmt w:val="bullet"/>
      <w:lvlText w:val="•"/>
      <w:lvlJc w:val="left"/>
      <w:pPr>
        <w:tabs>
          <w:tab w:val="left" w:pos="2880"/>
        </w:tabs>
        <w:ind w:left="2880" w:hanging="360"/>
      </w:pPr>
      <w:rPr>
        <w:rFonts w:ascii="Arial" w:hAnsi="Arial" w:hint="default"/>
      </w:rPr>
    </w:lvl>
    <w:lvl w:ilvl="4">
      <w:start w:val="1"/>
      <w:numFmt w:val="bullet"/>
      <w:lvlText w:val="•"/>
      <w:lvlJc w:val="left"/>
      <w:pPr>
        <w:tabs>
          <w:tab w:val="left" w:pos="3600"/>
        </w:tabs>
        <w:ind w:left="3600" w:hanging="360"/>
      </w:pPr>
      <w:rPr>
        <w:rFonts w:ascii="Arial" w:hAnsi="Arial" w:hint="default"/>
      </w:rPr>
    </w:lvl>
    <w:lvl w:ilvl="5">
      <w:start w:val="1"/>
      <w:numFmt w:val="bullet"/>
      <w:lvlText w:val="•"/>
      <w:lvlJc w:val="left"/>
      <w:pPr>
        <w:tabs>
          <w:tab w:val="left" w:pos="4320"/>
        </w:tabs>
        <w:ind w:left="4320" w:hanging="360"/>
      </w:pPr>
      <w:rPr>
        <w:rFonts w:ascii="Arial" w:hAnsi="Arial" w:hint="default"/>
      </w:rPr>
    </w:lvl>
    <w:lvl w:ilvl="6">
      <w:start w:val="1"/>
      <w:numFmt w:val="bullet"/>
      <w:lvlText w:val="•"/>
      <w:lvlJc w:val="left"/>
      <w:pPr>
        <w:tabs>
          <w:tab w:val="left" w:pos="5040"/>
        </w:tabs>
        <w:ind w:left="5040" w:hanging="360"/>
      </w:pPr>
      <w:rPr>
        <w:rFonts w:ascii="Arial" w:hAnsi="Arial" w:hint="default"/>
      </w:rPr>
    </w:lvl>
    <w:lvl w:ilvl="7">
      <w:start w:val="1"/>
      <w:numFmt w:val="bullet"/>
      <w:lvlText w:val="•"/>
      <w:lvlJc w:val="left"/>
      <w:pPr>
        <w:tabs>
          <w:tab w:val="left" w:pos="5760"/>
        </w:tabs>
        <w:ind w:left="5760" w:hanging="360"/>
      </w:pPr>
      <w:rPr>
        <w:rFonts w:ascii="Arial" w:hAnsi="Arial" w:hint="default"/>
      </w:rPr>
    </w:lvl>
    <w:lvl w:ilvl="8">
      <w:start w:val="1"/>
      <w:numFmt w:val="bullet"/>
      <w:lvlText w:val="•"/>
      <w:lvlJc w:val="left"/>
      <w:pPr>
        <w:tabs>
          <w:tab w:val="left" w:pos="6480"/>
        </w:tabs>
        <w:ind w:left="6480" w:hanging="360"/>
      </w:pPr>
      <w:rPr>
        <w:rFonts w:ascii="Arial" w:hAnsi="Arial" w:hint="default"/>
      </w:rPr>
    </w:lvl>
  </w:abstractNum>
  <w:abstractNum w:abstractNumId="47" w15:restartNumberingAfterBreak="0">
    <w:nsid w:val="373B1662"/>
    <w:multiLevelType w:val="multilevel"/>
    <w:tmpl w:val="373B1662"/>
    <w:lvl w:ilvl="0">
      <w:start w:val="1"/>
      <w:numFmt w:val="decimalEnclosedCircle"/>
      <w:lvlText w:val="%1"/>
      <w:lvlJc w:val="left"/>
      <w:pPr>
        <w:ind w:left="866" w:hanging="360"/>
      </w:pPr>
      <w:rPr>
        <w:rFonts w:hint="default"/>
        <w:color w:val="auto"/>
      </w:rPr>
    </w:lvl>
    <w:lvl w:ilvl="1">
      <w:start w:val="1"/>
      <w:numFmt w:val="lowerLetter"/>
      <w:lvlText w:val="%2)"/>
      <w:lvlJc w:val="left"/>
      <w:pPr>
        <w:ind w:left="1346" w:hanging="420"/>
      </w:pPr>
    </w:lvl>
    <w:lvl w:ilvl="2">
      <w:start w:val="1"/>
      <w:numFmt w:val="lowerRoman"/>
      <w:lvlText w:val="%3."/>
      <w:lvlJc w:val="right"/>
      <w:pPr>
        <w:ind w:left="1766" w:hanging="420"/>
      </w:pPr>
    </w:lvl>
    <w:lvl w:ilvl="3">
      <w:start w:val="1"/>
      <w:numFmt w:val="decimal"/>
      <w:lvlText w:val="%4."/>
      <w:lvlJc w:val="left"/>
      <w:pPr>
        <w:ind w:left="2186" w:hanging="420"/>
      </w:pPr>
    </w:lvl>
    <w:lvl w:ilvl="4">
      <w:start w:val="1"/>
      <w:numFmt w:val="lowerLetter"/>
      <w:lvlText w:val="%5)"/>
      <w:lvlJc w:val="left"/>
      <w:pPr>
        <w:ind w:left="2606" w:hanging="420"/>
      </w:pPr>
    </w:lvl>
    <w:lvl w:ilvl="5">
      <w:start w:val="1"/>
      <w:numFmt w:val="lowerRoman"/>
      <w:lvlText w:val="%6."/>
      <w:lvlJc w:val="right"/>
      <w:pPr>
        <w:ind w:left="3026" w:hanging="420"/>
      </w:pPr>
    </w:lvl>
    <w:lvl w:ilvl="6">
      <w:start w:val="1"/>
      <w:numFmt w:val="decimal"/>
      <w:lvlText w:val="%7."/>
      <w:lvlJc w:val="left"/>
      <w:pPr>
        <w:ind w:left="3446" w:hanging="420"/>
      </w:pPr>
    </w:lvl>
    <w:lvl w:ilvl="7">
      <w:start w:val="1"/>
      <w:numFmt w:val="lowerLetter"/>
      <w:lvlText w:val="%8)"/>
      <w:lvlJc w:val="left"/>
      <w:pPr>
        <w:ind w:left="3866" w:hanging="420"/>
      </w:pPr>
    </w:lvl>
    <w:lvl w:ilvl="8">
      <w:start w:val="1"/>
      <w:numFmt w:val="lowerRoman"/>
      <w:lvlText w:val="%9."/>
      <w:lvlJc w:val="right"/>
      <w:pPr>
        <w:ind w:left="4286" w:hanging="420"/>
      </w:pPr>
    </w:lvl>
  </w:abstractNum>
  <w:abstractNum w:abstractNumId="48" w15:restartNumberingAfterBreak="0">
    <w:nsid w:val="37560F66"/>
    <w:multiLevelType w:val="multilevel"/>
    <w:tmpl w:val="37560F66"/>
    <w:lvl w:ilvl="0">
      <w:start w:val="1"/>
      <w:numFmt w:val="bullet"/>
      <w:lvlText w:val=""/>
      <w:lvlJc w:val="left"/>
      <w:pPr>
        <w:tabs>
          <w:tab w:val="left" w:pos="1135"/>
        </w:tabs>
        <w:ind w:left="1135" w:hanging="420"/>
      </w:pPr>
      <w:rPr>
        <w:rFonts w:ascii="Wingdings" w:hAnsi="Wingdings" w:hint="default"/>
      </w:rPr>
    </w:lvl>
    <w:lvl w:ilvl="1">
      <w:start w:val="1"/>
      <w:numFmt w:val="bullet"/>
      <w:lvlText w:val=""/>
      <w:lvlJc w:val="left"/>
      <w:pPr>
        <w:tabs>
          <w:tab w:val="left" w:pos="1555"/>
        </w:tabs>
        <w:ind w:left="1555" w:hanging="420"/>
      </w:pPr>
      <w:rPr>
        <w:rFonts w:ascii="Wingdings" w:hAnsi="Wingdings" w:hint="default"/>
      </w:rPr>
    </w:lvl>
    <w:lvl w:ilvl="2">
      <w:start w:val="1"/>
      <w:numFmt w:val="bullet"/>
      <w:lvlText w:val=""/>
      <w:lvlJc w:val="left"/>
      <w:pPr>
        <w:tabs>
          <w:tab w:val="left" w:pos="1975"/>
        </w:tabs>
        <w:ind w:left="1975" w:hanging="420"/>
      </w:pPr>
      <w:rPr>
        <w:rFonts w:ascii="Wingdings" w:hAnsi="Wingdings" w:hint="default"/>
      </w:rPr>
    </w:lvl>
    <w:lvl w:ilvl="3">
      <w:start w:val="1"/>
      <w:numFmt w:val="bullet"/>
      <w:lvlText w:val=""/>
      <w:lvlJc w:val="left"/>
      <w:pPr>
        <w:tabs>
          <w:tab w:val="left" w:pos="2395"/>
        </w:tabs>
        <w:ind w:left="2395" w:hanging="420"/>
      </w:pPr>
      <w:rPr>
        <w:rFonts w:ascii="Wingdings" w:hAnsi="Wingdings" w:hint="default"/>
      </w:rPr>
    </w:lvl>
    <w:lvl w:ilvl="4">
      <w:start w:val="1"/>
      <w:numFmt w:val="bullet"/>
      <w:lvlText w:val=""/>
      <w:lvlJc w:val="left"/>
      <w:pPr>
        <w:tabs>
          <w:tab w:val="left" w:pos="2815"/>
        </w:tabs>
        <w:ind w:left="2815" w:hanging="420"/>
      </w:pPr>
      <w:rPr>
        <w:rFonts w:ascii="Wingdings" w:hAnsi="Wingdings" w:hint="default"/>
      </w:rPr>
    </w:lvl>
    <w:lvl w:ilvl="5">
      <w:start w:val="1"/>
      <w:numFmt w:val="bullet"/>
      <w:lvlText w:val=""/>
      <w:lvlJc w:val="left"/>
      <w:pPr>
        <w:tabs>
          <w:tab w:val="left" w:pos="3235"/>
        </w:tabs>
        <w:ind w:left="3235" w:hanging="420"/>
      </w:pPr>
      <w:rPr>
        <w:rFonts w:ascii="Wingdings" w:hAnsi="Wingdings" w:hint="default"/>
      </w:rPr>
    </w:lvl>
    <w:lvl w:ilvl="6">
      <w:start w:val="1"/>
      <w:numFmt w:val="bullet"/>
      <w:lvlText w:val=""/>
      <w:lvlJc w:val="left"/>
      <w:pPr>
        <w:tabs>
          <w:tab w:val="left" w:pos="3655"/>
        </w:tabs>
        <w:ind w:left="3655" w:hanging="420"/>
      </w:pPr>
      <w:rPr>
        <w:rFonts w:ascii="Wingdings" w:hAnsi="Wingdings" w:hint="default"/>
      </w:rPr>
    </w:lvl>
    <w:lvl w:ilvl="7">
      <w:start w:val="1"/>
      <w:numFmt w:val="bullet"/>
      <w:lvlText w:val=""/>
      <w:lvlJc w:val="left"/>
      <w:pPr>
        <w:tabs>
          <w:tab w:val="left" w:pos="4075"/>
        </w:tabs>
        <w:ind w:left="4075" w:hanging="420"/>
      </w:pPr>
      <w:rPr>
        <w:rFonts w:ascii="Wingdings" w:hAnsi="Wingdings" w:hint="default"/>
      </w:rPr>
    </w:lvl>
    <w:lvl w:ilvl="8">
      <w:start w:val="1"/>
      <w:numFmt w:val="bullet"/>
      <w:lvlText w:val=""/>
      <w:lvlJc w:val="left"/>
      <w:pPr>
        <w:tabs>
          <w:tab w:val="left" w:pos="4495"/>
        </w:tabs>
        <w:ind w:left="4495" w:hanging="420"/>
      </w:pPr>
      <w:rPr>
        <w:rFonts w:ascii="Wingdings" w:hAnsi="Wingdings" w:hint="default"/>
      </w:rPr>
    </w:lvl>
  </w:abstractNum>
  <w:abstractNum w:abstractNumId="49" w15:restartNumberingAfterBreak="0">
    <w:nsid w:val="38F71243"/>
    <w:multiLevelType w:val="multilevel"/>
    <w:tmpl w:val="38F71243"/>
    <w:lvl w:ilvl="0">
      <w:start w:val="1"/>
      <w:numFmt w:val="bullet"/>
      <w:lvlText w:val=""/>
      <w:lvlJc w:val="left"/>
      <w:pPr>
        <w:ind w:left="902" w:hanging="420"/>
      </w:pPr>
      <w:rPr>
        <w:rFonts w:ascii="Wingdings" w:hAnsi="Wingdings" w:hint="default"/>
      </w:rPr>
    </w:lvl>
    <w:lvl w:ilvl="1">
      <w:start w:val="1"/>
      <w:numFmt w:val="bullet"/>
      <w:lvlText w:val=""/>
      <w:lvlJc w:val="left"/>
      <w:pPr>
        <w:ind w:left="1322" w:hanging="420"/>
      </w:pPr>
      <w:rPr>
        <w:rFonts w:ascii="Wingdings" w:hAnsi="Wingdings" w:hint="default"/>
      </w:rPr>
    </w:lvl>
    <w:lvl w:ilvl="2">
      <w:start w:val="1"/>
      <w:numFmt w:val="bullet"/>
      <w:lvlText w:val=""/>
      <w:lvlJc w:val="left"/>
      <w:pPr>
        <w:ind w:left="1742" w:hanging="420"/>
      </w:pPr>
      <w:rPr>
        <w:rFonts w:ascii="Wingdings" w:hAnsi="Wingdings" w:hint="default"/>
      </w:rPr>
    </w:lvl>
    <w:lvl w:ilvl="3">
      <w:start w:val="1"/>
      <w:numFmt w:val="bullet"/>
      <w:lvlText w:val=""/>
      <w:lvlJc w:val="left"/>
      <w:pPr>
        <w:ind w:left="2162" w:hanging="420"/>
      </w:pPr>
      <w:rPr>
        <w:rFonts w:ascii="Wingdings" w:hAnsi="Wingdings" w:hint="default"/>
      </w:rPr>
    </w:lvl>
    <w:lvl w:ilvl="4">
      <w:start w:val="1"/>
      <w:numFmt w:val="bullet"/>
      <w:lvlText w:val=""/>
      <w:lvlJc w:val="left"/>
      <w:pPr>
        <w:ind w:left="2582" w:hanging="420"/>
      </w:pPr>
      <w:rPr>
        <w:rFonts w:ascii="Wingdings" w:hAnsi="Wingdings" w:hint="default"/>
      </w:rPr>
    </w:lvl>
    <w:lvl w:ilvl="5">
      <w:start w:val="1"/>
      <w:numFmt w:val="bullet"/>
      <w:lvlText w:val=""/>
      <w:lvlJc w:val="left"/>
      <w:pPr>
        <w:ind w:left="3002" w:hanging="420"/>
      </w:pPr>
      <w:rPr>
        <w:rFonts w:ascii="Wingdings" w:hAnsi="Wingdings" w:hint="default"/>
      </w:rPr>
    </w:lvl>
    <w:lvl w:ilvl="6">
      <w:start w:val="1"/>
      <w:numFmt w:val="bullet"/>
      <w:lvlText w:val=""/>
      <w:lvlJc w:val="left"/>
      <w:pPr>
        <w:ind w:left="3422" w:hanging="420"/>
      </w:pPr>
      <w:rPr>
        <w:rFonts w:ascii="Wingdings" w:hAnsi="Wingdings" w:hint="default"/>
      </w:rPr>
    </w:lvl>
    <w:lvl w:ilvl="7">
      <w:start w:val="1"/>
      <w:numFmt w:val="bullet"/>
      <w:lvlText w:val=""/>
      <w:lvlJc w:val="left"/>
      <w:pPr>
        <w:ind w:left="3842" w:hanging="420"/>
      </w:pPr>
      <w:rPr>
        <w:rFonts w:ascii="Wingdings" w:hAnsi="Wingdings" w:hint="default"/>
      </w:rPr>
    </w:lvl>
    <w:lvl w:ilvl="8">
      <w:start w:val="1"/>
      <w:numFmt w:val="bullet"/>
      <w:lvlText w:val=""/>
      <w:lvlJc w:val="left"/>
      <w:pPr>
        <w:ind w:left="4262" w:hanging="420"/>
      </w:pPr>
      <w:rPr>
        <w:rFonts w:ascii="Wingdings" w:hAnsi="Wingdings" w:hint="default"/>
      </w:rPr>
    </w:lvl>
  </w:abstractNum>
  <w:abstractNum w:abstractNumId="50" w15:restartNumberingAfterBreak="0">
    <w:nsid w:val="3941330D"/>
    <w:multiLevelType w:val="multilevel"/>
    <w:tmpl w:val="3941330D"/>
    <w:lvl w:ilvl="0">
      <w:start w:val="1"/>
      <w:numFmt w:val="bullet"/>
      <w:lvlText w:val=""/>
      <w:lvlJc w:val="left"/>
      <w:pPr>
        <w:ind w:left="780" w:hanging="420"/>
      </w:pPr>
      <w:rPr>
        <w:rFonts w:ascii="Wingdings" w:hAnsi="Wingdings" w:hint="default"/>
      </w:rPr>
    </w:lvl>
    <w:lvl w:ilvl="1">
      <w:start w:val="1"/>
      <w:numFmt w:val="bullet"/>
      <w:lvlText w:val=""/>
      <w:lvlJc w:val="left"/>
      <w:pPr>
        <w:ind w:left="1200" w:hanging="420"/>
      </w:pPr>
      <w:rPr>
        <w:rFonts w:ascii="Wingdings" w:hAnsi="Wingdings" w:hint="default"/>
      </w:rPr>
    </w:lvl>
    <w:lvl w:ilvl="2">
      <w:start w:val="1"/>
      <w:numFmt w:val="bullet"/>
      <w:lvlText w:val=""/>
      <w:lvlJc w:val="left"/>
      <w:pPr>
        <w:ind w:left="1620" w:hanging="420"/>
      </w:pPr>
      <w:rPr>
        <w:rFonts w:ascii="Wingdings" w:hAnsi="Wingdings" w:hint="default"/>
      </w:rPr>
    </w:lvl>
    <w:lvl w:ilvl="3">
      <w:start w:val="1"/>
      <w:numFmt w:val="bullet"/>
      <w:lvlText w:val=""/>
      <w:lvlJc w:val="left"/>
      <w:pPr>
        <w:ind w:left="2040" w:hanging="420"/>
      </w:pPr>
      <w:rPr>
        <w:rFonts w:ascii="Wingdings" w:hAnsi="Wingdings" w:hint="default"/>
      </w:rPr>
    </w:lvl>
    <w:lvl w:ilvl="4">
      <w:start w:val="1"/>
      <w:numFmt w:val="bullet"/>
      <w:lvlText w:val=""/>
      <w:lvlJc w:val="left"/>
      <w:pPr>
        <w:ind w:left="2460" w:hanging="420"/>
      </w:pPr>
      <w:rPr>
        <w:rFonts w:ascii="Wingdings" w:hAnsi="Wingdings" w:hint="default"/>
      </w:rPr>
    </w:lvl>
    <w:lvl w:ilvl="5">
      <w:start w:val="1"/>
      <w:numFmt w:val="bullet"/>
      <w:lvlText w:val=""/>
      <w:lvlJc w:val="left"/>
      <w:pPr>
        <w:ind w:left="2880" w:hanging="420"/>
      </w:pPr>
      <w:rPr>
        <w:rFonts w:ascii="Wingdings" w:hAnsi="Wingdings" w:hint="default"/>
      </w:rPr>
    </w:lvl>
    <w:lvl w:ilvl="6">
      <w:start w:val="1"/>
      <w:numFmt w:val="bullet"/>
      <w:lvlText w:val=""/>
      <w:lvlJc w:val="left"/>
      <w:pPr>
        <w:ind w:left="3300" w:hanging="420"/>
      </w:pPr>
      <w:rPr>
        <w:rFonts w:ascii="Wingdings" w:hAnsi="Wingdings" w:hint="default"/>
      </w:rPr>
    </w:lvl>
    <w:lvl w:ilvl="7">
      <w:start w:val="1"/>
      <w:numFmt w:val="bullet"/>
      <w:lvlText w:val=""/>
      <w:lvlJc w:val="left"/>
      <w:pPr>
        <w:ind w:left="3720" w:hanging="420"/>
      </w:pPr>
      <w:rPr>
        <w:rFonts w:ascii="Wingdings" w:hAnsi="Wingdings" w:hint="default"/>
      </w:rPr>
    </w:lvl>
    <w:lvl w:ilvl="8">
      <w:start w:val="1"/>
      <w:numFmt w:val="bullet"/>
      <w:lvlText w:val=""/>
      <w:lvlJc w:val="left"/>
      <w:pPr>
        <w:ind w:left="4140" w:hanging="420"/>
      </w:pPr>
      <w:rPr>
        <w:rFonts w:ascii="Wingdings" w:hAnsi="Wingdings" w:hint="default"/>
      </w:rPr>
    </w:lvl>
  </w:abstractNum>
  <w:abstractNum w:abstractNumId="51" w15:restartNumberingAfterBreak="0">
    <w:nsid w:val="3C4A24EF"/>
    <w:multiLevelType w:val="multilevel"/>
    <w:tmpl w:val="3C4A24EF"/>
    <w:lvl w:ilvl="0">
      <w:start w:val="1"/>
      <w:numFmt w:val="bullet"/>
      <w:lvlText w:val=""/>
      <w:lvlJc w:val="left"/>
      <w:pPr>
        <w:tabs>
          <w:tab w:val="left" w:pos="420"/>
        </w:tabs>
        <w:ind w:left="42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52" w15:restartNumberingAfterBreak="0">
    <w:nsid w:val="3D2B64F5"/>
    <w:multiLevelType w:val="multilevel"/>
    <w:tmpl w:val="3D2B64F5"/>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53" w15:restartNumberingAfterBreak="0">
    <w:nsid w:val="3E18651C"/>
    <w:multiLevelType w:val="multilevel"/>
    <w:tmpl w:val="3E18651C"/>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4" w15:restartNumberingAfterBreak="0">
    <w:nsid w:val="3E563614"/>
    <w:multiLevelType w:val="multilevel"/>
    <w:tmpl w:val="3E563614"/>
    <w:lvl w:ilvl="0">
      <w:start w:val="1"/>
      <w:numFmt w:val="chineseCountingThousand"/>
      <w:pStyle w:val="1"/>
      <w:lvlText w:val="第%1章"/>
      <w:lvlJc w:val="left"/>
      <w:pPr>
        <w:tabs>
          <w:tab w:val="left" w:pos="420"/>
        </w:tabs>
        <w:ind w:left="420" w:hanging="420"/>
      </w:pPr>
      <w:rPr>
        <w:rFonts w:hint="eastAsia"/>
        <w:sz w:val="32"/>
      </w:rPr>
    </w:lvl>
    <w:lvl w:ilvl="1">
      <w:start w:val="1"/>
      <w:numFmt w:val="decimal"/>
      <w:lvlText w:val="%2、"/>
      <w:lvlJc w:val="left"/>
      <w:pPr>
        <w:tabs>
          <w:tab w:val="left" w:pos="1140"/>
        </w:tabs>
        <w:ind w:left="1140" w:hanging="720"/>
      </w:pPr>
      <w:rPr>
        <w:rFonts w:hint="default"/>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55" w15:restartNumberingAfterBreak="0">
    <w:nsid w:val="3F4204A4"/>
    <w:multiLevelType w:val="multilevel"/>
    <w:tmpl w:val="3F4204A4"/>
    <w:lvl w:ilvl="0">
      <w:start w:val="1"/>
      <w:numFmt w:val="decimal"/>
      <w:lvlText w:val="5.11.4.%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6" w15:restartNumberingAfterBreak="0">
    <w:nsid w:val="3FBE20B1"/>
    <w:multiLevelType w:val="multilevel"/>
    <w:tmpl w:val="3FBE20B1"/>
    <w:lvl w:ilvl="0">
      <w:start w:val="1"/>
      <w:numFmt w:val="decimal"/>
      <w:lvlText w:val="%1."/>
      <w:lvlJc w:val="left"/>
      <w:pPr>
        <w:ind w:left="420" w:hanging="420"/>
      </w:pPr>
    </w:lvl>
    <w:lvl w:ilvl="1">
      <w:start w:val="1"/>
      <w:numFmt w:val="decimal"/>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7" w15:restartNumberingAfterBreak="0">
    <w:nsid w:val="40BD6513"/>
    <w:multiLevelType w:val="multilevel"/>
    <w:tmpl w:val="40BD6513"/>
    <w:lvl w:ilvl="0">
      <w:start w:val="5"/>
      <w:numFmt w:val="bullet"/>
      <w:lvlText w:val="◆"/>
      <w:lvlJc w:val="left"/>
      <w:pPr>
        <w:tabs>
          <w:tab w:val="left" w:pos="921"/>
        </w:tabs>
        <w:ind w:left="921" w:hanging="360"/>
      </w:pPr>
      <w:rPr>
        <w:rFonts w:ascii="仿宋_GB2312" w:eastAsia="仿宋_GB2312" w:hAnsi="Times New Roman" w:cs="Times New Roman" w:hint="eastAsia"/>
      </w:rPr>
    </w:lvl>
    <w:lvl w:ilvl="1">
      <w:start w:val="1"/>
      <w:numFmt w:val="bullet"/>
      <w:lvlText w:val=""/>
      <w:lvlJc w:val="left"/>
      <w:pPr>
        <w:tabs>
          <w:tab w:val="left" w:pos="1401"/>
        </w:tabs>
        <w:ind w:left="1401" w:hanging="420"/>
      </w:pPr>
      <w:rPr>
        <w:rFonts w:ascii="Wingdings" w:hAnsi="Wingdings" w:hint="default"/>
      </w:rPr>
    </w:lvl>
    <w:lvl w:ilvl="2">
      <w:start w:val="1"/>
      <w:numFmt w:val="bullet"/>
      <w:lvlText w:val=""/>
      <w:lvlJc w:val="left"/>
      <w:pPr>
        <w:tabs>
          <w:tab w:val="left" w:pos="1821"/>
        </w:tabs>
        <w:ind w:left="1821" w:hanging="420"/>
      </w:pPr>
      <w:rPr>
        <w:rFonts w:ascii="Wingdings" w:hAnsi="Wingdings" w:hint="default"/>
      </w:rPr>
    </w:lvl>
    <w:lvl w:ilvl="3">
      <w:start w:val="1"/>
      <w:numFmt w:val="bullet"/>
      <w:lvlText w:val=""/>
      <w:lvlJc w:val="left"/>
      <w:pPr>
        <w:tabs>
          <w:tab w:val="left" w:pos="2241"/>
        </w:tabs>
        <w:ind w:left="2241" w:hanging="420"/>
      </w:pPr>
      <w:rPr>
        <w:rFonts w:ascii="Wingdings" w:hAnsi="Wingdings" w:hint="default"/>
      </w:rPr>
    </w:lvl>
    <w:lvl w:ilvl="4">
      <w:start w:val="1"/>
      <w:numFmt w:val="bullet"/>
      <w:lvlText w:val=""/>
      <w:lvlJc w:val="left"/>
      <w:pPr>
        <w:tabs>
          <w:tab w:val="left" w:pos="2661"/>
        </w:tabs>
        <w:ind w:left="2661" w:hanging="420"/>
      </w:pPr>
      <w:rPr>
        <w:rFonts w:ascii="Wingdings" w:hAnsi="Wingdings" w:hint="default"/>
      </w:rPr>
    </w:lvl>
    <w:lvl w:ilvl="5">
      <w:start w:val="1"/>
      <w:numFmt w:val="bullet"/>
      <w:lvlText w:val=""/>
      <w:lvlJc w:val="left"/>
      <w:pPr>
        <w:tabs>
          <w:tab w:val="left" w:pos="3081"/>
        </w:tabs>
        <w:ind w:left="3081" w:hanging="420"/>
      </w:pPr>
      <w:rPr>
        <w:rFonts w:ascii="Wingdings" w:hAnsi="Wingdings" w:hint="default"/>
      </w:rPr>
    </w:lvl>
    <w:lvl w:ilvl="6">
      <w:start w:val="1"/>
      <w:numFmt w:val="bullet"/>
      <w:lvlText w:val=""/>
      <w:lvlJc w:val="left"/>
      <w:pPr>
        <w:tabs>
          <w:tab w:val="left" w:pos="3501"/>
        </w:tabs>
        <w:ind w:left="3501" w:hanging="420"/>
      </w:pPr>
      <w:rPr>
        <w:rFonts w:ascii="Wingdings" w:hAnsi="Wingdings" w:hint="default"/>
      </w:rPr>
    </w:lvl>
    <w:lvl w:ilvl="7">
      <w:start w:val="1"/>
      <w:numFmt w:val="bullet"/>
      <w:lvlText w:val=""/>
      <w:lvlJc w:val="left"/>
      <w:pPr>
        <w:tabs>
          <w:tab w:val="left" w:pos="3921"/>
        </w:tabs>
        <w:ind w:left="3921" w:hanging="420"/>
      </w:pPr>
      <w:rPr>
        <w:rFonts w:ascii="Wingdings" w:hAnsi="Wingdings" w:hint="default"/>
      </w:rPr>
    </w:lvl>
    <w:lvl w:ilvl="8">
      <w:start w:val="1"/>
      <w:numFmt w:val="bullet"/>
      <w:lvlText w:val=""/>
      <w:lvlJc w:val="left"/>
      <w:pPr>
        <w:tabs>
          <w:tab w:val="left" w:pos="4341"/>
        </w:tabs>
        <w:ind w:left="4341" w:hanging="420"/>
      </w:pPr>
      <w:rPr>
        <w:rFonts w:ascii="Wingdings" w:hAnsi="Wingdings" w:hint="default"/>
      </w:rPr>
    </w:lvl>
  </w:abstractNum>
  <w:abstractNum w:abstractNumId="58" w15:restartNumberingAfterBreak="0">
    <w:nsid w:val="4189712E"/>
    <w:multiLevelType w:val="multilevel"/>
    <w:tmpl w:val="4189712E"/>
    <w:lvl w:ilvl="0">
      <w:start w:val="1"/>
      <w:numFmt w:val="chineseCountingThousand"/>
      <w:pStyle w:val="a"/>
      <w:lvlText w:val="(%1)"/>
      <w:lvlJc w:val="left"/>
      <w:pPr>
        <w:ind w:left="825" w:hanging="825"/>
      </w:pPr>
      <w:rPr>
        <w:rFonts w:hint="default"/>
      </w:rPr>
    </w:lvl>
    <w:lvl w:ilvl="1">
      <w:start w:val="7"/>
      <w:numFmt w:val="japaneseCounting"/>
      <w:lvlText w:val="（%2）"/>
      <w:lvlJc w:val="left"/>
      <w:pPr>
        <w:ind w:left="1185" w:hanging="765"/>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japaneseCounting"/>
      <w:lvlText w:val="%6、"/>
      <w:lvlJc w:val="left"/>
      <w:pPr>
        <w:ind w:left="2820" w:hanging="720"/>
      </w:pPr>
      <w:rPr>
        <w:rFonts w:hint="default"/>
      </w:r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9" w15:restartNumberingAfterBreak="0">
    <w:nsid w:val="41EB0B78"/>
    <w:multiLevelType w:val="multilevel"/>
    <w:tmpl w:val="41EB0B78"/>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0" w15:restartNumberingAfterBreak="0">
    <w:nsid w:val="42FE570A"/>
    <w:multiLevelType w:val="multilevel"/>
    <w:tmpl w:val="42FE570A"/>
    <w:lvl w:ilvl="0">
      <w:start w:val="1"/>
      <w:numFmt w:val="decimal"/>
      <w:suff w:val="nothing"/>
      <w:lvlText w:val="%1  "/>
      <w:lvlJc w:val="left"/>
      <w:pPr>
        <w:ind w:left="0" w:firstLine="0"/>
      </w:pPr>
      <w:rPr>
        <w:rFonts w:ascii="Arial" w:eastAsia="黑体" w:hAnsi="Arial" w:hint="default"/>
        <w:b w:val="0"/>
        <w:i w:val="0"/>
        <w:sz w:val="36"/>
        <w:szCs w:val="36"/>
      </w:rPr>
    </w:lvl>
    <w:lvl w:ilvl="1">
      <w:start w:val="1"/>
      <w:numFmt w:val="decimal"/>
      <w:suff w:val="nothing"/>
      <w:lvlText w:val="%1.%2  "/>
      <w:lvlJc w:val="left"/>
      <w:pPr>
        <w:ind w:left="0" w:firstLine="0"/>
      </w:pPr>
      <w:rPr>
        <w:rFonts w:ascii="Arial" w:hAnsi="Arial" w:hint="default"/>
        <w:b w:val="0"/>
        <w:i w:val="0"/>
        <w:sz w:val="30"/>
        <w:szCs w:val="30"/>
      </w:rPr>
    </w:lvl>
    <w:lvl w:ilvl="2">
      <w:start w:val="1"/>
      <w:numFmt w:val="decimal"/>
      <w:suff w:val="nothing"/>
      <w:lvlText w:val="%1.%2.%3  "/>
      <w:lvlJc w:val="left"/>
      <w:pPr>
        <w:ind w:left="0" w:firstLine="0"/>
      </w:pPr>
      <w:rPr>
        <w:rFonts w:ascii="Arial" w:hAnsi="Arial" w:hint="default"/>
        <w:b w:val="0"/>
        <w:i w:val="0"/>
        <w:sz w:val="24"/>
        <w:szCs w:val="24"/>
      </w:rPr>
    </w:lvl>
    <w:lvl w:ilvl="3">
      <w:start w:val="1"/>
      <w:numFmt w:val="decimal"/>
      <w:suff w:val="nothing"/>
      <w:lvlText w:val="%1.%2.%3.%4  "/>
      <w:lvlJc w:val="left"/>
      <w:pPr>
        <w:ind w:left="0" w:firstLine="0"/>
      </w:pPr>
      <w:rPr>
        <w:rFonts w:ascii="Arial" w:hAnsi="Arial" w:hint="default"/>
        <w:b w:val="0"/>
        <w:i w:val="0"/>
        <w:sz w:val="21"/>
        <w:szCs w:val="21"/>
      </w:rPr>
    </w:lvl>
    <w:lvl w:ilvl="4">
      <w:start w:val="1"/>
      <w:numFmt w:val="decimal"/>
      <w:lvlText w:val="%5."/>
      <w:lvlJc w:val="left"/>
      <w:pPr>
        <w:tabs>
          <w:tab w:val="left" w:pos="1134"/>
        </w:tabs>
        <w:ind w:left="1134" w:hanging="312"/>
      </w:pPr>
      <w:rPr>
        <w:rFonts w:ascii="Arial" w:hAnsi="Arial" w:hint="default"/>
        <w:b w:val="0"/>
        <w:i w:val="0"/>
        <w:sz w:val="21"/>
        <w:szCs w:val="21"/>
      </w:rPr>
    </w:lvl>
    <w:lvl w:ilvl="5">
      <w:start w:val="1"/>
      <w:numFmt w:val="decimal"/>
      <w:lvlText w:val="%6)"/>
      <w:lvlJc w:val="left"/>
      <w:pPr>
        <w:tabs>
          <w:tab w:val="left" w:pos="1134"/>
        </w:tabs>
        <w:ind w:left="1134" w:hanging="312"/>
      </w:pPr>
      <w:rPr>
        <w:rFonts w:ascii="Arial" w:hAnsi="Arial" w:hint="default"/>
        <w:b w:val="0"/>
        <w:i w:val="0"/>
        <w:sz w:val="21"/>
        <w:szCs w:val="21"/>
      </w:rPr>
    </w:lvl>
    <w:lvl w:ilvl="6">
      <w:start w:val="1"/>
      <w:numFmt w:val="lowerLetter"/>
      <w:lvlText w:val="%7."/>
      <w:lvlJc w:val="left"/>
      <w:pPr>
        <w:tabs>
          <w:tab w:val="left" w:pos="1134"/>
        </w:tabs>
        <w:ind w:left="1134" w:hanging="312"/>
      </w:pPr>
      <w:rPr>
        <w:rFonts w:ascii="Arial" w:hAnsi="Arial" w:hint="default"/>
        <w:b w:val="0"/>
        <w:i w:val="0"/>
        <w:sz w:val="21"/>
        <w:szCs w:val="21"/>
      </w:rPr>
    </w:lvl>
    <w:lvl w:ilvl="7">
      <w:start w:val="1"/>
      <w:numFmt w:val="decimal"/>
      <w:lvlRestart w:val="0"/>
      <w:pStyle w:val="a0"/>
      <w:suff w:val="space"/>
      <w:lvlText w:val="图%8"/>
      <w:lvlJc w:val="center"/>
      <w:pPr>
        <w:ind w:left="0" w:firstLine="0"/>
      </w:pPr>
      <w:rPr>
        <w:rFonts w:ascii="Arial" w:eastAsia="黑体" w:hAnsi="Arial" w:hint="default"/>
        <w:b w:val="0"/>
        <w:i w:val="0"/>
        <w:sz w:val="18"/>
        <w:szCs w:val="18"/>
      </w:rPr>
    </w:lvl>
    <w:lvl w:ilvl="8">
      <w:start w:val="1"/>
      <w:numFmt w:val="decimal"/>
      <w:lvlRestart w:val="0"/>
      <w:pStyle w:val="a1"/>
      <w:suff w:val="space"/>
      <w:lvlText w:val="表%9"/>
      <w:lvlJc w:val="center"/>
      <w:pPr>
        <w:ind w:left="0" w:firstLine="0"/>
      </w:pPr>
      <w:rPr>
        <w:rFonts w:ascii="Arial" w:eastAsia="黑体" w:hAnsi="Arial" w:hint="default"/>
        <w:b w:val="0"/>
        <w:i w:val="0"/>
        <w:sz w:val="18"/>
        <w:szCs w:val="18"/>
      </w:rPr>
    </w:lvl>
  </w:abstractNum>
  <w:abstractNum w:abstractNumId="61" w15:restartNumberingAfterBreak="0">
    <w:nsid w:val="446A4AF0"/>
    <w:multiLevelType w:val="multilevel"/>
    <w:tmpl w:val="446A4AF0"/>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62" w15:restartNumberingAfterBreak="0">
    <w:nsid w:val="455D4A62"/>
    <w:multiLevelType w:val="multilevel"/>
    <w:tmpl w:val="455D4A6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3" w15:restartNumberingAfterBreak="0">
    <w:nsid w:val="465574D4"/>
    <w:multiLevelType w:val="multilevel"/>
    <w:tmpl w:val="465574D4"/>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64" w15:restartNumberingAfterBreak="0">
    <w:nsid w:val="46822A9C"/>
    <w:multiLevelType w:val="multilevel"/>
    <w:tmpl w:val="46822A9C"/>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65" w15:restartNumberingAfterBreak="0">
    <w:nsid w:val="4851100D"/>
    <w:multiLevelType w:val="multilevel"/>
    <w:tmpl w:val="4851100D"/>
    <w:lvl w:ilvl="0">
      <w:start w:val="1"/>
      <w:numFmt w:val="bullet"/>
      <w:lvlText w:val="•"/>
      <w:lvlJc w:val="left"/>
      <w:pPr>
        <w:tabs>
          <w:tab w:val="left" w:pos="720"/>
        </w:tabs>
        <w:ind w:left="720" w:hanging="360"/>
      </w:pPr>
      <w:rPr>
        <w:rFonts w:ascii="Arial" w:hAnsi="Arial" w:hint="default"/>
      </w:rPr>
    </w:lvl>
    <w:lvl w:ilvl="1">
      <w:start w:val="1"/>
      <w:numFmt w:val="bullet"/>
      <w:lvlText w:val="•"/>
      <w:lvlJc w:val="left"/>
      <w:pPr>
        <w:tabs>
          <w:tab w:val="left" w:pos="1440"/>
        </w:tabs>
        <w:ind w:left="1440" w:hanging="360"/>
      </w:pPr>
      <w:rPr>
        <w:rFonts w:ascii="Arial" w:hAnsi="Arial" w:hint="default"/>
      </w:rPr>
    </w:lvl>
    <w:lvl w:ilvl="2">
      <w:start w:val="1"/>
      <w:numFmt w:val="bullet"/>
      <w:lvlText w:val="•"/>
      <w:lvlJc w:val="left"/>
      <w:pPr>
        <w:tabs>
          <w:tab w:val="left" w:pos="2160"/>
        </w:tabs>
        <w:ind w:left="2160" w:hanging="360"/>
      </w:pPr>
      <w:rPr>
        <w:rFonts w:ascii="Arial" w:hAnsi="Arial" w:hint="default"/>
      </w:rPr>
    </w:lvl>
    <w:lvl w:ilvl="3">
      <w:start w:val="1"/>
      <w:numFmt w:val="bullet"/>
      <w:lvlText w:val="•"/>
      <w:lvlJc w:val="left"/>
      <w:pPr>
        <w:tabs>
          <w:tab w:val="left" w:pos="2880"/>
        </w:tabs>
        <w:ind w:left="2880" w:hanging="360"/>
      </w:pPr>
      <w:rPr>
        <w:rFonts w:ascii="Arial" w:hAnsi="Arial" w:hint="default"/>
      </w:rPr>
    </w:lvl>
    <w:lvl w:ilvl="4">
      <w:start w:val="1"/>
      <w:numFmt w:val="bullet"/>
      <w:lvlText w:val="•"/>
      <w:lvlJc w:val="left"/>
      <w:pPr>
        <w:tabs>
          <w:tab w:val="left" w:pos="3600"/>
        </w:tabs>
        <w:ind w:left="3600" w:hanging="360"/>
      </w:pPr>
      <w:rPr>
        <w:rFonts w:ascii="Arial" w:hAnsi="Arial" w:hint="default"/>
      </w:rPr>
    </w:lvl>
    <w:lvl w:ilvl="5">
      <w:start w:val="1"/>
      <w:numFmt w:val="bullet"/>
      <w:lvlText w:val="•"/>
      <w:lvlJc w:val="left"/>
      <w:pPr>
        <w:tabs>
          <w:tab w:val="left" w:pos="4320"/>
        </w:tabs>
        <w:ind w:left="4320" w:hanging="360"/>
      </w:pPr>
      <w:rPr>
        <w:rFonts w:ascii="Arial" w:hAnsi="Arial" w:hint="default"/>
      </w:rPr>
    </w:lvl>
    <w:lvl w:ilvl="6">
      <w:start w:val="1"/>
      <w:numFmt w:val="bullet"/>
      <w:lvlText w:val="•"/>
      <w:lvlJc w:val="left"/>
      <w:pPr>
        <w:tabs>
          <w:tab w:val="left" w:pos="5040"/>
        </w:tabs>
        <w:ind w:left="5040" w:hanging="360"/>
      </w:pPr>
      <w:rPr>
        <w:rFonts w:ascii="Arial" w:hAnsi="Arial" w:hint="default"/>
      </w:rPr>
    </w:lvl>
    <w:lvl w:ilvl="7">
      <w:start w:val="1"/>
      <w:numFmt w:val="bullet"/>
      <w:lvlText w:val="•"/>
      <w:lvlJc w:val="left"/>
      <w:pPr>
        <w:tabs>
          <w:tab w:val="left" w:pos="5760"/>
        </w:tabs>
        <w:ind w:left="5760" w:hanging="360"/>
      </w:pPr>
      <w:rPr>
        <w:rFonts w:ascii="Arial" w:hAnsi="Arial" w:hint="default"/>
      </w:rPr>
    </w:lvl>
    <w:lvl w:ilvl="8">
      <w:start w:val="1"/>
      <w:numFmt w:val="bullet"/>
      <w:lvlText w:val="•"/>
      <w:lvlJc w:val="left"/>
      <w:pPr>
        <w:tabs>
          <w:tab w:val="left" w:pos="6480"/>
        </w:tabs>
        <w:ind w:left="6480" w:hanging="360"/>
      </w:pPr>
      <w:rPr>
        <w:rFonts w:ascii="Arial" w:hAnsi="Arial" w:hint="default"/>
      </w:rPr>
    </w:lvl>
  </w:abstractNum>
  <w:abstractNum w:abstractNumId="66" w15:restartNumberingAfterBreak="0">
    <w:nsid w:val="49F61EB8"/>
    <w:multiLevelType w:val="multilevel"/>
    <w:tmpl w:val="49F61EB8"/>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67" w15:restartNumberingAfterBreak="0">
    <w:nsid w:val="4A25249D"/>
    <w:multiLevelType w:val="multilevel"/>
    <w:tmpl w:val="4A25249D"/>
    <w:lvl w:ilvl="0">
      <w:start w:val="1"/>
      <w:numFmt w:val="bullet"/>
      <w:lvlText w:val=""/>
      <w:lvlJc w:val="left"/>
      <w:pPr>
        <w:ind w:left="826" w:hanging="420"/>
      </w:pPr>
      <w:rPr>
        <w:rFonts w:ascii="Wingdings" w:hAnsi="Wingdings" w:hint="default"/>
      </w:rPr>
    </w:lvl>
    <w:lvl w:ilvl="1">
      <w:start w:val="1"/>
      <w:numFmt w:val="bullet"/>
      <w:lvlText w:val=""/>
      <w:lvlJc w:val="left"/>
      <w:pPr>
        <w:ind w:left="1246" w:hanging="420"/>
      </w:pPr>
      <w:rPr>
        <w:rFonts w:ascii="Wingdings" w:hAnsi="Wingdings" w:hint="default"/>
      </w:rPr>
    </w:lvl>
    <w:lvl w:ilvl="2">
      <w:start w:val="1"/>
      <w:numFmt w:val="bullet"/>
      <w:lvlText w:val=""/>
      <w:lvlJc w:val="left"/>
      <w:pPr>
        <w:ind w:left="1666" w:hanging="420"/>
      </w:pPr>
      <w:rPr>
        <w:rFonts w:ascii="Wingdings" w:hAnsi="Wingdings" w:hint="default"/>
      </w:rPr>
    </w:lvl>
    <w:lvl w:ilvl="3">
      <w:start w:val="1"/>
      <w:numFmt w:val="bullet"/>
      <w:lvlText w:val=""/>
      <w:lvlJc w:val="left"/>
      <w:pPr>
        <w:ind w:left="2086" w:hanging="420"/>
      </w:pPr>
      <w:rPr>
        <w:rFonts w:ascii="Wingdings" w:hAnsi="Wingdings" w:hint="default"/>
      </w:rPr>
    </w:lvl>
    <w:lvl w:ilvl="4">
      <w:start w:val="1"/>
      <w:numFmt w:val="bullet"/>
      <w:lvlText w:val=""/>
      <w:lvlJc w:val="left"/>
      <w:pPr>
        <w:ind w:left="2506" w:hanging="420"/>
      </w:pPr>
      <w:rPr>
        <w:rFonts w:ascii="Wingdings" w:hAnsi="Wingdings" w:hint="default"/>
      </w:rPr>
    </w:lvl>
    <w:lvl w:ilvl="5">
      <w:start w:val="1"/>
      <w:numFmt w:val="bullet"/>
      <w:lvlText w:val=""/>
      <w:lvlJc w:val="left"/>
      <w:pPr>
        <w:ind w:left="2926" w:hanging="420"/>
      </w:pPr>
      <w:rPr>
        <w:rFonts w:ascii="Wingdings" w:hAnsi="Wingdings" w:hint="default"/>
      </w:rPr>
    </w:lvl>
    <w:lvl w:ilvl="6">
      <w:start w:val="1"/>
      <w:numFmt w:val="bullet"/>
      <w:lvlText w:val=""/>
      <w:lvlJc w:val="left"/>
      <w:pPr>
        <w:ind w:left="3346" w:hanging="420"/>
      </w:pPr>
      <w:rPr>
        <w:rFonts w:ascii="Wingdings" w:hAnsi="Wingdings" w:hint="default"/>
      </w:rPr>
    </w:lvl>
    <w:lvl w:ilvl="7">
      <w:start w:val="1"/>
      <w:numFmt w:val="bullet"/>
      <w:lvlText w:val=""/>
      <w:lvlJc w:val="left"/>
      <w:pPr>
        <w:ind w:left="3766" w:hanging="420"/>
      </w:pPr>
      <w:rPr>
        <w:rFonts w:ascii="Wingdings" w:hAnsi="Wingdings" w:hint="default"/>
      </w:rPr>
    </w:lvl>
    <w:lvl w:ilvl="8">
      <w:start w:val="1"/>
      <w:numFmt w:val="bullet"/>
      <w:lvlText w:val=""/>
      <w:lvlJc w:val="left"/>
      <w:pPr>
        <w:ind w:left="4186" w:hanging="420"/>
      </w:pPr>
      <w:rPr>
        <w:rFonts w:ascii="Wingdings" w:hAnsi="Wingdings" w:hint="default"/>
      </w:rPr>
    </w:lvl>
  </w:abstractNum>
  <w:abstractNum w:abstractNumId="68" w15:restartNumberingAfterBreak="0">
    <w:nsid w:val="4A4C0EAC"/>
    <w:multiLevelType w:val="multilevel"/>
    <w:tmpl w:val="4A4C0EAC"/>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9" w15:restartNumberingAfterBreak="0">
    <w:nsid w:val="4A875B79"/>
    <w:multiLevelType w:val="multilevel"/>
    <w:tmpl w:val="4A875B79"/>
    <w:lvl w:ilvl="0">
      <w:start w:val="1"/>
      <w:numFmt w:val="bullet"/>
      <w:lvlText w:val="•"/>
      <w:lvlJc w:val="left"/>
      <w:pPr>
        <w:tabs>
          <w:tab w:val="left" w:pos="720"/>
        </w:tabs>
        <w:ind w:left="720" w:hanging="360"/>
      </w:pPr>
      <w:rPr>
        <w:rFonts w:ascii="Arial" w:hAnsi="Arial" w:hint="default"/>
      </w:rPr>
    </w:lvl>
    <w:lvl w:ilvl="1">
      <w:start w:val="1"/>
      <w:numFmt w:val="bullet"/>
      <w:lvlText w:val="•"/>
      <w:lvlJc w:val="left"/>
      <w:pPr>
        <w:tabs>
          <w:tab w:val="left" w:pos="1440"/>
        </w:tabs>
        <w:ind w:left="1440" w:hanging="360"/>
      </w:pPr>
      <w:rPr>
        <w:rFonts w:ascii="Arial" w:hAnsi="Arial" w:hint="default"/>
      </w:rPr>
    </w:lvl>
    <w:lvl w:ilvl="2">
      <w:start w:val="1"/>
      <w:numFmt w:val="bullet"/>
      <w:lvlText w:val="•"/>
      <w:lvlJc w:val="left"/>
      <w:pPr>
        <w:tabs>
          <w:tab w:val="left" w:pos="2160"/>
        </w:tabs>
        <w:ind w:left="2160" w:hanging="360"/>
      </w:pPr>
      <w:rPr>
        <w:rFonts w:ascii="Arial" w:hAnsi="Arial" w:hint="default"/>
      </w:rPr>
    </w:lvl>
    <w:lvl w:ilvl="3">
      <w:start w:val="1"/>
      <w:numFmt w:val="bullet"/>
      <w:lvlText w:val="•"/>
      <w:lvlJc w:val="left"/>
      <w:pPr>
        <w:tabs>
          <w:tab w:val="left" w:pos="2880"/>
        </w:tabs>
        <w:ind w:left="2880" w:hanging="360"/>
      </w:pPr>
      <w:rPr>
        <w:rFonts w:ascii="Arial" w:hAnsi="Arial" w:hint="default"/>
      </w:rPr>
    </w:lvl>
    <w:lvl w:ilvl="4">
      <w:start w:val="1"/>
      <w:numFmt w:val="bullet"/>
      <w:lvlText w:val="•"/>
      <w:lvlJc w:val="left"/>
      <w:pPr>
        <w:tabs>
          <w:tab w:val="left" w:pos="3600"/>
        </w:tabs>
        <w:ind w:left="3600" w:hanging="360"/>
      </w:pPr>
      <w:rPr>
        <w:rFonts w:ascii="Arial" w:hAnsi="Arial" w:hint="default"/>
      </w:rPr>
    </w:lvl>
    <w:lvl w:ilvl="5">
      <w:start w:val="1"/>
      <w:numFmt w:val="bullet"/>
      <w:lvlText w:val="•"/>
      <w:lvlJc w:val="left"/>
      <w:pPr>
        <w:tabs>
          <w:tab w:val="left" w:pos="4320"/>
        </w:tabs>
        <w:ind w:left="4320" w:hanging="360"/>
      </w:pPr>
      <w:rPr>
        <w:rFonts w:ascii="Arial" w:hAnsi="Arial" w:hint="default"/>
      </w:rPr>
    </w:lvl>
    <w:lvl w:ilvl="6">
      <w:start w:val="1"/>
      <w:numFmt w:val="bullet"/>
      <w:lvlText w:val="•"/>
      <w:lvlJc w:val="left"/>
      <w:pPr>
        <w:tabs>
          <w:tab w:val="left" w:pos="5040"/>
        </w:tabs>
        <w:ind w:left="5040" w:hanging="360"/>
      </w:pPr>
      <w:rPr>
        <w:rFonts w:ascii="Arial" w:hAnsi="Arial" w:hint="default"/>
      </w:rPr>
    </w:lvl>
    <w:lvl w:ilvl="7">
      <w:start w:val="1"/>
      <w:numFmt w:val="bullet"/>
      <w:lvlText w:val="•"/>
      <w:lvlJc w:val="left"/>
      <w:pPr>
        <w:tabs>
          <w:tab w:val="left" w:pos="5760"/>
        </w:tabs>
        <w:ind w:left="5760" w:hanging="360"/>
      </w:pPr>
      <w:rPr>
        <w:rFonts w:ascii="Arial" w:hAnsi="Arial" w:hint="default"/>
      </w:rPr>
    </w:lvl>
    <w:lvl w:ilvl="8">
      <w:start w:val="1"/>
      <w:numFmt w:val="bullet"/>
      <w:lvlText w:val="•"/>
      <w:lvlJc w:val="left"/>
      <w:pPr>
        <w:tabs>
          <w:tab w:val="left" w:pos="6480"/>
        </w:tabs>
        <w:ind w:left="6480" w:hanging="360"/>
      </w:pPr>
      <w:rPr>
        <w:rFonts w:ascii="Arial" w:hAnsi="Arial" w:hint="default"/>
      </w:rPr>
    </w:lvl>
  </w:abstractNum>
  <w:abstractNum w:abstractNumId="70" w15:restartNumberingAfterBreak="0">
    <w:nsid w:val="4AF02217"/>
    <w:multiLevelType w:val="multilevel"/>
    <w:tmpl w:val="4AF02217"/>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71" w15:restartNumberingAfterBreak="0">
    <w:nsid w:val="4C702C91"/>
    <w:multiLevelType w:val="multilevel"/>
    <w:tmpl w:val="4C702C91"/>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72" w15:restartNumberingAfterBreak="0">
    <w:nsid w:val="4CC01CEC"/>
    <w:multiLevelType w:val="multilevel"/>
    <w:tmpl w:val="4CC01CEC"/>
    <w:lvl w:ilvl="0">
      <w:start w:val="1"/>
      <w:numFmt w:val="bullet"/>
      <w:lvlText w:val=""/>
      <w:lvlJc w:val="left"/>
      <w:pPr>
        <w:tabs>
          <w:tab w:val="left" w:pos="722"/>
        </w:tabs>
        <w:ind w:left="722" w:hanging="420"/>
      </w:pPr>
      <w:rPr>
        <w:rFonts w:ascii="Wingdings" w:hAnsi="Wingdings" w:hint="default"/>
      </w:rPr>
    </w:lvl>
    <w:lvl w:ilvl="1">
      <w:start w:val="1"/>
      <w:numFmt w:val="bullet"/>
      <w:lvlText w:val=""/>
      <w:lvlJc w:val="left"/>
      <w:pPr>
        <w:tabs>
          <w:tab w:val="left" w:pos="1142"/>
        </w:tabs>
        <w:ind w:left="1142" w:hanging="420"/>
      </w:pPr>
      <w:rPr>
        <w:rFonts w:ascii="Wingdings" w:hAnsi="Wingdings" w:hint="default"/>
      </w:rPr>
    </w:lvl>
    <w:lvl w:ilvl="2">
      <w:start w:val="1"/>
      <w:numFmt w:val="bullet"/>
      <w:lvlText w:val=""/>
      <w:lvlJc w:val="left"/>
      <w:pPr>
        <w:tabs>
          <w:tab w:val="left" w:pos="1562"/>
        </w:tabs>
        <w:ind w:left="1562" w:hanging="420"/>
      </w:pPr>
      <w:rPr>
        <w:rFonts w:ascii="Wingdings" w:hAnsi="Wingdings" w:hint="default"/>
      </w:rPr>
    </w:lvl>
    <w:lvl w:ilvl="3">
      <w:start w:val="1"/>
      <w:numFmt w:val="bullet"/>
      <w:lvlText w:val=""/>
      <w:lvlJc w:val="left"/>
      <w:pPr>
        <w:tabs>
          <w:tab w:val="left" w:pos="1982"/>
        </w:tabs>
        <w:ind w:left="1982" w:hanging="420"/>
      </w:pPr>
      <w:rPr>
        <w:rFonts w:ascii="Wingdings" w:hAnsi="Wingdings" w:hint="default"/>
      </w:rPr>
    </w:lvl>
    <w:lvl w:ilvl="4">
      <w:start w:val="1"/>
      <w:numFmt w:val="bullet"/>
      <w:lvlText w:val=""/>
      <w:lvlJc w:val="left"/>
      <w:pPr>
        <w:tabs>
          <w:tab w:val="left" w:pos="2402"/>
        </w:tabs>
        <w:ind w:left="2402" w:hanging="420"/>
      </w:pPr>
      <w:rPr>
        <w:rFonts w:ascii="Wingdings" w:hAnsi="Wingdings" w:hint="default"/>
      </w:rPr>
    </w:lvl>
    <w:lvl w:ilvl="5">
      <w:start w:val="1"/>
      <w:numFmt w:val="bullet"/>
      <w:lvlText w:val=""/>
      <w:lvlJc w:val="left"/>
      <w:pPr>
        <w:tabs>
          <w:tab w:val="left" w:pos="2822"/>
        </w:tabs>
        <w:ind w:left="2822" w:hanging="420"/>
      </w:pPr>
      <w:rPr>
        <w:rFonts w:ascii="Wingdings" w:hAnsi="Wingdings" w:hint="default"/>
      </w:rPr>
    </w:lvl>
    <w:lvl w:ilvl="6">
      <w:start w:val="1"/>
      <w:numFmt w:val="bullet"/>
      <w:lvlText w:val=""/>
      <w:lvlJc w:val="left"/>
      <w:pPr>
        <w:tabs>
          <w:tab w:val="left" w:pos="3242"/>
        </w:tabs>
        <w:ind w:left="3242" w:hanging="420"/>
      </w:pPr>
      <w:rPr>
        <w:rFonts w:ascii="Wingdings" w:hAnsi="Wingdings" w:hint="default"/>
      </w:rPr>
    </w:lvl>
    <w:lvl w:ilvl="7">
      <w:start w:val="1"/>
      <w:numFmt w:val="bullet"/>
      <w:lvlText w:val=""/>
      <w:lvlJc w:val="left"/>
      <w:pPr>
        <w:tabs>
          <w:tab w:val="left" w:pos="3662"/>
        </w:tabs>
        <w:ind w:left="3662" w:hanging="420"/>
      </w:pPr>
      <w:rPr>
        <w:rFonts w:ascii="Wingdings" w:hAnsi="Wingdings" w:hint="default"/>
      </w:rPr>
    </w:lvl>
    <w:lvl w:ilvl="8">
      <w:start w:val="1"/>
      <w:numFmt w:val="bullet"/>
      <w:lvlText w:val=""/>
      <w:lvlJc w:val="left"/>
      <w:pPr>
        <w:tabs>
          <w:tab w:val="left" w:pos="4082"/>
        </w:tabs>
        <w:ind w:left="4082" w:hanging="420"/>
      </w:pPr>
      <w:rPr>
        <w:rFonts w:ascii="Wingdings" w:hAnsi="Wingdings" w:hint="default"/>
      </w:rPr>
    </w:lvl>
  </w:abstractNum>
  <w:abstractNum w:abstractNumId="73" w15:restartNumberingAfterBreak="0">
    <w:nsid w:val="4D1F6E13"/>
    <w:multiLevelType w:val="multilevel"/>
    <w:tmpl w:val="4D1F6E13"/>
    <w:lvl w:ilvl="0">
      <w:start w:val="1"/>
      <w:numFmt w:val="bullet"/>
      <w:lvlText w:val=""/>
      <w:lvlJc w:val="left"/>
      <w:pPr>
        <w:tabs>
          <w:tab w:val="left" w:pos="840"/>
        </w:tabs>
        <w:ind w:left="840" w:hanging="420"/>
      </w:pPr>
      <w:rPr>
        <w:rFonts w:ascii="Wingdings" w:hAnsi="Wingdings" w:hint="default"/>
      </w:rPr>
    </w:lvl>
    <w:lvl w:ilvl="1">
      <w:start w:val="1"/>
      <w:numFmt w:val="bullet"/>
      <w:lvlText w:val=""/>
      <w:lvlJc w:val="left"/>
      <w:pPr>
        <w:tabs>
          <w:tab w:val="left" w:pos="1260"/>
        </w:tabs>
        <w:ind w:left="1260" w:hanging="420"/>
      </w:pPr>
      <w:rPr>
        <w:rFonts w:ascii="Wingdings" w:hAnsi="Wingdings" w:hint="default"/>
      </w:rPr>
    </w:lvl>
    <w:lvl w:ilvl="2">
      <w:start w:val="1"/>
      <w:numFmt w:val="bullet"/>
      <w:lvlText w:val=""/>
      <w:lvlJc w:val="left"/>
      <w:pPr>
        <w:tabs>
          <w:tab w:val="left" w:pos="1680"/>
        </w:tabs>
        <w:ind w:left="1680" w:hanging="420"/>
      </w:pPr>
      <w:rPr>
        <w:rFonts w:ascii="Wingdings" w:hAnsi="Wingdings" w:hint="default"/>
      </w:rPr>
    </w:lvl>
    <w:lvl w:ilvl="3">
      <w:start w:val="1"/>
      <w:numFmt w:val="bullet"/>
      <w:lvlText w:val=""/>
      <w:lvlJc w:val="left"/>
      <w:pPr>
        <w:tabs>
          <w:tab w:val="left" w:pos="2100"/>
        </w:tabs>
        <w:ind w:left="2100" w:hanging="420"/>
      </w:pPr>
      <w:rPr>
        <w:rFonts w:ascii="Wingdings" w:hAnsi="Wingdings" w:hint="default"/>
      </w:rPr>
    </w:lvl>
    <w:lvl w:ilvl="4">
      <w:start w:val="1"/>
      <w:numFmt w:val="bullet"/>
      <w:lvlText w:val=""/>
      <w:lvlJc w:val="left"/>
      <w:pPr>
        <w:tabs>
          <w:tab w:val="left" w:pos="2520"/>
        </w:tabs>
        <w:ind w:left="2520" w:hanging="420"/>
      </w:pPr>
      <w:rPr>
        <w:rFonts w:ascii="Wingdings" w:hAnsi="Wingdings" w:hint="default"/>
      </w:rPr>
    </w:lvl>
    <w:lvl w:ilvl="5">
      <w:start w:val="1"/>
      <w:numFmt w:val="bullet"/>
      <w:lvlText w:val=""/>
      <w:lvlJc w:val="left"/>
      <w:pPr>
        <w:tabs>
          <w:tab w:val="left" w:pos="2940"/>
        </w:tabs>
        <w:ind w:left="2940" w:hanging="420"/>
      </w:pPr>
      <w:rPr>
        <w:rFonts w:ascii="Wingdings" w:hAnsi="Wingdings" w:hint="default"/>
      </w:rPr>
    </w:lvl>
    <w:lvl w:ilvl="6">
      <w:start w:val="1"/>
      <w:numFmt w:val="bullet"/>
      <w:lvlText w:val=""/>
      <w:lvlJc w:val="left"/>
      <w:pPr>
        <w:tabs>
          <w:tab w:val="left" w:pos="3360"/>
        </w:tabs>
        <w:ind w:left="3360" w:hanging="420"/>
      </w:pPr>
      <w:rPr>
        <w:rFonts w:ascii="Wingdings" w:hAnsi="Wingdings" w:hint="default"/>
      </w:rPr>
    </w:lvl>
    <w:lvl w:ilvl="7">
      <w:start w:val="1"/>
      <w:numFmt w:val="bullet"/>
      <w:lvlText w:val=""/>
      <w:lvlJc w:val="left"/>
      <w:pPr>
        <w:tabs>
          <w:tab w:val="left" w:pos="3780"/>
        </w:tabs>
        <w:ind w:left="3780" w:hanging="420"/>
      </w:pPr>
      <w:rPr>
        <w:rFonts w:ascii="Wingdings" w:hAnsi="Wingdings" w:hint="default"/>
      </w:rPr>
    </w:lvl>
    <w:lvl w:ilvl="8">
      <w:start w:val="1"/>
      <w:numFmt w:val="bullet"/>
      <w:lvlText w:val=""/>
      <w:lvlJc w:val="left"/>
      <w:pPr>
        <w:tabs>
          <w:tab w:val="left" w:pos="4200"/>
        </w:tabs>
        <w:ind w:left="4200" w:hanging="420"/>
      </w:pPr>
      <w:rPr>
        <w:rFonts w:ascii="Wingdings" w:hAnsi="Wingdings" w:hint="default"/>
      </w:rPr>
    </w:lvl>
  </w:abstractNum>
  <w:abstractNum w:abstractNumId="74" w15:restartNumberingAfterBreak="0">
    <w:nsid w:val="4D2A78E0"/>
    <w:multiLevelType w:val="multilevel"/>
    <w:tmpl w:val="4D2A78E0"/>
    <w:lvl w:ilvl="0">
      <w:start w:val="1"/>
      <w:numFmt w:val="decimal"/>
      <w:lvlText w:val="5.11.5.1.%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5" w15:restartNumberingAfterBreak="0">
    <w:nsid w:val="4F8157DD"/>
    <w:multiLevelType w:val="multilevel"/>
    <w:tmpl w:val="4F8157DD"/>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76" w15:restartNumberingAfterBreak="0">
    <w:nsid w:val="52AA7CD7"/>
    <w:multiLevelType w:val="multilevel"/>
    <w:tmpl w:val="52AA7CD7"/>
    <w:lvl w:ilvl="0">
      <w:start w:val="1"/>
      <w:numFmt w:val="decimal"/>
      <w:lvlText w:val="%1、"/>
      <w:lvlJc w:val="left"/>
      <w:pPr>
        <w:ind w:left="840" w:hanging="420"/>
      </w:pPr>
      <w:rPr>
        <w:rFonts w:hint="eastAsia"/>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77" w15:restartNumberingAfterBreak="0">
    <w:nsid w:val="539A9120"/>
    <w:multiLevelType w:val="singleLevel"/>
    <w:tmpl w:val="539A9120"/>
    <w:lvl w:ilvl="0">
      <w:start w:val="1"/>
      <w:numFmt w:val="bullet"/>
      <w:lvlText w:val=""/>
      <w:lvlJc w:val="left"/>
      <w:pPr>
        <w:tabs>
          <w:tab w:val="left" w:pos="420"/>
        </w:tabs>
        <w:ind w:left="420" w:hanging="420"/>
      </w:pPr>
      <w:rPr>
        <w:rFonts w:ascii="Wingdings" w:hAnsi="Wingdings" w:hint="default"/>
      </w:rPr>
    </w:lvl>
  </w:abstractNum>
  <w:abstractNum w:abstractNumId="78" w15:restartNumberingAfterBreak="0">
    <w:nsid w:val="539A933D"/>
    <w:multiLevelType w:val="singleLevel"/>
    <w:tmpl w:val="539A933D"/>
    <w:lvl w:ilvl="0">
      <w:start w:val="1"/>
      <w:numFmt w:val="decimal"/>
      <w:lvlText w:val="%1)"/>
      <w:lvlJc w:val="left"/>
      <w:pPr>
        <w:tabs>
          <w:tab w:val="left" w:pos="425"/>
        </w:tabs>
        <w:ind w:left="425" w:hanging="425"/>
      </w:pPr>
      <w:rPr>
        <w:rFonts w:hint="default"/>
      </w:rPr>
    </w:lvl>
  </w:abstractNum>
  <w:abstractNum w:abstractNumId="79" w15:restartNumberingAfterBreak="0">
    <w:nsid w:val="539A9393"/>
    <w:multiLevelType w:val="singleLevel"/>
    <w:tmpl w:val="539A9393"/>
    <w:lvl w:ilvl="0">
      <w:start w:val="1"/>
      <w:numFmt w:val="decimal"/>
      <w:lvlText w:val="%1)"/>
      <w:lvlJc w:val="left"/>
      <w:pPr>
        <w:tabs>
          <w:tab w:val="left" w:pos="425"/>
        </w:tabs>
        <w:ind w:left="425" w:hanging="425"/>
      </w:pPr>
      <w:rPr>
        <w:rFonts w:hint="default"/>
      </w:rPr>
    </w:lvl>
  </w:abstractNum>
  <w:abstractNum w:abstractNumId="80" w15:restartNumberingAfterBreak="0">
    <w:nsid w:val="539A93BC"/>
    <w:multiLevelType w:val="singleLevel"/>
    <w:tmpl w:val="539A93BC"/>
    <w:lvl w:ilvl="0">
      <w:start w:val="1"/>
      <w:numFmt w:val="decimal"/>
      <w:lvlText w:val="%1)"/>
      <w:lvlJc w:val="left"/>
      <w:pPr>
        <w:tabs>
          <w:tab w:val="left" w:pos="425"/>
        </w:tabs>
        <w:ind w:left="425" w:hanging="425"/>
      </w:pPr>
      <w:rPr>
        <w:rFonts w:hint="default"/>
      </w:rPr>
    </w:lvl>
  </w:abstractNum>
  <w:abstractNum w:abstractNumId="81" w15:restartNumberingAfterBreak="0">
    <w:nsid w:val="53AA79BB"/>
    <w:multiLevelType w:val="multilevel"/>
    <w:tmpl w:val="53AA79BB"/>
    <w:lvl w:ilvl="0">
      <w:start w:val="1"/>
      <w:numFmt w:val="decimal"/>
      <w:lvlText w:val="%1."/>
      <w:lvlJc w:val="left"/>
      <w:pPr>
        <w:tabs>
          <w:tab w:val="left" w:pos="425"/>
        </w:tabs>
        <w:ind w:left="425" w:hanging="425"/>
      </w:pPr>
      <w:rPr>
        <w:rFonts w:hint="default"/>
      </w:rPr>
    </w:lvl>
    <w:lvl w:ilvl="1">
      <w:start w:val="1"/>
      <w:numFmt w:val="decimal"/>
      <w:lvlText w:val="%1.%2."/>
      <w:lvlJc w:val="left"/>
      <w:pPr>
        <w:tabs>
          <w:tab w:val="left" w:pos="850"/>
        </w:tabs>
        <w:ind w:left="850" w:hanging="453"/>
      </w:pPr>
      <w:rPr>
        <w:rFonts w:hint="default"/>
      </w:rPr>
    </w:lvl>
    <w:lvl w:ilvl="2">
      <w:start w:val="1"/>
      <w:numFmt w:val="decimal"/>
      <w:lvlText w:val="%1.%2.%3."/>
      <w:lvlJc w:val="left"/>
      <w:pPr>
        <w:tabs>
          <w:tab w:val="left" w:pos="1508"/>
        </w:tabs>
        <w:ind w:left="1508" w:hanging="708"/>
      </w:pPr>
      <w:rPr>
        <w:rFonts w:hint="default"/>
      </w:rPr>
    </w:lvl>
    <w:lvl w:ilvl="3">
      <w:start w:val="1"/>
      <w:numFmt w:val="decimal"/>
      <w:lvlText w:val="%1.%2.%3.%4."/>
      <w:lvlJc w:val="left"/>
      <w:pPr>
        <w:tabs>
          <w:tab w:val="left" w:pos="2053"/>
        </w:tabs>
        <w:ind w:left="2053" w:hanging="853"/>
      </w:pPr>
      <w:rPr>
        <w:rFonts w:ascii="宋体" w:eastAsia="宋体" w:hAnsi="宋体" w:cs="宋体" w:hint="default"/>
      </w:rPr>
    </w:lvl>
    <w:lvl w:ilvl="4">
      <w:start w:val="1"/>
      <w:numFmt w:val="decimal"/>
      <w:lvlText w:val="%1.%2.%3.%4.%5."/>
      <w:lvlJc w:val="left"/>
      <w:pPr>
        <w:tabs>
          <w:tab w:val="left" w:pos="2495"/>
        </w:tabs>
        <w:ind w:left="2495" w:hanging="895"/>
      </w:pPr>
      <w:rPr>
        <w:rFonts w:ascii="宋体" w:eastAsia="宋体" w:hAnsi="宋体" w:cs="宋体" w:hint="default"/>
      </w:rPr>
    </w:lvl>
    <w:lvl w:ilvl="5">
      <w:start w:val="1"/>
      <w:numFmt w:val="decimal"/>
      <w:lvlText w:val="%1.%2.%3.%4.%5.%6."/>
      <w:lvlJc w:val="left"/>
      <w:pPr>
        <w:tabs>
          <w:tab w:val="left" w:pos="3136"/>
        </w:tabs>
        <w:ind w:left="3136" w:hanging="1136"/>
      </w:pPr>
      <w:rPr>
        <w:rFonts w:hint="default"/>
      </w:rPr>
    </w:lvl>
    <w:lvl w:ilvl="6">
      <w:start w:val="1"/>
      <w:numFmt w:val="decimal"/>
      <w:lvlText w:val="%1.%2.%3.%4.%5.%6.%7."/>
      <w:lvlJc w:val="left"/>
      <w:pPr>
        <w:tabs>
          <w:tab w:val="left" w:pos="3673"/>
        </w:tabs>
        <w:ind w:left="3673" w:hanging="1273"/>
      </w:pPr>
      <w:rPr>
        <w:rFonts w:hint="default"/>
      </w:rPr>
    </w:lvl>
    <w:lvl w:ilvl="7">
      <w:start w:val="1"/>
      <w:numFmt w:val="decimal"/>
      <w:lvlText w:val="%1.%2.%3.%4.%5.%6.%7.%8."/>
      <w:lvlJc w:val="left"/>
      <w:pPr>
        <w:tabs>
          <w:tab w:val="left" w:pos="4218"/>
        </w:tabs>
        <w:ind w:left="4218" w:hanging="1418"/>
      </w:pPr>
      <w:rPr>
        <w:rFonts w:hint="default"/>
      </w:rPr>
    </w:lvl>
    <w:lvl w:ilvl="8">
      <w:start w:val="1"/>
      <w:numFmt w:val="decimal"/>
      <w:lvlText w:val="%1.%2.%3.%4.%5.%6.%7.%8.%9."/>
      <w:lvlJc w:val="left"/>
      <w:pPr>
        <w:tabs>
          <w:tab w:val="left" w:pos="4648"/>
        </w:tabs>
        <w:ind w:left="4648" w:hanging="1448"/>
      </w:pPr>
      <w:rPr>
        <w:rFonts w:hint="default"/>
      </w:rPr>
    </w:lvl>
  </w:abstractNum>
  <w:abstractNum w:abstractNumId="82" w15:restartNumberingAfterBreak="0">
    <w:nsid w:val="53B2740B"/>
    <w:multiLevelType w:val="singleLevel"/>
    <w:tmpl w:val="53B2740B"/>
    <w:lvl w:ilvl="0">
      <w:start w:val="1"/>
      <w:numFmt w:val="bullet"/>
      <w:lvlText w:val=""/>
      <w:lvlJc w:val="left"/>
      <w:pPr>
        <w:tabs>
          <w:tab w:val="left" w:pos="420"/>
        </w:tabs>
        <w:ind w:left="420" w:hanging="420"/>
      </w:pPr>
      <w:rPr>
        <w:rFonts w:ascii="Wingdings" w:hAnsi="Wingdings" w:hint="default"/>
      </w:rPr>
    </w:lvl>
  </w:abstractNum>
  <w:abstractNum w:abstractNumId="83" w15:restartNumberingAfterBreak="0">
    <w:nsid w:val="53B2742B"/>
    <w:multiLevelType w:val="singleLevel"/>
    <w:tmpl w:val="53B2742B"/>
    <w:lvl w:ilvl="0">
      <w:start w:val="1"/>
      <w:numFmt w:val="bullet"/>
      <w:lvlText w:val=""/>
      <w:lvlJc w:val="left"/>
      <w:pPr>
        <w:tabs>
          <w:tab w:val="left" w:pos="420"/>
        </w:tabs>
        <w:ind w:left="420" w:hanging="420"/>
      </w:pPr>
      <w:rPr>
        <w:rFonts w:ascii="Wingdings" w:hAnsi="Wingdings" w:hint="default"/>
      </w:rPr>
    </w:lvl>
  </w:abstractNum>
  <w:abstractNum w:abstractNumId="84" w15:restartNumberingAfterBreak="0">
    <w:nsid w:val="53B27683"/>
    <w:multiLevelType w:val="singleLevel"/>
    <w:tmpl w:val="53B27683"/>
    <w:lvl w:ilvl="0">
      <w:start w:val="1"/>
      <w:numFmt w:val="bullet"/>
      <w:lvlText w:val=""/>
      <w:lvlJc w:val="left"/>
      <w:pPr>
        <w:tabs>
          <w:tab w:val="left" w:pos="420"/>
        </w:tabs>
        <w:ind w:left="420" w:hanging="420"/>
      </w:pPr>
      <w:rPr>
        <w:rFonts w:ascii="Wingdings" w:hAnsi="Wingdings" w:hint="default"/>
      </w:rPr>
    </w:lvl>
  </w:abstractNum>
  <w:abstractNum w:abstractNumId="85" w15:restartNumberingAfterBreak="0">
    <w:nsid w:val="55AD1482"/>
    <w:multiLevelType w:val="multilevel"/>
    <w:tmpl w:val="55AD1482"/>
    <w:lvl w:ilvl="0">
      <w:start w:val="1"/>
      <w:numFmt w:val="decimal"/>
      <w:lvlText w:val="5.11.5.%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6" w15:restartNumberingAfterBreak="0">
    <w:nsid w:val="56997158"/>
    <w:multiLevelType w:val="multilevel"/>
    <w:tmpl w:val="56997158"/>
    <w:lvl w:ilvl="0">
      <w:start w:val="1"/>
      <w:numFmt w:val="bullet"/>
      <w:lvlText w:val="•"/>
      <w:lvlJc w:val="left"/>
      <w:pPr>
        <w:ind w:left="840" w:hanging="420"/>
      </w:pPr>
      <w:rPr>
        <w:rFonts w:ascii="宋体" w:hAnsi="宋体"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87" w15:restartNumberingAfterBreak="0">
    <w:nsid w:val="589E6B6D"/>
    <w:multiLevelType w:val="multilevel"/>
    <w:tmpl w:val="589E6B6D"/>
    <w:lvl w:ilvl="0">
      <w:start w:val="1"/>
      <w:numFmt w:val="bullet"/>
      <w:lvlText w:val=""/>
      <w:lvlJc w:val="left"/>
      <w:pPr>
        <w:tabs>
          <w:tab w:val="left" w:pos="420"/>
        </w:tabs>
        <w:ind w:left="42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88" w15:restartNumberingAfterBreak="0">
    <w:nsid w:val="58FD397F"/>
    <w:multiLevelType w:val="multilevel"/>
    <w:tmpl w:val="58FD397F"/>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9" w15:restartNumberingAfterBreak="0">
    <w:nsid w:val="59832E31"/>
    <w:multiLevelType w:val="multilevel"/>
    <w:tmpl w:val="59832E31"/>
    <w:lvl w:ilvl="0">
      <w:start w:val="1"/>
      <w:numFmt w:val="decimal"/>
      <w:lvlText w:val="5.11.5.2.%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0" w15:restartNumberingAfterBreak="0">
    <w:nsid w:val="5AE13B39"/>
    <w:multiLevelType w:val="multilevel"/>
    <w:tmpl w:val="5AE13B39"/>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91" w15:restartNumberingAfterBreak="0">
    <w:nsid w:val="5BA46646"/>
    <w:multiLevelType w:val="multilevel"/>
    <w:tmpl w:val="5BA46646"/>
    <w:lvl w:ilvl="0">
      <w:start w:val="1"/>
      <w:numFmt w:val="decimal"/>
      <w:lvlText w:val="5.11.5.4.%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2" w15:restartNumberingAfterBreak="0">
    <w:nsid w:val="5DA83FB3"/>
    <w:multiLevelType w:val="multilevel"/>
    <w:tmpl w:val="5DA83FB3"/>
    <w:lvl w:ilvl="0">
      <w:start w:val="1"/>
      <w:numFmt w:val="bullet"/>
      <w:lvlText w:val=""/>
      <w:lvlJc w:val="left"/>
      <w:pPr>
        <w:tabs>
          <w:tab w:val="left" w:pos="1260"/>
        </w:tabs>
        <w:ind w:left="1260" w:hanging="420"/>
      </w:pPr>
      <w:rPr>
        <w:rFonts w:ascii="Wingdings" w:hAnsi="Wingdings" w:hint="default"/>
      </w:rPr>
    </w:lvl>
    <w:lvl w:ilvl="1">
      <w:start w:val="1"/>
      <w:numFmt w:val="bullet"/>
      <w:lvlText w:val=""/>
      <w:lvlJc w:val="left"/>
      <w:pPr>
        <w:tabs>
          <w:tab w:val="left" w:pos="1680"/>
        </w:tabs>
        <w:ind w:left="1680" w:hanging="420"/>
      </w:pPr>
      <w:rPr>
        <w:rFonts w:ascii="Wingdings" w:hAnsi="Wingdings" w:hint="default"/>
      </w:rPr>
    </w:lvl>
    <w:lvl w:ilvl="2">
      <w:start w:val="1"/>
      <w:numFmt w:val="bullet"/>
      <w:lvlText w:val=""/>
      <w:lvlJc w:val="left"/>
      <w:pPr>
        <w:tabs>
          <w:tab w:val="left" w:pos="2100"/>
        </w:tabs>
        <w:ind w:left="2100" w:hanging="420"/>
      </w:pPr>
      <w:rPr>
        <w:rFonts w:ascii="Wingdings" w:hAnsi="Wingdings" w:hint="default"/>
      </w:rPr>
    </w:lvl>
    <w:lvl w:ilvl="3">
      <w:start w:val="1"/>
      <w:numFmt w:val="bullet"/>
      <w:lvlText w:val=""/>
      <w:lvlJc w:val="left"/>
      <w:pPr>
        <w:tabs>
          <w:tab w:val="left" w:pos="2520"/>
        </w:tabs>
        <w:ind w:left="2520" w:hanging="420"/>
      </w:pPr>
      <w:rPr>
        <w:rFonts w:ascii="Wingdings" w:hAnsi="Wingdings" w:hint="default"/>
      </w:rPr>
    </w:lvl>
    <w:lvl w:ilvl="4">
      <w:start w:val="1"/>
      <w:numFmt w:val="bullet"/>
      <w:lvlText w:val=""/>
      <w:lvlJc w:val="left"/>
      <w:pPr>
        <w:tabs>
          <w:tab w:val="left" w:pos="2940"/>
        </w:tabs>
        <w:ind w:left="2940" w:hanging="420"/>
      </w:pPr>
      <w:rPr>
        <w:rFonts w:ascii="Wingdings" w:hAnsi="Wingdings" w:hint="default"/>
      </w:rPr>
    </w:lvl>
    <w:lvl w:ilvl="5">
      <w:start w:val="1"/>
      <w:numFmt w:val="bullet"/>
      <w:lvlText w:val=""/>
      <w:lvlJc w:val="left"/>
      <w:pPr>
        <w:tabs>
          <w:tab w:val="left" w:pos="3360"/>
        </w:tabs>
        <w:ind w:left="3360" w:hanging="420"/>
      </w:pPr>
      <w:rPr>
        <w:rFonts w:ascii="Wingdings" w:hAnsi="Wingdings" w:hint="default"/>
      </w:rPr>
    </w:lvl>
    <w:lvl w:ilvl="6">
      <w:start w:val="1"/>
      <w:numFmt w:val="bullet"/>
      <w:lvlText w:val=""/>
      <w:lvlJc w:val="left"/>
      <w:pPr>
        <w:tabs>
          <w:tab w:val="left" w:pos="3780"/>
        </w:tabs>
        <w:ind w:left="3780" w:hanging="420"/>
      </w:pPr>
      <w:rPr>
        <w:rFonts w:ascii="Wingdings" w:hAnsi="Wingdings" w:hint="default"/>
      </w:rPr>
    </w:lvl>
    <w:lvl w:ilvl="7">
      <w:start w:val="1"/>
      <w:numFmt w:val="bullet"/>
      <w:lvlText w:val=""/>
      <w:lvlJc w:val="left"/>
      <w:pPr>
        <w:tabs>
          <w:tab w:val="left" w:pos="4200"/>
        </w:tabs>
        <w:ind w:left="4200" w:hanging="420"/>
      </w:pPr>
      <w:rPr>
        <w:rFonts w:ascii="Wingdings" w:hAnsi="Wingdings" w:hint="default"/>
      </w:rPr>
    </w:lvl>
    <w:lvl w:ilvl="8">
      <w:start w:val="1"/>
      <w:numFmt w:val="bullet"/>
      <w:lvlText w:val=""/>
      <w:lvlJc w:val="left"/>
      <w:pPr>
        <w:tabs>
          <w:tab w:val="left" w:pos="4620"/>
        </w:tabs>
        <w:ind w:left="4620" w:hanging="420"/>
      </w:pPr>
      <w:rPr>
        <w:rFonts w:ascii="Wingdings" w:hAnsi="Wingdings" w:hint="default"/>
      </w:rPr>
    </w:lvl>
  </w:abstractNum>
  <w:abstractNum w:abstractNumId="93" w15:restartNumberingAfterBreak="0">
    <w:nsid w:val="5EAE0E94"/>
    <w:multiLevelType w:val="multilevel"/>
    <w:tmpl w:val="5EAE0E9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94" w15:restartNumberingAfterBreak="0">
    <w:nsid w:val="5F772128"/>
    <w:multiLevelType w:val="multilevel"/>
    <w:tmpl w:val="5F772128"/>
    <w:lvl w:ilvl="0">
      <w:start w:val="1"/>
      <w:numFmt w:val="bullet"/>
      <w:lvlText w:val=""/>
      <w:lvlJc w:val="left"/>
      <w:pPr>
        <w:tabs>
          <w:tab w:val="left" w:pos="780"/>
        </w:tabs>
        <w:ind w:left="780" w:hanging="420"/>
      </w:pPr>
      <w:rPr>
        <w:rFonts w:ascii="Wingdings" w:hAnsi="Wingdings" w:hint="default"/>
      </w:rPr>
    </w:lvl>
    <w:lvl w:ilvl="1">
      <w:start w:val="1"/>
      <w:numFmt w:val="decimal"/>
      <w:lvlText w:val="%2."/>
      <w:lvlJc w:val="left"/>
      <w:pPr>
        <w:tabs>
          <w:tab w:val="left" w:pos="357"/>
        </w:tabs>
        <w:ind w:left="357" w:hanging="357"/>
      </w:pPr>
      <w:rPr>
        <w:rFonts w:hint="eastAsia"/>
      </w:rPr>
    </w:lvl>
    <w:lvl w:ilvl="2">
      <w:start w:val="1"/>
      <w:numFmt w:val="bullet"/>
      <w:lvlText w:val=""/>
      <w:lvlJc w:val="left"/>
      <w:pPr>
        <w:tabs>
          <w:tab w:val="left" w:pos="1680"/>
        </w:tabs>
        <w:ind w:left="1680" w:hanging="420"/>
      </w:pPr>
      <w:rPr>
        <w:rFonts w:ascii="Wingdings" w:hAnsi="Wingdings" w:hint="default"/>
      </w:rPr>
    </w:lvl>
    <w:lvl w:ilvl="3">
      <w:start w:val="1"/>
      <w:numFmt w:val="bullet"/>
      <w:lvlText w:val=""/>
      <w:lvlJc w:val="left"/>
      <w:pPr>
        <w:tabs>
          <w:tab w:val="left" w:pos="2100"/>
        </w:tabs>
        <w:ind w:left="2100" w:hanging="420"/>
      </w:pPr>
      <w:rPr>
        <w:rFonts w:ascii="Wingdings" w:hAnsi="Wingdings" w:hint="default"/>
      </w:rPr>
    </w:lvl>
    <w:lvl w:ilvl="4">
      <w:start w:val="1"/>
      <w:numFmt w:val="bullet"/>
      <w:lvlText w:val=""/>
      <w:lvlJc w:val="left"/>
      <w:pPr>
        <w:tabs>
          <w:tab w:val="left" w:pos="2520"/>
        </w:tabs>
        <w:ind w:left="2520" w:hanging="420"/>
      </w:pPr>
      <w:rPr>
        <w:rFonts w:ascii="Wingdings" w:hAnsi="Wingdings" w:hint="default"/>
      </w:rPr>
    </w:lvl>
    <w:lvl w:ilvl="5">
      <w:start w:val="1"/>
      <w:numFmt w:val="bullet"/>
      <w:lvlText w:val=""/>
      <w:lvlJc w:val="left"/>
      <w:pPr>
        <w:tabs>
          <w:tab w:val="left" w:pos="2940"/>
        </w:tabs>
        <w:ind w:left="2940" w:hanging="420"/>
      </w:pPr>
      <w:rPr>
        <w:rFonts w:ascii="Wingdings" w:hAnsi="Wingdings" w:hint="default"/>
      </w:rPr>
    </w:lvl>
    <w:lvl w:ilvl="6">
      <w:start w:val="1"/>
      <w:numFmt w:val="bullet"/>
      <w:lvlText w:val=""/>
      <w:lvlJc w:val="left"/>
      <w:pPr>
        <w:tabs>
          <w:tab w:val="left" w:pos="3360"/>
        </w:tabs>
        <w:ind w:left="3360" w:hanging="420"/>
      </w:pPr>
      <w:rPr>
        <w:rFonts w:ascii="Wingdings" w:hAnsi="Wingdings" w:hint="default"/>
      </w:rPr>
    </w:lvl>
    <w:lvl w:ilvl="7">
      <w:start w:val="1"/>
      <w:numFmt w:val="bullet"/>
      <w:lvlText w:val=""/>
      <w:lvlJc w:val="left"/>
      <w:pPr>
        <w:tabs>
          <w:tab w:val="left" w:pos="3780"/>
        </w:tabs>
        <w:ind w:left="3780" w:hanging="420"/>
      </w:pPr>
      <w:rPr>
        <w:rFonts w:ascii="Wingdings" w:hAnsi="Wingdings" w:hint="default"/>
      </w:rPr>
    </w:lvl>
    <w:lvl w:ilvl="8">
      <w:start w:val="1"/>
      <w:numFmt w:val="bullet"/>
      <w:lvlText w:val=""/>
      <w:lvlJc w:val="left"/>
      <w:pPr>
        <w:tabs>
          <w:tab w:val="left" w:pos="4200"/>
        </w:tabs>
        <w:ind w:left="4200" w:hanging="420"/>
      </w:pPr>
      <w:rPr>
        <w:rFonts w:ascii="Wingdings" w:hAnsi="Wingdings" w:hint="default"/>
      </w:rPr>
    </w:lvl>
  </w:abstractNum>
  <w:abstractNum w:abstractNumId="95" w15:restartNumberingAfterBreak="0">
    <w:nsid w:val="61C45A90"/>
    <w:multiLevelType w:val="multilevel"/>
    <w:tmpl w:val="61C45A90"/>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6" w15:restartNumberingAfterBreak="0">
    <w:nsid w:val="62A4003B"/>
    <w:multiLevelType w:val="multilevel"/>
    <w:tmpl w:val="62A4003B"/>
    <w:lvl w:ilvl="0">
      <w:start w:val="1"/>
      <w:numFmt w:val="bullet"/>
      <w:lvlText w:val=""/>
      <w:lvlJc w:val="left"/>
      <w:pPr>
        <w:tabs>
          <w:tab w:val="left" w:pos="720"/>
        </w:tabs>
        <w:ind w:left="720" w:hanging="360"/>
      </w:pPr>
      <w:rPr>
        <w:rFonts w:ascii="Wingdings" w:hAnsi="Wingdings" w:hint="default"/>
        <w:sz w:val="20"/>
      </w:rPr>
    </w:lvl>
    <w:lvl w:ilvl="1">
      <w:start w:val="1"/>
      <w:numFmt w:val="bullet"/>
      <w:lvlText w:val=""/>
      <w:lvlJc w:val="left"/>
      <w:pPr>
        <w:tabs>
          <w:tab w:val="left" w:pos="1440"/>
        </w:tabs>
        <w:ind w:left="1440" w:hanging="360"/>
      </w:pPr>
      <w:rPr>
        <w:rFonts w:ascii="Wingdings" w:hAnsi="Wingdings"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97" w15:restartNumberingAfterBreak="0">
    <w:nsid w:val="63C848AD"/>
    <w:multiLevelType w:val="multilevel"/>
    <w:tmpl w:val="63C848AD"/>
    <w:lvl w:ilvl="0">
      <w:start w:val="1"/>
      <w:numFmt w:val="bullet"/>
      <w:lvlText w:val=""/>
      <w:lvlJc w:val="left"/>
      <w:pPr>
        <w:tabs>
          <w:tab w:val="left" w:pos="420"/>
        </w:tabs>
        <w:ind w:left="420" w:hanging="420"/>
      </w:pPr>
      <w:rPr>
        <w:rFonts w:ascii="Wingdings" w:hAnsi="Wingdings" w:hint="default"/>
      </w:rPr>
    </w:lvl>
    <w:lvl w:ilvl="1">
      <w:start w:val="1"/>
      <w:numFmt w:val="decimal"/>
      <w:lvlText w:val="7%1.%2"/>
      <w:lvlJc w:val="left"/>
      <w:pPr>
        <w:tabs>
          <w:tab w:val="left" w:pos="992"/>
        </w:tabs>
        <w:ind w:left="992" w:hanging="567"/>
      </w:pPr>
      <w:rPr>
        <w:rFonts w:hint="eastAsia"/>
      </w:rPr>
    </w:lvl>
    <w:lvl w:ilvl="2">
      <w:start w:val="1"/>
      <w:numFmt w:val="decimal"/>
      <w:lvlText w:val="%1.%2.%3"/>
      <w:lvlJc w:val="left"/>
      <w:pPr>
        <w:tabs>
          <w:tab w:val="left" w:pos="1418"/>
        </w:tabs>
        <w:ind w:left="1418" w:hanging="567"/>
      </w:pPr>
      <w:rPr>
        <w:rFonts w:hint="eastAsia"/>
      </w:rPr>
    </w:lvl>
    <w:lvl w:ilvl="3">
      <w:start w:val="1"/>
      <w:numFmt w:val="lowerLetter"/>
      <w:lvlText w:val="6.3.12.%4"/>
      <w:lvlJc w:val="left"/>
      <w:pPr>
        <w:tabs>
          <w:tab w:val="left" w:pos="1984"/>
        </w:tabs>
        <w:ind w:left="1984" w:hanging="708"/>
      </w:pPr>
      <w:rPr>
        <w:rFonts w:hint="eastAsia"/>
      </w:rPr>
    </w:lvl>
    <w:lvl w:ilvl="4">
      <w:start w:val="1"/>
      <w:numFmt w:val="decimal"/>
      <w:lvlText w:val="%1.%2.%3.%4.%5"/>
      <w:lvlJc w:val="left"/>
      <w:pPr>
        <w:tabs>
          <w:tab w:val="left" w:pos="2551"/>
        </w:tabs>
        <w:ind w:left="2551" w:hanging="850"/>
      </w:pPr>
      <w:rPr>
        <w:rFonts w:hint="eastAsia"/>
      </w:rPr>
    </w:lvl>
    <w:lvl w:ilvl="5">
      <w:start w:val="1"/>
      <w:numFmt w:val="decimal"/>
      <w:lvlText w:val="%1.%2.%3.%4.%5.%6"/>
      <w:lvlJc w:val="left"/>
      <w:pPr>
        <w:tabs>
          <w:tab w:val="left" w:pos="3260"/>
        </w:tabs>
        <w:ind w:left="3260" w:hanging="1134"/>
      </w:pPr>
      <w:rPr>
        <w:rFonts w:hint="eastAsia"/>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98" w15:restartNumberingAfterBreak="0">
    <w:nsid w:val="63D6544F"/>
    <w:multiLevelType w:val="multilevel"/>
    <w:tmpl w:val="63D6544F"/>
    <w:lvl w:ilvl="0">
      <w:start w:val="1"/>
      <w:numFmt w:val="bullet"/>
      <w:lvlText w:val=""/>
      <w:lvlJc w:val="left"/>
      <w:pPr>
        <w:tabs>
          <w:tab w:val="left" w:pos="1265"/>
        </w:tabs>
        <w:ind w:left="1265" w:hanging="420"/>
      </w:pPr>
      <w:rPr>
        <w:rFonts w:ascii="Wingdings" w:hAnsi="Wingdings" w:hint="default"/>
      </w:rPr>
    </w:lvl>
    <w:lvl w:ilvl="1">
      <w:start w:val="1"/>
      <w:numFmt w:val="bullet"/>
      <w:lvlText w:val=""/>
      <w:lvlJc w:val="left"/>
      <w:pPr>
        <w:tabs>
          <w:tab w:val="left" w:pos="1685"/>
        </w:tabs>
        <w:ind w:left="1685" w:hanging="420"/>
      </w:pPr>
      <w:rPr>
        <w:rFonts w:ascii="Wingdings" w:hAnsi="Wingdings" w:hint="default"/>
      </w:rPr>
    </w:lvl>
    <w:lvl w:ilvl="2">
      <w:start w:val="1"/>
      <w:numFmt w:val="bullet"/>
      <w:lvlText w:val=""/>
      <w:lvlJc w:val="left"/>
      <w:pPr>
        <w:tabs>
          <w:tab w:val="left" w:pos="2105"/>
        </w:tabs>
        <w:ind w:left="2105" w:hanging="420"/>
      </w:pPr>
      <w:rPr>
        <w:rFonts w:ascii="Wingdings" w:hAnsi="Wingdings" w:hint="default"/>
      </w:rPr>
    </w:lvl>
    <w:lvl w:ilvl="3">
      <w:start w:val="1"/>
      <w:numFmt w:val="bullet"/>
      <w:lvlText w:val=""/>
      <w:lvlJc w:val="left"/>
      <w:pPr>
        <w:tabs>
          <w:tab w:val="left" w:pos="2525"/>
        </w:tabs>
        <w:ind w:left="2525" w:hanging="420"/>
      </w:pPr>
      <w:rPr>
        <w:rFonts w:ascii="Wingdings" w:hAnsi="Wingdings" w:hint="default"/>
      </w:rPr>
    </w:lvl>
    <w:lvl w:ilvl="4">
      <w:start w:val="1"/>
      <w:numFmt w:val="bullet"/>
      <w:lvlText w:val=""/>
      <w:lvlJc w:val="left"/>
      <w:pPr>
        <w:tabs>
          <w:tab w:val="left" w:pos="2945"/>
        </w:tabs>
        <w:ind w:left="2945" w:hanging="420"/>
      </w:pPr>
      <w:rPr>
        <w:rFonts w:ascii="Wingdings" w:hAnsi="Wingdings" w:hint="default"/>
      </w:rPr>
    </w:lvl>
    <w:lvl w:ilvl="5">
      <w:start w:val="1"/>
      <w:numFmt w:val="bullet"/>
      <w:lvlText w:val=""/>
      <w:lvlJc w:val="left"/>
      <w:pPr>
        <w:tabs>
          <w:tab w:val="left" w:pos="3365"/>
        </w:tabs>
        <w:ind w:left="3365" w:hanging="420"/>
      </w:pPr>
      <w:rPr>
        <w:rFonts w:ascii="Wingdings" w:hAnsi="Wingdings" w:hint="default"/>
      </w:rPr>
    </w:lvl>
    <w:lvl w:ilvl="6">
      <w:start w:val="1"/>
      <w:numFmt w:val="bullet"/>
      <w:lvlText w:val=""/>
      <w:lvlJc w:val="left"/>
      <w:pPr>
        <w:tabs>
          <w:tab w:val="left" w:pos="3785"/>
        </w:tabs>
        <w:ind w:left="3785" w:hanging="420"/>
      </w:pPr>
      <w:rPr>
        <w:rFonts w:ascii="Wingdings" w:hAnsi="Wingdings" w:hint="default"/>
      </w:rPr>
    </w:lvl>
    <w:lvl w:ilvl="7">
      <w:start w:val="1"/>
      <w:numFmt w:val="bullet"/>
      <w:lvlText w:val=""/>
      <w:lvlJc w:val="left"/>
      <w:pPr>
        <w:tabs>
          <w:tab w:val="left" w:pos="4205"/>
        </w:tabs>
        <w:ind w:left="4205" w:hanging="420"/>
      </w:pPr>
      <w:rPr>
        <w:rFonts w:ascii="Wingdings" w:hAnsi="Wingdings" w:hint="default"/>
      </w:rPr>
    </w:lvl>
    <w:lvl w:ilvl="8">
      <w:start w:val="1"/>
      <w:numFmt w:val="bullet"/>
      <w:lvlText w:val=""/>
      <w:lvlJc w:val="left"/>
      <w:pPr>
        <w:tabs>
          <w:tab w:val="left" w:pos="4625"/>
        </w:tabs>
        <w:ind w:left="4625" w:hanging="420"/>
      </w:pPr>
      <w:rPr>
        <w:rFonts w:ascii="Wingdings" w:hAnsi="Wingdings" w:hint="default"/>
      </w:rPr>
    </w:lvl>
  </w:abstractNum>
  <w:abstractNum w:abstractNumId="99" w15:restartNumberingAfterBreak="0">
    <w:nsid w:val="63ED38C7"/>
    <w:multiLevelType w:val="multilevel"/>
    <w:tmpl w:val="63ED38C7"/>
    <w:lvl w:ilvl="0">
      <w:start w:val="1"/>
      <w:numFmt w:val="bullet"/>
      <w:lvlText w:val=""/>
      <w:lvlJc w:val="left"/>
      <w:pPr>
        <w:ind w:left="1071" w:hanging="420"/>
      </w:pPr>
      <w:rPr>
        <w:rFonts w:ascii="Wingdings" w:hAnsi="Wingdings" w:hint="default"/>
      </w:rPr>
    </w:lvl>
    <w:lvl w:ilvl="1">
      <w:start w:val="1"/>
      <w:numFmt w:val="bullet"/>
      <w:lvlText w:val=""/>
      <w:lvlJc w:val="left"/>
      <w:pPr>
        <w:ind w:left="1491" w:hanging="420"/>
      </w:pPr>
      <w:rPr>
        <w:rFonts w:ascii="Wingdings" w:hAnsi="Wingdings" w:hint="default"/>
      </w:rPr>
    </w:lvl>
    <w:lvl w:ilvl="2">
      <w:start w:val="1"/>
      <w:numFmt w:val="bullet"/>
      <w:lvlText w:val=""/>
      <w:lvlJc w:val="left"/>
      <w:pPr>
        <w:ind w:left="1911" w:hanging="420"/>
      </w:pPr>
      <w:rPr>
        <w:rFonts w:ascii="Wingdings" w:hAnsi="Wingdings" w:hint="default"/>
      </w:rPr>
    </w:lvl>
    <w:lvl w:ilvl="3">
      <w:start w:val="1"/>
      <w:numFmt w:val="bullet"/>
      <w:lvlText w:val=""/>
      <w:lvlJc w:val="left"/>
      <w:pPr>
        <w:ind w:left="2331" w:hanging="420"/>
      </w:pPr>
      <w:rPr>
        <w:rFonts w:ascii="Wingdings" w:hAnsi="Wingdings" w:hint="default"/>
      </w:rPr>
    </w:lvl>
    <w:lvl w:ilvl="4">
      <w:start w:val="1"/>
      <w:numFmt w:val="bullet"/>
      <w:lvlText w:val=""/>
      <w:lvlJc w:val="left"/>
      <w:pPr>
        <w:ind w:left="2751" w:hanging="420"/>
      </w:pPr>
      <w:rPr>
        <w:rFonts w:ascii="Wingdings" w:hAnsi="Wingdings" w:hint="default"/>
      </w:rPr>
    </w:lvl>
    <w:lvl w:ilvl="5">
      <w:start w:val="1"/>
      <w:numFmt w:val="bullet"/>
      <w:lvlText w:val=""/>
      <w:lvlJc w:val="left"/>
      <w:pPr>
        <w:ind w:left="3171" w:hanging="420"/>
      </w:pPr>
      <w:rPr>
        <w:rFonts w:ascii="Wingdings" w:hAnsi="Wingdings" w:hint="default"/>
      </w:rPr>
    </w:lvl>
    <w:lvl w:ilvl="6">
      <w:start w:val="1"/>
      <w:numFmt w:val="bullet"/>
      <w:lvlText w:val=""/>
      <w:lvlJc w:val="left"/>
      <w:pPr>
        <w:ind w:left="3591" w:hanging="420"/>
      </w:pPr>
      <w:rPr>
        <w:rFonts w:ascii="Wingdings" w:hAnsi="Wingdings" w:hint="default"/>
      </w:rPr>
    </w:lvl>
    <w:lvl w:ilvl="7">
      <w:start w:val="1"/>
      <w:numFmt w:val="bullet"/>
      <w:lvlText w:val=""/>
      <w:lvlJc w:val="left"/>
      <w:pPr>
        <w:ind w:left="4011" w:hanging="420"/>
      </w:pPr>
      <w:rPr>
        <w:rFonts w:ascii="Wingdings" w:hAnsi="Wingdings" w:hint="default"/>
      </w:rPr>
    </w:lvl>
    <w:lvl w:ilvl="8">
      <w:start w:val="1"/>
      <w:numFmt w:val="bullet"/>
      <w:lvlText w:val=""/>
      <w:lvlJc w:val="left"/>
      <w:pPr>
        <w:ind w:left="4431" w:hanging="420"/>
      </w:pPr>
      <w:rPr>
        <w:rFonts w:ascii="Wingdings" w:hAnsi="Wingdings" w:hint="default"/>
      </w:rPr>
    </w:lvl>
  </w:abstractNum>
  <w:abstractNum w:abstractNumId="100" w15:restartNumberingAfterBreak="0">
    <w:nsid w:val="63FF099B"/>
    <w:multiLevelType w:val="multilevel"/>
    <w:tmpl w:val="63FF099B"/>
    <w:lvl w:ilvl="0">
      <w:start w:val="1"/>
      <w:numFmt w:val="bullet"/>
      <w:lvlText w:val="•"/>
      <w:lvlJc w:val="left"/>
      <w:pPr>
        <w:tabs>
          <w:tab w:val="left" w:pos="720"/>
        </w:tabs>
        <w:ind w:left="720" w:hanging="360"/>
      </w:pPr>
      <w:rPr>
        <w:rFonts w:ascii="Arial" w:hAnsi="Arial" w:hint="default"/>
      </w:rPr>
    </w:lvl>
    <w:lvl w:ilvl="1">
      <w:start w:val="1"/>
      <w:numFmt w:val="bullet"/>
      <w:lvlText w:val="•"/>
      <w:lvlJc w:val="left"/>
      <w:pPr>
        <w:tabs>
          <w:tab w:val="left" w:pos="1440"/>
        </w:tabs>
        <w:ind w:left="1440" w:hanging="360"/>
      </w:pPr>
      <w:rPr>
        <w:rFonts w:ascii="Arial" w:hAnsi="Arial" w:hint="default"/>
      </w:rPr>
    </w:lvl>
    <w:lvl w:ilvl="2">
      <w:start w:val="1"/>
      <w:numFmt w:val="bullet"/>
      <w:lvlText w:val="•"/>
      <w:lvlJc w:val="left"/>
      <w:pPr>
        <w:tabs>
          <w:tab w:val="left" w:pos="2160"/>
        </w:tabs>
        <w:ind w:left="2160" w:hanging="360"/>
      </w:pPr>
      <w:rPr>
        <w:rFonts w:ascii="Arial" w:hAnsi="Arial" w:hint="default"/>
      </w:rPr>
    </w:lvl>
    <w:lvl w:ilvl="3">
      <w:start w:val="1"/>
      <w:numFmt w:val="bullet"/>
      <w:lvlText w:val="•"/>
      <w:lvlJc w:val="left"/>
      <w:pPr>
        <w:tabs>
          <w:tab w:val="left" w:pos="2880"/>
        </w:tabs>
        <w:ind w:left="2880" w:hanging="360"/>
      </w:pPr>
      <w:rPr>
        <w:rFonts w:ascii="Arial" w:hAnsi="Arial" w:hint="default"/>
      </w:rPr>
    </w:lvl>
    <w:lvl w:ilvl="4">
      <w:start w:val="1"/>
      <w:numFmt w:val="bullet"/>
      <w:lvlText w:val="•"/>
      <w:lvlJc w:val="left"/>
      <w:pPr>
        <w:tabs>
          <w:tab w:val="left" w:pos="3600"/>
        </w:tabs>
        <w:ind w:left="3600" w:hanging="360"/>
      </w:pPr>
      <w:rPr>
        <w:rFonts w:ascii="Arial" w:hAnsi="Arial" w:hint="default"/>
      </w:rPr>
    </w:lvl>
    <w:lvl w:ilvl="5">
      <w:start w:val="1"/>
      <w:numFmt w:val="bullet"/>
      <w:lvlText w:val="•"/>
      <w:lvlJc w:val="left"/>
      <w:pPr>
        <w:tabs>
          <w:tab w:val="left" w:pos="4320"/>
        </w:tabs>
        <w:ind w:left="4320" w:hanging="360"/>
      </w:pPr>
      <w:rPr>
        <w:rFonts w:ascii="Arial" w:hAnsi="Arial" w:hint="default"/>
      </w:rPr>
    </w:lvl>
    <w:lvl w:ilvl="6">
      <w:start w:val="1"/>
      <w:numFmt w:val="bullet"/>
      <w:lvlText w:val="•"/>
      <w:lvlJc w:val="left"/>
      <w:pPr>
        <w:tabs>
          <w:tab w:val="left" w:pos="5040"/>
        </w:tabs>
        <w:ind w:left="5040" w:hanging="360"/>
      </w:pPr>
      <w:rPr>
        <w:rFonts w:ascii="Arial" w:hAnsi="Arial" w:hint="default"/>
      </w:rPr>
    </w:lvl>
    <w:lvl w:ilvl="7">
      <w:start w:val="1"/>
      <w:numFmt w:val="bullet"/>
      <w:lvlText w:val="•"/>
      <w:lvlJc w:val="left"/>
      <w:pPr>
        <w:tabs>
          <w:tab w:val="left" w:pos="5760"/>
        </w:tabs>
        <w:ind w:left="5760" w:hanging="360"/>
      </w:pPr>
      <w:rPr>
        <w:rFonts w:ascii="Arial" w:hAnsi="Arial" w:hint="default"/>
      </w:rPr>
    </w:lvl>
    <w:lvl w:ilvl="8">
      <w:start w:val="1"/>
      <w:numFmt w:val="bullet"/>
      <w:lvlText w:val="•"/>
      <w:lvlJc w:val="left"/>
      <w:pPr>
        <w:tabs>
          <w:tab w:val="left" w:pos="6480"/>
        </w:tabs>
        <w:ind w:left="6480" w:hanging="360"/>
      </w:pPr>
      <w:rPr>
        <w:rFonts w:ascii="Arial" w:hAnsi="Arial" w:hint="default"/>
      </w:rPr>
    </w:lvl>
  </w:abstractNum>
  <w:abstractNum w:abstractNumId="101" w15:restartNumberingAfterBreak="0">
    <w:nsid w:val="660E021C"/>
    <w:multiLevelType w:val="multilevel"/>
    <w:tmpl w:val="660E021C"/>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pStyle w:val="a2"/>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2" w15:restartNumberingAfterBreak="0">
    <w:nsid w:val="69570338"/>
    <w:multiLevelType w:val="multilevel"/>
    <w:tmpl w:val="69570338"/>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103" w15:restartNumberingAfterBreak="0">
    <w:nsid w:val="6A144E54"/>
    <w:multiLevelType w:val="multilevel"/>
    <w:tmpl w:val="6A144E54"/>
    <w:lvl w:ilvl="0">
      <w:start w:val="1"/>
      <w:numFmt w:val="bullet"/>
      <w:lvlText w:val=""/>
      <w:lvlJc w:val="left"/>
      <w:pPr>
        <w:tabs>
          <w:tab w:val="left" w:pos="720"/>
        </w:tabs>
        <w:ind w:left="720" w:hanging="360"/>
      </w:pPr>
      <w:rPr>
        <w:rFonts w:ascii="Symbol" w:hAnsi="Symbol" w:hint="default"/>
        <w:sz w:val="20"/>
      </w:rPr>
    </w:lvl>
    <w:lvl w:ilvl="1">
      <w:start w:val="1"/>
      <w:numFmt w:val="japaneseCounting"/>
      <w:lvlText w:val="%2、"/>
      <w:lvlJc w:val="left"/>
      <w:pPr>
        <w:ind w:left="1443" w:hanging="450"/>
      </w:pPr>
      <w:rPr>
        <w:rFonts w:ascii="Calibri" w:eastAsia="宋体" w:hAnsi="Calibri" w:cs="Times New Roman"/>
        <w:b w:val="0"/>
      </w:rPr>
    </w:lvl>
    <w:lvl w:ilvl="2">
      <w:start w:val="1"/>
      <w:numFmt w:val="decimal"/>
      <w:lvlText w:val="%3、"/>
      <w:lvlJc w:val="left"/>
      <w:pPr>
        <w:ind w:left="2160" w:hanging="360"/>
      </w:pPr>
      <w:rPr>
        <w:rFonts w:hint="default"/>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04" w15:restartNumberingAfterBreak="0">
    <w:nsid w:val="6A410510"/>
    <w:multiLevelType w:val="multilevel"/>
    <w:tmpl w:val="6A410510"/>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105" w15:restartNumberingAfterBreak="0">
    <w:nsid w:val="6B8F1384"/>
    <w:multiLevelType w:val="multilevel"/>
    <w:tmpl w:val="6B8F1384"/>
    <w:lvl w:ilvl="0">
      <w:start w:val="1"/>
      <w:numFmt w:val="bullet"/>
      <w:pStyle w:val="figuredescription"/>
      <w:lvlText w:val=""/>
      <w:lvlJc w:val="left"/>
      <w:pPr>
        <w:tabs>
          <w:tab w:val="left" w:pos="624"/>
        </w:tabs>
        <w:ind w:left="624" w:hanging="397"/>
      </w:pPr>
      <w:rPr>
        <w:rFonts w:ascii="Symbol" w:hAnsi="Symbol" w:hint="default"/>
        <w:sz w:val="20"/>
      </w:rPr>
    </w:lvl>
    <w:lvl w:ilvl="1">
      <w:start w:val="1"/>
      <w:numFmt w:val="bullet"/>
      <w:lvlText w:val=""/>
      <w:lvlJc w:val="left"/>
      <w:pPr>
        <w:tabs>
          <w:tab w:val="left" w:pos="2160"/>
        </w:tabs>
        <w:ind w:left="2160" w:hanging="420"/>
      </w:pPr>
      <w:rPr>
        <w:rFonts w:ascii="Wingdings" w:hAnsi="Wingdings" w:hint="default"/>
      </w:rPr>
    </w:lvl>
    <w:lvl w:ilvl="2">
      <w:start w:val="1"/>
      <w:numFmt w:val="bullet"/>
      <w:lvlText w:val=""/>
      <w:lvlJc w:val="left"/>
      <w:pPr>
        <w:tabs>
          <w:tab w:val="left" w:pos="2580"/>
        </w:tabs>
        <w:ind w:left="2580" w:hanging="420"/>
      </w:pPr>
      <w:rPr>
        <w:rFonts w:ascii="Wingdings" w:hAnsi="Wingdings" w:hint="default"/>
      </w:rPr>
    </w:lvl>
    <w:lvl w:ilvl="3">
      <w:start w:val="1"/>
      <w:numFmt w:val="bullet"/>
      <w:lvlText w:val=""/>
      <w:lvlJc w:val="left"/>
      <w:pPr>
        <w:tabs>
          <w:tab w:val="left" w:pos="3000"/>
        </w:tabs>
        <w:ind w:left="3000" w:hanging="420"/>
      </w:pPr>
      <w:rPr>
        <w:rFonts w:ascii="Wingdings" w:hAnsi="Wingdings" w:hint="default"/>
      </w:rPr>
    </w:lvl>
    <w:lvl w:ilvl="4">
      <w:start w:val="1"/>
      <w:numFmt w:val="bullet"/>
      <w:lvlText w:val=""/>
      <w:lvlJc w:val="left"/>
      <w:pPr>
        <w:tabs>
          <w:tab w:val="left" w:pos="3420"/>
        </w:tabs>
        <w:ind w:left="3420" w:hanging="420"/>
      </w:pPr>
      <w:rPr>
        <w:rFonts w:ascii="Wingdings" w:hAnsi="Wingdings" w:hint="default"/>
      </w:rPr>
    </w:lvl>
    <w:lvl w:ilvl="5">
      <w:start w:val="1"/>
      <w:numFmt w:val="bullet"/>
      <w:lvlText w:val=""/>
      <w:lvlJc w:val="left"/>
      <w:pPr>
        <w:tabs>
          <w:tab w:val="left" w:pos="3840"/>
        </w:tabs>
        <w:ind w:left="3840" w:hanging="420"/>
      </w:pPr>
      <w:rPr>
        <w:rFonts w:ascii="Wingdings" w:hAnsi="Wingdings" w:hint="default"/>
      </w:rPr>
    </w:lvl>
    <w:lvl w:ilvl="6">
      <w:start w:val="1"/>
      <w:numFmt w:val="bullet"/>
      <w:lvlText w:val=""/>
      <w:lvlJc w:val="left"/>
      <w:pPr>
        <w:tabs>
          <w:tab w:val="left" w:pos="4260"/>
        </w:tabs>
        <w:ind w:left="4260" w:hanging="420"/>
      </w:pPr>
      <w:rPr>
        <w:rFonts w:ascii="Wingdings" w:hAnsi="Wingdings" w:hint="default"/>
      </w:rPr>
    </w:lvl>
    <w:lvl w:ilvl="7">
      <w:start w:val="1"/>
      <w:numFmt w:val="bullet"/>
      <w:lvlText w:val=""/>
      <w:lvlJc w:val="left"/>
      <w:pPr>
        <w:tabs>
          <w:tab w:val="left" w:pos="4680"/>
        </w:tabs>
        <w:ind w:left="4680" w:hanging="420"/>
      </w:pPr>
      <w:rPr>
        <w:rFonts w:ascii="Wingdings" w:hAnsi="Wingdings" w:hint="default"/>
      </w:rPr>
    </w:lvl>
    <w:lvl w:ilvl="8">
      <w:start w:val="1"/>
      <w:numFmt w:val="bullet"/>
      <w:lvlText w:val=""/>
      <w:lvlJc w:val="left"/>
      <w:pPr>
        <w:tabs>
          <w:tab w:val="left" w:pos="5100"/>
        </w:tabs>
        <w:ind w:left="5100" w:hanging="420"/>
      </w:pPr>
      <w:rPr>
        <w:rFonts w:ascii="Wingdings" w:hAnsi="Wingdings" w:hint="default"/>
      </w:rPr>
    </w:lvl>
  </w:abstractNum>
  <w:abstractNum w:abstractNumId="106" w15:restartNumberingAfterBreak="0">
    <w:nsid w:val="6D580B3A"/>
    <w:multiLevelType w:val="multilevel"/>
    <w:tmpl w:val="6D580B3A"/>
    <w:lvl w:ilvl="0">
      <w:start w:val="1"/>
      <w:numFmt w:val="bullet"/>
      <w:lvlText w:val="•"/>
      <w:lvlJc w:val="left"/>
      <w:pPr>
        <w:tabs>
          <w:tab w:val="left" w:pos="720"/>
        </w:tabs>
        <w:ind w:left="720" w:hanging="360"/>
      </w:pPr>
      <w:rPr>
        <w:rFonts w:ascii="Arial" w:hAnsi="Arial" w:hint="default"/>
      </w:rPr>
    </w:lvl>
    <w:lvl w:ilvl="1">
      <w:start w:val="1"/>
      <w:numFmt w:val="bullet"/>
      <w:lvlText w:val="•"/>
      <w:lvlJc w:val="left"/>
      <w:pPr>
        <w:tabs>
          <w:tab w:val="left" w:pos="1440"/>
        </w:tabs>
        <w:ind w:left="1440" w:hanging="360"/>
      </w:pPr>
      <w:rPr>
        <w:rFonts w:ascii="Arial" w:hAnsi="Arial" w:hint="default"/>
      </w:rPr>
    </w:lvl>
    <w:lvl w:ilvl="2">
      <w:start w:val="1"/>
      <w:numFmt w:val="bullet"/>
      <w:lvlText w:val="•"/>
      <w:lvlJc w:val="left"/>
      <w:pPr>
        <w:tabs>
          <w:tab w:val="left" w:pos="2160"/>
        </w:tabs>
        <w:ind w:left="2160" w:hanging="360"/>
      </w:pPr>
      <w:rPr>
        <w:rFonts w:ascii="Arial" w:hAnsi="Arial" w:hint="default"/>
      </w:rPr>
    </w:lvl>
    <w:lvl w:ilvl="3">
      <w:start w:val="1"/>
      <w:numFmt w:val="bullet"/>
      <w:lvlText w:val="•"/>
      <w:lvlJc w:val="left"/>
      <w:pPr>
        <w:tabs>
          <w:tab w:val="left" w:pos="2880"/>
        </w:tabs>
        <w:ind w:left="2880" w:hanging="360"/>
      </w:pPr>
      <w:rPr>
        <w:rFonts w:ascii="Arial" w:hAnsi="Arial" w:hint="default"/>
      </w:rPr>
    </w:lvl>
    <w:lvl w:ilvl="4">
      <w:start w:val="1"/>
      <w:numFmt w:val="bullet"/>
      <w:lvlText w:val="•"/>
      <w:lvlJc w:val="left"/>
      <w:pPr>
        <w:tabs>
          <w:tab w:val="left" w:pos="3600"/>
        </w:tabs>
        <w:ind w:left="3600" w:hanging="360"/>
      </w:pPr>
      <w:rPr>
        <w:rFonts w:ascii="Arial" w:hAnsi="Arial" w:hint="default"/>
      </w:rPr>
    </w:lvl>
    <w:lvl w:ilvl="5">
      <w:start w:val="1"/>
      <w:numFmt w:val="bullet"/>
      <w:lvlText w:val="•"/>
      <w:lvlJc w:val="left"/>
      <w:pPr>
        <w:tabs>
          <w:tab w:val="left" w:pos="4320"/>
        </w:tabs>
        <w:ind w:left="4320" w:hanging="360"/>
      </w:pPr>
      <w:rPr>
        <w:rFonts w:ascii="Arial" w:hAnsi="Arial" w:hint="default"/>
      </w:rPr>
    </w:lvl>
    <w:lvl w:ilvl="6">
      <w:start w:val="1"/>
      <w:numFmt w:val="bullet"/>
      <w:lvlText w:val="•"/>
      <w:lvlJc w:val="left"/>
      <w:pPr>
        <w:tabs>
          <w:tab w:val="left" w:pos="5040"/>
        </w:tabs>
        <w:ind w:left="5040" w:hanging="360"/>
      </w:pPr>
      <w:rPr>
        <w:rFonts w:ascii="Arial" w:hAnsi="Arial" w:hint="default"/>
      </w:rPr>
    </w:lvl>
    <w:lvl w:ilvl="7">
      <w:start w:val="1"/>
      <w:numFmt w:val="bullet"/>
      <w:lvlText w:val="•"/>
      <w:lvlJc w:val="left"/>
      <w:pPr>
        <w:tabs>
          <w:tab w:val="left" w:pos="5760"/>
        </w:tabs>
        <w:ind w:left="5760" w:hanging="360"/>
      </w:pPr>
      <w:rPr>
        <w:rFonts w:ascii="Arial" w:hAnsi="Arial" w:hint="default"/>
      </w:rPr>
    </w:lvl>
    <w:lvl w:ilvl="8">
      <w:start w:val="1"/>
      <w:numFmt w:val="bullet"/>
      <w:lvlText w:val="•"/>
      <w:lvlJc w:val="left"/>
      <w:pPr>
        <w:tabs>
          <w:tab w:val="left" w:pos="6480"/>
        </w:tabs>
        <w:ind w:left="6480" w:hanging="360"/>
      </w:pPr>
      <w:rPr>
        <w:rFonts w:ascii="Arial" w:hAnsi="Arial" w:hint="default"/>
      </w:rPr>
    </w:lvl>
  </w:abstractNum>
  <w:abstractNum w:abstractNumId="107" w15:restartNumberingAfterBreak="0">
    <w:nsid w:val="70C45358"/>
    <w:multiLevelType w:val="multilevel"/>
    <w:tmpl w:val="70C45358"/>
    <w:lvl w:ilvl="0">
      <w:start w:val="1"/>
      <w:numFmt w:val="decimal"/>
      <w:pStyle w:val="SANGFOR11"/>
      <w:lvlText w:val="第%1章 "/>
      <w:lvlJc w:val="left"/>
      <w:pPr>
        <w:tabs>
          <w:tab w:val="left" w:pos="1206"/>
        </w:tabs>
        <w:ind w:left="639" w:firstLine="0"/>
      </w:pPr>
      <w:rPr>
        <w:rFonts w:hint="eastAsia"/>
      </w:rPr>
    </w:lvl>
    <w:lvl w:ilvl="1">
      <w:start w:val="1"/>
      <w:numFmt w:val="decimal"/>
      <w:lvlText w:val="%1.%2"/>
      <w:lvlJc w:val="left"/>
      <w:pPr>
        <w:tabs>
          <w:tab w:val="left" w:pos="567"/>
        </w:tabs>
        <w:ind w:left="0" w:firstLine="0"/>
      </w:pPr>
      <w:rPr>
        <w:rFonts w:hint="eastAsia"/>
      </w:rPr>
    </w:lvl>
    <w:lvl w:ilvl="2">
      <w:start w:val="1"/>
      <w:numFmt w:val="decimal"/>
      <w:pStyle w:val="SANGFOR33"/>
      <w:lvlText w:val="%1.%2.%3"/>
      <w:lvlJc w:val="left"/>
      <w:pPr>
        <w:tabs>
          <w:tab w:val="left" w:pos="567"/>
        </w:tabs>
        <w:ind w:left="0" w:firstLine="0"/>
      </w:pPr>
      <w:rPr>
        <w:rFonts w:hint="eastAsia"/>
      </w:rPr>
    </w:lvl>
    <w:lvl w:ilvl="3">
      <w:start w:val="1"/>
      <w:numFmt w:val="decimal"/>
      <w:lvlText w:val="%1.%2.%3.%4"/>
      <w:lvlJc w:val="left"/>
      <w:pPr>
        <w:tabs>
          <w:tab w:val="left" w:pos="567"/>
        </w:tabs>
        <w:ind w:left="964" w:hanging="794"/>
      </w:pPr>
      <w:rPr>
        <w:rFonts w:ascii="等线" w:eastAsia="等线" w:hAnsi="等线" w:hint="eastAsia"/>
        <w:sz w:val="28"/>
      </w:rPr>
    </w:lvl>
    <w:lvl w:ilvl="4">
      <w:start w:val="1"/>
      <w:numFmt w:val="decimal"/>
      <w:lvlText w:val="%1.%2.%3.%4.%5"/>
      <w:lvlJc w:val="left"/>
      <w:pPr>
        <w:tabs>
          <w:tab w:val="left" w:pos="567"/>
        </w:tabs>
        <w:ind w:left="0" w:firstLine="0"/>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108" w15:restartNumberingAfterBreak="0">
    <w:nsid w:val="70EA02A5"/>
    <w:multiLevelType w:val="multilevel"/>
    <w:tmpl w:val="70EA02A5"/>
    <w:lvl w:ilvl="0">
      <w:start w:val="1"/>
      <w:numFmt w:val="bullet"/>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109" w15:restartNumberingAfterBreak="0">
    <w:nsid w:val="70FC3E84"/>
    <w:multiLevelType w:val="multilevel"/>
    <w:tmpl w:val="70FC3E84"/>
    <w:lvl w:ilvl="0">
      <w:start w:val="1"/>
      <w:numFmt w:val="bullet"/>
      <w:lvlText w:val=""/>
      <w:lvlJc w:val="left"/>
      <w:pPr>
        <w:tabs>
          <w:tab w:val="left" w:pos="1135"/>
        </w:tabs>
        <w:ind w:left="1135" w:hanging="420"/>
      </w:pPr>
      <w:rPr>
        <w:rFonts w:ascii="Wingdings" w:hAnsi="Wingdings" w:hint="default"/>
      </w:rPr>
    </w:lvl>
    <w:lvl w:ilvl="1">
      <w:start w:val="1"/>
      <w:numFmt w:val="bullet"/>
      <w:lvlText w:val=""/>
      <w:lvlJc w:val="left"/>
      <w:pPr>
        <w:tabs>
          <w:tab w:val="left" w:pos="1555"/>
        </w:tabs>
        <w:ind w:left="1555" w:hanging="420"/>
      </w:pPr>
      <w:rPr>
        <w:rFonts w:ascii="Wingdings" w:hAnsi="Wingdings" w:hint="default"/>
      </w:rPr>
    </w:lvl>
    <w:lvl w:ilvl="2">
      <w:start w:val="1"/>
      <w:numFmt w:val="bullet"/>
      <w:lvlText w:val=""/>
      <w:lvlJc w:val="left"/>
      <w:pPr>
        <w:tabs>
          <w:tab w:val="left" w:pos="1975"/>
        </w:tabs>
        <w:ind w:left="1975" w:hanging="420"/>
      </w:pPr>
      <w:rPr>
        <w:rFonts w:ascii="Wingdings" w:hAnsi="Wingdings" w:hint="default"/>
      </w:rPr>
    </w:lvl>
    <w:lvl w:ilvl="3">
      <w:start w:val="1"/>
      <w:numFmt w:val="bullet"/>
      <w:lvlText w:val=""/>
      <w:lvlJc w:val="left"/>
      <w:pPr>
        <w:tabs>
          <w:tab w:val="left" w:pos="2395"/>
        </w:tabs>
        <w:ind w:left="2395" w:hanging="420"/>
      </w:pPr>
      <w:rPr>
        <w:rFonts w:ascii="Wingdings" w:hAnsi="Wingdings" w:hint="default"/>
      </w:rPr>
    </w:lvl>
    <w:lvl w:ilvl="4">
      <w:start w:val="1"/>
      <w:numFmt w:val="bullet"/>
      <w:lvlText w:val=""/>
      <w:lvlJc w:val="left"/>
      <w:pPr>
        <w:tabs>
          <w:tab w:val="left" w:pos="2815"/>
        </w:tabs>
        <w:ind w:left="2815" w:hanging="420"/>
      </w:pPr>
      <w:rPr>
        <w:rFonts w:ascii="Wingdings" w:hAnsi="Wingdings" w:hint="default"/>
      </w:rPr>
    </w:lvl>
    <w:lvl w:ilvl="5">
      <w:start w:val="1"/>
      <w:numFmt w:val="bullet"/>
      <w:lvlText w:val=""/>
      <w:lvlJc w:val="left"/>
      <w:pPr>
        <w:tabs>
          <w:tab w:val="left" w:pos="3235"/>
        </w:tabs>
        <w:ind w:left="3235" w:hanging="420"/>
      </w:pPr>
      <w:rPr>
        <w:rFonts w:ascii="Wingdings" w:hAnsi="Wingdings" w:hint="default"/>
      </w:rPr>
    </w:lvl>
    <w:lvl w:ilvl="6">
      <w:start w:val="1"/>
      <w:numFmt w:val="bullet"/>
      <w:lvlText w:val=""/>
      <w:lvlJc w:val="left"/>
      <w:pPr>
        <w:tabs>
          <w:tab w:val="left" w:pos="3655"/>
        </w:tabs>
        <w:ind w:left="3655" w:hanging="420"/>
      </w:pPr>
      <w:rPr>
        <w:rFonts w:ascii="Wingdings" w:hAnsi="Wingdings" w:hint="default"/>
      </w:rPr>
    </w:lvl>
    <w:lvl w:ilvl="7">
      <w:start w:val="1"/>
      <w:numFmt w:val="bullet"/>
      <w:lvlText w:val=""/>
      <w:lvlJc w:val="left"/>
      <w:pPr>
        <w:tabs>
          <w:tab w:val="left" w:pos="4075"/>
        </w:tabs>
        <w:ind w:left="4075" w:hanging="420"/>
      </w:pPr>
      <w:rPr>
        <w:rFonts w:ascii="Wingdings" w:hAnsi="Wingdings" w:hint="default"/>
      </w:rPr>
    </w:lvl>
    <w:lvl w:ilvl="8">
      <w:start w:val="1"/>
      <w:numFmt w:val="bullet"/>
      <w:lvlText w:val=""/>
      <w:lvlJc w:val="left"/>
      <w:pPr>
        <w:tabs>
          <w:tab w:val="left" w:pos="4495"/>
        </w:tabs>
        <w:ind w:left="4495" w:hanging="420"/>
      </w:pPr>
      <w:rPr>
        <w:rFonts w:ascii="Wingdings" w:hAnsi="Wingdings" w:hint="default"/>
      </w:rPr>
    </w:lvl>
  </w:abstractNum>
  <w:abstractNum w:abstractNumId="110" w15:restartNumberingAfterBreak="0">
    <w:nsid w:val="719418A8"/>
    <w:multiLevelType w:val="multilevel"/>
    <w:tmpl w:val="719418A8"/>
    <w:lvl w:ilvl="0">
      <w:start w:val="1"/>
      <w:numFmt w:val="bullet"/>
      <w:lvlText w:val="•"/>
      <w:lvlJc w:val="left"/>
      <w:pPr>
        <w:tabs>
          <w:tab w:val="left" w:pos="720"/>
        </w:tabs>
        <w:ind w:left="720" w:hanging="360"/>
      </w:pPr>
      <w:rPr>
        <w:rFonts w:ascii="Arial" w:hAnsi="Arial" w:hint="default"/>
      </w:rPr>
    </w:lvl>
    <w:lvl w:ilvl="1">
      <w:start w:val="1"/>
      <w:numFmt w:val="bullet"/>
      <w:lvlText w:val="•"/>
      <w:lvlJc w:val="left"/>
      <w:pPr>
        <w:tabs>
          <w:tab w:val="left" w:pos="1440"/>
        </w:tabs>
        <w:ind w:left="1440" w:hanging="360"/>
      </w:pPr>
      <w:rPr>
        <w:rFonts w:ascii="Arial" w:hAnsi="Arial" w:hint="default"/>
      </w:rPr>
    </w:lvl>
    <w:lvl w:ilvl="2">
      <w:start w:val="1"/>
      <w:numFmt w:val="bullet"/>
      <w:lvlText w:val="•"/>
      <w:lvlJc w:val="left"/>
      <w:pPr>
        <w:tabs>
          <w:tab w:val="left" w:pos="2160"/>
        </w:tabs>
        <w:ind w:left="2160" w:hanging="360"/>
      </w:pPr>
      <w:rPr>
        <w:rFonts w:ascii="Arial" w:hAnsi="Arial" w:hint="default"/>
      </w:rPr>
    </w:lvl>
    <w:lvl w:ilvl="3">
      <w:start w:val="1"/>
      <w:numFmt w:val="bullet"/>
      <w:lvlText w:val="•"/>
      <w:lvlJc w:val="left"/>
      <w:pPr>
        <w:tabs>
          <w:tab w:val="left" w:pos="2880"/>
        </w:tabs>
        <w:ind w:left="2880" w:hanging="360"/>
      </w:pPr>
      <w:rPr>
        <w:rFonts w:ascii="Arial" w:hAnsi="Arial" w:hint="default"/>
      </w:rPr>
    </w:lvl>
    <w:lvl w:ilvl="4">
      <w:start w:val="1"/>
      <w:numFmt w:val="bullet"/>
      <w:lvlText w:val="•"/>
      <w:lvlJc w:val="left"/>
      <w:pPr>
        <w:tabs>
          <w:tab w:val="left" w:pos="3600"/>
        </w:tabs>
        <w:ind w:left="3600" w:hanging="360"/>
      </w:pPr>
      <w:rPr>
        <w:rFonts w:ascii="Arial" w:hAnsi="Arial" w:hint="default"/>
      </w:rPr>
    </w:lvl>
    <w:lvl w:ilvl="5">
      <w:start w:val="1"/>
      <w:numFmt w:val="bullet"/>
      <w:lvlText w:val="•"/>
      <w:lvlJc w:val="left"/>
      <w:pPr>
        <w:tabs>
          <w:tab w:val="left" w:pos="4320"/>
        </w:tabs>
        <w:ind w:left="4320" w:hanging="360"/>
      </w:pPr>
      <w:rPr>
        <w:rFonts w:ascii="Arial" w:hAnsi="Arial" w:hint="default"/>
      </w:rPr>
    </w:lvl>
    <w:lvl w:ilvl="6">
      <w:start w:val="1"/>
      <w:numFmt w:val="bullet"/>
      <w:lvlText w:val="•"/>
      <w:lvlJc w:val="left"/>
      <w:pPr>
        <w:tabs>
          <w:tab w:val="left" w:pos="5040"/>
        </w:tabs>
        <w:ind w:left="5040" w:hanging="360"/>
      </w:pPr>
      <w:rPr>
        <w:rFonts w:ascii="Arial" w:hAnsi="Arial" w:hint="default"/>
      </w:rPr>
    </w:lvl>
    <w:lvl w:ilvl="7">
      <w:start w:val="1"/>
      <w:numFmt w:val="bullet"/>
      <w:lvlText w:val="•"/>
      <w:lvlJc w:val="left"/>
      <w:pPr>
        <w:tabs>
          <w:tab w:val="left" w:pos="5760"/>
        </w:tabs>
        <w:ind w:left="5760" w:hanging="360"/>
      </w:pPr>
      <w:rPr>
        <w:rFonts w:ascii="Arial" w:hAnsi="Arial" w:hint="default"/>
      </w:rPr>
    </w:lvl>
    <w:lvl w:ilvl="8">
      <w:start w:val="1"/>
      <w:numFmt w:val="bullet"/>
      <w:lvlText w:val="•"/>
      <w:lvlJc w:val="left"/>
      <w:pPr>
        <w:tabs>
          <w:tab w:val="left" w:pos="6480"/>
        </w:tabs>
        <w:ind w:left="6480" w:hanging="360"/>
      </w:pPr>
      <w:rPr>
        <w:rFonts w:ascii="Arial" w:hAnsi="Arial" w:hint="default"/>
      </w:rPr>
    </w:lvl>
  </w:abstractNum>
  <w:abstractNum w:abstractNumId="111" w15:restartNumberingAfterBreak="0">
    <w:nsid w:val="730C60E5"/>
    <w:multiLevelType w:val="multilevel"/>
    <w:tmpl w:val="730C60E5"/>
    <w:lvl w:ilvl="0">
      <w:start w:val="1"/>
      <w:numFmt w:val="chineseCountingThousand"/>
      <w:pStyle w:val="10"/>
      <w:suff w:val="space"/>
      <w:lvlText w:val="第%1章"/>
      <w:lvlJc w:val="left"/>
      <w:pPr>
        <w:ind w:left="0" w:firstLine="0"/>
      </w:pPr>
      <w:rPr>
        <w:rFonts w:ascii="华文中宋" w:eastAsia="华文中宋" w:hint="eastAsia"/>
        <w:b/>
        <w:i w:val="0"/>
        <w:sz w:val="44"/>
        <w:szCs w:val="44"/>
      </w:rPr>
    </w:lvl>
    <w:lvl w:ilvl="1">
      <w:start w:val="1"/>
      <w:numFmt w:val="decimal"/>
      <w:pStyle w:val="2"/>
      <w:isLgl/>
      <w:suff w:val="space"/>
      <w:lvlText w:val="%1.%2"/>
      <w:lvlJc w:val="left"/>
      <w:pPr>
        <w:ind w:left="0" w:firstLine="0"/>
      </w:pPr>
      <w:rPr>
        <w:rFonts w:ascii="华文中宋" w:eastAsia="华文中宋" w:hint="eastAsia"/>
        <w:b/>
        <w:i w:val="0"/>
        <w:sz w:val="36"/>
        <w:szCs w:val="36"/>
      </w:rPr>
    </w:lvl>
    <w:lvl w:ilvl="2">
      <w:start w:val="1"/>
      <w:numFmt w:val="decimal"/>
      <w:pStyle w:val="3"/>
      <w:isLgl/>
      <w:suff w:val="space"/>
      <w:lvlText w:val="%1.%2.%3"/>
      <w:lvlJc w:val="left"/>
      <w:pPr>
        <w:ind w:left="0" w:firstLine="0"/>
      </w:pPr>
      <w:rPr>
        <w:rFonts w:ascii="华文中宋" w:eastAsia="华文中宋" w:hint="eastAsia"/>
        <w:b/>
        <w:i w:val="0"/>
        <w:sz w:val="32"/>
        <w:szCs w:val="32"/>
      </w:rPr>
    </w:lvl>
    <w:lvl w:ilvl="3">
      <w:start w:val="1"/>
      <w:numFmt w:val="decimal"/>
      <w:pStyle w:val="4"/>
      <w:isLgl/>
      <w:suff w:val="space"/>
      <w:lvlText w:val="%1.%2.%3.%4"/>
      <w:lvlJc w:val="left"/>
      <w:pPr>
        <w:ind w:left="0" w:firstLine="0"/>
      </w:pPr>
      <w:rPr>
        <w:rFonts w:ascii="华文中宋" w:eastAsia="华文中宋" w:hint="eastAsia"/>
        <w:b/>
        <w:i w:val="0"/>
        <w:color w:val="auto"/>
        <w:sz w:val="30"/>
        <w:szCs w:val="30"/>
      </w:rPr>
    </w:lvl>
    <w:lvl w:ilvl="4">
      <w:start w:val="1"/>
      <w:numFmt w:val="upperRoman"/>
      <w:pStyle w:val="50"/>
      <w:isLgl/>
      <w:suff w:val="space"/>
      <w:lvlText w:val="%1.%2.%3.%4.%5"/>
      <w:lvlJc w:val="left"/>
      <w:pPr>
        <w:ind w:left="0" w:firstLine="0"/>
      </w:pPr>
      <w:rPr>
        <w:rFonts w:ascii="华文中宋" w:eastAsia="华文中宋" w:hint="eastAsia"/>
        <w:b/>
        <w:i w:val="0"/>
        <w:sz w:val="28"/>
        <w:szCs w:val="28"/>
      </w:rPr>
    </w:lvl>
    <w:lvl w:ilvl="5">
      <w:start w:val="1"/>
      <w:numFmt w:val="decimal"/>
      <w:pStyle w:val="6"/>
      <w:lvlText w:val="(%6)"/>
      <w:lvlJc w:val="left"/>
      <w:pPr>
        <w:ind w:left="0" w:firstLine="0"/>
      </w:pPr>
      <w:rPr>
        <w:rFonts w:ascii="华文中宋" w:eastAsia="华文中宋" w:hAnsi="华文中宋" w:hint="default"/>
        <w:b/>
        <w:i w:val="0"/>
        <w:sz w:val="24"/>
        <w:szCs w:val="24"/>
      </w:rPr>
    </w:lvl>
    <w:lvl w:ilvl="6">
      <w:start w:val="1"/>
      <w:numFmt w:val="bullet"/>
      <w:pStyle w:val="7"/>
      <w:suff w:val="space"/>
      <w:lvlText w:val=""/>
      <w:lvlJc w:val="left"/>
      <w:pPr>
        <w:ind w:left="0" w:firstLine="0"/>
      </w:pPr>
      <w:rPr>
        <w:rFonts w:ascii="华文中宋" w:eastAsia="华文中宋" w:hAnsi="Symbol" w:hint="eastAsia"/>
        <w:b/>
        <w:i w:val="0"/>
        <w:color w:val="auto"/>
        <w:sz w:val="24"/>
        <w:szCs w:val="24"/>
      </w:rPr>
    </w:lvl>
    <w:lvl w:ilvl="7">
      <w:start w:val="1"/>
      <w:numFmt w:val="none"/>
      <w:pStyle w:val="8"/>
      <w:suff w:val="nothing"/>
      <w:lvlText w:val=""/>
      <w:lvlJc w:val="left"/>
      <w:pPr>
        <w:ind w:left="0" w:firstLine="0"/>
      </w:pPr>
      <w:rPr>
        <w:rFonts w:hint="eastAsia"/>
      </w:rPr>
    </w:lvl>
    <w:lvl w:ilvl="8">
      <w:start w:val="1"/>
      <w:numFmt w:val="none"/>
      <w:pStyle w:val="9"/>
      <w:suff w:val="nothing"/>
      <w:lvlText w:val=""/>
      <w:lvlJc w:val="left"/>
      <w:pPr>
        <w:ind w:left="0" w:firstLine="0"/>
      </w:pPr>
      <w:rPr>
        <w:rFonts w:hint="eastAsia"/>
      </w:rPr>
    </w:lvl>
  </w:abstractNum>
  <w:abstractNum w:abstractNumId="112" w15:restartNumberingAfterBreak="0">
    <w:nsid w:val="738044C2"/>
    <w:multiLevelType w:val="multilevel"/>
    <w:tmpl w:val="738044C2"/>
    <w:lvl w:ilvl="0">
      <w:start w:val="1"/>
      <w:numFmt w:val="decimal"/>
      <w:lvlText w:val="5.11.5.3.%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3" w15:restartNumberingAfterBreak="0">
    <w:nsid w:val="73F416DC"/>
    <w:multiLevelType w:val="multilevel"/>
    <w:tmpl w:val="73F416DC"/>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4" w15:restartNumberingAfterBreak="0">
    <w:nsid w:val="74053E26"/>
    <w:multiLevelType w:val="multilevel"/>
    <w:tmpl w:val="74053E26"/>
    <w:lvl w:ilvl="0">
      <w:start w:val="1"/>
      <w:numFmt w:val="bullet"/>
      <w:lvlText w:val=""/>
      <w:lvlJc w:val="left"/>
      <w:pPr>
        <w:tabs>
          <w:tab w:val="left" w:pos="420"/>
        </w:tabs>
        <w:ind w:left="42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115" w15:restartNumberingAfterBreak="0">
    <w:nsid w:val="780226F6"/>
    <w:multiLevelType w:val="multilevel"/>
    <w:tmpl w:val="780226F6"/>
    <w:lvl w:ilvl="0">
      <w:start w:val="1"/>
      <w:numFmt w:val="bullet"/>
      <w:lvlText w:val=""/>
      <w:lvlPicBulletId w:val="0"/>
      <w:lvlJc w:val="left"/>
      <w:pPr>
        <w:tabs>
          <w:tab w:val="left" w:pos="900"/>
        </w:tabs>
        <w:ind w:left="900" w:hanging="420"/>
      </w:pPr>
      <w:rPr>
        <w:rFonts w:ascii="Wingdings" w:hAnsi="Wingdings" w:hint="default"/>
      </w:rPr>
    </w:lvl>
    <w:lvl w:ilvl="1">
      <w:start w:val="1"/>
      <w:numFmt w:val="bullet"/>
      <w:lvlText w:val=""/>
      <w:lvlJc w:val="left"/>
      <w:pPr>
        <w:tabs>
          <w:tab w:val="left" w:pos="1320"/>
        </w:tabs>
        <w:ind w:left="1320" w:hanging="420"/>
      </w:pPr>
      <w:rPr>
        <w:rFonts w:ascii="Wingdings" w:hAnsi="Wingdings" w:hint="default"/>
      </w:rPr>
    </w:lvl>
    <w:lvl w:ilvl="2">
      <w:start w:val="1"/>
      <w:numFmt w:val="bullet"/>
      <w:lvlText w:val=""/>
      <w:lvlJc w:val="left"/>
      <w:pPr>
        <w:tabs>
          <w:tab w:val="left" w:pos="1740"/>
        </w:tabs>
        <w:ind w:left="1740" w:hanging="420"/>
      </w:pPr>
      <w:rPr>
        <w:rFonts w:ascii="Wingdings" w:hAnsi="Wingdings" w:hint="default"/>
      </w:rPr>
    </w:lvl>
    <w:lvl w:ilvl="3">
      <w:start w:val="1"/>
      <w:numFmt w:val="bullet"/>
      <w:lvlText w:val=""/>
      <w:lvlJc w:val="left"/>
      <w:pPr>
        <w:tabs>
          <w:tab w:val="left" w:pos="2160"/>
        </w:tabs>
        <w:ind w:left="2160" w:hanging="420"/>
      </w:pPr>
      <w:rPr>
        <w:rFonts w:ascii="Wingdings" w:hAnsi="Wingdings" w:hint="default"/>
      </w:rPr>
    </w:lvl>
    <w:lvl w:ilvl="4">
      <w:start w:val="1"/>
      <w:numFmt w:val="bullet"/>
      <w:lvlText w:val=""/>
      <w:lvlJc w:val="left"/>
      <w:pPr>
        <w:tabs>
          <w:tab w:val="left" w:pos="2580"/>
        </w:tabs>
        <w:ind w:left="2580" w:hanging="420"/>
      </w:pPr>
      <w:rPr>
        <w:rFonts w:ascii="Wingdings" w:hAnsi="Wingdings" w:hint="default"/>
      </w:rPr>
    </w:lvl>
    <w:lvl w:ilvl="5">
      <w:start w:val="1"/>
      <w:numFmt w:val="bullet"/>
      <w:lvlText w:val=""/>
      <w:lvlJc w:val="left"/>
      <w:pPr>
        <w:tabs>
          <w:tab w:val="left" w:pos="3000"/>
        </w:tabs>
        <w:ind w:left="3000" w:hanging="420"/>
      </w:pPr>
      <w:rPr>
        <w:rFonts w:ascii="Wingdings" w:hAnsi="Wingdings" w:hint="default"/>
      </w:rPr>
    </w:lvl>
    <w:lvl w:ilvl="6">
      <w:start w:val="1"/>
      <w:numFmt w:val="bullet"/>
      <w:lvlText w:val=""/>
      <w:lvlJc w:val="left"/>
      <w:pPr>
        <w:tabs>
          <w:tab w:val="left" w:pos="3420"/>
        </w:tabs>
        <w:ind w:left="3420" w:hanging="420"/>
      </w:pPr>
      <w:rPr>
        <w:rFonts w:ascii="Wingdings" w:hAnsi="Wingdings" w:hint="default"/>
      </w:rPr>
    </w:lvl>
    <w:lvl w:ilvl="7">
      <w:start w:val="1"/>
      <w:numFmt w:val="bullet"/>
      <w:lvlText w:val=""/>
      <w:lvlJc w:val="left"/>
      <w:pPr>
        <w:tabs>
          <w:tab w:val="left" w:pos="3840"/>
        </w:tabs>
        <w:ind w:left="3840" w:hanging="420"/>
      </w:pPr>
      <w:rPr>
        <w:rFonts w:ascii="Wingdings" w:hAnsi="Wingdings" w:hint="default"/>
      </w:rPr>
    </w:lvl>
    <w:lvl w:ilvl="8">
      <w:start w:val="1"/>
      <w:numFmt w:val="bullet"/>
      <w:lvlText w:val=""/>
      <w:lvlJc w:val="left"/>
      <w:pPr>
        <w:tabs>
          <w:tab w:val="left" w:pos="4260"/>
        </w:tabs>
        <w:ind w:left="4260" w:hanging="420"/>
      </w:pPr>
      <w:rPr>
        <w:rFonts w:ascii="Wingdings" w:hAnsi="Wingdings" w:hint="default"/>
      </w:rPr>
    </w:lvl>
  </w:abstractNum>
  <w:abstractNum w:abstractNumId="116" w15:restartNumberingAfterBreak="0">
    <w:nsid w:val="788C6DCF"/>
    <w:multiLevelType w:val="multilevel"/>
    <w:tmpl w:val="788C6DCF"/>
    <w:lvl w:ilvl="0">
      <w:start w:val="1"/>
      <w:numFmt w:val="bullet"/>
      <w:lvlText w:val=""/>
      <w:lvlJc w:val="left"/>
      <w:pPr>
        <w:ind w:left="1143" w:hanging="420"/>
      </w:pPr>
      <w:rPr>
        <w:rFonts w:ascii="Wingdings" w:hAnsi="Wingdings" w:hint="default"/>
        <w:sz w:val="24"/>
        <w:szCs w:val="24"/>
      </w:rPr>
    </w:lvl>
    <w:lvl w:ilvl="1">
      <w:start w:val="1"/>
      <w:numFmt w:val="bullet"/>
      <w:lvlText w:val=""/>
      <w:lvlJc w:val="left"/>
      <w:pPr>
        <w:ind w:left="1563" w:hanging="420"/>
      </w:pPr>
      <w:rPr>
        <w:rFonts w:ascii="Wingdings" w:hAnsi="Wingdings" w:hint="default"/>
      </w:rPr>
    </w:lvl>
    <w:lvl w:ilvl="2">
      <w:start w:val="1"/>
      <w:numFmt w:val="bullet"/>
      <w:lvlText w:val=""/>
      <w:lvlJc w:val="left"/>
      <w:pPr>
        <w:ind w:left="1983" w:hanging="420"/>
      </w:pPr>
      <w:rPr>
        <w:rFonts w:ascii="Wingdings" w:hAnsi="Wingdings" w:hint="default"/>
      </w:rPr>
    </w:lvl>
    <w:lvl w:ilvl="3">
      <w:start w:val="1"/>
      <w:numFmt w:val="bullet"/>
      <w:lvlText w:val=""/>
      <w:lvlJc w:val="left"/>
      <w:pPr>
        <w:ind w:left="2403" w:hanging="420"/>
      </w:pPr>
      <w:rPr>
        <w:rFonts w:ascii="Wingdings" w:hAnsi="Wingdings" w:hint="default"/>
      </w:rPr>
    </w:lvl>
    <w:lvl w:ilvl="4">
      <w:start w:val="1"/>
      <w:numFmt w:val="bullet"/>
      <w:lvlText w:val=""/>
      <w:lvlJc w:val="left"/>
      <w:pPr>
        <w:ind w:left="2823" w:hanging="420"/>
      </w:pPr>
      <w:rPr>
        <w:rFonts w:ascii="Wingdings" w:hAnsi="Wingdings" w:hint="default"/>
      </w:rPr>
    </w:lvl>
    <w:lvl w:ilvl="5">
      <w:start w:val="1"/>
      <w:numFmt w:val="bullet"/>
      <w:lvlText w:val=""/>
      <w:lvlJc w:val="left"/>
      <w:pPr>
        <w:ind w:left="3243" w:hanging="420"/>
      </w:pPr>
      <w:rPr>
        <w:rFonts w:ascii="Wingdings" w:hAnsi="Wingdings" w:hint="default"/>
      </w:rPr>
    </w:lvl>
    <w:lvl w:ilvl="6">
      <w:start w:val="1"/>
      <w:numFmt w:val="bullet"/>
      <w:lvlText w:val=""/>
      <w:lvlJc w:val="left"/>
      <w:pPr>
        <w:ind w:left="3663" w:hanging="420"/>
      </w:pPr>
      <w:rPr>
        <w:rFonts w:ascii="Wingdings" w:hAnsi="Wingdings" w:hint="default"/>
      </w:rPr>
    </w:lvl>
    <w:lvl w:ilvl="7">
      <w:start w:val="1"/>
      <w:numFmt w:val="bullet"/>
      <w:lvlText w:val=""/>
      <w:lvlJc w:val="left"/>
      <w:pPr>
        <w:ind w:left="4083" w:hanging="420"/>
      </w:pPr>
      <w:rPr>
        <w:rFonts w:ascii="Wingdings" w:hAnsi="Wingdings" w:hint="default"/>
      </w:rPr>
    </w:lvl>
    <w:lvl w:ilvl="8">
      <w:start w:val="1"/>
      <w:numFmt w:val="bullet"/>
      <w:lvlText w:val=""/>
      <w:lvlJc w:val="left"/>
      <w:pPr>
        <w:ind w:left="4503" w:hanging="420"/>
      </w:pPr>
      <w:rPr>
        <w:rFonts w:ascii="Wingdings" w:hAnsi="Wingdings" w:hint="default"/>
      </w:rPr>
    </w:lvl>
  </w:abstractNum>
  <w:abstractNum w:abstractNumId="117" w15:restartNumberingAfterBreak="0">
    <w:nsid w:val="78B470B7"/>
    <w:multiLevelType w:val="multilevel"/>
    <w:tmpl w:val="78B470B7"/>
    <w:lvl w:ilvl="0">
      <w:start w:val="1"/>
      <w:numFmt w:val="decimal"/>
      <w:lvlText w:val="%1."/>
      <w:lvlJc w:val="left"/>
      <w:pPr>
        <w:ind w:left="420" w:hanging="420"/>
      </w:pPr>
    </w:lvl>
    <w:lvl w:ilvl="1">
      <w:start w:val="1"/>
      <w:numFmt w:val="decimal"/>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8" w15:restartNumberingAfterBreak="0">
    <w:nsid w:val="79A211EF"/>
    <w:multiLevelType w:val="multilevel"/>
    <w:tmpl w:val="79A211EF"/>
    <w:lvl w:ilvl="0">
      <w:start w:val="1"/>
      <w:numFmt w:val="decimal"/>
      <w:lvlText w:val="%1)"/>
      <w:lvlJc w:val="left"/>
      <w:pPr>
        <w:tabs>
          <w:tab w:val="left" w:pos="420"/>
        </w:tabs>
        <w:ind w:left="420" w:hanging="420"/>
      </w:pPr>
      <w:rPr>
        <w:rFonts w:hint="default"/>
      </w:rPr>
    </w:lvl>
    <w:lvl w:ilvl="1">
      <w:start w:val="1"/>
      <w:numFmt w:val="decimal"/>
      <w:lvlText w:val="%2、"/>
      <w:lvlJc w:val="left"/>
      <w:pPr>
        <w:ind w:left="1140" w:hanging="720"/>
      </w:pPr>
      <w:rPr>
        <w:rFont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119" w15:restartNumberingAfterBreak="0">
    <w:nsid w:val="7A14327F"/>
    <w:multiLevelType w:val="multilevel"/>
    <w:tmpl w:val="7A14327F"/>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0" w15:restartNumberingAfterBreak="0">
    <w:nsid w:val="7D881632"/>
    <w:multiLevelType w:val="multilevel"/>
    <w:tmpl w:val="7D881632"/>
    <w:lvl w:ilvl="0">
      <w:start w:val="1"/>
      <w:numFmt w:val="bullet"/>
      <w:lvlText w:val=""/>
      <w:lvlJc w:val="left"/>
      <w:pPr>
        <w:ind w:left="1260" w:hanging="420"/>
      </w:pPr>
      <w:rPr>
        <w:rFonts w:ascii="Wingdings" w:hAnsi="Wingdings" w:hint="default"/>
      </w:rPr>
    </w:lvl>
    <w:lvl w:ilvl="1">
      <w:start w:val="1"/>
      <w:numFmt w:val="bullet"/>
      <w:lvlText w:val=""/>
      <w:lvlJc w:val="left"/>
      <w:pPr>
        <w:ind w:left="1680" w:hanging="420"/>
      </w:pPr>
      <w:rPr>
        <w:rFonts w:ascii="Wingdings" w:hAnsi="Wingdings" w:hint="default"/>
      </w:rPr>
    </w:lvl>
    <w:lvl w:ilvl="2">
      <w:start w:val="1"/>
      <w:numFmt w:val="bullet"/>
      <w:lvlText w:val=""/>
      <w:lvlJc w:val="left"/>
      <w:pPr>
        <w:ind w:left="2100" w:hanging="420"/>
      </w:pPr>
      <w:rPr>
        <w:rFonts w:ascii="Wingdings" w:hAnsi="Wingdings" w:hint="default"/>
      </w:rPr>
    </w:lvl>
    <w:lvl w:ilvl="3">
      <w:start w:val="1"/>
      <w:numFmt w:val="bullet"/>
      <w:lvlText w:val=""/>
      <w:lvlJc w:val="left"/>
      <w:pPr>
        <w:ind w:left="2520" w:hanging="420"/>
      </w:pPr>
      <w:rPr>
        <w:rFonts w:ascii="Wingdings" w:hAnsi="Wingdings" w:hint="default"/>
      </w:rPr>
    </w:lvl>
    <w:lvl w:ilvl="4">
      <w:start w:val="1"/>
      <w:numFmt w:val="bullet"/>
      <w:lvlText w:val=""/>
      <w:lvlJc w:val="left"/>
      <w:pPr>
        <w:ind w:left="2940" w:hanging="420"/>
      </w:pPr>
      <w:rPr>
        <w:rFonts w:ascii="Wingdings" w:hAnsi="Wingdings" w:hint="default"/>
      </w:rPr>
    </w:lvl>
    <w:lvl w:ilvl="5">
      <w:start w:val="1"/>
      <w:numFmt w:val="bullet"/>
      <w:lvlText w:val=""/>
      <w:lvlJc w:val="left"/>
      <w:pPr>
        <w:ind w:left="3360" w:hanging="420"/>
      </w:pPr>
      <w:rPr>
        <w:rFonts w:ascii="Wingdings" w:hAnsi="Wingdings" w:hint="default"/>
      </w:rPr>
    </w:lvl>
    <w:lvl w:ilvl="6">
      <w:start w:val="1"/>
      <w:numFmt w:val="bullet"/>
      <w:lvlText w:val=""/>
      <w:lvlJc w:val="left"/>
      <w:pPr>
        <w:ind w:left="3780" w:hanging="420"/>
      </w:pPr>
      <w:rPr>
        <w:rFonts w:ascii="Wingdings" w:hAnsi="Wingdings" w:hint="default"/>
      </w:rPr>
    </w:lvl>
    <w:lvl w:ilvl="7">
      <w:start w:val="1"/>
      <w:numFmt w:val="bullet"/>
      <w:lvlText w:val=""/>
      <w:lvlJc w:val="left"/>
      <w:pPr>
        <w:ind w:left="4200" w:hanging="420"/>
      </w:pPr>
      <w:rPr>
        <w:rFonts w:ascii="Wingdings" w:hAnsi="Wingdings" w:hint="default"/>
      </w:rPr>
    </w:lvl>
    <w:lvl w:ilvl="8">
      <w:start w:val="1"/>
      <w:numFmt w:val="bullet"/>
      <w:lvlText w:val=""/>
      <w:lvlJc w:val="left"/>
      <w:pPr>
        <w:ind w:left="4620" w:hanging="420"/>
      </w:pPr>
      <w:rPr>
        <w:rFonts w:ascii="Wingdings" w:hAnsi="Wingdings" w:hint="default"/>
      </w:rPr>
    </w:lvl>
  </w:abstractNum>
  <w:abstractNum w:abstractNumId="121" w15:restartNumberingAfterBreak="0">
    <w:nsid w:val="7DA87582"/>
    <w:multiLevelType w:val="multilevel"/>
    <w:tmpl w:val="7DA87582"/>
    <w:lvl w:ilvl="0">
      <w:start w:val="1"/>
      <w:numFmt w:val="bullet"/>
      <w:lvlText w:val=""/>
      <w:lvlJc w:val="left"/>
      <w:pPr>
        <w:ind w:left="60" w:hanging="420"/>
      </w:pPr>
      <w:rPr>
        <w:rFonts w:ascii="Wingdings" w:hAnsi="Wingdings" w:hint="default"/>
      </w:rPr>
    </w:lvl>
    <w:lvl w:ilvl="1">
      <w:start w:val="1"/>
      <w:numFmt w:val="bullet"/>
      <w:lvlText w:val=""/>
      <w:lvlJc w:val="left"/>
      <w:pPr>
        <w:ind w:left="480" w:hanging="420"/>
      </w:pPr>
      <w:rPr>
        <w:rFonts w:ascii="Wingdings" w:hAnsi="Wingdings" w:hint="default"/>
      </w:rPr>
    </w:lvl>
    <w:lvl w:ilvl="2">
      <w:start w:val="1"/>
      <w:numFmt w:val="bullet"/>
      <w:lvlText w:val=""/>
      <w:lvlJc w:val="left"/>
      <w:pPr>
        <w:ind w:left="900" w:hanging="420"/>
      </w:pPr>
      <w:rPr>
        <w:rFonts w:ascii="Wingdings" w:hAnsi="Wingdings" w:hint="default"/>
      </w:rPr>
    </w:lvl>
    <w:lvl w:ilvl="3">
      <w:start w:val="1"/>
      <w:numFmt w:val="bullet"/>
      <w:lvlText w:val=""/>
      <w:lvlJc w:val="left"/>
      <w:pPr>
        <w:ind w:left="1320" w:hanging="420"/>
      </w:pPr>
      <w:rPr>
        <w:rFonts w:ascii="Wingdings" w:hAnsi="Wingdings" w:hint="default"/>
      </w:rPr>
    </w:lvl>
    <w:lvl w:ilvl="4">
      <w:start w:val="1"/>
      <w:numFmt w:val="bullet"/>
      <w:lvlText w:val=""/>
      <w:lvlJc w:val="left"/>
      <w:pPr>
        <w:ind w:left="1740" w:hanging="420"/>
      </w:pPr>
      <w:rPr>
        <w:rFonts w:ascii="Wingdings" w:hAnsi="Wingdings" w:hint="default"/>
      </w:rPr>
    </w:lvl>
    <w:lvl w:ilvl="5">
      <w:start w:val="1"/>
      <w:numFmt w:val="bullet"/>
      <w:lvlText w:val=""/>
      <w:lvlJc w:val="left"/>
      <w:pPr>
        <w:ind w:left="2160" w:hanging="420"/>
      </w:pPr>
      <w:rPr>
        <w:rFonts w:ascii="Wingdings" w:hAnsi="Wingdings" w:hint="default"/>
      </w:rPr>
    </w:lvl>
    <w:lvl w:ilvl="6">
      <w:start w:val="1"/>
      <w:numFmt w:val="bullet"/>
      <w:lvlText w:val=""/>
      <w:lvlJc w:val="left"/>
      <w:pPr>
        <w:ind w:left="2580" w:hanging="420"/>
      </w:pPr>
      <w:rPr>
        <w:rFonts w:ascii="Wingdings" w:hAnsi="Wingdings" w:hint="default"/>
      </w:rPr>
    </w:lvl>
    <w:lvl w:ilvl="7">
      <w:start w:val="1"/>
      <w:numFmt w:val="bullet"/>
      <w:lvlText w:val=""/>
      <w:lvlJc w:val="left"/>
      <w:pPr>
        <w:ind w:left="3000" w:hanging="420"/>
      </w:pPr>
      <w:rPr>
        <w:rFonts w:ascii="Wingdings" w:hAnsi="Wingdings" w:hint="default"/>
      </w:rPr>
    </w:lvl>
    <w:lvl w:ilvl="8">
      <w:start w:val="1"/>
      <w:numFmt w:val="bullet"/>
      <w:lvlText w:val=""/>
      <w:lvlJc w:val="left"/>
      <w:pPr>
        <w:ind w:left="3420" w:hanging="420"/>
      </w:pPr>
      <w:rPr>
        <w:rFonts w:ascii="Wingdings" w:hAnsi="Wingdings" w:hint="default"/>
      </w:rPr>
    </w:lvl>
  </w:abstractNum>
  <w:abstractNum w:abstractNumId="122" w15:restartNumberingAfterBreak="0">
    <w:nsid w:val="7F3E42CD"/>
    <w:multiLevelType w:val="multilevel"/>
    <w:tmpl w:val="7F3E42CD"/>
    <w:lvl w:ilvl="0">
      <w:start w:val="1"/>
      <w:numFmt w:val="bullet"/>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123" w15:restartNumberingAfterBreak="0">
    <w:nsid w:val="7F773C35"/>
    <w:multiLevelType w:val="multilevel"/>
    <w:tmpl w:val="7F773C35"/>
    <w:lvl w:ilvl="0">
      <w:start w:val="1"/>
      <w:numFmt w:val="bullet"/>
      <w:pStyle w:val="ItemListinTable"/>
      <w:lvlText w:val=""/>
      <w:lvlJc w:val="left"/>
      <w:pPr>
        <w:tabs>
          <w:tab w:val="left" w:pos="170"/>
        </w:tabs>
        <w:ind w:left="170" w:hanging="170"/>
      </w:pPr>
      <w:rPr>
        <w:rFonts w:ascii="Wingdings" w:eastAsia="宋体" w:hAnsi="Wingdings" w:hint="default"/>
        <w:b w:val="0"/>
        <w:i w:val="0"/>
        <w:color w:val="auto"/>
        <w:position w:val="3"/>
        <w:sz w:val="13"/>
        <w:szCs w:val="13"/>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num w:numId="1">
    <w:abstractNumId w:val="111"/>
  </w:num>
  <w:num w:numId="2">
    <w:abstractNumId w:val="54"/>
  </w:num>
  <w:num w:numId="3">
    <w:abstractNumId w:val="107"/>
  </w:num>
  <w:num w:numId="4">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7"/>
  </w:num>
  <w:num w:numId="6">
    <w:abstractNumId w:val="123"/>
  </w:num>
  <w:num w:numId="7">
    <w:abstractNumId w:val="105"/>
  </w:num>
  <w:num w:numId="8">
    <w:abstractNumId w:val="9"/>
  </w:num>
  <w:num w:numId="9">
    <w:abstractNumId w:val="58"/>
  </w:num>
  <w:num w:numId="10">
    <w:abstractNumId w:val="101"/>
  </w:num>
  <w:num w:numId="11">
    <w:abstractNumId w:val="95"/>
  </w:num>
  <w:num w:numId="12">
    <w:abstractNumId w:val="118"/>
  </w:num>
  <w:num w:numId="13">
    <w:abstractNumId w:val="98"/>
  </w:num>
  <w:num w:numId="14">
    <w:abstractNumId w:val="86"/>
  </w:num>
  <w:num w:numId="15">
    <w:abstractNumId w:val="21"/>
  </w:num>
  <w:num w:numId="16">
    <w:abstractNumId w:val="42"/>
  </w:num>
  <w:num w:numId="17">
    <w:abstractNumId w:val="22"/>
  </w:num>
  <w:num w:numId="18">
    <w:abstractNumId w:val="92"/>
  </w:num>
  <w:num w:numId="19">
    <w:abstractNumId w:val="44"/>
  </w:num>
  <w:num w:numId="20">
    <w:abstractNumId w:val="6"/>
  </w:num>
  <w:num w:numId="21">
    <w:abstractNumId w:val="43"/>
  </w:num>
  <w:num w:numId="22">
    <w:abstractNumId w:val="116"/>
  </w:num>
  <w:num w:numId="23">
    <w:abstractNumId w:val="66"/>
  </w:num>
  <w:num w:numId="24">
    <w:abstractNumId w:val="115"/>
  </w:num>
  <w:num w:numId="25">
    <w:abstractNumId w:val="2"/>
  </w:num>
  <w:num w:numId="26">
    <w:abstractNumId w:val="36"/>
  </w:num>
  <w:num w:numId="27">
    <w:abstractNumId w:val="17"/>
  </w:num>
  <w:num w:numId="28">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7">
      <w:startOverride w:val="1"/>
    </w:lvlOverride>
    <w:lvlOverride w:ilvl="8">
      <w:startOverride w:val="1"/>
    </w:lvlOverride>
  </w:num>
  <w:num w:numId="29">
    <w:abstractNumId w:val="1"/>
  </w:num>
  <w:num w:numId="3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0"/>
  </w:num>
  <w:num w:numId="32">
    <w:abstractNumId w:val="72"/>
  </w:num>
  <w:num w:numId="33">
    <w:abstractNumId w:val="97"/>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3"/>
  </w:num>
  <w:num w:numId="38">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5"/>
  </w:num>
  <w:num w:numId="40">
    <w:abstractNumId w:val="73"/>
  </w:num>
  <w:num w:numId="41">
    <w:abstractNumId w:val="19"/>
  </w:num>
  <w:num w:numId="42">
    <w:abstractNumId w:val="99"/>
  </w:num>
  <w:num w:numId="43">
    <w:abstractNumId w:val="109"/>
  </w:num>
  <w:num w:numId="44">
    <w:abstractNumId w:val="48"/>
  </w:num>
  <w:num w:numId="45">
    <w:abstractNumId w:val="23"/>
  </w:num>
  <w:num w:numId="46">
    <w:abstractNumId w:val="108"/>
  </w:num>
  <w:num w:numId="47">
    <w:abstractNumId w:val="24"/>
  </w:num>
  <w:num w:numId="48">
    <w:abstractNumId w:val="47"/>
  </w:num>
  <w:num w:numId="49">
    <w:abstractNumId w:val="68"/>
  </w:num>
  <w:num w:numId="50">
    <w:abstractNumId w:val="122"/>
  </w:num>
  <w:num w:numId="51">
    <w:abstractNumId w:val="102"/>
  </w:num>
  <w:num w:numId="52">
    <w:abstractNumId w:val="34"/>
  </w:num>
  <w:num w:numId="53">
    <w:abstractNumId w:val="4"/>
  </w:num>
  <w:num w:numId="54">
    <w:abstractNumId w:val="96"/>
  </w:num>
  <w:num w:numId="55">
    <w:abstractNumId w:val="11"/>
  </w:num>
  <w:num w:numId="56">
    <w:abstractNumId w:val="40"/>
  </w:num>
  <w:num w:numId="57">
    <w:abstractNumId w:val="64"/>
  </w:num>
  <w:num w:numId="58">
    <w:abstractNumId w:val="37"/>
  </w:num>
  <w:num w:numId="59">
    <w:abstractNumId w:val="121"/>
  </w:num>
  <w:num w:numId="60">
    <w:abstractNumId w:val="75"/>
  </w:num>
  <w:num w:numId="61">
    <w:abstractNumId w:val="93"/>
  </w:num>
  <w:num w:numId="62">
    <w:abstractNumId w:val="13"/>
  </w:num>
  <w:num w:numId="63">
    <w:abstractNumId w:val="25"/>
  </w:num>
  <w:num w:numId="64">
    <w:abstractNumId w:val="30"/>
  </w:num>
  <w:num w:numId="65">
    <w:abstractNumId w:val="41"/>
  </w:num>
  <w:num w:numId="66">
    <w:abstractNumId w:val="62"/>
  </w:num>
  <w:num w:numId="67">
    <w:abstractNumId w:val="28"/>
  </w:num>
  <w:num w:numId="68">
    <w:abstractNumId w:val="53"/>
  </w:num>
  <w:num w:numId="69">
    <w:abstractNumId w:val="70"/>
  </w:num>
  <w:num w:numId="70">
    <w:abstractNumId w:val="45"/>
  </w:num>
  <w:num w:numId="71">
    <w:abstractNumId w:val="8"/>
  </w:num>
  <w:num w:numId="72">
    <w:abstractNumId w:val="120"/>
  </w:num>
  <w:num w:numId="73">
    <w:abstractNumId w:val="59"/>
  </w:num>
  <w:num w:numId="74">
    <w:abstractNumId w:val="18"/>
  </w:num>
  <w:num w:numId="75">
    <w:abstractNumId w:val="51"/>
  </w:num>
  <w:num w:numId="76">
    <w:abstractNumId w:val="38"/>
  </w:num>
  <w:num w:numId="77">
    <w:abstractNumId w:val="114"/>
  </w:num>
  <w:num w:numId="78">
    <w:abstractNumId w:val="32"/>
  </w:num>
  <w:num w:numId="79">
    <w:abstractNumId w:val="113"/>
  </w:num>
  <w:num w:numId="80">
    <w:abstractNumId w:val="103"/>
  </w:num>
  <w:num w:numId="81">
    <w:abstractNumId w:val="29"/>
  </w:num>
  <w:num w:numId="82">
    <w:abstractNumId w:val="65"/>
  </w:num>
  <w:num w:numId="83">
    <w:abstractNumId w:val="106"/>
  </w:num>
  <w:num w:numId="84">
    <w:abstractNumId w:val="46"/>
  </w:num>
  <w:num w:numId="85">
    <w:abstractNumId w:val="15"/>
  </w:num>
  <w:num w:numId="86">
    <w:abstractNumId w:val="100"/>
  </w:num>
  <w:num w:numId="87">
    <w:abstractNumId w:val="110"/>
  </w:num>
  <w:num w:numId="88">
    <w:abstractNumId w:val="69"/>
  </w:num>
  <w:num w:numId="89">
    <w:abstractNumId w:val="33"/>
  </w:num>
  <w:num w:numId="90">
    <w:abstractNumId w:val="71"/>
  </w:num>
  <w:num w:numId="91">
    <w:abstractNumId w:val="117"/>
  </w:num>
  <w:num w:numId="92">
    <w:abstractNumId w:val="56"/>
  </w:num>
  <w:num w:numId="93">
    <w:abstractNumId w:val="12"/>
  </w:num>
  <w:num w:numId="94">
    <w:abstractNumId w:val="94"/>
  </w:num>
  <w:num w:numId="95">
    <w:abstractNumId w:val="90"/>
  </w:num>
  <w:num w:numId="96">
    <w:abstractNumId w:val="52"/>
  </w:num>
  <w:num w:numId="97">
    <w:abstractNumId w:val="61"/>
  </w:num>
  <w:num w:numId="98">
    <w:abstractNumId w:val="104"/>
  </w:num>
  <w:num w:numId="99">
    <w:abstractNumId w:val="39"/>
  </w:num>
  <w:num w:numId="100">
    <w:abstractNumId w:val="5"/>
  </w:num>
  <w:num w:numId="101">
    <w:abstractNumId w:val="20"/>
  </w:num>
  <w:num w:numId="102">
    <w:abstractNumId w:val="55"/>
  </w:num>
  <w:num w:numId="103">
    <w:abstractNumId w:val="85"/>
  </w:num>
  <w:num w:numId="104">
    <w:abstractNumId w:val="74"/>
  </w:num>
  <w:num w:numId="105">
    <w:abstractNumId w:val="89"/>
  </w:num>
  <w:num w:numId="106">
    <w:abstractNumId w:val="112"/>
  </w:num>
  <w:num w:numId="107">
    <w:abstractNumId w:val="91"/>
  </w:num>
  <w:num w:numId="108">
    <w:abstractNumId w:val="14"/>
  </w:num>
  <w:num w:numId="109">
    <w:abstractNumId w:val="84"/>
  </w:num>
  <w:num w:numId="110">
    <w:abstractNumId w:val="0"/>
  </w:num>
  <w:num w:numId="111">
    <w:abstractNumId w:val="82"/>
  </w:num>
  <w:num w:numId="112">
    <w:abstractNumId w:val="83"/>
  </w:num>
  <w:num w:numId="113">
    <w:abstractNumId w:val="49"/>
  </w:num>
  <w:num w:numId="114">
    <w:abstractNumId w:val="76"/>
  </w:num>
  <w:num w:numId="115">
    <w:abstractNumId w:val="81"/>
  </w:num>
  <w:num w:numId="116">
    <w:abstractNumId w:val="16"/>
  </w:num>
  <w:num w:numId="117">
    <w:abstractNumId w:val="77"/>
  </w:num>
  <w:num w:numId="118">
    <w:abstractNumId w:val="119"/>
  </w:num>
  <w:num w:numId="119">
    <w:abstractNumId w:val="78"/>
  </w:num>
  <w:num w:numId="120">
    <w:abstractNumId w:val="79"/>
  </w:num>
  <w:num w:numId="121">
    <w:abstractNumId w:val="80"/>
  </w:num>
  <w:num w:numId="122">
    <w:abstractNumId w:val="26"/>
  </w:num>
  <w:num w:numId="123">
    <w:abstractNumId w:val="57"/>
  </w:num>
  <w:num w:numId="124">
    <w:abstractNumId w:val="67"/>
  </w:num>
  <w:num w:numId="125">
    <w:abstractNumId w:val="87"/>
  </w:num>
  <w:numIdMacAtCleanup w:val="1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6123"/>
    <w:rsid w:val="00006651"/>
    <w:rsid w:val="00006C68"/>
    <w:rsid w:val="000071F0"/>
    <w:rsid w:val="000146C2"/>
    <w:rsid w:val="00017ACB"/>
    <w:rsid w:val="00017BCC"/>
    <w:rsid w:val="000223A0"/>
    <w:rsid w:val="00032DA9"/>
    <w:rsid w:val="000427BD"/>
    <w:rsid w:val="00050355"/>
    <w:rsid w:val="00053CCD"/>
    <w:rsid w:val="00055200"/>
    <w:rsid w:val="000579CC"/>
    <w:rsid w:val="00063B9A"/>
    <w:rsid w:val="00065C9B"/>
    <w:rsid w:val="00067D4A"/>
    <w:rsid w:val="00073334"/>
    <w:rsid w:val="00083B62"/>
    <w:rsid w:val="00086138"/>
    <w:rsid w:val="0008669E"/>
    <w:rsid w:val="000879F6"/>
    <w:rsid w:val="00090E38"/>
    <w:rsid w:val="00091934"/>
    <w:rsid w:val="00096433"/>
    <w:rsid w:val="00096523"/>
    <w:rsid w:val="000A4078"/>
    <w:rsid w:val="000A47A7"/>
    <w:rsid w:val="000A513D"/>
    <w:rsid w:val="000B452D"/>
    <w:rsid w:val="000B651C"/>
    <w:rsid w:val="000B775F"/>
    <w:rsid w:val="000C5A42"/>
    <w:rsid w:val="000D56BC"/>
    <w:rsid w:val="000D5DCB"/>
    <w:rsid w:val="000D650A"/>
    <w:rsid w:val="000E12E2"/>
    <w:rsid w:val="000E25C1"/>
    <w:rsid w:val="000E315F"/>
    <w:rsid w:val="000E42C1"/>
    <w:rsid w:val="000E44F0"/>
    <w:rsid w:val="000F4D16"/>
    <w:rsid w:val="000F7291"/>
    <w:rsid w:val="001009E5"/>
    <w:rsid w:val="00101C7E"/>
    <w:rsid w:val="00107388"/>
    <w:rsid w:val="00111CCA"/>
    <w:rsid w:val="00121E64"/>
    <w:rsid w:val="00125838"/>
    <w:rsid w:val="00127980"/>
    <w:rsid w:val="00131FFD"/>
    <w:rsid w:val="001400F5"/>
    <w:rsid w:val="001401DA"/>
    <w:rsid w:val="0014025F"/>
    <w:rsid w:val="00141E2E"/>
    <w:rsid w:val="001547DC"/>
    <w:rsid w:val="00155D02"/>
    <w:rsid w:val="001600FB"/>
    <w:rsid w:val="001627DC"/>
    <w:rsid w:val="00165644"/>
    <w:rsid w:val="00167BD9"/>
    <w:rsid w:val="00170D5E"/>
    <w:rsid w:val="00172C0E"/>
    <w:rsid w:val="0017781F"/>
    <w:rsid w:val="001809B5"/>
    <w:rsid w:val="00190BC4"/>
    <w:rsid w:val="001931DB"/>
    <w:rsid w:val="001947F4"/>
    <w:rsid w:val="001A3D4A"/>
    <w:rsid w:val="001B15C6"/>
    <w:rsid w:val="001B3ADC"/>
    <w:rsid w:val="001D359E"/>
    <w:rsid w:val="001D462B"/>
    <w:rsid w:val="001E1290"/>
    <w:rsid w:val="001E1DFE"/>
    <w:rsid w:val="001E38E2"/>
    <w:rsid w:val="001F4E5E"/>
    <w:rsid w:val="001F7616"/>
    <w:rsid w:val="002026EF"/>
    <w:rsid w:val="00204917"/>
    <w:rsid w:val="00210146"/>
    <w:rsid w:val="00210E12"/>
    <w:rsid w:val="0021348F"/>
    <w:rsid w:val="00225A5D"/>
    <w:rsid w:val="002341E2"/>
    <w:rsid w:val="00234EFB"/>
    <w:rsid w:val="002530E3"/>
    <w:rsid w:val="00273A70"/>
    <w:rsid w:val="0027740F"/>
    <w:rsid w:val="00280CA4"/>
    <w:rsid w:val="00284B41"/>
    <w:rsid w:val="00284D3C"/>
    <w:rsid w:val="002857E5"/>
    <w:rsid w:val="002864B7"/>
    <w:rsid w:val="00297731"/>
    <w:rsid w:val="002A3FB1"/>
    <w:rsid w:val="002A416C"/>
    <w:rsid w:val="002B3659"/>
    <w:rsid w:val="002B55B4"/>
    <w:rsid w:val="002B5A96"/>
    <w:rsid w:val="002B63DF"/>
    <w:rsid w:val="002B79E7"/>
    <w:rsid w:val="002C06B3"/>
    <w:rsid w:val="002C095C"/>
    <w:rsid w:val="002C0A1E"/>
    <w:rsid w:val="002C0A9E"/>
    <w:rsid w:val="002C6DFD"/>
    <w:rsid w:val="002D3E1D"/>
    <w:rsid w:val="002D565A"/>
    <w:rsid w:val="002D5B90"/>
    <w:rsid w:val="002E1F28"/>
    <w:rsid w:val="002F67C2"/>
    <w:rsid w:val="00304A07"/>
    <w:rsid w:val="00305F43"/>
    <w:rsid w:val="00311002"/>
    <w:rsid w:val="003210A0"/>
    <w:rsid w:val="00322BE4"/>
    <w:rsid w:val="00336CE1"/>
    <w:rsid w:val="0034267A"/>
    <w:rsid w:val="00346830"/>
    <w:rsid w:val="00350875"/>
    <w:rsid w:val="0035576B"/>
    <w:rsid w:val="003578D9"/>
    <w:rsid w:val="003614C6"/>
    <w:rsid w:val="003667EF"/>
    <w:rsid w:val="00366CD9"/>
    <w:rsid w:val="00367C7A"/>
    <w:rsid w:val="00377229"/>
    <w:rsid w:val="00380FAC"/>
    <w:rsid w:val="00381F9C"/>
    <w:rsid w:val="00390FE3"/>
    <w:rsid w:val="00392252"/>
    <w:rsid w:val="003A372B"/>
    <w:rsid w:val="003A4040"/>
    <w:rsid w:val="003A5076"/>
    <w:rsid w:val="003B187A"/>
    <w:rsid w:val="003B2BF9"/>
    <w:rsid w:val="003B4202"/>
    <w:rsid w:val="003B6A2E"/>
    <w:rsid w:val="003D471B"/>
    <w:rsid w:val="003D503E"/>
    <w:rsid w:val="003E4E4B"/>
    <w:rsid w:val="003E6872"/>
    <w:rsid w:val="003F464E"/>
    <w:rsid w:val="003F6EA8"/>
    <w:rsid w:val="004018BF"/>
    <w:rsid w:val="00401915"/>
    <w:rsid w:val="004056BD"/>
    <w:rsid w:val="00407D1F"/>
    <w:rsid w:val="00416338"/>
    <w:rsid w:val="0043323B"/>
    <w:rsid w:val="004337F3"/>
    <w:rsid w:val="00441102"/>
    <w:rsid w:val="00443FD9"/>
    <w:rsid w:val="0045355C"/>
    <w:rsid w:val="00460E23"/>
    <w:rsid w:val="00461197"/>
    <w:rsid w:val="004633AD"/>
    <w:rsid w:val="00466484"/>
    <w:rsid w:val="00473A6A"/>
    <w:rsid w:val="004769F3"/>
    <w:rsid w:val="00482D4F"/>
    <w:rsid w:val="00490783"/>
    <w:rsid w:val="00493A37"/>
    <w:rsid w:val="004B0332"/>
    <w:rsid w:val="004B26F2"/>
    <w:rsid w:val="004B2999"/>
    <w:rsid w:val="004C6C14"/>
    <w:rsid w:val="004D156F"/>
    <w:rsid w:val="004D6A8D"/>
    <w:rsid w:val="004E02B4"/>
    <w:rsid w:val="004E0E9F"/>
    <w:rsid w:val="004E58B3"/>
    <w:rsid w:val="004F1929"/>
    <w:rsid w:val="004F6650"/>
    <w:rsid w:val="00500F1F"/>
    <w:rsid w:val="00502625"/>
    <w:rsid w:val="005043A8"/>
    <w:rsid w:val="00504C06"/>
    <w:rsid w:val="005061CA"/>
    <w:rsid w:val="0051040A"/>
    <w:rsid w:val="00511D13"/>
    <w:rsid w:val="00514529"/>
    <w:rsid w:val="00515041"/>
    <w:rsid w:val="00515EC0"/>
    <w:rsid w:val="00520A40"/>
    <w:rsid w:val="00522407"/>
    <w:rsid w:val="005310DD"/>
    <w:rsid w:val="00531C46"/>
    <w:rsid w:val="00533A5E"/>
    <w:rsid w:val="00534C29"/>
    <w:rsid w:val="00535C73"/>
    <w:rsid w:val="00537C6F"/>
    <w:rsid w:val="005428F8"/>
    <w:rsid w:val="00544FBD"/>
    <w:rsid w:val="00555238"/>
    <w:rsid w:val="00561AEE"/>
    <w:rsid w:val="00574ABC"/>
    <w:rsid w:val="00583C30"/>
    <w:rsid w:val="00590355"/>
    <w:rsid w:val="005A35ED"/>
    <w:rsid w:val="005C5A27"/>
    <w:rsid w:val="005D59E0"/>
    <w:rsid w:val="005E00AF"/>
    <w:rsid w:val="005E15E8"/>
    <w:rsid w:val="005E25B7"/>
    <w:rsid w:val="005F0B64"/>
    <w:rsid w:val="005F280B"/>
    <w:rsid w:val="005F4921"/>
    <w:rsid w:val="005F7429"/>
    <w:rsid w:val="006012F1"/>
    <w:rsid w:val="00602DC3"/>
    <w:rsid w:val="00612E13"/>
    <w:rsid w:val="00613A76"/>
    <w:rsid w:val="00615FD2"/>
    <w:rsid w:val="006231B1"/>
    <w:rsid w:val="00623A8C"/>
    <w:rsid w:val="00623B84"/>
    <w:rsid w:val="0062748A"/>
    <w:rsid w:val="00636E6F"/>
    <w:rsid w:val="0064701D"/>
    <w:rsid w:val="00654574"/>
    <w:rsid w:val="00654DBC"/>
    <w:rsid w:val="006615E1"/>
    <w:rsid w:val="00662610"/>
    <w:rsid w:val="006647CC"/>
    <w:rsid w:val="00664BF0"/>
    <w:rsid w:val="006653F0"/>
    <w:rsid w:val="00665A47"/>
    <w:rsid w:val="00667E30"/>
    <w:rsid w:val="006708A9"/>
    <w:rsid w:val="006722F5"/>
    <w:rsid w:val="00680EE3"/>
    <w:rsid w:val="00686BDC"/>
    <w:rsid w:val="00693155"/>
    <w:rsid w:val="006A2DCF"/>
    <w:rsid w:val="006A3498"/>
    <w:rsid w:val="006A5585"/>
    <w:rsid w:val="006C0039"/>
    <w:rsid w:val="006C1708"/>
    <w:rsid w:val="006C5FC0"/>
    <w:rsid w:val="006D41E2"/>
    <w:rsid w:val="006D70CF"/>
    <w:rsid w:val="006D7723"/>
    <w:rsid w:val="006E1B59"/>
    <w:rsid w:val="006E6265"/>
    <w:rsid w:val="006E6FE6"/>
    <w:rsid w:val="006F0EB8"/>
    <w:rsid w:val="006F11B6"/>
    <w:rsid w:val="006F23A8"/>
    <w:rsid w:val="006F640F"/>
    <w:rsid w:val="0070531B"/>
    <w:rsid w:val="0071022B"/>
    <w:rsid w:val="00711A04"/>
    <w:rsid w:val="00715E88"/>
    <w:rsid w:val="007220B6"/>
    <w:rsid w:val="007229BB"/>
    <w:rsid w:val="00726B90"/>
    <w:rsid w:val="00741E8A"/>
    <w:rsid w:val="007519D9"/>
    <w:rsid w:val="00752019"/>
    <w:rsid w:val="007529F3"/>
    <w:rsid w:val="007568CC"/>
    <w:rsid w:val="007629D4"/>
    <w:rsid w:val="00764CDD"/>
    <w:rsid w:val="00783035"/>
    <w:rsid w:val="00796CE4"/>
    <w:rsid w:val="007A2525"/>
    <w:rsid w:val="007A2DAA"/>
    <w:rsid w:val="007A5765"/>
    <w:rsid w:val="007B40EF"/>
    <w:rsid w:val="007B4613"/>
    <w:rsid w:val="007D3099"/>
    <w:rsid w:val="007D3813"/>
    <w:rsid w:val="007D5B46"/>
    <w:rsid w:val="007E7B43"/>
    <w:rsid w:val="00805C86"/>
    <w:rsid w:val="008078C6"/>
    <w:rsid w:val="008136C5"/>
    <w:rsid w:val="008167EE"/>
    <w:rsid w:val="00821BFC"/>
    <w:rsid w:val="00841AA9"/>
    <w:rsid w:val="0084747E"/>
    <w:rsid w:val="00851D15"/>
    <w:rsid w:val="00855E98"/>
    <w:rsid w:val="00856B36"/>
    <w:rsid w:val="0087122F"/>
    <w:rsid w:val="008740AF"/>
    <w:rsid w:val="008840DF"/>
    <w:rsid w:val="00886D32"/>
    <w:rsid w:val="008870ED"/>
    <w:rsid w:val="008871FF"/>
    <w:rsid w:val="00893051"/>
    <w:rsid w:val="00893B7D"/>
    <w:rsid w:val="008A00E4"/>
    <w:rsid w:val="008B5F81"/>
    <w:rsid w:val="008B6123"/>
    <w:rsid w:val="008C07A0"/>
    <w:rsid w:val="008C1392"/>
    <w:rsid w:val="008C14E0"/>
    <w:rsid w:val="008C2423"/>
    <w:rsid w:val="008C5F44"/>
    <w:rsid w:val="008D3B8A"/>
    <w:rsid w:val="008E78AF"/>
    <w:rsid w:val="00902B5C"/>
    <w:rsid w:val="0090334E"/>
    <w:rsid w:val="009055BC"/>
    <w:rsid w:val="00920676"/>
    <w:rsid w:val="00923D5D"/>
    <w:rsid w:val="00924975"/>
    <w:rsid w:val="009301DC"/>
    <w:rsid w:val="009321F8"/>
    <w:rsid w:val="009456EE"/>
    <w:rsid w:val="00957766"/>
    <w:rsid w:val="009625DA"/>
    <w:rsid w:val="0096278C"/>
    <w:rsid w:val="00971855"/>
    <w:rsid w:val="00984F25"/>
    <w:rsid w:val="00986F4A"/>
    <w:rsid w:val="00993BD2"/>
    <w:rsid w:val="00994EED"/>
    <w:rsid w:val="009A306B"/>
    <w:rsid w:val="009A6A72"/>
    <w:rsid w:val="009B0D9B"/>
    <w:rsid w:val="009C189F"/>
    <w:rsid w:val="009C33F4"/>
    <w:rsid w:val="009E23B2"/>
    <w:rsid w:val="009E401C"/>
    <w:rsid w:val="009E4F3E"/>
    <w:rsid w:val="009F144D"/>
    <w:rsid w:val="009F5BF4"/>
    <w:rsid w:val="00A0374A"/>
    <w:rsid w:val="00A10C68"/>
    <w:rsid w:val="00A11504"/>
    <w:rsid w:val="00A12F86"/>
    <w:rsid w:val="00A1756F"/>
    <w:rsid w:val="00A22262"/>
    <w:rsid w:val="00A25A67"/>
    <w:rsid w:val="00A437F5"/>
    <w:rsid w:val="00A46B9E"/>
    <w:rsid w:val="00A51502"/>
    <w:rsid w:val="00A62D40"/>
    <w:rsid w:val="00A648D7"/>
    <w:rsid w:val="00A6624D"/>
    <w:rsid w:val="00A72654"/>
    <w:rsid w:val="00A76D4C"/>
    <w:rsid w:val="00A82463"/>
    <w:rsid w:val="00A83F91"/>
    <w:rsid w:val="00A87357"/>
    <w:rsid w:val="00A91372"/>
    <w:rsid w:val="00A92A51"/>
    <w:rsid w:val="00AB3DA1"/>
    <w:rsid w:val="00AC0545"/>
    <w:rsid w:val="00AC3596"/>
    <w:rsid w:val="00AE067D"/>
    <w:rsid w:val="00AF2157"/>
    <w:rsid w:val="00B00CDE"/>
    <w:rsid w:val="00B01F17"/>
    <w:rsid w:val="00B04C4C"/>
    <w:rsid w:val="00B07213"/>
    <w:rsid w:val="00B105D9"/>
    <w:rsid w:val="00B14FF5"/>
    <w:rsid w:val="00B1636A"/>
    <w:rsid w:val="00B163CA"/>
    <w:rsid w:val="00B16C9A"/>
    <w:rsid w:val="00B25868"/>
    <w:rsid w:val="00B30A5D"/>
    <w:rsid w:val="00B33FDF"/>
    <w:rsid w:val="00B3443C"/>
    <w:rsid w:val="00B3483C"/>
    <w:rsid w:val="00B378F8"/>
    <w:rsid w:val="00B41777"/>
    <w:rsid w:val="00B42FE5"/>
    <w:rsid w:val="00B538BE"/>
    <w:rsid w:val="00B71CD9"/>
    <w:rsid w:val="00B73736"/>
    <w:rsid w:val="00B77658"/>
    <w:rsid w:val="00B857AA"/>
    <w:rsid w:val="00B8730B"/>
    <w:rsid w:val="00B929E7"/>
    <w:rsid w:val="00B92DF8"/>
    <w:rsid w:val="00B93B89"/>
    <w:rsid w:val="00BA0F56"/>
    <w:rsid w:val="00BA216F"/>
    <w:rsid w:val="00BA5DDD"/>
    <w:rsid w:val="00BA5FEF"/>
    <w:rsid w:val="00BA7938"/>
    <w:rsid w:val="00BB1DDB"/>
    <w:rsid w:val="00BB58D8"/>
    <w:rsid w:val="00BB60ED"/>
    <w:rsid w:val="00BC29A6"/>
    <w:rsid w:val="00BC323E"/>
    <w:rsid w:val="00BE3AE6"/>
    <w:rsid w:val="00BE5E9B"/>
    <w:rsid w:val="00BF31A7"/>
    <w:rsid w:val="00C00E7E"/>
    <w:rsid w:val="00C016C7"/>
    <w:rsid w:val="00C05E64"/>
    <w:rsid w:val="00C0723C"/>
    <w:rsid w:val="00C169B2"/>
    <w:rsid w:val="00C25901"/>
    <w:rsid w:val="00C260C0"/>
    <w:rsid w:val="00C33B9B"/>
    <w:rsid w:val="00C37D0E"/>
    <w:rsid w:val="00C37EDE"/>
    <w:rsid w:val="00C55F01"/>
    <w:rsid w:val="00C61D75"/>
    <w:rsid w:val="00C74B32"/>
    <w:rsid w:val="00C8080D"/>
    <w:rsid w:val="00C86328"/>
    <w:rsid w:val="00C9216D"/>
    <w:rsid w:val="00CB49E9"/>
    <w:rsid w:val="00CB7485"/>
    <w:rsid w:val="00CD0F9B"/>
    <w:rsid w:val="00CE27F9"/>
    <w:rsid w:val="00CE483B"/>
    <w:rsid w:val="00CF6651"/>
    <w:rsid w:val="00CF7060"/>
    <w:rsid w:val="00D01D3C"/>
    <w:rsid w:val="00D02B68"/>
    <w:rsid w:val="00D13C3A"/>
    <w:rsid w:val="00D14B42"/>
    <w:rsid w:val="00D17BF4"/>
    <w:rsid w:val="00D2226D"/>
    <w:rsid w:val="00D23924"/>
    <w:rsid w:val="00D2680F"/>
    <w:rsid w:val="00D3363F"/>
    <w:rsid w:val="00D364D3"/>
    <w:rsid w:val="00D4025C"/>
    <w:rsid w:val="00D40C03"/>
    <w:rsid w:val="00D458B3"/>
    <w:rsid w:val="00D51631"/>
    <w:rsid w:val="00D535D1"/>
    <w:rsid w:val="00D67E6C"/>
    <w:rsid w:val="00D76C85"/>
    <w:rsid w:val="00D77F75"/>
    <w:rsid w:val="00D85971"/>
    <w:rsid w:val="00D910C3"/>
    <w:rsid w:val="00D96733"/>
    <w:rsid w:val="00DA1F72"/>
    <w:rsid w:val="00DA5D97"/>
    <w:rsid w:val="00DB0197"/>
    <w:rsid w:val="00DC7F24"/>
    <w:rsid w:val="00DD2137"/>
    <w:rsid w:val="00DD2A5D"/>
    <w:rsid w:val="00DD4313"/>
    <w:rsid w:val="00DE35CE"/>
    <w:rsid w:val="00DE7621"/>
    <w:rsid w:val="00DF3B06"/>
    <w:rsid w:val="00DF5998"/>
    <w:rsid w:val="00E0008F"/>
    <w:rsid w:val="00E05586"/>
    <w:rsid w:val="00E07986"/>
    <w:rsid w:val="00E07F27"/>
    <w:rsid w:val="00E131E1"/>
    <w:rsid w:val="00E33099"/>
    <w:rsid w:val="00E36A6B"/>
    <w:rsid w:val="00E546AA"/>
    <w:rsid w:val="00E54C57"/>
    <w:rsid w:val="00E55182"/>
    <w:rsid w:val="00E560EF"/>
    <w:rsid w:val="00E61D92"/>
    <w:rsid w:val="00E63A24"/>
    <w:rsid w:val="00E63D8F"/>
    <w:rsid w:val="00E67393"/>
    <w:rsid w:val="00E70A06"/>
    <w:rsid w:val="00E71C14"/>
    <w:rsid w:val="00E7591B"/>
    <w:rsid w:val="00E760D8"/>
    <w:rsid w:val="00E76B23"/>
    <w:rsid w:val="00E8041F"/>
    <w:rsid w:val="00E83A62"/>
    <w:rsid w:val="00E841A5"/>
    <w:rsid w:val="00E84640"/>
    <w:rsid w:val="00E848B4"/>
    <w:rsid w:val="00E851E0"/>
    <w:rsid w:val="00EB2E7A"/>
    <w:rsid w:val="00EB4187"/>
    <w:rsid w:val="00EB5C32"/>
    <w:rsid w:val="00EC0F28"/>
    <w:rsid w:val="00EC3009"/>
    <w:rsid w:val="00EC76E0"/>
    <w:rsid w:val="00ED2ED7"/>
    <w:rsid w:val="00EE2F89"/>
    <w:rsid w:val="00EE3D13"/>
    <w:rsid w:val="00EE735F"/>
    <w:rsid w:val="00EF1DA5"/>
    <w:rsid w:val="00F01074"/>
    <w:rsid w:val="00F15A40"/>
    <w:rsid w:val="00F21C21"/>
    <w:rsid w:val="00F3058D"/>
    <w:rsid w:val="00F30750"/>
    <w:rsid w:val="00F447F9"/>
    <w:rsid w:val="00F4584E"/>
    <w:rsid w:val="00F466CD"/>
    <w:rsid w:val="00F5227D"/>
    <w:rsid w:val="00F523DB"/>
    <w:rsid w:val="00F601D6"/>
    <w:rsid w:val="00F61E4E"/>
    <w:rsid w:val="00F62528"/>
    <w:rsid w:val="00F70508"/>
    <w:rsid w:val="00F70F8A"/>
    <w:rsid w:val="00F7473D"/>
    <w:rsid w:val="00F75628"/>
    <w:rsid w:val="00F85402"/>
    <w:rsid w:val="00F92E8E"/>
    <w:rsid w:val="00FA6F49"/>
    <w:rsid w:val="00FB6EE1"/>
    <w:rsid w:val="00FC05DE"/>
    <w:rsid w:val="00FC2397"/>
    <w:rsid w:val="00FF21EF"/>
    <w:rsid w:val="00FF75BA"/>
    <w:rsid w:val="262650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5:docId w15:val="{258D4B6F-3399-452B-B6D1-B60935294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unhideWhenUsed="1"/>
    <w:lsdException w:name="toc 7" w:uiPriority="39" w:unhideWhenUsed="1"/>
    <w:lsdException w:name="toc 8" w:uiPriority="39" w:unhideWhenUsed="1"/>
    <w:lsdException w:name="toc 9" w:uiPriority="39" w:unhideWhenUsed="1"/>
    <w:lsdException w:name="Normal Indent" w:qFormat="1"/>
    <w:lsdException w:name="footnote text" w:semiHidden="1" w:unhideWhenUsed="1"/>
    <w:lsdException w:name="annotation text" w:semiHidden="1" w:unhideWhenUsed="1"/>
    <w:lsdException w:name="header" w:uiPriority="99"/>
    <w:lsdException w:name="footer" w:uiPriority="99"/>
    <w:lsdException w:name="index heading" w:semiHidden="1" w:unhideWhenUsed="1"/>
    <w:lsdException w:name="caption" w:semiHidden="1" w:unhideWhenUsed="1" w:qFormat="1"/>
    <w:lsdException w:name="table of figures" w:semiHidden="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Indent" w:uiPriority="99"/>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uiPriority="99" w:unhideWhenUsed="1"/>
    <w:lsdException w:name="Note Heading" w:semiHidden="1" w:unhideWhenUsed="1"/>
    <w:lsdException w:name="Body Text 2" w:semiHidden="1" w:unhideWhenUsed="1"/>
    <w:lsdException w:name="Body Text 3" w:semiHidden="1" w:unhideWhenUsed="1"/>
    <w:lsdException w:name="Body Text Indent 2" w:uiPriority="99" w:unhideWhenUsed="1"/>
    <w:lsdException w:name="Body Text Indent 3" w:semiHidden="1" w:unhideWhenUsed="1"/>
    <w:lsdException w:name="Block Text" w:semiHidden="1" w:unhideWhenUsed="1"/>
    <w:lsdException w:name="Hyperlink" w:uiPriority="99"/>
    <w:lsdException w:name="FollowedHyperlink" w:unhideWhenUsed="1"/>
    <w:lsdException w:name="Strong" w:qFormat="1"/>
    <w:lsdException w:name="Emphasis" w:qFormat="1"/>
    <w:lsdException w:name="Document Map" w:semiHidden="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3">
    <w:name w:val="Normal"/>
    <w:qFormat/>
    <w:pPr>
      <w:widowControl w:val="0"/>
      <w:jc w:val="both"/>
    </w:pPr>
    <w:rPr>
      <w:kern w:val="2"/>
      <w:sz w:val="21"/>
      <w:szCs w:val="24"/>
    </w:rPr>
  </w:style>
  <w:style w:type="paragraph" w:styleId="10">
    <w:name w:val="heading 1"/>
    <w:basedOn w:val="a3"/>
    <w:next w:val="a3"/>
    <w:link w:val="11"/>
    <w:qFormat/>
    <w:pPr>
      <w:keepNext/>
      <w:keepLines/>
      <w:numPr>
        <w:numId w:val="1"/>
      </w:numPr>
      <w:spacing w:before="340" w:after="330" w:line="578" w:lineRule="auto"/>
      <w:outlineLvl w:val="0"/>
    </w:pPr>
    <w:rPr>
      <w:b/>
      <w:bCs/>
      <w:kern w:val="44"/>
      <w:sz w:val="44"/>
      <w:szCs w:val="44"/>
    </w:rPr>
  </w:style>
  <w:style w:type="paragraph" w:styleId="2">
    <w:name w:val="heading 2"/>
    <w:basedOn w:val="a3"/>
    <w:next w:val="a3"/>
    <w:link w:val="20"/>
    <w:qFormat/>
    <w:pPr>
      <w:keepNext/>
      <w:keepLines/>
      <w:numPr>
        <w:ilvl w:val="1"/>
        <w:numId w:val="1"/>
      </w:numPr>
      <w:spacing w:before="260" w:after="260" w:line="416" w:lineRule="auto"/>
      <w:outlineLvl w:val="1"/>
    </w:pPr>
    <w:rPr>
      <w:rFonts w:ascii="Arial" w:eastAsia="黑体" w:hAnsi="Arial"/>
      <w:b/>
      <w:bCs/>
      <w:sz w:val="32"/>
      <w:szCs w:val="32"/>
    </w:rPr>
  </w:style>
  <w:style w:type="paragraph" w:styleId="3">
    <w:name w:val="heading 3"/>
    <w:basedOn w:val="a3"/>
    <w:next w:val="a3"/>
    <w:link w:val="30"/>
    <w:qFormat/>
    <w:pPr>
      <w:keepNext/>
      <w:keepLines/>
      <w:numPr>
        <w:ilvl w:val="2"/>
        <w:numId w:val="1"/>
      </w:numPr>
      <w:spacing w:before="260" w:after="260" w:line="416" w:lineRule="auto"/>
      <w:outlineLvl w:val="2"/>
    </w:pPr>
    <w:rPr>
      <w:b/>
      <w:bCs/>
      <w:sz w:val="32"/>
      <w:szCs w:val="32"/>
    </w:rPr>
  </w:style>
  <w:style w:type="paragraph" w:styleId="4">
    <w:name w:val="heading 4"/>
    <w:basedOn w:val="a3"/>
    <w:next w:val="a3"/>
    <w:link w:val="40"/>
    <w:qFormat/>
    <w:pPr>
      <w:keepNext/>
      <w:keepLines/>
      <w:numPr>
        <w:ilvl w:val="3"/>
        <w:numId w:val="1"/>
      </w:numPr>
      <w:spacing w:line="377" w:lineRule="auto"/>
      <w:outlineLvl w:val="3"/>
    </w:pPr>
    <w:rPr>
      <w:rFonts w:ascii="Arial" w:eastAsia="黑体" w:hAnsi="Arial"/>
      <w:b/>
      <w:bCs/>
      <w:sz w:val="28"/>
      <w:szCs w:val="28"/>
    </w:rPr>
  </w:style>
  <w:style w:type="paragraph" w:styleId="50">
    <w:name w:val="heading 5"/>
    <w:basedOn w:val="a3"/>
    <w:next w:val="a3"/>
    <w:link w:val="51"/>
    <w:qFormat/>
    <w:pPr>
      <w:keepNext/>
      <w:keepLines/>
      <w:numPr>
        <w:ilvl w:val="4"/>
        <w:numId w:val="1"/>
      </w:numPr>
      <w:spacing w:line="377" w:lineRule="auto"/>
      <w:outlineLvl w:val="4"/>
    </w:pPr>
    <w:rPr>
      <w:b/>
      <w:bCs/>
      <w:sz w:val="28"/>
      <w:szCs w:val="28"/>
    </w:rPr>
  </w:style>
  <w:style w:type="paragraph" w:styleId="6">
    <w:name w:val="heading 6"/>
    <w:basedOn w:val="a3"/>
    <w:next w:val="a3"/>
    <w:link w:val="60"/>
    <w:qFormat/>
    <w:pPr>
      <w:keepNext/>
      <w:keepLines/>
      <w:numPr>
        <w:ilvl w:val="5"/>
        <w:numId w:val="1"/>
      </w:numPr>
      <w:spacing w:before="240" w:after="64" w:line="320" w:lineRule="auto"/>
      <w:outlineLvl w:val="5"/>
    </w:pPr>
    <w:rPr>
      <w:rFonts w:ascii="Arial" w:eastAsia="黑体" w:hAnsi="Arial"/>
      <w:b/>
      <w:bCs/>
      <w:sz w:val="24"/>
    </w:rPr>
  </w:style>
  <w:style w:type="paragraph" w:styleId="7">
    <w:name w:val="heading 7"/>
    <w:basedOn w:val="a3"/>
    <w:next w:val="a3"/>
    <w:link w:val="70"/>
    <w:qFormat/>
    <w:pPr>
      <w:keepNext/>
      <w:keepLines/>
      <w:numPr>
        <w:ilvl w:val="6"/>
        <w:numId w:val="1"/>
      </w:numPr>
      <w:spacing w:before="240" w:after="64" w:line="320" w:lineRule="auto"/>
      <w:outlineLvl w:val="6"/>
    </w:pPr>
    <w:rPr>
      <w:b/>
      <w:bCs/>
      <w:sz w:val="24"/>
    </w:rPr>
  </w:style>
  <w:style w:type="paragraph" w:styleId="8">
    <w:name w:val="heading 8"/>
    <w:basedOn w:val="a3"/>
    <w:next w:val="a3"/>
    <w:link w:val="80"/>
    <w:qFormat/>
    <w:pPr>
      <w:keepNext/>
      <w:keepLines/>
      <w:numPr>
        <w:ilvl w:val="7"/>
        <w:numId w:val="1"/>
      </w:numPr>
      <w:spacing w:before="240" w:after="64" w:line="320" w:lineRule="auto"/>
      <w:outlineLvl w:val="7"/>
    </w:pPr>
    <w:rPr>
      <w:rFonts w:ascii="Arial" w:eastAsia="黑体" w:hAnsi="Arial"/>
      <w:sz w:val="24"/>
    </w:rPr>
  </w:style>
  <w:style w:type="paragraph" w:styleId="9">
    <w:name w:val="heading 9"/>
    <w:basedOn w:val="a3"/>
    <w:next w:val="a3"/>
    <w:link w:val="90"/>
    <w:qFormat/>
    <w:pPr>
      <w:keepNext/>
      <w:keepLines/>
      <w:numPr>
        <w:ilvl w:val="8"/>
        <w:numId w:val="1"/>
      </w:numPr>
      <w:spacing w:before="240" w:after="64" w:line="320" w:lineRule="auto"/>
      <w:outlineLvl w:val="8"/>
    </w:pPr>
    <w:rPr>
      <w:rFonts w:ascii="Arial" w:eastAsia="黑体" w:hAnsi="Arial"/>
      <w:szCs w:val="21"/>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TOC7">
    <w:name w:val="toc 7"/>
    <w:basedOn w:val="a3"/>
    <w:next w:val="a3"/>
    <w:uiPriority w:val="39"/>
    <w:unhideWhenUsed/>
    <w:pPr>
      <w:ind w:leftChars="1200" w:left="2520"/>
    </w:pPr>
    <w:rPr>
      <w:rFonts w:ascii="Calibri" w:hAnsi="Calibri"/>
      <w:szCs w:val="22"/>
    </w:rPr>
  </w:style>
  <w:style w:type="paragraph" w:styleId="a7">
    <w:name w:val="Body Text First Indent"/>
    <w:basedOn w:val="a8"/>
    <w:link w:val="a9"/>
    <w:pPr>
      <w:ind w:firstLineChars="100" w:firstLine="420"/>
    </w:pPr>
  </w:style>
  <w:style w:type="paragraph" w:styleId="a8">
    <w:name w:val="Body Text"/>
    <w:basedOn w:val="a3"/>
    <w:link w:val="aa"/>
    <w:pPr>
      <w:spacing w:after="120"/>
    </w:pPr>
  </w:style>
  <w:style w:type="paragraph" w:styleId="ab">
    <w:name w:val="Normal Indent"/>
    <w:basedOn w:val="a3"/>
    <w:link w:val="ac"/>
    <w:qFormat/>
    <w:pPr>
      <w:ind w:firstLine="420"/>
    </w:pPr>
    <w:rPr>
      <w:kern w:val="0"/>
      <w:sz w:val="20"/>
      <w:szCs w:val="20"/>
    </w:rPr>
  </w:style>
  <w:style w:type="paragraph" w:styleId="ad">
    <w:name w:val="List Bullet"/>
    <w:basedOn w:val="a3"/>
    <w:qFormat/>
    <w:pPr>
      <w:adjustRightInd w:val="0"/>
      <w:spacing w:line="360" w:lineRule="auto"/>
      <w:ind w:left="400"/>
      <w:textAlignment w:val="baseline"/>
    </w:pPr>
    <w:rPr>
      <w:rFonts w:ascii="仿宋_GB2312" w:eastAsia="仿宋_GB2312"/>
      <w:kern w:val="0"/>
      <w:sz w:val="28"/>
      <w:szCs w:val="20"/>
    </w:rPr>
  </w:style>
  <w:style w:type="paragraph" w:styleId="ae">
    <w:name w:val="Document Map"/>
    <w:basedOn w:val="a3"/>
    <w:semiHidden/>
    <w:pPr>
      <w:shd w:val="clear" w:color="auto" w:fill="000080"/>
    </w:pPr>
  </w:style>
  <w:style w:type="paragraph" w:styleId="af">
    <w:name w:val="Body Text Indent"/>
    <w:basedOn w:val="a3"/>
    <w:link w:val="af0"/>
    <w:uiPriority w:val="99"/>
    <w:pPr>
      <w:spacing w:line="360" w:lineRule="auto"/>
      <w:ind w:firstLineChars="200" w:firstLine="420"/>
    </w:pPr>
    <w:rPr>
      <w:rFonts w:ascii="宋体" w:hAnsi="宋体"/>
    </w:rPr>
  </w:style>
  <w:style w:type="paragraph" w:styleId="TOC5">
    <w:name w:val="toc 5"/>
    <w:basedOn w:val="a3"/>
    <w:next w:val="a3"/>
    <w:uiPriority w:val="39"/>
    <w:pPr>
      <w:ind w:leftChars="800" w:left="1680"/>
    </w:pPr>
  </w:style>
  <w:style w:type="paragraph" w:styleId="TOC3">
    <w:name w:val="toc 3"/>
    <w:basedOn w:val="a3"/>
    <w:next w:val="a3"/>
    <w:uiPriority w:val="39"/>
    <w:pPr>
      <w:ind w:leftChars="400" w:left="840"/>
    </w:pPr>
  </w:style>
  <w:style w:type="paragraph" w:styleId="af1">
    <w:name w:val="Plain Text"/>
    <w:basedOn w:val="a3"/>
    <w:link w:val="af2"/>
    <w:rPr>
      <w:rFonts w:ascii="宋体"/>
      <w:szCs w:val="20"/>
      <w:lang w:val="zh-CN"/>
    </w:rPr>
  </w:style>
  <w:style w:type="paragraph" w:styleId="TOC8">
    <w:name w:val="toc 8"/>
    <w:basedOn w:val="a3"/>
    <w:next w:val="a3"/>
    <w:uiPriority w:val="39"/>
    <w:unhideWhenUsed/>
    <w:pPr>
      <w:ind w:leftChars="1400" w:left="2940"/>
    </w:pPr>
    <w:rPr>
      <w:rFonts w:ascii="Calibri" w:hAnsi="Calibri"/>
      <w:szCs w:val="22"/>
    </w:rPr>
  </w:style>
  <w:style w:type="paragraph" w:styleId="af3">
    <w:name w:val="Date"/>
    <w:basedOn w:val="a3"/>
    <w:next w:val="a3"/>
    <w:pPr>
      <w:ind w:leftChars="2500" w:left="100"/>
    </w:pPr>
    <w:rPr>
      <w:b/>
      <w:bCs/>
      <w:sz w:val="28"/>
    </w:rPr>
  </w:style>
  <w:style w:type="paragraph" w:styleId="21">
    <w:name w:val="Body Text Indent 2"/>
    <w:basedOn w:val="a3"/>
    <w:link w:val="22"/>
    <w:uiPriority w:val="99"/>
    <w:unhideWhenUsed/>
    <w:pPr>
      <w:spacing w:after="120" w:line="480" w:lineRule="auto"/>
      <w:ind w:leftChars="200" w:left="420"/>
    </w:pPr>
  </w:style>
  <w:style w:type="paragraph" w:styleId="af4">
    <w:name w:val="Balloon Text"/>
    <w:basedOn w:val="a3"/>
    <w:link w:val="af5"/>
    <w:qFormat/>
    <w:rPr>
      <w:sz w:val="18"/>
      <w:szCs w:val="18"/>
    </w:rPr>
  </w:style>
  <w:style w:type="paragraph" w:styleId="af6">
    <w:name w:val="footer"/>
    <w:basedOn w:val="a3"/>
    <w:link w:val="af7"/>
    <w:uiPriority w:val="99"/>
    <w:pPr>
      <w:tabs>
        <w:tab w:val="center" w:pos="4153"/>
        <w:tab w:val="right" w:pos="8306"/>
      </w:tabs>
      <w:snapToGrid w:val="0"/>
      <w:jc w:val="left"/>
    </w:pPr>
    <w:rPr>
      <w:sz w:val="18"/>
      <w:szCs w:val="18"/>
    </w:rPr>
  </w:style>
  <w:style w:type="paragraph" w:styleId="23">
    <w:name w:val="Body Text First Indent 2"/>
    <w:basedOn w:val="af"/>
    <w:link w:val="24"/>
    <w:uiPriority w:val="99"/>
    <w:unhideWhenUsed/>
    <w:pPr>
      <w:spacing w:after="120" w:line="240" w:lineRule="auto"/>
      <w:ind w:leftChars="200" w:left="420"/>
    </w:pPr>
    <w:rPr>
      <w:rFonts w:ascii="Times New Roman" w:hAnsi="Times New Roman"/>
    </w:rPr>
  </w:style>
  <w:style w:type="paragraph" w:styleId="af8">
    <w:name w:val="header"/>
    <w:basedOn w:val="a3"/>
    <w:link w:val="af9"/>
    <w:uiPriority w:val="99"/>
    <w:pPr>
      <w:pBdr>
        <w:bottom w:val="single" w:sz="6" w:space="1" w:color="auto"/>
      </w:pBdr>
      <w:tabs>
        <w:tab w:val="center" w:pos="4153"/>
        <w:tab w:val="right" w:pos="8306"/>
      </w:tabs>
      <w:snapToGrid w:val="0"/>
      <w:jc w:val="center"/>
    </w:pPr>
    <w:rPr>
      <w:sz w:val="18"/>
      <w:szCs w:val="18"/>
    </w:rPr>
  </w:style>
  <w:style w:type="paragraph" w:styleId="TOC1">
    <w:name w:val="toc 1"/>
    <w:basedOn w:val="a3"/>
    <w:next w:val="a3"/>
    <w:uiPriority w:val="39"/>
  </w:style>
  <w:style w:type="paragraph" w:styleId="TOC4">
    <w:name w:val="toc 4"/>
    <w:basedOn w:val="a3"/>
    <w:next w:val="a3"/>
    <w:uiPriority w:val="39"/>
    <w:pPr>
      <w:ind w:leftChars="600" w:left="1260"/>
    </w:pPr>
  </w:style>
  <w:style w:type="paragraph" w:styleId="TOC6">
    <w:name w:val="toc 6"/>
    <w:basedOn w:val="a3"/>
    <w:next w:val="a3"/>
    <w:uiPriority w:val="39"/>
    <w:unhideWhenUsed/>
    <w:pPr>
      <w:ind w:leftChars="1000" w:left="2100"/>
    </w:pPr>
    <w:rPr>
      <w:rFonts w:ascii="Calibri" w:hAnsi="Calibri"/>
      <w:szCs w:val="22"/>
    </w:rPr>
  </w:style>
  <w:style w:type="paragraph" w:styleId="afa">
    <w:name w:val="table of figures"/>
    <w:basedOn w:val="a3"/>
    <w:next w:val="a3"/>
    <w:semiHidden/>
    <w:qFormat/>
    <w:pPr>
      <w:adjustRightInd w:val="0"/>
      <w:spacing w:before="60" w:after="60" w:line="360" w:lineRule="atLeast"/>
      <w:ind w:leftChars="200" w:left="200" w:hangingChars="200" w:hanging="200"/>
      <w:textAlignment w:val="baseline"/>
    </w:pPr>
    <w:rPr>
      <w:kern w:val="0"/>
      <w:sz w:val="24"/>
      <w:szCs w:val="20"/>
    </w:rPr>
  </w:style>
  <w:style w:type="paragraph" w:styleId="TOC2">
    <w:name w:val="toc 2"/>
    <w:basedOn w:val="a3"/>
    <w:next w:val="a3"/>
    <w:uiPriority w:val="39"/>
    <w:pPr>
      <w:ind w:leftChars="200" w:left="420"/>
    </w:pPr>
  </w:style>
  <w:style w:type="paragraph" w:styleId="TOC9">
    <w:name w:val="toc 9"/>
    <w:basedOn w:val="a3"/>
    <w:next w:val="a3"/>
    <w:uiPriority w:val="39"/>
    <w:unhideWhenUsed/>
    <w:pPr>
      <w:ind w:leftChars="1600" w:left="3360"/>
    </w:pPr>
    <w:rPr>
      <w:rFonts w:ascii="Calibri" w:hAnsi="Calibri"/>
      <w:szCs w:val="22"/>
    </w:rPr>
  </w:style>
  <w:style w:type="paragraph" w:styleId="afb">
    <w:name w:val="Normal (Web)"/>
    <w:basedOn w:val="a3"/>
    <w:link w:val="afc"/>
    <w:uiPriority w:val="99"/>
    <w:unhideWhenUsed/>
    <w:pPr>
      <w:widowControl/>
      <w:spacing w:before="100" w:beforeAutospacing="1" w:after="100" w:afterAutospacing="1"/>
      <w:jc w:val="left"/>
    </w:pPr>
    <w:rPr>
      <w:rFonts w:ascii="宋体" w:hAnsi="宋体" w:cs="宋体"/>
      <w:kern w:val="0"/>
      <w:sz w:val="24"/>
    </w:rPr>
  </w:style>
  <w:style w:type="paragraph" w:styleId="12">
    <w:name w:val="index 1"/>
    <w:basedOn w:val="a3"/>
    <w:next w:val="a3"/>
    <w:unhideWhenUsed/>
    <w:qFormat/>
    <w:pPr>
      <w:spacing w:line="360" w:lineRule="auto"/>
      <w:ind w:firstLineChars="200" w:firstLine="200"/>
    </w:pPr>
    <w:rPr>
      <w:rFonts w:ascii="Arial" w:hAnsi="Arial"/>
      <w:sz w:val="24"/>
    </w:rPr>
  </w:style>
  <w:style w:type="character" w:styleId="afd">
    <w:name w:val="Strong"/>
    <w:qFormat/>
    <w:rPr>
      <w:b/>
      <w:bCs/>
    </w:rPr>
  </w:style>
  <w:style w:type="character" w:styleId="afe">
    <w:name w:val="page number"/>
    <w:basedOn w:val="a4"/>
  </w:style>
  <w:style w:type="character" w:styleId="aff">
    <w:name w:val="FollowedHyperlink"/>
    <w:unhideWhenUsed/>
    <w:rPr>
      <w:color w:val="800080"/>
      <w:u w:val="single"/>
    </w:rPr>
  </w:style>
  <w:style w:type="character" w:styleId="aff0">
    <w:name w:val="Emphasis"/>
    <w:qFormat/>
    <w:rPr>
      <w:b/>
      <w:iCs/>
      <w:sz w:val="28"/>
      <w:szCs w:val="28"/>
    </w:rPr>
  </w:style>
  <w:style w:type="character" w:styleId="aff1">
    <w:name w:val="Hyperlink"/>
    <w:uiPriority w:val="99"/>
    <w:rPr>
      <w:color w:val="0000FF"/>
      <w:u w:val="single"/>
    </w:rPr>
  </w:style>
  <w:style w:type="table" w:styleId="aff2">
    <w:name w:val="Table Grid"/>
    <w:basedOn w:val="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标题 4 字符"/>
    <w:link w:val="4"/>
    <w:rPr>
      <w:rFonts w:ascii="Arial" w:eastAsia="黑体" w:hAnsi="Arial"/>
      <w:b/>
      <w:bCs/>
      <w:kern w:val="2"/>
      <w:sz w:val="28"/>
      <w:szCs w:val="28"/>
    </w:rPr>
  </w:style>
  <w:style w:type="character" w:customStyle="1" w:styleId="af7">
    <w:name w:val="页脚 字符"/>
    <w:link w:val="af6"/>
    <w:uiPriority w:val="99"/>
    <w:rPr>
      <w:kern w:val="2"/>
      <w:sz w:val="18"/>
      <w:szCs w:val="18"/>
    </w:rPr>
  </w:style>
  <w:style w:type="paragraph" w:customStyle="1" w:styleId="CharChar1CharCharCharCharCharCharCharCharCharCharCharCharCharCharChar">
    <w:name w:val="Char Char1 Char Char Char Char Char Char Char Char Char Char Char Char Char Char Char"/>
    <w:basedOn w:val="a3"/>
    <w:qFormat/>
    <w:pPr>
      <w:widowControl/>
      <w:spacing w:after="160" w:line="240" w:lineRule="exact"/>
      <w:jc w:val="left"/>
    </w:pPr>
    <w:rPr>
      <w:rFonts w:ascii="Verdana" w:hAnsi="Verdana"/>
      <w:kern w:val="0"/>
      <w:sz w:val="20"/>
      <w:szCs w:val="20"/>
      <w:lang w:eastAsia="en-US"/>
    </w:rPr>
  </w:style>
  <w:style w:type="paragraph" w:customStyle="1" w:styleId="CharCharCharCharCharChar">
    <w:name w:val="Char Char Char Char Char Char"/>
    <w:basedOn w:val="a3"/>
    <w:pPr>
      <w:widowControl/>
      <w:spacing w:after="160" w:line="240" w:lineRule="exact"/>
      <w:jc w:val="left"/>
    </w:pPr>
    <w:rPr>
      <w:rFonts w:ascii="Verdana" w:hAnsi="Verdana"/>
      <w:kern w:val="0"/>
      <w:sz w:val="20"/>
      <w:szCs w:val="20"/>
      <w:lang w:eastAsia="en-US"/>
    </w:rPr>
  </w:style>
  <w:style w:type="paragraph" w:customStyle="1" w:styleId="TOC10">
    <w:name w:val="TOC 标题1"/>
    <w:basedOn w:val="10"/>
    <w:next w:val="a3"/>
    <w:uiPriority w:val="39"/>
    <w:semiHidden/>
    <w:unhideWhenUsed/>
    <w:qFormat/>
    <w:pPr>
      <w:widowControl/>
      <w:numPr>
        <w:numId w:val="0"/>
      </w:numPr>
      <w:spacing w:before="480" w:after="0" w:line="276" w:lineRule="auto"/>
      <w:jc w:val="left"/>
      <w:outlineLvl w:val="9"/>
    </w:pPr>
    <w:rPr>
      <w:rFonts w:ascii="Cambria" w:hAnsi="Cambria"/>
      <w:color w:val="365F91"/>
      <w:kern w:val="0"/>
      <w:sz w:val="28"/>
      <w:szCs w:val="28"/>
    </w:rPr>
  </w:style>
  <w:style w:type="paragraph" w:styleId="aff3">
    <w:name w:val="List Paragraph"/>
    <w:basedOn w:val="a3"/>
    <w:link w:val="aff4"/>
    <w:uiPriority w:val="34"/>
    <w:qFormat/>
    <w:pPr>
      <w:ind w:firstLineChars="200" w:firstLine="420"/>
    </w:pPr>
    <w:rPr>
      <w:rFonts w:ascii="Calibri" w:hAnsi="Calibri"/>
      <w:szCs w:val="22"/>
    </w:rPr>
  </w:style>
  <w:style w:type="character" w:customStyle="1" w:styleId="aff4">
    <w:name w:val="列表段落 字符"/>
    <w:link w:val="aff3"/>
    <w:qFormat/>
    <w:rPr>
      <w:rFonts w:ascii="Calibri" w:hAnsi="Calibri"/>
      <w:kern w:val="2"/>
      <w:sz w:val="21"/>
      <w:szCs w:val="22"/>
    </w:rPr>
  </w:style>
  <w:style w:type="paragraph" w:customStyle="1" w:styleId="25">
    <w:name w:val="正文2"/>
    <w:basedOn w:val="a3"/>
    <w:link w:val="2Char"/>
    <w:pPr>
      <w:spacing w:beforeLines="20" w:before="20" w:afterLines="20" w:after="20" w:line="360" w:lineRule="auto"/>
      <w:ind w:firstLineChars="200" w:firstLine="200"/>
    </w:pPr>
    <w:rPr>
      <w:rFonts w:eastAsia="仿宋_GB2312"/>
      <w:sz w:val="28"/>
    </w:rPr>
  </w:style>
  <w:style w:type="character" w:customStyle="1" w:styleId="2Char">
    <w:name w:val="正文2 Char"/>
    <w:link w:val="25"/>
    <w:rPr>
      <w:rFonts w:eastAsia="仿宋_GB2312"/>
      <w:kern w:val="2"/>
      <w:sz w:val="28"/>
      <w:szCs w:val="24"/>
    </w:rPr>
  </w:style>
  <w:style w:type="paragraph" w:customStyle="1" w:styleId="26">
    <w:name w:val="正文 + 首行缩进:  2 字符"/>
    <w:pPr>
      <w:spacing w:before="240" w:after="240" w:line="400" w:lineRule="exact"/>
      <w:ind w:firstLineChars="200" w:firstLine="480"/>
      <w:jc w:val="both"/>
    </w:pPr>
    <w:rPr>
      <w:rFonts w:ascii="Arial" w:hAnsi="Arial"/>
      <w:sz w:val="24"/>
      <w:szCs w:val="24"/>
    </w:rPr>
  </w:style>
  <w:style w:type="paragraph" w:customStyle="1" w:styleId="1">
    <w:name w:val="样式 样式 标题 1 + 居中 + 四号"/>
    <w:basedOn w:val="a3"/>
    <w:link w:val="1CharChar"/>
    <w:pPr>
      <w:keepNext/>
      <w:keepLines/>
      <w:numPr>
        <w:numId w:val="2"/>
      </w:numPr>
      <w:spacing w:before="340" w:after="330" w:line="578" w:lineRule="auto"/>
      <w:jc w:val="center"/>
      <w:outlineLvl w:val="0"/>
    </w:pPr>
    <w:rPr>
      <w:rFonts w:cs="宋体"/>
      <w:b/>
      <w:bCs/>
      <w:kern w:val="44"/>
      <w:sz w:val="32"/>
      <w:szCs w:val="44"/>
    </w:rPr>
  </w:style>
  <w:style w:type="character" w:customStyle="1" w:styleId="1CharChar">
    <w:name w:val="样式 样式 标题 1 + 居中 + 四号 Char Char"/>
    <w:link w:val="1"/>
    <w:rPr>
      <w:rFonts w:cs="宋体"/>
      <w:b/>
      <w:bCs/>
      <w:kern w:val="44"/>
      <w:sz w:val="32"/>
      <w:szCs w:val="44"/>
    </w:rPr>
  </w:style>
  <w:style w:type="paragraph" w:customStyle="1" w:styleId="13">
    <w:name w:val="正文1"/>
    <w:basedOn w:val="a3"/>
    <w:link w:val="1Char"/>
    <w:qFormat/>
    <w:pPr>
      <w:spacing w:line="400" w:lineRule="exact"/>
      <w:ind w:firstLine="425"/>
      <w:textAlignment w:val="baseline"/>
    </w:pPr>
    <w:rPr>
      <w:kern w:val="21"/>
      <w:szCs w:val="20"/>
    </w:rPr>
  </w:style>
  <w:style w:type="character" w:customStyle="1" w:styleId="1Char">
    <w:name w:val="正文1 Char"/>
    <w:link w:val="13"/>
    <w:rPr>
      <w:kern w:val="21"/>
      <w:sz w:val="21"/>
    </w:rPr>
  </w:style>
  <w:style w:type="paragraph" w:customStyle="1" w:styleId="GW-">
    <w:name w:val="GW-正文"/>
    <w:basedOn w:val="a3"/>
    <w:link w:val="GW-Char"/>
    <w:qFormat/>
    <w:pPr>
      <w:widowControl/>
      <w:tabs>
        <w:tab w:val="left" w:pos="3255"/>
      </w:tabs>
      <w:spacing w:before="120" w:after="120" w:line="360" w:lineRule="auto"/>
      <w:ind w:firstLineChars="200" w:firstLine="480"/>
      <w:jc w:val="left"/>
    </w:pPr>
    <w:rPr>
      <w:rFonts w:ascii="宋体" w:hAnsi="宋体"/>
      <w:kern w:val="0"/>
      <w:sz w:val="24"/>
    </w:rPr>
  </w:style>
  <w:style w:type="character" w:customStyle="1" w:styleId="GW-Char">
    <w:name w:val="GW-正文 Char"/>
    <w:link w:val="GW-"/>
    <w:rPr>
      <w:rFonts w:ascii="宋体" w:hAnsi="宋体"/>
      <w:sz w:val="24"/>
      <w:szCs w:val="24"/>
    </w:rPr>
  </w:style>
  <w:style w:type="table" w:customStyle="1" w:styleId="14">
    <w:name w:val="网格型1"/>
    <w:basedOn w:val="a5"/>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ANGFOR11">
    <w:name w:val="SANGFOR_1_标题1"/>
    <w:basedOn w:val="10"/>
    <w:next w:val="SANGFOR6"/>
    <w:pPr>
      <w:numPr>
        <w:numId w:val="3"/>
      </w:numPr>
      <w:spacing w:beforeLines="150" w:afterLines="50" w:line="240" w:lineRule="auto"/>
    </w:pPr>
    <w:rPr>
      <w:bCs w:val="0"/>
      <w:sz w:val="32"/>
      <w:szCs w:val="32"/>
    </w:rPr>
  </w:style>
  <w:style w:type="paragraph" w:customStyle="1" w:styleId="SANGFOR6">
    <w:name w:val="SANGFOR_6_正文"/>
    <w:basedOn w:val="a3"/>
    <w:link w:val="SANGFOR6Char"/>
    <w:pPr>
      <w:spacing w:line="360" w:lineRule="auto"/>
    </w:pPr>
    <w:rPr>
      <w:rFonts w:ascii="微软雅黑" w:eastAsia="微软雅黑" w:hAnsi="微软雅黑"/>
      <w:sz w:val="24"/>
    </w:rPr>
  </w:style>
  <w:style w:type="character" w:customStyle="1" w:styleId="SANGFOR6Char">
    <w:name w:val="SANGFOR_6_正文 Char"/>
    <w:link w:val="SANGFOR6"/>
    <w:rPr>
      <w:rFonts w:ascii="微软雅黑" w:eastAsia="微软雅黑" w:hAnsi="微软雅黑"/>
      <w:kern w:val="2"/>
      <w:sz w:val="24"/>
      <w:szCs w:val="24"/>
    </w:rPr>
  </w:style>
  <w:style w:type="paragraph" w:customStyle="1" w:styleId="SANGFOR22">
    <w:name w:val="SANGFOR_2_标题2"/>
    <w:basedOn w:val="2"/>
    <w:next w:val="SANGFOR6"/>
    <w:pPr>
      <w:numPr>
        <w:ilvl w:val="0"/>
        <w:numId w:val="0"/>
      </w:numPr>
      <w:tabs>
        <w:tab w:val="left" w:pos="567"/>
      </w:tabs>
      <w:spacing w:beforeLines="50" w:afterLines="50" w:line="240" w:lineRule="auto"/>
    </w:pPr>
    <w:rPr>
      <w:rFonts w:ascii="Times New Roman" w:eastAsia="宋体" w:hAnsi="Times New Roman"/>
      <w:sz w:val="30"/>
      <w:szCs w:val="30"/>
    </w:rPr>
  </w:style>
  <w:style w:type="paragraph" w:customStyle="1" w:styleId="SANGFOR33">
    <w:name w:val="SANGFOR_3_标题3"/>
    <w:basedOn w:val="3"/>
    <w:next w:val="SANGFOR6"/>
    <w:pPr>
      <w:numPr>
        <w:numId w:val="3"/>
      </w:numPr>
      <w:tabs>
        <w:tab w:val="left" w:pos="1206"/>
      </w:tabs>
      <w:spacing w:beforeLines="50" w:afterLines="50" w:line="240" w:lineRule="auto"/>
    </w:pPr>
    <w:rPr>
      <w:sz w:val="28"/>
      <w:szCs w:val="28"/>
    </w:rPr>
  </w:style>
  <w:style w:type="paragraph" w:customStyle="1" w:styleId="SANGFOR44">
    <w:name w:val="SANGFOR_4_标题4"/>
    <w:basedOn w:val="4"/>
    <w:next w:val="SANGFOR6"/>
    <w:pPr>
      <w:numPr>
        <w:ilvl w:val="0"/>
        <w:numId w:val="0"/>
      </w:numPr>
      <w:tabs>
        <w:tab w:val="left" w:pos="567"/>
      </w:tabs>
      <w:spacing w:beforeLines="50" w:before="156" w:afterLines="50" w:after="156" w:line="240" w:lineRule="auto"/>
      <w:ind w:left="964" w:hanging="794"/>
    </w:pPr>
    <w:rPr>
      <w:rFonts w:ascii="等线" w:eastAsia="等线" w:hAnsi="等线"/>
    </w:rPr>
  </w:style>
  <w:style w:type="paragraph" w:customStyle="1" w:styleId="SANGFOR55">
    <w:name w:val="SANGFOR_5_标题5"/>
    <w:basedOn w:val="50"/>
    <w:next w:val="SANGFOR6"/>
    <w:pPr>
      <w:numPr>
        <w:ilvl w:val="0"/>
        <w:numId w:val="0"/>
      </w:numPr>
      <w:tabs>
        <w:tab w:val="left" w:pos="567"/>
      </w:tabs>
      <w:spacing w:beforeLines="50" w:afterLines="50" w:line="360" w:lineRule="auto"/>
    </w:pPr>
    <w:rPr>
      <w:sz w:val="21"/>
      <w:szCs w:val="21"/>
    </w:rPr>
  </w:style>
  <w:style w:type="character" w:customStyle="1" w:styleId="ac">
    <w:name w:val="正文缩进 字符"/>
    <w:link w:val="ab"/>
  </w:style>
  <w:style w:type="character" w:customStyle="1" w:styleId="af0">
    <w:name w:val="正文文本缩进 字符"/>
    <w:link w:val="af"/>
    <w:uiPriority w:val="99"/>
    <w:rPr>
      <w:rFonts w:ascii="宋体" w:hAnsi="宋体"/>
      <w:kern w:val="2"/>
      <w:sz w:val="21"/>
      <w:szCs w:val="24"/>
    </w:rPr>
  </w:style>
  <w:style w:type="character" w:customStyle="1" w:styleId="aa">
    <w:name w:val="正文文本 字符"/>
    <w:link w:val="a8"/>
    <w:rPr>
      <w:kern w:val="2"/>
      <w:sz w:val="21"/>
      <w:szCs w:val="24"/>
    </w:rPr>
  </w:style>
  <w:style w:type="character" w:customStyle="1" w:styleId="a9">
    <w:name w:val="正文文本首行缩进 字符"/>
    <w:basedOn w:val="aa"/>
    <w:link w:val="a7"/>
    <w:rPr>
      <w:kern w:val="2"/>
      <w:sz w:val="21"/>
      <w:szCs w:val="24"/>
    </w:rPr>
  </w:style>
  <w:style w:type="character" w:customStyle="1" w:styleId="af2">
    <w:name w:val="纯文本 字符"/>
    <w:link w:val="af1"/>
    <w:uiPriority w:val="99"/>
    <w:rPr>
      <w:rFonts w:ascii="宋体"/>
      <w:kern w:val="2"/>
      <w:sz w:val="21"/>
      <w:lang w:val="zh-CN" w:eastAsia="zh-CN"/>
    </w:rPr>
  </w:style>
  <w:style w:type="character" w:customStyle="1" w:styleId="Char">
    <w:name w:val="纯文本 Char"/>
    <w:rPr>
      <w:rFonts w:ascii="宋体" w:hAnsi="Courier New" w:cs="Courier New"/>
      <w:kern w:val="2"/>
      <w:sz w:val="21"/>
      <w:szCs w:val="21"/>
    </w:rPr>
  </w:style>
  <w:style w:type="character" w:customStyle="1" w:styleId="24">
    <w:name w:val="正文文本首行缩进 2 字符"/>
    <w:basedOn w:val="af0"/>
    <w:link w:val="23"/>
    <w:uiPriority w:val="99"/>
    <w:rPr>
      <w:rFonts w:ascii="宋体" w:hAnsi="宋体"/>
      <w:kern w:val="2"/>
      <w:sz w:val="21"/>
      <w:szCs w:val="24"/>
    </w:rPr>
  </w:style>
  <w:style w:type="paragraph" w:customStyle="1" w:styleId="TableMedium">
    <w:name w:val="Table_Medium"/>
    <w:basedOn w:val="a3"/>
    <w:uiPriority w:val="99"/>
    <w:pPr>
      <w:widowControl/>
      <w:spacing w:before="40" w:after="40"/>
      <w:jc w:val="left"/>
    </w:pPr>
    <w:rPr>
      <w:rFonts w:ascii="Futura Bk" w:hAnsi="Futura Bk"/>
      <w:kern w:val="0"/>
      <w:sz w:val="18"/>
      <w:szCs w:val="20"/>
      <w:lang w:val="en-GB" w:eastAsia="en-US"/>
    </w:rPr>
  </w:style>
  <w:style w:type="character" w:customStyle="1" w:styleId="22">
    <w:name w:val="正文文本缩进 2 字符"/>
    <w:link w:val="21"/>
    <w:uiPriority w:val="99"/>
    <w:rPr>
      <w:kern w:val="2"/>
      <w:sz w:val="21"/>
      <w:szCs w:val="24"/>
    </w:rPr>
  </w:style>
  <w:style w:type="character" w:customStyle="1" w:styleId="CharChar">
    <w:name w:val="正文段 Char Char"/>
    <w:link w:val="aff5"/>
    <w:rPr>
      <w:sz w:val="24"/>
    </w:rPr>
  </w:style>
  <w:style w:type="paragraph" w:customStyle="1" w:styleId="aff5">
    <w:name w:val="正文段"/>
    <w:basedOn w:val="a3"/>
    <w:link w:val="CharChar"/>
    <w:pPr>
      <w:adjustRightInd w:val="0"/>
      <w:spacing w:after="240" w:line="312" w:lineRule="atLeast"/>
      <w:ind w:firstLine="425"/>
      <w:textAlignment w:val="baseline"/>
    </w:pPr>
    <w:rPr>
      <w:kern w:val="0"/>
      <w:sz w:val="24"/>
      <w:szCs w:val="20"/>
    </w:rPr>
  </w:style>
  <w:style w:type="paragraph" w:customStyle="1" w:styleId="27">
    <w:name w:val="样式2"/>
    <w:basedOn w:val="a3"/>
    <w:next w:val="a3"/>
    <w:qFormat/>
    <w:pPr>
      <w:wordWrap w:val="0"/>
      <w:adjustRightInd w:val="0"/>
      <w:spacing w:beforeLines="50" w:line="360" w:lineRule="auto"/>
      <w:ind w:firstLineChars="150" w:firstLine="150"/>
      <w:jc w:val="left"/>
      <w:textAlignment w:val="baseline"/>
      <w:outlineLvl w:val="1"/>
    </w:pPr>
    <w:rPr>
      <w:rFonts w:ascii="宋体" w:hAnsi="宋体"/>
      <w:b/>
      <w:szCs w:val="21"/>
    </w:rPr>
  </w:style>
  <w:style w:type="paragraph" w:customStyle="1" w:styleId="31">
    <w:name w:val="样式3"/>
    <w:basedOn w:val="a3"/>
    <w:next w:val="a3"/>
    <w:qFormat/>
    <w:pPr>
      <w:wordWrap w:val="0"/>
      <w:adjustRightInd w:val="0"/>
      <w:spacing w:line="360" w:lineRule="auto"/>
      <w:ind w:leftChars="200" w:left="200"/>
      <w:jc w:val="left"/>
      <w:textAlignment w:val="baseline"/>
      <w:outlineLvl w:val="2"/>
    </w:pPr>
    <w:rPr>
      <w:rFonts w:ascii="宋体" w:hAnsi="宋体"/>
      <w:b/>
      <w:kern w:val="0"/>
    </w:rPr>
  </w:style>
  <w:style w:type="paragraph" w:customStyle="1" w:styleId="p0">
    <w:name w:val="p0"/>
    <w:basedOn w:val="a3"/>
    <w:pPr>
      <w:widowControl/>
      <w:spacing w:before="100" w:beforeAutospacing="1" w:after="100" w:afterAutospacing="1"/>
      <w:jc w:val="left"/>
    </w:pPr>
    <w:rPr>
      <w:rFonts w:ascii="宋体" w:hAnsi="宋体" w:cs="宋体"/>
      <w:kern w:val="0"/>
      <w:sz w:val="24"/>
    </w:rPr>
  </w:style>
  <w:style w:type="paragraph" w:customStyle="1" w:styleId="15">
    <w:name w:val="列出段落1"/>
    <w:basedOn w:val="a3"/>
    <w:qFormat/>
    <w:pPr>
      <w:adjustRightInd w:val="0"/>
      <w:spacing w:line="360" w:lineRule="auto"/>
      <w:ind w:firstLineChars="200" w:firstLine="420"/>
    </w:pPr>
    <w:rPr>
      <w:sz w:val="24"/>
    </w:rPr>
  </w:style>
  <w:style w:type="paragraph" w:customStyle="1" w:styleId="reader-word-layer">
    <w:name w:val="reader-word-layer"/>
    <w:basedOn w:val="a3"/>
    <w:qFormat/>
    <w:pPr>
      <w:widowControl/>
      <w:adjustRightInd w:val="0"/>
      <w:spacing w:before="100" w:beforeAutospacing="1" w:after="100" w:afterAutospacing="1" w:line="360" w:lineRule="auto"/>
      <w:ind w:firstLineChars="200" w:firstLine="200"/>
      <w:jc w:val="left"/>
    </w:pPr>
    <w:rPr>
      <w:rFonts w:ascii="宋体" w:hAnsi="宋体" w:cs="宋体"/>
      <w:kern w:val="0"/>
      <w:sz w:val="24"/>
    </w:rPr>
  </w:style>
  <w:style w:type="paragraph" w:customStyle="1" w:styleId="32">
    <w:name w:val="列出段落3"/>
    <w:basedOn w:val="a3"/>
    <w:uiPriority w:val="99"/>
    <w:unhideWhenUsed/>
    <w:qFormat/>
    <w:pPr>
      <w:adjustRightInd w:val="0"/>
      <w:spacing w:line="360" w:lineRule="auto"/>
      <w:ind w:firstLineChars="200" w:firstLine="420"/>
    </w:pPr>
    <w:rPr>
      <w:sz w:val="24"/>
    </w:rPr>
  </w:style>
  <w:style w:type="paragraph" w:customStyle="1" w:styleId="28">
    <w:name w:val="首行缩进2字符"/>
    <w:basedOn w:val="a3"/>
    <w:link w:val="2Char0"/>
    <w:qFormat/>
    <w:pPr>
      <w:autoSpaceDE w:val="0"/>
      <w:autoSpaceDN w:val="0"/>
      <w:adjustRightInd w:val="0"/>
      <w:spacing w:line="360" w:lineRule="auto"/>
      <w:ind w:firstLineChars="200" w:firstLine="420"/>
      <w:jc w:val="left"/>
    </w:pPr>
    <w:rPr>
      <w:snapToGrid w:val="0"/>
      <w:kern w:val="0"/>
      <w:szCs w:val="21"/>
    </w:rPr>
  </w:style>
  <w:style w:type="character" w:customStyle="1" w:styleId="2Char0">
    <w:name w:val="首行缩进2字符 Char"/>
    <w:link w:val="28"/>
    <w:qFormat/>
    <w:rPr>
      <w:snapToGrid w:val="0"/>
      <w:sz w:val="21"/>
      <w:szCs w:val="21"/>
    </w:rPr>
  </w:style>
  <w:style w:type="paragraph" w:customStyle="1" w:styleId="a1">
    <w:name w:val="表格题注"/>
    <w:next w:val="a3"/>
    <w:qFormat/>
    <w:pPr>
      <w:keepLines/>
      <w:numPr>
        <w:ilvl w:val="8"/>
        <w:numId w:val="4"/>
      </w:numPr>
      <w:spacing w:beforeLines="100"/>
      <w:ind w:left="1089" w:hanging="369"/>
      <w:jc w:val="center"/>
    </w:pPr>
    <w:rPr>
      <w:rFonts w:ascii="Arial" w:hAnsi="Arial"/>
      <w:sz w:val="18"/>
      <w:szCs w:val="18"/>
    </w:rPr>
  </w:style>
  <w:style w:type="paragraph" w:customStyle="1" w:styleId="a0">
    <w:name w:val="插图题注"/>
    <w:next w:val="a3"/>
    <w:qFormat/>
    <w:pPr>
      <w:numPr>
        <w:ilvl w:val="7"/>
        <w:numId w:val="4"/>
      </w:numPr>
      <w:spacing w:afterLines="100"/>
      <w:ind w:left="1089" w:hanging="369"/>
      <w:jc w:val="center"/>
    </w:pPr>
    <w:rPr>
      <w:rFonts w:ascii="Arial" w:hAnsi="Arial"/>
      <w:sz w:val="18"/>
      <w:szCs w:val="18"/>
    </w:rPr>
  </w:style>
  <w:style w:type="paragraph" w:customStyle="1" w:styleId="aff6">
    <w:name w:val="图样式"/>
    <w:basedOn w:val="a3"/>
    <w:qFormat/>
    <w:pPr>
      <w:keepNext/>
      <w:widowControl/>
      <w:autoSpaceDE w:val="0"/>
      <w:autoSpaceDN w:val="0"/>
      <w:adjustRightInd w:val="0"/>
      <w:spacing w:before="80" w:after="80" w:line="360" w:lineRule="auto"/>
      <w:jc w:val="center"/>
    </w:pPr>
    <w:rPr>
      <w:snapToGrid w:val="0"/>
      <w:kern w:val="0"/>
      <w:szCs w:val="21"/>
    </w:rPr>
  </w:style>
  <w:style w:type="paragraph" w:customStyle="1" w:styleId="aff7">
    <w:name w:val="编写建议"/>
    <w:basedOn w:val="a3"/>
    <w:qFormat/>
    <w:pPr>
      <w:autoSpaceDE w:val="0"/>
      <w:autoSpaceDN w:val="0"/>
      <w:adjustRightInd w:val="0"/>
      <w:spacing w:line="360" w:lineRule="auto"/>
      <w:ind w:firstLine="420"/>
      <w:jc w:val="left"/>
    </w:pPr>
    <w:rPr>
      <w:rFonts w:ascii="Arial" w:hAnsi="Arial" w:cs="Arial"/>
      <w:i/>
      <w:snapToGrid w:val="0"/>
      <w:color w:val="0000FF"/>
      <w:kern w:val="0"/>
      <w:szCs w:val="21"/>
    </w:rPr>
  </w:style>
  <w:style w:type="paragraph" w:customStyle="1" w:styleId="ItemList">
    <w:name w:val="Item List"/>
    <w:link w:val="ItemListChar1"/>
    <w:qFormat/>
    <w:pPr>
      <w:numPr>
        <w:numId w:val="5"/>
      </w:numPr>
      <w:adjustRightInd w:val="0"/>
      <w:snapToGrid w:val="0"/>
      <w:spacing w:before="80" w:after="80" w:line="240" w:lineRule="atLeast"/>
    </w:pPr>
    <w:rPr>
      <w:rFonts w:cs="Arial"/>
      <w:kern w:val="2"/>
      <w:sz w:val="21"/>
      <w:szCs w:val="21"/>
    </w:rPr>
  </w:style>
  <w:style w:type="character" w:customStyle="1" w:styleId="ItemListChar1">
    <w:name w:val="Item List Char1"/>
    <w:link w:val="ItemList"/>
    <w:qFormat/>
    <w:rPr>
      <w:rFonts w:cs="Arial"/>
      <w:kern w:val="2"/>
      <w:sz w:val="21"/>
      <w:szCs w:val="21"/>
    </w:rPr>
  </w:style>
  <w:style w:type="paragraph" w:customStyle="1" w:styleId="Figure">
    <w:name w:val="Figure"/>
    <w:basedOn w:val="a3"/>
    <w:next w:val="a3"/>
    <w:link w:val="FigureChar"/>
    <w:qFormat/>
    <w:pPr>
      <w:widowControl/>
      <w:topLinePunct/>
      <w:adjustRightInd w:val="0"/>
      <w:snapToGrid w:val="0"/>
      <w:spacing w:before="160" w:after="160" w:line="240" w:lineRule="atLeast"/>
      <w:ind w:left="1701"/>
      <w:jc w:val="left"/>
    </w:pPr>
    <w:rPr>
      <w:rFonts w:cs="Arial"/>
      <w:szCs w:val="21"/>
    </w:rPr>
  </w:style>
  <w:style w:type="character" w:customStyle="1" w:styleId="FigureChar">
    <w:name w:val="Figure Char"/>
    <w:link w:val="Figure"/>
    <w:qFormat/>
    <w:rPr>
      <w:rFonts w:cs="Arial"/>
      <w:kern w:val="2"/>
      <w:sz w:val="21"/>
      <w:szCs w:val="21"/>
    </w:rPr>
  </w:style>
  <w:style w:type="paragraph" w:customStyle="1" w:styleId="FigureDescription0">
    <w:name w:val="Figure Description"/>
    <w:next w:val="Figure"/>
    <w:qFormat/>
    <w:pPr>
      <w:keepNext/>
      <w:adjustRightInd w:val="0"/>
      <w:snapToGrid w:val="0"/>
      <w:spacing w:before="320" w:after="80" w:line="240" w:lineRule="atLeast"/>
      <w:ind w:left="1701"/>
    </w:pPr>
    <w:rPr>
      <w:rFonts w:eastAsia="黑体" w:cs="Arial"/>
      <w:spacing w:val="-4"/>
      <w:kern w:val="2"/>
      <w:sz w:val="21"/>
      <w:szCs w:val="21"/>
    </w:rPr>
  </w:style>
  <w:style w:type="paragraph" w:customStyle="1" w:styleId="TableDescription">
    <w:name w:val="Table Description"/>
    <w:basedOn w:val="a3"/>
    <w:next w:val="a3"/>
    <w:qFormat/>
    <w:pPr>
      <w:keepNext/>
      <w:widowControl/>
      <w:topLinePunct/>
      <w:adjustRightInd w:val="0"/>
      <w:snapToGrid w:val="0"/>
      <w:spacing w:before="320" w:after="80" w:line="240" w:lineRule="atLeast"/>
      <w:ind w:left="1701"/>
      <w:jc w:val="left"/>
    </w:pPr>
    <w:rPr>
      <w:rFonts w:eastAsia="黑体" w:cs="Arial"/>
      <w:spacing w:val="-4"/>
      <w:szCs w:val="21"/>
    </w:rPr>
  </w:style>
  <w:style w:type="paragraph" w:customStyle="1" w:styleId="TableHeading">
    <w:name w:val="Table Heading"/>
    <w:basedOn w:val="a3"/>
    <w:link w:val="TableHeadingChar"/>
    <w:qFormat/>
    <w:pPr>
      <w:keepNext/>
      <w:topLinePunct/>
      <w:adjustRightInd w:val="0"/>
      <w:snapToGrid w:val="0"/>
      <w:spacing w:before="80" w:after="80" w:line="240" w:lineRule="atLeast"/>
      <w:jc w:val="left"/>
    </w:pPr>
    <w:rPr>
      <w:rFonts w:ascii="Book Antiqua" w:eastAsia="黑体" w:hAnsi="Book Antiqua" w:cs="Book Antiqua"/>
      <w:bCs/>
      <w:snapToGrid w:val="0"/>
      <w:kern w:val="0"/>
      <w:szCs w:val="21"/>
    </w:rPr>
  </w:style>
  <w:style w:type="character" w:customStyle="1" w:styleId="TableHeadingChar">
    <w:name w:val="Table Heading Char"/>
    <w:link w:val="TableHeading"/>
    <w:qFormat/>
    <w:rPr>
      <w:rFonts w:ascii="Book Antiqua" w:eastAsia="黑体" w:hAnsi="Book Antiqua" w:cs="Book Antiqua"/>
      <w:bCs/>
      <w:snapToGrid w:val="0"/>
      <w:sz w:val="21"/>
      <w:szCs w:val="21"/>
    </w:rPr>
  </w:style>
  <w:style w:type="paragraph" w:customStyle="1" w:styleId="TableText">
    <w:name w:val="Table Text"/>
    <w:basedOn w:val="a3"/>
    <w:link w:val="TableTextChar"/>
    <w:qFormat/>
    <w:pPr>
      <w:topLinePunct/>
      <w:adjustRightInd w:val="0"/>
      <w:snapToGrid w:val="0"/>
      <w:spacing w:before="80" w:after="80" w:line="240" w:lineRule="atLeast"/>
      <w:jc w:val="left"/>
    </w:pPr>
    <w:rPr>
      <w:rFonts w:cs="Arial"/>
      <w:snapToGrid w:val="0"/>
      <w:kern w:val="0"/>
      <w:szCs w:val="21"/>
    </w:rPr>
  </w:style>
  <w:style w:type="character" w:customStyle="1" w:styleId="TableTextChar">
    <w:name w:val="Table Text Char"/>
    <w:link w:val="TableText"/>
    <w:qFormat/>
    <w:rPr>
      <w:rFonts w:cs="Arial"/>
      <w:snapToGrid w:val="0"/>
      <w:sz w:val="21"/>
      <w:szCs w:val="21"/>
    </w:rPr>
  </w:style>
  <w:style w:type="paragraph" w:customStyle="1" w:styleId="ItemListinTable">
    <w:name w:val="Item List in Table"/>
    <w:basedOn w:val="a3"/>
    <w:qFormat/>
    <w:pPr>
      <w:widowControl/>
      <w:numPr>
        <w:numId w:val="6"/>
      </w:numPr>
      <w:tabs>
        <w:tab w:val="clear" w:pos="170"/>
        <w:tab w:val="left" w:pos="284"/>
      </w:tabs>
      <w:topLinePunct/>
      <w:adjustRightInd w:val="0"/>
      <w:snapToGrid w:val="0"/>
      <w:spacing w:before="80" w:after="80" w:line="240" w:lineRule="atLeast"/>
      <w:ind w:left="284" w:hanging="284"/>
      <w:jc w:val="left"/>
    </w:pPr>
    <w:rPr>
      <w:rFonts w:cs="Arial"/>
      <w:kern w:val="0"/>
      <w:szCs w:val="21"/>
    </w:rPr>
  </w:style>
  <w:style w:type="character" w:customStyle="1" w:styleId="af5">
    <w:name w:val="批注框文本 字符"/>
    <w:basedOn w:val="a4"/>
    <w:link w:val="af4"/>
    <w:qFormat/>
    <w:rPr>
      <w:kern w:val="2"/>
      <w:sz w:val="18"/>
      <w:szCs w:val="18"/>
    </w:rPr>
  </w:style>
  <w:style w:type="paragraph" w:customStyle="1" w:styleId="41">
    <w:name w:val="4级标题"/>
    <w:basedOn w:val="aff3"/>
    <w:link w:val="4Char"/>
    <w:qFormat/>
    <w:pPr>
      <w:keepLines/>
      <w:spacing w:line="360" w:lineRule="auto"/>
      <w:ind w:firstLineChars="0" w:firstLine="0"/>
      <w:contextualSpacing/>
      <w:jc w:val="left"/>
      <w:outlineLvl w:val="3"/>
    </w:pPr>
    <w:rPr>
      <w:rFonts w:ascii="黑体" w:eastAsia="黑体" w:hAnsi="黑体"/>
      <w:kern w:val="0"/>
      <w:sz w:val="24"/>
      <w:szCs w:val="24"/>
      <w:lang w:eastAsia="en-US" w:bidi="en-US"/>
    </w:rPr>
  </w:style>
  <w:style w:type="character" w:customStyle="1" w:styleId="4Char">
    <w:name w:val="4级标题 Char"/>
    <w:link w:val="41"/>
    <w:qFormat/>
    <w:locked/>
    <w:rPr>
      <w:rFonts w:ascii="黑体" w:eastAsia="黑体" w:hAnsi="黑体"/>
      <w:sz w:val="24"/>
      <w:szCs w:val="24"/>
      <w:lang w:eastAsia="en-US" w:bidi="en-US"/>
    </w:rPr>
  </w:style>
  <w:style w:type="paragraph" w:customStyle="1" w:styleId="aff8">
    <w:name w:val="标准正文"/>
    <w:basedOn w:val="a3"/>
    <w:link w:val="Char0"/>
    <w:qFormat/>
    <w:pPr>
      <w:widowControl/>
      <w:spacing w:line="360" w:lineRule="auto"/>
      <w:jc w:val="left"/>
    </w:pPr>
    <w:rPr>
      <w:kern w:val="0"/>
      <w:sz w:val="24"/>
      <w:szCs w:val="20"/>
    </w:rPr>
  </w:style>
  <w:style w:type="paragraph" w:customStyle="1" w:styleId="figuredescription">
    <w:name w:val="figuredescription"/>
    <w:basedOn w:val="a3"/>
    <w:qFormat/>
    <w:pPr>
      <w:widowControl/>
      <w:numPr>
        <w:numId w:val="7"/>
      </w:numPr>
      <w:tabs>
        <w:tab w:val="clear" w:pos="624"/>
      </w:tabs>
      <w:spacing w:before="100" w:beforeAutospacing="1" w:after="100" w:afterAutospacing="1"/>
      <w:ind w:left="0" w:firstLine="0"/>
      <w:jc w:val="left"/>
    </w:pPr>
    <w:rPr>
      <w:rFonts w:ascii="宋体" w:hAnsi="宋体" w:cs="宋体"/>
      <w:kern w:val="0"/>
      <w:sz w:val="24"/>
      <w:szCs w:val="20"/>
    </w:rPr>
  </w:style>
  <w:style w:type="character" w:customStyle="1" w:styleId="Char0">
    <w:name w:val="标准正文 Char"/>
    <w:link w:val="aff8"/>
    <w:qFormat/>
    <w:rPr>
      <w:sz w:val="24"/>
    </w:rPr>
  </w:style>
  <w:style w:type="paragraph" w:customStyle="1" w:styleId="5">
    <w:name w:val="标题5"/>
    <w:basedOn w:val="a3"/>
    <w:next w:val="aff8"/>
    <w:link w:val="5Char"/>
    <w:qFormat/>
    <w:pPr>
      <w:numPr>
        <w:numId w:val="8"/>
      </w:numPr>
      <w:spacing w:beforeLines="50" w:before="156" w:afterLines="50" w:after="156" w:line="360" w:lineRule="auto"/>
      <w:outlineLvl w:val="4"/>
    </w:pPr>
    <w:rPr>
      <w:sz w:val="24"/>
    </w:rPr>
  </w:style>
  <w:style w:type="character" w:customStyle="1" w:styleId="5Char">
    <w:name w:val="标题5 Char"/>
    <w:link w:val="5"/>
    <w:qFormat/>
    <w:rPr>
      <w:kern w:val="2"/>
      <w:sz w:val="24"/>
      <w:szCs w:val="24"/>
    </w:rPr>
  </w:style>
  <w:style w:type="paragraph" w:customStyle="1" w:styleId="16">
    <w:name w:val="表1"/>
    <w:basedOn w:val="a3"/>
    <w:qFormat/>
    <w:pPr>
      <w:spacing w:line="360" w:lineRule="auto"/>
      <w:ind w:left="900" w:firstLineChars="200" w:firstLine="200"/>
      <w:jc w:val="center"/>
    </w:pPr>
    <w:rPr>
      <w:rFonts w:ascii="Verdana" w:hAnsi="Verdana" w:cs="宋体"/>
      <w:szCs w:val="28"/>
    </w:rPr>
  </w:style>
  <w:style w:type="character" w:customStyle="1" w:styleId="afc">
    <w:name w:val="普通(网站) 字符"/>
    <w:link w:val="afb"/>
    <w:uiPriority w:val="99"/>
    <w:qFormat/>
    <w:rPr>
      <w:rFonts w:ascii="宋体" w:hAnsi="宋体" w:cs="宋体"/>
      <w:sz w:val="24"/>
      <w:szCs w:val="24"/>
    </w:rPr>
  </w:style>
  <w:style w:type="paragraph" w:customStyle="1" w:styleId="a">
    <w:name w:val="二级标题"/>
    <w:basedOn w:val="aff3"/>
    <w:qFormat/>
    <w:pPr>
      <w:numPr>
        <w:numId w:val="9"/>
      </w:numPr>
      <w:spacing w:line="360" w:lineRule="auto"/>
      <w:ind w:firstLineChars="0" w:firstLine="0"/>
      <w:outlineLvl w:val="1"/>
    </w:pPr>
    <w:rPr>
      <w:b/>
      <w:sz w:val="36"/>
      <w:szCs w:val="36"/>
    </w:rPr>
  </w:style>
  <w:style w:type="paragraph" w:customStyle="1" w:styleId="aff9">
    <w:name w:val="三级标题"/>
    <w:basedOn w:val="3"/>
    <w:qFormat/>
    <w:pPr>
      <w:numPr>
        <w:ilvl w:val="0"/>
        <w:numId w:val="0"/>
      </w:numPr>
      <w:spacing w:before="0" w:after="0" w:line="360" w:lineRule="auto"/>
    </w:pPr>
    <w:rPr>
      <w:rFonts w:ascii="Calibri" w:hAnsi="Calibri"/>
    </w:rPr>
  </w:style>
  <w:style w:type="character" w:customStyle="1" w:styleId="11">
    <w:name w:val="标题 1 字符"/>
    <w:basedOn w:val="a4"/>
    <w:link w:val="10"/>
    <w:qFormat/>
    <w:rPr>
      <w:b/>
      <w:bCs/>
      <w:kern w:val="44"/>
      <w:sz w:val="44"/>
      <w:szCs w:val="44"/>
    </w:rPr>
  </w:style>
  <w:style w:type="character" w:customStyle="1" w:styleId="20">
    <w:name w:val="标题 2 字符"/>
    <w:basedOn w:val="a4"/>
    <w:link w:val="2"/>
    <w:qFormat/>
    <w:rPr>
      <w:rFonts w:ascii="Arial" w:eastAsia="黑体" w:hAnsi="Arial"/>
      <w:b/>
      <w:bCs/>
      <w:kern w:val="2"/>
      <w:sz w:val="32"/>
      <w:szCs w:val="32"/>
    </w:rPr>
  </w:style>
  <w:style w:type="character" w:customStyle="1" w:styleId="30">
    <w:name w:val="标题 3 字符"/>
    <w:basedOn w:val="a4"/>
    <w:link w:val="3"/>
    <w:qFormat/>
    <w:rPr>
      <w:b/>
      <w:bCs/>
      <w:kern w:val="2"/>
      <w:sz w:val="32"/>
      <w:szCs w:val="32"/>
    </w:rPr>
  </w:style>
  <w:style w:type="character" w:customStyle="1" w:styleId="51">
    <w:name w:val="标题 5 字符"/>
    <w:basedOn w:val="a4"/>
    <w:link w:val="50"/>
    <w:qFormat/>
    <w:rPr>
      <w:b/>
      <w:bCs/>
      <w:kern w:val="2"/>
      <w:sz w:val="28"/>
      <w:szCs w:val="28"/>
    </w:rPr>
  </w:style>
  <w:style w:type="character" w:customStyle="1" w:styleId="60">
    <w:name w:val="标题 6 字符"/>
    <w:basedOn w:val="a4"/>
    <w:link w:val="6"/>
    <w:qFormat/>
    <w:rPr>
      <w:rFonts w:ascii="Arial" w:eastAsia="黑体" w:hAnsi="Arial"/>
      <w:b/>
      <w:bCs/>
      <w:kern w:val="2"/>
      <w:sz w:val="24"/>
      <w:szCs w:val="24"/>
    </w:rPr>
  </w:style>
  <w:style w:type="character" w:customStyle="1" w:styleId="70">
    <w:name w:val="标题 7 字符"/>
    <w:basedOn w:val="a4"/>
    <w:link w:val="7"/>
    <w:qFormat/>
    <w:rPr>
      <w:b/>
      <w:bCs/>
      <w:kern w:val="2"/>
      <w:sz w:val="24"/>
      <w:szCs w:val="24"/>
    </w:rPr>
  </w:style>
  <w:style w:type="character" w:customStyle="1" w:styleId="80">
    <w:name w:val="标题 8 字符"/>
    <w:basedOn w:val="a4"/>
    <w:link w:val="8"/>
    <w:qFormat/>
    <w:rPr>
      <w:rFonts w:ascii="Arial" w:eastAsia="黑体" w:hAnsi="Arial"/>
      <w:kern w:val="2"/>
      <w:sz w:val="24"/>
      <w:szCs w:val="24"/>
    </w:rPr>
  </w:style>
  <w:style w:type="character" w:customStyle="1" w:styleId="90">
    <w:name w:val="标题 9 字符"/>
    <w:basedOn w:val="a4"/>
    <w:link w:val="9"/>
    <w:qFormat/>
    <w:rPr>
      <w:rFonts w:ascii="Arial" w:eastAsia="黑体" w:hAnsi="Arial"/>
      <w:kern w:val="2"/>
      <w:sz w:val="21"/>
      <w:szCs w:val="21"/>
    </w:rPr>
  </w:style>
  <w:style w:type="character" w:customStyle="1" w:styleId="af9">
    <w:name w:val="页眉 字符"/>
    <w:basedOn w:val="a4"/>
    <w:link w:val="af8"/>
    <w:uiPriority w:val="99"/>
    <w:qFormat/>
    <w:rPr>
      <w:kern w:val="2"/>
      <w:sz w:val="18"/>
      <w:szCs w:val="18"/>
    </w:rPr>
  </w:style>
  <w:style w:type="table" w:customStyle="1" w:styleId="4-51">
    <w:name w:val="网格表 4 - 着色 51"/>
    <w:basedOn w:val="a5"/>
    <w:uiPriority w:val="49"/>
    <w:qFormat/>
    <w:pPr>
      <w:jc w:val="both"/>
    </w:pPr>
    <w:rPr>
      <w:rFonts w:asciiTheme="minorHAnsi" w:eastAsiaTheme="minorEastAsia" w:hAnsiTheme="minorHAnsi" w:cstheme="minorBidi"/>
      <w:kern w:val="2"/>
      <w:sz w:val="21"/>
      <w:szCs w:val="22"/>
    </w:rPr>
    <w:tblPr>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customStyle="1" w:styleId="affa">
    <w:name w:val="表"/>
    <w:basedOn w:val="a3"/>
    <w:next w:val="a3"/>
    <w:qFormat/>
    <w:pPr>
      <w:tabs>
        <w:tab w:val="left" w:pos="680"/>
      </w:tabs>
      <w:adjustRightInd w:val="0"/>
      <w:spacing w:before="60" w:after="60" w:line="360" w:lineRule="atLeast"/>
      <w:jc w:val="center"/>
      <w:textAlignment w:val="baseline"/>
    </w:pPr>
    <w:rPr>
      <w:rFonts w:eastAsia="黑体"/>
      <w:b/>
      <w:kern w:val="0"/>
      <w:sz w:val="24"/>
      <w:szCs w:val="20"/>
    </w:rPr>
  </w:style>
  <w:style w:type="character" w:customStyle="1" w:styleId="Char1">
    <w:name w:val="文档正文 Char"/>
    <w:link w:val="affb"/>
    <w:qFormat/>
    <w:rPr>
      <w:rFonts w:eastAsia="仿宋_GB2312"/>
      <w:sz w:val="28"/>
    </w:rPr>
  </w:style>
  <w:style w:type="paragraph" w:customStyle="1" w:styleId="affb">
    <w:name w:val="文档正文"/>
    <w:basedOn w:val="a3"/>
    <w:link w:val="Char1"/>
    <w:qFormat/>
    <w:pPr>
      <w:adjustRightInd w:val="0"/>
      <w:snapToGrid w:val="0"/>
      <w:spacing w:line="300" w:lineRule="auto"/>
      <w:ind w:firstLine="561"/>
    </w:pPr>
    <w:rPr>
      <w:rFonts w:eastAsia="仿宋_GB2312"/>
      <w:kern w:val="0"/>
      <w:sz w:val="28"/>
      <w:szCs w:val="20"/>
    </w:rPr>
  </w:style>
  <w:style w:type="character" w:customStyle="1" w:styleId="Char2">
    <w:name w:val="图 Char"/>
    <w:link w:val="affc"/>
    <w:qFormat/>
    <w:rPr>
      <w:rFonts w:eastAsia="黑体"/>
      <w:b/>
      <w:sz w:val="24"/>
    </w:rPr>
  </w:style>
  <w:style w:type="paragraph" w:customStyle="1" w:styleId="affc">
    <w:name w:val="图"/>
    <w:basedOn w:val="a3"/>
    <w:next w:val="affb"/>
    <w:link w:val="Char2"/>
    <w:qFormat/>
    <w:pPr>
      <w:adjustRightInd w:val="0"/>
      <w:spacing w:before="60" w:after="60" w:line="360" w:lineRule="atLeast"/>
      <w:jc w:val="center"/>
      <w:textAlignment w:val="baseline"/>
    </w:pPr>
    <w:rPr>
      <w:rFonts w:eastAsia="黑体"/>
      <w:b/>
      <w:kern w:val="0"/>
      <w:sz w:val="24"/>
      <w:szCs w:val="20"/>
    </w:rPr>
  </w:style>
  <w:style w:type="character" w:customStyle="1" w:styleId="CharChar0">
    <w:name w:val="段 Char Char"/>
    <w:qFormat/>
    <w:rPr>
      <w:rFonts w:ascii="宋体"/>
      <w:sz w:val="21"/>
    </w:rPr>
  </w:style>
  <w:style w:type="paragraph" w:customStyle="1" w:styleId="ListParagraph1">
    <w:name w:val="List Paragraph1"/>
    <w:basedOn w:val="a3"/>
    <w:uiPriority w:val="34"/>
    <w:qFormat/>
    <w:pPr>
      <w:spacing w:beforeLines="50" w:before="156" w:afterLines="50" w:after="156" w:line="360" w:lineRule="auto"/>
      <w:ind w:leftChars="50" w:left="105" w:rightChars="50" w:right="105" w:firstLineChars="200" w:firstLine="420"/>
    </w:pPr>
    <w:rPr>
      <w:sz w:val="24"/>
      <w:szCs w:val="20"/>
    </w:rPr>
  </w:style>
  <w:style w:type="paragraph" w:customStyle="1" w:styleId="110">
    <w:name w:val="11"/>
    <w:basedOn w:val="a3"/>
    <w:semiHidden/>
    <w:qFormat/>
    <w:pPr>
      <w:widowControl/>
      <w:spacing w:before="100" w:beforeAutospacing="1" w:after="100" w:afterAutospacing="1" w:line="360" w:lineRule="auto"/>
      <w:ind w:leftChars="200" w:left="420" w:firstLineChars="200" w:firstLine="420"/>
      <w:jc w:val="left"/>
    </w:pPr>
    <w:rPr>
      <w:rFonts w:ascii="Verdana" w:hAnsi="Verdana"/>
      <w:kern w:val="0"/>
      <w:sz w:val="24"/>
      <w:szCs w:val="21"/>
      <w:lang w:eastAsia="en-US"/>
    </w:rPr>
  </w:style>
  <w:style w:type="paragraph" w:customStyle="1" w:styleId="1602">
    <w:name w:val="样式 目录 1 + 段前: 6 磅 段后: 0 磅 行距: 单倍行距2"/>
    <w:basedOn w:val="TOC1"/>
    <w:qFormat/>
    <w:pPr>
      <w:tabs>
        <w:tab w:val="right" w:leader="dot" w:pos="8722"/>
      </w:tabs>
      <w:adjustRightInd w:val="0"/>
      <w:spacing w:beforeLines="50" w:before="50" w:afterLines="50" w:after="50"/>
      <w:textAlignment w:val="baseline"/>
    </w:pPr>
    <w:rPr>
      <w:rFonts w:eastAsia="黑体" w:cs="宋体"/>
      <w:b/>
      <w:bCs/>
      <w:kern w:val="0"/>
      <w:sz w:val="30"/>
      <w:szCs w:val="20"/>
    </w:rPr>
  </w:style>
  <w:style w:type="paragraph" w:customStyle="1" w:styleId="Char3">
    <w:name w:val="Char"/>
    <w:basedOn w:val="a3"/>
    <w:qFormat/>
    <w:pPr>
      <w:widowControl/>
      <w:spacing w:after="160" w:line="240" w:lineRule="exact"/>
      <w:jc w:val="left"/>
    </w:pPr>
    <w:rPr>
      <w:rFonts w:ascii="Verdana" w:eastAsia="仿宋_GB2312" w:hAnsi="Verdana"/>
      <w:kern w:val="0"/>
      <w:sz w:val="24"/>
      <w:szCs w:val="20"/>
      <w:lang w:eastAsia="en-US"/>
    </w:rPr>
  </w:style>
  <w:style w:type="paragraph" w:customStyle="1" w:styleId="152">
    <w:name w:val="样式 小四 行距: 1.5 倍行距 首行缩进:  2 字符"/>
    <w:basedOn w:val="a3"/>
    <w:pPr>
      <w:spacing w:line="360" w:lineRule="auto"/>
      <w:ind w:firstLineChars="200" w:firstLine="480"/>
    </w:pPr>
    <w:rPr>
      <w:rFonts w:cs="宋体"/>
      <w:sz w:val="24"/>
      <w:szCs w:val="20"/>
    </w:rPr>
  </w:style>
  <w:style w:type="paragraph" w:customStyle="1" w:styleId="a2">
    <w:name w:val="标题 四"/>
    <w:basedOn w:val="a3"/>
    <w:pPr>
      <w:numPr>
        <w:ilvl w:val="3"/>
        <w:numId w:val="10"/>
      </w:numPr>
      <w:ind w:firstLineChars="200" w:firstLine="200"/>
    </w:pPr>
    <w:rPr>
      <w:rFonts w:ascii="Calibri" w:eastAsia="微软雅黑" w:hAnsi="Calibri"/>
      <w:sz w:val="24"/>
      <w:szCs w:val="21"/>
    </w:rPr>
  </w:style>
  <w:style w:type="character" w:customStyle="1" w:styleId="310">
    <w:name w:val="无格式表格 31"/>
    <w:uiPriority w:val="19"/>
    <w:qFormat/>
    <w:rPr>
      <w:i/>
      <w:iCs/>
      <w:color w:val="4040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117" Type="http://schemas.openxmlformats.org/officeDocument/2006/relationships/image" Target="media/image95.jpeg"/><Relationship Id="rId299" Type="http://schemas.openxmlformats.org/officeDocument/2006/relationships/image" Target="media/image257.png"/><Relationship Id="rId21" Type="http://schemas.openxmlformats.org/officeDocument/2006/relationships/oleObject" Target="embeddings/oleObject2.bin"/><Relationship Id="rId63" Type="http://schemas.openxmlformats.org/officeDocument/2006/relationships/image" Target="media/image44.jpeg"/><Relationship Id="rId159" Type="http://schemas.openxmlformats.org/officeDocument/2006/relationships/image" Target="media/image130.jpeg"/><Relationship Id="rId324" Type="http://schemas.openxmlformats.org/officeDocument/2006/relationships/image" Target="media/image281.png"/><Relationship Id="rId366" Type="http://schemas.openxmlformats.org/officeDocument/2006/relationships/image" Target="media/image321.png"/><Relationship Id="rId170" Type="http://schemas.openxmlformats.org/officeDocument/2006/relationships/image" Target="media/image140.png"/><Relationship Id="rId226" Type="http://schemas.openxmlformats.org/officeDocument/2006/relationships/image" Target="media/image191.png"/><Relationship Id="rId268" Type="http://schemas.openxmlformats.org/officeDocument/2006/relationships/image" Target="media/image229.png"/><Relationship Id="rId32" Type="http://schemas.openxmlformats.org/officeDocument/2006/relationships/image" Target="media/image17.wmf"/><Relationship Id="rId74" Type="http://schemas.openxmlformats.org/officeDocument/2006/relationships/image" Target="media/image55.png"/><Relationship Id="rId128" Type="http://schemas.openxmlformats.org/officeDocument/2006/relationships/image" Target="media/image106.png"/><Relationship Id="rId335" Type="http://schemas.openxmlformats.org/officeDocument/2006/relationships/image" Target="media/image291.png"/><Relationship Id="rId377" Type="http://schemas.openxmlformats.org/officeDocument/2006/relationships/image" Target="media/image332.png"/><Relationship Id="rId5" Type="http://schemas.openxmlformats.org/officeDocument/2006/relationships/settings" Target="settings.xml"/><Relationship Id="rId181" Type="http://schemas.openxmlformats.org/officeDocument/2006/relationships/image" Target="media/image151.jpeg"/><Relationship Id="rId237" Type="http://schemas.openxmlformats.org/officeDocument/2006/relationships/image" Target="media/image201.png"/><Relationship Id="rId402" Type="http://schemas.openxmlformats.org/officeDocument/2006/relationships/oleObject" Target="embeddings/oleObject14.bin"/><Relationship Id="rId279" Type="http://schemas.openxmlformats.org/officeDocument/2006/relationships/oleObject" Target="embeddings/oleObject8.bin"/><Relationship Id="rId43" Type="http://schemas.openxmlformats.org/officeDocument/2006/relationships/image" Target="media/image28.png"/><Relationship Id="rId139" Type="http://schemas.openxmlformats.org/officeDocument/2006/relationships/image" Target="media/image110.jpeg"/><Relationship Id="rId290" Type="http://schemas.openxmlformats.org/officeDocument/2006/relationships/image" Target="media/image248.jpeg"/><Relationship Id="rId304" Type="http://schemas.openxmlformats.org/officeDocument/2006/relationships/image" Target="media/image262.png"/><Relationship Id="rId346" Type="http://schemas.openxmlformats.org/officeDocument/2006/relationships/image" Target="media/image302.png"/><Relationship Id="rId388" Type="http://schemas.openxmlformats.org/officeDocument/2006/relationships/image" Target="media/image343.jpeg"/><Relationship Id="rId85" Type="http://schemas.openxmlformats.org/officeDocument/2006/relationships/image" Target="media/image66.png"/><Relationship Id="rId150" Type="http://schemas.openxmlformats.org/officeDocument/2006/relationships/image" Target="media/image121.jpeg"/><Relationship Id="rId192" Type="http://schemas.openxmlformats.org/officeDocument/2006/relationships/image" Target="media/image162.png"/><Relationship Id="rId206" Type="http://schemas.openxmlformats.org/officeDocument/2006/relationships/image" Target="media/image176.jpeg"/><Relationship Id="rId413" Type="http://schemas.openxmlformats.org/officeDocument/2006/relationships/oleObject" Target="embeddings/oleObject18.bin"/><Relationship Id="rId248" Type="http://schemas.openxmlformats.org/officeDocument/2006/relationships/image" Target="media/image212.png"/><Relationship Id="rId12" Type="http://schemas.openxmlformats.org/officeDocument/2006/relationships/footer" Target="footer2.xml"/><Relationship Id="rId108" Type="http://schemas.openxmlformats.org/officeDocument/2006/relationships/hyperlink" Target="http://www.vmware.com/cn/products/datacenter-virtualization/vsphere/network-io-control.html" TargetMode="External"/><Relationship Id="rId315" Type="http://schemas.openxmlformats.org/officeDocument/2006/relationships/image" Target="media/image273.png"/><Relationship Id="rId357" Type="http://schemas.openxmlformats.org/officeDocument/2006/relationships/image" Target="file:///D:\Documents%2520and%2520Settings\Administrator\Application%2520Data\Tencent\Users\1113925\QQ\WinTemp\RichOle\)BY8F)WDH87VDUH$RNJN%255b~I.jpg" TargetMode="External"/><Relationship Id="rId54" Type="http://schemas.openxmlformats.org/officeDocument/2006/relationships/image" Target="media/image36.png"/><Relationship Id="rId96" Type="http://schemas.openxmlformats.org/officeDocument/2006/relationships/image" Target="media/image77.jpeg"/><Relationship Id="rId161" Type="http://schemas.openxmlformats.org/officeDocument/2006/relationships/image" Target="media/image132.jpeg"/><Relationship Id="rId217" Type="http://schemas.openxmlformats.org/officeDocument/2006/relationships/image" Target="media/image182.jpeg"/><Relationship Id="rId399" Type="http://schemas.openxmlformats.org/officeDocument/2006/relationships/image" Target="media/image350.wmf"/><Relationship Id="rId259" Type="http://schemas.openxmlformats.org/officeDocument/2006/relationships/image" Target="media/image221.png"/><Relationship Id="rId424" Type="http://schemas.openxmlformats.org/officeDocument/2006/relationships/image" Target="media/image369.png"/><Relationship Id="rId23" Type="http://schemas.openxmlformats.org/officeDocument/2006/relationships/image" Target="media/image10.png"/><Relationship Id="rId119" Type="http://schemas.openxmlformats.org/officeDocument/2006/relationships/image" Target="media/image97.png"/><Relationship Id="rId270" Type="http://schemas.openxmlformats.org/officeDocument/2006/relationships/oleObject" Target="embeddings/oleObject7.bin"/><Relationship Id="rId326" Type="http://schemas.openxmlformats.org/officeDocument/2006/relationships/image" Target="media/image283.png"/><Relationship Id="rId65" Type="http://schemas.openxmlformats.org/officeDocument/2006/relationships/image" Target="media/image46.png"/><Relationship Id="rId130" Type="http://schemas.openxmlformats.org/officeDocument/2006/relationships/image" Target="media/image1020.png"/><Relationship Id="rId368" Type="http://schemas.openxmlformats.org/officeDocument/2006/relationships/image" Target="media/image323.png"/><Relationship Id="rId172" Type="http://schemas.openxmlformats.org/officeDocument/2006/relationships/image" Target="media/image142.png"/><Relationship Id="rId228" Type="http://schemas.openxmlformats.org/officeDocument/2006/relationships/image" Target="media/image193.jpeg"/><Relationship Id="rId281" Type="http://schemas.openxmlformats.org/officeDocument/2006/relationships/image" Target="media/image240.png"/><Relationship Id="rId337" Type="http://schemas.openxmlformats.org/officeDocument/2006/relationships/image" Target="media/image293.png"/><Relationship Id="rId34" Type="http://schemas.openxmlformats.org/officeDocument/2006/relationships/image" Target="media/image19.wmf"/><Relationship Id="rId76" Type="http://schemas.openxmlformats.org/officeDocument/2006/relationships/image" Target="media/image57.png"/><Relationship Id="rId141" Type="http://schemas.openxmlformats.org/officeDocument/2006/relationships/image" Target="media/image112.png"/><Relationship Id="rId379" Type="http://schemas.openxmlformats.org/officeDocument/2006/relationships/image" Target="media/image334.png"/><Relationship Id="rId7" Type="http://schemas.openxmlformats.org/officeDocument/2006/relationships/footnotes" Target="footnotes.xml"/><Relationship Id="rId183" Type="http://schemas.openxmlformats.org/officeDocument/2006/relationships/image" Target="media/image153.jpeg"/><Relationship Id="rId239" Type="http://schemas.openxmlformats.org/officeDocument/2006/relationships/image" Target="media/image203.png"/><Relationship Id="rId390" Type="http://schemas.openxmlformats.org/officeDocument/2006/relationships/image" Target="media/image345.wmf"/><Relationship Id="rId404" Type="http://schemas.openxmlformats.org/officeDocument/2006/relationships/image" Target="media/image353.png"/><Relationship Id="rId250" Type="http://schemas.openxmlformats.org/officeDocument/2006/relationships/image" Target="media/image214.jpeg"/><Relationship Id="rId292" Type="http://schemas.openxmlformats.org/officeDocument/2006/relationships/image" Target="media/image250.jpeg"/><Relationship Id="rId306" Type="http://schemas.openxmlformats.org/officeDocument/2006/relationships/image" Target="media/image264.png"/><Relationship Id="rId45" Type="http://schemas.openxmlformats.org/officeDocument/2006/relationships/image" Target="media/image30.jpeg"/><Relationship Id="rId87" Type="http://schemas.openxmlformats.org/officeDocument/2006/relationships/image" Target="media/image68.png"/><Relationship Id="rId110" Type="http://schemas.openxmlformats.org/officeDocument/2006/relationships/image" Target="media/image89.jpeg"/><Relationship Id="rId348" Type="http://schemas.openxmlformats.org/officeDocument/2006/relationships/image" Target="media/image304.jpeg"/><Relationship Id="rId152" Type="http://schemas.openxmlformats.org/officeDocument/2006/relationships/image" Target="media/image123.jpeg"/><Relationship Id="rId194" Type="http://schemas.openxmlformats.org/officeDocument/2006/relationships/image" Target="media/image164.png"/><Relationship Id="rId208" Type="http://schemas.openxmlformats.org/officeDocument/2006/relationships/diagramData" Target="diagrams/data1.xml"/><Relationship Id="rId415" Type="http://schemas.openxmlformats.org/officeDocument/2006/relationships/image" Target="media/image360.jpeg"/><Relationship Id="rId261" Type="http://schemas.openxmlformats.org/officeDocument/2006/relationships/image" Target="media/image223.emf"/><Relationship Id="rId14" Type="http://schemas.openxmlformats.org/officeDocument/2006/relationships/image" Target="media/image3.jpeg"/><Relationship Id="rId56" Type="http://schemas.openxmlformats.org/officeDocument/2006/relationships/image" Target="media/image38.jpeg"/><Relationship Id="rId317" Type="http://schemas.openxmlformats.org/officeDocument/2006/relationships/image" Target="media/image275.png"/><Relationship Id="rId359" Type="http://schemas.openxmlformats.org/officeDocument/2006/relationships/image" Target="media/image314.png"/><Relationship Id="rId98" Type="http://schemas.openxmlformats.org/officeDocument/2006/relationships/image" Target="media/image79.jpeg"/><Relationship Id="rId121" Type="http://schemas.openxmlformats.org/officeDocument/2006/relationships/image" Target="media/image99.png"/><Relationship Id="rId163" Type="http://schemas.openxmlformats.org/officeDocument/2006/relationships/image" Target="media/image134.png"/><Relationship Id="rId219" Type="http://schemas.openxmlformats.org/officeDocument/2006/relationships/image" Target="media/image184.jpeg"/><Relationship Id="rId370" Type="http://schemas.openxmlformats.org/officeDocument/2006/relationships/image" Target="media/image325.png"/><Relationship Id="rId426" Type="http://schemas.openxmlformats.org/officeDocument/2006/relationships/theme" Target="theme/theme1.xml"/><Relationship Id="rId230" Type="http://schemas.openxmlformats.org/officeDocument/2006/relationships/image" Target="media/image195.jpeg"/><Relationship Id="rId25" Type="http://schemas.openxmlformats.org/officeDocument/2006/relationships/image" Target="media/image12.png"/><Relationship Id="rId67" Type="http://schemas.openxmlformats.org/officeDocument/2006/relationships/image" Target="media/image48.png"/><Relationship Id="rId272" Type="http://schemas.openxmlformats.org/officeDocument/2006/relationships/image" Target="media/image232.png"/><Relationship Id="rId328" Type="http://schemas.openxmlformats.org/officeDocument/2006/relationships/image" Target="media/image285.png"/><Relationship Id="rId132" Type="http://schemas.openxmlformats.org/officeDocument/2006/relationships/image" Target="media/image1040.png"/><Relationship Id="rId174" Type="http://schemas.openxmlformats.org/officeDocument/2006/relationships/image" Target="media/image144.png"/><Relationship Id="rId381" Type="http://schemas.openxmlformats.org/officeDocument/2006/relationships/image" Target="media/image336.png"/><Relationship Id="rId241" Type="http://schemas.openxmlformats.org/officeDocument/2006/relationships/image" Target="media/image205.png"/><Relationship Id="rId36" Type="http://schemas.openxmlformats.org/officeDocument/2006/relationships/image" Target="media/image21.png"/><Relationship Id="rId283" Type="http://schemas.openxmlformats.org/officeDocument/2006/relationships/image" Target="media/image242.png"/><Relationship Id="rId339" Type="http://schemas.openxmlformats.org/officeDocument/2006/relationships/image" Target="media/image295.jpeg"/><Relationship Id="rId78" Type="http://schemas.openxmlformats.org/officeDocument/2006/relationships/image" Target="media/image59.png"/><Relationship Id="rId101" Type="http://schemas.openxmlformats.org/officeDocument/2006/relationships/image" Target="media/image82.png"/><Relationship Id="rId143" Type="http://schemas.openxmlformats.org/officeDocument/2006/relationships/image" Target="media/image114.png"/><Relationship Id="rId185" Type="http://schemas.openxmlformats.org/officeDocument/2006/relationships/image" Target="media/image155.jpeg"/><Relationship Id="rId350" Type="http://schemas.openxmlformats.org/officeDocument/2006/relationships/image" Target="media/image306.png"/><Relationship Id="rId406" Type="http://schemas.openxmlformats.org/officeDocument/2006/relationships/image" Target="media/image354.emf"/><Relationship Id="rId9" Type="http://schemas.openxmlformats.org/officeDocument/2006/relationships/header" Target="header1.xml"/><Relationship Id="rId210" Type="http://schemas.openxmlformats.org/officeDocument/2006/relationships/diagramQuickStyle" Target="diagrams/quickStyle1.xml"/><Relationship Id="rId392" Type="http://schemas.openxmlformats.org/officeDocument/2006/relationships/image" Target="media/image347.jpeg"/><Relationship Id="rId252" Type="http://schemas.openxmlformats.org/officeDocument/2006/relationships/image" Target="media/image216.png"/><Relationship Id="rId294" Type="http://schemas.openxmlformats.org/officeDocument/2006/relationships/image" Target="media/image252.jpeg"/><Relationship Id="rId308" Type="http://schemas.openxmlformats.org/officeDocument/2006/relationships/image" Target="media/image266.png"/><Relationship Id="rId47" Type="http://schemas.openxmlformats.org/officeDocument/2006/relationships/image" Target="media/image32.emf"/><Relationship Id="rId89" Type="http://schemas.openxmlformats.org/officeDocument/2006/relationships/image" Target="media/image70.png"/><Relationship Id="rId112" Type="http://schemas.openxmlformats.org/officeDocument/2006/relationships/image" Target="media/image90.jpeg"/><Relationship Id="rId154" Type="http://schemas.openxmlformats.org/officeDocument/2006/relationships/image" Target="media/image125.jpeg"/><Relationship Id="rId361" Type="http://schemas.openxmlformats.org/officeDocument/2006/relationships/image" Target="media/image316.png"/><Relationship Id="rId196" Type="http://schemas.openxmlformats.org/officeDocument/2006/relationships/image" Target="media/image166.png"/><Relationship Id="rId417" Type="http://schemas.openxmlformats.org/officeDocument/2006/relationships/image" Target="media/image362.jpeg"/><Relationship Id="rId16" Type="http://schemas.openxmlformats.org/officeDocument/2006/relationships/image" Target="media/image5.jpeg"/><Relationship Id="rId221" Type="http://schemas.openxmlformats.org/officeDocument/2006/relationships/image" Target="media/image186.png"/><Relationship Id="rId263" Type="http://schemas.openxmlformats.org/officeDocument/2006/relationships/image" Target="media/image224.png"/><Relationship Id="rId319" Type="http://schemas.openxmlformats.org/officeDocument/2006/relationships/image" Target="media/image277.png"/><Relationship Id="rId58" Type="http://schemas.openxmlformats.org/officeDocument/2006/relationships/hyperlink" Target="http://wiki.ccw.com.cn/%E6%95%B0%E6%8D%AE%E5%BA%93" TargetMode="External"/><Relationship Id="rId123" Type="http://schemas.openxmlformats.org/officeDocument/2006/relationships/image" Target="media/image101.png"/><Relationship Id="rId330" Type="http://schemas.openxmlformats.org/officeDocument/2006/relationships/image" Target="media/image287.png"/><Relationship Id="rId165" Type="http://schemas.openxmlformats.org/officeDocument/2006/relationships/image" Target="media/image136.png"/><Relationship Id="rId372" Type="http://schemas.openxmlformats.org/officeDocument/2006/relationships/image" Target="media/image327.png"/><Relationship Id="rId232" Type="http://schemas.openxmlformats.org/officeDocument/2006/relationships/image" Target="media/image197.jpeg"/><Relationship Id="rId274" Type="http://schemas.openxmlformats.org/officeDocument/2006/relationships/image" Target="media/image234.png"/><Relationship Id="rId27" Type="http://schemas.openxmlformats.org/officeDocument/2006/relationships/footer" Target="footer3.xml"/><Relationship Id="rId69" Type="http://schemas.openxmlformats.org/officeDocument/2006/relationships/image" Target="media/image50.png"/><Relationship Id="rId134" Type="http://schemas.openxmlformats.org/officeDocument/2006/relationships/hyperlink" Target="http://baike.baidu.com/pic/&#229;&#160;&#161;&#229;&#158;&#146;&#230;&#156;&#186;/2196549/0/8326cffc1e178a82a3d3a22cf603738da877e84b?fr=lemma%26ct=single" TargetMode="External"/><Relationship Id="rId80" Type="http://schemas.openxmlformats.org/officeDocument/2006/relationships/image" Target="media/image61.png"/><Relationship Id="rId176" Type="http://schemas.openxmlformats.org/officeDocument/2006/relationships/image" Target="media/image146.jpeg"/><Relationship Id="rId341" Type="http://schemas.openxmlformats.org/officeDocument/2006/relationships/image" Target="media/image297.jpeg"/><Relationship Id="rId383" Type="http://schemas.openxmlformats.org/officeDocument/2006/relationships/image" Target="media/image338.png"/><Relationship Id="rId201" Type="http://schemas.openxmlformats.org/officeDocument/2006/relationships/image" Target="media/image171.png"/><Relationship Id="rId243" Type="http://schemas.openxmlformats.org/officeDocument/2006/relationships/image" Target="media/image207.jpeg"/><Relationship Id="rId285" Type="http://schemas.openxmlformats.org/officeDocument/2006/relationships/image" Target="media/image244.png"/><Relationship Id="rId38" Type="http://schemas.openxmlformats.org/officeDocument/2006/relationships/image" Target="media/image23.png"/><Relationship Id="rId103" Type="http://schemas.openxmlformats.org/officeDocument/2006/relationships/image" Target="media/image84.png"/><Relationship Id="rId310" Type="http://schemas.openxmlformats.org/officeDocument/2006/relationships/image" Target="media/image268.png"/><Relationship Id="rId70" Type="http://schemas.openxmlformats.org/officeDocument/2006/relationships/image" Target="media/image51.png"/><Relationship Id="rId91" Type="http://schemas.openxmlformats.org/officeDocument/2006/relationships/image" Target="media/image72.emf"/><Relationship Id="rId145" Type="http://schemas.openxmlformats.org/officeDocument/2006/relationships/image" Target="media/image116.png"/><Relationship Id="rId166" Type="http://schemas.openxmlformats.org/officeDocument/2006/relationships/image" Target="media/image137.png"/><Relationship Id="rId187" Type="http://schemas.openxmlformats.org/officeDocument/2006/relationships/image" Target="media/image157.jpeg"/><Relationship Id="rId331" Type="http://schemas.openxmlformats.org/officeDocument/2006/relationships/image" Target="media/image288.png"/><Relationship Id="rId352" Type="http://schemas.openxmlformats.org/officeDocument/2006/relationships/image" Target="media/image308.jpeg"/><Relationship Id="rId373" Type="http://schemas.openxmlformats.org/officeDocument/2006/relationships/image" Target="media/image328.png"/><Relationship Id="rId394" Type="http://schemas.openxmlformats.org/officeDocument/2006/relationships/header" Target="header4.xml"/><Relationship Id="rId408" Type="http://schemas.openxmlformats.org/officeDocument/2006/relationships/image" Target="media/image356.emf"/><Relationship Id="rId1" Type="http://schemas.openxmlformats.org/officeDocument/2006/relationships/customXml" Target="../customXml/item1.xml"/><Relationship Id="rId212" Type="http://schemas.microsoft.com/office/2007/relationships/diagramDrawing" Target="diagrams/drawing1.xml"/><Relationship Id="rId233" Type="http://schemas.openxmlformats.org/officeDocument/2006/relationships/image" Target="http://www2.ccw.com.cn/05/0523/b/pic/b14_4t1.jpg" TargetMode="External"/><Relationship Id="rId254" Type="http://schemas.openxmlformats.org/officeDocument/2006/relationships/oleObject" Target="embeddings/oleObject4.bin"/><Relationship Id="rId28" Type="http://schemas.openxmlformats.org/officeDocument/2006/relationships/footer" Target="footer4.xml"/><Relationship Id="rId49" Type="http://schemas.openxmlformats.org/officeDocument/2006/relationships/image" Target="media/image33.png"/><Relationship Id="rId114" Type="http://schemas.openxmlformats.org/officeDocument/2006/relationships/image" Target="media/image92.png"/><Relationship Id="rId275" Type="http://schemas.openxmlformats.org/officeDocument/2006/relationships/image" Target="media/image235.png"/><Relationship Id="rId296" Type="http://schemas.openxmlformats.org/officeDocument/2006/relationships/image" Target="media/image254.jpeg"/><Relationship Id="rId300" Type="http://schemas.openxmlformats.org/officeDocument/2006/relationships/image" Target="media/image258.png"/><Relationship Id="rId60" Type="http://schemas.openxmlformats.org/officeDocument/2006/relationships/image" Target="media/image41.png"/><Relationship Id="rId81" Type="http://schemas.openxmlformats.org/officeDocument/2006/relationships/image" Target="media/image62.png"/><Relationship Id="rId135" Type="http://schemas.openxmlformats.org/officeDocument/2006/relationships/image" Target="media/image107.png"/><Relationship Id="rId156" Type="http://schemas.openxmlformats.org/officeDocument/2006/relationships/image" Target="media/image127.jpeg"/><Relationship Id="rId177" Type="http://schemas.openxmlformats.org/officeDocument/2006/relationships/image" Target="media/image147.jpeg"/><Relationship Id="rId198" Type="http://schemas.openxmlformats.org/officeDocument/2006/relationships/image" Target="media/image168.png"/><Relationship Id="rId321" Type="http://schemas.openxmlformats.org/officeDocument/2006/relationships/image" Target="media/image279.png"/><Relationship Id="rId342" Type="http://schemas.openxmlformats.org/officeDocument/2006/relationships/image" Target="media/image298.jpeg"/><Relationship Id="rId363" Type="http://schemas.openxmlformats.org/officeDocument/2006/relationships/image" Target="media/image318.png"/><Relationship Id="rId384" Type="http://schemas.openxmlformats.org/officeDocument/2006/relationships/image" Target="media/image339.png"/><Relationship Id="rId419" Type="http://schemas.openxmlformats.org/officeDocument/2006/relationships/image" Target="media/image364.png"/><Relationship Id="rId202" Type="http://schemas.openxmlformats.org/officeDocument/2006/relationships/image" Target="media/image172.png"/><Relationship Id="rId223" Type="http://schemas.openxmlformats.org/officeDocument/2006/relationships/image" Target="media/image188.jpeg"/><Relationship Id="rId244" Type="http://schemas.openxmlformats.org/officeDocument/2006/relationships/image" Target="media/image208.png"/><Relationship Id="rId18" Type="http://schemas.openxmlformats.org/officeDocument/2006/relationships/image" Target="media/image7.emf"/><Relationship Id="rId39" Type="http://schemas.openxmlformats.org/officeDocument/2006/relationships/image" Target="media/image24.jpeg"/><Relationship Id="rId265" Type="http://schemas.openxmlformats.org/officeDocument/2006/relationships/image" Target="media/image226.png"/><Relationship Id="rId286" Type="http://schemas.openxmlformats.org/officeDocument/2006/relationships/image" Target="media/image245.png"/><Relationship Id="rId50" Type="http://schemas.openxmlformats.org/officeDocument/2006/relationships/chart" Target="charts/chart1.xml"/><Relationship Id="rId104" Type="http://schemas.openxmlformats.org/officeDocument/2006/relationships/image" Target="media/image85.png"/><Relationship Id="rId125" Type="http://schemas.openxmlformats.org/officeDocument/2006/relationships/image" Target="media/image103.png"/><Relationship Id="rId146" Type="http://schemas.openxmlformats.org/officeDocument/2006/relationships/image" Target="media/image117.png"/><Relationship Id="rId167" Type="http://schemas.openxmlformats.org/officeDocument/2006/relationships/image" Target="media/image138.png"/><Relationship Id="rId188" Type="http://schemas.openxmlformats.org/officeDocument/2006/relationships/image" Target="media/image158.jpeg"/><Relationship Id="rId311" Type="http://schemas.openxmlformats.org/officeDocument/2006/relationships/image" Target="media/image269.png"/><Relationship Id="rId332" Type="http://schemas.openxmlformats.org/officeDocument/2006/relationships/image" Target="media/image289.png"/><Relationship Id="rId353" Type="http://schemas.openxmlformats.org/officeDocument/2006/relationships/image" Target="media/image309.jpeg"/><Relationship Id="rId374" Type="http://schemas.openxmlformats.org/officeDocument/2006/relationships/image" Target="media/image329.png"/><Relationship Id="rId395" Type="http://schemas.openxmlformats.org/officeDocument/2006/relationships/footer" Target="footer5.xml"/><Relationship Id="rId409" Type="http://schemas.openxmlformats.org/officeDocument/2006/relationships/oleObject" Target="embeddings/oleObject16.bin"/><Relationship Id="rId71" Type="http://schemas.openxmlformats.org/officeDocument/2006/relationships/image" Target="media/image52.png"/><Relationship Id="rId92" Type="http://schemas.openxmlformats.org/officeDocument/2006/relationships/image" Target="media/image73.png"/><Relationship Id="rId213" Type="http://schemas.openxmlformats.org/officeDocument/2006/relationships/image" Target="media/image178.png"/><Relationship Id="rId234" Type="http://schemas.openxmlformats.org/officeDocument/2006/relationships/image" Target="media/image198.png"/><Relationship Id="rId420" Type="http://schemas.openxmlformats.org/officeDocument/2006/relationships/image" Target="media/image365.jpeg"/><Relationship Id="rId2" Type="http://schemas.openxmlformats.org/officeDocument/2006/relationships/customXml" Target="../customXml/item2.xml"/><Relationship Id="rId29" Type="http://schemas.openxmlformats.org/officeDocument/2006/relationships/image" Target="media/image14.jpeg"/><Relationship Id="rId255" Type="http://schemas.openxmlformats.org/officeDocument/2006/relationships/oleObject" Target="embeddings/oleObject5.bin"/><Relationship Id="rId276" Type="http://schemas.openxmlformats.org/officeDocument/2006/relationships/image" Target="media/image236.png"/><Relationship Id="rId297" Type="http://schemas.openxmlformats.org/officeDocument/2006/relationships/image" Target="media/image255.png"/><Relationship Id="rId40" Type="http://schemas.openxmlformats.org/officeDocument/2006/relationships/image" Target="media/image25.png"/><Relationship Id="rId115" Type="http://schemas.openxmlformats.org/officeDocument/2006/relationships/image" Target="media/image93.png"/><Relationship Id="rId136" Type="http://schemas.openxmlformats.org/officeDocument/2006/relationships/image" Target="media/image108.jpeg"/><Relationship Id="rId157" Type="http://schemas.openxmlformats.org/officeDocument/2006/relationships/image" Target="media/image128.jpeg"/><Relationship Id="rId178" Type="http://schemas.openxmlformats.org/officeDocument/2006/relationships/image" Target="media/image148.jpeg"/><Relationship Id="rId301" Type="http://schemas.openxmlformats.org/officeDocument/2006/relationships/image" Target="media/image259.png"/><Relationship Id="rId322" Type="http://schemas.openxmlformats.org/officeDocument/2006/relationships/image" Target="media/image280.emf"/><Relationship Id="rId343" Type="http://schemas.openxmlformats.org/officeDocument/2006/relationships/image" Target="media/image299.jpeg"/><Relationship Id="rId364" Type="http://schemas.openxmlformats.org/officeDocument/2006/relationships/image" Target="media/image319.png"/><Relationship Id="rId61" Type="http://schemas.openxmlformats.org/officeDocument/2006/relationships/image" Target="media/image42.jpeg"/><Relationship Id="rId82" Type="http://schemas.openxmlformats.org/officeDocument/2006/relationships/image" Target="media/image63.emf"/><Relationship Id="rId199" Type="http://schemas.openxmlformats.org/officeDocument/2006/relationships/image" Target="media/image169.png"/><Relationship Id="rId203" Type="http://schemas.openxmlformats.org/officeDocument/2006/relationships/image" Target="media/image173.png"/><Relationship Id="rId385" Type="http://schemas.openxmlformats.org/officeDocument/2006/relationships/image" Target="media/image340.png"/><Relationship Id="rId19" Type="http://schemas.openxmlformats.org/officeDocument/2006/relationships/oleObject" Target="embeddings/oleObject1.bin"/><Relationship Id="rId224" Type="http://schemas.openxmlformats.org/officeDocument/2006/relationships/image" Target="media/image189.emf"/><Relationship Id="rId245" Type="http://schemas.openxmlformats.org/officeDocument/2006/relationships/image" Target="media/image209.png"/><Relationship Id="rId266" Type="http://schemas.openxmlformats.org/officeDocument/2006/relationships/image" Target="media/image227.png"/><Relationship Id="rId287" Type="http://schemas.openxmlformats.org/officeDocument/2006/relationships/image" Target="media/image246.png"/><Relationship Id="rId410" Type="http://schemas.openxmlformats.org/officeDocument/2006/relationships/image" Target="media/image357.wmf"/><Relationship Id="rId30" Type="http://schemas.openxmlformats.org/officeDocument/2006/relationships/image" Target="media/image15.png"/><Relationship Id="rId105" Type="http://schemas.openxmlformats.org/officeDocument/2006/relationships/image" Target="media/image86.png"/><Relationship Id="rId126" Type="http://schemas.openxmlformats.org/officeDocument/2006/relationships/image" Target="media/image104.png"/><Relationship Id="rId147" Type="http://schemas.openxmlformats.org/officeDocument/2006/relationships/image" Target="media/image118.png"/><Relationship Id="rId168" Type="http://schemas.openxmlformats.org/officeDocument/2006/relationships/image" Target="media/image139.png"/><Relationship Id="rId312" Type="http://schemas.openxmlformats.org/officeDocument/2006/relationships/image" Target="media/image270.png"/><Relationship Id="rId333" Type="http://schemas.openxmlformats.org/officeDocument/2006/relationships/image" Target="media/image290.emf"/><Relationship Id="rId354" Type="http://schemas.openxmlformats.org/officeDocument/2006/relationships/image" Target="media/image310.jpeg"/><Relationship Id="rId51" Type="http://schemas.openxmlformats.org/officeDocument/2006/relationships/chart" Target="charts/chart2.xml"/><Relationship Id="rId72" Type="http://schemas.openxmlformats.org/officeDocument/2006/relationships/image" Target="media/image53.png"/><Relationship Id="rId93" Type="http://schemas.openxmlformats.org/officeDocument/2006/relationships/image" Target="media/image74.png"/><Relationship Id="rId189" Type="http://schemas.openxmlformats.org/officeDocument/2006/relationships/image" Target="media/image159.png"/><Relationship Id="rId375" Type="http://schemas.openxmlformats.org/officeDocument/2006/relationships/image" Target="media/image330.png"/><Relationship Id="rId396" Type="http://schemas.openxmlformats.org/officeDocument/2006/relationships/image" Target="media/image348.wmf"/><Relationship Id="rId3" Type="http://schemas.openxmlformats.org/officeDocument/2006/relationships/numbering" Target="numbering.xml"/><Relationship Id="rId214" Type="http://schemas.openxmlformats.org/officeDocument/2006/relationships/image" Target="media/image179.jpeg"/><Relationship Id="rId235" Type="http://schemas.openxmlformats.org/officeDocument/2006/relationships/image" Target="media/image199.png"/><Relationship Id="rId256" Type="http://schemas.openxmlformats.org/officeDocument/2006/relationships/image" Target="media/image218.png"/><Relationship Id="rId277" Type="http://schemas.openxmlformats.org/officeDocument/2006/relationships/image" Target="media/image237.jpeg"/><Relationship Id="rId298" Type="http://schemas.openxmlformats.org/officeDocument/2006/relationships/image" Target="media/image256.png"/><Relationship Id="rId400" Type="http://schemas.openxmlformats.org/officeDocument/2006/relationships/oleObject" Target="embeddings/oleObject13.bin"/><Relationship Id="rId421" Type="http://schemas.openxmlformats.org/officeDocument/2006/relationships/image" Target="media/image366.jpeg"/><Relationship Id="rId116" Type="http://schemas.openxmlformats.org/officeDocument/2006/relationships/image" Target="media/image94.jpeg"/><Relationship Id="rId137" Type="http://schemas.openxmlformats.org/officeDocument/2006/relationships/image" Target="media/image109.jpeg"/><Relationship Id="rId158" Type="http://schemas.openxmlformats.org/officeDocument/2006/relationships/image" Target="media/image129.jpeg"/><Relationship Id="rId302" Type="http://schemas.openxmlformats.org/officeDocument/2006/relationships/image" Target="media/image260.png"/><Relationship Id="rId323" Type="http://schemas.openxmlformats.org/officeDocument/2006/relationships/oleObject" Target="embeddings/oleObject10.bin"/><Relationship Id="rId344" Type="http://schemas.openxmlformats.org/officeDocument/2006/relationships/image" Target="media/image300.jpeg"/><Relationship Id="rId20" Type="http://schemas.openxmlformats.org/officeDocument/2006/relationships/image" Target="media/image8.emf"/><Relationship Id="rId41" Type="http://schemas.openxmlformats.org/officeDocument/2006/relationships/image" Target="media/image26.png"/><Relationship Id="rId62" Type="http://schemas.openxmlformats.org/officeDocument/2006/relationships/image" Target="media/image43.jpeg"/><Relationship Id="rId83" Type="http://schemas.openxmlformats.org/officeDocument/2006/relationships/image" Target="media/image64.emf"/><Relationship Id="rId179" Type="http://schemas.openxmlformats.org/officeDocument/2006/relationships/image" Target="media/image149.jpeg"/><Relationship Id="rId365" Type="http://schemas.openxmlformats.org/officeDocument/2006/relationships/image" Target="media/image320.png"/><Relationship Id="rId386" Type="http://schemas.openxmlformats.org/officeDocument/2006/relationships/image" Target="media/image341.png"/><Relationship Id="rId190" Type="http://schemas.openxmlformats.org/officeDocument/2006/relationships/image" Target="media/image160.png"/><Relationship Id="rId204" Type="http://schemas.openxmlformats.org/officeDocument/2006/relationships/image" Target="media/image174.jpeg"/><Relationship Id="rId225" Type="http://schemas.openxmlformats.org/officeDocument/2006/relationships/image" Target="media/image190.png"/><Relationship Id="rId246" Type="http://schemas.openxmlformats.org/officeDocument/2006/relationships/image" Target="media/image210.png"/><Relationship Id="rId267" Type="http://schemas.openxmlformats.org/officeDocument/2006/relationships/image" Target="media/image228.png"/><Relationship Id="rId288" Type="http://schemas.openxmlformats.org/officeDocument/2006/relationships/image" Target="media/image247.wmf"/><Relationship Id="rId411" Type="http://schemas.openxmlformats.org/officeDocument/2006/relationships/oleObject" Target="embeddings/oleObject17.bin"/><Relationship Id="rId106" Type="http://schemas.openxmlformats.org/officeDocument/2006/relationships/image" Target="media/image87.png"/><Relationship Id="rId127" Type="http://schemas.openxmlformats.org/officeDocument/2006/relationships/image" Target="media/image105.png"/><Relationship Id="rId313" Type="http://schemas.openxmlformats.org/officeDocument/2006/relationships/image" Target="media/image271.png"/><Relationship Id="rId10" Type="http://schemas.openxmlformats.org/officeDocument/2006/relationships/footer" Target="footer1.xml"/><Relationship Id="rId31" Type="http://schemas.openxmlformats.org/officeDocument/2006/relationships/image" Target="media/image16.png"/><Relationship Id="rId52" Type="http://schemas.openxmlformats.org/officeDocument/2006/relationships/image" Target="media/image34.png"/><Relationship Id="rId73" Type="http://schemas.openxmlformats.org/officeDocument/2006/relationships/image" Target="media/image54.png"/><Relationship Id="rId94" Type="http://schemas.openxmlformats.org/officeDocument/2006/relationships/image" Target="media/image75.png"/><Relationship Id="rId148" Type="http://schemas.openxmlformats.org/officeDocument/2006/relationships/image" Target="media/image119.png"/><Relationship Id="rId169" Type="http://schemas.openxmlformats.org/officeDocument/2006/relationships/image" Target="media/image1380.png"/><Relationship Id="rId334" Type="http://schemas.openxmlformats.org/officeDocument/2006/relationships/oleObject" Target="embeddings/oleObject11.bin"/><Relationship Id="rId355" Type="http://schemas.openxmlformats.org/officeDocument/2006/relationships/image" Target="media/image311.jpeg"/><Relationship Id="rId376" Type="http://schemas.openxmlformats.org/officeDocument/2006/relationships/image" Target="media/image331.png"/><Relationship Id="rId397" Type="http://schemas.openxmlformats.org/officeDocument/2006/relationships/image" Target="media/image349.emf"/><Relationship Id="rId4" Type="http://schemas.openxmlformats.org/officeDocument/2006/relationships/styles" Target="styles.xml"/><Relationship Id="rId180" Type="http://schemas.openxmlformats.org/officeDocument/2006/relationships/image" Target="media/image150.jpeg"/><Relationship Id="rId215" Type="http://schemas.openxmlformats.org/officeDocument/2006/relationships/image" Target="media/image180.png"/><Relationship Id="rId236" Type="http://schemas.openxmlformats.org/officeDocument/2006/relationships/image" Target="media/image200.png"/><Relationship Id="rId257" Type="http://schemas.openxmlformats.org/officeDocument/2006/relationships/image" Target="media/image219.png"/><Relationship Id="rId278" Type="http://schemas.openxmlformats.org/officeDocument/2006/relationships/image" Target="media/image238.emf"/><Relationship Id="rId401" Type="http://schemas.openxmlformats.org/officeDocument/2006/relationships/image" Target="media/image351.wmf"/><Relationship Id="rId422" Type="http://schemas.openxmlformats.org/officeDocument/2006/relationships/image" Target="media/image367.jpeg"/><Relationship Id="rId303" Type="http://schemas.openxmlformats.org/officeDocument/2006/relationships/image" Target="media/image261.png"/><Relationship Id="rId42" Type="http://schemas.openxmlformats.org/officeDocument/2006/relationships/image" Target="media/image27.png"/><Relationship Id="rId84" Type="http://schemas.openxmlformats.org/officeDocument/2006/relationships/image" Target="media/image65.png"/><Relationship Id="rId138" Type="http://schemas.openxmlformats.org/officeDocument/2006/relationships/hyperlink" Target="http://baike.baidu.com/item/%E7%BB%86%E7%B2%92%E5%BA%A6" TargetMode="External"/><Relationship Id="rId345" Type="http://schemas.openxmlformats.org/officeDocument/2006/relationships/image" Target="media/image301.jpeg"/><Relationship Id="rId387" Type="http://schemas.openxmlformats.org/officeDocument/2006/relationships/image" Target="media/image342.png"/><Relationship Id="rId191" Type="http://schemas.openxmlformats.org/officeDocument/2006/relationships/image" Target="media/image161.png"/><Relationship Id="rId205" Type="http://schemas.openxmlformats.org/officeDocument/2006/relationships/image" Target="media/image175.png"/><Relationship Id="rId247" Type="http://schemas.openxmlformats.org/officeDocument/2006/relationships/image" Target="media/image211.jpeg"/><Relationship Id="rId412" Type="http://schemas.openxmlformats.org/officeDocument/2006/relationships/image" Target="media/image358.wmf"/><Relationship Id="rId107" Type="http://schemas.openxmlformats.org/officeDocument/2006/relationships/image" Target="media/image88.png"/><Relationship Id="rId289" Type="http://schemas.openxmlformats.org/officeDocument/2006/relationships/oleObject" Target="embeddings/oleObject9.bin"/><Relationship Id="rId11" Type="http://schemas.openxmlformats.org/officeDocument/2006/relationships/header" Target="header2.xml"/><Relationship Id="rId53" Type="http://schemas.openxmlformats.org/officeDocument/2006/relationships/image" Target="media/image35.jpeg"/><Relationship Id="rId149" Type="http://schemas.openxmlformats.org/officeDocument/2006/relationships/image" Target="media/image120.png"/><Relationship Id="rId314" Type="http://schemas.openxmlformats.org/officeDocument/2006/relationships/image" Target="media/image272.png"/><Relationship Id="rId356" Type="http://schemas.openxmlformats.org/officeDocument/2006/relationships/image" Target="media/image312.jpeg"/><Relationship Id="rId398" Type="http://schemas.openxmlformats.org/officeDocument/2006/relationships/oleObject" Target="embeddings/oleObject12.bin"/><Relationship Id="rId95" Type="http://schemas.openxmlformats.org/officeDocument/2006/relationships/image" Target="media/image76.jpeg"/><Relationship Id="rId160" Type="http://schemas.openxmlformats.org/officeDocument/2006/relationships/image" Target="media/image131.jpeg"/><Relationship Id="rId216" Type="http://schemas.openxmlformats.org/officeDocument/2006/relationships/image" Target="media/image181.png"/><Relationship Id="rId423" Type="http://schemas.openxmlformats.org/officeDocument/2006/relationships/image" Target="media/image368.png"/><Relationship Id="rId258" Type="http://schemas.openxmlformats.org/officeDocument/2006/relationships/image" Target="media/image220.png"/><Relationship Id="rId22" Type="http://schemas.openxmlformats.org/officeDocument/2006/relationships/image" Target="media/image9.jpeg"/><Relationship Id="rId64" Type="http://schemas.openxmlformats.org/officeDocument/2006/relationships/image" Target="media/image45.jpeg"/><Relationship Id="rId118" Type="http://schemas.openxmlformats.org/officeDocument/2006/relationships/image" Target="media/image96.emf"/><Relationship Id="rId325" Type="http://schemas.openxmlformats.org/officeDocument/2006/relationships/image" Target="media/image282.png"/><Relationship Id="rId367" Type="http://schemas.openxmlformats.org/officeDocument/2006/relationships/image" Target="media/image322.png"/><Relationship Id="rId171" Type="http://schemas.openxmlformats.org/officeDocument/2006/relationships/image" Target="media/image141.png"/><Relationship Id="rId227" Type="http://schemas.openxmlformats.org/officeDocument/2006/relationships/image" Target="media/image192.png"/><Relationship Id="rId269" Type="http://schemas.openxmlformats.org/officeDocument/2006/relationships/image" Target="media/image230.emf"/><Relationship Id="rId33" Type="http://schemas.openxmlformats.org/officeDocument/2006/relationships/image" Target="media/image18.wmf"/><Relationship Id="rId129" Type="http://schemas.openxmlformats.org/officeDocument/2006/relationships/image" Target="media/image1010.png"/><Relationship Id="rId280" Type="http://schemas.openxmlformats.org/officeDocument/2006/relationships/image" Target="media/image239.png"/><Relationship Id="rId336" Type="http://schemas.openxmlformats.org/officeDocument/2006/relationships/image" Target="media/image292.png"/><Relationship Id="rId75" Type="http://schemas.openxmlformats.org/officeDocument/2006/relationships/image" Target="media/image56.png"/><Relationship Id="rId140" Type="http://schemas.openxmlformats.org/officeDocument/2006/relationships/image" Target="media/image111.png"/><Relationship Id="rId182" Type="http://schemas.openxmlformats.org/officeDocument/2006/relationships/image" Target="media/image152.jpeg"/><Relationship Id="rId378" Type="http://schemas.openxmlformats.org/officeDocument/2006/relationships/image" Target="media/image333.png"/><Relationship Id="rId403" Type="http://schemas.openxmlformats.org/officeDocument/2006/relationships/image" Target="media/image352.png"/><Relationship Id="rId6" Type="http://schemas.openxmlformats.org/officeDocument/2006/relationships/webSettings" Target="webSettings.xml"/><Relationship Id="rId238" Type="http://schemas.openxmlformats.org/officeDocument/2006/relationships/image" Target="media/image202.emf"/><Relationship Id="rId291" Type="http://schemas.openxmlformats.org/officeDocument/2006/relationships/image" Target="media/image249.png"/><Relationship Id="rId305" Type="http://schemas.openxmlformats.org/officeDocument/2006/relationships/image" Target="media/image263.png"/><Relationship Id="rId347" Type="http://schemas.openxmlformats.org/officeDocument/2006/relationships/image" Target="media/image303.jpeg"/><Relationship Id="rId44" Type="http://schemas.openxmlformats.org/officeDocument/2006/relationships/image" Target="media/image29.png"/><Relationship Id="rId86" Type="http://schemas.openxmlformats.org/officeDocument/2006/relationships/image" Target="media/image67.png"/><Relationship Id="rId151" Type="http://schemas.openxmlformats.org/officeDocument/2006/relationships/image" Target="media/image122.jpeg"/><Relationship Id="rId389" Type="http://schemas.openxmlformats.org/officeDocument/2006/relationships/image" Target="media/image344.wmf"/><Relationship Id="rId193" Type="http://schemas.openxmlformats.org/officeDocument/2006/relationships/image" Target="media/image163.jpeg"/><Relationship Id="rId207" Type="http://schemas.openxmlformats.org/officeDocument/2006/relationships/image" Target="media/image177.png"/><Relationship Id="rId249" Type="http://schemas.openxmlformats.org/officeDocument/2006/relationships/image" Target="media/image213.png"/><Relationship Id="rId414" Type="http://schemas.openxmlformats.org/officeDocument/2006/relationships/image" Target="media/image359.png"/><Relationship Id="rId13" Type="http://schemas.openxmlformats.org/officeDocument/2006/relationships/image" Target="media/image2.jpeg"/><Relationship Id="rId109" Type="http://schemas.openxmlformats.org/officeDocument/2006/relationships/hyperlink" Target="http://www.vmware.com/cn/products/datacenter-virtualization/vsphere/cisco-nexus-1000V/overview.html" TargetMode="External"/><Relationship Id="rId260" Type="http://schemas.openxmlformats.org/officeDocument/2006/relationships/image" Target="media/image222.png"/><Relationship Id="rId316" Type="http://schemas.openxmlformats.org/officeDocument/2006/relationships/image" Target="media/image274.png"/><Relationship Id="rId55" Type="http://schemas.openxmlformats.org/officeDocument/2006/relationships/image" Target="media/image37.png"/><Relationship Id="rId97" Type="http://schemas.openxmlformats.org/officeDocument/2006/relationships/image" Target="media/image78.png"/><Relationship Id="rId120" Type="http://schemas.openxmlformats.org/officeDocument/2006/relationships/image" Target="media/image98.jpeg"/><Relationship Id="rId358" Type="http://schemas.openxmlformats.org/officeDocument/2006/relationships/image" Target="media/image313.png"/><Relationship Id="rId162" Type="http://schemas.openxmlformats.org/officeDocument/2006/relationships/image" Target="media/image133.jpeg"/><Relationship Id="rId218" Type="http://schemas.openxmlformats.org/officeDocument/2006/relationships/image" Target="media/image183.png"/><Relationship Id="rId425" Type="http://schemas.openxmlformats.org/officeDocument/2006/relationships/fontTable" Target="fontTable.xml"/><Relationship Id="rId271" Type="http://schemas.openxmlformats.org/officeDocument/2006/relationships/image" Target="media/image231.png"/><Relationship Id="rId24" Type="http://schemas.openxmlformats.org/officeDocument/2006/relationships/image" Target="media/image11.wmf"/><Relationship Id="rId66" Type="http://schemas.openxmlformats.org/officeDocument/2006/relationships/image" Target="media/image47.png"/><Relationship Id="rId131" Type="http://schemas.openxmlformats.org/officeDocument/2006/relationships/image" Target="media/image1030.png"/><Relationship Id="rId327" Type="http://schemas.openxmlformats.org/officeDocument/2006/relationships/image" Target="media/image284.png"/><Relationship Id="rId369" Type="http://schemas.openxmlformats.org/officeDocument/2006/relationships/image" Target="media/image324.png"/><Relationship Id="rId173" Type="http://schemas.openxmlformats.org/officeDocument/2006/relationships/image" Target="media/image143.png"/><Relationship Id="rId229" Type="http://schemas.openxmlformats.org/officeDocument/2006/relationships/image" Target="media/image194.jpeg"/><Relationship Id="rId380" Type="http://schemas.openxmlformats.org/officeDocument/2006/relationships/image" Target="media/image335.png"/><Relationship Id="rId240" Type="http://schemas.openxmlformats.org/officeDocument/2006/relationships/image" Target="media/image204.png"/><Relationship Id="rId35" Type="http://schemas.openxmlformats.org/officeDocument/2006/relationships/image" Target="media/image20.jpeg"/><Relationship Id="rId77" Type="http://schemas.openxmlformats.org/officeDocument/2006/relationships/image" Target="media/image58.png"/><Relationship Id="rId100" Type="http://schemas.openxmlformats.org/officeDocument/2006/relationships/image" Target="media/image81.emf"/><Relationship Id="rId282" Type="http://schemas.openxmlformats.org/officeDocument/2006/relationships/image" Target="media/image241.png"/><Relationship Id="rId338" Type="http://schemas.openxmlformats.org/officeDocument/2006/relationships/image" Target="media/image294.png"/><Relationship Id="rId8" Type="http://schemas.openxmlformats.org/officeDocument/2006/relationships/endnotes" Target="endnotes.xml"/><Relationship Id="rId142" Type="http://schemas.openxmlformats.org/officeDocument/2006/relationships/image" Target="media/image113.png"/><Relationship Id="rId184" Type="http://schemas.openxmlformats.org/officeDocument/2006/relationships/image" Target="media/image154.jpeg"/><Relationship Id="rId391" Type="http://schemas.openxmlformats.org/officeDocument/2006/relationships/image" Target="media/image346.jpeg"/><Relationship Id="rId405" Type="http://schemas.openxmlformats.org/officeDocument/2006/relationships/oleObject" Target="embeddings/oleObject15.bin"/><Relationship Id="rId251" Type="http://schemas.openxmlformats.org/officeDocument/2006/relationships/image" Target="media/image215.jpeg"/><Relationship Id="rId46" Type="http://schemas.openxmlformats.org/officeDocument/2006/relationships/image" Target="media/image31.png"/><Relationship Id="rId293" Type="http://schemas.openxmlformats.org/officeDocument/2006/relationships/image" Target="media/image251.jpeg"/><Relationship Id="rId307" Type="http://schemas.openxmlformats.org/officeDocument/2006/relationships/image" Target="media/image265.png"/><Relationship Id="rId349" Type="http://schemas.openxmlformats.org/officeDocument/2006/relationships/image" Target="media/image305.jpeg"/><Relationship Id="rId88" Type="http://schemas.openxmlformats.org/officeDocument/2006/relationships/image" Target="media/image69.png"/><Relationship Id="rId111" Type="http://schemas.openxmlformats.org/officeDocument/2006/relationships/hyperlink" Target="http://s3.51cto.com/wyfs02/M00/57/B4/wKiom1SipEXjxuTzAAEoVC5ne2M215.jpg" TargetMode="External"/><Relationship Id="rId153" Type="http://schemas.openxmlformats.org/officeDocument/2006/relationships/image" Target="media/image124.jpeg"/><Relationship Id="rId195" Type="http://schemas.openxmlformats.org/officeDocument/2006/relationships/image" Target="media/image165.png"/><Relationship Id="rId209" Type="http://schemas.openxmlformats.org/officeDocument/2006/relationships/diagramLayout" Target="diagrams/layout1.xml"/><Relationship Id="rId360" Type="http://schemas.openxmlformats.org/officeDocument/2006/relationships/image" Target="media/image315.png"/><Relationship Id="rId416" Type="http://schemas.openxmlformats.org/officeDocument/2006/relationships/image" Target="media/image361.png"/><Relationship Id="rId220" Type="http://schemas.openxmlformats.org/officeDocument/2006/relationships/image" Target="media/image185.png"/><Relationship Id="rId15" Type="http://schemas.openxmlformats.org/officeDocument/2006/relationships/image" Target="media/image4.jpeg"/><Relationship Id="rId57" Type="http://schemas.openxmlformats.org/officeDocument/2006/relationships/image" Target="media/image39.png"/><Relationship Id="rId262" Type="http://schemas.openxmlformats.org/officeDocument/2006/relationships/oleObject" Target="embeddings/oleObject6.bin"/><Relationship Id="rId318" Type="http://schemas.openxmlformats.org/officeDocument/2006/relationships/image" Target="media/image276.png"/><Relationship Id="rId99" Type="http://schemas.openxmlformats.org/officeDocument/2006/relationships/image" Target="media/image80.png"/><Relationship Id="rId122" Type="http://schemas.openxmlformats.org/officeDocument/2006/relationships/image" Target="media/image100.png"/><Relationship Id="rId164" Type="http://schemas.openxmlformats.org/officeDocument/2006/relationships/image" Target="media/image135.jpeg"/><Relationship Id="rId371" Type="http://schemas.openxmlformats.org/officeDocument/2006/relationships/image" Target="media/image326.png"/><Relationship Id="rId26" Type="http://schemas.openxmlformats.org/officeDocument/2006/relationships/image" Target="media/image13.png"/><Relationship Id="rId231" Type="http://schemas.openxmlformats.org/officeDocument/2006/relationships/image" Target="media/image196.jpeg"/><Relationship Id="rId273" Type="http://schemas.openxmlformats.org/officeDocument/2006/relationships/image" Target="media/image233.png"/><Relationship Id="rId329" Type="http://schemas.openxmlformats.org/officeDocument/2006/relationships/image" Target="media/image286.png"/><Relationship Id="rId68" Type="http://schemas.openxmlformats.org/officeDocument/2006/relationships/image" Target="media/image49.jpeg"/><Relationship Id="rId133" Type="http://schemas.openxmlformats.org/officeDocument/2006/relationships/image" Target="media/image1050.png"/><Relationship Id="rId175" Type="http://schemas.openxmlformats.org/officeDocument/2006/relationships/image" Target="media/image145.jpeg"/><Relationship Id="rId340" Type="http://schemas.openxmlformats.org/officeDocument/2006/relationships/image" Target="media/image296.jpeg"/><Relationship Id="rId200" Type="http://schemas.openxmlformats.org/officeDocument/2006/relationships/image" Target="media/image170.png"/><Relationship Id="rId382" Type="http://schemas.openxmlformats.org/officeDocument/2006/relationships/image" Target="media/image337.png"/><Relationship Id="rId242" Type="http://schemas.openxmlformats.org/officeDocument/2006/relationships/image" Target="media/image206.png"/><Relationship Id="rId284" Type="http://schemas.openxmlformats.org/officeDocument/2006/relationships/image" Target="media/image243.png"/><Relationship Id="rId37" Type="http://schemas.openxmlformats.org/officeDocument/2006/relationships/image" Target="media/image22.png"/><Relationship Id="rId79" Type="http://schemas.openxmlformats.org/officeDocument/2006/relationships/image" Target="media/image60.jpeg"/><Relationship Id="rId102" Type="http://schemas.openxmlformats.org/officeDocument/2006/relationships/image" Target="media/image83.png"/><Relationship Id="rId144" Type="http://schemas.openxmlformats.org/officeDocument/2006/relationships/image" Target="media/image115.jpeg"/><Relationship Id="rId90" Type="http://schemas.openxmlformats.org/officeDocument/2006/relationships/image" Target="media/image71.png"/><Relationship Id="rId186" Type="http://schemas.openxmlformats.org/officeDocument/2006/relationships/image" Target="media/image156.jpeg"/><Relationship Id="rId351" Type="http://schemas.openxmlformats.org/officeDocument/2006/relationships/image" Target="media/image307.jpeg"/><Relationship Id="rId393" Type="http://schemas.openxmlformats.org/officeDocument/2006/relationships/header" Target="header3.xml"/><Relationship Id="rId407" Type="http://schemas.openxmlformats.org/officeDocument/2006/relationships/image" Target="media/image355.jpeg"/><Relationship Id="rId211" Type="http://schemas.openxmlformats.org/officeDocument/2006/relationships/diagramColors" Target="diagrams/colors1.xml"/><Relationship Id="rId253" Type="http://schemas.openxmlformats.org/officeDocument/2006/relationships/image" Target="media/image217.emf"/><Relationship Id="rId295" Type="http://schemas.openxmlformats.org/officeDocument/2006/relationships/image" Target="media/image253.png"/><Relationship Id="rId309" Type="http://schemas.openxmlformats.org/officeDocument/2006/relationships/image" Target="media/image267.png"/><Relationship Id="rId48" Type="http://schemas.openxmlformats.org/officeDocument/2006/relationships/oleObject" Target="embeddings/oleObject3.bin"/><Relationship Id="rId113" Type="http://schemas.openxmlformats.org/officeDocument/2006/relationships/image" Target="media/image91.jpeg"/><Relationship Id="rId320" Type="http://schemas.openxmlformats.org/officeDocument/2006/relationships/image" Target="media/image278.png"/><Relationship Id="rId155" Type="http://schemas.openxmlformats.org/officeDocument/2006/relationships/image" Target="media/image126.jpeg"/><Relationship Id="rId197" Type="http://schemas.openxmlformats.org/officeDocument/2006/relationships/image" Target="media/image167.png"/><Relationship Id="rId362" Type="http://schemas.openxmlformats.org/officeDocument/2006/relationships/image" Target="media/image317.png"/><Relationship Id="rId418" Type="http://schemas.openxmlformats.org/officeDocument/2006/relationships/image" Target="media/image363.jpeg"/><Relationship Id="rId222" Type="http://schemas.openxmlformats.org/officeDocument/2006/relationships/image" Target="media/image187.jpeg"/><Relationship Id="rId264" Type="http://schemas.openxmlformats.org/officeDocument/2006/relationships/image" Target="media/image225.png"/><Relationship Id="rId17" Type="http://schemas.openxmlformats.org/officeDocument/2006/relationships/image" Target="media/image6.jpeg"/><Relationship Id="rId59" Type="http://schemas.openxmlformats.org/officeDocument/2006/relationships/image" Target="media/image40.jpeg"/><Relationship Id="rId124" Type="http://schemas.openxmlformats.org/officeDocument/2006/relationships/image" Target="media/image10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362068965517199"/>
          <c:y val="4.5081967213114797E-2"/>
          <c:w val="0.45258620689655199"/>
          <c:h val="0.82786885245901598"/>
        </c:manualLayout>
      </c:layout>
      <c:barChart>
        <c:barDir val="col"/>
        <c:grouping val="clustered"/>
        <c:varyColors val="0"/>
        <c:ser>
          <c:idx val="0"/>
          <c:order val="0"/>
          <c:tx>
            <c:strRef>
              <c:f>Sheet1!$A$2</c:f>
              <c:strCache>
                <c:ptCount val="1"/>
                <c:pt idx="0">
                  <c:v>RM模块化UPS</c:v>
                </c:pt>
              </c:strCache>
            </c:strRef>
          </c:tx>
          <c:spPr>
            <a:solidFill>
              <a:srgbClr val="9999FF"/>
            </a:solidFill>
            <a:ln w="12699">
              <a:solidFill>
                <a:srgbClr val="000000"/>
              </a:solidFill>
              <a:prstDash val="solid"/>
            </a:ln>
          </c:spPr>
          <c:invertIfNegative val="0"/>
          <c:cat>
            <c:strRef>
              <c:f>Sheet1!$B$1:$B$1</c:f>
              <c:strCache>
                <c:ptCount val="1"/>
                <c:pt idx="0">
                  <c:v>制冷费用</c:v>
                </c:pt>
              </c:strCache>
            </c:strRef>
          </c:cat>
          <c:val>
            <c:numRef>
              <c:f>Sheet1!$B$2:$B$2</c:f>
              <c:numCache>
                <c:formatCode>General</c:formatCode>
                <c:ptCount val="1"/>
                <c:pt idx="0">
                  <c:v>1</c:v>
                </c:pt>
              </c:numCache>
            </c:numRef>
          </c:val>
          <c:extLst>
            <c:ext xmlns:c16="http://schemas.microsoft.com/office/drawing/2014/chart" uri="{C3380CC4-5D6E-409C-BE32-E72D297353CC}">
              <c16:uniqueId val="{00000000-D3E9-4365-ACCB-4FEE2B4E2F8E}"/>
            </c:ext>
          </c:extLst>
        </c:ser>
        <c:ser>
          <c:idx val="1"/>
          <c:order val="1"/>
          <c:tx>
            <c:strRef>
              <c:f>Sheet1!$A$3</c:f>
              <c:strCache>
                <c:ptCount val="1"/>
                <c:pt idx="0">
                  <c:v>传统UPS</c:v>
                </c:pt>
              </c:strCache>
            </c:strRef>
          </c:tx>
          <c:spPr>
            <a:solidFill>
              <a:srgbClr val="993366"/>
            </a:solidFill>
            <a:ln w="12699">
              <a:solidFill>
                <a:srgbClr val="000000"/>
              </a:solidFill>
              <a:prstDash val="solid"/>
            </a:ln>
          </c:spPr>
          <c:invertIfNegative val="0"/>
          <c:cat>
            <c:strRef>
              <c:f>Sheet1!$B$1:$B$1</c:f>
              <c:strCache>
                <c:ptCount val="1"/>
                <c:pt idx="0">
                  <c:v>制冷费用</c:v>
                </c:pt>
              </c:strCache>
            </c:strRef>
          </c:cat>
          <c:val>
            <c:numRef>
              <c:f>Sheet1!$B$3:$B$3</c:f>
              <c:numCache>
                <c:formatCode>General</c:formatCode>
                <c:ptCount val="1"/>
                <c:pt idx="0">
                  <c:v>2</c:v>
                </c:pt>
              </c:numCache>
            </c:numRef>
          </c:val>
          <c:extLst>
            <c:ext xmlns:c16="http://schemas.microsoft.com/office/drawing/2014/chart" uri="{C3380CC4-5D6E-409C-BE32-E72D297353CC}">
              <c16:uniqueId val="{00000001-D3E9-4365-ACCB-4FEE2B4E2F8E}"/>
            </c:ext>
          </c:extLst>
        </c:ser>
        <c:dLbls>
          <c:showLegendKey val="0"/>
          <c:showVal val="0"/>
          <c:showCatName val="0"/>
          <c:showSerName val="0"/>
          <c:showPercent val="0"/>
          <c:showBubbleSize val="0"/>
        </c:dLbls>
        <c:gapWidth val="150"/>
        <c:axId val="-619788672"/>
        <c:axId val="-619788128"/>
      </c:barChart>
      <c:catAx>
        <c:axId val="-619788672"/>
        <c:scaling>
          <c:orientation val="minMax"/>
        </c:scaling>
        <c:delete val="0"/>
        <c:axPos val="b"/>
        <c:numFmt formatCode="General" sourceLinked="1"/>
        <c:majorTickMark val="in"/>
        <c:minorTickMark val="none"/>
        <c:tickLblPos val="low"/>
        <c:spPr>
          <a:ln w="3175" cap="flat" cmpd="sng" algn="ctr">
            <a:solidFill>
              <a:srgbClr val="000000"/>
            </a:solidFill>
            <a:prstDash val="solid"/>
            <a:round/>
          </a:ln>
        </c:spPr>
        <c:txPr>
          <a:bodyPr rot="0" spcFirstLastPara="0" vertOverflow="ellipsis" vert="horz" wrap="square" anchor="ctr" anchorCtr="1"/>
          <a:lstStyle/>
          <a:p>
            <a:pPr>
              <a:defRPr lang="zh-CN" sz="800" b="0" i="0" u="none" strike="noStrike" kern="1200" baseline="0">
                <a:solidFill>
                  <a:srgbClr val="000000"/>
                </a:solidFill>
                <a:latin typeface="宋体" panose="02010600030101010101" charset="-122"/>
                <a:ea typeface="宋体" panose="02010600030101010101" charset="-122"/>
                <a:cs typeface="宋体" panose="02010600030101010101" charset="-122"/>
              </a:defRPr>
            </a:pPr>
            <a:endParaRPr lang="zh-CN"/>
          </a:p>
        </c:txPr>
        <c:crossAx val="-619788128"/>
        <c:crosses val="autoZero"/>
        <c:auto val="1"/>
        <c:lblAlgn val="ctr"/>
        <c:lblOffset val="100"/>
        <c:tickLblSkip val="1"/>
        <c:noMultiLvlLbl val="0"/>
      </c:catAx>
      <c:valAx>
        <c:axId val="-619788128"/>
        <c:scaling>
          <c:orientation val="minMax"/>
        </c:scaling>
        <c:delete val="0"/>
        <c:axPos val="l"/>
        <c:majorGridlines>
          <c:spPr>
            <a:ln w="3175" cap="flat" cmpd="sng" algn="ctr">
              <a:solidFill>
                <a:srgbClr val="000000"/>
              </a:solidFill>
              <a:prstDash val="solid"/>
              <a:round/>
            </a:ln>
          </c:spPr>
        </c:majorGridlines>
        <c:numFmt formatCode="General" sourceLinked="1"/>
        <c:majorTickMark val="in"/>
        <c:minorTickMark val="none"/>
        <c:tickLblPos val="nextTo"/>
        <c:spPr>
          <a:ln w="3175" cap="flat" cmpd="sng" algn="ctr">
            <a:solidFill>
              <a:srgbClr val="000000"/>
            </a:solidFill>
            <a:prstDash val="solid"/>
            <a:round/>
          </a:ln>
        </c:spPr>
        <c:txPr>
          <a:bodyPr rot="0" spcFirstLastPara="0" vertOverflow="ellipsis" vert="horz" wrap="square" anchor="ctr" anchorCtr="1"/>
          <a:lstStyle/>
          <a:p>
            <a:pPr>
              <a:defRPr lang="zh-CN" sz="800" b="0" i="0" u="none" strike="noStrike" kern="1200" baseline="0">
                <a:solidFill>
                  <a:srgbClr val="000000"/>
                </a:solidFill>
                <a:latin typeface="宋体" panose="02010600030101010101" charset="-122"/>
                <a:ea typeface="宋体" panose="02010600030101010101" charset="-122"/>
                <a:cs typeface="宋体" panose="02010600030101010101" charset="-122"/>
              </a:defRPr>
            </a:pPr>
            <a:endParaRPr lang="zh-CN"/>
          </a:p>
        </c:txPr>
        <c:crossAx val="-619788672"/>
        <c:crosses val="autoZero"/>
        <c:crossBetween val="between"/>
      </c:valAx>
      <c:spPr>
        <a:solidFill>
          <a:srgbClr val="C0C0C0"/>
        </a:solidFill>
        <a:ln w="12700">
          <a:solidFill>
            <a:srgbClr val="808080"/>
          </a:solidFill>
          <a:prstDash val="solid"/>
        </a:ln>
        <a:effectLst/>
      </c:spPr>
    </c:plotArea>
    <c:legend>
      <c:legendPos val="r"/>
      <c:layout>
        <c:manualLayout>
          <c:xMode val="edge"/>
          <c:yMode val="edge"/>
          <c:x val="0.63362068965517204"/>
          <c:y val="0.43442622950819698"/>
          <c:w val="0.34913793103448298"/>
          <c:h val="0.135245901639344"/>
        </c:manualLayout>
      </c:layout>
      <c:overlay val="0"/>
      <c:spPr>
        <a:noFill/>
        <a:ln w="3175">
          <a:solidFill>
            <a:srgbClr val="000000"/>
          </a:solidFill>
          <a:prstDash val="solid"/>
        </a:ln>
      </c:spPr>
      <c:txPr>
        <a:bodyPr rot="0" spcFirstLastPara="0" vertOverflow="ellipsis" vert="horz" wrap="square" anchor="ctr" anchorCtr="1"/>
        <a:lstStyle/>
        <a:p>
          <a:pPr>
            <a:defRPr lang="zh-CN" sz="735" b="0" i="0" u="none" strike="noStrike" kern="1200" baseline="0">
              <a:solidFill>
                <a:srgbClr val="000000"/>
              </a:solidFill>
              <a:latin typeface="宋体" panose="02010600030101010101" charset="-122"/>
              <a:ea typeface="宋体" panose="02010600030101010101" charset="-122"/>
              <a:cs typeface="宋体" panose="02010600030101010101" charset="-122"/>
            </a:defRPr>
          </a:pPr>
          <a:endParaRPr lang="zh-CN"/>
        </a:p>
      </c:txPr>
    </c:legend>
    <c:plotVisOnly val="1"/>
    <c:dispBlanksAs val="gap"/>
    <c:showDLblsOverMax val="0"/>
  </c:chart>
  <c:spPr>
    <a:noFill/>
    <a:ln w="9525" cap="flat" cmpd="sng" algn="ctr">
      <a:noFill/>
      <a:prstDash val="solid"/>
      <a:round/>
    </a:ln>
  </c:spPr>
  <c:txPr>
    <a:bodyPr/>
    <a:lstStyle/>
    <a:p>
      <a:pPr>
        <a:defRPr lang="zh-CN" sz="800" b="0" i="0" u="none" strike="noStrike" baseline="0">
          <a:solidFill>
            <a:srgbClr val="000000"/>
          </a:solidFill>
          <a:latin typeface="宋体" panose="02010600030101010101" charset="-122"/>
          <a:ea typeface="宋体" panose="02010600030101010101" charset="-122"/>
          <a:cs typeface="宋体" panose="02010600030101010101" charset="-122"/>
        </a:defRPr>
      </a:pPr>
      <a:endParaRPr lang="zh-CN"/>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963963963963999"/>
          <c:y val="4.4444444444444398E-2"/>
          <c:w val="0.50900900900900903"/>
          <c:h val="0.81777777777777805"/>
        </c:manualLayout>
      </c:layout>
      <c:barChart>
        <c:barDir val="col"/>
        <c:grouping val="clustered"/>
        <c:varyColors val="0"/>
        <c:ser>
          <c:idx val="0"/>
          <c:order val="0"/>
          <c:tx>
            <c:strRef>
              <c:f>Sheet1!$A$2</c:f>
              <c:strCache>
                <c:ptCount val="1"/>
                <c:pt idx="0">
                  <c:v>RM模块化UPS</c:v>
                </c:pt>
              </c:strCache>
            </c:strRef>
          </c:tx>
          <c:spPr>
            <a:solidFill>
              <a:srgbClr val="9999FF"/>
            </a:solidFill>
            <a:ln w="12702">
              <a:solidFill>
                <a:srgbClr val="000000"/>
              </a:solidFill>
              <a:prstDash val="solid"/>
            </a:ln>
          </c:spPr>
          <c:invertIfNegative val="0"/>
          <c:cat>
            <c:strRef>
              <c:f>Sheet1!$B$1:$B$1</c:f>
              <c:strCache>
                <c:ptCount val="1"/>
                <c:pt idx="0">
                  <c:v>机房投资</c:v>
                </c:pt>
              </c:strCache>
            </c:strRef>
          </c:cat>
          <c:val>
            <c:numRef>
              <c:f>Sheet1!$B$2:$B$2</c:f>
              <c:numCache>
                <c:formatCode>General</c:formatCode>
                <c:ptCount val="1"/>
                <c:pt idx="0">
                  <c:v>1</c:v>
                </c:pt>
              </c:numCache>
            </c:numRef>
          </c:val>
          <c:extLst>
            <c:ext xmlns:c16="http://schemas.microsoft.com/office/drawing/2014/chart" uri="{C3380CC4-5D6E-409C-BE32-E72D297353CC}">
              <c16:uniqueId val="{00000000-E6E5-4482-B579-D36D782287CE}"/>
            </c:ext>
          </c:extLst>
        </c:ser>
        <c:ser>
          <c:idx val="1"/>
          <c:order val="1"/>
          <c:tx>
            <c:strRef>
              <c:f>Sheet1!$A$3</c:f>
              <c:strCache>
                <c:ptCount val="1"/>
                <c:pt idx="0">
                  <c:v>传统UPS</c:v>
                </c:pt>
              </c:strCache>
            </c:strRef>
          </c:tx>
          <c:spPr>
            <a:solidFill>
              <a:srgbClr val="993366"/>
            </a:solidFill>
            <a:ln w="12702">
              <a:solidFill>
                <a:srgbClr val="000000"/>
              </a:solidFill>
              <a:prstDash val="solid"/>
            </a:ln>
          </c:spPr>
          <c:invertIfNegative val="0"/>
          <c:cat>
            <c:strRef>
              <c:f>Sheet1!$B$1:$B$1</c:f>
              <c:strCache>
                <c:ptCount val="1"/>
                <c:pt idx="0">
                  <c:v>机房投资</c:v>
                </c:pt>
              </c:strCache>
            </c:strRef>
          </c:cat>
          <c:val>
            <c:numRef>
              <c:f>Sheet1!$B$3:$B$3</c:f>
              <c:numCache>
                <c:formatCode>General</c:formatCode>
                <c:ptCount val="1"/>
                <c:pt idx="0">
                  <c:v>5</c:v>
                </c:pt>
              </c:numCache>
            </c:numRef>
          </c:val>
          <c:extLst>
            <c:ext xmlns:c16="http://schemas.microsoft.com/office/drawing/2014/chart" uri="{C3380CC4-5D6E-409C-BE32-E72D297353CC}">
              <c16:uniqueId val="{00000001-E6E5-4482-B579-D36D782287CE}"/>
            </c:ext>
          </c:extLst>
        </c:ser>
        <c:dLbls>
          <c:showLegendKey val="0"/>
          <c:showVal val="0"/>
          <c:showCatName val="0"/>
          <c:showSerName val="0"/>
          <c:showPercent val="0"/>
          <c:showBubbleSize val="0"/>
        </c:dLbls>
        <c:gapWidth val="150"/>
        <c:axId val="-619797376"/>
        <c:axId val="-619812608"/>
      </c:barChart>
      <c:catAx>
        <c:axId val="-619797376"/>
        <c:scaling>
          <c:orientation val="minMax"/>
        </c:scaling>
        <c:delete val="0"/>
        <c:axPos val="b"/>
        <c:numFmt formatCode="General" sourceLinked="1"/>
        <c:majorTickMark val="in"/>
        <c:minorTickMark val="none"/>
        <c:tickLblPos val="low"/>
        <c:spPr>
          <a:ln w="3175" cap="flat" cmpd="sng" algn="ctr">
            <a:solidFill>
              <a:srgbClr val="000000"/>
            </a:solidFill>
            <a:prstDash val="solid"/>
            <a:round/>
          </a:ln>
        </c:spPr>
        <c:txPr>
          <a:bodyPr rot="0" spcFirstLastPara="0" vertOverflow="ellipsis" vert="horz" wrap="square" anchor="ctr" anchorCtr="1"/>
          <a:lstStyle/>
          <a:p>
            <a:pPr>
              <a:defRPr lang="zh-CN" sz="800" b="0" i="0" u="none" strike="noStrike" kern="1200" baseline="0">
                <a:solidFill>
                  <a:srgbClr val="000000"/>
                </a:solidFill>
                <a:latin typeface="宋体" panose="02010600030101010101" charset="-122"/>
                <a:ea typeface="宋体" panose="02010600030101010101" charset="-122"/>
                <a:cs typeface="宋体" panose="02010600030101010101" charset="-122"/>
              </a:defRPr>
            </a:pPr>
            <a:endParaRPr lang="zh-CN"/>
          </a:p>
        </c:txPr>
        <c:crossAx val="-619812608"/>
        <c:crosses val="autoZero"/>
        <c:auto val="1"/>
        <c:lblAlgn val="ctr"/>
        <c:lblOffset val="100"/>
        <c:tickLblSkip val="1"/>
        <c:noMultiLvlLbl val="0"/>
      </c:catAx>
      <c:valAx>
        <c:axId val="-619812608"/>
        <c:scaling>
          <c:orientation val="minMax"/>
        </c:scaling>
        <c:delete val="0"/>
        <c:axPos val="l"/>
        <c:majorGridlines>
          <c:spPr>
            <a:ln w="3175" cap="flat" cmpd="sng" algn="ctr">
              <a:solidFill>
                <a:srgbClr val="000000"/>
              </a:solidFill>
              <a:prstDash val="solid"/>
              <a:round/>
            </a:ln>
          </c:spPr>
        </c:majorGridlines>
        <c:numFmt formatCode="General" sourceLinked="1"/>
        <c:majorTickMark val="in"/>
        <c:minorTickMark val="none"/>
        <c:tickLblPos val="nextTo"/>
        <c:spPr>
          <a:ln w="3175" cap="flat" cmpd="sng" algn="ctr">
            <a:solidFill>
              <a:srgbClr val="000000"/>
            </a:solidFill>
            <a:prstDash val="solid"/>
            <a:round/>
          </a:ln>
        </c:spPr>
        <c:txPr>
          <a:bodyPr rot="0" spcFirstLastPara="0" vertOverflow="ellipsis" vert="horz" wrap="square" anchor="ctr" anchorCtr="1"/>
          <a:lstStyle/>
          <a:p>
            <a:pPr>
              <a:defRPr lang="zh-CN" sz="800" b="0" i="0" u="none" strike="noStrike" kern="1200" baseline="0">
                <a:solidFill>
                  <a:srgbClr val="000000"/>
                </a:solidFill>
                <a:latin typeface="宋体" panose="02010600030101010101" charset="-122"/>
                <a:ea typeface="宋体" panose="02010600030101010101" charset="-122"/>
                <a:cs typeface="宋体" panose="02010600030101010101" charset="-122"/>
              </a:defRPr>
            </a:pPr>
            <a:endParaRPr lang="zh-CN"/>
          </a:p>
        </c:txPr>
        <c:crossAx val="-619797376"/>
        <c:crosses val="autoZero"/>
        <c:crossBetween val="between"/>
      </c:valAx>
      <c:spPr>
        <a:solidFill>
          <a:srgbClr val="C0C0C0"/>
        </a:solidFill>
        <a:ln w="12700">
          <a:solidFill>
            <a:srgbClr val="808080"/>
          </a:solidFill>
          <a:prstDash val="solid"/>
        </a:ln>
        <a:effectLst/>
      </c:spPr>
    </c:plotArea>
    <c:legend>
      <c:legendPos val="r"/>
      <c:layout>
        <c:manualLayout>
          <c:xMode val="edge"/>
          <c:yMode val="edge"/>
          <c:x val="0.69819819819819795"/>
          <c:y val="0.36888888888888899"/>
          <c:w val="0.28378378378378399"/>
          <c:h val="0.26222222222222202"/>
        </c:manualLayout>
      </c:layout>
      <c:overlay val="0"/>
      <c:spPr>
        <a:noFill/>
        <a:ln w="3175">
          <a:solidFill>
            <a:srgbClr val="000000"/>
          </a:solidFill>
          <a:prstDash val="solid"/>
        </a:ln>
      </c:spPr>
      <c:txPr>
        <a:bodyPr rot="0" spcFirstLastPara="0" vertOverflow="ellipsis" vert="horz" wrap="square" anchor="ctr" anchorCtr="1"/>
        <a:lstStyle/>
        <a:p>
          <a:pPr>
            <a:defRPr lang="zh-CN" sz="735" b="0" i="0" u="none" strike="noStrike" kern="1200" baseline="0">
              <a:solidFill>
                <a:srgbClr val="000000"/>
              </a:solidFill>
              <a:latin typeface="宋体" panose="02010600030101010101" charset="-122"/>
              <a:ea typeface="宋体" panose="02010600030101010101" charset="-122"/>
              <a:cs typeface="宋体" panose="02010600030101010101" charset="-122"/>
            </a:defRPr>
          </a:pPr>
          <a:endParaRPr lang="zh-CN"/>
        </a:p>
      </c:txPr>
    </c:legend>
    <c:plotVisOnly val="1"/>
    <c:dispBlanksAs val="gap"/>
    <c:showDLblsOverMax val="0"/>
  </c:chart>
  <c:spPr>
    <a:noFill/>
    <a:ln w="9525" cap="flat" cmpd="sng" algn="ctr">
      <a:noFill/>
      <a:prstDash val="solid"/>
      <a:round/>
    </a:ln>
  </c:spPr>
  <c:txPr>
    <a:bodyPr/>
    <a:lstStyle/>
    <a:p>
      <a:pPr>
        <a:defRPr lang="zh-CN" sz="800" b="0" i="0" u="none" strike="noStrike" baseline="0">
          <a:solidFill>
            <a:srgbClr val="000000"/>
          </a:solidFill>
          <a:latin typeface="宋体" panose="02010600030101010101" charset="-122"/>
          <a:ea typeface="宋体" panose="02010600030101010101" charset="-122"/>
          <a:cs typeface="宋体" panose="02010600030101010101" charset="-122"/>
        </a:defRPr>
      </a:pPr>
      <a:endParaRPr lang="zh-CN"/>
    </a:p>
  </c:txPr>
  <c:externalData r:id="rId2">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1">
  <dgm:title val=""/>
  <dgm:desc val=""/>
  <dgm:catLst>
    <dgm:cat type="accent1" pri="11200"/>
  </dgm:catLst>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colorsDef>
</file>

<file path=word/diagrams/data1.xml><?xml version="1.0" encoding="utf-8"?>
<dgm:dataModel xmlns:dgm="http://schemas.openxmlformats.org/drawingml/2006/diagram" xmlns:a="http://schemas.openxmlformats.org/drawingml/2006/main">
  <dgm:ptLst>
    <dgm:pt modelId="{99CA67E0-A462-4070-9581-47CECAA92FA1}" type="doc">
      <dgm:prSet loTypeId="urn:microsoft.com/office/officeart/2005/8/layout/process4" loCatId="process" qsTypeId="urn:microsoft.com/office/officeart/2005/8/quickstyle/3d1#1" qsCatId="3D" csTypeId="urn:microsoft.com/office/officeart/2005/8/colors/accent1_2#1" csCatId="accent1" phldr="1"/>
      <dgm:spPr/>
      <dgm:t>
        <a:bodyPr/>
        <a:lstStyle/>
        <a:p>
          <a:endParaRPr lang="zh-CN" altLang="en-US"/>
        </a:p>
      </dgm:t>
    </dgm:pt>
    <dgm:pt modelId="{34FFA811-A8C4-4937-9A6D-E31DF7EB7B40}">
      <dgm:prSet phldrT="[文本]" custT="1"/>
      <dgm:spPr>
        <a:xfrm rot="10800000">
          <a:off x="0" y="1601"/>
          <a:ext cx="5274310" cy="928282"/>
        </a:xfr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gm:spPr>
      <dgm:t>
        <a:bodyPr/>
        <a:lstStyle/>
        <a:p>
          <a:r>
            <a:rPr lang="zh-CN" altLang="en-US" sz="1050" b="1">
              <a:solidFill>
                <a:sysClr val="window" lastClr="FFFFFF"/>
              </a:solidFill>
              <a:latin typeface="等线" panose="02010600030101010101" charset="-122"/>
              <a:ea typeface="等线" panose="02010600030101010101" charset="-122"/>
              <a:cs typeface="+mn-cs"/>
            </a:rPr>
            <a:t>发布作业</a:t>
          </a:r>
        </a:p>
      </dgm:t>
    </dgm:pt>
    <dgm:pt modelId="{26DECB24-5646-4FB8-AE50-C0D8C3488E0A}" type="parTrans" cxnId="{BFEC1E78-B3D5-4EDE-AE4C-646DDD26FD46}">
      <dgm:prSet/>
      <dgm:spPr/>
      <dgm:t>
        <a:bodyPr/>
        <a:lstStyle/>
        <a:p>
          <a:endParaRPr lang="zh-CN" altLang="en-US"/>
        </a:p>
      </dgm:t>
    </dgm:pt>
    <dgm:pt modelId="{87A4CF2A-DD7E-4688-8349-919A522AFFE0}" type="sibTrans" cxnId="{BFEC1E78-B3D5-4EDE-AE4C-646DDD26FD46}">
      <dgm:prSet/>
      <dgm:spPr/>
      <dgm:t>
        <a:bodyPr/>
        <a:lstStyle/>
        <a:p>
          <a:endParaRPr lang="zh-CN" altLang="en-US"/>
        </a:p>
      </dgm:t>
    </dgm:pt>
    <dgm:pt modelId="{00B1F643-9602-4BE5-86CD-184351600432}">
      <dgm:prSet phldrT="[文本]" custT="1"/>
      <dgm:spPr>
        <a:xfrm>
          <a:off x="0" y="327429"/>
          <a:ext cx="2637155" cy="277556"/>
        </a:xfrm>
        <a:solidFill>
          <a:srgbClr val="5B9BD5">
            <a:alpha val="90000"/>
            <a:tint val="40000"/>
            <a:hueOff val="0"/>
            <a:satOff val="0"/>
            <a:lumOff val="0"/>
            <a:alphaOff val="0"/>
          </a:srgbClr>
        </a:solidFill>
        <a:ln w="6350" cap="flat" cmpd="sng" algn="ctr">
          <a:solidFill>
            <a:srgbClr val="5B9BD5">
              <a:alpha val="90000"/>
              <a:tint val="40000"/>
              <a:hueOff val="0"/>
              <a:satOff val="0"/>
              <a:lumOff val="0"/>
              <a:alphaOff val="0"/>
            </a:srgbClr>
          </a:solidFill>
          <a:prstDash val="solid"/>
          <a:miter lim="800000"/>
        </a:ln>
        <a:effectLst/>
        <a:scene3d>
          <a:camera prst="orthographicFront"/>
          <a:lightRig rig="flat" dir="t"/>
        </a:scene3d>
        <a:sp3d z="190500" extrusionH="12700" prstMaterial="plastic">
          <a:bevelT w="50800" h="50800"/>
        </a:sp3d>
      </dgm:spPr>
      <dgm:t>
        <a:bodyPr/>
        <a:lstStyle/>
        <a:p>
          <a:r>
            <a:rPr lang="zh-CN" altLang="en-US" sz="1100">
              <a:solidFill>
                <a:sysClr val="windowText" lastClr="000000">
                  <a:hueOff val="0"/>
                  <a:satOff val="0"/>
                  <a:lumOff val="0"/>
                  <a:alphaOff val="0"/>
                </a:sysClr>
              </a:solidFill>
              <a:latin typeface="等线" panose="02010600030101010101" charset="-122"/>
              <a:ea typeface="等线" panose="02010600030101010101" charset="-122"/>
              <a:cs typeface="+mn-cs"/>
            </a:rPr>
            <a:t>操作人员：教师</a:t>
          </a:r>
          <a:r>
            <a:rPr lang="en-US" altLang="zh-CN" sz="1100">
              <a:solidFill>
                <a:sysClr val="windowText" lastClr="000000">
                  <a:hueOff val="0"/>
                  <a:satOff val="0"/>
                  <a:lumOff val="0"/>
                  <a:alphaOff val="0"/>
                </a:sysClr>
              </a:solidFill>
              <a:latin typeface="等线" panose="02010600030101010101" charset="-122"/>
              <a:ea typeface="等线" panose="02010600030101010101" charset="-122"/>
              <a:cs typeface="+mn-cs"/>
            </a:rPr>
            <a:t>/</a:t>
          </a:r>
          <a:r>
            <a:rPr lang="zh-CN" altLang="en-US" sz="1100">
              <a:solidFill>
                <a:sysClr val="windowText" lastClr="000000">
                  <a:hueOff val="0"/>
                  <a:satOff val="0"/>
                  <a:lumOff val="0"/>
                  <a:alphaOff val="0"/>
                </a:sysClr>
              </a:solidFill>
              <a:latin typeface="等线" panose="02010600030101010101" charset="-122"/>
              <a:ea typeface="等线" panose="02010600030101010101" charset="-122"/>
              <a:cs typeface="+mn-cs"/>
            </a:rPr>
            <a:t>助教</a:t>
          </a:r>
        </a:p>
      </dgm:t>
    </dgm:pt>
    <dgm:pt modelId="{E56871F8-0C1F-4204-AC56-772F3415FC82}" type="parTrans" cxnId="{000B08A5-E673-4D66-BA6A-1A89E947F4DB}">
      <dgm:prSet/>
      <dgm:spPr/>
      <dgm:t>
        <a:bodyPr/>
        <a:lstStyle/>
        <a:p>
          <a:endParaRPr lang="zh-CN" altLang="en-US"/>
        </a:p>
      </dgm:t>
    </dgm:pt>
    <dgm:pt modelId="{0C53A6B4-92E9-445C-AACA-86A43358EBE2}" type="sibTrans" cxnId="{000B08A5-E673-4D66-BA6A-1A89E947F4DB}">
      <dgm:prSet/>
      <dgm:spPr/>
      <dgm:t>
        <a:bodyPr/>
        <a:lstStyle/>
        <a:p>
          <a:endParaRPr lang="zh-CN" altLang="en-US"/>
        </a:p>
      </dgm:t>
    </dgm:pt>
    <dgm:pt modelId="{0A7AAE4E-75ED-4987-9DC6-BCAE0F5A0FEE}">
      <dgm:prSet phldrT="[文本]" custT="1"/>
      <dgm:spPr>
        <a:xfrm>
          <a:off x="2637155" y="327429"/>
          <a:ext cx="2637155" cy="277556"/>
        </a:xfrm>
        <a:solidFill>
          <a:srgbClr val="5B9BD5">
            <a:alpha val="90000"/>
            <a:tint val="40000"/>
            <a:hueOff val="0"/>
            <a:satOff val="0"/>
            <a:lumOff val="0"/>
            <a:alphaOff val="0"/>
          </a:srgbClr>
        </a:solidFill>
        <a:ln w="6350" cap="flat" cmpd="sng" algn="ctr">
          <a:solidFill>
            <a:srgbClr val="5B9BD5">
              <a:alpha val="90000"/>
              <a:tint val="40000"/>
              <a:hueOff val="0"/>
              <a:satOff val="0"/>
              <a:lumOff val="0"/>
              <a:alphaOff val="0"/>
            </a:srgbClr>
          </a:solidFill>
          <a:prstDash val="solid"/>
          <a:miter lim="800000"/>
        </a:ln>
        <a:effectLst/>
        <a:scene3d>
          <a:camera prst="orthographicFront"/>
          <a:lightRig rig="flat" dir="t"/>
        </a:scene3d>
        <a:sp3d z="190500" extrusionH="12700" prstMaterial="plastic">
          <a:bevelT w="50800" h="50800"/>
        </a:sp3d>
      </dgm:spPr>
      <dgm:t>
        <a:bodyPr/>
        <a:lstStyle/>
        <a:p>
          <a:pPr algn="l"/>
          <a:r>
            <a:rPr lang="zh-CN" altLang="en-US" sz="1100">
              <a:solidFill>
                <a:sysClr val="windowText" lastClr="000000">
                  <a:hueOff val="0"/>
                  <a:satOff val="0"/>
                  <a:lumOff val="0"/>
                  <a:alphaOff val="0"/>
                </a:sysClr>
              </a:solidFill>
              <a:latin typeface="等线" panose="02010600030101010101" charset="-122"/>
              <a:ea typeface="等线" panose="02010600030101010101" charset="-122"/>
              <a:cs typeface="+mn-cs"/>
            </a:rPr>
            <a:t>作业发布后学生方可在学习中心“我的作业”中查看到作业</a:t>
          </a:r>
        </a:p>
      </dgm:t>
    </dgm:pt>
    <dgm:pt modelId="{C432FD1B-BD27-4F38-8CF1-41991766FFDC}" type="parTrans" cxnId="{2252F3ED-7DDF-49F0-B583-056A679F55A5}">
      <dgm:prSet/>
      <dgm:spPr/>
      <dgm:t>
        <a:bodyPr/>
        <a:lstStyle/>
        <a:p>
          <a:endParaRPr lang="zh-CN" altLang="en-US"/>
        </a:p>
      </dgm:t>
    </dgm:pt>
    <dgm:pt modelId="{B813E972-6E9F-4215-BAAF-A3C15BF207F1}" type="sibTrans" cxnId="{2252F3ED-7DDF-49F0-B583-056A679F55A5}">
      <dgm:prSet/>
      <dgm:spPr/>
      <dgm:t>
        <a:bodyPr/>
        <a:lstStyle/>
        <a:p>
          <a:endParaRPr lang="zh-CN" altLang="en-US"/>
        </a:p>
      </dgm:t>
    </dgm:pt>
    <dgm:pt modelId="{A2E4A725-7A5F-4F4C-8B77-BE3533068EB9}">
      <dgm:prSet phldrT="[文本]" custT="1"/>
      <dgm:spPr>
        <a:xfrm rot="10800000">
          <a:off x="0" y="903927"/>
          <a:ext cx="5274310" cy="928282"/>
        </a:xfr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gm:spPr>
      <dgm:t>
        <a:bodyPr/>
        <a:lstStyle/>
        <a:p>
          <a:r>
            <a:rPr lang="zh-CN" altLang="en-US" sz="1050" b="1">
              <a:solidFill>
                <a:schemeClr val="bg1"/>
              </a:solidFill>
              <a:latin typeface="等线" panose="02010600030101010101" charset="-122"/>
              <a:ea typeface="等线" panose="02010600030101010101" charset="-122"/>
              <a:cs typeface="+mn-cs"/>
            </a:rPr>
            <a:t>进入作业提交阶段</a:t>
          </a:r>
        </a:p>
      </dgm:t>
    </dgm:pt>
    <dgm:pt modelId="{04843401-8908-40BC-A5E8-AA98F3B92598}" type="parTrans" cxnId="{9F62F327-B26D-487B-B2F0-77C8192B2EE9}">
      <dgm:prSet/>
      <dgm:spPr/>
      <dgm:t>
        <a:bodyPr/>
        <a:lstStyle/>
        <a:p>
          <a:endParaRPr lang="zh-CN" altLang="en-US"/>
        </a:p>
      </dgm:t>
    </dgm:pt>
    <dgm:pt modelId="{2BE6AE11-DAAB-4832-BA22-4533BDAE7AB7}" type="sibTrans" cxnId="{9F62F327-B26D-487B-B2F0-77C8192B2EE9}">
      <dgm:prSet/>
      <dgm:spPr/>
      <dgm:t>
        <a:bodyPr/>
        <a:lstStyle/>
        <a:p>
          <a:endParaRPr lang="zh-CN" altLang="en-US"/>
        </a:p>
      </dgm:t>
    </dgm:pt>
    <dgm:pt modelId="{08E5F4A9-96E4-4BFE-AF16-4AC7BD464896}">
      <dgm:prSet phldrT="[文本]" custT="1"/>
      <dgm:spPr>
        <a:xfrm>
          <a:off x="0" y="1246658"/>
          <a:ext cx="2637155" cy="277556"/>
        </a:xfrm>
        <a:solidFill>
          <a:srgbClr val="5B9BD5">
            <a:alpha val="90000"/>
            <a:tint val="40000"/>
            <a:hueOff val="0"/>
            <a:satOff val="0"/>
            <a:lumOff val="0"/>
            <a:alphaOff val="0"/>
          </a:srgbClr>
        </a:solidFill>
        <a:ln w="6350" cap="flat" cmpd="sng" algn="ctr">
          <a:solidFill>
            <a:srgbClr val="5B9BD5">
              <a:alpha val="90000"/>
              <a:tint val="40000"/>
              <a:hueOff val="0"/>
              <a:satOff val="0"/>
              <a:lumOff val="0"/>
              <a:alphaOff val="0"/>
            </a:srgbClr>
          </a:solidFill>
          <a:prstDash val="solid"/>
          <a:miter lim="800000"/>
        </a:ln>
        <a:effectLst/>
        <a:scene3d>
          <a:camera prst="orthographicFront"/>
          <a:lightRig rig="flat" dir="t"/>
        </a:scene3d>
        <a:sp3d z="190500" extrusionH="12700" prstMaterial="plastic">
          <a:bevelT w="50800" h="50800"/>
        </a:sp3d>
      </dgm:spPr>
      <dgm:t>
        <a:bodyPr/>
        <a:lstStyle/>
        <a:p>
          <a:r>
            <a:rPr lang="zh-CN" altLang="en-US" sz="1050">
              <a:solidFill>
                <a:sysClr val="windowText" lastClr="000000">
                  <a:hueOff val="0"/>
                  <a:satOff val="0"/>
                  <a:lumOff val="0"/>
                  <a:alphaOff val="0"/>
                </a:sysClr>
              </a:solidFill>
              <a:latin typeface="等线" panose="02010600030101010101" charset="-122"/>
              <a:ea typeface="等线" panose="02010600030101010101" charset="-122"/>
              <a:cs typeface="+mn-cs"/>
            </a:rPr>
            <a:t>学生务必在作业提交截止时间前完成作业的提交</a:t>
          </a:r>
        </a:p>
      </dgm:t>
    </dgm:pt>
    <dgm:pt modelId="{F943033C-C1C9-4E65-BC61-88D5F5AEC2A7}" type="parTrans" cxnId="{082BE947-5FA0-439D-ACCA-235F86A9F62C}">
      <dgm:prSet/>
      <dgm:spPr/>
      <dgm:t>
        <a:bodyPr/>
        <a:lstStyle/>
        <a:p>
          <a:endParaRPr lang="zh-CN" altLang="en-US"/>
        </a:p>
      </dgm:t>
    </dgm:pt>
    <dgm:pt modelId="{B8D24D32-38F6-4FA2-B369-42DD338D335A}" type="sibTrans" cxnId="{082BE947-5FA0-439D-ACCA-235F86A9F62C}">
      <dgm:prSet/>
      <dgm:spPr/>
      <dgm:t>
        <a:bodyPr/>
        <a:lstStyle/>
        <a:p>
          <a:endParaRPr lang="zh-CN" altLang="en-US"/>
        </a:p>
      </dgm:t>
    </dgm:pt>
    <dgm:pt modelId="{4CFD7A44-F0C4-4206-BD7D-698D4B6736D0}">
      <dgm:prSet phldrT="[文本]" custT="1"/>
      <dgm:spPr>
        <a:xfrm>
          <a:off x="2637155" y="1246658"/>
          <a:ext cx="2637155" cy="277556"/>
        </a:xfrm>
        <a:solidFill>
          <a:srgbClr val="5B9BD5">
            <a:alpha val="90000"/>
            <a:tint val="40000"/>
            <a:hueOff val="0"/>
            <a:satOff val="0"/>
            <a:lumOff val="0"/>
            <a:alphaOff val="0"/>
          </a:srgbClr>
        </a:solidFill>
        <a:ln w="6350" cap="flat" cmpd="sng" algn="ctr">
          <a:solidFill>
            <a:srgbClr val="5B9BD5">
              <a:alpha val="90000"/>
              <a:tint val="40000"/>
              <a:hueOff val="0"/>
              <a:satOff val="0"/>
              <a:lumOff val="0"/>
              <a:alphaOff val="0"/>
            </a:srgbClr>
          </a:solidFill>
          <a:prstDash val="solid"/>
          <a:miter lim="800000"/>
        </a:ln>
        <a:effectLst/>
        <a:scene3d>
          <a:camera prst="orthographicFront"/>
          <a:lightRig rig="flat" dir="t"/>
        </a:scene3d>
        <a:sp3d z="190500" extrusionH="12700" prstMaterial="plastic">
          <a:bevelT w="50800" h="50800"/>
        </a:sp3d>
      </dgm:spPr>
      <dgm:t>
        <a:bodyPr/>
        <a:lstStyle/>
        <a:p>
          <a:r>
            <a:rPr lang="zh-CN" altLang="en-US" sz="1050">
              <a:solidFill>
                <a:sysClr val="windowText" lastClr="000000">
                  <a:hueOff val="0"/>
                  <a:satOff val="0"/>
                  <a:lumOff val="0"/>
                  <a:alphaOff val="0"/>
                </a:sysClr>
              </a:solidFill>
              <a:latin typeface="等线" panose="02010600030101010101" charset="-122"/>
              <a:ea typeface="等线" panose="02010600030101010101" charset="-122"/>
              <a:cs typeface="+mn-cs"/>
            </a:rPr>
            <a:t>进入作业答题页面后，注意对所答作业进行保存</a:t>
          </a:r>
        </a:p>
      </dgm:t>
    </dgm:pt>
    <dgm:pt modelId="{B7454F3C-794D-4CB5-A26D-BB94EB3D90E2}" type="parTrans" cxnId="{7DAFE04B-EA4E-4B06-938F-6CF55E0B5BF9}">
      <dgm:prSet/>
      <dgm:spPr/>
      <dgm:t>
        <a:bodyPr/>
        <a:lstStyle/>
        <a:p>
          <a:endParaRPr lang="zh-CN" altLang="en-US"/>
        </a:p>
      </dgm:t>
    </dgm:pt>
    <dgm:pt modelId="{8C058C3B-057A-48FC-8EFB-132602C7D5CA}" type="sibTrans" cxnId="{7DAFE04B-EA4E-4B06-938F-6CF55E0B5BF9}">
      <dgm:prSet/>
      <dgm:spPr/>
      <dgm:t>
        <a:bodyPr/>
        <a:lstStyle/>
        <a:p>
          <a:endParaRPr lang="zh-CN" altLang="en-US"/>
        </a:p>
      </dgm:t>
    </dgm:pt>
    <dgm:pt modelId="{6ACA1CB7-9242-4C4D-8453-66BF915F89A6}">
      <dgm:prSet phldrT="[文本]" custT="1"/>
      <dgm:spPr>
        <a:xfrm rot="10800000">
          <a:off x="0" y="1835586"/>
          <a:ext cx="5274310" cy="2056229"/>
        </a:xfr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gm:spPr>
      <dgm:t>
        <a:bodyPr/>
        <a:lstStyle/>
        <a:p>
          <a:r>
            <a:rPr lang="zh-CN" altLang="en-US" sz="1100" b="1">
              <a:solidFill>
                <a:schemeClr val="bg1"/>
              </a:solidFill>
              <a:latin typeface="等线" panose="02010600030101010101" charset="-122"/>
              <a:ea typeface="等线" panose="02010600030101010101" charset="-122"/>
              <a:cs typeface="+mn-cs"/>
            </a:rPr>
            <a:t>进入作业批改阶段</a:t>
          </a:r>
        </a:p>
      </dgm:t>
    </dgm:pt>
    <dgm:pt modelId="{DB384662-7565-4569-B91B-4DDA7D231F2B}" type="parTrans" cxnId="{497BA48F-4288-469A-9E65-6A0B8405C41D}">
      <dgm:prSet/>
      <dgm:spPr/>
      <dgm:t>
        <a:bodyPr/>
        <a:lstStyle/>
        <a:p>
          <a:endParaRPr lang="zh-CN" altLang="en-US"/>
        </a:p>
      </dgm:t>
    </dgm:pt>
    <dgm:pt modelId="{657D0C7A-04C0-49CD-AFAE-C0B06A5C2D99}" type="sibTrans" cxnId="{497BA48F-4288-469A-9E65-6A0B8405C41D}">
      <dgm:prSet/>
      <dgm:spPr/>
      <dgm:t>
        <a:bodyPr/>
        <a:lstStyle/>
        <a:p>
          <a:endParaRPr lang="zh-CN" altLang="en-US"/>
        </a:p>
      </dgm:t>
    </dgm:pt>
    <dgm:pt modelId="{B11829FD-95B9-4478-9631-F9A8FDAD1E46}">
      <dgm:prSet phldrT="[文本]" custT="1"/>
      <dgm:spPr>
        <a:xfrm>
          <a:off x="2575" y="2390119"/>
          <a:ext cx="5269159" cy="957039"/>
        </a:xfrm>
        <a:solidFill>
          <a:srgbClr val="5B9BD5">
            <a:alpha val="90000"/>
            <a:tint val="40000"/>
            <a:hueOff val="0"/>
            <a:satOff val="0"/>
            <a:lumOff val="0"/>
            <a:alphaOff val="0"/>
          </a:srgbClr>
        </a:solidFill>
        <a:ln w="6350" cap="flat" cmpd="sng" algn="ctr">
          <a:solidFill>
            <a:srgbClr val="5B9BD5">
              <a:alpha val="90000"/>
              <a:tint val="40000"/>
              <a:hueOff val="0"/>
              <a:satOff val="0"/>
              <a:lumOff val="0"/>
              <a:alphaOff val="0"/>
            </a:srgbClr>
          </a:solidFill>
          <a:prstDash val="solid"/>
          <a:miter lim="800000"/>
        </a:ln>
        <a:effectLst/>
        <a:scene3d>
          <a:camera prst="orthographicFront"/>
          <a:lightRig rig="flat" dir="t"/>
        </a:scene3d>
        <a:sp3d z="190500" extrusionH="12700" prstMaterial="plastic">
          <a:bevelT w="50800" h="50800"/>
        </a:sp3d>
      </dgm:spPr>
      <dgm:t>
        <a:bodyPr/>
        <a:lstStyle/>
        <a:p>
          <a:pPr algn="l"/>
          <a:r>
            <a:rPr lang="en-US" altLang="zh-CN" sz="1000">
              <a:solidFill>
                <a:sysClr val="windowText" lastClr="000000">
                  <a:hueOff val="0"/>
                  <a:satOff val="0"/>
                  <a:lumOff val="0"/>
                  <a:alphaOff val="0"/>
                </a:sysClr>
              </a:solidFill>
              <a:latin typeface="宋体" panose="02010600030101010101" charset="-122"/>
              <a:ea typeface="宋体" panose="02010600030101010101" charset="-122"/>
              <a:cs typeface="+mn-cs"/>
            </a:rPr>
            <a:t>※</a:t>
          </a:r>
          <a:r>
            <a:rPr lang="zh-CN" altLang="en-US" sz="1000">
              <a:solidFill>
                <a:sysClr val="windowText" lastClr="000000">
                  <a:hueOff val="0"/>
                  <a:satOff val="0"/>
                  <a:lumOff val="0"/>
                  <a:alphaOff val="0"/>
                </a:sysClr>
              </a:solidFill>
              <a:latin typeface="等线" panose="02010600030101010101" charset="-122"/>
              <a:ea typeface="等线" panose="02010600030101010101" charset="-122"/>
              <a:cs typeface="+mn-cs"/>
            </a:rPr>
            <a:t>客观题系统自动批改</a:t>
          </a:r>
          <a:endParaRPr lang="en-US" altLang="zh-CN" sz="1000">
            <a:solidFill>
              <a:sysClr val="windowText" lastClr="000000">
                <a:hueOff val="0"/>
                <a:satOff val="0"/>
                <a:lumOff val="0"/>
                <a:alphaOff val="0"/>
              </a:sysClr>
            </a:solidFill>
            <a:latin typeface="等线" panose="02010600030101010101" charset="-122"/>
            <a:ea typeface="等线" panose="02010600030101010101" charset="-122"/>
            <a:cs typeface="+mn-cs"/>
          </a:endParaRPr>
        </a:p>
        <a:p>
          <a:pPr algn="l"/>
          <a:r>
            <a:rPr lang="en-US" altLang="zh-CN" sz="1000">
              <a:solidFill>
                <a:sysClr val="windowText" lastClr="000000">
                  <a:hueOff val="0"/>
                  <a:satOff val="0"/>
                  <a:lumOff val="0"/>
                  <a:alphaOff val="0"/>
                </a:sysClr>
              </a:solidFill>
              <a:latin typeface="宋体" panose="02010600030101010101" charset="-122"/>
              <a:ea typeface="宋体" panose="02010600030101010101" charset="-122"/>
              <a:cs typeface="+mn-cs"/>
            </a:rPr>
            <a:t>※</a:t>
          </a:r>
          <a:r>
            <a:rPr lang="zh-CN" altLang="en-US" sz="1000">
              <a:solidFill>
                <a:sysClr val="windowText" lastClr="000000">
                  <a:hueOff val="0"/>
                  <a:satOff val="0"/>
                  <a:lumOff val="0"/>
                  <a:alphaOff val="0"/>
                </a:sysClr>
              </a:solidFill>
              <a:latin typeface="等线" panose="02010600030101010101" charset="-122"/>
              <a:ea typeface="等线" panose="02010600030101010101" charset="-122"/>
              <a:cs typeface="+mn-cs"/>
            </a:rPr>
            <a:t>主观题批改方式有三种（教师批改</a:t>
          </a:r>
          <a:r>
            <a:rPr lang="en-US" altLang="zh-CN" sz="1000">
              <a:solidFill>
                <a:sysClr val="windowText" lastClr="000000">
                  <a:hueOff val="0"/>
                  <a:satOff val="0"/>
                  <a:lumOff val="0"/>
                  <a:alphaOff val="0"/>
                </a:sysClr>
              </a:solidFill>
              <a:latin typeface="等线" panose="02010600030101010101" charset="-122"/>
              <a:ea typeface="等线" panose="02010600030101010101" charset="-122"/>
              <a:cs typeface="+mn-cs"/>
            </a:rPr>
            <a:t>/</a:t>
          </a:r>
          <a:r>
            <a:rPr lang="zh-CN" altLang="en-US" sz="1000">
              <a:solidFill>
                <a:sysClr val="windowText" lastClr="000000">
                  <a:hueOff val="0"/>
                  <a:satOff val="0"/>
                  <a:lumOff val="0"/>
                  <a:alphaOff val="0"/>
                </a:sysClr>
              </a:solidFill>
              <a:latin typeface="等线" panose="02010600030101010101" charset="-122"/>
              <a:ea typeface="等线" panose="02010600030101010101" charset="-122"/>
              <a:cs typeface="+mn-cs"/>
            </a:rPr>
            <a:t>学生自评</a:t>
          </a:r>
          <a:r>
            <a:rPr lang="en-US" altLang="zh-CN" sz="1000">
              <a:solidFill>
                <a:sysClr val="windowText" lastClr="000000">
                  <a:hueOff val="0"/>
                  <a:satOff val="0"/>
                  <a:lumOff val="0"/>
                  <a:alphaOff val="0"/>
                </a:sysClr>
              </a:solidFill>
              <a:latin typeface="等线" panose="02010600030101010101" charset="-122"/>
              <a:ea typeface="等线" panose="02010600030101010101" charset="-122"/>
              <a:cs typeface="+mn-cs"/>
            </a:rPr>
            <a:t>/</a:t>
          </a:r>
          <a:r>
            <a:rPr lang="zh-CN" altLang="en-US" sz="1000">
              <a:solidFill>
                <a:sysClr val="windowText" lastClr="000000">
                  <a:hueOff val="0"/>
                  <a:satOff val="0"/>
                  <a:lumOff val="0"/>
                  <a:alphaOff val="0"/>
                </a:sysClr>
              </a:solidFill>
              <a:latin typeface="等线" panose="02010600030101010101" charset="-122"/>
              <a:ea typeface="等线" panose="02010600030101010101" charset="-122"/>
              <a:cs typeface="+mn-cs"/>
            </a:rPr>
            <a:t>学生互评），三种批改方式中，老师在布置作业时会选择其中一种方式。</a:t>
          </a:r>
          <a:endParaRPr lang="en-US" altLang="zh-CN" sz="1000">
            <a:solidFill>
              <a:sysClr val="windowText" lastClr="000000">
                <a:hueOff val="0"/>
                <a:satOff val="0"/>
                <a:lumOff val="0"/>
                <a:alphaOff val="0"/>
              </a:sysClr>
            </a:solidFill>
            <a:latin typeface="等线" panose="02010600030101010101" charset="-122"/>
            <a:ea typeface="等线" panose="02010600030101010101" charset="-122"/>
            <a:cs typeface="+mn-cs"/>
          </a:endParaRPr>
        </a:p>
        <a:p>
          <a:pPr algn="l"/>
          <a:r>
            <a:rPr lang="en-US" altLang="zh-CN" sz="1000">
              <a:solidFill>
                <a:sysClr val="windowText" lastClr="000000">
                  <a:hueOff val="0"/>
                  <a:satOff val="0"/>
                  <a:lumOff val="0"/>
                  <a:alphaOff val="0"/>
                </a:sysClr>
              </a:solidFill>
              <a:latin typeface="宋体" panose="02010600030101010101" charset="-122"/>
              <a:ea typeface="宋体" panose="02010600030101010101" charset="-122"/>
              <a:cs typeface="+mn-cs"/>
            </a:rPr>
            <a:t>※</a:t>
          </a:r>
          <a:r>
            <a:rPr lang="zh-CN" altLang="en-US" sz="1000">
              <a:solidFill>
                <a:sysClr val="windowText" lastClr="000000">
                  <a:hueOff val="0"/>
                  <a:satOff val="0"/>
                  <a:lumOff val="0"/>
                  <a:alphaOff val="0"/>
                </a:sysClr>
              </a:solidFill>
              <a:latin typeface="等线" panose="02010600030101010101" charset="-122"/>
              <a:ea typeface="等线" panose="02010600030101010101" charset="-122"/>
              <a:cs typeface="+mn-cs"/>
            </a:rPr>
            <a:t>务必在作业批改截止时间前完成作业批改（如果作业中主观题批改方式选择的是“学生互评”</a:t>
          </a:r>
          <a:r>
            <a:rPr lang="en-US" altLang="zh-CN" sz="1000">
              <a:solidFill>
                <a:sysClr val="windowText" lastClr="000000">
                  <a:hueOff val="0"/>
                  <a:satOff val="0"/>
                  <a:lumOff val="0"/>
                  <a:alphaOff val="0"/>
                </a:sysClr>
              </a:solidFill>
              <a:latin typeface="等线" panose="02010600030101010101" charset="-122"/>
              <a:ea typeface="等线" panose="02010600030101010101" charset="-122"/>
              <a:cs typeface="+mn-cs"/>
            </a:rPr>
            <a:t>/</a:t>
          </a:r>
          <a:r>
            <a:rPr lang="zh-CN" altLang="en-US" sz="1000">
              <a:solidFill>
                <a:sysClr val="windowText" lastClr="000000">
                  <a:hueOff val="0"/>
                  <a:satOff val="0"/>
                  <a:lumOff val="0"/>
                  <a:alphaOff val="0"/>
                </a:sysClr>
              </a:solidFill>
              <a:latin typeface="等线" panose="02010600030101010101" charset="-122"/>
              <a:ea typeface="等线" panose="02010600030101010101" charset="-122"/>
              <a:cs typeface="+mn-cs"/>
            </a:rPr>
            <a:t>“学生自评”，则需要学生在批改截止时间前，进入“我的作业”中完成，若未在截止时间前完成互评</a:t>
          </a:r>
          <a:r>
            <a:rPr lang="en-US" altLang="zh-CN" sz="1000">
              <a:solidFill>
                <a:sysClr val="windowText" lastClr="000000">
                  <a:hueOff val="0"/>
                  <a:satOff val="0"/>
                  <a:lumOff val="0"/>
                  <a:alphaOff val="0"/>
                </a:sysClr>
              </a:solidFill>
              <a:latin typeface="等线" panose="02010600030101010101" charset="-122"/>
              <a:ea typeface="等线" panose="02010600030101010101" charset="-122"/>
              <a:cs typeface="+mn-cs"/>
            </a:rPr>
            <a:t>/</a:t>
          </a:r>
          <a:r>
            <a:rPr lang="zh-CN" altLang="en-US" sz="1000">
              <a:solidFill>
                <a:sysClr val="windowText" lastClr="000000">
                  <a:hueOff val="0"/>
                  <a:satOff val="0"/>
                  <a:lumOff val="0"/>
                  <a:alphaOff val="0"/>
                </a:sysClr>
              </a:solidFill>
              <a:latin typeface="等线" panose="02010600030101010101" charset="-122"/>
              <a:ea typeface="等线" panose="02010600030101010101" charset="-122"/>
              <a:cs typeface="+mn-cs"/>
            </a:rPr>
            <a:t>自评，将影响自己本作业的成绩。）</a:t>
          </a:r>
          <a:endParaRPr lang="en-US" altLang="zh-CN" sz="1000">
            <a:solidFill>
              <a:sysClr val="windowText" lastClr="000000">
                <a:hueOff val="0"/>
                <a:satOff val="0"/>
                <a:lumOff val="0"/>
                <a:alphaOff val="0"/>
              </a:sysClr>
            </a:solidFill>
            <a:latin typeface="等线" panose="02010600030101010101" charset="-122"/>
            <a:ea typeface="等线" panose="02010600030101010101" charset="-122"/>
            <a:cs typeface="+mn-cs"/>
          </a:endParaRPr>
        </a:p>
      </dgm:t>
    </dgm:pt>
    <dgm:pt modelId="{EDBB544B-BD56-4D08-8DA3-0E13057C13EE}" type="parTrans" cxnId="{35E6B3E0-2798-47D6-B57F-19924DF0E27A}">
      <dgm:prSet/>
      <dgm:spPr/>
      <dgm:t>
        <a:bodyPr/>
        <a:lstStyle/>
        <a:p>
          <a:endParaRPr lang="zh-CN" altLang="en-US"/>
        </a:p>
      </dgm:t>
    </dgm:pt>
    <dgm:pt modelId="{0D406F42-0670-40FD-9158-61313BE044CD}" type="sibTrans" cxnId="{35E6B3E0-2798-47D6-B57F-19924DF0E27A}">
      <dgm:prSet/>
      <dgm:spPr/>
      <dgm:t>
        <a:bodyPr/>
        <a:lstStyle/>
        <a:p>
          <a:endParaRPr lang="zh-CN" altLang="en-US"/>
        </a:p>
      </dgm:t>
    </dgm:pt>
    <dgm:pt modelId="{42A89008-7B82-4229-9F9D-D748F06B61A3}">
      <dgm:prSet custT="1"/>
      <dgm:spPr>
        <a:xfrm rot="10800000">
          <a:off x="0" y="3887236"/>
          <a:ext cx="5274310" cy="928282"/>
        </a:xfr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gm:spPr>
      <dgm:t>
        <a:bodyPr/>
        <a:lstStyle/>
        <a:p>
          <a:r>
            <a:rPr lang="zh-CN" altLang="en-US" sz="1000" b="1">
              <a:solidFill>
                <a:sysClr val="window" lastClr="FFFFFF"/>
              </a:solidFill>
              <a:latin typeface="等线" panose="02010600030101010101" charset="-122"/>
              <a:ea typeface="等线" panose="02010600030101010101" charset="-122"/>
              <a:cs typeface="+mn-cs"/>
            </a:rPr>
            <a:t>进入教师审核作业成绩阶段</a:t>
          </a:r>
        </a:p>
      </dgm:t>
    </dgm:pt>
    <dgm:pt modelId="{54E95916-64C0-4E0A-905C-9CEEE59A09D5}" type="parTrans" cxnId="{47E8A6AD-9E94-4981-AB87-4563031B71DC}">
      <dgm:prSet/>
      <dgm:spPr/>
      <dgm:t>
        <a:bodyPr/>
        <a:lstStyle/>
        <a:p>
          <a:endParaRPr lang="zh-CN" altLang="en-US"/>
        </a:p>
      </dgm:t>
    </dgm:pt>
    <dgm:pt modelId="{0F8457C6-A75B-4A4F-AEFB-FFE9219D35AC}" type="sibTrans" cxnId="{47E8A6AD-9E94-4981-AB87-4563031B71DC}">
      <dgm:prSet/>
      <dgm:spPr/>
      <dgm:t>
        <a:bodyPr/>
        <a:lstStyle/>
        <a:p>
          <a:endParaRPr lang="zh-CN" altLang="en-US"/>
        </a:p>
      </dgm:t>
    </dgm:pt>
    <dgm:pt modelId="{1BE33DB0-6F5E-43CB-B813-462F85EDAD61}">
      <dgm:prSet/>
      <dgm:spPr>
        <a:xfrm>
          <a:off x="0" y="4213063"/>
          <a:ext cx="5274310" cy="277556"/>
        </a:xfrm>
        <a:solidFill>
          <a:srgbClr val="5B9BD5">
            <a:alpha val="90000"/>
            <a:tint val="40000"/>
            <a:hueOff val="0"/>
            <a:satOff val="0"/>
            <a:lumOff val="0"/>
            <a:alphaOff val="0"/>
          </a:srgbClr>
        </a:solidFill>
        <a:ln w="6350" cap="flat" cmpd="sng" algn="ctr">
          <a:solidFill>
            <a:srgbClr val="5B9BD5">
              <a:alpha val="90000"/>
              <a:tint val="40000"/>
              <a:hueOff val="0"/>
              <a:satOff val="0"/>
              <a:lumOff val="0"/>
              <a:alphaOff val="0"/>
            </a:srgbClr>
          </a:solidFill>
          <a:prstDash val="solid"/>
          <a:miter lim="800000"/>
        </a:ln>
        <a:effectLst/>
        <a:scene3d>
          <a:camera prst="orthographicFront"/>
          <a:lightRig rig="flat" dir="t"/>
        </a:scene3d>
        <a:sp3d z="190500" extrusionH="12700" prstMaterial="plastic">
          <a:bevelT w="50800" h="50800"/>
        </a:sp3d>
      </dgm:spPr>
      <dgm:t>
        <a:bodyPr/>
        <a:lstStyle/>
        <a:p>
          <a:r>
            <a:rPr lang="zh-CN" altLang="en-US">
              <a:solidFill>
                <a:sysClr val="windowText" lastClr="000000">
                  <a:hueOff val="0"/>
                  <a:satOff val="0"/>
                  <a:lumOff val="0"/>
                  <a:alphaOff val="0"/>
                </a:sysClr>
              </a:solidFill>
              <a:latin typeface="等线" panose="02010600030101010101" charset="-122"/>
              <a:ea typeface="等线" panose="02010600030101010101" charset="-122"/>
              <a:cs typeface="+mn-cs"/>
            </a:rPr>
            <a:t>作业批改（教师批改</a:t>
          </a:r>
          <a:r>
            <a:rPr lang="en-US" altLang="en-US">
              <a:solidFill>
                <a:sysClr val="windowText" lastClr="000000">
                  <a:hueOff val="0"/>
                  <a:satOff val="0"/>
                  <a:lumOff val="0"/>
                  <a:alphaOff val="0"/>
                </a:sysClr>
              </a:solidFill>
              <a:latin typeface="等线" panose="02010600030101010101" charset="-122"/>
              <a:ea typeface="+mn-ea"/>
              <a:cs typeface="+mn-cs"/>
            </a:rPr>
            <a:t>/</a:t>
          </a:r>
          <a:r>
            <a:rPr lang="zh-CN" altLang="en-US">
              <a:solidFill>
                <a:sysClr val="windowText" lastClr="000000">
                  <a:hueOff val="0"/>
                  <a:satOff val="0"/>
                  <a:lumOff val="0"/>
                  <a:alphaOff val="0"/>
                </a:sysClr>
              </a:solidFill>
              <a:latin typeface="等线" panose="02010600030101010101" charset="-122"/>
              <a:ea typeface="等线" panose="02010600030101010101" charset="-122"/>
              <a:cs typeface="+mn-cs"/>
            </a:rPr>
            <a:t>学生互评</a:t>
          </a:r>
          <a:r>
            <a:rPr lang="en-US" altLang="en-US">
              <a:solidFill>
                <a:sysClr val="windowText" lastClr="000000">
                  <a:hueOff val="0"/>
                  <a:satOff val="0"/>
                  <a:lumOff val="0"/>
                  <a:alphaOff val="0"/>
                </a:sysClr>
              </a:solidFill>
              <a:latin typeface="等线" panose="02010600030101010101" charset="-122"/>
              <a:ea typeface="+mn-ea"/>
              <a:cs typeface="+mn-cs"/>
            </a:rPr>
            <a:t>/</a:t>
          </a:r>
          <a:r>
            <a:rPr lang="zh-CN" altLang="en-US">
              <a:solidFill>
                <a:sysClr val="windowText" lastClr="000000">
                  <a:hueOff val="0"/>
                  <a:satOff val="0"/>
                  <a:lumOff val="0"/>
                  <a:alphaOff val="0"/>
                </a:sysClr>
              </a:solidFill>
              <a:latin typeface="等线" panose="02010600030101010101" charset="-122"/>
              <a:ea typeface="等线" panose="02010600030101010101" charset="-122"/>
              <a:cs typeface="+mn-cs"/>
            </a:rPr>
            <a:t>学生自评）截止时间后，教师可对作业成绩进行审核及重新评分。</a:t>
          </a:r>
        </a:p>
      </dgm:t>
    </dgm:pt>
    <dgm:pt modelId="{B8A285BF-E8F0-4EBA-B242-0B84550554F9}" type="parTrans" cxnId="{321F4C6E-4286-4063-B966-9A4FDAAD50E7}">
      <dgm:prSet/>
      <dgm:spPr/>
      <dgm:t>
        <a:bodyPr/>
        <a:lstStyle/>
        <a:p>
          <a:endParaRPr lang="zh-CN" altLang="en-US"/>
        </a:p>
      </dgm:t>
    </dgm:pt>
    <dgm:pt modelId="{292FFBD9-198E-4BB5-B6A1-C1FF83D94E78}" type="sibTrans" cxnId="{321F4C6E-4286-4063-B966-9A4FDAAD50E7}">
      <dgm:prSet/>
      <dgm:spPr/>
      <dgm:t>
        <a:bodyPr/>
        <a:lstStyle/>
        <a:p>
          <a:endParaRPr lang="zh-CN" altLang="en-US"/>
        </a:p>
      </dgm:t>
    </dgm:pt>
    <dgm:pt modelId="{1AA4BACD-3B04-43EC-8F89-8F986E6E9A7B}">
      <dgm:prSet custT="1"/>
      <dgm:spPr>
        <a:xfrm rot="10800000">
          <a:off x="0" y="4806466"/>
          <a:ext cx="5274310" cy="928282"/>
        </a:xfr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gm:spPr>
      <dgm:t>
        <a:bodyPr/>
        <a:lstStyle/>
        <a:p>
          <a:r>
            <a:rPr lang="zh-CN" altLang="en-US" sz="1000" b="1">
              <a:solidFill>
                <a:sysClr val="window" lastClr="FFFFFF"/>
              </a:solidFill>
              <a:latin typeface="等线" panose="02010600030101010101" charset="-122"/>
              <a:ea typeface="等线" panose="02010600030101010101" charset="-122"/>
              <a:cs typeface="+mn-cs"/>
            </a:rPr>
            <a:t>教师发布作业成绩</a:t>
          </a:r>
        </a:p>
      </dgm:t>
    </dgm:pt>
    <dgm:pt modelId="{239C85B0-DFF9-4041-A683-DB78A8124E90}" type="parTrans" cxnId="{264151A9-87C3-40BB-B6DF-43A36C5B81F4}">
      <dgm:prSet/>
      <dgm:spPr/>
      <dgm:t>
        <a:bodyPr/>
        <a:lstStyle/>
        <a:p>
          <a:endParaRPr lang="zh-CN" altLang="en-US"/>
        </a:p>
      </dgm:t>
    </dgm:pt>
    <dgm:pt modelId="{10937454-1BE1-4D1A-9888-8B70B335E73E}" type="sibTrans" cxnId="{264151A9-87C3-40BB-B6DF-43A36C5B81F4}">
      <dgm:prSet/>
      <dgm:spPr/>
      <dgm:t>
        <a:bodyPr/>
        <a:lstStyle/>
        <a:p>
          <a:endParaRPr lang="zh-CN" altLang="en-US"/>
        </a:p>
      </dgm:t>
    </dgm:pt>
    <dgm:pt modelId="{B5439219-293E-4E93-BA53-CFE112DD328F}">
      <dgm:prSet/>
      <dgm:spPr>
        <a:xfrm>
          <a:off x="0" y="5132293"/>
          <a:ext cx="5274310" cy="277556"/>
        </a:xfrm>
        <a:solidFill>
          <a:srgbClr val="5B9BD5">
            <a:alpha val="90000"/>
            <a:tint val="40000"/>
            <a:hueOff val="0"/>
            <a:satOff val="0"/>
            <a:lumOff val="0"/>
            <a:alphaOff val="0"/>
          </a:srgbClr>
        </a:solidFill>
        <a:ln w="6350" cap="flat" cmpd="sng" algn="ctr">
          <a:solidFill>
            <a:srgbClr val="5B9BD5">
              <a:alpha val="90000"/>
              <a:tint val="40000"/>
              <a:hueOff val="0"/>
              <a:satOff val="0"/>
              <a:lumOff val="0"/>
              <a:alphaOff val="0"/>
            </a:srgbClr>
          </a:solidFill>
          <a:prstDash val="solid"/>
          <a:miter lim="800000"/>
        </a:ln>
        <a:effectLst/>
        <a:scene3d>
          <a:camera prst="orthographicFront"/>
          <a:lightRig rig="flat" dir="t"/>
        </a:scene3d>
        <a:sp3d z="190500" extrusionH="12700" prstMaterial="plastic">
          <a:bevelT w="50800" h="50800"/>
        </a:sp3d>
      </dgm:spPr>
      <dgm:t>
        <a:bodyPr/>
        <a:lstStyle/>
        <a:p>
          <a:r>
            <a:rPr lang="zh-CN" altLang="en-US">
              <a:solidFill>
                <a:sysClr val="windowText" lastClr="000000">
                  <a:hueOff val="0"/>
                  <a:satOff val="0"/>
                  <a:lumOff val="0"/>
                  <a:alphaOff val="0"/>
                </a:sysClr>
              </a:solidFill>
              <a:latin typeface="等线" panose="02010600030101010101" charset="-122"/>
              <a:ea typeface="等线" panose="02010600030101010101" charset="-122"/>
              <a:cs typeface="+mn-cs"/>
            </a:rPr>
            <a:t>作业成绩审核结束后，教师发布作业成绩。</a:t>
          </a:r>
        </a:p>
      </dgm:t>
    </dgm:pt>
    <dgm:pt modelId="{96656472-B6DB-41DD-8D3D-2E4B28FF879D}" type="parTrans" cxnId="{564FF25A-2650-4F59-B5F2-36EA217369C8}">
      <dgm:prSet/>
      <dgm:spPr/>
      <dgm:t>
        <a:bodyPr/>
        <a:lstStyle/>
        <a:p>
          <a:endParaRPr lang="zh-CN" altLang="en-US"/>
        </a:p>
      </dgm:t>
    </dgm:pt>
    <dgm:pt modelId="{A06F9E6D-82F8-406B-9E28-2CB1877158E2}" type="sibTrans" cxnId="{564FF25A-2650-4F59-B5F2-36EA217369C8}">
      <dgm:prSet/>
      <dgm:spPr/>
      <dgm:t>
        <a:bodyPr/>
        <a:lstStyle/>
        <a:p>
          <a:endParaRPr lang="zh-CN" altLang="en-US"/>
        </a:p>
      </dgm:t>
    </dgm:pt>
    <dgm:pt modelId="{3CF96A84-CEF4-44EF-8212-38287CF7D02C}">
      <dgm:prSet/>
      <dgm:spPr>
        <a:xfrm>
          <a:off x="0" y="5725695"/>
          <a:ext cx="5274310" cy="603564"/>
        </a:xfr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gm:spPr>
      <dgm:t>
        <a:bodyPr/>
        <a:lstStyle/>
        <a:p>
          <a:r>
            <a:rPr lang="zh-CN" altLang="en-US" b="1">
              <a:solidFill>
                <a:sysClr val="window" lastClr="FFFFFF"/>
              </a:solidFill>
              <a:latin typeface="等线" panose="02010600030101010101" charset="-122"/>
              <a:ea typeface="等线" panose="02010600030101010101" charset="-122"/>
              <a:cs typeface="+mn-cs"/>
            </a:rPr>
            <a:t>学生查看作业成绩</a:t>
          </a:r>
        </a:p>
      </dgm:t>
    </dgm:pt>
    <dgm:pt modelId="{7F97A6F0-319F-4A0B-A06A-F3D2E002AF7B}" type="parTrans" cxnId="{FA5413AA-250B-4BD2-9D8C-DD95A1A17F01}">
      <dgm:prSet/>
      <dgm:spPr/>
      <dgm:t>
        <a:bodyPr/>
        <a:lstStyle/>
        <a:p>
          <a:endParaRPr lang="zh-CN" altLang="en-US"/>
        </a:p>
      </dgm:t>
    </dgm:pt>
    <dgm:pt modelId="{80213520-BAF7-41C9-833A-4ED23F59A8EA}" type="sibTrans" cxnId="{FA5413AA-250B-4BD2-9D8C-DD95A1A17F01}">
      <dgm:prSet/>
      <dgm:spPr/>
      <dgm:t>
        <a:bodyPr/>
        <a:lstStyle/>
        <a:p>
          <a:endParaRPr lang="zh-CN" altLang="en-US"/>
        </a:p>
      </dgm:t>
    </dgm:pt>
    <dgm:pt modelId="{145F1F35-D2BA-456E-B257-5FF5D128FE4E}">
      <dgm:prSet/>
      <dgm:spPr>
        <a:xfrm>
          <a:off x="0" y="6039548"/>
          <a:ext cx="5274310" cy="277639"/>
        </a:xfrm>
        <a:solidFill>
          <a:srgbClr val="5B9BD5">
            <a:alpha val="90000"/>
            <a:tint val="40000"/>
            <a:hueOff val="0"/>
            <a:satOff val="0"/>
            <a:lumOff val="0"/>
            <a:alphaOff val="0"/>
          </a:srgbClr>
        </a:solidFill>
        <a:ln w="6350" cap="flat" cmpd="sng" algn="ctr">
          <a:solidFill>
            <a:srgbClr val="5B9BD5">
              <a:alpha val="90000"/>
              <a:tint val="40000"/>
              <a:hueOff val="0"/>
              <a:satOff val="0"/>
              <a:lumOff val="0"/>
              <a:alphaOff val="0"/>
            </a:srgbClr>
          </a:solidFill>
          <a:prstDash val="solid"/>
          <a:miter lim="800000"/>
        </a:ln>
        <a:effectLst/>
        <a:scene3d>
          <a:camera prst="orthographicFront"/>
          <a:lightRig rig="flat" dir="t"/>
        </a:scene3d>
        <a:sp3d z="190500" extrusionH="12700" prstMaterial="plastic">
          <a:bevelT w="50800" h="50800"/>
        </a:sp3d>
      </dgm:spPr>
      <dgm:t>
        <a:bodyPr/>
        <a:lstStyle/>
        <a:p>
          <a:r>
            <a:rPr lang="zh-CN" altLang="en-US">
              <a:solidFill>
                <a:sysClr val="windowText" lastClr="000000">
                  <a:hueOff val="0"/>
                  <a:satOff val="0"/>
                  <a:lumOff val="0"/>
                  <a:alphaOff val="0"/>
                </a:sysClr>
              </a:solidFill>
              <a:latin typeface="等线" panose="02010600030101010101" charset="-122"/>
              <a:ea typeface="等线" panose="02010600030101010101" charset="-122"/>
              <a:cs typeface="+mn-cs"/>
            </a:rPr>
            <a:t>教师发布作业成绩后，学生在”学习中心“的”我的作业“中即可查看到作业成绩及参考答案</a:t>
          </a:r>
        </a:p>
      </dgm:t>
    </dgm:pt>
    <dgm:pt modelId="{F04C7991-5C78-45F7-8565-3457D703DFDF}" type="parTrans" cxnId="{CF8E883E-00BC-4281-8B9F-F2B6174C391F}">
      <dgm:prSet/>
      <dgm:spPr/>
      <dgm:t>
        <a:bodyPr/>
        <a:lstStyle/>
        <a:p>
          <a:endParaRPr lang="zh-CN" altLang="en-US"/>
        </a:p>
      </dgm:t>
    </dgm:pt>
    <dgm:pt modelId="{9127F549-BF52-4DF6-B8DD-9A77C25A9207}" type="sibTrans" cxnId="{CF8E883E-00BC-4281-8B9F-F2B6174C391F}">
      <dgm:prSet/>
      <dgm:spPr/>
      <dgm:t>
        <a:bodyPr/>
        <a:lstStyle/>
        <a:p>
          <a:endParaRPr lang="zh-CN" altLang="en-US"/>
        </a:p>
      </dgm:t>
    </dgm:pt>
    <dgm:pt modelId="{4EEFAD2C-A6F2-48F1-9DF1-877BE62D4CA2}" type="pres">
      <dgm:prSet presAssocID="{99CA67E0-A462-4070-9581-47CECAA92FA1}" presName="Name0" presStyleCnt="0">
        <dgm:presLayoutVars>
          <dgm:dir/>
          <dgm:animLvl val="lvl"/>
          <dgm:resizeHandles val="exact"/>
        </dgm:presLayoutVars>
      </dgm:prSet>
      <dgm:spPr/>
    </dgm:pt>
    <dgm:pt modelId="{CDC2C6CA-A824-43A9-A114-06018DDDC74B}" type="pres">
      <dgm:prSet presAssocID="{3CF96A84-CEF4-44EF-8212-38287CF7D02C}" presName="boxAndChildren" presStyleCnt="0"/>
      <dgm:spPr/>
    </dgm:pt>
    <dgm:pt modelId="{DC5D957C-2DF7-4190-BD32-09407F3FD8F1}" type="pres">
      <dgm:prSet presAssocID="{3CF96A84-CEF4-44EF-8212-38287CF7D02C}" presName="parentTextBox" presStyleLbl="node1" presStyleIdx="0" presStyleCnt="6"/>
      <dgm:spPr>
        <a:prstGeom prst="rect">
          <a:avLst/>
        </a:prstGeom>
      </dgm:spPr>
    </dgm:pt>
    <dgm:pt modelId="{5B39F061-7224-415B-B49B-9B07400F12F5}" type="pres">
      <dgm:prSet presAssocID="{3CF96A84-CEF4-44EF-8212-38287CF7D02C}" presName="entireBox" presStyleLbl="node1" presStyleIdx="0" presStyleCnt="6"/>
      <dgm:spPr/>
    </dgm:pt>
    <dgm:pt modelId="{069FACEC-93D8-4770-A37F-9D722257A270}" type="pres">
      <dgm:prSet presAssocID="{3CF96A84-CEF4-44EF-8212-38287CF7D02C}" presName="descendantBox" presStyleCnt="0"/>
      <dgm:spPr/>
    </dgm:pt>
    <dgm:pt modelId="{1C01F0AE-761D-41EA-BEDF-8CF053DCBCC5}" type="pres">
      <dgm:prSet presAssocID="{145F1F35-D2BA-456E-B257-5FF5D128FE4E}" presName="childTextBox" presStyleLbl="fgAccFollowNode1" presStyleIdx="0" presStyleCnt="8">
        <dgm:presLayoutVars>
          <dgm:bulletEnabled val="1"/>
        </dgm:presLayoutVars>
      </dgm:prSet>
      <dgm:spPr>
        <a:prstGeom prst="rect">
          <a:avLst/>
        </a:prstGeom>
      </dgm:spPr>
    </dgm:pt>
    <dgm:pt modelId="{53342197-3EE4-47BB-BF75-E4A4130F7AD0}" type="pres">
      <dgm:prSet presAssocID="{10937454-1BE1-4D1A-9888-8B70B335E73E}" presName="sp" presStyleCnt="0"/>
      <dgm:spPr/>
    </dgm:pt>
    <dgm:pt modelId="{F96FDB30-B57A-4334-8DBF-5B4A19BAD74F}" type="pres">
      <dgm:prSet presAssocID="{1AA4BACD-3B04-43EC-8F89-8F986E6E9A7B}" presName="arrowAndChildren" presStyleCnt="0"/>
      <dgm:spPr/>
    </dgm:pt>
    <dgm:pt modelId="{7E52B581-E41E-4172-8E54-DA5787DF27B9}" type="pres">
      <dgm:prSet presAssocID="{1AA4BACD-3B04-43EC-8F89-8F986E6E9A7B}" presName="parentTextArrow" presStyleLbl="node1" presStyleIdx="0" presStyleCnt="6"/>
      <dgm:spPr>
        <a:prstGeom prst="upArrowCallout">
          <a:avLst/>
        </a:prstGeom>
      </dgm:spPr>
    </dgm:pt>
    <dgm:pt modelId="{E2790D82-BF9A-412D-B4C0-B140CDCF75AC}" type="pres">
      <dgm:prSet presAssocID="{1AA4BACD-3B04-43EC-8F89-8F986E6E9A7B}" presName="arrow" presStyleLbl="node1" presStyleIdx="1" presStyleCnt="6"/>
      <dgm:spPr/>
    </dgm:pt>
    <dgm:pt modelId="{2351AAE9-10E3-4E12-80CC-7BC2085965D0}" type="pres">
      <dgm:prSet presAssocID="{1AA4BACD-3B04-43EC-8F89-8F986E6E9A7B}" presName="descendantArrow" presStyleCnt="0"/>
      <dgm:spPr/>
    </dgm:pt>
    <dgm:pt modelId="{720CD3E2-C2DB-4596-A075-E3BD728956C5}" type="pres">
      <dgm:prSet presAssocID="{B5439219-293E-4E93-BA53-CFE112DD328F}" presName="childTextArrow" presStyleLbl="fgAccFollowNode1" presStyleIdx="1" presStyleCnt="8">
        <dgm:presLayoutVars>
          <dgm:bulletEnabled val="1"/>
        </dgm:presLayoutVars>
      </dgm:prSet>
      <dgm:spPr>
        <a:prstGeom prst="rect">
          <a:avLst/>
        </a:prstGeom>
      </dgm:spPr>
    </dgm:pt>
    <dgm:pt modelId="{B75D95A6-BD1F-4929-B503-3F92A36BD544}" type="pres">
      <dgm:prSet presAssocID="{0F8457C6-A75B-4A4F-AEFB-FFE9219D35AC}" presName="sp" presStyleCnt="0"/>
      <dgm:spPr/>
    </dgm:pt>
    <dgm:pt modelId="{D51D207B-28C2-48A1-B26C-AB11EFAD531E}" type="pres">
      <dgm:prSet presAssocID="{42A89008-7B82-4229-9F9D-D748F06B61A3}" presName="arrowAndChildren" presStyleCnt="0"/>
      <dgm:spPr/>
    </dgm:pt>
    <dgm:pt modelId="{1950DD61-27C9-47C4-BFC7-B1B297E224FA}" type="pres">
      <dgm:prSet presAssocID="{42A89008-7B82-4229-9F9D-D748F06B61A3}" presName="parentTextArrow" presStyleLbl="node1" presStyleIdx="1" presStyleCnt="6"/>
      <dgm:spPr>
        <a:prstGeom prst="upArrowCallout">
          <a:avLst/>
        </a:prstGeom>
      </dgm:spPr>
    </dgm:pt>
    <dgm:pt modelId="{6175BB01-FC31-4237-8C2B-5EEE7FCCA0AA}" type="pres">
      <dgm:prSet presAssocID="{42A89008-7B82-4229-9F9D-D748F06B61A3}" presName="arrow" presStyleLbl="node1" presStyleIdx="2" presStyleCnt="6"/>
      <dgm:spPr/>
    </dgm:pt>
    <dgm:pt modelId="{D2BB8F25-2285-49A4-8274-DCAD8EFD4491}" type="pres">
      <dgm:prSet presAssocID="{42A89008-7B82-4229-9F9D-D748F06B61A3}" presName="descendantArrow" presStyleCnt="0"/>
      <dgm:spPr/>
    </dgm:pt>
    <dgm:pt modelId="{37A7300B-AE1F-4302-999E-5EF5EBA1E4E9}" type="pres">
      <dgm:prSet presAssocID="{1BE33DB0-6F5E-43CB-B813-462F85EDAD61}" presName="childTextArrow" presStyleLbl="fgAccFollowNode1" presStyleIdx="2" presStyleCnt="8">
        <dgm:presLayoutVars>
          <dgm:bulletEnabled val="1"/>
        </dgm:presLayoutVars>
      </dgm:prSet>
      <dgm:spPr>
        <a:prstGeom prst="rect">
          <a:avLst/>
        </a:prstGeom>
      </dgm:spPr>
    </dgm:pt>
    <dgm:pt modelId="{BC3E9F28-4091-4980-AA2E-802C771FADDC}" type="pres">
      <dgm:prSet presAssocID="{657D0C7A-04C0-49CD-AFAE-C0B06A5C2D99}" presName="sp" presStyleCnt="0"/>
      <dgm:spPr/>
    </dgm:pt>
    <dgm:pt modelId="{4F28016D-EDFA-4306-946C-A7B7319E39B3}" type="pres">
      <dgm:prSet presAssocID="{6ACA1CB7-9242-4C4D-8453-66BF915F89A6}" presName="arrowAndChildren" presStyleCnt="0"/>
      <dgm:spPr/>
    </dgm:pt>
    <dgm:pt modelId="{DC4FFE13-25ED-4D0C-B13B-BD0EB5AFCCC3}" type="pres">
      <dgm:prSet presAssocID="{6ACA1CB7-9242-4C4D-8453-66BF915F89A6}" presName="parentTextArrow" presStyleLbl="node1" presStyleIdx="2" presStyleCnt="6"/>
      <dgm:spPr>
        <a:prstGeom prst="upArrowCallout">
          <a:avLst/>
        </a:prstGeom>
      </dgm:spPr>
    </dgm:pt>
    <dgm:pt modelId="{C17CA72D-0FD2-4BE3-9A9B-8E5914236294}" type="pres">
      <dgm:prSet presAssocID="{6ACA1CB7-9242-4C4D-8453-66BF915F89A6}" presName="arrow" presStyleLbl="node1" presStyleIdx="3" presStyleCnt="6" custScaleY="221509" custLinFactNeighborY="-482"/>
      <dgm:spPr/>
    </dgm:pt>
    <dgm:pt modelId="{B2431BA1-E49E-4974-B3F0-3F742FFA93B5}" type="pres">
      <dgm:prSet presAssocID="{6ACA1CB7-9242-4C4D-8453-66BF915F89A6}" presName="descendantArrow" presStyleCnt="0"/>
      <dgm:spPr/>
    </dgm:pt>
    <dgm:pt modelId="{4CB1B199-43A9-45C5-ABC8-B849E5D7FB12}" type="pres">
      <dgm:prSet presAssocID="{B11829FD-95B9-4478-9631-F9A8FDAD1E46}" presName="childTextArrow" presStyleLbl="fgAccFollowNode1" presStyleIdx="3" presStyleCnt="8" custScaleY="344809">
        <dgm:presLayoutVars>
          <dgm:bulletEnabled val="1"/>
        </dgm:presLayoutVars>
      </dgm:prSet>
      <dgm:spPr>
        <a:prstGeom prst="rect">
          <a:avLst/>
        </a:prstGeom>
      </dgm:spPr>
    </dgm:pt>
    <dgm:pt modelId="{4C9EC665-57C3-408B-AA62-68E4E6E079A8}" type="pres">
      <dgm:prSet presAssocID="{2BE6AE11-DAAB-4832-BA22-4533BDAE7AB7}" presName="sp" presStyleCnt="0"/>
      <dgm:spPr/>
    </dgm:pt>
    <dgm:pt modelId="{E2573841-D282-47E3-A421-5A464F0B86E7}" type="pres">
      <dgm:prSet presAssocID="{A2E4A725-7A5F-4F4C-8B77-BE3533068EB9}" presName="arrowAndChildren" presStyleCnt="0"/>
      <dgm:spPr/>
    </dgm:pt>
    <dgm:pt modelId="{A7291976-91CE-4493-B9A2-B6158F6F9B19}" type="pres">
      <dgm:prSet presAssocID="{A2E4A725-7A5F-4F4C-8B77-BE3533068EB9}" presName="parentTextArrow" presStyleLbl="node1" presStyleIdx="3" presStyleCnt="6"/>
      <dgm:spPr>
        <a:prstGeom prst="upArrowCallout">
          <a:avLst/>
        </a:prstGeom>
      </dgm:spPr>
    </dgm:pt>
    <dgm:pt modelId="{6B121F51-4F41-4505-8735-84DFE808804D}" type="pres">
      <dgm:prSet presAssocID="{A2E4A725-7A5F-4F4C-8B77-BE3533068EB9}" presName="arrow" presStyleLbl="node1" presStyleIdx="4" presStyleCnt="6" custLinFactNeighborY="-1821"/>
      <dgm:spPr/>
    </dgm:pt>
    <dgm:pt modelId="{585C0448-98CB-4401-AA9E-F7CCE5B44C3A}" type="pres">
      <dgm:prSet presAssocID="{A2E4A725-7A5F-4F4C-8B77-BE3533068EB9}" presName="descendantArrow" presStyleCnt="0"/>
      <dgm:spPr/>
    </dgm:pt>
    <dgm:pt modelId="{C9068DA7-7C56-4A9C-A86B-BD9EED9A21BA}" type="pres">
      <dgm:prSet presAssocID="{08E5F4A9-96E4-4BFE-AF16-4AC7BD464896}" presName="childTextArrow" presStyleLbl="fgAccFollowNode1" presStyleIdx="4" presStyleCnt="8">
        <dgm:presLayoutVars>
          <dgm:bulletEnabled val="1"/>
        </dgm:presLayoutVars>
      </dgm:prSet>
      <dgm:spPr>
        <a:prstGeom prst="rect">
          <a:avLst/>
        </a:prstGeom>
      </dgm:spPr>
    </dgm:pt>
    <dgm:pt modelId="{BF21550E-33B6-4521-B24C-BB67220F1EA3}" type="pres">
      <dgm:prSet presAssocID="{4CFD7A44-F0C4-4206-BD7D-698D4B6736D0}" presName="childTextArrow" presStyleLbl="fgAccFollowNode1" presStyleIdx="5" presStyleCnt="8">
        <dgm:presLayoutVars>
          <dgm:bulletEnabled val="1"/>
        </dgm:presLayoutVars>
      </dgm:prSet>
      <dgm:spPr>
        <a:prstGeom prst="rect">
          <a:avLst/>
        </a:prstGeom>
      </dgm:spPr>
    </dgm:pt>
    <dgm:pt modelId="{DA0F05DE-B4DA-4B56-985F-EF31B99BD656}" type="pres">
      <dgm:prSet presAssocID="{87A4CF2A-DD7E-4688-8349-919A522AFFE0}" presName="sp" presStyleCnt="0"/>
      <dgm:spPr/>
    </dgm:pt>
    <dgm:pt modelId="{51B50093-C93F-4990-8F75-9C96A16CAC8E}" type="pres">
      <dgm:prSet presAssocID="{34FFA811-A8C4-4937-9A6D-E31DF7EB7B40}" presName="arrowAndChildren" presStyleCnt="0"/>
      <dgm:spPr/>
    </dgm:pt>
    <dgm:pt modelId="{506E1E5B-F01D-460C-88FB-EB8E86876D8A}" type="pres">
      <dgm:prSet presAssocID="{34FFA811-A8C4-4937-9A6D-E31DF7EB7B40}" presName="parentTextArrow" presStyleLbl="node1" presStyleIdx="4" presStyleCnt="6"/>
      <dgm:spPr>
        <a:prstGeom prst="upArrowCallout">
          <a:avLst/>
        </a:prstGeom>
      </dgm:spPr>
    </dgm:pt>
    <dgm:pt modelId="{A69AEE8B-6D70-4CD3-919A-201C731E8320}" type="pres">
      <dgm:prSet presAssocID="{34FFA811-A8C4-4937-9A6D-E31DF7EB7B40}" presName="arrow" presStyleLbl="node1" presStyleIdx="5" presStyleCnt="6"/>
      <dgm:spPr/>
    </dgm:pt>
    <dgm:pt modelId="{AB08D082-1849-47C0-A3CF-EE73F410E40E}" type="pres">
      <dgm:prSet presAssocID="{34FFA811-A8C4-4937-9A6D-E31DF7EB7B40}" presName="descendantArrow" presStyleCnt="0"/>
      <dgm:spPr/>
    </dgm:pt>
    <dgm:pt modelId="{9D3DDFFD-8237-42D3-953E-37B579E33615}" type="pres">
      <dgm:prSet presAssocID="{00B1F643-9602-4BE5-86CD-184351600432}" presName="childTextArrow" presStyleLbl="fgAccFollowNode1" presStyleIdx="6" presStyleCnt="8">
        <dgm:presLayoutVars>
          <dgm:bulletEnabled val="1"/>
        </dgm:presLayoutVars>
      </dgm:prSet>
      <dgm:spPr>
        <a:prstGeom prst="rect">
          <a:avLst/>
        </a:prstGeom>
      </dgm:spPr>
    </dgm:pt>
    <dgm:pt modelId="{AB4D2CB8-9F68-49A9-A574-C414B001D9AF}" type="pres">
      <dgm:prSet presAssocID="{0A7AAE4E-75ED-4987-9DC6-BCAE0F5A0FEE}" presName="childTextArrow" presStyleLbl="fgAccFollowNode1" presStyleIdx="7" presStyleCnt="8">
        <dgm:presLayoutVars>
          <dgm:bulletEnabled val="1"/>
        </dgm:presLayoutVars>
      </dgm:prSet>
      <dgm:spPr>
        <a:prstGeom prst="rect">
          <a:avLst/>
        </a:prstGeom>
      </dgm:spPr>
    </dgm:pt>
  </dgm:ptLst>
  <dgm:cxnLst>
    <dgm:cxn modelId="{4A625420-077D-4C38-96BC-7D290D1607B8}" type="presOf" srcId="{B5439219-293E-4E93-BA53-CFE112DD328F}" destId="{720CD3E2-C2DB-4596-A075-E3BD728956C5}" srcOrd="0" destOrd="0" presId="urn:microsoft.com/office/officeart/2005/8/layout/process4"/>
    <dgm:cxn modelId="{9F62F327-B26D-487B-B2F0-77C8192B2EE9}" srcId="{99CA67E0-A462-4070-9581-47CECAA92FA1}" destId="{A2E4A725-7A5F-4F4C-8B77-BE3533068EB9}" srcOrd="1" destOrd="0" parTransId="{04843401-8908-40BC-A5E8-AA98F3B92598}" sibTransId="{2BE6AE11-DAAB-4832-BA22-4533BDAE7AB7}"/>
    <dgm:cxn modelId="{6C44B32C-D2DA-4971-B88B-CE5B5BE40112}" type="presOf" srcId="{42A89008-7B82-4229-9F9D-D748F06B61A3}" destId="{1950DD61-27C9-47C4-BFC7-B1B297E224FA}" srcOrd="0" destOrd="0" presId="urn:microsoft.com/office/officeart/2005/8/layout/process4"/>
    <dgm:cxn modelId="{9FAEB230-F339-4FB7-A6D5-86CF5AA3E79A}" type="presOf" srcId="{145F1F35-D2BA-456E-B257-5FF5D128FE4E}" destId="{1C01F0AE-761D-41EA-BEDF-8CF053DCBCC5}" srcOrd="0" destOrd="0" presId="urn:microsoft.com/office/officeart/2005/8/layout/process4"/>
    <dgm:cxn modelId="{40AD1A3D-F64D-4635-9163-B0B77F575685}" type="presOf" srcId="{3CF96A84-CEF4-44EF-8212-38287CF7D02C}" destId="{DC5D957C-2DF7-4190-BD32-09407F3FD8F1}" srcOrd="0" destOrd="0" presId="urn:microsoft.com/office/officeart/2005/8/layout/process4"/>
    <dgm:cxn modelId="{CF8E883E-00BC-4281-8B9F-F2B6174C391F}" srcId="{3CF96A84-CEF4-44EF-8212-38287CF7D02C}" destId="{145F1F35-D2BA-456E-B257-5FF5D128FE4E}" srcOrd="0" destOrd="0" parTransId="{F04C7991-5C78-45F7-8565-3457D703DFDF}" sibTransId="{9127F549-BF52-4DF6-B8DD-9A77C25A9207}"/>
    <dgm:cxn modelId="{A9785040-7444-4FF9-9064-CD19BA78F9F6}" type="presOf" srcId="{08E5F4A9-96E4-4BFE-AF16-4AC7BD464896}" destId="{C9068DA7-7C56-4A9C-A86B-BD9EED9A21BA}" srcOrd="0" destOrd="0" presId="urn:microsoft.com/office/officeart/2005/8/layout/process4"/>
    <dgm:cxn modelId="{46037E43-37EF-45DB-8ECB-B1A2EAB4457C}" type="presOf" srcId="{A2E4A725-7A5F-4F4C-8B77-BE3533068EB9}" destId="{A7291976-91CE-4493-B9A2-B6158F6F9B19}" srcOrd="0" destOrd="0" presId="urn:microsoft.com/office/officeart/2005/8/layout/process4"/>
    <dgm:cxn modelId="{082BE947-5FA0-439D-ACCA-235F86A9F62C}" srcId="{A2E4A725-7A5F-4F4C-8B77-BE3533068EB9}" destId="{08E5F4A9-96E4-4BFE-AF16-4AC7BD464896}" srcOrd="0" destOrd="0" parTransId="{F943033C-C1C9-4E65-BC61-88D5F5AEC2A7}" sibTransId="{B8D24D32-38F6-4FA2-B369-42DD338D335A}"/>
    <dgm:cxn modelId="{4B59896A-1A41-451A-8E48-7427341CF933}" type="presOf" srcId="{4CFD7A44-F0C4-4206-BD7D-698D4B6736D0}" destId="{BF21550E-33B6-4521-B24C-BB67220F1EA3}" srcOrd="0" destOrd="0" presId="urn:microsoft.com/office/officeart/2005/8/layout/process4"/>
    <dgm:cxn modelId="{7DAFE04B-EA4E-4B06-938F-6CF55E0B5BF9}" srcId="{A2E4A725-7A5F-4F4C-8B77-BE3533068EB9}" destId="{4CFD7A44-F0C4-4206-BD7D-698D4B6736D0}" srcOrd="1" destOrd="0" parTransId="{B7454F3C-794D-4CB5-A26D-BB94EB3D90E2}" sibTransId="{8C058C3B-057A-48FC-8EFB-132602C7D5CA}"/>
    <dgm:cxn modelId="{321F4C6E-4286-4063-B966-9A4FDAAD50E7}" srcId="{42A89008-7B82-4229-9F9D-D748F06B61A3}" destId="{1BE33DB0-6F5E-43CB-B813-462F85EDAD61}" srcOrd="0" destOrd="0" parTransId="{B8A285BF-E8F0-4EBA-B242-0B84550554F9}" sibTransId="{292FFBD9-198E-4BB5-B6A1-C1FF83D94E78}"/>
    <dgm:cxn modelId="{33EC9752-EAB3-468F-B9F8-D46719D62C19}" type="presOf" srcId="{1AA4BACD-3B04-43EC-8F89-8F986E6E9A7B}" destId="{E2790D82-BF9A-412D-B4C0-B140CDCF75AC}" srcOrd="1" destOrd="0" presId="urn:microsoft.com/office/officeart/2005/8/layout/process4"/>
    <dgm:cxn modelId="{09D89953-D6B0-4299-BCD1-5CFF4C2FA022}" type="presOf" srcId="{A2E4A725-7A5F-4F4C-8B77-BE3533068EB9}" destId="{6B121F51-4F41-4505-8735-84DFE808804D}" srcOrd="1" destOrd="0" presId="urn:microsoft.com/office/officeart/2005/8/layout/process4"/>
    <dgm:cxn modelId="{E247C073-CF21-4207-BB92-FFB53CB6B5DE}" type="presOf" srcId="{6ACA1CB7-9242-4C4D-8453-66BF915F89A6}" destId="{DC4FFE13-25ED-4D0C-B13B-BD0EB5AFCCC3}" srcOrd="0" destOrd="0" presId="urn:microsoft.com/office/officeart/2005/8/layout/process4"/>
    <dgm:cxn modelId="{4075BE54-4C71-4575-BA8C-01D9BC47173A}" type="presOf" srcId="{B11829FD-95B9-4478-9631-F9A8FDAD1E46}" destId="{4CB1B199-43A9-45C5-ABC8-B849E5D7FB12}" srcOrd="0" destOrd="0" presId="urn:microsoft.com/office/officeart/2005/8/layout/process4"/>
    <dgm:cxn modelId="{BFEC1E78-B3D5-4EDE-AE4C-646DDD26FD46}" srcId="{99CA67E0-A462-4070-9581-47CECAA92FA1}" destId="{34FFA811-A8C4-4937-9A6D-E31DF7EB7B40}" srcOrd="0" destOrd="0" parTransId="{26DECB24-5646-4FB8-AE50-C0D8C3488E0A}" sibTransId="{87A4CF2A-DD7E-4688-8349-919A522AFFE0}"/>
    <dgm:cxn modelId="{564FF25A-2650-4F59-B5F2-36EA217369C8}" srcId="{1AA4BACD-3B04-43EC-8F89-8F986E6E9A7B}" destId="{B5439219-293E-4E93-BA53-CFE112DD328F}" srcOrd="0" destOrd="0" parTransId="{96656472-B6DB-41DD-8D3D-2E4B28FF879D}" sibTransId="{A06F9E6D-82F8-406B-9E28-2CB1877158E2}"/>
    <dgm:cxn modelId="{A2CD837B-AD4C-4D5C-9EED-7436ECD20AC2}" type="presOf" srcId="{0A7AAE4E-75ED-4987-9DC6-BCAE0F5A0FEE}" destId="{AB4D2CB8-9F68-49A9-A574-C414B001D9AF}" srcOrd="0" destOrd="0" presId="urn:microsoft.com/office/officeart/2005/8/layout/process4"/>
    <dgm:cxn modelId="{497BA48F-4288-469A-9E65-6A0B8405C41D}" srcId="{99CA67E0-A462-4070-9581-47CECAA92FA1}" destId="{6ACA1CB7-9242-4C4D-8453-66BF915F89A6}" srcOrd="2" destOrd="0" parTransId="{DB384662-7565-4569-B91B-4DDA7D231F2B}" sibTransId="{657D0C7A-04C0-49CD-AFAE-C0B06A5C2D99}"/>
    <dgm:cxn modelId="{000B08A5-E673-4D66-BA6A-1A89E947F4DB}" srcId="{34FFA811-A8C4-4937-9A6D-E31DF7EB7B40}" destId="{00B1F643-9602-4BE5-86CD-184351600432}" srcOrd="0" destOrd="0" parTransId="{E56871F8-0C1F-4204-AC56-772F3415FC82}" sibTransId="{0C53A6B4-92E9-445C-AACA-86A43358EBE2}"/>
    <dgm:cxn modelId="{8D0965A6-19B4-484E-8E6C-FFBFBE35C72A}" type="presOf" srcId="{42A89008-7B82-4229-9F9D-D748F06B61A3}" destId="{6175BB01-FC31-4237-8C2B-5EEE7FCCA0AA}" srcOrd="1" destOrd="0" presId="urn:microsoft.com/office/officeart/2005/8/layout/process4"/>
    <dgm:cxn modelId="{264151A9-87C3-40BB-B6DF-43A36C5B81F4}" srcId="{99CA67E0-A462-4070-9581-47CECAA92FA1}" destId="{1AA4BACD-3B04-43EC-8F89-8F986E6E9A7B}" srcOrd="4" destOrd="0" parTransId="{239C85B0-DFF9-4041-A683-DB78A8124E90}" sibTransId="{10937454-1BE1-4D1A-9888-8B70B335E73E}"/>
    <dgm:cxn modelId="{FA5413AA-250B-4BD2-9D8C-DD95A1A17F01}" srcId="{99CA67E0-A462-4070-9581-47CECAA92FA1}" destId="{3CF96A84-CEF4-44EF-8212-38287CF7D02C}" srcOrd="5" destOrd="0" parTransId="{7F97A6F0-319F-4A0B-A06A-F3D2E002AF7B}" sibTransId="{80213520-BAF7-41C9-833A-4ED23F59A8EA}"/>
    <dgm:cxn modelId="{47E8A6AD-9E94-4981-AB87-4563031B71DC}" srcId="{99CA67E0-A462-4070-9581-47CECAA92FA1}" destId="{42A89008-7B82-4229-9F9D-D748F06B61A3}" srcOrd="3" destOrd="0" parTransId="{54E95916-64C0-4E0A-905C-9CEEE59A09D5}" sibTransId="{0F8457C6-A75B-4A4F-AEFB-FFE9219D35AC}"/>
    <dgm:cxn modelId="{694E21B0-8903-49B9-8248-6FA8462C536E}" type="presOf" srcId="{99CA67E0-A462-4070-9581-47CECAA92FA1}" destId="{4EEFAD2C-A6F2-48F1-9DF1-877BE62D4CA2}" srcOrd="0" destOrd="0" presId="urn:microsoft.com/office/officeart/2005/8/layout/process4"/>
    <dgm:cxn modelId="{D72DC9C0-A08F-4562-9CCF-0C4E1B58E463}" type="presOf" srcId="{1AA4BACD-3B04-43EC-8F89-8F986E6E9A7B}" destId="{7E52B581-E41E-4172-8E54-DA5787DF27B9}" srcOrd="0" destOrd="0" presId="urn:microsoft.com/office/officeart/2005/8/layout/process4"/>
    <dgm:cxn modelId="{A9D907C8-7EF6-48CC-B5E5-66FFCABA8365}" type="presOf" srcId="{00B1F643-9602-4BE5-86CD-184351600432}" destId="{9D3DDFFD-8237-42D3-953E-37B579E33615}" srcOrd="0" destOrd="0" presId="urn:microsoft.com/office/officeart/2005/8/layout/process4"/>
    <dgm:cxn modelId="{8FEBAFE0-F809-4E5C-873D-F295C219C652}" type="presOf" srcId="{1BE33DB0-6F5E-43CB-B813-462F85EDAD61}" destId="{37A7300B-AE1F-4302-999E-5EF5EBA1E4E9}" srcOrd="0" destOrd="0" presId="urn:microsoft.com/office/officeart/2005/8/layout/process4"/>
    <dgm:cxn modelId="{35E6B3E0-2798-47D6-B57F-19924DF0E27A}" srcId="{6ACA1CB7-9242-4C4D-8453-66BF915F89A6}" destId="{B11829FD-95B9-4478-9631-F9A8FDAD1E46}" srcOrd="0" destOrd="0" parTransId="{EDBB544B-BD56-4D08-8DA3-0E13057C13EE}" sibTransId="{0D406F42-0670-40FD-9158-61313BE044CD}"/>
    <dgm:cxn modelId="{7A9E37E7-C9DE-496B-ABC5-F02990BC5299}" type="presOf" srcId="{3CF96A84-CEF4-44EF-8212-38287CF7D02C}" destId="{5B39F061-7224-415B-B49B-9B07400F12F5}" srcOrd="1" destOrd="0" presId="urn:microsoft.com/office/officeart/2005/8/layout/process4"/>
    <dgm:cxn modelId="{F6526EE7-5DAA-4560-8556-0F464061F88C}" type="presOf" srcId="{34FFA811-A8C4-4937-9A6D-E31DF7EB7B40}" destId="{A69AEE8B-6D70-4CD3-919A-201C731E8320}" srcOrd="1" destOrd="0" presId="urn:microsoft.com/office/officeart/2005/8/layout/process4"/>
    <dgm:cxn modelId="{2252F3ED-7DDF-49F0-B583-056A679F55A5}" srcId="{34FFA811-A8C4-4937-9A6D-E31DF7EB7B40}" destId="{0A7AAE4E-75ED-4987-9DC6-BCAE0F5A0FEE}" srcOrd="1" destOrd="0" parTransId="{C432FD1B-BD27-4F38-8CF1-41991766FFDC}" sibTransId="{B813E972-6E9F-4215-BAAF-A3C15BF207F1}"/>
    <dgm:cxn modelId="{EE49E3F5-2E48-41EF-8124-10F1C85431E5}" type="presOf" srcId="{6ACA1CB7-9242-4C4D-8453-66BF915F89A6}" destId="{C17CA72D-0FD2-4BE3-9A9B-8E5914236294}" srcOrd="1" destOrd="0" presId="urn:microsoft.com/office/officeart/2005/8/layout/process4"/>
    <dgm:cxn modelId="{E52AEAF7-6B91-42AD-9858-B1951AEEC89F}" type="presOf" srcId="{34FFA811-A8C4-4937-9A6D-E31DF7EB7B40}" destId="{506E1E5B-F01D-460C-88FB-EB8E86876D8A}" srcOrd="0" destOrd="0" presId="urn:microsoft.com/office/officeart/2005/8/layout/process4"/>
    <dgm:cxn modelId="{CFA9C494-95E8-495C-8B15-65717F84B791}" type="presParOf" srcId="{4EEFAD2C-A6F2-48F1-9DF1-877BE62D4CA2}" destId="{CDC2C6CA-A824-43A9-A114-06018DDDC74B}" srcOrd="0" destOrd="0" presId="urn:microsoft.com/office/officeart/2005/8/layout/process4"/>
    <dgm:cxn modelId="{2225605E-3BF1-47CF-BB2D-F0A31298FA60}" type="presParOf" srcId="{CDC2C6CA-A824-43A9-A114-06018DDDC74B}" destId="{DC5D957C-2DF7-4190-BD32-09407F3FD8F1}" srcOrd="0" destOrd="0" presId="urn:microsoft.com/office/officeart/2005/8/layout/process4"/>
    <dgm:cxn modelId="{E45C3876-682E-47B6-8D5F-F5787A57E812}" type="presParOf" srcId="{CDC2C6CA-A824-43A9-A114-06018DDDC74B}" destId="{5B39F061-7224-415B-B49B-9B07400F12F5}" srcOrd="1" destOrd="0" presId="urn:microsoft.com/office/officeart/2005/8/layout/process4"/>
    <dgm:cxn modelId="{60EE4426-0313-478D-94B2-57E4FACA3833}" type="presParOf" srcId="{CDC2C6CA-A824-43A9-A114-06018DDDC74B}" destId="{069FACEC-93D8-4770-A37F-9D722257A270}" srcOrd="2" destOrd="0" presId="urn:microsoft.com/office/officeart/2005/8/layout/process4"/>
    <dgm:cxn modelId="{C852D8D3-5F23-4006-9E87-4FA92ED1B053}" type="presParOf" srcId="{069FACEC-93D8-4770-A37F-9D722257A270}" destId="{1C01F0AE-761D-41EA-BEDF-8CF053DCBCC5}" srcOrd="0" destOrd="0" presId="urn:microsoft.com/office/officeart/2005/8/layout/process4"/>
    <dgm:cxn modelId="{EC5695B5-44DA-4E86-B581-732B0C010E17}" type="presParOf" srcId="{4EEFAD2C-A6F2-48F1-9DF1-877BE62D4CA2}" destId="{53342197-3EE4-47BB-BF75-E4A4130F7AD0}" srcOrd="1" destOrd="0" presId="urn:microsoft.com/office/officeart/2005/8/layout/process4"/>
    <dgm:cxn modelId="{E68434D0-AAF8-4534-AFD2-585746AC922A}" type="presParOf" srcId="{4EEFAD2C-A6F2-48F1-9DF1-877BE62D4CA2}" destId="{F96FDB30-B57A-4334-8DBF-5B4A19BAD74F}" srcOrd="2" destOrd="0" presId="urn:microsoft.com/office/officeart/2005/8/layout/process4"/>
    <dgm:cxn modelId="{40E5CF0E-BF3F-44ED-A364-01B43D889F1C}" type="presParOf" srcId="{F96FDB30-B57A-4334-8DBF-5B4A19BAD74F}" destId="{7E52B581-E41E-4172-8E54-DA5787DF27B9}" srcOrd="0" destOrd="0" presId="urn:microsoft.com/office/officeart/2005/8/layout/process4"/>
    <dgm:cxn modelId="{8EBC3914-FD1A-47AE-8AA5-5392EF8AB49C}" type="presParOf" srcId="{F96FDB30-B57A-4334-8DBF-5B4A19BAD74F}" destId="{E2790D82-BF9A-412D-B4C0-B140CDCF75AC}" srcOrd="1" destOrd="0" presId="urn:microsoft.com/office/officeart/2005/8/layout/process4"/>
    <dgm:cxn modelId="{51D4AB3A-4A23-40EB-8038-2EA191B305C9}" type="presParOf" srcId="{F96FDB30-B57A-4334-8DBF-5B4A19BAD74F}" destId="{2351AAE9-10E3-4E12-80CC-7BC2085965D0}" srcOrd="2" destOrd="0" presId="urn:microsoft.com/office/officeart/2005/8/layout/process4"/>
    <dgm:cxn modelId="{F9DEE5A8-4C18-455E-B82D-3B81DF18075D}" type="presParOf" srcId="{2351AAE9-10E3-4E12-80CC-7BC2085965D0}" destId="{720CD3E2-C2DB-4596-A075-E3BD728956C5}" srcOrd="0" destOrd="0" presId="urn:microsoft.com/office/officeart/2005/8/layout/process4"/>
    <dgm:cxn modelId="{B700F491-F526-4995-BBCD-F32D73B62725}" type="presParOf" srcId="{4EEFAD2C-A6F2-48F1-9DF1-877BE62D4CA2}" destId="{B75D95A6-BD1F-4929-B503-3F92A36BD544}" srcOrd="3" destOrd="0" presId="urn:microsoft.com/office/officeart/2005/8/layout/process4"/>
    <dgm:cxn modelId="{27BC254B-192A-4ECF-83B0-42E3640794C2}" type="presParOf" srcId="{4EEFAD2C-A6F2-48F1-9DF1-877BE62D4CA2}" destId="{D51D207B-28C2-48A1-B26C-AB11EFAD531E}" srcOrd="4" destOrd="0" presId="urn:microsoft.com/office/officeart/2005/8/layout/process4"/>
    <dgm:cxn modelId="{297D86FE-84AB-4BE3-968F-3CDD192F6CB1}" type="presParOf" srcId="{D51D207B-28C2-48A1-B26C-AB11EFAD531E}" destId="{1950DD61-27C9-47C4-BFC7-B1B297E224FA}" srcOrd="0" destOrd="0" presId="urn:microsoft.com/office/officeart/2005/8/layout/process4"/>
    <dgm:cxn modelId="{FDFAAA94-A5AE-416E-909A-C0519F64228C}" type="presParOf" srcId="{D51D207B-28C2-48A1-B26C-AB11EFAD531E}" destId="{6175BB01-FC31-4237-8C2B-5EEE7FCCA0AA}" srcOrd="1" destOrd="0" presId="urn:microsoft.com/office/officeart/2005/8/layout/process4"/>
    <dgm:cxn modelId="{0DA394DB-E541-4E8C-B830-81E3BC62EDD5}" type="presParOf" srcId="{D51D207B-28C2-48A1-B26C-AB11EFAD531E}" destId="{D2BB8F25-2285-49A4-8274-DCAD8EFD4491}" srcOrd="2" destOrd="0" presId="urn:microsoft.com/office/officeart/2005/8/layout/process4"/>
    <dgm:cxn modelId="{A440B1F8-F8D9-4120-A423-C091F70BD674}" type="presParOf" srcId="{D2BB8F25-2285-49A4-8274-DCAD8EFD4491}" destId="{37A7300B-AE1F-4302-999E-5EF5EBA1E4E9}" srcOrd="0" destOrd="0" presId="urn:microsoft.com/office/officeart/2005/8/layout/process4"/>
    <dgm:cxn modelId="{C5F565F9-6064-487B-B4AB-6717B86F373C}" type="presParOf" srcId="{4EEFAD2C-A6F2-48F1-9DF1-877BE62D4CA2}" destId="{BC3E9F28-4091-4980-AA2E-802C771FADDC}" srcOrd="5" destOrd="0" presId="urn:microsoft.com/office/officeart/2005/8/layout/process4"/>
    <dgm:cxn modelId="{D89E3F75-6376-4E32-B5E0-584BE60FE94B}" type="presParOf" srcId="{4EEFAD2C-A6F2-48F1-9DF1-877BE62D4CA2}" destId="{4F28016D-EDFA-4306-946C-A7B7319E39B3}" srcOrd="6" destOrd="0" presId="urn:microsoft.com/office/officeart/2005/8/layout/process4"/>
    <dgm:cxn modelId="{B3840AC8-2722-4163-AF91-88931E76C044}" type="presParOf" srcId="{4F28016D-EDFA-4306-946C-A7B7319E39B3}" destId="{DC4FFE13-25ED-4D0C-B13B-BD0EB5AFCCC3}" srcOrd="0" destOrd="0" presId="urn:microsoft.com/office/officeart/2005/8/layout/process4"/>
    <dgm:cxn modelId="{FDD4E4A5-3149-4387-9CFC-01A65A75A4F2}" type="presParOf" srcId="{4F28016D-EDFA-4306-946C-A7B7319E39B3}" destId="{C17CA72D-0FD2-4BE3-9A9B-8E5914236294}" srcOrd="1" destOrd="0" presId="urn:microsoft.com/office/officeart/2005/8/layout/process4"/>
    <dgm:cxn modelId="{591336E7-2D49-4A9C-83BD-5CBB6D129AF7}" type="presParOf" srcId="{4F28016D-EDFA-4306-946C-A7B7319E39B3}" destId="{B2431BA1-E49E-4974-B3F0-3F742FFA93B5}" srcOrd="2" destOrd="0" presId="urn:microsoft.com/office/officeart/2005/8/layout/process4"/>
    <dgm:cxn modelId="{D3E0C7E5-F863-4B77-8485-AB04F198B5EF}" type="presParOf" srcId="{B2431BA1-E49E-4974-B3F0-3F742FFA93B5}" destId="{4CB1B199-43A9-45C5-ABC8-B849E5D7FB12}" srcOrd="0" destOrd="0" presId="urn:microsoft.com/office/officeart/2005/8/layout/process4"/>
    <dgm:cxn modelId="{51A210C6-5019-42B0-BA5F-14F2E6984159}" type="presParOf" srcId="{4EEFAD2C-A6F2-48F1-9DF1-877BE62D4CA2}" destId="{4C9EC665-57C3-408B-AA62-68E4E6E079A8}" srcOrd="7" destOrd="0" presId="urn:microsoft.com/office/officeart/2005/8/layout/process4"/>
    <dgm:cxn modelId="{8DEBA349-73BD-443F-A52E-E3C33722FEBE}" type="presParOf" srcId="{4EEFAD2C-A6F2-48F1-9DF1-877BE62D4CA2}" destId="{E2573841-D282-47E3-A421-5A464F0B86E7}" srcOrd="8" destOrd="0" presId="urn:microsoft.com/office/officeart/2005/8/layout/process4"/>
    <dgm:cxn modelId="{D8996B7A-807D-47FB-956D-BE78F82667CC}" type="presParOf" srcId="{E2573841-D282-47E3-A421-5A464F0B86E7}" destId="{A7291976-91CE-4493-B9A2-B6158F6F9B19}" srcOrd="0" destOrd="0" presId="urn:microsoft.com/office/officeart/2005/8/layout/process4"/>
    <dgm:cxn modelId="{4E29FF13-0346-4F94-9B0D-DADF526440F6}" type="presParOf" srcId="{E2573841-D282-47E3-A421-5A464F0B86E7}" destId="{6B121F51-4F41-4505-8735-84DFE808804D}" srcOrd="1" destOrd="0" presId="urn:microsoft.com/office/officeart/2005/8/layout/process4"/>
    <dgm:cxn modelId="{63D7399F-4600-4E92-A638-FF1DF16E84FD}" type="presParOf" srcId="{E2573841-D282-47E3-A421-5A464F0B86E7}" destId="{585C0448-98CB-4401-AA9E-F7CCE5B44C3A}" srcOrd="2" destOrd="0" presId="urn:microsoft.com/office/officeart/2005/8/layout/process4"/>
    <dgm:cxn modelId="{FB3BECEC-2579-45A4-B21F-5E69F7497352}" type="presParOf" srcId="{585C0448-98CB-4401-AA9E-F7CCE5B44C3A}" destId="{C9068DA7-7C56-4A9C-A86B-BD9EED9A21BA}" srcOrd="0" destOrd="0" presId="urn:microsoft.com/office/officeart/2005/8/layout/process4"/>
    <dgm:cxn modelId="{1E245204-8982-49A6-8C56-2E5DE81FB834}" type="presParOf" srcId="{585C0448-98CB-4401-AA9E-F7CCE5B44C3A}" destId="{BF21550E-33B6-4521-B24C-BB67220F1EA3}" srcOrd="1" destOrd="0" presId="urn:microsoft.com/office/officeart/2005/8/layout/process4"/>
    <dgm:cxn modelId="{50793E7E-E387-4541-92B8-2F5D5FA6B4D0}" type="presParOf" srcId="{4EEFAD2C-A6F2-48F1-9DF1-877BE62D4CA2}" destId="{DA0F05DE-B4DA-4B56-985F-EF31B99BD656}" srcOrd="9" destOrd="0" presId="urn:microsoft.com/office/officeart/2005/8/layout/process4"/>
    <dgm:cxn modelId="{90E60BBA-75ED-4BD3-BE14-515BB56936D2}" type="presParOf" srcId="{4EEFAD2C-A6F2-48F1-9DF1-877BE62D4CA2}" destId="{51B50093-C93F-4990-8F75-9C96A16CAC8E}" srcOrd="10" destOrd="0" presId="urn:microsoft.com/office/officeart/2005/8/layout/process4"/>
    <dgm:cxn modelId="{6E861BC8-9D82-4EA6-8D3A-2EFD9ED0B90E}" type="presParOf" srcId="{51B50093-C93F-4990-8F75-9C96A16CAC8E}" destId="{506E1E5B-F01D-460C-88FB-EB8E86876D8A}" srcOrd="0" destOrd="0" presId="urn:microsoft.com/office/officeart/2005/8/layout/process4"/>
    <dgm:cxn modelId="{630F20EE-C7BC-433C-93E9-F9E7A4136EE6}" type="presParOf" srcId="{51B50093-C93F-4990-8F75-9C96A16CAC8E}" destId="{A69AEE8B-6D70-4CD3-919A-201C731E8320}" srcOrd="1" destOrd="0" presId="urn:microsoft.com/office/officeart/2005/8/layout/process4"/>
    <dgm:cxn modelId="{55DB96A4-C659-44B8-8EA3-AA349071A139}" type="presParOf" srcId="{51B50093-C93F-4990-8F75-9C96A16CAC8E}" destId="{AB08D082-1849-47C0-A3CF-EE73F410E40E}" srcOrd="2" destOrd="0" presId="urn:microsoft.com/office/officeart/2005/8/layout/process4"/>
    <dgm:cxn modelId="{924C5E7F-9E09-4D93-AB9E-16B842636E60}" type="presParOf" srcId="{AB08D082-1849-47C0-A3CF-EE73F410E40E}" destId="{9D3DDFFD-8237-42D3-953E-37B579E33615}" srcOrd="0" destOrd="0" presId="urn:microsoft.com/office/officeart/2005/8/layout/process4"/>
    <dgm:cxn modelId="{497C0F83-CB86-432A-917A-E9E5900C06A8}" type="presParOf" srcId="{AB08D082-1849-47C0-A3CF-EE73F410E40E}" destId="{AB4D2CB8-9F68-49A9-A574-C414B001D9AF}" srcOrd="1" destOrd="0" presId="urn:microsoft.com/office/officeart/2005/8/layout/process4"/>
  </dgm:cxnLst>
  <dgm:bg/>
  <dgm:whole/>
  <dgm:extLst>
    <a:ext uri="http://schemas.microsoft.com/office/drawing/2008/diagram">
      <dsp:dataModelExt xmlns:dsp="http://schemas.microsoft.com/office/drawing/2008/diagram" relId="rId2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B39F061-7224-415B-B49B-9B07400F12F5}">
      <dsp:nvSpPr>
        <dsp:cNvPr id="0" name=""/>
        <dsp:cNvSpPr/>
      </dsp:nvSpPr>
      <dsp:spPr>
        <a:xfrm>
          <a:off x="0" y="5725200"/>
          <a:ext cx="5274310" cy="603512"/>
        </a:xfrm>
        <a:prstGeom prst="rect">
          <a:avLst/>
        </a:prstGeo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zh-CN" altLang="en-US" sz="1000" b="1" kern="1200">
              <a:solidFill>
                <a:sysClr val="window" lastClr="FFFFFF"/>
              </a:solidFill>
              <a:latin typeface="等线" panose="02010600030101010101" charset="-122"/>
              <a:ea typeface="等线" panose="02010600030101010101" charset="-122"/>
              <a:cs typeface="+mn-cs"/>
            </a:rPr>
            <a:t>学生查看作业成绩</a:t>
          </a:r>
        </a:p>
      </dsp:txBody>
      <dsp:txXfrm>
        <a:off x="0" y="5725200"/>
        <a:ext cx="5274310" cy="325896"/>
      </dsp:txXfrm>
    </dsp:sp>
    <dsp:sp modelId="{1C01F0AE-761D-41EA-BEDF-8CF053DCBCC5}">
      <dsp:nvSpPr>
        <dsp:cNvPr id="0" name=""/>
        <dsp:cNvSpPr/>
      </dsp:nvSpPr>
      <dsp:spPr>
        <a:xfrm>
          <a:off x="0" y="6039027"/>
          <a:ext cx="5274310" cy="277615"/>
        </a:xfrm>
        <a:prstGeom prst="rect">
          <a:avLst/>
        </a:prstGeom>
        <a:solidFill>
          <a:srgbClr val="5B9BD5">
            <a:alpha val="90000"/>
            <a:tint val="40000"/>
            <a:hueOff val="0"/>
            <a:satOff val="0"/>
            <a:lumOff val="0"/>
            <a:alphaOff val="0"/>
          </a:srgbClr>
        </a:solidFill>
        <a:ln w="6350" cap="flat" cmpd="sng" algn="ctr">
          <a:solidFill>
            <a:srgbClr val="5B9BD5">
              <a:alpha val="90000"/>
              <a:tint val="40000"/>
              <a:hueOff val="0"/>
              <a:satOff val="0"/>
              <a:lumOff val="0"/>
              <a:alphaOff val="0"/>
            </a:srgb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64008" tIns="11430" rIns="64008" bIns="11430" numCol="1" spcCol="1270" anchor="ctr" anchorCtr="0">
          <a:noAutofit/>
        </a:bodyPr>
        <a:lstStyle/>
        <a:p>
          <a:pPr marL="0" lvl="0" indent="0" algn="ctr" defTabSz="400050">
            <a:lnSpc>
              <a:spcPct val="90000"/>
            </a:lnSpc>
            <a:spcBef>
              <a:spcPct val="0"/>
            </a:spcBef>
            <a:spcAft>
              <a:spcPct val="35000"/>
            </a:spcAft>
            <a:buNone/>
          </a:pPr>
          <a:r>
            <a:rPr lang="zh-CN" altLang="en-US" sz="900" kern="1200">
              <a:solidFill>
                <a:sysClr val="windowText" lastClr="000000">
                  <a:hueOff val="0"/>
                  <a:satOff val="0"/>
                  <a:lumOff val="0"/>
                  <a:alphaOff val="0"/>
                </a:sysClr>
              </a:solidFill>
              <a:latin typeface="等线" panose="02010600030101010101" charset="-122"/>
              <a:ea typeface="等线" panose="02010600030101010101" charset="-122"/>
              <a:cs typeface="+mn-cs"/>
            </a:rPr>
            <a:t>教师发布作业成绩后，学生在”学习中心“的”我的作业“中即可查看到作业成绩及参考答案</a:t>
          </a:r>
        </a:p>
      </dsp:txBody>
      <dsp:txXfrm>
        <a:off x="0" y="6039027"/>
        <a:ext cx="5274310" cy="277615"/>
      </dsp:txXfrm>
    </dsp:sp>
    <dsp:sp modelId="{E2790D82-BF9A-412D-B4C0-B140CDCF75AC}">
      <dsp:nvSpPr>
        <dsp:cNvPr id="0" name=""/>
        <dsp:cNvSpPr/>
      </dsp:nvSpPr>
      <dsp:spPr>
        <a:xfrm rot="10800000">
          <a:off x="0" y="4806050"/>
          <a:ext cx="5274310" cy="928202"/>
        </a:xfrm>
        <a:prstGeom prst="upArrowCallout">
          <a:avLst/>
        </a:prstGeo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zh-CN" altLang="en-US" sz="1000" b="1" kern="1200">
              <a:solidFill>
                <a:sysClr val="window" lastClr="FFFFFF"/>
              </a:solidFill>
              <a:latin typeface="等线" panose="02010600030101010101" charset="-122"/>
              <a:ea typeface="等线" panose="02010600030101010101" charset="-122"/>
              <a:cs typeface="+mn-cs"/>
            </a:rPr>
            <a:t>教师发布作业成绩</a:t>
          </a:r>
        </a:p>
      </dsp:txBody>
      <dsp:txXfrm rot="-10800000">
        <a:off x="0" y="4920155"/>
        <a:ext cx="5274310" cy="211694"/>
      </dsp:txXfrm>
    </dsp:sp>
    <dsp:sp modelId="{720CD3E2-C2DB-4596-A075-E3BD728956C5}">
      <dsp:nvSpPr>
        <dsp:cNvPr id="0" name=""/>
        <dsp:cNvSpPr/>
      </dsp:nvSpPr>
      <dsp:spPr>
        <a:xfrm>
          <a:off x="0" y="5131849"/>
          <a:ext cx="5274310" cy="277532"/>
        </a:xfrm>
        <a:prstGeom prst="rect">
          <a:avLst/>
        </a:prstGeom>
        <a:solidFill>
          <a:srgbClr val="5B9BD5">
            <a:alpha val="90000"/>
            <a:tint val="40000"/>
            <a:hueOff val="0"/>
            <a:satOff val="0"/>
            <a:lumOff val="0"/>
            <a:alphaOff val="0"/>
          </a:srgbClr>
        </a:solidFill>
        <a:ln w="6350" cap="flat" cmpd="sng" algn="ctr">
          <a:solidFill>
            <a:srgbClr val="5B9BD5">
              <a:alpha val="90000"/>
              <a:tint val="40000"/>
              <a:hueOff val="0"/>
              <a:satOff val="0"/>
              <a:lumOff val="0"/>
              <a:alphaOff val="0"/>
            </a:srgb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64008" tIns="11430" rIns="64008" bIns="11430" numCol="1" spcCol="1270" anchor="ctr" anchorCtr="0">
          <a:noAutofit/>
        </a:bodyPr>
        <a:lstStyle/>
        <a:p>
          <a:pPr marL="0" lvl="0" indent="0" algn="ctr" defTabSz="400050">
            <a:lnSpc>
              <a:spcPct val="90000"/>
            </a:lnSpc>
            <a:spcBef>
              <a:spcPct val="0"/>
            </a:spcBef>
            <a:spcAft>
              <a:spcPct val="35000"/>
            </a:spcAft>
            <a:buNone/>
          </a:pPr>
          <a:r>
            <a:rPr lang="zh-CN" altLang="en-US" sz="900" kern="1200">
              <a:solidFill>
                <a:sysClr val="windowText" lastClr="000000">
                  <a:hueOff val="0"/>
                  <a:satOff val="0"/>
                  <a:lumOff val="0"/>
                  <a:alphaOff val="0"/>
                </a:sysClr>
              </a:solidFill>
              <a:latin typeface="等线" panose="02010600030101010101" charset="-122"/>
              <a:ea typeface="等线" panose="02010600030101010101" charset="-122"/>
              <a:cs typeface="+mn-cs"/>
            </a:rPr>
            <a:t>作业成绩审核结束后，教师发布作业成绩。</a:t>
          </a:r>
        </a:p>
      </dsp:txBody>
      <dsp:txXfrm>
        <a:off x="0" y="5131849"/>
        <a:ext cx="5274310" cy="277532"/>
      </dsp:txXfrm>
    </dsp:sp>
    <dsp:sp modelId="{6175BB01-FC31-4237-8C2B-5EEE7FCCA0AA}">
      <dsp:nvSpPr>
        <dsp:cNvPr id="0" name=""/>
        <dsp:cNvSpPr/>
      </dsp:nvSpPr>
      <dsp:spPr>
        <a:xfrm rot="10800000">
          <a:off x="0" y="3886900"/>
          <a:ext cx="5274310" cy="928202"/>
        </a:xfrm>
        <a:prstGeom prst="upArrowCallout">
          <a:avLst/>
        </a:prstGeo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zh-CN" altLang="en-US" sz="1000" b="1" kern="1200">
              <a:solidFill>
                <a:sysClr val="window" lastClr="FFFFFF"/>
              </a:solidFill>
              <a:latin typeface="等线" panose="02010600030101010101" charset="-122"/>
              <a:ea typeface="等线" panose="02010600030101010101" charset="-122"/>
              <a:cs typeface="+mn-cs"/>
            </a:rPr>
            <a:t>进入教师审核作业成绩阶段</a:t>
          </a:r>
        </a:p>
      </dsp:txBody>
      <dsp:txXfrm rot="-10800000">
        <a:off x="0" y="4001005"/>
        <a:ext cx="5274310" cy="211694"/>
      </dsp:txXfrm>
    </dsp:sp>
    <dsp:sp modelId="{37A7300B-AE1F-4302-999E-5EF5EBA1E4E9}">
      <dsp:nvSpPr>
        <dsp:cNvPr id="0" name=""/>
        <dsp:cNvSpPr/>
      </dsp:nvSpPr>
      <dsp:spPr>
        <a:xfrm>
          <a:off x="0" y="4212699"/>
          <a:ext cx="5274310" cy="277532"/>
        </a:xfrm>
        <a:prstGeom prst="rect">
          <a:avLst/>
        </a:prstGeom>
        <a:solidFill>
          <a:srgbClr val="5B9BD5">
            <a:alpha val="90000"/>
            <a:tint val="40000"/>
            <a:hueOff val="0"/>
            <a:satOff val="0"/>
            <a:lumOff val="0"/>
            <a:alphaOff val="0"/>
          </a:srgbClr>
        </a:solidFill>
        <a:ln w="6350" cap="flat" cmpd="sng" algn="ctr">
          <a:solidFill>
            <a:srgbClr val="5B9BD5">
              <a:alpha val="90000"/>
              <a:tint val="40000"/>
              <a:hueOff val="0"/>
              <a:satOff val="0"/>
              <a:lumOff val="0"/>
              <a:alphaOff val="0"/>
            </a:srgb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64008" tIns="11430" rIns="64008" bIns="11430" numCol="1" spcCol="1270" anchor="ctr" anchorCtr="0">
          <a:noAutofit/>
        </a:bodyPr>
        <a:lstStyle/>
        <a:p>
          <a:pPr marL="0" lvl="0" indent="0" algn="ctr" defTabSz="400050">
            <a:lnSpc>
              <a:spcPct val="90000"/>
            </a:lnSpc>
            <a:spcBef>
              <a:spcPct val="0"/>
            </a:spcBef>
            <a:spcAft>
              <a:spcPct val="35000"/>
            </a:spcAft>
            <a:buNone/>
          </a:pPr>
          <a:r>
            <a:rPr lang="zh-CN" altLang="en-US" sz="900" kern="1200">
              <a:solidFill>
                <a:sysClr val="windowText" lastClr="000000">
                  <a:hueOff val="0"/>
                  <a:satOff val="0"/>
                  <a:lumOff val="0"/>
                  <a:alphaOff val="0"/>
                </a:sysClr>
              </a:solidFill>
              <a:latin typeface="等线" panose="02010600030101010101" charset="-122"/>
              <a:ea typeface="等线" panose="02010600030101010101" charset="-122"/>
              <a:cs typeface="+mn-cs"/>
            </a:rPr>
            <a:t>作业批改（教师批改</a:t>
          </a:r>
          <a:r>
            <a:rPr lang="en-US" altLang="en-US" sz="900" kern="1200">
              <a:solidFill>
                <a:sysClr val="windowText" lastClr="000000">
                  <a:hueOff val="0"/>
                  <a:satOff val="0"/>
                  <a:lumOff val="0"/>
                  <a:alphaOff val="0"/>
                </a:sysClr>
              </a:solidFill>
              <a:latin typeface="等线" panose="02010600030101010101" charset="-122"/>
              <a:ea typeface="+mn-ea"/>
              <a:cs typeface="+mn-cs"/>
            </a:rPr>
            <a:t>/</a:t>
          </a:r>
          <a:r>
            <a:rPr lang="zh-CN" altLang="en-US" sz="900" kern="1200">
              <a:solidFill>
                <a:sysClr val="windowText" lastClr="000000">
                  <a:hueOff val="0"/>
                  <a:satOff val="0"/>
                  <a:lumOff val="0"/>
                  <a:alphaOff val="0"/>
                </a:sysClr>
              </a:solidFill>
              <a:latin typeface="等线" panose="02010600030101010101" charset="-122"/>
              <a:ea typeface="等线" panose="02010600030101010101" charset="-122"/>
              <a:cs typeface="+mn-cs"/>
            </a:rPr>
            <a:t>学生互评</a:t>
          </a:r>
          <a:r>
            <a:rPr lang="en-US" altLang="en-US" sz="900" kern="1200">
              <a:solidFill>
                <a:sysClr val="windowText" lastClr="000000">
                  <a:hueOff val="0"/>
                  <a:satOff val="0"/>
                  <a:lumOff val="0"/>
                  <a:alphaOff val="0"/>
                </a:sysClr>
              </a:solidFill>
              <a:latin typeface="等线" panose="02010600030101010101" charset="-122"/>
              <a:ea typeface="+mn-ea"/>
              <a:cs typeface="+mn-cs"/>
            </a:rPr>
            <a:t>/</a:t>
          </a:r>
          <a:r>
            <a:rPr lang="zh-CN" altLang="en-US" sz="900" kern="1200">
              <a:solidFill>
                <a:sysClr val="windowText" lastClr="000000">
                  <a:hueOff val="0"/>
                  <a:satOff val="0"/>
                  <a:lumOff val="0"/>
                  <a:alphaOff val="0"/>
                </a:sysClr>
              </a:solidFill>
              <a:latin typeface="等线" panose="02010600030101010101" charset="-122"/>
              <a:ea typeface="等线" panose="02010600030101010101" charset="-122"/>
              <a:cs typeface="+mn-cs"/>
            </a:rPr>
            <a:t>学生自评）截止时间后，教师可对作业成绩进行审核及重新评分。</a:t>
          </a:r>
        </a:p>
      </dsp:txBody>
      <dsp:txXfrm>
        <a:off x="0" y="4212699"/>
        <a:ext cx="5274310" cy="277532"/>
      </dsp:txXfrm>
    </dsp:sp>
    <dsp:sp modelId="{C17CA72D-0FD2-4BE3-9A9B-8E5914236294}">
      <dsp:nvSpPr>
        <dsp:cNvPr id="0" name=""/>
        <dsp:cNvSpPr/>
      </dsp:nvSpPr>
      <dsp:spPr>
        <a:xfrm rot="10800000">
          <a:off x="0" y="1835427"/>
          <a:ext cx="5274310" cy="2056052"/>
        </a:xfrm>
        <a:prstGeom prst="upArrowCallout">
          <a:avLst/>
        </a:prstGeo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zh-CN" altLang="en-US" sz="1100" b="1" kern="1200">
              <a:solidFill>
                <a:schemeClr val="bg1"/>
              </a:solidFill>
              <a:latin typeface="等线" panose="02010600030101010101" charset="-122"/>
              <a:ea typeface="等线" panose="02010600030101010101" charset="-122"/>
              <a:cs typeface="+mn-cs"/>
            </a:rPr>
            <a:t>进入作业批改阶段</a:t>
          </a:r>
        </a:p>
      </dsp:txBody>
      <dsp:txXfrm rot="-10800000">
        <a:off x="0" y="2088179"/>
        <a:ext cx="5274310" cy="468922"/>
      </dsp:txXfrm>
    </dsp:sp>
    <dsp:sp modelId="{4CB1B199-43A9-45C5-ABC8-B849E5D7FB12}">
      <dsp:nvSpPr>
        <dsp:cNvPr id="0" name=""/>
        <dsp:cNvSpPr/>
      </dsp:nvSpPr>
      <dsp:spPr>
        <a:xfrm>
          <a:off x="2575" y="2389912"/>
          <a:ext cx="5269159" cy="956957"/>
        </a:xfrm>
        <a:prstGeom prst="rect">
          <a:avLst/>
        </a:prstGeom>
        <a:solidFill>
          <a:srgbClr val="5B9BD5">
            <a:alpha val="90000"/>
            <a:tint val="40000"/>
            <a:hueOff val="0"/>
            <a:satOff val="0"/>
            <a:lumOff val="0"/>
            <a:alphaOff val="0"/>
          </a:srgbClr>
        </a:solidFill>
        <a:ln w="6350" cap="flat" cmpd="sng" algn="ctr">
          <a:solidFill>
            <a:srgbClr val="5B9BD5">
              <a:alpha val="90000"/>
              <a:tint val="40000"/>
              <a:hueOff val="0"/>
              <a:satOff val="0"/>
              <a:lumOff val="0"/>
              <a:alphaOff val="0"/>
            </a:srgb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71120" tIns="12700" rIns="71120" bIns="12700" numCol="1" spcCol="1270" anchor="ctr" anchorCtr="0">
          <a:noAutofit/>
        </a:bodyPr>
        <a:lstStyle/>
        <a:p>
          <a:pPr marL="0" lvl="0" indent="0" algn="l" defTabSz="444500">
            <a:lnSpc>
              <a:spcPct val="90000"/>
            </a:lnSpc>
            <a:spcBef>
              <a:spcPct val="0"/>
            </a:spcBef>
            <a:spcAft>
              <a:spcPct val="35000"/>
            </a:spcAft>
            <a:buNone/>
          </a:pPr>
          <a:r>
            <a:rPr lang="en-US" altLang="zh-CN" sz="1000" kern="1200">
              <a:solidFill>
                <a:sysClr val="windowText" lastClr="000000">
                  <a:hueOff val="0"/>
                  <a:satOff val="0"/>
                  <a:lumOff val="0"/>
                  <a:alphaOff val="0"/>
                </a:sysClr>
              </a:solidFill>
              <a:latin typeface="宋体" panose="02010600030101010101" charset="-122"/>
              <a:ea typeface="宋体" panose="02010600030101010101" charset="-122"/>
              <a:cs typeface="+mn-cs"/>
            </a:rPr>
            <a:t>※</a:t>
          </a:r>
          <a:r>
            <a:rPr lang="zh-CN" altLang="en-US" sz="1000" kern="1200">
              <a:solidFill>
                <a:sysClr val="windowText" lastClr="000000">
                  <a:hueOff val="0"/>
                  <a:satOff val="0"/>
                  <a:lumOff val="0"/>
                  <a:alphaOff val="0"/>
                </a:sysClr>
              </a:solidFill>
              <a:latin typeface="等线" panose="02010600030101010101" charset="-122"/>
              <a:ea typeface="等线" panose="02010600030101010101" charset="-122"/>
              <a:cs typeface="+mn-cs"/>
            </a:rPr>
            <a:t>客观题系统自动批改</a:t>
          </a:r>
          <a:endParaRPr lang="en-US" altLang="zh-CN" sz="1000" kern="1200">
            <a:solidFill>
              <a:sysClr val="windowText" lastClr="000000">
                <a:hueOff val="0"/>
                <a:satOff val="0"/>
                <a:lumOff val="0"/>
                <a:alphaOff val="0"/>
              </a:sysClr>
            </a:solidFill>
            <a:latin typeface="等线" panose="02010600030101010101" charset="-122"/>
            <a:ea typeface="等线" panose="02010600030101010101" charset="-122"/>
            <a:cs typeface="+mn-cs"/>
          </a:endParaRPr>
        </a:p>
        <a:p>
          <a:pPr marL="0" lvl="0" indent="0" algn="l" defTabSz="444500">
            <a:lnSpc>
              <a:spcPct val="90000"/>
            </a:lnSpc>
            <a:spcBef>
              <a:spcPct val="0"/>
            </a:spcBef>
            <a:spcAft>
              <a:spcPct val="35000"/>
            </a:spcAft>
            <a:buNone/>
          </a:pPr>
          <a:r>
            <a:rPr lang="en-US" altLang="zh-CN" sz="1000" kern="1200">
              <a:solidFill>
                <a:sysClr val="windowText" lastClr="000000">
                  <a:hueOff val="0"/>
                  <a:satOff val="0"/>
                  <a:lumOff val="0"/>
                  <a:alphaOff val="0"/>
                </a:sysClr>
              </a:solidFill>
              <a:latin typeface="宋体" panose="02010600030101010101" charset="-122"/>
              <a:ea typeface="宋体" panose="02010600030101010101" charset="-122"/>
              <a:cs typeface="+mn-cs"/>
            </a:rPr>
            <a:t>※</a:t>
          </a:r>
          <a:r>
            <a:rPr lang="zh-CN" altLang="en-US" sz="1000" kern="1200">
              <a:solidFill>
                <a:sysClr val="windowText" lastClr="000000">
                  <a:hueOff val="0"/>
                  <a:satOff val="0"/>
                  <a:lumOff val="0"/>
                  <a:alphaOff val="0"/>
                </a:sysClr>
              </a:solidFill>
              <a:latin typeface="等线" panose="02010600030101010101" charset="-122"/>
              <a:ea typeface="等线" panose="02010600030101010101" charset="-122"/>
              <a:cs typeface="+mn-cs"/>
            </a:rPr>
            <a:t>主观题批改方式有三种（教师批改</a:t>
          </a:r>
          <a:r>
            <a:rPr lang="en-US" altLang="zh-CN" sz="1000" kern="1200">
              <a:solidFill>
                <a:sysClr val="windowText" lastClr="000000">
                  <a:hueOff val="0"/>
                  <a:satOff val="0"/>
                  <a:lumOff val="0"/>
                  <a:alphaOff val="0"/>
                </a:sysClr>
              </a:solidFill>
              <a:latin typeface="等线" panose="02010600030101010101" charset="-122"/>
              <a:ea typeface="等线" panose="02010600030101010101" charset="-122"/>
              <a:cs typeface="+mn-cs"/>
            </a:rPr>
            <a:t>/</a:t>
          </a:r>
          <a:r>
            <a:rPr lang="zh-CN" altLang="en-US" sz="1000" kern="1200">
              <a:solidFill>
                <a:sysClr val="windowText" lastClr="000000">
                  <a:hueOff val="0"/>
                  <a:satOff val="0"/>
                  <a:lumOff val="0"/>
                  <a:alphaOff val="0"/>
                </a:sysClr>
              </a:solidFill>
              <a:latin typeface="等线" panose="02010600030101010101" charset="-122"/>
              <a:ea typeface="等线" panose="02010600030101010101" charset="-122"/>
              <a:cs typeface="+mn-cs"/>
            </a:rPr>
            <a:t>学生自评</a:t>
          </a:r>
          <a:r>
            <a:rPr lang="en-US" altLang="zh-CN" sz="1000" kern="1200">
              <a:solidFill>
                <a:sysClr val="windowText" lastClr="000000">
                  <a:hueOff val="0"/>
                  <a:satOff val="0"/>
                  <a:lumOff val="0"/>
                  <a:alphaOff val="0"/>
                </a:sysClr>
              </a:solidFill>
              <a:latin typeface="等线" panose="02010600030101010101" charset="-122"/>
              <a:ea typeface="等线" panose="02010600030101010101" charset="-122"/>
              <a:cs typeface="+mn-cs"/>
            </a:rPr>
            <a:t>/</a:t>
          </a:r>
          <a:r>
            <a:rPr lang="zh-CN" altLang="en-US" sz="1000" kern="1200">
              <a:solidFill>
                <a:sysClr val="windowText" lastClr="000000">
                  <a:hueOff val="0"/>
                  <a:satOff val="0"/>
                  <a:lumOff val="0"/>
                  <a:alphaOff val="0"/>
                </a:sysClr>
              </a:solidFill>
              <a:latin typeface="等线" panose="02010600030101010101" charset="-122"/>
              <a:ea typeface="等线" panose="02010600030101010101" charset="-122"/>
              <a:cs typeface="+mn-cs"/>
            </a:rPr>
            <a:t>学生互评），三种批改方式中，老师在布置作业时会选择其中一种方式。</a:t>
          </a:r>
          <a:endParaRPr lang="en-US" altLang="zh-CN" sz="1000" kern="1200">
            <a:solidFill>
              <a:sysClr val="windowText" lastClr="000000">
                <a:hueOff val="0"/>
                <a:satOff val="0"/>
                <a:lumOff val="0"/>
                <a:alphaOff val="0"/>
              </a:sysClr>
            </a:solidFill>
            <a:latin typeface="等线" panose="02010600030101010101" charset="-122"/>
            <a:ea typeface="等线" panose="02010600030101010101" charset="-122"/>
            <a:cs typeface="+mn-cs"/>
          </a:endParaRPr>
        </a:p>
        <a:p>
          <a:pPr marL="0" lvl="0" indent="0" algn="l" defTabSz="444500">
            <a:lnSpc>
              <a:spcPct val="90000"/>
            </a:lnSpc>
            <a:spcBef>
              <a:spcPct val="0"/>
            </a:spcBef>
            <a:spcAft>
              <a:spcPct val="35000"/>
            </a:spcAft>
            <a:buNone/>
          </a:pPr>
          <a:r>
            <a:rPr lang="en-US" altLang="zh-CN" sz="1000" kern="1200">
              <a:solidFill>
                <a:sysClr val="windowText" lastClr="000000">
                  <a:hueOff val="0"/>
                  <a:satOff val="0"/>
                  <a:lumOff val="0"/>
                  <a:alphaOff val="0"/>
                </a:sysClr>
              </a:solidFill>
              <a:latin typeface="宋体" panose="02010600030101010101" charset="-122"/>
              <a:ea typeface="宋体" panose="02010600030101010101" charset="-122"/>
              <a:cs typeface="+mn-cs"/>
            </a:rPr>
            <a:t>※</a:t>
          </a:r>
          <a:r>
            <a:rPr lang="zh-CN" altLang="en-US" sz="1000" kern="1200">
              <a:solidFill>
                <a:sysClr val="windowText" lastClr="000000">
                  <a:hueOff val="0"/>
                  <a:satOff val="0"/>
                  <a:lumOff val="0"/>
                  <a:alphaOff val="0"/>
                </a:sysClr>
              </a:solidFill>
              <a:latin typeface="等线" panose="02010600030101010101" charset="-122"/>
              <a:ea typeface="等线" panose="02010600030101010101" charset="-122"/>
              <a:cs typeface="+mn-cs"/>
            </a:rPr>
            <a:t>务必在作业批改截止时间前完成作业批改（如果作业中主观题批改方式选择的是“学生互评”</a:t>
          </a:r>
          <a:r>
            <a:rPr lang="en-US" altLang="zh-CN" sz="1000" kern="1200">
              <a:solidFill>
                <a:sysClr val="windowText" lastClr="000000">
                  <a:hueOff val="0"/>
                  <a:satOff val="0"/>
                  <a:lumOff val="0"/>
                  <a:alphaOff val="0"/>
                </a:sysClr>
              </a:solidFill>
              <a:latin typeface="等线" panose="02010600030101010101" charset="-122"/>
              <a:ea typeface="等线" panose="02010600030101010101" charset="-122"/>
              <a:cs typeface="+mn-cs"/>
            </a:rPr>
            <a:t>/</a:t>
          </a:r>
          <a:r>
            <a:rPr lang="zh-CN" altLang="en-US" sz="1000" kern="1200">
              <a:solidFill>
                <a:sysClr val="windowText" lastClr="000000">
                  <a:hueOff val="0"/>
                  <a:satOff val="0"/>
                  <a:lumOff val="0"/>
                  <a:alphaOff val="0"/>
                </a:sysClr>
              </a:solidFill>
              <a:latin typeface="等线" panose="02010600030101010101" charset="-122"/>
              <a:ea typeface="等线" panose="02010600030101010101" charset="-122"/>
              <a:cs typeface="+mn-cs"/>
            </a:rPr>
            <a:t>“学生自评”，则需要学生在批改截止时间前，进入“我的作业”中完成，若未在截止时间前完成互评</a:t>
          </a:r>
          <a:r>
            <a:rPr lang="en-US" altLang="zh-CN" sz="1000" kern="1200">
              <a:solidFill>
                <a:sysClr val="windowText" lastClr="000000">
                  <a:hueOff val="0"/>
                  <a:satOff val="0"/>
                  <a:lumOff val="0"/>
                  <a:alphaOff val="0"/>
                </a:sysClr>
              </a:solidFill>
              <a:latin typeface="等线" panose="02010600030101010101" charset="-122"/>
              <a:ea typeface="等线" panose="02010600030101010101" charset="-122"/>
              <a:cs typeface="+mn-cs"/>
            </a:rPr>
            <a:t>/</a:t>
          </a:r>
          <a:r>
            <a:rPr lang="zh-CN" altLang="en-US" sz="1000" kern="1200">
              <a:solidFill>
                <a:sysClr val="windowText" lastClr="000000">
                  <a:hueOff val="0"/>
                  <a:satOff val="0"/>
                  <a:lumOff val="0"/>
                  <a:alphaOff val="0"/>
                </a:sysClr>
              </a:solidFill>
              <a:latin typeface="等线" panose="02010600030101010101" charset="-122"/>
              <a:ea typeface="等线" panose="02010600030101010101" charset="-122"/>
              <a:cs typeface="+mn-cs"/>
            </a:rPr>
            <a:t>自评，将影响自己本作业的成绩。）</a:t>
          </a:r>
          <a:endParaRPr lang="en-US" altLang="zh-CN" sz="1000" kern="1200">
            <a:solidFill>
              <a:sysClr val="windowText" lastClr="000000">
                <a:hueOff val="0"/>
                <a:satOff val="0"/>
                <a:lumOff val="0"/>
                <a:alphaOff val="0"/>
              </a:sysClr>
            </a:solidFill>
            <a:latin typeface="等线" panose="02010600030101010101" charset="-122"/>
            <a:ea typeface="等线" panose="02010600030101010101" charset="-122"/>
            <a:cs typeface="+mn-cs"/>
          </a:endParaRPr>
        </a:p>
      </dsp:txBody>
      <dsp:txXfrm>
        <a:off x="2575" y="2389912"/>
        <a:ext cx="5269159" cy="956957"/>
      </dsp:txXfrm>
    </dsp:sp>
    <dsp:sp modelId="{6B121F51-4F41-4505-8735-84DFE808804D}">
      <dsp:nvSpPr>
        <dsp:cNvPr id="0" name=""/>
        <dsp:cNvSpPr/>
      </dsp:nvSpPr>
      <dsp:spPr>
        <a:xfrm rot="10800000">
          <a:off x="0" y="903849"/>
          <a:ext cx="5274310" cy="928202"/>
        </a:xfrm>
        <a:prstGeom prst="upArrowCallout">
          <a:avLst/>
        </a:prstGeo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66725">
            <a:lnSpc>
              <a:spcPct val="90000"/>
            </a:lnSpc>
            <a:spcBef>
              <a:spcPct val="0"/>
            </a:spcBef>
            <a:spcAft>
              <a:spcPct val="35000"/>
            </a:spcAft>
            <a:buNone/>
          </a:pPr>
          <a:r>
            <a:rPr lang="zh-CN" altLang="en-US" sz="1050" b="1" kern="1200">
              <a:solidFill>
                <a:schemeClr val="bg1"/>
              </a:solidFill>
              <a:latin typeface="等线" panose="02010600030101010101" charset="-122"/>
              <a:ea typeface="等线" panose="02010600030101010101" charset="-122"/>
              <a:cs typeface="+mn-cs"/>
            </a:rPr>
            <a:t>进入作业提交阶段</a:t>
          </a:r>
        </a:p>
      </dsp:txBody>
      <dsp:txXfrm rot="-10800000">
        <a:off x="0" y="1017954"/>
        <a:ext cx="5274310" cy="211694"/>
      </dsp:txXfrm>
    </dsp:sp>
    <dsp:sp modelId="{C9068DA7-7C56-4A9C-A86B-BD9EED9A21BA}">
      <dsp:nvSpPr>
        <dsp:cNvPr id="0" name=""/>
        <dsp:cNvSpPr/>
      </dsp:nvSpPr>
      <dsp:spPr>
        <a:xfrm>
          <a:off x="0" y="1246550"/>
          <a:ext cx="2637155" cy="277532"/>
        </a:xfrm>
        <a:prstGeom prst="rect">
          <a:avLst/>
        </a:prstGeom>
        <a:solidFill>
          <a:srgbClr val="5B9BD5">
            <a:alpha val="90000"/>
            <a:tint val="40000"/>
            <a:hueOff val="0"/>
            <a:satOff val="0"/>
            <a:lumOff val="0"/>
            <a:alphaOff val="0"/>
          </a:srgbClr>
        </a:solidFill>
        <a:ln w="6350" cap="flat" cmpd="sng" algn="ctr">
          <a:solidFill>
            <a:srgbClr val="5B9BD5">
              <a:alpha val="90000"/>
              <a:tint val="40000"/>
              <a:hueOff val="0"/>
              <a:satOff val="0"/>
              <a:lumOff val="0"/>
              <a:alphaOff val="0"/>
            </a:srgb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78232" tIns="13970" rIns="78232" bIns="13970" numCol="1" spcCol="1270" anchor="ctr" anchorCtr="0">
          <a:noAutofit/>
        </a:bodyPr>
        <a:lstStyle/>
        <a:p>
          <a:pPr marL="0" lvl="0" indent="0" algn="ctr" defTabSz="466725">
            <a:lnSpc>
              <a:spcPct val="90000"/>
            </a:lnSpc>
            <a:spcBef>
              <a:spcPct val="0"/>
            </a:spcBef>
            <a:spcAft>
              <a:spcPct val="35000"/>
            </a:spcAft>
            <a:buNone/>
          </a:pPr>
          <a:r>
            <a:rPr lang="zh-CN" altLang="en-US" sz="1050" kern="1200">
              <a:solidFill>
                <a:sysClr val="windowText" lastClr="000000">
                  <a:hueOff val="0"/>
                  <a:satOff val="0"/>
                  <a:lumOff val="0"/>
                  <a:alphaOff val="0"/>
                </a:sysClr>
              </a:solidFill>
              <a:latin typeface="等线" panose="02010600030101010101" charset="-122"/>
              <a:ea typeface="等线" panose="02010600030101010101" charset="-122"/>
              <a:cs typeface="+mn-cs"/>
            </a:rPr>
            <a:t>学生务必在作业提交截止时间前完成作业的提交</a:t>
          </a:r>
        </a:p>
      </dsp:txBody>
      <dsp:txXfrm>
        <a:off x="0" y="1246550"/>
        <a:ext cx="2637155" cy="277532"/>
      </dsp:txXfrm>
    </dsp:sp>
    <dsp:sp modelId="{BF21550E-33B6-4521-B24C-BB67220F1EA3}">
      <dsp:nvSpPr>
        <dsp:cNvPr id="0" name=""/>
        <dsp:cNvSpPr/>
      </dsp:nvSpPr>
      <dsp:spPr>
        <a:xfrm>
          <a:off x="2637155" y="1246550"/>
          <a:ext cx="2637155" cy="277532"/>
        </a:xfrm>
        <a:prstGeom prst="rect">
          <a:avLst/>
        </a:prstGeom>
        <a:solidFill>
          <a:srgbClr val="5B9BD5">
            <a:alpha val="90000"/>
            <a:tint val="40000"/>
            <a:hueOff val="0"/>
            <a:satOff val="0"/>
            <a:lumOff val="0"/>
            <a:alphaOff val="0"/>
          </a:srgbClr>
        </a:solidFill>
        <a:ln w="6350" cap="flat" cmpd="sng" algn="ctr">
          <a:solidFill>
            <a:srgbClr val="5B9BD5">
              <a:alpha val="90000"/>
              <a:tint val="40000"/>
              <a:hueOff val="0"/>
              <a:satOff val="0"/>
              <a:lumOff val="0"/>
              <a:alphaOff val="0"/>
            </a:srgb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78232" tIns="13970" rIns="78232" bIns="13970" numCol="1" spcCol="1270" anchor="ctr" anchorCtr="0">
          <a:noAutofit/>
        </a:bodyPr>
        <a:lstStyle/>
        <a:p>
          <a:pPr marL="0" lvl="0" indent="0" algn="ctr" defTabSz="466725">
            <a:lnSpc>
              <a:spcPct val="90000"/>
            </a:lnSpc>
            <a:spcBef>
              <a:spcPct val="0"/>
            </a:spcBef>
            <a:spcAft>
              <a:spcPct val="35000"/>
            </a:spcAft>
            <a:buNone/>
          </a:pPr>
          <a:r>
            <a:rPr lang="zh-CN" altLang="en-US" sz="1050" kern="1200">
              <a:solidFill>
                <a:sysClr val="windowText" lastClr="000000">
                  <a:hueOff val="0"/>
                  <a:satOff val="0"/>
                  <a:lumOff val="0"/>
                  <a:alphaOff val="0"/>
                </a:sysClr>
              </a:solidFill>
              <a:latin typeface="等线" panose="02010600030101010101" charset="-122"/>
              <a:ea typeface="等线" panose="02010600030101010101" charset="-122"/>
              <a:cs typeface="+mn-cs"/>
            </a:rPr>
            <a:t>进入作业答题页面后，注意对所答作业进行保存</a:t>
          </a:r>
        </a:p>
      </dsp:txBody>
      <dsp:txXfrm>
        <a:off x="2637155" y="1246550"/>
        <a:ext cx="2637155" cy="277532"/>
      </dsp:txXfrm>
    </dsp:sp>
    <dsp:sp modelId="{A69AEE8B-6D70-4CD3-919A-201C731E8320}">
      <dsp:nvSpPr>
        <dsp:cNvPr id="0" name=""/>
        <dsp:cNvSpPr/>
      </dsp:nvSpPr>
      <dsp:spPr>
        <a:xfrm rot="10800000">
          <a:off x="0" y="1601"/>
          <a:ext cx="5274310" cy="928202"/>
        </a:xfrm>
        <a:prstGeom prst="upArrowCallout">
          <a:avLst/>
        </a:prstGeo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66725">
            <a:lnSpc>
              <a:spcPct val="90000"/>
            </a:lnSpc>
            <a:spcBef>
              <a:spcPct val="0"/>
            </a:spcBef>
            <a:spcAft>
              <a:spcPct val="35000"/>
            </a:spcAft>
            <a:buNone/>
          </a:pPr>
          <a:r>
            <a:rPr lang="zh-CN" altLang="en-US" sz="1050" b="1" kern="1200">
              <a:solidFill>
                <a:sysClr val="window" lastClr="FFFFFF"/>
              </a:solidFill>
              <a:latin typeface="等线" panose="02010600030101010101" charset="-122"/>
              <a:ea typeface="等线" panose="02010600030101010101" charset="-122"/>
              <a:cs typeface="+mn-cs"/>
            </a:rPr>
            <a:t>发布作业</a:t>
          </a:r>
        </a:p>
      </dsp:txBody>
      <dsp:txXfrm rot="-10800000">
        <a:off x="0" y="115706"/>
        <a:ext cx="5274310" cy="211694"/>
      </dsp:txXfrm>
    </dsp:sp>
    <dsp:sp modelId="{9D3DDFFD-8237-42D3-953E-37B579E33615}">
      <dsp:nvSpPr>
        <dsp:cNvPr id="0" name=""/>
        <dsp:cNvSpPr/>
      </dsp:nvSpPr>
      <dsp:spPr>
        <a:xfrm>
          <a:off x="0" y="327400"/>
          <a:ext cx="2637155" cy="277532"/>
        </a:xfrm>
        <a:prstGeom prst="rect">
          <a:avLst/>
        </a:prstGeom>
        <a:solidFill>
          <a:srgbClr val="5B9BD5">
            <a:alpha val="90000"/>
            <a:tint val="40000"/>
            <a:hueOff val="0"/>
            <a:satOff val="0"/>
            <a:lumOff val="0"/>
            <a:alphaOff val="0"/>
          </a:srgbClr>
        </a:solidFill>
        <a:ln w="6350" cap="flat" cmpd="sng" algn="ctr">
          <a:solidFill>
            <a:srgbClr val="5B9BD5">
              <a:alpha val="90000"/>
              <a:tint val="40000"/>
              <a:hueOff val="0"/>
              <a:satOff val="0"/>
              <a:lumOff val="0"/>
              <a:alphaOff val="0"/>
            </a:srgb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78232" tIns="13970" rIns="78232" bIns="13970" numCol="1" spcCol="1270" anchor="ctr" anchorCtr="0">
          <a:noAutofit/>
        </a:bodyPr>
        <a:lstStyle/>
        <a:p>
          <a:pPr marL="0" lvl="0" indent="0" algn="ctr" defTabSz="488950">
            <a:lnSpc>
              <a:spcPct val="90000"/>
            </a:lnSpc>
            <a:spcBef>
              <a:spcPct val="0"/>
            </a:spcBef>
            <a:spcAft>
              <a:spcPct val="35000"/>
            </a:spcAft>
            <a:buNone/>
          </a:pPr>
          <a:r>
            <a:rPr lang="zh-CN" altLang="en-US" sz="1100" kern="1200">
              <a:solidFill>
                <a:sysClr val="windowText" lastClr="000000">
                  <a:hueOff val="0"/>
                  <a:satOff val="0"/>
                  <a:lumOff val="0"/>
                  <a:alphaOff val="0"/>
                </a:sysClr>
              </a:solidFill>
              <a:latin typeface="等线" panose="02010600030101010101" charset="-122"/>
              <a:ea typeface="等线" panose="02010600030101010101" charset="-122"/>
              <a:cs typeface="+mn-cs"/>
            </a:rPr>
            <a:t>操作人员：教师</a:t>
          </a:r>
          <a:r>
            <a:rPr lang="en-US" altLang="zh-CN" sz="1100" kern="1200">
              <a:solidFill>
                <a:sysClr val="windowText" lastClr="000000">
                  <a:hueOff val="0"/>
                  <a:satOff val="0"/>
                  <a:lumOff val="0"/>
                  <a:alphaOff val="0"/>
                </a:sysClr>
              </a:solidFill>
              <a:latin typeface="等线" panose="02010600030101010101" charset="-122"/>
              <a:ea typeface="等线" panose="02010600030101010101" charset="-122"/>
              <a:cs typeface="+mn-cs"/>
            </a:rPr>
            <a:t>/</a:t>
          </a:r>
          <a:r>
            <a:rPr lang="zh-CN" altLang="en-US" sz="1100" kern="1200">
              <a:solidFill>
                <a:sysClr val="windowText" lastClr="000000">
                  <a:hueOff val="0"/>
                  <a:satOff val="0"/>
                  <a:lumOff val="0"/>
                  <a:alphaOff val="0"/>
                </a:sysClr>
              </a:solidFill>
              <a:latin typeface="等线" panose="02010600030101010101" charset="-122"/>
              <a:ea typeface="等线" panose="02010600030101010101" charset="-122"/>
              <a:cs typeface="+mn-cs"/>
            </a:rPr>
            <a:t>助教</a:t>
          </a:r>
        </a:p>
      </dsp:txBody>
      <dsp:txXfrm>
        <a:off x="0" y="327400"/>
        <a:ext cx="2637155" cy="277532"/>
      </dsp:txXfrm>
    </dsp:sp>
    <dsp:sp modelId="{AB4D2CB8-9F68-49A9-A574-C414B001D9AF}">
      <dsp:nvSpPr>
        <dsp:cNvPr id="0" name=""/>
        <dsp:cNvSpPr/>
      </dsp:nvSpPr>
      <dsp:spPr>
        <a:xfrm>
          <a:off x="2637155" y="327400"/>
          <a:ext cx="2637155" cy="277532"/>
        </a:xfrm>
        <a:prstGeom prst="rect">
          <a:avLst/>
        </a:prstGeom>
        <a:solidFill>
          <a:srgbClr val="5B9BD5">
            <a:alpha val="90000"/>
            <a:tint val="40000"/>
            <a:hueOff val="0"/>
            <a:satOff val="0"/>
            <a:lumOff val="0"/>
            <a:alphaOff val="0"/>
          </a:srgbClr>
        </a:solidFill>
        <a:ln w="6350" cap="flat" cmpd="sng" algn="ctr">
          <a:solidFill>
            <a:srgbClr val="5B9BD5">
              <a:alpha val="90000"/>
              <a:tint val="40000"/>
              <a:hueOff val="0"/>
              <a:satOff val="0"/>
              <a:lumOff val="0"/>
              <a:alphaOff val="0"/>
            </a:srgb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78232" tIns="13970" rIns="78232" bIns="13970" numCol="1" spcCol="1270" anchor="ctr" anchorCtr="0">
          <a:noAutofit/>
        </a:bodyPr>
        <a:lstStyle/>
        <a:p>
          <a:pPr marL="0" lvl="0" indent="0" algn="l" defTabSz="488950">
            <a:lnSpc>
              <a:spcPct val="90000"/>
            </a:lnSpc>
            <a:spcBef>
              <a:spcPct val="0"/>
            </a:spcBef>
            <a:spcAft>
              <a:spcPct val="35000"/>
            </a:spcAft>
            <a:buNone/>
          </a:pPr>
          <a:r>
            <a:rPr lang="zh-CN" altLang="en-US" sz="1100" kern="1200">
              <a:solidFill>
                <a:sysClr val="windowText" lastClr="000000">
                  <a:hueOff val="0"/>
                  <a:satOff val="0"/>
                  <a:lumOff val="0"/>
                  <a:alphaOff val="0"/>
                </a:sysClr>
              </a:solidFill>
              <a:latin typeface="等线" panose="02010600030101010101" charset="-122"/>
              <a:ea typeface="等线" panose="02010600030101010101" charset="-122"/>
              <a:cs typeface="+mn-cs"/>
            </a:rPr>
            <a:t>作业发布后学生方可在学习中心“我的作业”中查看到作业</a:t>
          </a:r>
        </a:p>
      </dsp:txBody>
      <dsp:txXfrm>
        <a:off x="2637155" y="327400"/>
        <a:ext cx="2637155" cy="277532"/>
      </dsp:txXfrm>
    </dsp:sp>
  </dsp:spTree>
</dsp:drawing>
</file>

<file path=word/diagrams/layout1.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1#1">
  <dgm:title val=""/>
  <dgm:desc val=""/>
  <dgm:catLst>
    <dgm:cat type="3D" pri="11100"/>
  </dgm:catLst>
  <dgm:scene3d>
    <a:camera prst="orthographicFront"/>
    <a:lightRig rig="threePt" dir="t"/>
  </dgm:scene3d>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Def>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Info spid="_x0000_s1088"/>
    <customShpInfo spid="_x0000_s1094"/>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57A696B-FC4D-479F-B339-5C82C130DC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635</Pages>
  <Words>266859</Words>
  <Characters>306962</Characters>
  <Application>Microsoft Office Word</Application>
  <DocSecurity>0</DocSecurity>
  <Lines>17914</Lines>
  <Paragraphs>10511</Paragraphs>
  <ScaleCrop>false</ScaleCrop>
  <Company/>
  <LinksUpToDate>false</LinksUpToDate>
  <CharactersWithSpaces>313609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袁浩程</dc:creator>
  <cp:lastModifiedBy>Kevin</cp:lastModifiedBy>
  <cp:revision>6</cp:revision>
  <cp:lastPrinted>2017-04-27T10:02:00Z</cp:lastPrinted>
  <dcterms:created xsi:type="dcterms:W3CDTF">2017-05-14T09:22:00Z</dcterms:created>
  <dcterms:modified xsi:type="dcterms:W3CDTF">2020-01-01T12:22:00Z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ies>
</file>